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7" w14:textId="77777777" w:rsidR="00B42C1D" w:rsidRPr="00F37610" w:rsidRDefault="00B42C1D">
      <w:pPr>
        <w:spacing w:before="200" w:after="200" w:line="360" w:lineRule="auto"/>
        <w:jc w:val="both"/>
        <w:rPr>
          <w:lang w:val="en-GB"/>
        </w:rPr>
      </w:pPr>
    </w:p>
    <w:p w14:paraId="00000008" w14:textId="77777777" w:rsidR="00B42C1D" w:rsidRPr="00F37610" w:rsidRDefault="00B42C1D">
      <w:pPr>
        <w:spacing w:before="200" w:after="200" w:line="360" w:lineRule="auto"/>
        <w:jc w:val="both"/>
        <w:rPr>
          <w:lang w:val="en-GB"/>
        </w:rPr>
      </w:pPr>
    </w:p>
    <w:p w14:paraId="0000000B" w14:textId="77777777" w:rsidR="00B42C1D" w:rsidRPr="00F37610" w:rsidRDefault="00B42C1D">
      <w:pPr>
        <w:spacing w:before="200" w:after="200" w:line="360" w:lineRule="auto"/>
        <w:jc w:val="both"/>
        <w:rPr>
          <w:rFonts w:ascii="Times New Roman" w:eastAsia="Times New Roman" w:hAnsi="Times New Roman" w:cs="Times New Roman"/>
          <w:b/>
          <w:color w:val="222222"/>
          <w:sz w:val="32"/>
          <w:szCs w:val="32"/>
          <w:highlight w:val="white"/>
          <w:lang w:val="en-GB"/>
        </w:rPr>
      </w:pPr>
    </w:p>
    <w:p w14:paraId="0000000C" w14:textId="77777777" w:rsidR="00B42C1D" w:rsidRDefault="00B42C1D">
      <w:pPr>
        <w:spacing w:before="200" w:after="200" w:line="360" w:lineRule="auto"/>
        <w:jc w:val="both"/>
        <w:rPr>
          <w:rFonts w:ascii="Times New Roman" w:eastAsia="Times New Roman" w:hAnsi="Times New Roman" w:cs="Times New Roman"/>
          <w:b/>
          <w:color w:val="222222"/>
          <w:sz w:val="32"/>
          <w:szCs w:val="32"/>
          <w:highlight w:val="white"/>
          <w:lang w:val="en-GB"/>
        </w:rPr>
      </w:pPr>
    </w:p>
    <w:p w14:paraId="12003346" w14:textId="77777777" w:rsidR="00F37610" w:rsidRPr="00F37610" w:rsidRDefault="00F37610">
      <w:pPr>
        <w:spacing w:before="200" w:after="200" w:line="360" w:lineRule="auto"/>
        <w:jc w:val="both"/>
        <w:rPr>
          <w:rFonts w:ascii="Times New Roman" w:eastAsia="Times New Roman" w:hAnsi="Times New Roman" w:cs="Times New Roman"/>
          <w:b/>
          <w:color w:val="222222"/>
          <w:sz w:val="32"/>
          <w:szCs w:val="32"/>
          <w:highlight w:val="white"/>
          <w:lang w:val="en-GB"/>
        </w:rPr>
      </w:pPr>
    </w:p>
    <w:p w14:paraId="202ECD7C" w14:textId="77777777" w:rsidR="0059534E" w:rsidRDefault="005B2843">
      <w:pPr>
        <w:spacing w:before="200" w:after="200" w:line="360" w:lineRule="auto"/>
        <w:jc w:val="center"/>
        <w:rPr>
          <w:rFonts w:ascii="Times New Roman" w:eastAsia="Times New Roman" w:hAnsi="Times New Roman" w:cs="Times New Roman"/>
          <w:b/>
          <w:color w:val="222222"/>
          <w:sz w:val="32"/>
          <w:szCs w:val="32"/>
          <w:lang w:val="en-GB"/>
        </w:rPr>
      </w:pPr>
      <w:r w:rsidRPr="00F37610">
        <w:rPr>
          <w:rFonts w:ascii="Times New Roman" w:eastAsia="Times New Roman" w:hAnsi="Times New Roman" w:cs="Times New Roman"/>
          <w:b/>
          <w:color w:val="222222"/>
          <w:sz w:val="32"/>
          <w:szCs w:val="32"/>
          <w:highlight w:val="white"/>
          <w:lang w:val="en-GB"/>
        </w:rPr>
        <w:t xml:space="preserve">MANAGEMENT ACCOUNTING </w:t>
      </w:r>
      <w:r w:rsidR="0059534E">
        <w:rPr>
          <w:rFonts w:ascii="Times New Roman" w:eastAsia="Times New Roman" w:hAnsi="Times New Roman" w:cs="Times New Roman"/>
          <w:b/>
          <w:color w:val="222222"/>
          <w:sz w:val="32"/>
          <w:szCs w:val="32"/>
          <w:lang w:val="en-GB"/>
        </w:rPr>
        <w:t>A2</w:t>
      </w:r>
    </w:p>
    <w:p w14:paraId="59388466" w14:textId="77777777" w:rsidR="0059534E" w:rsidRDefault="0059534E" w:rsidP="0059534E">
      <w:pPr>
        <w:spacing w:before="200" w:after="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University: UWTSD London</w:t>
      </w:r>
    </w:p>
    <w:p w14:paraId="683C1D69" w14:textId="77777777" w:rsidR="0059534E" w:rsidRDefault="0059534E" w:rsidP="0059534E">
      <w:pPr>
        <w:spacing w:before="200" w:after="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Course: LCBB5002</w:t>
      </w:r>
    </w:p>
    <w:p w14:paraId="6541359C" w14:textId="77777777" w:rsidR="0059534E" w:rsidRDefault="0059534E" w:rsidP="0059534E">
      <w:pPr>
        <w:spacing w:before="200" w:after="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Mirela </w:t>
      </w:r>
      <w:proofErr w:type="spellStart"/>
      <w:r>
        <w:rPr>
          <w:rFonts w:ascii="Times New Roman" w:eastAsia="Times New Roman" w:hAnsi="Times New Roman" w:cs="Times New Roman"/>
          <w:b/>
          <w:sz w:val="32"/>
          <w:szCs w:val="32"/>
          <w:lang w:val="en-GB"/>
        </w:rPr>
        <w:t>Brasoveanu</w:t>
      </w:r>
      <w:proofErr w:type="spellEnd"/>
    </w:p>
    <w:p w14:paraId="0000000D" w14:textId="11B2942A" w:rsidR="00B42C1D" w:rsidRPr="00F37610" w:rsidRDefault="0059534E" w:rsidP="0059534E">
      <w:pPr>
        <w:spacing w:before="200" w:after="200" w:line="360" w:lineRule="auto"/>
        <w:jc w:val="center"/>
        <w:rPr>
          <w:rFonts w:ascii="Times New Roman" w:eastAsia="Times New Roman" w:hAnsi="Times New Roman" w:cs="Times New Roman"/>
          <w:b/>
          <w:color w:val="222222"/>
          <w:sz w:val="32"/>
          <w:szCs w:val="32"/>
          <w:highlight w:val="white"/>
          <w:lang w:val="en-GB"/>
        </w:rPr>
      </w:pPr>
      <w:r>
        <w:rPr>
          <w:rFonts w:ascii="Times New Roman" w:eastAsia="Times New Roman" w:hAnsi="Times New Roman" w:cs="Times New Roman"/>
          <w:b/>
          <w:sz w:val="32"/>
          <w:szCs w:val="32"/>
          <w:lang w:val="en-GB"/>
        </w:rPr>
        <w:t>1809440</w:t>
      </w:r>
      <w:r w:rsidR="005B2843" w:rsidRPr="00F37610">
        <w:rPr>
          <w:lang w:val="en-GB"/>
        </w:rPr>
        <w:br w:type="page"/>
      </w:r>
    </w:p>
    <w:p w14:paraId="6151A21F" w14:textId="77777777" w:rsidR="0059534E" w:rsidRDefault="0059534E">
      <w:pPr>
        <w:spacing w:before="200" w:after="200" w:line="360" w:lineRule="auto"/>
        <w:jc w:val="center"/>
        <w:rPr>
          <w:rFonts w:ascii="Times New Roman" w:eastAsia="Times New Roman" w:hAnsi="Times New Roman" w:cs="Times New Roman"/>
          <w:b/>
          <w:color w:val="222222"/>
          <w:sz w:val="24"/>
          <w:szCs w:val="24"/>
          <w:highlight w:val="white"/>
          <w:lang w:val="en-GB"/>
        </w:rPr>
      </w:pPr>
    </w:p>
    <w:p w14:paraId="159BE4C0" w14:textId="77777777" w:rsidR="0059534E" w:rsidRDefault="0059534E">
      <w:pPr>
        <w:spacing w:before="200" w:after="200" w:line="360" w:lineRule="auto"/>
        <w:jc w:val="center"/>
        <w:rPr>
          <w:rFonts w:ascii="Times New Roman" w:eastAsia="Times New Roman" w:hAnsi="Times New Roman" w:cs="Times New Roman"/>
          <w:b/>
          <w:color w:val="222222"/>
          <w:sz w:val="24"/>
          <w:szCs w:val="24"/>
          <w:highlight w:val="white"/>
          <w:lang w:val="en-GB"/>
        </w:rPr>
      </w:pPr>
    </w:p>
    <w:p w14:paraId="4B1024AA" w14:textId="77777777" w:rsidR="0059534E" w:rsidRDefault="0059534E">
      <w:pPr>
        <w:spacing w:before="200" w:after="200" w:line="360" w:lineRule="auto"/>
        <w:jc w:val="center"/>
        <w:rPr>
          <w:rFonts w:ascii="Times New Roman" w:eastAsia="Times New Roman" w:hAnsi="Times New Roman" w:cs="Times New Roman"/>
          <w:b/>
          <w:color w:val="222222"/>
          <w:sz w:val="24"/>
          <w:szCs w:val="24"/>
          <w:highlight w:val="white"/>
          <w:lang w:val="en-GB"/>
        </w:rPr>
      </w:pPr>
    </w:p>
    <w:p w14:paraId="0000000E" w14:textId="18A3480F" w:rsidR="00B42C1D" w:rsidRPr="00F37610" w:rsidRDefault="005B2843">
      <w:pPr>
        <w:spacing w:before="200" w:after="200" w:line="360" w:lineRule="auto"/>
        <w:jc w:val="center"/>
        <w:rPr>
          <w:rFonts w:ascii="Times New Roman" w:eastAsia="Times New Roman" w:hAnsi="Times New Roman" w:cs="Times New Roman"/>
          <w:b/>
          <w:color w:val="222222"/>
          <w:sz w:val="24"/>
          <w:szCs w:val="24"/>
          <w:highlight w:val="white"/>
          <w:lang w:val="en-GB"/>
        </w:rPr>
      </w:pPr>
      <w:bookmarkStart w:id="0" w:name="_GoBack"/>
      <w:bookmarkEnd w:id="0"/>
      <w:r w:rsidRPr="00F37610">
        <w:rPr>
          <w:rFonts w:ascii="Times New Roman" w:eastAsia="Times New Roman" w:hAnsi="Times New Roman" w:cs="Times New Roman"/>
          <w:b/>
          <w:color w:val="222222"/>
          <w:sz w:val="24"/>
          <w:szCs w:val="24"/>
          <w:highlight w:val="white"/>
          <w:lang w:val="en-GB"/>
        </w:rPr>
        <w:t>Executive Summary</w:t>
      </w:r>
    </w:p>
    <w:p w14:paraId="5CCF2F54" w14:textId="19AC28D4" w:rsidR="00F10AA7" w:rsidRPr="00F37610" w:rsidRDefault="005B2843" w:rsidP="00F10AA7">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Management accounting or MA is an accounting formwork used by managers for internal decision making procedure of business. It also helps a manager in reflecting financial performance to stakeholders. The</w:t>
      </w:r>
      <w:r w:rsidR="00F37610">
        <w:rPr>
          <w:rFonts w:ascii="Times New Roman" w:eastAsia="Times New Roman" w:hAnsi="Times New Roman" w:cs="Times New Roman"/>
          <w:color w:val="222222"/>
          <w:sz w:val="24"/>
          <w:szCs w:val="24"/>
          <w:highlight w:val="white"/>
          <w:lang w:val="en-GB"/>
        </w:rPr>
        <w:t xml:space="preserve"> study is an approach to assess</w:t>
      </w:r>
      <w:r w:rsidRPr="00F37610">
        <w:rPr>
          <w:rFonts w:ascii="Times New Roman" w:eastAsia="Times New Roman" w:hAnsi="Times New Roman" w:cs="Times New Roman"/>
          <w:color w:val="222222"/>
          <w:sz w:val="24"/>
          <w:szCs w:val="24"/>
          <w:highlight w:val="white"/>
          <w:lang w:val="en-GB"/>
        </w:rPr>
        <w:t xml:space="preserve"> importance of MA in decision making and performance evaluating of company. Performance of XLG company has been analysed which sell Chemical X and Chemical Y in UK. Chemical X and Chemical Y are cleaning products whose demand has been increased in current pandemic situation. Use of variance analysis approach has been made for Chemical determination. Relevant cost accounting has also been assessed in the study.</w:t>
      </w:r>
    </w:p>
    <w:p w14:paraId="0000000F" w14:textId="77777777" w:rsidR="00B42C1D" w:rsidRPr="00F37610" w:rsidRDefault="005B2843">
      <w:pPr>
        <w:spacing w:before="200" w:after="200" w:line="360" w:lineRule="auto"/>
        <w:jc w:val="both"/>
        <w:rPr>
          <w:rFonts w:ascii="Times New Roman" w:eastAsia="Times New Roman" w:hAnsi="Times New Roman" w:cs="Times New Roman"/>
          <w:b/>
          <w:color w:val="222222"/>
          <w:sz w:val="32"/>
          <w:szCs w:val="32"/>
          <w:highlight w:val="white"/>
          <w:lang w:val="en-GB"/>
        </w:rPr>
      </w:pPr>
      <w:r w:rsidRPr="00F37610">
        <w:rPr>
          <w:lang w:val="en-GB"/>
        </w:rPr>
        <w:br w:type="page"/>
      </w:r>
    </w:p>
    <w:p w14:paraId="5B16C106" w14:textId="063FE9B6" w:rsidR="00E71B77" w:rsidRDefault="005B2843" w:rsidP="00E71B77">
      <w:pPr>
        <w:spacing w:before="200" w:after="200" w:line="360" w:lineRule="auto"/>
        <w:jc w:val="center"/>
        <w:rPr>
          <w:noProof/>
        </w:rPr>
      </w:pPr>
      <w:r w:rsidRPr="00F37610">
        <w:rPr>
          <w:rFonts w:ascii="Times New Roman" w:eastAsia="Times New Roman" w:hAnsi="Times New Roman" w:cs="Times New Roman"/>
          <w:b/>
          <w:color w:val="222222"/>
          <w:sz w:val="24"/>
          <w:szCs w:val="24"/>
          <w:highlight w:val="white"/>
          <w:lang w:val="en-GB"/>
        </w:rPr>
        <w:lastRenderedPageBreak/>
        <w:t>Table of Contents</w:t>
      </w:r>
      <w:r w:rsidR="00E71B77">
        <w:rPr>
          <w:lang w:val="en-GB"/>
        </w:rPr>
        <w:fldChar w:fldCharType="begin"/>
      </w:r>
      <w:r w:rsidR="00E71B77">
        <w:rPr>
          <w:lang w:val="en-GB"/>
        </w:rPr>
        <w:instrText xml:space="preserve"> TOC \o "1-3" \h \z \u </w:instrText>
      </w:r>
      <w:r w:rsidR="00E71B77">
        <w:rPr>
          <w:lang w:val="en-GB"/>
        </w:rPr>
        <w:fldChar w:fldCharType="separate"/>
      </w:r>
    </w:p>
    <w:p w14:paraId="12F7DB13" w14:textId="77777777" w:rsidR="00E71B77" w:rsidRPr="00E71B77" w:rsidRDefault="000E6FEF" w:rsidP="00E71B77">
      <w:pPr>
        <w:pStyle w:val="Cuprins1"/>
        <w:tabs>
          <w:tab w:val="right" w:leader="dot" w:pos="9019"/>
        </w:tabs>
        <w:spacing w:before="240" w:line="360" w:lineRule="auto"/>
        <w:jc w:val="both"/>
        <w:rPr>
          <w:rFonts w:ascii="Times New Roman" w:hAnsi="Times New Roman" w:cs="Times New Roman"/>
          <w:noProof/>
          <w:color w:val="000000" w:themeColor="text1"/>
          <w:sz w:val="24"/>
        </w:rPr>
      </w:pPr>
      <w:hyperlink w:anchor="_Toc46856810" w:history="1">
        <w:r w:rsidR="00E71B77" w:rsidRPr="00E71B77">
          <w:rPr>
            <w:rStyle w:val="Hyperlink"/>
            <w:rFonts w:ascii="Times New Roman" w:hAnsi="Times New Roman" w:cs="Times New Roman"/>
            <w:noProof/>
            <w:color w:val="000000" w:themeColor="text1"/>
            <w:sz w:val="24"/>
            <w:highlight w:val="white"/>
          </w:rPr>
          <w:t>Introduction</w:t>
        </w:r>
        <w:r w:rsidR="00E71B77" w:rsidRPr="00E71B77">
          <w:rPr>
            <w:rFonts w:ascii="Times New Roman" w:hAnsi="Times New Roman" w:cs="Times New Roman"/>
            <w:noProof/>
            <w:webHidden/>
            <w:color w:val="000000" w:themeColor="text1"/>
            <w:sz w:val="24"/>
          </w:rPr>
          <w:tab/>
        </w:r>
        <w:r w:rsidR="00E71B77" w:rsidRPr="00E71B77">
          <w:rPr>
            <w:rFonts w:ascii="Times New Roman" w:hAnsi="Times New Roman" w:cs="Times New Roman"/>
            <w:noProof/>
            <w:webHidden/>
            <w:color w:val="000000" w:themeColor="text1"/>
            <w:sz w:val="24"/>
          </w:rPr>
          <w:fldChar w:fldCharType="begin"/>
        </w:r>
        <w:r w:rsidR="00E71B77" w:rsidRPr="00E71B77">
          <w:rPr>
            <w:rFonts w:ascii="Times New Roman" w:hAnsi="Times New Roman" w:cs="Times New Roman"/>
            <w:noProof/>
            <w:webHidden/>
            <w:color w:val="000000" w:themeColor="text1"/>
            <w:sz w:val="24"/>
          </w:rPr>
          <w:instrText xml:space="preserve"> PAGEREF _Toc46856810 \h </w:instrText>
        </w:r>
        <w:r w:rsidR="00E71B77" w:rsidRPr="00E71B77">
          <w:rPr>
            <w:rFonts w:ascii="Times New Roman" w:hAnsi="Times New Roman" w:cs="Times New Roman"/>
            <w:noProof/>
            <w:webHidden/>
            <w:color w:val="000000" w:themeColor="text1"/>
            <w:sz w:val="24"/>
          </w:rPr>
        </w:r>
        <w:r w:rsidR="00E71B77" w:rsidRPr="00E71B77">
          <w:rPr>
            <w:rFonts w:ascii="Times New Roman" w:hAnsi="Times New Roman" w:cs="Times New Roman"/>
            <w:noProof/>
            <w:webHidden/>
            <w:color w:val="000000" w:themeColor="text1"/>
            <w:sz w:val="24"/>
          </w:rPr>
          <w:fldChar w:fldCharType="separate"/>
        </w:r>
        <w:r w:rsidR="00E71B77" w:rsidRPr="00E71B77">
          <w:rPr>
            <w:rFonts w:ascii="Times New Roman" w:hAnsi="Times New Roman" w:cs="Times New Roman"/>
            <w:noProof/>
            <w:webHidden/>
            <w:color w:val="000000" w:themeColor="text1"/>
            <w:sz w:val="24"/>
          </w:rPr>
          <w:t>3</w:t>
        </w:r>
        <w:r w:rsidR="00E71B77" w:rsidRPr="00E71B77">
          <w:rPr>
            <w:rFonts w:ascii="Times New Roman" w:hAnsi="Times New Roman" w:cs="Times New Roman"/>
            <w:noProof/>
            <w:webHidden/>
            <w:color w:val="000000" w:themeColor="text1"/>
            <w:sz w:val="24"/>
          </w:rPr>
          <w:fldChar w:fldCharType="end"/>
        </w:r>
      </w:hyperlink>
    </w:p>
    <w:p w14:paraId="499C1DDA" w14:textId="77777777" w:rsidR="00E71B77" w:rsidRPr="00E71B77" w:rsidRDefault="000E6FEF" w:rsidP="00E71B77">
      <w:pPr>
        <w:pStyle w:val="Cuprins1"/>
        <w:tabs>
          <w:tab w:val="right" w:leader="dot" w:pos="9019"/>
        </w:tabs>
        <w:spacing w:before="240" w:line="360" w:lineRule="auto"/>
        <w:jc w:val="both"/>
        <w:rPr>
          <w:rFonts w:ascii="Times New Roman" w:hAnsi="Times New Roman" w:cs="Times New Roman"/>
          <w:noProof/>
          <w:color w:val="000000" w:themeColor="text1"/>
          <w:sz w:val="24"/>
        </w:rPr>
      </w:pPr>
      <w:hyperlink w:anchor="_Toc46856811" w:history="1">
        <w:r w:rsidR="00E71B77" w:rsidRPr="00E71B77">
          <w:rPr>
            <w:rStyle w:val="Hyperlink"/>
            <w:rFonts w:ascii="Times New Roman" w:hAnsi="Times New Roman" w:cs="Times New Roman"/>
            <w:noProof/>
            <w:color w:val="000000" w:themeColor="text1"/>
            <w:sz w:val="24"/>
            <w:highlight w:val="white"/>
          </w:rPr>
          <w:t>Part A</w:t>
        </w:r>
        <w:r w:rsidR="00E71B77" w:rsidRPr="00E71B77">
          <w:rPr>
            <w:rFonts w:ascii="Times New Roman" w:hAnsi="Times New Roman" w:cs="Times New Roman"/>
            <w:noProof/>
            <w:webHidden/>
            <w:color w:val="000000" w:themeColor="text1"/>
            <w:sz w:val="24"/>
          </w:rPr>
          <w:tab/>
        </w:r>
        <w:r w:rsidR="00E71B77" w:rsidRPr="00E71B77">
          <w:rPr>
            <w:rFonts w:ascii="Times New Roman" w:hAnsi="Times New Roman" w:cs="Times New Roman"/>
            <w:noProof/>
            <w:webHidden/>
            <w:color w:val="000000" w:themeColor="text1"/>
            <w:sz w:val="24"/>
          </w:rPr>
          <w:fldChar w:fldCharType="begin"/>
        </w:r>
        <w:r w:rsidR="00E71B77" w:rsidRPr="00E71B77">
          <w:rPr>
            <w:rFonts w:ascii="Times New Roman" w:hAnsi="Times New Roman" w:cs="Times New Roman"/>
            <w:noProof/>
            <w:webHidden/>
            <w:color w:val="000000" w:themeColor="text1"/>
            <w:sz w:val="24"/>
          </w:rPr>
          <w:instrText xml:space="preserve"> PAGEREF _Toc46856811 \h </w:instrText>
        </w:r>
        <w:r w:rsidR="00E71B77" w:rsidRPr="00E71B77">
          <w:rPr>
            <w:rFonts w:ascii="Times New Roman" w:hAnsi="Times New Roman" w:cs="Times New Roman"/>
            <w:noProof/>
            <w:webHidden/>
            <w:color w:val="000000" w:themeColor="text1"/>
            <w:sz w:val="24"/>
          </w:rPr>
        </w:r>
        <w:r w:rsidR="00E71B77" w:rsidRPr="00E71B77">
          <w:rPr>
            <w:rFonts w:ascii="Times New Roman" w:hAnsi="Times New Roman" w:cs="Times New Roman"/>
            <w:noProof/>
            <w:webHidden/>
            <w:color w:val="000000" w:themeColor="text1"/>
            <w:sz w:val="24"/>
          </w:rPr>
          <w:fldChar w:fldCharType="separate"/>
        </w:r>
        <w:r w:rsidR="00E71B77" w:rsidRPr="00E71B77">
          <w:rPr>
            <w:rFonts w:ascii="Times New Roman" w:hAnsi="Times New Roman" w:cs="Times New Roman"/>
            <w:noProof/>
            <w:webHidden/>
            <w:color w:val="000000" w:themeColor="text1"/>
            <w:sz w:val="24"/>
          </w:rPr>
          <w:t>3</w:t>
        </w:r>
        <w:r w:rsidR="00E71B77" w:rsidRPr="00E71B77">
          <w:rPr>
            <w:rFonts w:ascii="Times New Roman" w:hAnsi="Times New Roman" w:cs="Times New Roman"/>
            <w:noProof/>
            <w:webHidden/>
            <w:color w:val="000000" w:themeColor="text1"/>
            <w:sz w:val="24"/>
          </w:rPr>
          <w:fldChar w:fldCharType="end"/>
        </w:r>
      </w:hyperlink>
    </w:p>
    <w:p w14:paraId="053205A5" w14:textId="77777777" w:rsidR="00E71B77" w:rsidRPr="00E71B77" w:rsidRDefault="000E6FEF" w:rsidP="00E71B77">
      <w:pPr>
        <w:pStyle w:val="Cuprins1"/>
        <w:tabs>
          <w:tab w:val="right" w:leader="dot" w:pos="9019"/>
        </w:tabs>
        <w:spacing w:before="240" w:line="360" w:lineRule="auto"/>
        <w:jc w:val="both"/>
        <w:rPr>
          <w:rFonts w:ascii="Times New Roman" w:hAnsi="Times New Roman" w:cs="Times New Roman"/>
          <w:noProof/>
          <w:color w:val="000000" w:themeColor="text1"/>
          <w:sz w:val="24"/>
        </w:rPr>
      </w:pPr>
      <w:hyperlink w:anchor="_Toc46856812" w:history="1">
        <w:r w:rsidR="00E71B77" w:rsidRPr="00E71B77">
          <w:rPr>
            <w:rStyle w:val="Hyperlink"/>
            <w:rFonts w:ascii="Times New Roman" w:hAnsi="Times New Roman" w:cs="Times New Roman"/>
            <w:noProof/>
            <w:color w:val="000000" w:themeColor="text1"/>
            <w:sz w:val="24"/>
            <w:highlight w:val="white"/>
          </w:rPr>
          <w:t>(i) Determination of sales price variance and sales volume contribution variance</w:t>
        </w:r>
        <w:r w:rsidR="00E71B77" w:rsidRPr="00E71B77">
          <w:rPr>
            <w:rFonts w:ascii="Times New Roman" w:hAnsi="Times New Roman" w:cs="Times New Roman"/>
            <w:noProof/>
            <w:webHidden/>
            <w:color w:val="000000" w:themeColor="text1"/>
            <w:sz w:val="24"/>
          </w:rPr>
          <w:tab/>
        </w:r>
        <w:r w:rsidR="00E71B77" w:rsidRPr="00E71B77">
          <w:rPr>
            <w:rFonts w:ascii="Times New Roman" w:hAnsi="Times New Roman" w:cs="Times New Roman"/>
            <w:noProof/>
            <w:webHidden/>
            <w:color w:val="000000" w:themeColor="text1"/>
            <w:sz w:val="24"/>
          </w:rPr>
          <w:fldChar w:fldCharType="begin"/>
        </w:r>
        <w:r w:rsidR="00E71B77" w:rsidRPr="00E71B77">
          <w:rPr>
            <w:rFonts w:ascii="Times New Roman" w:hAnsi="Times New Roman" w:cs="Times New Roman"/>
            <w:noProof/>
            <w:webHidden/>
            <w:color w:val="000000" w:themeColor="text1"/>
            <w:sz w:val="24"/>
          </w:rPr>
          <w:instrText xml:space="preserve"> PAGEREF _Toc46856812 \h </w:instrText>
        </w:r>
        <w:r w:rsidR="00E71B77" w:rsidRPr="00E71B77">
          <w:rPr>
            <w:rFonts w:ascii="Times New Roman" w:hAnsi="Times New Roman" w:cs="Times New Roman"/>
            <w:noProof/>
            <w:webHidden/>
            <w:color w:val="000000" w:themeColor="text1"/>
            <w:sz w:val="24"/>
          </w:rPr>
        </w:r>
        <w:r w:rsidR="00E71B77" w:rsidRPr="00E71B77">
          <w:rPr>
            <w:rFonts w:ascii="Times New Roman" w:hAnsi="Times New Roman" w:cs="Times New Roman"/>
            <w:noProof/>
            <w:webHidden/>
            <w:color w:val="000000" w:themeColor="text1"/>
            <w:sz w:val="24"/>
          </w:rPr>
          <w:fldChar w:fldCharType="separate"/>
        </w:r>
        <w:r w:rsidR="00E71B77" w:rsidRPr="00E71B77">
          <w:rPr>
            <w:rFonts w:ascii="Times New Roman" w:hAnsi="Times New Roman" w:cs="Times New Roman"/>
            <w:noProof/>
            <w:webHidden/>
            <w:color w:val="000000" w:themeColor="text1"/>
            <w:sz w:val="24"/>
          </w:rPr>
          <w:t>3</w:t>
        </w:r>
        <w:r w:rsidR="00E71B77" w:rsidRPr="00E71B77">
          <w:rPr>
            <w:rFonts w:ascii="Times New Roman" w:hAnsi="Times New Roman" w:cs="Times New Roman"/>
            <w:noProof/>
            <w:webHidden/>
            <w:color w:val="000000" w:themeColor="text1"/>
            <w:sz w:val="24"/>
          </w:rPr>
          <w:fldChar w:fldCharType="end"/>
        </w:r>
      </w:hyperlink>
    </w:p>
    <w:p w14:paraId="6B0F4F6C" w14:textId="77777777" w:rsidR="00E71B77" w:rsidRPr="00E71B77" w:rsidRDefault="000E6FEF" w:rsidP="00E71B77">
      <w:pPr>
        <w:pStyle w:val="Cuprins1"/>
        <w:tabs>
          <w:tab w:val="right" w:leader="dot" w:pos="9019"/>
        </w:tabs>
        <w:spacing w:before="240" w:line="360" w:lineRule="auto"/>
        <w:jc w:val="both"/>
        <w:rPr>
          <w:rFonts w:ascii="Times New Roman" w:hAnsi="Times New Roman" w:cs="Times New Roman"/>
          <w:noProof/>
          <w:color w:val="000000" w:themeColor="text1"/>
          <w:sz w:val="24"/>
        </w:rPr>
      </w:pPr>
      <w:hyperlink w:anchor="_Toc46856813" w:history="1">
        <w:r w:rsidR="00E71B77" w:rsidRPr="00E71B77">
          <w:rPr>
            <w:rStyle w:val="Hyperlink"/>
            <w:rFonts w:ascii="Times New Roman" w:hAnsi="Times New Roman" w:cs="Times New Roman"/>
            <w:noProof/>
            <w:color w:val="000000" w:themeColor="text1"/>
            <w:sz w:val="24"/>
            <w:highlight w:val="white"/>
          </w:rPr>
          <w:t>(ii) Determination of material price planning variance and material price operational variance</w:t>
        </w:r>
        <w:r w:rsidR="00E71B77" w:rsidRPr="00E71B77">
          <w:rPr>
            <w:rFonts w:ascii="Times New Roman" w:hAnsi="Times New Roman" w:cs="Times New Roman"/>
            <w:noProof/>
            <w:webHidden/>
            <w:color w:val="000000" w:themeColor="text1"/>
            <w:sz w:val="24"/>
          </w:rPr>
          <w:tab/>
        </w:r>
        <w:r w:rsidR="00E71B77" w:rsidRPr="00E71B77">
          <w:rPr>
            <w:rFonts w:ascii="Times New Roman" w:hAnsi="Times New Roman" w:cs="Times New Roman"/>
            <w:noProof/>
            <w:webHidden/>
            <w:color w:val="000000" w:themeColor="text1"/>
            <w:sz w:val="24"/>
          </w:rPr>
          <w:fldChar w:fldCharType="begin"/>
        </w:r>
        <w:r w:rsidR="00E71B77" w:rsidRPr="00E71B77">
          <w:rPr>
            <w:rFonts w:ascii="Times New Roman" w:hAnsi="Times New Roman" w:cs="Times New Roman"/>
            <w:noProof/>
            <w:webHidden/>
            <w:color w:val="000000" w:themeColor="text1"/>
            <w:sz w:val="24"/>
          </w:rPr>
          <w:instrText xml:space="preserve"> PAGEREF _Toc46856813 \h </w:instrText>
        </w:r>
        <w:r w:rsidR="00E71B77" w:rsidRPr="00E71B77">
          <w:rPr>
            <w:rFonts w:ascii="Times New Roman" w:hAnsi="Times New Roman" w:cs="Times New Roman"/>
            <w:noProof/>
            <w:webHidden/>
            <w:color w:val="000000" w:themeColor="text1"/>
            <w:sz w:val="24"/>
          </w:rPr>
        </w:r>
        <w:r w:rsidR="00E71B77" w:rsidRPr="00E71B77">
          <w:rPr>
            <w:rFonts w:ascii="Times New Roman" w:hAnsi="Times New Roman" w:cs="Times New Roman"/>
            <w:noProof/>
            <w:webHidden/>
            <w:color w:val="000000" w:themeColor="text1"/>
            <w:sz w:val="24"/>
          </w:rPr>
          <w:fldChar w:fldCharType="separate"/>
        </w:r>
        <w:r w:rsidR="00E71B77" w:rsidRPr="00E71B77">
          <w:rPr>
            <w:rFonts w:ascii="Times New Roman" w:hAnsi="Times New Roman" w:cs="Times New Roman"/>
            <w:noProof/>
            <w:webHidden/>
            <w:color w:val="000000" w:themeColor="text1"/>
            <w:sz w:val="24"/>
          </w:rPr>
          <w:t>4</w:t>
        </w:r>
        <w:r w:rsidR="00E71B77" w:rsidRPr="00E71B77">
          <w:rPr>
            <w:rFonts w:ascii="Times New Roman" w:hAnsi="Times New Roman" w:cs="Times New Roman"/>
            <w:noProof/>
            <w:webHidden/>
            <w:color w:val="000000" w:themeColor="text1"/>
            <w:sz w:val="24"/>
          </w:rPr>
          <w:fldChar w:fldCharType="end"/>
        </w:r>
      </w:hyperlink>
    </w:p>
    <w:p w14:paraId="4566E330" w14:textId="77777777" w:rsidR="00E71B77" w:rsidRPr="00E71B77" w:rsidRDefault="000E6FEF" w:rsidP="00E71B77">
      <w:pPr>
        <w:pStyle w:val="Cuprins1"/>
        <w:tabs>
          <w:tab w:val="right" w:leader="dot" w:pos="9019"/>
        </w:tabs>
        <w:spacing w:before="240" w:line="360" w:lineRule="auto"/>
        <w:jc w:val="both"/>
        <w:rPr>
          <w:rFonts w:ascii="Times New Roman" w:hAnsi="Times New Roman" w:cs="Times New Roman"/>
          <w:noProof/>
          <w:color w:val="000000" w:themeColor="text1"/>
          <w:sz w:val="24"/>
        </w:rPr>
      </w:pPr>
      <w:hyperlink w:anchor="_Toc46856814" w:history="1">
        <w:r w:rsidR="00E71B77" w:rsidRPr="00E71B77">
          <w:rPr>
            <w:rStyle w:val="Hyperlink"/>
            <w:rFonts w:ascii="Times New Roman" w:hAnsi="Times New Roman" w:cs="Times New Roman"/>
            <w:noProof/>
            <w:color w:val="000000" w:themeColor="text1"/>
            <w:sz w:val="24"/>
            <w:highlight w:val="white"/>
          </w:rPr>
          <w:t>(iii) Analysis of Merits and demerits of variance in assessing performance of managers</w:t>
        </w:r>
        <w:r w:rsidR="00E71B77" w:rsidRPr="00E71B77">
          <w:rPr>
            <w:rFonts w:ascii="Times New Roman" w:hAnsi="Times New Roman" w:cs="Times New Roman"/>
            <w:noProof/>
            <w:webHidden/>
            <w:color w:val="000000" w:themeColor="text1"/>
            <w:sz w:val="24"/>
          </w:rPr>
          <w:tab/>
        </w:r>
        <w:r w:rsidR="00E71B77" w:rsidRPr="00E71B77">
          <w:rPr>
            <w:rFonts w:ascii="Times New Roman" w:hAnsi="Times New Roman" w:cs="Times New Roman"/>
            <w:noProof/>
            <w:webHidden/>
            <w:color w:val="000000" w:themeColor="text1"/>
            <w:sz w:val="24"/>
          </w:rPr>
          <w:fldChar w:fldCharType="begin"/>
        </w:r>
        <w:r w:rsidR="00E71B77" w:rsidRPr="00E71B77">
          <w:rPr>
            <w:rFonts w:ascii="Times New Roman" w:hAnsi="Times New Roman" w:cs="Times New Roman"/>
            <w:noProof/>
            <w:webHidden/>
            <w:color w:val="000000" w:themeColor="text1"/>
            <w:sz w:val="24"/>
          </w:rPr>
          <w:instrText xml:space="preserve"> PAGEREF _Toc46856814 \h </w:instrText>
        </w:r>
        <w:r w:rsidR="00E71B77" w:rsidRPr="00E71B77">
          <w:rPr>
            <w:rFonts w:ascii="Times New Roman" w:hAnsi="Times New Roman" w:cs="Times New Roman"/>
            <w:noProof/>
            <w:webHidden/>
            <w:color w:val="000000" w:themeColor="text1"/>
            <w:sz w:val="24"/>
          </w:rPr>
        </w:r>
        <w:r w:rsidR="00E71B77" w:rsidRPr="00E71B77">
          <w:rPr>
            <w:rFonts w:ascii="Times New Roman" w:hAnsi="Times New Roman" w:cs="Times New Roman"/>
            <w:noProof/>
            <w:webHidden/>
            <w:color w:val="000000" w:themeColor="text1"/>
            <w:sz w:val="24"/>
          </w:rPr>
          <w:fldChar w:fldCharType="separate"/>
        </w:r>
        <w:r w:rsidR="00E71B77" w:rsidRPr="00E71B77">
          <w:rPr>
            <w:rFonts w:ascii="Times New Roman" w:hAnsi="Times New Roman" w:cs="Times New Roman"/>
            <w:noProof/>
            <w:webHidden/>
            <w:color w:val="000000" w:themeColor="text1"/>
            <w:sz w:val="24"/>
          </w:rPr>
          <w:t>6</w:t>
        </w:r>
        <w:r w:rsidR="00E71B77" w:rsidRPr="00E71B77">
          <w:rPr>
            <w:rFonts w:ascii="Times New Roman" w:hAnsi="Times New Roman" w:cs="Times New Roman"/>
            <w:noProof/>
            <w:webHidden/>
            <w:color w:val="000000" w:themeColor="text1"/>
            <w:sz w:val="24"/>
          </w:rPr>
          <w:fldChar w:fldCharType="end"/>
        </w:r>
      </w:hyperlink>
    </w:p>
    <w:p w14:paraId="17267325" w14:textId="77777777" w:rsidR="00E71B77" w:rsidRPr="00E71B77" w:rsidRDefault="000E6FEF" w:rsidP="00E71B77">
      <w:pPr>
        <w:pStyle w:val="Cuprins1"/>
        <w:tabs>
          <w:tab w:val="right" w:leader="dot" w:pos="9019"/>
        </w:tabs>
        <w:spacing w:before="240" w:line="360" w:lineRule="auto"/>
        <w:jc w:val="both"/>
        <w:rPr>
          <w:rFonts w:ascii="Times New Roman" w:hAnsi="Times New Roman" w:cs="Times New Roman"/>
          <w:noProof/>
          <w:color w:val="000000" w:themeColor="text1"/>
          <w:sz w:val="24"/>
        </w:rPr>
      </w:pPr>
      <w:hyperlink w:anchor="_Toc46856815" w:history="1">
        <w:r w:rsidR="00E71B77" w:rsidRPr="00E71B77">
          <w:rPr>
            <w:rStyle w:val="Hyperlink"/>
            <w:rFonts w:ascii="Times New Roman" w:hAnsi="Times New Roman" w:cs="Times New Roman"/>
            <w:noProof/>
            <w:color w:val="000000" w:themeColor="text1"/>
            <w:sz w:val="24"/>
            <w:highlight w:val="white"/>
          </w:rPr>
          <w:t>Part B</w:t>
        </w:r>
        <w:r w:rsidR="00E71B77" w:rsidRPr="00E71B77">
          <w:rPr>
            <w:rFonts w:ascii="Times New Roman" w:hAnsi="Times New Roman" w:cs="Times New Roman"/>
            <w:noProof/>
            <w:webHidden/>
            <w:color w:val="000000" w:themeColor="text1"/>
            <w:sz w:val="24"/>
          </w:rPr>
          <w:tab/>
        </w:r>
        <w:r w:rsidR="00E71B77" w:rsidRPr="00E71B77">
          <w:rPr>
            <w:rFonts w:ascii="Times New Roman" w:hAnsi="Times New Roman" w:cs="Times New Roman"/>
            <w:noProof/>
            <w:webHidden/>
            <w:color w:val="000000" w:themeColor="text1"/>
            <w:sz w:val="24"/>
          </w:rPr>
          <w:fldChar w:fldCharType="begin"/>
        </w:r>
        <w:r w:rsidR="00E71B77" w:rsidRPr="00E71B77">
          <w:rPr>
            <w:rFonts w:ascii="Times New Roman" w:hAnsi="Times New Roman" w:cs="Times New Roman"/>
            <w:noProof/>
            <w:webHidden/>
            <w:color w:val="000000" w:themeColor="text1"/>
            <w:sz w:val="24"/>
          </w:rPr>
          <w:instrText xml:space="preserve"> PAGEREF _Toc46856815 \h </w:instrText>
        </w:r>
        <w:r w:rsidR="00E71B77" w:rsidRPr="00E71B77">
          <w:rPr>
            <w:rFonts w:ascii="Times New Roman" w:hAnsi="Times New Roman" w:cs="Times New Roman"/>
            <w:noProof/>
            <w:webHidden/>
            <w:color w:val="000000" w:themeColor="text1"/>
            <w:sz w:val="24"/>
          </w:rPr>
        </w:r>
        <w:r w:rsidR="00E71B77" w:rsidRPr="00E71B77">
          <w:rPr>
            <w:rFonts w:ascii="Times New Roman" w:hAnsi="Times New Roman" w:cs="Times New Roman"/>
            <w:noProof/>
            <w:webHidden/>
            <w:color w:val="000000" w:themeColor="text1"/>
            <w:sz w:val="24"/>
          </w:rPr>
          <w:fldChar w:fldCharType="separate"/>
        </w:r>
        <w:r w:rsidR="00E71B77" w:rsidRPr="00E71B77">
          <w:rPr>
            <w:rFonts w:ascii="Times New Roman" w:hAnsi="Times New Roman" w:cs="Times New Roman"/>
            <w:noProof/>
            <w:webHidden/>
            <w:color w:val="000000" w:themeColor="text1"/>
            <w:sz w:val="24"/>
          </w:rPr>
          <w:t>8</w:t>
        </w:r>
        <w:r w:rsidR="00E71B77" w:rsidRPr="00E71B77">
          <w:rPr>
            <w:rFonts w:ascii="Times New Roman" w:hAnsi="Times New Roman" w:cs="Times New Roman"/>
            <w:noProof/>
            <w:webHidden/>
            <w:color w:val="000000" w:themeColor="text1"/>
            <w:sz w:val="24"/>
          </w:rPr>
          <w:fldChar w:fldCharType="end"/>
        </w:r>
      </w:hyperlink>
    </w:p>
    <w:p w14:paraId="391C0997" w14:textId="77777777" w:rsidR="00E71B77" w:rsidRPr="00E71B77" w:rsidRDefault="000E6FEF" w:rsidP="00E71B77">
      <w:pPr>
        <w:pStyle w:val="Cuprins1"/>
        <w:tabs>
          <w:tab w:val="right" w:leader="dot" w:pos="9019"/>
        </w:tabs>
        <w:spacing w:before="240" w:line="360" w:lineRule="auto"/>
        <w:jc w:val="both"/>
        <w:rPr>
          <w:rFonts w:ascii="Times New Roman" w:hAnsi="Times New Roman" w:cs="Times New Roman"/>
          <w:noProof/>
          <w:color w:val="000000" w:themeColor="text1"/>
          <w:sz w:val="24"/>
        </w:rPr>
      </w:pPr>
      <w:hyperlink w:anchor="_Toc46856816" w:history="1">
        <w:r w:rsidR="00E71B77" w:rsidRPr="00E71B77">
          <w:rPr>
            <w:rStyle w:val="Hyperlink"/>
            <w:rFonts w:ascii="Times New Roman" w:hAnsi="Times New Roman" w:cs="Times New Roman"/>
            <w:noProof/>
            <w:color w:val="000000" w:themeColor="text1"/>
            <w:sz w:val="24"/>
            <w:highlight w:val="white"/>
          </w:rPr>
          <w:t>Assessing decision to make famaQ in UK or import from Brazil during lockdown</w:t>
        </w:r>
        <w:r w:rsidR="00E71B77" w:rsidRPr="00E71B77">
          <w:rPr>
            <w:rFonts w:ascii="Times New Roman" w:hAnsi="Times New Roman" w:cs="Times New Roman"/>
            <w:noProof/>
            <w:webHidden/>
            <w:color w:val="000000" w:themeColor="text1"/>
            <w:sz w:val="24"/>
          </w:rPr>
          <w:tab/>
        </w:r>
        <w:r w:rsidR="00E71B77" w:rsidRPr="00E71B77">
          <w:rPr>
            <w:rFonts w:ascii="Times New Roman" w:hAnsi="Times New Roman" w:cs="Times New Roman"/>
            <w:noProof/>
            <w:webHidden/>
            <w:color w:val="000000" w:themeColor="text1"/>
            <w:sz w:val="24"/>
          </w:rPr>
          <w:fldChar w:fldCharType="begin"/>
        </w:r>
        <w:r w:rsidR="00E71B77" w:rsidRPr="00E71B77">
          <w:rPr>
            <w:rFonts w:ascii="Times New Roman" w:hAnsi="Times New Roman" w:cs="Times New Roman"/>
            <w:noProof/>
            <w:webHidden/>
            <w:color w:val="000000" w:themeColor="text1"/>
            <w:sz w:val="24"/>
          </w:rPr>
          <w:instrText xml:space="preserve"> PAGEREF _Toc46856816 \h </w:instrText>
        </w:r>
        <w:r w:rsidR="00E71B77" w:rsidRPr="00E71B77">
          <w:rPr>
            <w:rFonts w:ascii="Times New Roman" w:hAnsi="Times New Roman" w:cs="Times New Roman"/>
            <w:noProof/>
            <w:webHidden/>
            <w:color w:val="000000" w:themeColor="text1"/>
            <w:sz w:val="24"/>
          </w:rPr>
        </w:r>
        <w:r w:rsidR="00E71B77" w:rsidRPr="00E71B77">
          <w:rPr>
            <w:rFonts w:ascii="Times New Roman" w:hAnsi="Times New Roman" w:cs="Times New Roman"/>
            <w:noProof/>
            <w:webHidden/>
            <w:color w:val="000000" w:themeColor="text1"/>
            <w:sz w:val="24"/>
          </w:rPr>
          <w:fldChar w:fldCharType="separate"/>
        </w:r>
        <w:r w:rsidR="00E71B77" w:rsidRPr="00E71B77">
          <w:rPr>
            <w:rFonts w:ascii="Times New Roman" w:hAnsi="Times New Roman" w:cs="Times New Roman"/>
            <w:noProof/>
            <w:webHidden/>
            <w:color w:val="000000" w:themeColor="text1"/>
            <w:sz w:val="24"/>
          </w:rPr>
          <w:t>8</w:t>
        </w:r>
        <w:r w:rsidR="00E71B77" w:rsidRPr="00E71B77">
          <w:rPr>
            <w:rFonts w:ascii="Times New Roman" w:hAnsi="Times New Roman" w:cs="Times New Roman"/>
            <w:noProof/>
            <w:webHidden/>
            <w:color w:val="000000" w:themeColor="text1"/>
            <w:sz w:val="24"/>
          </w:rPr>
          <w:fldChar w:fldCharType="end"/>
        </w:r>
      </w:hyperlink>
    </w:p>
    <w:p w14:paraId="03A8B3B6" w14:textId="77777777" w:rsidR="00E71B77" w:rsidRPr="00E71B77" w:rsidRDefault="000E6FEF" w:rsidP="00E71B77">
      <w:pPr>
        <w:pStyle w:val="Cuprins1"/>
        <w:tabs>
          <w:tab w:val="right" w:leader="dot" w:pos="9019"/>
        </w:tabs>
        <w:spacing w:before="240" w:line="360" w:lineRule="auto"/>
        <w:jc w:val="both"/>
        <w:rPr>
          <w:rFonts w:ascii="Times New Roman" w:hAnsi="Times New Roman" w:cs="Times New Roman"/>
          <w:noProof/>
          <w:color w:val="000000" w:themeColor="text1"/>
          <w:sz w:val="24"/>
        </w:rPr>
      </w:pPr>
      <w:hyperlink w:anchor="_Toc46856817" w:history="1">
        <w:r w:rsidR="00E71B77" w:rsidRPr="00E71B77">
          <w:rPr>
            <w:rStyle w:val="Hyperlink"/>
            <w:rFonts w:ascii="Times New Roman" w:hAnsi="Times New Roman" w:cs="Times New Roman"/>
            <w:noProof/>
            <w:color w:val="000000" w:themeColor="text1"/>
            <w:sz w:val="24"/>
            <w:highlight w:val="white"/>
          </w:rPr>
          <w:t>Conclusion</w:t>
        </w:r>
        <w:r w:rsidR="00E71B77" w:rsidRPr="00E71B77">
          <w:rPr>
            <w:rFonts w:ascii="Times New Roman" w:hAnsi="Times New Roman" w:cs="Times New Roman"/>
            <w:noProof/>
            <w:webHidden/>
            <w:color w:val="000000" w:themeColor="text1"/>
            <w:sz w:val="24"/>
          </w:rPr>
          <w:tab/>
        </w:r>
        <w:r w:rsidR="00E71B77" w:rsidRPr="00E71B77">
          <w:rPr>
            <w:rFonts w:ascii="Times New Roman" w:hAnsi="Times New Roman" w:cs="Times New Roman"/>
            <w:noProof/>
            <w:webHidden/>
            <w:color w:val="000000" w:themeColor="text1"/>
            <w:sz w:val="24"/>
          </w:rPr>
          <w:fldChar w:fldCharType="begin"/>
        </w:r>
        <w:r w:rsidR="00E71B77" w:rsidRPr="00E71B77">
          <w:rPr>
            <w:rFonts w:ascii="Times New Roman" w:hAnsi="Times New Roman" w:cs="Times New Roman"/>
            <w:noProof/>
            <w:webHidden/>
            <w:color w:val="000000" w:themeColor="text1"/>
            <w:sz w:val="24"/>
          </w:rPr>
          <w:instrText xml:space="preserve"> PAGEREF _Toc46856817 \h </w:instrText>
        </w:r>
        <w:r w:rsidR="00E71B77" w:rsidRPr="00E71B77">
          <w:rPr>
            <w:rFonts w:ascii="Times New Roman" w:hAnsi="Times New Roman" w:cs="Times New Roman"/>
            <w:noProof/>
            <w:webHidden/>
            <w:color w:val="000000" w:themeColor="text1"/>
            <w:sz w:val="24"/>
          </w:rPr>
        </w:r>
        <w:r w:rsidR="00E71B77" w:rsidRPr="00E71B77">
          <w:rPr>
            <w:rFonts w:ascii="Times New Roman" w:hAnsi="Times New Roman" w:cs="Times New Roman"/>
            <w:noProof/>
            <w:webHidden/>
            <w:color w:val="000000" w:themeColor="text1"/>
            <w:sz w:val="24"/>
          </w:rPr>
          <w:fldChar w:fldCharType="separate"/>
        </w:r>
        <w:r w:rsidR="00E71B77" w:rsidRPr="00E71B77">
          <w:rPr>
            <w:rFonts w:ascii="Times New Roman" w:hAnsi="Times New Roman" w:cs="Times New Roman"/>
            <w:noProof/>
            <w:webHidden/>
            <w:color w:val="000000" w:themeColor="text1"/>
            <w:sz w:val="24"/>
          </w:rPr>
          <w:t>10</w:t>
        </w:r>
        <w:r w:rsidR="00E71B77" w:rsidRPr="00E71B77">
          <w:rPr>
            <w:rFonts w:ascii="Times New Roman" w:hAnsi="Times New Roman" w:cs="Times New Roman"/>
            <w:noProof/>
            <w:webHidden/>
            <w:color w:val="000000" w:themeColor="text1"/>
            <w:sz w:val="24"/>
          </w:rPr>
          <w:fldChar w:fldCharType="end"/>
        </w:r>
      </w:hyperlink>
    </w:p>
    <w:p w14:paraId="7A02F606" w14:textId="77777777" w:rsidR="00E71B77" w:rsidRPr="00E71B77" w:rsidRDefault="000E6FEF" w:rsidP="00E71B77">
      <w:pPr>
        <w:pStyle w:val="Cuprins1"/>
        <w:tabs>
          <w:tab w:val="right" w:leader="dot" w:pos="9019"/>
        </w:tabs>
        <w:spacing w:before="240" w:line="360" w:lineRule="auto"/>
        <w:jc w:val="both"/>
        <w:rPr>
          <w:rFonts w:ascii="Times New Roman" w:hAnsi="Times New Roman" w:cs="Times New Roman"/>
          <w:noProof/>
          <w:color w:val="000000" w:themeColor="text1"/>
          <w:sz w:val="24"/>
        </w:rPr>
      </w:pPr>
      <w:hyperlink w:anchor="_Toc46856818" w:history="1">
        <w:r w:rsidR="00E71B77" w:rsidRPr="00E71B77">
          <w:rPr>
            <w:rStyle w:val="Hyperlink"/>
            <w:rFonts w:ascii="Times New Roman" w:hAnsi="Times New Roman" w:cs="Times New Roman"/>
            <w:noProof/>
            <w:color w:val="000000" w:themeColor="text1"/>
            <w:sz w:val="24"/>
            <w:highlight w:val="white"/>
          </w:rPr>
          <w:t>References</w:t>
        </w:r>
        <w:r w:rsidR="00E71B77" w:rsidRPr="00E71B77">
          <w:rPr>
            <w:rFonts w:ascii="Times New Roman" w:hAnsi="Times New Roman" w:cs="Times New Roman"/>
            <w:noProof/>
            <w:webHidden/>
            <w:color w:val="000000" w:themeColor="text1"/>
            <w:sz w:val="24"/>
          </w:rPr>
          <w:tab/>
        </w:r>
        <w:r w:rsidR="00E71B77" w:rsidRPr="00E71B77">
          <w:rPr>
            <w:rFonts w:ascii="Times New Roman" w:hAnsi="Times New Roman" w:cs="Times New Roman"/>
            <w:noProof/>
            <w:webHidden/>
            <w:color w:val="000000" w:themeColor="text1"/>
            <w:sz w:val="24"/>
          </w:rPr>
          <w:fldChar w:fldCharType="begin"/>
        </w:r>
        <w:r w:rsidR="00E71B77" w:rsidRPr="00E71B77">
          <w:rPr>
            <w:rFonts w:ascii="Times New Roman" w:hAnsi="Times New Roman" w:cs="Times New Roman"/>
            <w:noProof/>
            <w:webHidden/>
            <w:color w:val="000000" w:themeColor="text1"/>
            <w:sz w:val="24"/>
          </w:rPr>
          <w:instrText xml:space="preserve"> PAGEREF _Toc46856818 \h </w:instrText>
        </w:r>
        <w:r w:rsidR="00E71B77" w:rsidRPr="00E71B77">
          <w:rPr>
            <w:rFonts w:ascii="Times New Roman" w:hAnsi="Times New Roman" w:cs="Times New Roman"/>
            <w:noProof/>
            <w:webHidden/>
            <w:color w:val="000000" w:themeColor="text1"/>
            <w:sz w:val="24"/>
          </w:rPr>
        </w:r>
        <w:r w:rsidR="00E71B77" w:rsidRPr="00E71B77">
          <w:rPr>
            <w:rFonts w:ascii="Times New Roman" w:hAnsi="Times New Roman" w:cs="Times New Roman"/>
            <w:noProof/>
            <w:webHidden/>
            <w:color w:val="000000" w:themeColor="text1"/>
            <w:sz w:val="24"/>
          </w:rPr>
          <w:fldChar w:fldCharType="separate"/>
        </w:r>
        <w:r w:rsidR="00E71B77" w:rsidRPr="00E71B77">
          <w:rPr>
            <w:rFonts w:ascii="Times New Roman" w:hAnsi="Times New Roman" w:cs="Times New Roman"/>
            <w:noProof/>
            <w:webHidden/>
            <w:color w:val="000000" w:themeColor="text1"/>
            <w:sz w:val="24"/>
          </w:rPr>
          <w:t>12</w:t>
        </w:r>
        <w:r w:rsidR="00E71B77" w:rsidRPr="00E71B77">
          <w:rPr>
            <w:rFonts w:ascii="Times New Roman" w:hAnsi="Times New Roman" w:cs="Times New Roman"/>
            <w:noProof/>
            <w:webHidden/>
            <w:color w:val="000000" w:themeColor="text1"/>
            <w:sz w:val="24"/>
          </w:rPr>
          <w:fldChar w:fldCharType="end"/>
        </w:r>
      </w:hyperlink>
    </w:p>
    <w:p w14:paraId="00000011" w14:textId="77777777" w:rsidR="00B42C1D" w:rsidRPr="00F37610" w:rsidRDefault="00E71B77">
      <w:pPr>
        <w:spacing w:before="200" w:after="200" w:line="360" w:lineRule="auto"/>
        <w:jc w:val="both"/>
        <w:rPr>
          <w:rFonts w:ascii="Times New Roman" w:eastAsia="Times New Roman" w:hAnsi="Times New Roman" w:cs="Times New Roman"/>
          <w:b/>
          <w:color w:val="222222"/>
          <w:sz w:val="24"/>
          <w:szCs w:val="24"/>
          <w:highlight w:val="white"/>
          <w:lang w:val="en-GB"/>
        </w:rPr>
      </w:pPr>
      <w:r>
        <w:rPr>
          <w:lang w:val="en-GB"/>
        </w:rPr>
        <w:fldChar w:fldCharType="end"/>
      </w:r>
    </w:p>
    <w:p w14:paraId="58B4BDA7" w14:textId="77777777" w:rsidR="00E71B77" w:rsidRDefault="00E71B77">
      <w:pPr>
        <w:rPr>
          <w:rFonts w:ascii="Times New Roman" w:eastAsia="Times New Roman" w:hAnsi="Times New Roman" w:cs="Times New Roman"/>
          <w:b/>
          <w:color w:val="222222"/>
          <w:sz w:val="24"/>
          <w:szCs w:val="24"/>
          <w:highlight w:val="white"/>
          <w:lang w:val="en-GB"/>
        </w:rPr>
      </w:pPr>
      <w:bookmarkStart w:id="1" w:name="_Toc46856810"/>
      <w:r>
        <w:rPr>
          <w:highlight w:val="white"/>
        </w:rPr>
        <w:br w:type="page"/>
      </w:r>
    </w:p>
    <w:p w14:paraId="00000012" w14:textId="5CF5B1D9" w:rsidR="00B42C1D" w:rsidRPr="00F37610" w:rsidRDefault="005B2843" w:rsidP="0088396F">
      <w:pPr>
        <w:pStyle w:val="Titlu1"/>
        <w:rPr>
          <w:highlight w:val="white"/>
        </w:rPr>
      </w:pPr>
      <w:r w:rsidRPr="0088396F">
        <w:rPr>
          <w:highlight w:val="white"/>
        </w:rPr>
        <w:lastRenderedPageBreak/>
        <w:t>Introduction</w:t>
      </w:r>
      <w:bookmarkEnd w:id="1"/>
    </w:p>
    <w:p w14:paraId="00000013" w14:textId="5379D1F6" w:rsidR="00B42C1D" w:rsidRPr="00F37610" w:rsidRDefault="005B2843">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 xml:space="preserve">Management accounting (MA) is an accounting provision used by managers of business for gathering financial information. MA aids in control function, financial performance projection and performance development of industry.  </w:t>
      </w:r>
      <w:r w:rsidR="00D47580" w:rsidRPr="00F37610">
        <w:rPr>
          <w:rFonts w:ascii="Times New Roman" w:eastAsia="Times New Roman" w:hAnsi="Times New Roman" w:cs="Times New Roman"/>
          <w:color w:val="222222"/>
          <w:sz w:val="24"/>
          <w:szCs w:val="24"/>
          <w:highlight w:val="white"/>
          <w:lang w:val="en-GB"/>
        </w:rPr>
        <w:t xml:space="preserve">Management accounting helps a manager to make favourable decisions for business after analysing financial and non-financial elements of business.  </w:t>
      </w:r>
      <w:r w:rsidRPr="00F37610">
        <w:rPr>
          <w:rFonts w:ascii="Times New Roman" w:eastAsia="Times New Roman" w:hAnsi="Times New Roman" w:cs="Times New Roman"/>
          <w:color w:val="222222"/>
          <w:sz w:val="24"/>
          <w:szCs w:val="24"/>
          <w:highlight w:val="white"/>
          <w:lang w:val="en-GB"/>
        </w:rPr>
        <w:t>The study sheds light on performance and decision-making process of XLG. XLG is a cleaning product company which mainly operates in Britain. Essential products of XLG include Chemical X and Chemical Y along with superior cleaning agent famaQ. In current pandemic situation, a significant increase in cleaning products has taken place. So, sales price variance, sales volume contribution variance and material price variances have been determined.</w:t>
      </w:r>
    </w:p>
    <w:p w14:paraId="00000014" w14:textId="77777777" w:rsidR="00B42C1D" w:rsidRPr="00F37610" w:rsidRDefault="005B2843" w:rsidP="0088396F">
      <w:pPr>
        <w:pStyle w:val="Titlu1"/>
        <w:rPr>
          <w:highlight w:val="white"/>
        </w:rPr>
      </w:pPr>
      <w:bookmarkStart w:id="2" w:name="_Toc46856811"/>
      <w:r w:rsidRPr="00F37610">
        <w:rPr>
          <w:highlight w:val="white"/>
        </w:rPr>
        <w:t>Part A</w:t>
      </w:r>
      <w:bookmarkEnd w:id="2"/>
    </w:p>
    <w:p w14:paraId="00000015" w14:textId="77777777" w:rsidR="00B42C1D" w:rsidRPr="00F37610" w:rsidRDefault="005B2843" w:rsidP="0088396F">
      <w:pPr>
        <w:pStyle w:val="Titlu1"/>
        <w:rPr>
          <w:highlight w:val="white"/>
        </w:rPr>
      </w:pPr>
      <w:bookmarkStart w:id="3" w:name="_Toc46856812"/>
      <w:r w:rsidRPr="00F37610">
        <w:rPr>
          <w:highlight w:val="white"/>
        </w:rPr>
        <w:t>(i) Determination of sales price variance and sales volume contribution variance</w:t>
      </w:r>
      <w:bookmarkEnd w:id="3"/>
    </w:p>
    <w:p w14:paraId="00000016" w14:textId="00261FD0" w:rsidR="00B42C1D" w:rsidRPr="00F37610" w:rsidRDefault="005B2843">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 xml:space="preserve">The sales price variance is process of analysing profit from actual sales of business. It is the different amount of money at which company expects to sell its product and real money the company received from </w:t>
      </w:r>
      <w:r w:rsidR="006E45F2" w:rsidRPr="00F37610">
        <w:rPr>
          <w:rFonts w:ascii="Times New Roman" w:eastAsia="Times New Roman" w:hAnsi="Times New Roman" w:cs="Times New Roman"/>
          <w:color w:val="222222"/>
          <w:sz w:val="24"/>
          <w:szCs w:val="24"/>
          <w:highlight w:val="white"/>
          <w:lang w:val="en-GB"/>
        </w:rPr>
        <w:t>sales</w:t>
      </w:r>
      <w:r w:rsidRPr="00F37610">
        <w:rPr>
          <w:rFonts w:ascii="Times New Roman" w:eastAsia="Times New Roman" w:hAnsi="Times New Roman" w:cs="Times New Roman"/>
          <w:color w:val="222222"/>
          <w:sz w:val="24"/>
          <w:szCs w:val="24"/>
          <w:highlight w:val="white"/>
          <w:lang w:val="en-GB"/>
        </w:rPr>
        <w:t>. As opined by Budde (2009), variable analysis is subjected to MA research for facilitating and enhancing the decision-making abilities of business. In the case of XLG, sales price variance has been determined. A the time of selling Chemical X and Chemical Y in second quarter of 2020 determination of sale price variance helped XLG in assessing its profitability.</w:t>
      </w:r>
    </w:p>
    <w:tbl>
      <w:tblPr>
        <w:tblW w:w="0" w:type="auto"/>
        <w:jc w:val="center"/>
        <w:tblLayout w:type="fixed"/>
        <w:tblLook w:val="04A0" w:firstRow="1" w:lastRow="0" w:firstColumn="1" w:lastColumn="0" w:noHBand="0" w:noVBand="1"/>
      </w:tblPr>
      <w:tblGrid>
        <w:gridCol w:w="809"/>
        <w:gridCol w:w="852"/>
        <w:gridCol w:w="972"/>
        <w:gridCol w:w="749"/>
        <w:gridCol w:w="985"/>
        <w:gridCol w:w="3188"/>
        <w:gridCol w:w="1112"/>
        <w:gridCol w:w="683"/>
      </w:tblGrid>
      <w:tr w:rsidR="009E2309" w:rsidRPr="00F37610" w14:paraId="7D26E097" w14:textId="77777777" w:rsidTr="00445DC6">
        <w:trPr>
          <w:trHeight w:val="98"/>
          <w:jc w:val="center"/>
        </w:trPr>
        <w:tc>
          <w:tcPr>
            <w:tcW w:w="9350" w:type="dxa"/>
            <w:gridSpan w:val="8"/>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7503FE" w14:textId="77777777" w:rsidR="006E45F2" w:rsidRPr="00F37610" w:rsidRDefault="005B2843" w:rsidP="00445DC6">
            <w:pPr>
              <w:spacing w:line="240" w:lineRule="auto"/>
              <w:jc w:val="center"/>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Sales Price Variance</w:t>
            </w:r>
          </w:p>
        </w:tc>
      </w:tr>
      <w:tr w:rsidR="009E2309" w:rsidRPr="00F37610" w14:paraId="578A5118" w14:textId="77777777" w:rsidTr="00445DC6">
        <w:trPr>
          <w:trHeight w:val="98"/>
          <w:jc w:val="center"/>
        </w:trPr>
        <w:tc>
          <w:tcPr>
            <w:tcW w:w="9350" w:type="dxa"/>
            <w:gridSpan w:val="8"/>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82FF55" w14:textId="77777777" w:rsidR="006E45F2" w:rsidRPr="00F37610" w:rsidRDefault="005B2843" w:rsidP="00445DC6">
            <w:pPr>
              <w:spacing w:line="240" w:lineRule="auto"/>
              <w:jc w:val="center"/>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Entity: XLG</w:t>
            </w:r>
          </w:p>
        </w:tc>
      </w:tr>
      <w:tr w:rsidR="009E2309" w:rsidRPr="00F37610" w14:paraId="2C11C43B" w14:textId="77777777" w:rsidTr="00445DC6">
        <w:trPr>
          <w:trHeight w:val="98"/>
          <w:jc w:val="center"/>
        </w:trPr>
        <w:tc>
          <w:tcPr>
            <w:tcW w:w="9350" w:type="dxa"/>
            <w:gridSpan w:val="8"/>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55F12A" w14:textId="77777777" w:rsidR="006E45F2" w:rsidRPr="00F37610" w:rsidRDefault="005B2843" w:rsidP="00445DC6">
            <w:pPr>
              <w:spacing w:line="240" w:lineRule="auto"/>
              <w:jc w:val="center"/>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For Second Quarter of 20/21</w:t>
            </w:r>
          </w:p>
        </w:tc>
      </w:tr>
      <w:tr w:rsidR="009E2309" w:rsidRPr="00F37610" w14:paraId="7D7B3399" w14:textId="77777777" w:rsidTr="00445DC6">
        <w:trPr>
          <w:trHeight w:val="98"/>
          <w:jc w:val="center"/>
        </w:trPr>
        <w:tc>
          <w:tcPr>
            <w:tcW w:w="809" w:type="dxa"/>
            <w:tcBorders>
              <w:top w:val="nil"/>
              <w:left w:val="single" w:sz="4" w:space="0" w:color="auto"/>
              <w:bottom w:val="single" w:sz="4" w:space="0" w:color="auto"/>
              <w:right w:val="single" w:sz="4" w:space="0" w:color="auto"/>
            </w:tcBorders>
            <w:shd w:val="clear" w:color="auto" w:fill="auto"/>
            <w:noWrap/>
            <w:vAlign w:val="bottom"/>
            <w:hideMark/>
          </w:tcPr>
          <w:p w14:paraId="40A1DB88"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 xml:space="preserve">Description </w:t>
            </w:r>
          </w:p>
        </w:tc>
        <w:tc>
          <w:tcPr>
            <w:tcW w:w="852" w:type="dxa"/>
            <w:tcBorders>
              <w:top w:val="nil"/>
              <w:left w:val="nil"/>
              <w:bottom w:val="single" w:sz="4" w:space="0" w:color="auto"/>
              <w:right w:val="single" w:sz="4" w:space="0" w:color="auto"/>
            </w:tcBorders>
            <w:shd w:val="clear" w:color="auto" w:fill="auto"/>
            <w:noWrap/>
            <w:vAlign w:val="bottom"/>
            <w:hideMark/>
          </w:tcPr>
          <w:p w14:paraId="1C6FD0EB"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 xml:space="preserve">Actual Price </w:t>
            </w:r>
          </w:p>
        </w:tc>
        <w:tc>
          <w:tcPr>
            <w:tcW w:w="972" w:type="dxa"/>
            <w:tcBorders>
              <w:top w:val="nil"/>
              <w:left w:val="nil"/>
              <w:bottom w:val="single" w:sz="4" w:space="0" w:color="auto"/>
              <w:right w:val="single" w:sz="4" w:space="0" w:color="auto"/>
            </w:tcBorders>
            <w:shd w:val="clear" w:color="auto" w:fill="auto"/>
            <w:noWrap/>
            <w:vAlign w:val="bottom"/>
            <w:hideMark/>
          </w:tcPr>
          <w:p w14:paraId="08AE790D"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 xml:space="preserve">standard Price </w:t>
            </w:r>
          </w:p>
        </w:tc>
        <w:tc>
          <w:tcPr>
            <w:tcW w:w="749" w:type="dxa"/>
            <w:tcBorders>
              <w:top w:val="nil"/>
              <w:left w:val="nil"/>
              <w:bottom w:val="single" w:sz="4" w:space="0" w:color="auto"/>
              <w:right w:val="single" w:sz="4" w:space="0" w:color="auto"/>
            </w:tcBorders>
            <w:shd w:val="clear" w:color="auto" w:fill="auto"/>
            <w:noWrap/>
            <w:vAlign w:val="bottom"/>
            <w:hideMark/>
          </w:tcPr>
          <w:p w14:paraId="2866AB9C"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 xml:space="preserve">Difference </w:t>
            </w:r>
          </w:p>
        </w:tc>
        <w:tc>
          <w:tcPr>
            <w:tcW w:w="985" w:type="dxa"/>
            <w:tcBorders>
              <w:top w:val="nil"/>
              <w:left w:val="nil"/>
              <w:bottom w:val="single" w:sz="4" w:space="0" w:color="auto"/>
              <w:right w:val="single" w:sz="4" w:space="0" w:color="auto"/>
            </w:tcBorders>
            <w:shd w:val="clear" w:color="auto" w:fill="auto"/>
            <w:noWrap/>
            <w:vAlign w:val="bottom"/>
            <w:hideMark/>
          </w:tcPr>
          <w:p w14:paraId="05D248E1"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Actual Volume</w:t>
            </w:r>
          </w:p>
        </w:tc>
        <w:tc>
          <w:tcPr>
            <w:tcW w:w="3188" w:type="dxa"/>
            <w:tcBorders>
              <w:top w:val="nil"/>
              <w:left w:val="nil"/>
              <w:bottom w:val="single" w:sz="4" w:space="0" w:color="auto"/>
              <w:right w:val="single" w:sz="4" w:space="0" w:color="auto"/>
            </w:tcBorders>
            <w:shd w:val="clear" w:color="auto" w:fill="auto"/>
            <w:noWrap/>
            <w:vAlign w:val="bottom"/>
            <w:hideMark/>
          </w:tcPr>
          <w:p w14:paraId="6F42A4F8" w14:textId="77777777" w:rsidR="006E45F2" w:rsidRPr="00F37610" w:rsidRDefault="005B2843" w:rsidP="00445DC6">
            <w:pPr>
              <w:spacing w:line="240" w:lineRule="auto"/>
              <w:jc w:val="center"/>
              <w:rPr>
                <w:rFonts w:ascii="Times New Roman" w:eastAsia="Times New Roman" w:hAnsi="Times New Roman" w:cs="Times New Roman"/>
                <w:b/>
                <w:bCs/>
                <w:color w:val="222222"/>
                <w:sz w:val="24"/>
                <w:szCs w:val="24"/>
                <w:lang w:val="en-GB"/>
              </w:rPr>
            </w:pPr>
            <w:r w:rsidRPr="00F37610">
              <w:rPr>
                <w:rFonts w:ascii="Times New Roman" w:eastAsia="Times New Roman" w:hAnsi="Times New Roman" w:cs="Times New Roman"/>
                <w:b/>
                <w:bCs/>
                <w:color w:val="222222"/>
                <w:sz w:val="24"/>
                <w:szCs w:val="24"/>
                <w:lang w:val="en-GB"/>
              </w:rPr>
              <w:t>Actual quantity sold * (actual selling price - planned selling price)</w:t>
            </w:r>
          </w:p>
        </w:tc>
        <w:tc>
          <w:tcPr>
            <w:tcW w:w="1112" w:type="dxa"/>
            <w:tcBorders>
              <w:top w:val="nil"/>
              <w:left w:val="nil"/>
              <w:bottom w:val="single" w:sz="4" w:space="0" w:color="auto"/>
              <w:right w:val="single" w:sz="4" w:space="0" w:color="auto"/>
            </w:tcBorders>
            <w:shd w:val="clear" w:color="auto" w:fill="auto"/>
            <w:noWrap/>
            <w:vAlign w:val="bottom"/>
            <w:hideMark/>
          </w:tcPr>
          <w:p w14:paraId="6ABFB800"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 xml:space="preserve"> Sum </w:t>
            </w:r>
          </w:p>
        </w:tc>
        <w:tc>
          <w:tcPr>
            <w:tcW w:w="683" w:type="dxa"/>
            <w:tcBorders>
              <w:top w:val="nil"/>
              <w:left w:val="nil"/>
              <w:bottom w:val="single" w:sz="4" w:space="0" w:color="auto"/>
              <w:right w:val="single" w:sz="4" w:space="0" w:color="auto"/>
            </w:tcBorders>
            <w:shd w:val="clear" w:color="auto" w:fill="auto"/>
            <w:noWrap/>
            <w:vAlign w:val="bottom"/>
            <w:hideMark/>
          </w:tcPr>
          <w:p w14:paraId="5802C638"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 xml:space="preserve">Variance </w:t>
            </w:r>
          </w:p>
        </w:tc>
      </w:tr>
      <w:tr w:rsidR="009E2309" w:rsidRPr="00F37610" w14:paraId="39E84FC5" w14:textId="77777777" w:rsidTr="00445DC6">
        <w:trPr>
          <w:trHeight w:val="98"/>
          <w:jc w:val="center"/>
        </w:trPr>
        <w:tc>
          <w:tcPr>
            <w:tcW w:w="809" w:type="dxa"/>
            <w:tcBorders>
              <w:top w:val="nil"/>
              <w:left w:val="single" w:sz="4" w:space="0" w:color="auto"/>
              <w:bottom w:val="single" w:sz="4" w:space="0" w:color="auto"/>
              <w:right w:val="single" w:sz="4" w:space="0" w:color="auto"/>
            </w:tcBorders>
            <w:shd w:val="clear" w:color="auto" w:fill="auto"/>
            <w:noWrap/>
            <w:vAlign w:val="bottom"/>
            <w:hideMark/>
          </w:tcPr>
          <w:p w14:paraId="7A776BF1"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Chemical X</w:t>
            </w:r>
          </w:p>
        </w:tc>
        <w:tc>
          <w:tcPr>
            <w:tcW w:w="852" w:type="dxa"/>
            <w:tcBorders>
              <w:top w:val="nil"/>
              <w:left w:val="nil"/>
              <w:bottom w:val="single" w:sz="4" w:space="0" w:color="auto"/>
              <w:right w:val="single" w:sz="4" w:space="0" w:color="auto"/>
            </w:tcBorders>
            <w:shd w:val="clear" w:color="auto" w:fill="auto"/>
            <w:noWrap/>
            <w:vAlign w:val="bottom"/>
            <w:hideMark/>
          </w:tcPr>
          <w:p w14:paraId="5274E407"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£ 45</w:t>
            </w:r>
          </w:p>
        </w:tc>
        <w:tc>
          <w:tcPr>
            <w:tcW w:w="972" w:type="dxa"/>
            <w:tcBorders>
              <w:top w:val="nil"/>
              <w:left w:val="nil"/>
              <w:bottom w:val="single" w:sz="4" w:space="0" w:color="auto"/>
              <w:right w:val="single" w:sz="4" w:space="0" w:color="auto"/>
            </w:tcBorders>
            <w:shd w:val="clear" w:color="auto" w:fill="auto"/>
            <w:noWrap/>
            <w:vAlign w:val="bottom"/>
            <w:hideMark/>
          </w:tcPr>
          <w:p w14:paraId="695CB489"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£ 35</w:t>
            </w:r>
          </w:p>
        </w:tc>
        <w:tc>
          <w:tcPr>
            <w:tcW w:w="749" w:type="dxa"/>
            <w:tcBorders>
              <w:top w:val="nil"/>
              <w:left w:val="nil"/>
              <w:bottom w:val="single" w:sz="4" w:space="0" w:color="auto"/>
              <w:right w:val="single" w:sz="4" w:space="0" w:color="auto"/>
            </w:tcBorders>
            <w:shd w:val="clear" w:color="auto" w:fill="auto"/>
            <w:noWrap/>
            <w:vAlign w:val="bottom"/>
            <w:hideMark/>
          </w:tcPr>
          <w:p w14:paraId="2486DD5D" w14:textId="77777777" w:rsidR="006E45F2" w:rsidRPr="00F37610" w:rsidRDefault="005B2843" w:rsidP="00445DC6">
            <w:pPr>
              <w:spacing w:line="240" w:lineRule="auto"/>
              <w:jc w:val="right"/>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w:t>
            </w:r>
            <w:r w:rsidRPr="00F37610">
              <w:rPr>
                <w:lang w:val="en-GB"/>
              </w:rPr>
              <w:t xml:space="preserve"> </w:t>
            </w:r>
            <w:r w:rsidRPr="00F37610">
              <w:rPr>
                <w:rFonts w:ascii="Times New Roman" w:eastAsia="Times New Roman" w:hAnsi="Times New Roman" w:cs="Times New Roman"/>
                <w:color w:val="000000"/>
                <w:sz w:val="24"/>
                <w:szCs w:val="24"/>
                <w:lang w:val="en-GB"/>
              </w:rPr>
              <w:t>10</w:t>
            </w:r>
          </w:p>
        </w:tc>
        <w:tc>
          <w:tcPr>
            <w:tcW w:w="985" w:type="dxa"/>
            <w:tcBorders>
              <w:top w:val="nil"/>
              <w:left w:val="nil"/>
              <w:bottom w:val="single" w:sz="4" w:space="0" w:color="auto"/>
              <w:right w:val="single" w:sz="4" w:space="0" w:color="auto"/>
            </w:tcBorders>
            <w:shd w:val="clear" w:color="auto" w:fill="auto"/>
            <w:noWrap/>
            <w:vAlign w:val="bottom"/>
            <w:hideMark/>
          </w:tcPr>
          <w:p w14:paraId="64E6FA58" w14:textId="77777777" w:rsidR="006E45F2" w:rsidRPr="00F37610" w:rsidRDefault="005B2843" w:rsidP="00445DC6">
            <w:pPr>
              <w:spacing w:line="240" w:lineRule="auto"/>
              <w:jc w:val="right"/>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850</w:t>
            </w:r>
          </w:p>
        </w:tc>
        <w:tc>
          <w:tcPr>
            <w:tcW w:w="3188" w:type="dxa"/>
            <w:tcBorders>
              <w:top w:val="nil"/>
              <w:left w:val="nil"/>
              <w:bottom w:val="single" w:sz="4" w:space="0" w:color="auto"/>
              <w:right w:val="single" w:sz="4" w:space="0" w:color="auto"/>
            </w:tcBorders>
            <w:shd w:val="clear" w:color="auto" w:fill="auto"/>
            <w:noWrap/>
            <w:vAlign w:val="bottom"/>
            <w:hideMark/>
          </w:tcPr>
          <w:p w14:paraId="0C1EFFB4" w14:textId="77777777" w:rsidR="006E45F2" w:rsidRPr="00F37610" w:rsidRDefault="005B2843" w:rsidP="00445DC6">
            <w:pPr>
              <w:spacing w:line="240" w:lineRule="auto"/>
              <w:jc w:val="center"/>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xml:space="preserve"> 850 x (£ 45 - £ 35)</w:t>
            </w:r>
          </w:p>
        </w:tc>
        <w:tc>
          <w:tcPr>
            <w:tcW w:w="1112" w:type="dxa"/>
            <w:tcBorders>
              <w:top w:val="nil"/>
              <w:left w:val="nil"/>
              <w:bottom w:val="single" w:sz="4" w:space="0" w:color="auto"/>
              <w:right w:val="single" w:sz="4" w:space="0" w:color="auto"/>
            </w:tcBorders>
            <w:shd w:val="clear" w:color="auto" w:fill="auto"/>
            <w:noWrap/>
            <w:vAlign w:val="bottom"/>
            <w:hideMark/>
          </w:tcPr>
          <w:p w14:paraId="1C4447ED"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xml:space="preserve"> £     8,500 </w:t>
            </w:r>
          </w:p>
        </w:tc>
        <w:tc>
          <w:tcPr>
            <w:tcW w:w="683" w:type="dxa"/>
            <w:tcBorders>
              <w:top w:val="nil"/>
              <w:left w:val="nil"/>
              <w:bottom w:val="single" w:sz="4" w:space="0" w:color="auto"/>
              <w:right w:val="single" w:sz="4" w:space="0" w:color="auto"/>
            </w:tcBorders>
            <w:shd w:val="clear" w:color="auto" w:fill="auto"/>
            <w:noWrap/>
            <w:vAlign w:val="bottom"/>
            <w:hideMark/>
          </w:tcPr>
          <w:p w14:paraId="02881708" w14:textId="77777777" w:rsidR="006E45F2" w:rsidRPr="00F37610" w:rsidRDefault="005B2843" w:rsidP="00445DC6">
            <w:pPr>
              <w:spacing w:line="240" w:lineRule="auto"/>
              <w:jc w:val="center"/>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F</w:t>
            </w:r>
          </w:p>
        </w:tc>
      </w:tr>
      <w:tr w:rsidR="009E2309" w:rsidRPr="00F37610" w14:paraId="6EB42C32" w14:textId="77777777" w:rsidTr="00445DC6">
        <w:trPr>
          <w:trHeight w:val="98"/>
          <w:jc w:val="center"/>
        </w:trPr>
        <w:tc>
          <w:tcPr>
            <w:tcW w:w="809" w:type="dxa"/>
            <w:tcBorders>
              <w:top w:val="nil"/>
              <w:left w:val="single" w:sz="4" w:space="0" w:color="auto"/>
              <w:bottom w:val="single" w:sz="4" w:space="0" w:color="auto"/>
              <w:right w:val="single" w:sz="4" w:space="0" w:color="auto"/>
            </w:tcBorders>
            <w:shd w:val="clear" w:color="auto" w:fill="auto"/>
            <w:noWrap/>
            <w:vAlign w:val="bottom"/>
            <w:hideMark/>
          </w:tcPr>
          <w:p w14:paraId="20490573"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Chemical Y</w:t>
            </w:r>
          </w:p>
        </w:tc>
        <w:tc>
          <w:tcPr>
            <w:tcW w:w="852" w:type="dxa"/>
            <w:tcBorders>
              <w:top w:val="nil"/>
              <w:left w:val="nil"/>
              <w:bottom w:val="single" w:sz="4" w:space="0" w:color="auto"/>
              <w:right w:val="single" w:sz="4" w:space="0" w:color="auto"/>
            </w:tcBorders>
            <w:shd w:val="clear" w:color="auto" w:fill="auto"/>
            <w:noWrap/>
            <w:vAlign w:val="bottom"/>
            <w:hideMark/>
          </w:tcPr>
          <w:p w14:paraId="2C62BED5"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£ 37</w:t>
            </w:r>
          </w:p>
        </w:tc>
        <w:tc>
          <w:tcPr>
            <w:tcW w:w="972" w:type="dxa"/>
            <w:tcBorders>
              <w:top w:val="nil"/>
              <w:left w:val="nil"/>
              <w:bottom w:val="single" w:sz="4" w:space="0" w:color="auto"/>
              <w:right w:val="single" w:sz="4" w:space="0" w:color="auto"/>
            </w:tcBorders>
            <w:shd w:val="clear" w:color="auto" w:fill="auto"/>
            <w:noWrap/>
            <w:vAlign w:val="bottom"/>
            <w:hideMark/>
          </w:tcPr>
          <w:p w14:paraId="633FB1BE"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£ 30</w:t>
            </w:r>
          </w:p>
        </w:tc>
        <w:tc>
          <w:tcPr>
            <w:tcW w:w="749" w:type="dxa"/>
            <w:tcBorders>
              <w:top w:val="nil"/>
              <w:left w:val="nil"/>
              <w:bottom w:val="single" w:sz="4" w:space="0" w:color="auto"/>
              <w:right w:val="single" w:sz="4" w:space="0" w:color="auto"/>
            </w:tcBorders>
            <w:shd w:val="clear" w:color="auto" w:fill="auto"/>
            <w:noWrap/>
            <w:vAlign w:val="bottom"/>
            <w:hideMark/>
          </w:tcPr>
          <w:p w14:paraId="1D92A0FD" w14:textId="77777777" w:rsidR="006E45F2" w:rsidRPr="00F37610" w:rsidRDefault="005B2843" w:rsidP="00445DC6">
            <w:pPr>
              <w:spacing w:line="240" w:lineRule="auto"/>
              <w:jc w:val="right"/>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£ 7</w:t>
            </w:r>
          </w:p>
        </w:tc>
        <w:tc>
          <w:tcPr>
            <w:tcW w:w="985" w:type="dxa"/>
            <w:tcBorders>
              <w:top w:val="nil"/>
              <w:left w:val="nil"/>
              <w:bottom w:val="single" w:sz="4" w:space="0" w:color="auto"/>
              <w:right w:val="single" w:sz="4" w:space="0" w:color="auto"/>
            </w:tcBorders>
            <w:shd w:val="clear" w:color="auto" w:fill="auto"/>
            <w:noWrap/>
            <w:vAlign w:val="bottom"/>
            <w:hideMark/>
          </w:tcPr>
          <w:p w14:paraId="1D36D105" w14:textId="77777777" w:rsidR="006E45F2" w:rsidRPr="00F37610" w:rsidRDefault="005B2843" w:rsidP="00445DC6">
            <w:pPr>
              <w:spacing w:line="240" w:lineRule="auto"/>
              <w:jc w:val="right"/>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750</w:t>
            </w:r>
          </w:p>
        </w:tc>
        <w:tc>
          <w:tcPr>
            <w:tcW w:w="3188" w:type="dxa"/>
            <w:tcBorders>
              <w:top w:val="nil"/>
              <w:left w:val="nil"/>
              <w:bottom w:val="single" w:sz="4" w:space="0" w:color="auto"/>
              <w:right w:val="single" w:sz="4" w:space="0" w:color="auto"/>
            </w:tcBorders>
            <w:shd w:val="clear" w:color="auto" w:fill="auto"/>
            <w:noWrap/>
            <w:vAlign w:val="bottom"/>
            <w:hideMark/>
          </w:tcPr>
          <w:p w14:paraId="5AFD6EC1" w14:textId="77777777" w:rsidR="006E45F2" w:rsidRPr="00F37610" w:rsidRDefault="005B2843" w:rsidP="00445DC6">
            <w:pPr>
              <w:spacing w:line="240" w:lineRule="auto"/>
              <w:jc w:val="center"/>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750 x (£ 37-£ 30)</w:t>
            </w:r>
          </w:p>
        </w:tc>
        <w:tc>
          <w:tcPr>
            <w:tcW w:w="1112" w:type="dxa"/>
            <w:tcBorders>
              <w:top w:val="nil"/>
              <w:left w:val="nil"/>
              <w:bottom w:val="single" w:sz="4" w:space="0" w:color="auto"/>
              <w:right w:val="single" w:sz="4" w:space="0" w:color="auto"/>
            </w:tcBorders>
            <w:shd w:val="clear" w:color="auto" w:fill="auto"/>
            <w:noWrap/>
            <w:vAlign w:val="bottom"/>
            <w:hideMark/>
          </w:tcPr>
          <w:p w14:paraId="478EB5F5"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xml:space="preserve"> £     5,250 </w:t>
            </w:r>
          </w:p>
        </w:tc>
        <w:tc>
          <w:tcPr>
            <w:tcW w:w="683" w:type="dxa"/>
            <w:tcBorders>
              <w:top w:val="nil"/>
              <w:left w:val="nil"/>
              <w:bottom w:val="single" w:sz="4" w:space="0" w:color="auto"/>
              <w:right w:val="single" w:sz="4" w:space="0" w:color="auto"/>
            </w:tcBorders>
            <w:shd w:val="clear" w:color="auto" w:fill="auto"/>
            <w:noWrap/>
            <w:vAlign w:val="bottom"/>
            <w:hideMark/>
          </w:tcPr>
          <w:p w14:paraId="48E75BA9" w14:textId="77777777" w:rsidR="006E45F2" w:rsidRPr="00F37610" w:rsidRDefault="005B2843" w:rsidP="00445DC6">
            <w:pPr>
              <w:spacing w:line="240" w:lineRule="auto"/>
              <w:jc w:val="center"/>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F</w:t>
            </w:r>
          </w:p>
        </w:tc>
      </w:tr>
      <w:tr w:rsidR="009E2309" w:rsidRPr="00F37610" w14:paraId="40C196B8" w14:textId="77777777" w:rsidTr="00445DC6">
        <w:trPr>
          <w:trHeight w:val="98"/>
          <w:jc w:val="center"/>
        </w:trPr>
        <w:tc>
          <w:tcPr>
            <w:tcW w:w="7555" w:type="dxa"/>
            <w:gridSpan w:val="6"/>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1107726" w14:textId="77777777" w:rsidR="006E45F2" w:rsidRPr="00F37610" w:rsidRDefault="005B2843" w:rsidP="00445DC6">
            <w:pPr>
              <w:spacing w:line="240" w:lineRule="auto"/>
              <w:jc w:val="center"/>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 xml:space="preserve">Total variance of sale price </w:t>
            </w:r>
          </w:p>
        </w:tc>
        <w:tc>
          <w:tcPr>
            <w:tcW w:w="1112" w:type="dxa"/>
            <w:tcBorders>
              <w:top w:val="nil"/>
              <w:left w:val="nil"/>
              <w:bottom w:val="single" w:sz="4" w:space="0" w:color="auto"/>
              <w:right w:val="single" w:sz="4" w:space="0" w:color="auto"/>
            </w:tcBorders>
            <w:shd w:val="clear" w:color="auto" w:fill="auto"/>
            <w:noWrap/>
            <w:vAlign w:val="bottom"/>
            <w:hideMark/>
          </w:tcPr>
          <w:p w14:paraId="3FB79F62"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xml:space="preserve"> £   13,750 </w:t>
            </w:r>
          </w:p>
        </w:tc>
        <w:tc>
          <w:tcPr>
            <w:tcW w:w="683" w:type="dxa"/>
            <w:tcBorders>
              <w:top w:val="nil"/>
              <w:left w:val="nil"/>
              <w:bottom w:val="single" w:sz="4" w:space="0" w:color="auto"/>
              <w:right w:val="single" w:sz="4" w:space="0" w:color="auto"/>
            </w:tcBorders>
            <w:shd w:val="clear" w:color="auto" w:fill="auto"/>
            <w:noWrap/>
            <w:vAlign w:val="bottom"/>
            <w:hideMark/>
          </w:tcPr>
          <w:p w14:paraId="026A3D62" w14:textId="77777777" w:rsidR="006E45F2" w:rsidRPr="00F37610" w:rsidRDefault="005B2843" w:rsidP="00445DC6">
            <w:pPr>
              <w:spacing w:line="240" w:lineRule="auto"/>
              <w:jc w:val="center"/>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F</w:t>
            </w:r>
          </w:p>
        </w:tc>
      </w:tr>
    </w:tbl>
    <w:p w14:paraId="06629AA3" w14:textId="22417176" w:rsidR="006E45F2" w:rsidRPr="00F37610" w:rsidRDefault="005B2843">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 xml:space="preserve">Determination of sale price variance shows favourable balance for both Chemical X and chemical Y. As per Emsley (2000), deterioration of variance can provide considerable amount </w:t>
      </w:r>
      <w:r w:rsidRPr="00F37610">
        <w:rPr>
          <w:rFonts w:ascii="Times New Roman" w:eastAsia="Times New Roman" w:hAnsi="Times New Roman" w:cs="Times New Roman"/>
          <w:color w:val="222222"/>
          <w:sz w:val="24"/>
          <w:szCs w:val="24"/>
          <w:highlight w:val="white"/>
          <w:lang w:val="en-GB"/>
        </w:rPr>
        <w:lastRenderedPageBreak/>
        <w:t xml:space="preserve">of information related to issues in business. However, in case of XLG, presence of favourable variance indicates appropriate profitability of company in current pandemic situations.  </w:t>
      </w:r>
    </w:p>
    <w:tbl>
      <w:tblPr>
        <w:tblW w:w="9350" w:type="dxa"/>
        <w:jc w:val="center"/>
        <w:tblLayout w:type="fixed"/>
        <w:tblLook w:val="04A0" w:firstRow="1" w:lastRow="0" w:firstColumn="1" w:lastColumn="0" w:noHBand="0" w:noVBand="1"/>
      </w:tblPr>
      <w:tblGrid>
        <w:gridCol w:w="725"/>
        <w:gridCol w:w="1126"/>
        <w:gridCol w:w="1252"/>
        <w:gridCol w:w="673"/>
        <w:gridCol w:w="986"/>
        <w:gridCol w:w="3063"/>
        <w:gridCol w:w="908"/>
        <w:gridCol w:w="617"/>
      </w:tblGrid>
      <w:tr w:rsidR="009E2309" w:rsidRPr="00F37610" w14:paraId="5C9F647A" w14:textId="77777777" w:rsidTr="00445DC6">
        <w:trPr>
          <w:trHeight w:val="129"/>
          <w:jc w:val="center"/>
        </w:trPr>
        <w:tc>
          <w:tcPr>
            <w:tcW w:w="9350" w:type="dxa"/>
            <w:gridSpan w:val="8"/>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63CC3F" w14:textId="77777777" w:rsidR="006E45F2" w:rsidRPr="00F37610" w:rsidRDefault="005B2843" w:rsidP="00445DC6">
            <w:pPr>
              <w:spacing w:line="240" w:lineRule="auto"/>
              <w:jc w:val="center"/>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Sales Volume Contribution Variance</w:t>
            </w:r>
          </w:p>
        </w:tc>
      </w:tr>
      <w:tr w:rsidR="009E2309" w:rsidRPr="00F37610" w14:paraId="18591E32" w14:textId="77777777" w:rsidTr="00445DC6">
        <w:trPr>
          <w:trHeight w:val="129"/>
          <w:jc w:val="center"/>
        </w:trPr>
        <w:tc>
          <w:tcPr>
            <w:tcW w:w="9350" w:type="dxa"/>
            <w:gridSpan w:val="8"/>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DE831F" w14:textId="77777777" w:rsidR="006E45F2" w:rsidRPr="00F37610" w:rsidRDefault="005B2843" w:rsidP="00445DC6">
            <w:pPr>
              <w:spacing w:line="240" w:lineRule="auto"/>
              <w:jc w:val="center"/>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Entity: XLG</w:t>
            </w:r>
          </w:p>
        </w:tc>
      </w:tr>
      <w:tr w:rsidR="009E2309" w:rsidRPr="00F37610" w14:paraId="3E32C57B" w14:textId="77777777" w:rsidTr="00445DC6">
        <w:trPr>
          <w:trHeight w:val="129"/>
          <w:jc w:val="center"/>
        </w:trPr>
        <w:tc>
          <w:tcPr>
            <w:tcW w:w="9350" w:type="dxa"/>
            <w:gridSpan w:val="8"/>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E82727" w14:textId="77777777" w:rsidR="006E45F2" w:rsidRPr="00F37610" w:rsidRDefault="005B2843" w:rsidP="00445DC6">
            <w:pPr>
              <w:spacing w:line="240" w:lineRule="auto"/>
              <w:jc w:val="center"/>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For Second Quarter of 20/21</w:t>
            </w:r>
          </w:p>
        </w:tc>
      </w:tr>
      <w:tr w:rsidR="009E2309" w:rsidRPr="00F37610" w14:paraId="7DCB78BD" w14:textId="77777777" w:rsidTr="00445DC6">
        <w:trPr>
          <w:trHeight w:val="129"/>
          <w:jc w:val="center"/>
        </w:trPr>
        <w:tc>
          <w:tcPr>
            <w:tcW w:w="725" w:type="dxa"/>
            <w:tcBorders>
              <w:top w:val="nil"/>
              <w:left w:val="single" w:sz="4" w:space="0" w:color="auto"/>
              <w:bottom w:val="single" w:sz="4" w:space="0" w:color="auto"/>
              <w:right w:val="single" w:sz="4" w:space="0" w:color="auto"/>
            </w:tcBorders>
            <w:shd w:val="clear" w:color="auto" w:fill="auto"/>
            <w:noWrap/>
            <w:vAlign w:val="bottom"/>
            <w:hideMark/>
          </w:tcPr>
          <w:p w14:paraId="3CCED002"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 xml:space="preserve">Description </w:t>
            </w:r>
          </w:p>
        </w:tc>
        <w:tc>
          <w:tcPr>
            <w:tcW w:w="1126" w:type="dxa"/>
            <w:tcBorders>
              <w:top w:val="nil"/>
              <w:left w:val="nil"/>
              <w:bottom w:val="single" w:sz="4" w:space="0" w:color="auto"/>
              <w:right w:val="single" w:sz="4" w:space="0" w:color="auto"/>
            </w:tcBorders>
            <w:shd w:val="clear" w:color="auto" w:fill="auto"/>
            <w:noWrap/>
            <w:vAlign w:val="bottom"/>
            <w:hideMark/>
          </w:tcPr>
          <w:p w14:paraId="650EABC6"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 xml:space="preserve">Actual Sales Volume  </w:t>
            </w:r>
          </w:p>
        </w:tc>
        <w:tc>
          <w:tcPr>
            <w:tcW w:w="1252" w:type="dxa"/>
            <w:tcBorders>
              <w:top w:val="nil"/>
              <w:left w:val="nil"/>
              <w:bottom w:val="single" w:sz="4" w:space="0" w:color="auto"/>
              <w:right w:val="single" w:sz="4" w:space="0" w:color="auto"/>
            </w:tcBorders>
            <w:shd w:val="clear" w:color="auto" w:fill="auto"/>
            <w:noWrap/>
            <w:vAlign w:val="bottom"/>
            <w:hideMark/>
          </w:tcPr>
          <w:p w14:paraId="7EE0BCF8"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 xml:space="preserve">Budgeted Sales Volume  </w:t>
            </w:r>
          </w:p>
        </w:tc>
        <w:tc>
          <w:tcPr>
            <w:tcW w:w="673" w:type="dxa"/>
            <w:tcBorders>
              <w:top w:val="nil"/>
              <w:left w:val="nil"/>
              <w:bottom w:val="single" w:sz="4" w:space="0" w:color="auto"/>
              <w:right w:val="single" w:sz="4" w:space="0" w:color="auto"/>
            </w:tcBorders>
            <w:shd w:val="clear" w:color="auto" w:fill="auto"/>
            <w:noWrap/>
            <w:vAlign w:val="bottom"/>
            <w:hideMark/>
          </w:tcPr>
          <w:p w14:paraId="0EBE6178"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 xml:space="preserve">Difference </w:t>
            </w:r>
          </w:p>
        </w:tc>
        <w:tc>
          <w:tcPr>
            <w:tcW w:w="986" w:type="dxa"/>
            <w:tcBorders>
              <w:top w:val="nil"/>
              <w:left w:val="nil"/>
              <w:bottom w:val="single" w:sz="4" w:space="0" w:color="auto"/>
              <w:right w:val="single" w:sz="4" w:space="0" w:color="auto"/>
            </w:tcBorders>
            <w:shd w:val="clear" w:color="auto" w:fill="auto"/>
            <w:noWrap/>
            <w:vAlign w:val="bottom"/>
            <w:hideMark/>
          </w:tcPr>
          <w:p w14:paraId="38ADF74F"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Standard Margin</w:t>
            </w:r>
          </w:p>
        </w:tc>
        <w:tc>
          <w:tcPr>
            <w:tcW w:w="3063" w:type="dxa"/>
            <w:tcBorders>
              <w:top w:val="nil"/>
              <w:left w:val="nil"/>
              <w:bottom w:val="single" w:sz="4" w:space="0" w:color="auto"/>
              <w:right w:val="single" w:sz="4" w:space="0" w:color="auto"/>
            </w:tcBorders>
            <w:shd w:val="clear" w:color="auto" w:fill="auto"/>
            <w:noWrap/>
            <w:vAlign w:val="bottom"/>
            <w:hideMark/>
          </w:tcPr>
          <w:p w14:paraId="04F56CD1" w14:textId="77777777" w:rsidR="006E45F2" w:rsidRPr="00F37610" w:rsidRDefault="005B2843" w:rsidP="00445DC6">
            <w:pPr>
              <w:spacing w:line="240" w:lineRule="auto"/>
              <w:jc w:val="center"/>
              <w:rPr>
                <w:rFonts w:ascii="Times New Roman" w:eastAsia="Times New Roman" w:hAnsi="Times New Roman" w:cs="Times New Roman"/>
                <w:b/>
                <w:bCs/>
                <w:color w:val="222222"/>
                <w:sz w:val="24"/>
                <w:szCs w:val="24"/>
                <w:lang w:val="en-GB"/>
              </w:rPr>
            </w:pPr>
            <w:r w:rsidRPr="00F37610">
              <w:rPr>
                <w:rFonts w:ascii="Times New Roman" w:eastAsia="Times New Roman" w:hAnsi="Times New Roman" w:cs="Times New Roman"/>
                <w:b/>
                <w:bCs/>
                <w:color w:val="222222"/>
                <w:sz w:val="24"/>
                <w:szCs w:val="24"/>
                <w:lang w:val="en-GB"/>
              </w:rPr>
              <w:t xml:space="preserve">(Actual sales volume - Planned sales volume) * </w:t>
            </w:r>
            <w:r w:rsidRPr="00F37610">
              <w:rPr>
                <w:rFonts w:ascii="Times New Roman" w:eastAsia="Times New Roman" w:hAnsi="Times New Roman" w:cs="Times New Roman"/>
                <w:b/>
                <w:bCs/>
                <w:color w:val="000000"/>
                <w:sz w:val="24"/>
                <w:szCs w:val="24"/>
                <w:lang w:val="en-GB"/>
              </w:rPr>
              <w:t>Standard Margin</w:t>
            </w:r>
          </w:p>
        </w:tc>
        <w:tc>
          <w:tcPr>
            <w:tcW w:w="908" w:type="dxa"/>
            <w:tcBorders>
              <w:top w:val="nil"/>
              <w:left w:val="nil"/>
              <w:bottom w:val="single" w:sz="4" w:space="0" w:color="auto"/>
              <w:right w:val="single" w:sz="4" w:space="0" w:color="auto"/>
            </w:tcBorders>
            <w:shd w:val="clear" w:color="auto" w:fill="auto"/>
            <w:noWrap/>
            <w:vAlign w:val="bottom"/>
            <w:hideMark/>
          </w:tcPr>
          <w:p w14:paraId="565C3C9B"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Sum</w:t>
            </w:r>
          </w:p>
        </w:tc>
        <w:tc>
          <w:tcPr>
            <w:tcW w:w="617" w:type="dxa"/>
            <w:tcBorders>
              <w:top w:val="nil"/>
              <w:left w:val="nil"/>
              <w:bottom w:val="single" w:sz="4" w:space="0" w:color="auto"/>
              <w:right w:val="single" w:sz="4" w:space="0" w:color="auto"/>
            </w:tcBorders>
            <w:shd w:val="clear" w:color="auto" w:fill="auto"/>
            <w:noWrap/>
            <w:vAlign w:val="bottom"/>
            <w:hideMark/>
          </w:tcPr>
          <w:p w14:paraId="2B8DE65E"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 xml:space="preserve">Variance </w:t>
            </w:r>
          </w:p>
        </w:tc>
      </w:tr>
      <w:tr w:rsidR="009E2309" w:rsidRPr="00F37610" w14:paraId="2E734415" w14:textId="77777777" w:rsidTr="00445DC6">
        <w:trPr>
          <w:trHeight w:val="129"/>
          <w:jc w:val="center"/>
        </w:trPr>
        <w:tc>
          <w:tcPr>
            <w:tcW w:w="725" w:type="dxa"/>
            <w:tcBorders>
              <w:top w:val="nil"/>
              <w:left w:val="single" w:sz="4" w:space="0" w:color="auto"/>
              <w:bottom w:val="single" w:sz="4" w:space="0" w:color="auto"/>
              <w:right w:val="single" w:sz="4" w:space="0" w:color="auto"/>
            </w:tcBorders>
            <w:shd w:val="clear" w:color="auto" w:fill="auto"/>
            <w:noWrap/>
            <w:vAlign w:val="bottom"/>
            <w:hideMark/>
          </w:tcPr>
          <w:p w14:paraId="01E3EDA4"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Chemical X</w:t>
            </w:r>
          </w:p>
        </w:tc>
        <w:tc>
          <w:tcPr>
            <w:tcW w:w="1126" w:type="dxa"/>
            <w:tcBorders>
              <w:top w:val="nil"/>
              <w:left w:val="nil"/>
              <w:bottom w:val="single" w:sz="4" w:space="0" w:color="auto"/>
              <w:right w:val="single" w:sz="4" w:space="0" w:color="auto"/>
            </w:tcBorders>
            <w:shd w:val="clear" w:color="auto" w:fill="auto"/>
            <w:noWrap/>
            <w:vAlign w:val="bottom"/>
            <w:hideMark/>
          </w:tcPr>
          <w:p w14:paraId="20204D2D" w14:textId="77777777" w:rsidR="006E45F2" w:rsidRPr="00F37610" w:rsidRDefault="005B2843" w:rsidP="00445DC6">
            <w:pPr>
              <w:spacing w:line="240" w:lineRule="auto"/>
              <w:jc w:val="right"/>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850</w:t>
            </w:r>
          </w:p>
        </w:tc>
        <w:tc>
          <w:tcPr>
            <w:tcW w:w="1252" w:type="dxa"/>
            <w:tcBorders>
              <w:top w:val="nil"/>
              <w:left w:val="nil"/>
              <w:bottom w:val="single" w:sz="4" w:space="0" w:color="auto"/>
              <w:right w:val="single" w:sz="4" w:space="0" w:color="auto"/>
            </w:tcBorders>
            <w:shd w:val="clear" w:color="auto" w:fill="auto"/>
            <w:noWrap/>
            <w:vAlign w:val="bottom"/>
            <w:hideMark/>
          </w:tcPr>
          <w:p w14:paraId="123D6B5A" w14:textId="77777777" w:rsidR="006E45F2" w:rsidRPr="00F37610" w:rsidRDefault="005B2843" w:rsidP="00445DC6">
            <w:pPr>
              <w:spacing w:line="240" w:lineRule="auto"/>
              <w:jc w:val="right"/>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595</w:t>
            </w:r>
          </w:p>
        </w:tc>
        <w:tc>
          <w:tcPr>
            <w:tcW w:w="673" w:type="dxa"/>
            <w:tcBorders>
              <w:top w:val="nil"/>
              <w:left w:val="nil"/>
              <w:bottom w:val="single" w:sz="4" w:space="0" w:color="auto"/>
              <w:right w:val="single" w:sz="4" w:space="0" w:color="auto"/>
            </w:tcBorders>
            <w:shd w:val="clear" w:color="auto" w:fill="auto"/>
            <w:noWrap/>
            <w:vAlign w:val="bottom"/>
            <w:hideMark/>
          </w:tcPr>
          <w:p w14:paraId="594C286C" w14:textId="77777777" w:rsidR="006E45F2" w:rsidRPr="00F37610" w:rsidRDefault="005B2843" w:rsidP="00445DC6">
            <w:pPr>
              <w:spacing w:line="240" w:lineRule="auto"/>
              <w:jc w:val="right"/>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255</w:t>
            </w:r>
          </w:p>
        </w:tc>
        <w:tc>
          <w:tcPr>
            <w:tcW w:w="986" w:type="dxa"/>
            <w:tcBorders>
              <w:top w:val="nil"/>
              <w:left w:val="nil"/>
              <w:bottom w:val="single" w:sz="4" w:space="0" w:color="auto"/>
              <w:right w:val="single" w:sz="4" w:space="0" w:color="auto"/>
            </w:tcBorders>
            <w:shd w:val="clear" w:color="auto" w:fill="auto"/>
            <w:noWrap/>
            <w:vAlign w:val="bottom"/>
            <w:hideMark/>
          </w:tcPr>
          <w:p w14:paraId="59B79112"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£ 25</w:t>
            </w:r>
          </w:p>
        </w:tc>
        <w:tc>
          <w:tcPr>
            <w:tcW w:w="3063" w:type="dxa"/>
            <w:tcBorders>
              <w:top w:val="nil"/>
              <w:left w:val="nil"/>
              <w:bottom w:val="single" w:sz="4" w:space="0" w:color="auto"/>
              <w:right w:val="single" w:sz="4" w:space="0" w:color="auto"/>
            </w:tcBorders>
            <w:shd w:val="clear" w:color="auto" w:fill="auto"/>
            <w:noWrap/>
            <w:vAlign w:val="bottom"/>
            <w:hideMark/>
          </w:tcPr>
          <w:p w14:paraId="72455792" w14:textId="77777777" w:rsidR="006E45F2" w:rsidRPr="00F37610" w:rsidRDefault="005B2843" w:rsidP="00445DC6">
            <w:pPr>
              <w:spacing w:line="240" w:lineRule="auto"/>
              <w:jc w:val="center"/>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(850 - 595) x £ 25</w:t>
            </w:r>
          </w:p>
        </w:tc>
        <w:tc>
          <w:tcPr>
            <w:tcW w:w="908" w:type="dxa"/>
            <w:tcBorders>
              <w:top w:val="nil"/>
              <w:left w:val="nil"/>
              <w:bottom w:val="single" w:sz="4" w:space="0" w:color="auto"/>
              <w:right w:val="single" w:sz="4" w:space="0" w:color="auto"/>
            </w:tcBorders>
            <w:shd w:val="clear" w:color="auto" w:fill="auto"/>
            <w:noWrap/>
            <w:vAlign w:val="bottom"/>
            <w:hideMark/>
          </w:tcPr>
          <w:p w14:paraId="693D7BCA"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xml:space="preserve"> £     6,375 </w:t>
            </w:r>
          </w:p>
        </w:tc>
        <w:tc>
          <w:tcPr>
            <w:tcW w:w="617" w:type="dxa"/>
            <w:tcBorders>
              <w:top w:val="nil"/>
              <w:left w:val="nil"/>
              <w:bottom w:val="single" w:sz="4" w:space="0" w:color="auto"/>
              <w:right w:val="single" w:sz="4" w:space="0" w:color="auto"/>
            </w:tcBorders>
            <w:shd w:val="clear" w:color="auto" w:fill="auto"/>
            <w:noWrap/>
            <w:vAlign w:val="bottom"/>
            <w:hideMark/>
          </w:tcPr>
          <w:p w14:paraId="76C2E90B"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F</w:t>
            </w:r>
          </w:p>
        </w:tc>
      </w:tr>
      <w:tr w:rsidR="009E2309" w:rsidRPr="00F37610" w14:paraId="7EF35348" w14:textId="77777777" w:rsidTr="00445DC6">
        <w:trPr>
          <w:trHeight w:val="129"/>
          <w:jc w:val="center"/>
        </w:trPr>
        <w:tc>
          <w:tcPr>
            <w:tcW w:w="725" w:type="dxa"/>
            <w:tcBorders>
              <w:top w:val="nil"/>
              <w:left w:val="single" w:sz="4" w:space="0" w:color="auto"/>
              <w:bottom w:val="single" w:sz="4" w:space="0" w:color="auto"/>
              <w:right w:val="single" w:sz="4" w:space="0" w:color="auto"/>
            </w:tcBorders>
            <w:shd w:val="clear" w:color="auto" w:fill="auto"/>
            <w:noWrap/>
            <w:vAlign w:val="bottom"/>
            <w:hideMark/>
          </w:tcPr>
          <w:p w14:paraId="1707A17D"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Chemical Y</w:t>
            </w:r>
          </w:p>
        </w:tc>
        <w:tc>
          <w:tcPr>
            <w:tcW w:w="1126" w:type="dxa"/>
            <w:tcBorders>
              <w:top w:val="nil"/>
              <w:left w:val="nil"/>
              <w:bottom w:val="single" w:sz="4" w:space="0" w:color="auto"/>
              <w:right w:val="single" w:sz="4" w:space="0" w:color="auto"/>
            </w:tcBorders>
            <w:shd w:val="clear" w:color="auto" w:fill="auto"/>
            <w:noWrap/>
            <w:vAlign w:val="bottom"/>
            <w:hideMark/>
          </w:tcPr>
          <w:p w14:paraId="1ACAF34E" w14:textId="77777777" w:rsidR="006E45F2" w:rsidRPr="00F37610" w:rsidRDefault="005B2843" w:rsidP="00445DC6">
            <w:pPr>
              <w:spacing w:line="240" w:lineRule="auto"/>
              <w:jc w:val="right"/>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750</w:t>
            </w:r>
          </w:p>
        </w:tc>
        <w:tc>
          <w:tcPr>
            <w:tcW w:w="1252" w:type="dxa"/>
            <w:tcBorders>
              <w:top w:val="nil"/>
              <w:left w:val="nil"/>
              <w:bottom w:val="single" w:sz="4" w:space="0" w:color="auto"/>
              <w:right w:val="single" w:sz="4" w:space="0" w:color="auto"/>
            </w:tcBorders>
            <w:shd w:val="clear" w:color="auto" w:fill="auto"/>
            <w:noWrap/>
            <w:vAlign w:val="bottom"/>
            <w:hideMark/>
          </w:tcPr>
          <w:p w14:paraId="76E4C855" w14:textId="77777777" w:rsidR="006E45F2" w:rsidRPr="00F37610" w:rsidRDefault="005B2843" w:rsidP="00445DC6">
            <w:pPr>
              <w:spacing w:line="240" w:lineRule="auto"/>
              <w:jc w:val="right"/>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595</w:t>
            </w:r>
          </w:p>
        </w:tc>
        <w:tc>
          <w:tcPr>
            <w:tcW w:w="673" w:type="dxa"/>
            <w:tcBorders>
              <w:top w:val="nil"/>
              <w:left w:val="nil"/>
              <w:bottom w:val="single" w:sz="4" w:space="0" w:color="auto"/>
              <w:right w:val="single" w:sz="4" w:space="0" w:color="auto"/>
            </w:tcBorders>
            <w:shd w:val="clear" w:color="auto" w:fill="auto"/>
            <w:noWrap/>
            <w:vAlign w:val="bottom"/>
            <w:hideMark/>
          </w:tcPr>
          <w:p w14:paraId="41E64C48" w14:textId="77777777" w:rsidR="006E45F2" w:rsidRPr="00F37610" w:rsidRDefault="005B2843" w:rsidP="00445DC6">
            <w:pPr>
              <w:spacing w:line="240" w:lineRule="auto"/>
              <w:jc w:val="right"/>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155</w:t>
            </w:r>
          </w:p>
        </w:tc>
        <w:tc>
          <w:tcPr>
            <w:tcW w:w="986" w:type="dxa"/>
            <w:tcBorders>
              <w:top w:val="nil"/>
              <w:left w:val="nil"/>
              <w:bottom w:val="single" w:sz="4" w:space="0" w:color="auto"/>
              <w:right w:val="single" w:sz="4" w:space="0" w:color="auto"/>
            </w:tcBorders>
            <w:shd w:val="clear" w:color="auto" w:fill="auto"/>
            <w:noWrap/>
            <w:vAlign w:val="bottom"/>
            <w:hideMark/>
          </w:tcPr>
          <w:p w14:paraId="3B09331C"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£ 20</w:t>
            </w:r>
          </w:p>
        </w:tc>
        <w:tc>
          <w:tcPr>
            <w:tcW w:w="3063" w:type="dxa"/>
            <w:tcBorders>
              <w:top w:val="nil"/>
              <w:left w:val="nil"/>
              <w:bottom w:val="single" w:sz="4" w:space="0" w:color="auto"/>
              <w:right w:val="single" w:sz="4" w:space="0" w:color="auto"/>
            </w:tcBorders>
            <w:shd w:val="clear" w:color="auto" w:fill="auto"/>
            <w:noWrap/>
            <w:vAlign w:val="bottom"/>
            <w:hideMark/>
          </w:tcPr>
          <w:p w14:paraId="6AFA818D" w14:textId="77777777" w:rsidR="006E45F2" w:rsidRPr="00F37610" w:rsidRDefault="005B2843" w:rsidP="00445DC6">
            <w:pPr>
              <w:spacing w:line="240" w:lineRule="auto"/>
              <w:jc w:val="center"/>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(750 - 595) x £ 20</w:t>
            </w:r>
          </w:p>
        </w:tc>
        <w:tc>
          <w:tcPr>
            <w:tcW w:w="908" w:type="dxa"/>
            <w:tcBorders>
              <w:top w:val="nil"/>
              <w:left w:val="nil"/>
              <w:bottom w:val="single" w:sz="4" w:space="0" w:color="auto"/>
              <w:right w:val="single" w:sz="4" w:space="0" w:color="auto"/>
            </w:tcBorders>
            <w:shd w:val="clear" w:color="auto" w:fill="auto"/>
            <w:noWrap/>
            <w:vAlign w:val="bottom"/>
            <w:hideMark/>
          </w:tcPr>
          <w:p w14:paraId="2748E9E5"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xml:space="preserve"> £     3,100 </w:t>
            </w:r>
          </w:p>
        </w:tc>
        <w:tc>
          <w:tcPr>
            <w:tcW w:w="617" w:type="dxa"/>
            <w:tcBorders>
              <w:top w:val="nil"/>
              <w:left w:val="nil"/>
              <w:bottom w:val="single" w:sz="4" w:space="0" w:color="auto"/>
              <w:right w:val="single" w:sz="4" w:space="0" w:color="auto"/>
            </w:tcBorders>
            <w:shd w:val="clear" w:color="auto" w:fill="auto"/>
            <w:noWrap/>
            <w:vAlign w:val="bottom"/>
            <w:hideMark/>
          </w:tcPr>
          <w:p w14:paraId="3341D0C8"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F</w:t>
            </w:r>
          </w:p>
        </w:tc>
      </w:tr>
      <w:tr w:rsidR="009E2309" w:rsidRPr="00F37610" w14:paraId="55C4735D" w14:textId="77777777" w:rsidTr="00445DC6">
        <w:trPr>
          <w:trHeight w:val="129"/>
          <w:jc w:val="center"/>
        </w:trPr>
        <w:tc>
          <w:tcPr>
            <w:tcW w:w="7825"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CEEE10" w14:textId="77777777" w:rsidR="006E45F2" w:rsidRPr="00F37610" w:rsidRDefault="005B2843" w:rsidP="00445DC6">
            <w:pPr>
              <w:spacing w:line="240" w:lineRule="auto"/>
              <w:jc w:val="center"/>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Total Sales Volume Contribution Variance</w:t>
            </w:r>
          </w:p>
        </w:tc>
        <w:tc>
          <w:tcPr>
            <w:tcW w:w="908" w:type="dxa"/>
            <w:tcBorders>
              <w:top w:val="nil"/>
              <w:left w:val="nil"/>
              <w:bottom w:val="single" w:sz="4" w:space="0" w:color="auto"/>
              <w:right w:val="single" w:sz="4" w:space="0" w:color="auto"/>
            </w:tcBorders>
            <w:shd w:val="clear" w:color="auto" w:fill="auto"/>
            <w:noWrap/>
            <w:vAlign w:val="bottom"/>
            <w:hideMark/>
          </w:tcPr>
          <w:p w14:paraId="388FADDC"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xml:space="preserve"> £     9,475 </w:t>
            </w:r>
          </w:p>
        </w:tc>
        <w:tc>
          <w:tcPr>
            <w:tcW w:w="617" w:type="dxa"/>
            <w:tcBorders>
              <w:top w:val="nil"/>
              <w:left w:val="nil"/>
              <w:bottom w:val="single" w:sz="4" w:space="0" w:color="auto"/>
              <w:right w:val="single" w:sz="4" w:space="0" w:color="auto"/>
            </w:tcBorders>
            <w:shd w:val="clear" w:color="auto" w:fill="auto"/>
            <w:noWrap/>
            <w:vAlign w:val="bottom"/>
            <w:hideMark/>
          </w:tcPr>
          <w:p w14:paraId="7B0DA6C9"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F</w:t>
            </w:r>
          </w:p>
        </w:tc>
      </w:tr>
    </w:tbl>
    <w:p w14:paraId="00000019" w14:textId="74AEE7F3" w:rsidR="00B42C1D" w:rsidRPr="00F37610" w:rsidRDefault="005B2843">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Sales volume contribution variance is useful measure for assessing contribution of profit due to difference in actual sales and budgeted sales. Determination of sales volume contribution has been conducted for XLG while determining difference in sales of cleaning products (Chemical X and Chemical Y). As observed by Emsley (2001), performance of an organisation partly depends on its problem-solving abilities and efficiency of managers. Determination of variance helps in assessing issues in production. At the time of calculating standard contribution margin, actual sales and budgeted sales have been considered.</w:t>
      </w:r>
      <w:r w:rsidR="006E45F2" w:rsidRPr="00F37610">
        <w:rPr>
          <w:rFonts w:ascii="Times New Roman" w:eastAsia="Times New Roman" w:hAnsi="Times New Roman" w:cs="Times New Roman"/>
          <w:color w:val="222222"/>
          <w:sz w:val="24"/>
          <w:szCs w:val="24"/>
          <w:highlight w:val="white"/>
          <w:lang w:val="en-GB"/>
        </w:rPr>
        <w:t xml:space="preserve"> So, sales volume contribution for Chemical X and Chemical Y indicates favourable variance for business. </w:t>
      </w:r>
      <w:r w:rsidRPr="00F37610">
        <w:rPr>
          <w:rFonts w:ascii="Times New Roman" w:eastAsia="Times New Roman" w:hAnsi="Times New Roman" w:cs="Times New Roman"/>
          <w:color w:val="222222"/>
          <w:sz w:val="24"/>
          <w:szCs w:val="24"/>
          <w:highlight w:val="white"/>
          <w:lang w:val="en-GB"/>
        </w:rPr>
        <w:t xml:space="preserve">            </w:t>
      </w:r>
    </w:p>
    <w:p w14:paraId="0000001A" w14:textId="77777777" w:rsidR="00B42C1D" w:rsidRPr="00F37610" w:rsidRDefault="005B2843" w:rsidP="0088396F">
      <w:pPr>
        <w:pStyle w:val="Titlu1"/>
        <w:rPr>
          <w:highlight w:val="white"/>
        </w:rPr>
      </w:pPr>
      <w:bookmarkStart w:id="4" w:name="_Toc46856813"/>
      <w:r w:rsidRPr="00F37610">
        <w:rPr>
          <w:highlight w:val="white"/>
        </w:rPr>
        <w:t>(ii) Determination of material price planning variance and material price operational variance</w:t>
      </w:r>
      <w:bookmarkEnd w:id="4"/>
    </w:p>
    <w:p w14:paraId="0BAD2C89" w14:textId="4B6F90FE" w:rsidR="00075884" w:rsidRDefault="005B2843">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 xml:space="preserve">Determination of substantial price planning variance and material price operational variance has been conducted for XLG. Resolution of these variances helps a business in analysing variance in cost of product and quantity purchased. </w:t>
      </w:r>
      <w:proofErr w:type="spellStart"/>
      <w:r w:rsidRPr="00F37610">
        <w:rPr>
          <w:rFonts w:ascii="Times New Roman" w:hAnsi="Times New Roman" w:cs="Times New Roman"/>
          <w:color w:val="000000" w:themeColor="text1"/>
          <w:sz w:val="24"/>
          <w:szCs w:val="24"/>
          <w:shd w:val="clear" w:color="auto" w:fill="FFFFFF"/>
          <w:lang w:val="en-GB"/>
        </w:rPr>
        <w:t>Agbo</w:t>
      </w:r>
      <w:proofErr w:type="spellEnd"/>
      <w:r w:rsidRPr="00F37610">
        <w:rPr>
          <w:rFonts w:ascii="Times New Roman" w:hAnsi="Times New Roman" w:cs="Times New Roman"/>
          <w:color w:val="000000" w:themeColor="text1"/>
          <w:sz w:val="24"/>
          <w:szCs w:val="24"/>
          <w:shd w:val="clear" w:color="auto" w:fill="FFFFFF"/>
          <w:lang w:val="en-GB"/>
        </w:rPr>
        <w:t xml:space="preserve"> (</w:t>
      </w:r>
      <w:r w:rsidRPr="00F37610">
        <w:rPr>
          <w:rFonts w:ascii="Times New Roman" w:hAnsi="Times New Roman" w:cs="Times New Roman"/>
          <w:color w:val="000000" w:themeColor="text1"/>
          <w:sz w:val="24"/>
          <w:szCs w:val="24"/>
          <w:lang w:val="en-GB"/>
        </w:rPr>
        <w:t>2013)</w:t>
      </w:r>
      <w:r w:rsidRPr="00F37610">
        <w:rPr>
          <w:rFonts w:ascii="Times New Roman" w:eastAsia="Times New Roman" w:hAnsi="Times New Roman" w:cs="Times New Roman"/>
          <w:color w:val="222222"/>
          <w:sz w:val="24"/>
          <w:szCs w:val="24"/>
          <w:highlight w:val="white"/>
          <w:lang w:val="en-GB"/>
        </w:rPr>
        <w:t>,</w:t>
      </w:r>
      <w:r w:rsidR="00642FD6" w:rsidRPr="00F37610">
        <w:rPr>
          <w:rFonts w:ascii="Times New Roman" w:eastAsia="Times New Roman" w:hAnsi="Times New Roman" w:cs="Times New Roman"/>
          <w:color w:val="222222"/>
          <w:sz w:val="24"/>
          <w:szCs w:val="24"/>
          <w:highlight w:val="white"/>
          <w:lang w:val="en-GB"/>
        </w:rPr>
        <w:t xml:space="preserve"> comparison </w:t>
      </w:r>
      <w:r w:rsidR="008B7FE4" w:rsidRPr="00F37610">
        <w:rPr>
          <w:rFonts w:ascii="Times New Roman" w:eastAsia="Times New Roman" w:hAnsi="Times New Roman" w:cs="Times New Roman"/>
          <w:color w:val="222222"/>
          <w:sz w:val="24"/>
          <w:szCs w:val="24"/>
          <w:highlight w:val="white"/>
          <w:lang w:val="en-GB"/>
        </w:rPr>
        <w:t>between</w:t>
      </w:r>
      <w:r w:rsidR="00642FD6" w:rsidRPr="00F37610">
        <w:rPr>
          <w:rFonts w:ascii="Times New Roman" w:eastAsia="Times New Roman" w:hAnsi="Times New Roman" w:cs="Times New Roman"/>
          <w:color w:val="222222"/>
          <w:sz w:val="24"/>
          <w:szCs w:val="24"/>
          <w:highlight w:val="white"/>
          <w:lang w:val="en-GB"/>
        </w:rPr>
        <w:t xml:space="preserve"> </w:t>
      </w:r>
      <w:r w:rsidR="008B7FE4" w:rsidRPr="00F37610">
        <w:rPr>
          <w:rFonts w:ascii="Times New Roman" w:eastAsia="Times New Roman" w:hAnsi="Times New Roman" w:cs="Times New Roman"/>
          <w:color w:val="222222"/>
          <w:sz w:val="24"/>
          <w:szCs w:val="24"/>
          <w:highlight w:val="white"/>
          <w:lang w:val="en-GB"/>
        </w:rPr>
        <w:t>actual</w:t>
      </w:r>
      <w:r w:rsidR="00642FD6" w:rsidRPr="00F37610">
        <w:rPr>
          <w:rFonts w:ascii="Times New Roman" w:eastAsia="Times New Roman" w:hAnsi="Times New Roman" w:cs="Times New Roman"/>
          <w:color w:val="222222"/>
          <w:sz w:val="24"/>
          <w:szCs w:val="24"/>
          <w:highlight w:val="white"/>
          <w:lang w:val="en-GB"/>
        </w:rPr>
        <w:t xml:space="preserve"> result and budgeted </w:t>
      </w:r>
      <w:r w:rsidR="008B7FE4" w:rsidRPr="00F37610">
        <w:rPr>
          <w:rFonts w:ascii="Times New Roman" w:eastAsia="Times New Roman" w:hAnsi="Times New Roman" w:cs="Times New Roman"/>
          <w:color w:val="222222"/>
          <w:sz w:val="24"/>
          <w:szCs w:val="24"/>
          <w:highlight w:val="white"/>
          <w:lang w:val="en-GB"/>
        </w:rPr>
        <w:t>result</w:t>
      </w:r>
      <w:r w:rsidR="00642FD6" w:rsidRPr="00F37610">
        <w:rPr>
          <w:rFonts w:ascii="Times New Roman" w:eastAsia="Times New Roman" w:hAnsi="Times New Roman" w:cs="Times New Roman"/>
          <w:color w:val="222222"/>
          <w:sz w:val="24"/>
          <w:szCs w:val="24"/>
          <w:highlight w:val="white"/>
          <w:lang w:val="en-GB"/>
        </w:rPr>
        <w:t xml:space="preserve"> act as variance. </w:t>
      </w:r>
      <w:r w:rsidR="008B7FE4" w:rsidRPr="00F37610">
        <w:rPr>
          <w:rFonts w:ascii="Times New Roman" w:eastAsia="Times New Roman" w:hAnsi="Times New Roman" w:cs="Times New Roman"/>
          <w:color w:val="222222"/>
          <w:sz w:val="24"/>
          <w:szCs w:val="24"/>
          <w:highlight w:val="white"/>
          <w:lang w:val="en-GB"/>
        </w:rPr>
        <w:t>Hence</w:t>
      </w:r>
      <w:r w:rsidR="00642FD6" w:rsidRPr="00F37610">
        <w:rPr>
          <w:rFonts w:ascii="Times New Roman" w:eastAsia="Times New Roman" w:hAnsi="Times New Roman" w:cs="Times New Roman"/>
          <w:color w:val="222222"/>
          <w:sz w:val="24"/>
          <w:szCs w:val="24"/>
          <w:highlight w:val="white"/>
          <w:lang w:val="en-GB"/>
        </w:rPr>
        <w:t xml:space="preserve">, determination of such variance </w:t>
      </w:r>
      <w:r w:rsidR="008B7FE4" w:rsidRPr="00F37610">
        <w:rPr>
          <w:rFonts w:ascii="Times New Roman" w:eastAsia="Times New Roman" w:hAnsi="Times New Roman" w:cs="Times New Roman"/>
          <w:color w:val="222222"/>
          <w:sz w:val="24"/>
          <w:szCs w:val="24"/>
          <w:highlight w:val="white"/>
          <w:lang w:val="en-GB"/>
        </w:rPr>
        <w:t>has been made while planning and operating in XLG</w:t>
      </w:r>
      <w:r w:rsidRPr="00F37610">
        <w:rPr>
          <w:rFonts w:ascii="Times New Roman" w:eastAsia="Times New Roman" w:hAnsi="Times New Roman" w:cs="Times New Roman"/>
          <w:color w:val="222222"/>
          <w:sz w:val="24"/>
          <w:szCs w:val="24"/>
          <w:highlight w:val="white"/>
          <w:lang w:val="en-GB"/>
        </w:rPr>
        <w:t xml:space="preserve">  </w:t>
      </w:r>
    </w:p>
    <w:p w14:paraId="29E40824" w14:textId="77777777" w:rsidR="0088396F" w:rsidRDefault="0088396F">
      <w:pPr>
        <w:spacing w:before="200" w:after="200" w:line="360" w:lineRule="auto"/>
        <w:jc w:val="both"/>
        <w:rPr>
          <w:rFonts w:ascii="Times New Roman" w:eastAsia="Times New Roman" w:hAnsi="Times New Roman" w:cs="Times New Roman"/>
          <w:color w:val="222222"/>
          <w:sz w:val="24"/>
          <w:szCs w:val="24"/>
          <w:highlight w:val="white"/>
          <w:lang w:val="en-GB"/>
        </w:rPr>
      </w:pPr>
    </w:p>
    <w:p w14:paraId="2C190D71" w14:textId="77777777" w:rsidR="0088396F" w:rsidRDefault="0088396F">
      <w:pPr>
        <w:spacing w:before="200" w:after="200" w:line="360" w:lineRule="auto"/>
        <w:jc w:val="both"/>
        <w:rPr>
          <w:rFonts w:ascii="Times New Roman" w:eastAsia="Times New Roman" w:hAnsi="Times New Roman" w:cs="Times New Roman"/>
          <w:color w:val="222222"/>
          <w:sz w:val="24"/>
          <w:szCs w:val="24"/>
          <w:highlight w:val="white"/>
          <w:lang w:val="en-GB"/>
        </w:rPr>
      </w:pPr>
    </w:p>
    <w:p w14:paraId="58258303" w14:textId="77777777" w:rsidR="0088396F" w:rsidRPr="00F37610" w:rsidRDefault="0088396F">
      <w:pPr>
        <w:spacing w:before="200" w:after="200" w:line="360" w:lineRule="auto"/>
        <w:jc w:val="both"/>
        <w:rPr>
          <w:rFonts w:ascii="Times New Roman" w:eastAsia="Times New Roman" w:hAnsi="Times New Roman" w:cs="Times New Roman"/>
          <w:color w:val="222222"/>
          <w:sz w:val="24"/>
          <w:szCs w:val="24"/>
          <w:highlight w:val="white"/>
          <w:lang w:val="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32"/>
        <w:gridCol w:w="983"/>
        <w:gridCol w:w="1065"/>
        <w:gridCol w:w="740"/>
        <w:gridCol w:w="1090"/>
        <w:gridCol w:w="3320"/>
        <w:gridCol w:w="971"/>
        <w:gridCol w:w="554"/>
      </w:tblGrid>
      <w:tr w:rsidR="009E2309" w:rsidRPr="00F37610" w14:paraId="164B510C" w14:textId="77777777" w:rsidTr="006E45F2">
        <w:trPr>
          <w:trHeight w:val="315"/>
          <w:jc w:val="center"/>
        </w:trPr>
        <w:tc>
          <w:tcPr>
            <w:tcW w:w="9355" w:type="dxa"/>
            <w:gridSpan w:val="8"/>
            <w:shd w:val="clear" w:color="auto" w:fill="auto"/>
            <w:noWrap/>
            <w:vAlign w:val="bottom"/>
            <w:hideMark/>
          </w:tcPr>
          <w:p w14:paraId="43BBCA43" w14:textId="77777777" w:rsidR="006E45F2" w:rsidRPr="00F37610" w:rsidRDefault="005B2843" w:rsidP="00445DC6">
            <w:pPr>
              <w:spacing w:line="240" w:lineRule="auto"/>
              <w:jc w:val="center"/>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lastRenderedPageBreak/>
              <w:t>Material Price Planning Variance</w:t>
            </w:r>
          </w:p>
        </w:tc>
      </w:tr>
      <w:tr w:rsidR="009E2309" w:rsidRPr="00F37610" w14:paraId="21F29724" w14:textId="77777777" w:rsidTr="006E45F2">
        <w:trPr>
          <w:trHeight w:val="315"/>
          <w:jc w:val="center"/>
        </w:trPr>
        <w:tc>
          <w:tcPr>
            <w:tcW w:w="9355" w:type="dxa"/>
            <w:gridSpan w:val="8"/>
            <w:shd w:val="clear" w:color="auto" w:fill="auto"/>
            <w:noWrap/>
            <w:vAlign w:val="bottom"/>
            <w:hideMark/>
          </w:tcPr>
          <w:p w14:paraId="6270F1A1" w14:textId="77777777" w:rsidR="006E45F2" w:rsidRPr="00F37610" w:rsidRDefault="005B2843" w:rsidP="00445DC6">
            <w:pPr>
              <w:spacing w:line="240" w:lineRule="auto"/>
              <w:jc w:val="center"/>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Entity: XLG</w:t>
            </w:r>
          </w:p>
        </w:tc>
      </w:tr>
      <w:tr w:rsidR="009E2309" w:rsidRPr="00F37610" w14:paraId="0ADF18C3" w14:textId="77777777" w:rsidTr="006E45F2">
        <w:trPr>
          <w:trHeight w:val="315"/>
          <w:jc w:val="center"/>
        </w:trPr>
        <w:tc>
          <w:tcPr>
            <w:tcW w:w="9355" w:type="dxa"/>
            <w:gridSpan w:val="8"/>
            <w:shd w:val="clear" w:color="auto" w:fill="auto"/>
            <w:noWrap/>
            <w:vAlign w:val="bottom"/>
            <w:hideMark/>
          </w:tcPr>
          <w:p w14:paraId="729CF7E6" w14:textId="77777777" w:rsidR="006E45F2" w:rsidRPr="00F37610" w:rsidRDefault="005B2843" w:rsidP="00445DC6">
            <w:pPr>
              <w:spacing w:line="240" w:lineRule="auto"/>
              <w:jc w:val="center"/>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For Second Quarter of 20/21</w:t>
            </w:r>
          </w:p>
        </w:tc>
      </w:tr>
      <w:tr w:rsidR="009E2309" w:rsidRPr="00F37610" w14:paraId="36B1F838" w14:textId="77777777" w:rsidTr="006E45F2">
        <w:trPr>
          <w:trHeight w:val="315"/>
          <w:jc w:val="center"/>
        </w:trPr>
        <w:tc>
          <w:tcPr>
            <w:tcW w:w="632" w:type="dxa"/>
            <w:shd w:val="clear" w:color="auto" w:fill="auto"/>
            <w:noWrap/>
            <w:vAlign w:val="bottom"/>
            <w:hideMark/>
          </w:tcPr>
          <w:p w14:paraId="2BC59B07"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 xml:space="preserve">Products </w:t>
            </w:r>
          </w:p>
        </w:tc>
        <w:tc>
          <w:tcPr>
            <w:tcW w:w="983" w:type="dxa"/>
            <w:shd w:val="clear" w:color="auto" w:fill="auto"/>
            <w:noWrap/>
            <w:vAlign w:val="bottom"/>
            <w:hideMark/>
          </w:tcPr>
          <w:p w14:paraId="56D91922"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 xml:space="preserve">Original target price </w:t>
            </w:r>
          </w:p>
        </w:tc>
        <w:tc>
          <w:tcPr>
            <w:tcW w:w="1065" w:type="dxa"/>
            <w:shd w:val="clear" w:color="auto" w:fill="auto"/>
            <w:noWrap/>
            <w:vAlign w:val="bottom"/>
            <w:hideMark/>
          </w:tcPr>
          <w:p w14:paraId="61A61307"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Standard market price</w:t>
            </w:r>
          </w:p>
        </w:tc>
        <w:tc>
          <w:tcPr>
            <w:tcW w:w="740" w:type="dxa"/>
            <w:shd w:val="clear" w:color="auto" w:fill="auto"/>
            <w:noWrap/>
            <w:vAlign w:val="bottom"/>
            <w:hideMark/>
          </w:tcPr>
          <w:p w14:paraId="3B34E00A"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 xml:space="preserve">Difference </w:t>
            </w:r>
          </w:p>
        </w:tc>
        <w:tc>
          <w:tcPr>
            <w:tcW w:w="1090" w:type="dxa"/>
            <w:shd w:val="clear" w:color="auto" w:fill="auto"/>
            <w:noWrap/>
            <w:vAlign w:val="bottom"/>
            <w:hideMark/>
          </w:tcPr>
          <w:p w14:paraId="7683BA11"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Actual Quantity Purchased</w:t>
            </w:r>
          </w:p>
        </w:tc>
        <w:tc>
          <w:tcPr>
            <w:tcW w:w="3320" w:type="dxa"/>
            <w:shd w:val="clear" w:color="auto" w:fill="auto"/>
            <w:noWrap/>
            <w:vAlign w:val="bottom"/>
            <w:hideMark/>
          </w:tcPr>
          <w:p w14:paraId="36862798" w14:textId="77777777" w:rsidR="006E45F2" w:rsidRPr="00F37610" w:rsidRDefault="005B2843" w:rsidP="00445DC6">
            <w:pPr>
              <w:spacing w:line="240" w:lineRule="auto"/>
              <w:jc w:val="center"/>
              <w:rPr>
                <w:rFonts w:ascii="Times New Roman" w:eastAsia="Times New Roman" w:hAnsi="Times New Roman" w:cs="Times New Roman"/>
                <w:b/>
                <w:bCs/>
                <w:color w:val="222222"/>
                <w:sz w:val="24"/>
                <w:szCs w:val="24"/>
                <w:lang w:val="en-GB"/>
              </w:rPr>
            </w:pPr>
            <w:r w:rsidRPr="00F37610">
              <w:rPr>
                <w:rFonts w:ascii="Times New Roman" w:eastAsia="Times New Roman" w:hAnsi="Times New Roman" w:cs="Times New Roman"/>
                <w:b/>
                <w:bCs/>
                <w:color w:val="222222"/>
                <w:sz w:val="24"/>
                <w:szCs w:val="24"/>
                <w:lang w:val="en-GB"/>
              </w:rPr>
              <w:t>(Original target price - Standard market price at purchase time) * Actual Quantity Purchased</w:t>
            </w:r>
          </w:p>
        </w:tc>
        <w:tc>
          <w:tcPr>
            <w:tcW w:w="971" w:type="dxa"/>
            <w:shd w:val="clear" w:color="auto" w:fill="auto"/>
            <w:noWrap/>
            <w:vAlign w:val="bottom"/>
            <w:hideMark/>
          </w:tcPr>
          <w:p w14:paraId="53A9D127"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Sum</w:t>
            </w:r>
          </w:p>
        </w:tc>
        <w:tc>
          <w:tcPr>
            <w:tcW w:w="554" w:type="dxa"/>
            <w:shd w:val="clear" w:color="auto" w:fill="auto"/>
            <w:noWrap/>
            <w:vAlign w:val="bottom"/>
            <w:hideMark/>
          </w:tcPr>
          <w:p w14:paraId="34C9A454"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 xml:space="preserve">Variance </w:t>
            </w:r>
          </w:p>
        </w:tc>
      </w:tr>
      <w:tr w:rsidR="009E2309" w:rsidRPr="00F37610" w14:paraId="215DA834" w14:textId="77777777" w:rsidTr="006E45F2">
        <w:trPr>
          <w:trHeight w:val="315"/>
          <w:jc w:val="center"/>
        </w:trPr>
        <w:tc>
          <w:tcPr>
            <w:tcW w:w="632" w:type="dxa"/>
            <w:shd w:val="clear" w:color="auto" w:fill="auto"/>
            <w:noWrap/>
            <w:vAlign w:val="bottom"/>
            <w:hideMark/>
          </w:tcPr>
          <w:p w14:paraId="648C3DAE"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Chemical X</w:t>
            </w:r>
          </w:p>
        </w:tc>
        <w:tc>
          <w:tcPr>
            <w:tcW w:w="983" w:type="dxa"/>
            <w:shd w:val="clear" w:color="auto" w:fill="auto"/>
            <w:noWrap/>
            <w:vAlign w:val="bottom"/>
            <w:hideMark/>
          </w:tcPr>
          <w:p w14:paraId="73272508"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£ 2.50</w:t>
            </w:r>
          </w:p>
        </w:tc>
        <w:tc>
          <w:tcPr>
            <w:tcW w:w="1065" w:type="dxa"/>
            <w:shd w:val="clear" w:color="auto" w:fill="auto"/>
            <w:noWrap/>
            <w:vAlign w:val="bottom"/>
            <w:hideMark/>
          </w:tcPr>
          <w:p w14:paraId="3FC4A888"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£ 4.50</w:t>
            </w:r>
          </w:p>
        </w:tc>
        <w:tc>
          <w:tcPr>
            <w:tcW w:w="740" w:type="dxa"/>
            <w:shd w:val="clear" w:color="auto" w:fill="auto"/>
            <w:noWrap/>
            <w:vAlign w:val="bottom"/>
            <w:hideMark/>
          </w:tcPr>
          <w:p w14:paraId="7682305C" w14:textId="77777777" w:rsidR="006E45F2" w:rsidRPr="00F37610" w:rsidRDefault="005B2843" w:rsidP="00445DC6">
            <w:pPr>
              <w:spacing w:line="240" w:lineRule="auto"/>
              <w:jc w:val="right"/>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-2</w:t>
            </w:r>
          </w:p>
        </w:tc>
        <w:tc>
          <w:tcPr>
            <w:tcW w:w="1090" w:type="dxa"/>
            <w:shd w:val="clear" w:color="auto" w:fill="auto"/>
            <w:noWrap/>
            <w:vAlign w:val="bottom"/>
            <w:hideMark/>
          </w:tcPr>
          <w:p w14:paraId="7B863A25" w14:textId="77777777" w:rsidR="006E45F2" w:rsidRPr="00F37610" w:rsidRDefault="005B2843" w:rsidP="00445DC6">
            <w:pPr>
              <w:spacing w:line="240" w:lineRule="auto"/>
              <w:jc w:val="right"/>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850</w:t>
            </w:r>
          </w:p>
        </w:tc>
        <w:tc>
          <w:tcPr>
            <w:tcW w:w="3320" w:type="dxa"/>
            <w:shd w:val="clear" w:color="auto" w:fill="auto"/>
            <w:noWrap/>
            <w:vAlign w:val="bottom"/>
            <w:hideMark/>
          </w:tcPr>
          <w:p w14:paraId="6771A00A" w14:textId="77777777" w:rsidR="006E45F2" w:rsidRPr="00F37610" w:rsidRDefault="005B2843" w:rsidP="00445DC6">
            <w:pPr>
              <w:spacing w:line="240" w:lineRule="auto"/>
              <w:jc w:val="center"/>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(£ 2.50 - £ 4.50) - 850</w:t>
            </w:r>
          </w:p>
        </w:tc>
        <w:tc>
          <w:tcPr>
            <w:tcW w:w="971" w:type="dxa"/>
            <w:shd w:val="clear" w:color="auto" w:fill="auto"/>
            <w:noWrap/>
            <w:vAlign w:val="bottom"/>
            <w:hideMark/>
          </w:tcPr>
          <w:p w14:paraId="0D15908E"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xml:space="preserve">-£        852 </w:t>
            </w:r>
          </w:p>
        </w:tc>
        <w:tc>
          <w:tcPr>
            <w:tcW w:w="554" w:type="dxa"/>
            <w:shd w:val="clear" w:color="auto" w:fill="auto"/>
            <w:noWrap/>
            <w:vAlign w:val="bottom"/>
            <w:hideMark/>
          </w:tcPr>
          <w:p w14:paraId="0F5740CD"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U</w:t>
            </w:r>
          </w:p>
        </w:tc>
      </w:tr>
      <w:tr w:rsidR="009E2309" w:rsidRPr="00F37610" w14:paraId="492A7EDD" w14:textId="77777777" w:rsidTr="006E45F2">
        <w:trPr>
          <w:trHeight w:val="315"/>
          <w:jc w:val="center"/>
        </w:trPr>
        <w:tc>
          <w:tcPr>
            <w:tcW w:w="632" w:type="dxa"/>
            <w:shd w:val="clear" w:color="auto" w:fill="auto"/>
            <w:noWrap/>
            <w:vAlign w:val="bottom"/>
            <w:hideMark/>
          </w:tcPr>
          <w:p w14:paraId="210AA16B"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Chemical Y</w:t>
            </w:r>
          </w:p>
        </w:tc>
        <w:tc>
          <w:tcPr>
            <w:tcW w:w="983" w:type="dxa"/>
            <w:shd w:val="clear" w:color="auto" w:fill="auto"/>
            <w:noWrap/>
            <w:vAlign w:val="bottom"/>
            <w:hideMark/>
          </w:tcPr>
          <w:p w14:paraId="2FDF4723"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£ 2.50</w:t>
            </w:r>
          </w:p>
        </w:tc>
        <w:tc>
          <w:tcPr>
            <w:tcW w:w="1065" w:type="dxa"/>
            <w:shd w:val="clear" w:color="auto" w:fill="auto"/>
            <w:noWrap/>
            <w:vAlign w:val="bottom"/>
            <w:hideMark/>
          </w:tcPr>
          <w:p w14:paraId="23B8C536"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£ 4.50</w:t>
            </w:r>
          </w:p>
        </w:tc>
        <w:tc>
          <w:tcPr>
            <w:tcW w:w="740" w:type="dxa"/>
            <w:shd w:val="clear" w:color="auto" w:fill="auto"/>
            <w:noWrap/>
            <w:vAlign w:val="bottom"/>
            <w:hideMark/>
          </w:tcPr>
          <w:p w14:paraId="027264A4" w14:textId="77777777" w:rsidR="006E45F2" w:rsidRPr="00F37610" w:rsidRDefault="005B2843" w:rsidP="00445DC6">
            <w:pPr>
              <w:spacing w:line="240" w:lineRule="auto"/>
              <w:jc w:val="right"/>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-2</w:t>
            </w:r>
          </w:p>
        </w:tc>
        <w:tc>
          <w:tcPr>
            <w:tcW w:w="1090" w:type="dxa"/>
            <w:shd w:val="clear" w:color="auto" w:fill="auto"/>
            <w:noWrap/>
            <w:vAlign w:val="bottom"/>
            <w:hideMark/>
          </w:tcPr>
          <w:p w14:paraId="798B87A5" w14:textId="77777777" w:rsidR="006E45F2" w:rsidRPr="00F37610" w:rsidRDefault="005B2843" w:rsidP="00445DC6">
            <w:pPr>
              <w:spacing w:line="240" w:lineRule="auto"/>
              <w:jc w:val="right"/>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750</w:t>
            </w:r>
          </w:p>
        </w:tc>
        <w:tc>
          <w:tcPr>
            <w:tcW w:w="3320" w:type="dxa"/>
            <w:shd w:val="clear" w:color="auto" w:fill="auto"/>
            <w:noWrap/>
            <w:vAlign w:val="bottom"/>
            <w:hideMark/>
          </w:tcPr>
          <w:p w14:paraId="78DFBB41" w14:textId="77777777" w:rsidR="006E45F2" w:rsidRPr="00F37610" w:rsidRDefault="005B2843" w:rsidP="00445DC6">
            <w:pPr>
              <w:spacing w:line="240" w:lineRule="auto"/>
              <w:jc w:val="center"/>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(£ 2.50 - £ 4.50) - 750</w:t>
            </w:r>
          </w:p>
        </w:tc>
        <w:tc>
          <w:tcPr>
            <w:tcW w:w="971" w:type="dxa"/>
            <w:shd w:val="clear" w:color="auto" w:fill="auto"/>
            <w:noWrap/>
            <w:vAlign w:val="bottom"/>
            <w:hideMark/>
          </w:tcPr>
          <w:p w14:paraId="3A1F9630"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xml:space="preserve">-£        752 </w:t>
            </w:r>
          </w:p>
        </w:tc>
        <w:tc>
          <w:tcPr>
            <w:tcW w:w="554" w:type="dxa"/>
            <w:shd w:val="clear" w:color="auto" w:fill="auto"/>
            <w:noWrap/>
            <w:vAlign w:val="bottom"/>
            <w:hideMark/>
          </w:tcPr>
          <w:p w14:paraId="68D186BA"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U</w:t>
            </w:r>
          </w:p>
        </w:tc>
      </w:tr>
      <w:tr w:rsidR="009E2309" w:rsidRPr="00F37610" w14:paraId="7FDB0CA7" w14:textId="77777777" w:rsidTr="006E45F2">
        <w:trPr>
          <w:trHeight w:val="315"/>
          <w:jc w:val="center"/>
        </w:trPr>
        <w:tc>
          <w:tcPr>
            <w:tcW w:w="7830" w:type="dxa"/>
            <w:gridSpan w:val="6"/>
            <w:shd w:val="clear" w:color="auto" w:fill="auto"/>
            <w:noWrap/>
            <w:vAlign w:val="bottom"/>
            <w:hideMark/>
          </w:tcPr>
          <w:p w14:paraId="7E51B055" w14:textId="77777777" w:rsidR="006E45F2" w:rsidRPr="00F37610" w:rsidRDefault="005B2843" w:rsidP="00445DC6">
            <w:pPr>
              <w:spacing w:line="240" w:lineRule="auto"/>
              <w:jc w:val="center"/>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Total Material Price Planning Variance</w:t>
            </w:r>
          </w:p>
        </w:tc>
        <w:tc>
          <w:tcPr>
            <w:tcW w:w="971" w:type="dxa"/>
            <w:shd w:val="clear" w:color="auto" w:fill="auto"/>
            <w:noWrap/>
            <w:vAlign w:val="bottom"/>
            <w:hideMark/>
          </w:tcPr>
          <w:p w14:paraId="1EE6BB18"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xml:space="preserve">-£     1,604 </w:t>
            </w:r>
          </w:p>
        </w:tc>
        <w:tc>
          <w:tcPr>
            <w:tcW w:w="554" w:type="dxa"/>
            <w:shd w:val="clear" w:color="auto" w:fill="auto"/>
            <w:noWrap/>
            <w:vAlign w:val="bottom"/>
            <w:hideMark/>
          </w:tcPr>
          <w:p w14:paraId="14A45845"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U</w:t>
            </w:r>
          </w:p>
        </w:tc>
      </w:tr>
    </w:tbl>
    <w:p w14:paraId="2B826079" w14:textId="766E2E55" w:rsidR="006E45F2" w:rsidRPr="00F37610" w:rsidRDefault="005B2843">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 xml:space="preserve">Determination of material price planning variance has been conducted for both Chemical X and Chemical Y. </w:t>
      </w:r>
      <w:r w:rsidR="00B47C7D" w:rsidRPr="00F37610">
        <w:rPr>
          <w:rFonts w:ascii="Times New Roman" w:eastAsia="Times New Roman" w:hAnsi="Times New Roman" w:cs="Times New Roman"/>
          <w:color w:val="222222"/>
          <w:sz w:val="24"/>
          <w:szCs w:val="24"/>
          <w:highlight w:val="white"/>
          <w:lang w:val="en-GB"/>
        </w:rPr>
        <w:t>targeted</w:t>
      </w:r>
      <w:r w:rsidRPr="00F37610">
        <w:rPr>
          <w:rFonts w:ascii="Times New Roman" w:eastAsia="Times New Roman" w:hAnsi="Times New Roman" w:cs="Times New Roman"/>
          <w:color w:val="222222"/>
          <w:sz w:val="24"/>
          <w:szCs w:val="24"/>
          <w:highlight w:val="white"/>
          <w:lang w:val="en-GB"/>
        </w:rPr>
        <w:t xml:space="preserve"> </w:t>
      </w:r>
      <w:r w:rsidR="00B47C7D" w:rsidRPr="00F37610">
        <w:rPr>
          <w:rFonts w:ascii="Times New Roman" w:eastAsia="Times New Roman" w:hAnsi="Times New Roman" w:cs="Times New Roman"/>
          <w:color w:val="222222"/>
          <w:sz w:val="24"/>
          <w:szCs w:val="24"/>
          <w:highlight w:val="white"/>
          <w:lang w:val="en-GB"/>
        </w:rPr>
        <w:t>price</w:t>
      </w:r>
      <w:r w:rsidRPr="00F37610">
        <w:rPr>
          <w:rFonts w:ascii="Times New Roman" w:eastAsia="Times New Roman" w:hAnsi="Times New Roman" w:cs="Times New Roman"/>
          <w:color w:val="222222"/>
          <w:sz w:val="24"/>
          <w:szCs w:val="24"/>
          <w:highlight w:val="white"/>
          <w:lang w:val="en-GB"/>
        </w:rPr>
        <w:t xml:space="preserve"> for the material is analysed at 2.5 pounds and the actual </w:t>
      </w:r>
      <w:r w:rsidR="00B47C7D" w:rsidRPr="00F37610">
        <w:rPr>
          <w:rFonts w:ascii="Times New Roman" w:eastAsia="Times New Roman" w:hAnsi="Times New Roman" w:cs="Times New Roman"/>
          <w:color w:val="222222"/>
          <w:sz w:val="24"/>
          <w:szCs w:val="24"/>
          <w:highlight w:val="white"/>
          <w:lang w:val="en-GB"/>
        </w:rPr>
        <w:t>price</w:t>
      </w:r>
      <w:r w:rsidRPr="00F37610">
        <w:rPr>
          <w:rFonts w:ascii="Times New Roman" w:eastAsia="Times New Roman" w:hAnsi="Times New Roman" w:cs="Times New Roman"/>
          <w:color w:val="222222"/>
          <w:sz w:val="24"/>
          <w:szCs w:val="24"/>
          <w:highlight w:val="white"/>
          <w:lang w:val="en-GB"/>
        </w:rPr>
        <w:t xml:space="preserve"> spent is 4.5 </w:t>
      </w:r>
      <w:r w:rsidR="00B47C7D" w:rsidRPr="00F37610">
        <w:rPr>
          <w:rFonts w:ascii="Times New Roman" w:eastAsia="Times New Roman" w:hAnsi="Times New Roman" w:cs="Times New Roman"/>
          <w:color w:val="222222"/>
          <w:sz w:val="24"/>
          <w:szCs w:val="24"/>
          <w:highlight w:val="white"/>
          <w:lang w:val="en-GB"/>
        </w:rPr>
        <w:t>pound</w:t>
      </w:r>
      <w:r w:rsidRPr="00F37610">
        <w:rPr>
          <w:rFonts w:ascii="Times New Roman" w:eastAsia="Times New Roman" w:hAnsi="Times New Roman" w:cs="Times New Roman"/>
          <w:color w:val="222222"/>
          <w:sz w:val="24"/>
          <w:szCs w:val="24"/>
          <w:highlight w:val="white"/>
          <w:lang w:val="en-GB"/>
        </w:rPr>
        <w:t xml:space="preserve">. Hence, difference amount of -2 pounds has been </w:t>
      </w:r>
      <w:r w:rsidR="00B47C7D" w:rsidRPr="00F37610">
        <w:rPr>
          <w:rFonts w:ascii="Times New Roman" w:eastAsia="Times New Roman" w:hAnsi="Times New Roman" w:cs="Times New Roman"/>
          <w:color w:val="222222"/>
          <w:sz w:val="24"/>
          <w:szCs w:val="24"/>
          <w:highlight w:val="white"/>
          <w:lang w:val="en-GB"/>
        </w:rPr>
        <w:t>investigated</w:t>
      </w:r>
      <w:r w:rsidRPr="00F37610">
        <w:rPr>
          <w:rFonts w:ascii="Times New Roman" w:eastAsia="Times New Roman" w:hAnsi="Times New Roman" w:cs="Times New Roman"/>
          <w:color w:val="222222"/>
          <w:sz w:val="24"/>
          <w:szCs w:val="24"/>
          <w:highlight w:val="white"/>
          <w:lang w:val="en-GB"/>
        </w:rPr>
        <w:t xml:space="preserve">. An </w:t>
      </w:r>
      <w:r w:rsidR="00B47C7D" w:rsidRPr="00F37610">
        <w:rPr>
          <w:rFonts w:ascii="Times New Roman" w:eastAsia="Times New Roman" w:hAnsi="Times New Roman" w:cs="Times New Roman"/>
          <w:color w:val="222222"/>
          <w:sz w:val="24"/>
          <w:szCs w:val="24"/>
          <w:highlight w:val="white"/>
          <w:lang w:val="en-GB"/>
        </w:rPr>
        <w:t>unfavourable</w:t>
      </w:r>
      <w:r w:rsidRPr="00F37610">
        <w:rPr>
          <w:rFonts w:ascii="Times New Roman" w:eastAsia="Times New Roman" w:hAnsi="Times New Roman" w:cs="Times New Roman"/>
          <w:color w:val="222222"/>
          <w:sz w:val="24"/>
          <w:szCs w:val="24"/>
          <w:highlight w:val="white"/>
          <w:lang w:val="en-GB"/>
        </w:rPr>
        <w:t xml:space="preserve"> balance of variance has been</w:t>
      </w:r>
      <w:r w:rsidR="00D80D53" w:rsidRPr="00F37610">
        <w:rPr>
          <w:rFonts w:ascii="Times New Roman" w:eastAsia="Times New Roman" w:hAnsi="Times New Roman" w:cs="Times New Roman"/>
          <w:color w:val="222222"/>
          <w:sz w:val="24"/>
          <w:szCs w:val="24"/>
          <w:highlight w:val="white"/>
          <w:lang w:val="en-GB"/>
        </w:rPr>
        <w:t xml:space="preserve"> found fo</w:t>
      </w:r>
      <w:r w:rsidRPr="00F37610">
        <w:rPr>
          <w:rFonts w:ascii="Times New Roman" w:eastAsia="Times New Roman" w:hAnsi="Times New Roman" w:cs="Times New Roman"/>
          <w:color w:val="222222"/>
          <w:sz w:val="24"/>
          <w:szCs w:val="24"/>
          <w:highlight w:val="white"/>
          <w:lang w:val="en-GB"/>
        </w:rPr>
        <w:t xml:space="preserve">r both Chemical X and </w:t>
      </w:r>
      <w:r w:rsidR="00B47C7D" w:rsidRPr="00F37610">
        <w:rPr>
          <w:rFonts w:ascii="Times New Roman" w:eastAsia="Times New Roman" w:hAnsi="Times New Roman" w:cs="Times New Roman"/>
          <w:color w:val="222222"/>
          <w:sz w:val="24"/>
          <w:szCs w:val="24"/>
          <w:highlight w:val="white"/>
          <w:lang w:val="en-GB"/>
        </w:rPr>
        <w:t>Chemical</w:t>
      </w:r>
      <w:r w:rsidR="00467503" w:rsidRPr="00F37610">
        <w:rPr>
          <w:rFonts w:ascii="Times New Roman" w:eastAsia="Times New Roman" w:hAnsi="Times New Roman" w:cs="Times New Roman"/>
          <w:color w:val="222222"/>
          <w:sz w:val="24"/>
          <w:szCs w:val="24"/>
          <w:highlight w:val="white"/>
          <w:lang w:val="en-GB"/>
        </w:rPr>
        <w:t xml:space="preserve"> Y. As per</w:t>
      </w:r>
      <w:r w:rsidRPr="00F37610">
        <w:rPr>
          <w:rFonts w:ascii="Times New Roman" w:eastAsia="Times New Roman" w:hAnsi="Times New Roman" w:cs="Times New Roman"/>
          <w:color w:val="222222"/>
          <w:sz w:val="24"/>
          <w:szCs w:val="24"/>
          <w:highlight w:val="white"/>
          <w:lang w:val="en-GB"/>
        </w:rPr>
        <w:t xml:space="preserve"> </w:t>
      </w:r>
      <w:r w:rsidR="00467503" w:rsidRPr="00F37610">
        <w:rPr>
          <w:rFonts w:ascii="Times New Roman" w:hAnsi="Times New Roman" w:cs="Times New Roman"/>
          <w:color w:val="000000" w:themeColor="text1"/>
          <w:sz w:val="24"/>
          <w:szCs w:val="24"/>
          <w:lang w:val="en-GB"/>
        </w:rPr>
        <w:t>Owusu (2016),</w:t>
      </w:r>
      <w:r w:rsidRPr="00F37610">
        <w:rPr>
          <w:rFonts w:ascii="Times New Roman" w:eastAsia="Times New Roman" w:hAnsi="Times New Roman" w:cs="Times New Roman"/>
          <w:color w:val="222222"/>
          <w:sz w:val="24"/>
          <w:szCs w:val="24"/>
          <w:highlight w:val="white"/>
          <w:lang w:val="en-GB"/>
        </w:rPr>
        <w:t xml:space="preserve"> </w:t>
      </w:r>
      <w:r w:rsidR="00467503" w:rsidRPr="00F37610">
        <w:rPr>
          <w:rFonts w:ascii="Times New Roman" w:eastAsia="Times New Roman" w:hAnsi="Times New Roman" w:cs="Times New Roman"/>
          <w:color w:val="222222"/>
          <w:sz w:val="24"/>
          <w:szCs w:val="24"/>
          <w:highlight w:val="white"/>
          <w:lang w:val="en-GB"/>
        </w:rPr>
        <w:t>p</w:t>
      </w:r>
      <w:r w:rsidRPr="00F37610">
        <w:rPr>
          <w:rFonts w:ascii="Times New Roman" w:eastAsia="Times New Roman" w:hAnsi="Times New Roman" w:cs="Times New Roman"/>
          <w:color w:val="222222"/>
          <w:sz w:val="24"/>
          <w:szCs w:val="24"/>
          <w:highlight w:val="white"/>
          <w:lang w:val="en-GB"/>
        </w:rPr>
        <w:t xml:space="preserve">resence of </w:t>
      </w:r>
      <w:r w:rsidR="00B47C7D" w:rsidRPr="00F37610">
        <w:rPr>
          <w:rFonts w:ascii="Times New Roman" w:eastAsia="Times New Roman" w:hAnsi="Times New Roman" w:cs="Times New Roman"/>
          <w:color w:val="222222"/>
          <w:sz w:val="24"/>
          <w:szCs w:val="24"/>
          <w:highlight w:val="white"/>
          <w:lang w:val="en-GB"/>
        </w:rPr>
        <w:t>imprope</w:t>
      </w:r>
      <w:r w:rsidRPr="00F37610">
        <w:rPr>
          <w:rFonts w:ascii="Times New Roman" w:eastAsia="Times New Roman" w:hAnsi="Times New Roman" w:cs="Times New Roman"/>
          <w:color w:val="222222"/>
          <w:sz w:val="24"/>
          <w:szCs w:val="24"/>
          <w:highlight w:val="white"/>
          <w:lang w:val="en-GB"/>
        </w:rPr>
        <w:t xml:space="preserve">r balance </w:t>
      </w:r>
      <w:r w:rsidR="00B47C7D" w:rsidRPr="00F37610">
        <w:rPr>
          <w:rFonts w:ascii="Times New Roman" w:eastAsia="Times New Roman" w:hAnsi="Times New Roman" w:cs="Times New Roman"/>
          <w:color w:val="222222"/>
          <w:sz w:val="24"/>
          <w:szCs w:val="24"/>
          <w:highlight w:val="white"/>
          <w:lang w:val="en-GB"/>
        </w:rPr>
        <w:t>indicates</w:t>
      </w:r>
      <w:r w:rsidRPr="00F37610">
        <w:rPr>
          <w:rFonts w:ascii="Times New Roman" w:eastAsia="Times New Roman" w:hAnsi="Times New Roman" w:cs="Times New Roman"/>
          <w:color w:val="222222"/>
          <w:sz w:val="24"/>
          <w:szCs w:val="24"/>
          <w:highlight w:val="white"/>
          <w:lang w:val="en-GB"/>
        </w:rPr>
        <w:t xml:space="preserve"> issues in </w:t>
      </w:r>
      <w:r w:rsidR="00B47C7D" w:rsidRPr="00F37610">
        <w:rPr>
          <w:rFonts w:ascii="Times New Roman" w:eastAsia="Times New Roman" w:hAnsi="Times New Roman" w:cs="Times New Roman"/>
          <w:color w:val="222222"/>
          <w:sz w:val="24"/>
          <w:szCs w:val="24"/>
          <w:highlight w:val="white"/>
          <w:lang w:val="en-GB"/>
        </w:rPr>
        <w:t>profitability</w:t>
      </w:r>
      <w:r w:rsidRPr="00F37610">
        <w:rPr>
          <w:rFonts w:ascii="Times New Roman" w:eastAsia="Times New Roman" w:hAnsi="Times New Roman" w:cs="Times New Roman"/>
          <w:color w:val="222222"/>
          <w:sz w:val="24"/>
          <w:szCs w:val="24"/>
          <w:highlight w:val="white"/>
          <w:lang w:val="en-GB"/>
        </w:rPr>
        <w:t xml:space="preserve"> </w:t>
      </w:r>
      <w:r w:rsidR="00B47C7D" w:rsidRPr="00F37610">
        <w:rPr>
          <w:rFonts w:ascii="Times New Roman" w:eastAsia="Times New Roman" w:hAnsi="Times New Roman" w:cs="Times New Roman"/>
          <w:color w:val="222222"/>
          <w:sz w:val="24"/>
          <w:szCs w:val="24"/>
          <w:highlight w:val="white"/>
          <w:lang w:val="en-GB"/>
        </w:rPr>
        <w:t>and</w:t>
      </w:r>
      <w:r w:rsidRPr="00F37610">
        <w:rPr>
          <w:rFonts w:ascii="Times New Roman" w:eastAsia="Times New Roman" w:hAnsi="Times New Roman" w:cs="Times New Roman"/>
          <w:color w:val="222222"/>
          <w:sz w:val="24"/>
          <w:szCs w:val="24"/>
          <w:highlight w:val="white"/>
          <w:lang w:val="en-GB"/>
        </w:rPr>
        <w:t xml:space="preserve"> management of business. </w:t>
      </w:r>
      <w:r w:rsidR="00B47C7D" w:rsidRPr="00F37610">
        <w:rPr>
          <w:rFonts w:ascii="Times New Roman" w:eastAsia="Times New Roman" w:hAnsi="Times New Roman" w:cs="Times New Roman"/>
          <w:color w:val="222222"/>
          <w:sz w:val="24"/>
          <w:szCs w:val="24"/>
          <w:highlight w:val="white"/>
          <w:lang w:val="en-GB"/>
        </w:rPr>
        <w:t>It</w:t>
      </w:r>
      <w:r w:rsidRPr="00F37610">
        <w:rPr>
          <w:rFonts w:ascii="Times New Roman" w:eastAsia="Times New Roman" w:hAnsi="Times New Roman" w:cs="Times New Roman"/>
          <w:color w:val="222222"/>
          <w:sz w:val="24"/>
          <w:szCs w:val="24"/>
          <w:highlight w:val="white"/>
          <w:lang w:val="en-GB"/>
        </w:rPr>
        <w:t xml:space="preserve"> </w:t>
      </w:r>
      <w:r w:rsidR="00B47C7D" w:rsidRPr="00F37610">
        <w:rPr>
          <w:rFonts w:ascii="Times New Roman" w:eastAsia="Times New Roman" w:hAnsi="Times New Roman" w:cs="Times New Roman"/>
          <w:color w:val="222222"/>
          <w:sz w:val="24"/>
          <w:szCs w:val="24"/>
          <w:highlight w:val="white"/>
          <w:lang w:val="en-GB"/>
        </w:rPr>
        <w:t>demonstrates</w:t>
      </w:r>
      <w:r w:rsidRPr="00F37610">
        <w:rPr>
          <w:rFonts w:ascii="Times New Roman" w:eastAsia="Times New Roman" w:hAnsi="Times New Roman" w:cs="Times New Roman"/>
          <w:color w:val="222222"/>
          <w:sz w:val="24"/>
          <w:szCs w:val="24"/>
          <w:highlight w:val="white"/>
          <w:lang w:val="en-GB"/>
        </w:rPr>
        <w:t xml:space="preserve"> that XLG is spending higher cost of </w:t>
      </w:r>
      <w:r w:rsidR="00B47C7D" w:rsidRPr="00F37610">
        <w:rPr>
          <w:rFonts w:ascii="Times New Roman" w:eastAsia="Times New Roman" w:hAnsi="Times New Roman" w:cs="Times New Roman"/>
          <w:color w:val="222222"/>
          <w:sz w:val="24"/>
          <w:szCs w:val="24"/>
          <w:highlight w:val="white"/>
          <w:lang w:val="en-GB"/>
        </w:rPr>
        <w:t>acquiring</w:t>
      </w:r>
      <w:r w:rsidRPr="00F37610">
        <w:rPr>
          <w:rFonts w:ascii="Times New Roman" w:eastAsia="Times New Roman" w:hAnsi="Times New Roman" w:cs="Times New Roman"/>
          <w:color w:val="222222"/>
          <w:sz w:val="24"/>
          <w:szCs w:val="24"/>
          <w:highlight w:val="white"/>
          <w:lang w:val="en-GB"/>
        </w:rPr>
        <w:t xml:space="preserve"> famaQ</w:t>
      </w:r>
      <w:r w:rsidR="00B47C7D" w:rsidRPr="00F37610">
        <w:rPr>
          <w:rFonts w:ascii="Times New Roman" w:eastAsia="Times New Roman" w:hAnsi="Times New Roman" w:cs="Times New Roman"/>
          <w:color w:val="222222"/>
          <w:sz w:val="24"/>
          <w:szCs w:val="24"/>
          <w:highlight w:val="white"/>
          <w:lang w:val="en-GB"/>
        </w:rPr>
        <w:t>. Hence, total unfavourable variance of -1604 pounds has been found.</w:t>
      </w:r>
    </w:p>
    <w:tbl>
      <w:tblPr>
        <w:tblW w:w="0" w:type="auto"/>
        <w:jc w:val="center"/>
        <w:tblLayout w:type="fixed"/>
        <w:tblLook w:val="04A0" w:firstRow="1" w:lastRow="0" w:firstColumn="1" w:lastColumn="0" w:noHBand="0" w:noVBand="1"/>
      </w:tblPr>
      <w:tblGrid>
        <w:gridCol w:w="687"/>
        <w:gridCol w:w="1120"/>
        <w:gridCol w:w="941"/>
        <w:gridCol w:w="852"/>
        <w:gridCol w:w="1160"/>
        <w:gridCol w:w="2890"/>
        <w:gridCol w:w="1107"/>
        <w:gridCol w:w="598"/>
      </w:tblGrid>
      <w:tr w:rsidR="009E2309" w:rsidRPr="00F37610" w14:paraId="428813A3" w14:textId="77777777" w:rsidTr="006E45F2">
        <w:trPr>
          <w:trHeight w:val="315"/>
          <w:jc w:val="center"/>
        </w:trPr>
        <w:tc>
          <w:tcPr>
            <w:tcW w:w="9355" w:type="dxa"/>
            <w:gridSpan w:val="8"/>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EAC4AE" w14:textId="77777777" w:rsidR="006E45F2" w:rsidRPr="00F37610" w:rsidRDefault="005B2843" w:rsidP="00445DC6">
            <w:pPr>
              <w:spacing w:line="240" w:lineRule="auto"/>
              <w:jc w:val="center"/>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Material Price Operational Variance</w:t>
            </w:r>
          </w:p>
        </w:tc>
      </w:tr>
      <w:tr w:rsidR="009E2309" w:rsidRPr="00F37610" w14:paraId="61940EA7" w14:textId="77777777" w:rsidTr="006E45F2">
        <w:trPr>
          <w:trHeight w:val="315"/>
          <w:jc w:val="center"/>
        </w:trPr>
        <w:tc>
          <w:tcPr>
            <w:tcW w:w="9355" w:type="dxa"/>
            <w:gridSpan w:val="8"/>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66388A" w14:textId="77777777" w:rsidR="006E45F2" w:rsidRPr="00F37610" w:rsidRDefault="005B2843" w:rsidP="00445DC6">
            <w:pPr>
              <w:spacing w:line="240" w:lineRule="auto"/>
              <w:jc w:val="center"/>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Entity: XLG</w:t>
            </w:r>
          </w:p>
        </w:tc>
      </w:tr>
      <w:tr w:rsidR="009E2309" w:rsidRPr="00F37610" w14:paraId="7472AE00" w14:textId="77777777" w:rsidTr="006E45F2">
        <w:trPr>
          <w:trHeight w:val="315"/>
          <w:jc w:val="center"/>
        </w:trPr>
        <w:tc>
          <w:tcPr>
            <w:tcW w:w="9355" w:type="dxa"/>
            <w:gridSpan w:val="8"/>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02F4B6" w14:textId="77777777" w:rsidR="006E45F2" w:rsidRPr="00F37610" w:rsidRDefault="005B2843" w:rsidP="00445DC6">
            <w:pPr>
              <w:spacing w:line="240" w:lineRule="auto"/>
              <w:jc w:val="center"/>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For Second Quarter of 20/21</w:t>
            </w:r>
          </w:p>
        </w:tc>
      </w:tr>
      <w:tr w:rsidR="009E2309" w:rsidRPr="00F37610" w14:paraId="36EB94D1" w14:textId="77777777" w:rsidTr="006E45F2">
        <w:trPr>
          <w:trHeight w:val="315"/>
          <w:jc w:val="center"/>
        </w:trPr>
        <w:tc>
          <w:tcPr>
            <w:tcW w:w="687" w:type="dxa"/>
            <w:tcBorders>
              <w:top w:val="nil"/>
              <w:left w:val="single" w:sz="4" w:space="0" w:color="auto"/>
              <w:bottom w:val="single" w:sz="4" w:space="0" w:color="auto"/>
              <w:right w:val="single" w:sz="4" w:space="0" w:color="auto"/>
            </w:tcBorders>
            <w:shd w:val="clear" w:color="auto" w:fill="auto"/>
            <w:noWrap/>
            <w:vAlign w:val="bottom"/>
            <w:hideMark/>
          </w:tcPr>
          <w:p w14:paraId="6E8A2591"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 xml:space="preserve">Products </w:t>
            </w:r>
          </w:p>
        </w:tc>
        <w:tc>
          <w:tcPr>
            <w:tcW w:w="1120" w:type="dxa"/>
            <w:tcBorders>
              <w:top w:val="nil"/>
              <w:left w:val="nil"/>
              <w:bottom w:val="single" w:sz="4" w:space="0" w:color="auto"/>
              <w:right w:val="single" w:sz="4" w:space="0" w:color="auto"/>
            </w:tcBorders>
            <w:shd w:val="clear" w:color="auto" w:fill="auto"/>
            <w:noWrap/>
            <w:vAlign w:val="bottom"/>
            <w:hideMark/>
          </w:tcPr>
          <w:p w14:paraId="44D01759"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General market price</w:t>
            </w:r>
          </w:p>
        </w:tc>
        <w:tc>
          <w:tcPr>
            <w:tcW w:w="941" w:type="dxa"/>
            <w:tcBorders>
              <w:top w:val="nil"/>
              <w:left w:val="nil"/>
              <w:bottom w:val="single" w:sz="4" w:space="0" w:color="auto"/>
              <w:right w:val="single" w:sz="4" w:space="0" w:color="auto"/>
            </w:tcBorders>
            <w:shd w:val="clear" w:color="auto" w:fill="auto"/>
            <w:noWrap/>
            <w:vAlign w:val="bottom"/>
            <w:hideMark/>
          </w:tcPr>
          <w:p w14:paraId="7E1C8BEB"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Actual price paid</w:t>
            </w:r>
          </w:p>
        </w:tc>
        <w:tc>
          <w:tcPr>
            <w:tcW w:w="852" w:type="dxa"/>
            <w:tcBorders>
              <w:top w:val="nil"/>
              <w:left w:val="nil"/>
              <w:bottom w:val="single" w:sz="4" w:space="0" w:color="auto"/>
              <w:right w:val="single" w:sz="4" w:space="0" w:color="auto"/>
            </w:tcBorders>
            <w:shd w:val="clear" w:color="auto" w:fill="auto"/>
            <w:noWrap/>
            <w:vAlign w:val="bottom"/>
            <w:hideMark/>
          </w:tcPr>
          <w:p w14:paraId="2830A75D"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 xml:space="preserve">Difference </w:t>
            </w:r>
          </w:p>
        </w:tc>
        <w:tc>
          <w:tcPr>
            <w:tcW w:w="1160" w:type="dxa"/>
            <w:tcBorders>
              <w:top w:val="nil"/>
              <w:left w:val="nil"/>
              <w:bottom w:val="single" w:sz="4" w:space="0" w:color="auto"/>
              <w:right w:val="single" w:sz="4" w:space="0" w:color="auto"/>
            </w:tcBorders>
            <w:shd w:val="clear" w:color="auto" w:fill="auto"/>
            <w:noWrap/>
            <w:vAlign w:val="bottom"/>
            <w:hideMark/>
          </w:tcPr>
          <w:p w14:paraId="6D917153"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Actual Quantity Purchased</w:t>
            </w:r>
          </w:p>
        </w:tc>
        <w:tc>
          <w:tcPr>
            <w:tcW w:w="2890" w:type="dxa"/>
            <w:tcBorders>
              <w:top w:val="nil"/>
              <w:left w:val="nil"/>
              <w:bottom w:val="single" w:sz="4" w:space="0" w:color="auto"/>
              <w:right w:val="single" w:sz="4" w:space="0" w:color="auto"/>
            </w:tcBorders>
            <w:shd w:val="clear" w:color="auto" w:fill="auto"/>
            <w:noWrap/>
            <w:vAlign w:val="bottom"/>
            <w:hideMark/>
          </w:tcPr>
          <w:p w14:paraId="7FB5757C" w14:textId="77777777" w:rsidR="006E45F2" w:rsidRPr="00F37610" w:rsidRDefault="005B2843" w:rsidP="00445DC6">
            <w:pPr>
              <w:spacing w:line="240" w:lineRule="auto"/>
              <w:jc w:val="center"/>
              <w:rPr>
                <w:rFonts w:ascii="Times New Roman" w:eastAsia="Times New Roman" w:hAnsi="Times New Roman" w:cs="Times New Roman"/>
                <w:b/>
                <w:bCs/>
                <w:color w:val="222222"/>
                <w:sz w:val="24"/>
                <w:szCs w:val="24"/>
                <w:lang w:val="en-GB"/>
              </w:rPr>
            </w:pPr>
            <w:r w:rsidRPr="00F37610">
              <w:rPr>
                <w:rFonts w:ascii="Times New Roman" w:eastAsia="Times New Roman" w:hAnsi="Times New Roman" w:cs="Times New Roman"/>
                <w:b/>
                <w:bCs/>
                <w:color w:val="222222"/>
                <w:sz w:val="24"/>
                <w:szCs w:val="24"/>
                <w:lang w:val="en-GB"/>
              </w:rPr>
              <w:t>(General market price - Actual price paid) * Actual Quantity Purchased</w:t>
            </w:r>
          </w:p>
        </w:tc>
        <w:tc>
          <w:tcPr>
            <w:tcW w:w="1107" w:type="dxa"/>
            <w:tcBorders>
              <w:top w:val="nil"/>
              <w:left w:val="nil"/>
              <w:bottom w:val="single" w:sz="4" w:space="0" w:color="auto"/>
              <w:right w:val="single" w:sz="4" w:space="0" w:color="auto"/>
            </w:tcBorders>
            <w:shd w:val="clear" w:color="auto" w:fill="auto"/>
            <w:noWrap/>
            <w:vAlign w:val="bottom"/>
            <w:hideMark/>
          </w:tcPr>
          <w:p w14:paraId="6F690B75"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Sum</w:t>
            </w:r>
          </w:p>
        </w:tc>
        <w:tc>
          <w:tcPr>
            <w:tcW w:w="598" w:type="dxa"/>
            <w:tcBorders>
              <w:top w:val="nil"/>
              <w:left w:val="nil"/>
              <w:bottom w:val="single" w:sz="4" w:space="0" w:color="auto"/>
              <w:right w:val="single" w:sz="4" w:space="0" w:color="auto"/>
            </w:tcBorders>
            <w:shd w:val="clear" w:color="auto" w:fill="auto"/>
            <w:noWrap/>
            <w:vAlign w:val="bottom"/>
            <w:hideMark/>
          </w:tcPr>
          <w:p w14:paraId="2BE9799F" w14:textId="77777777" w:rsidR="006E45F2" w:rsidRPr="00F37610" w:rsidRDefault="005B2843" w:rsidP="00445DC6">
            <w:pPr>
              <w:spacing w:line="240" w:lineRule="auto"/>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 xml:space="preserve">Variance </w:t>
            </w:r>
          </w:p>
        </w:tc>
      </w:tr>
      <w:tr w:rsidR="009E2309" w:rsidRPr="00F37610" w14:paraId="5BDB3265" w14:textId="77777777" w:rsidTr="006E45F2">
        <w:trPr>
          <w:trHeight w:val="315"/>
          <w:jc w:val="center"/>
        </w:trPr>
        <w:tc>
          <w:tcPr>
            <w:tcW w:w="687" w:type="dxa"/>
            <w:tcBorders>
              <w:top w:val="nil"/>
              <w:left w:val="single" w:sz="4" w:space="0" w:color="auto"/>
              <w:bottom w:val="single" w:sz="4" w:space="0" w:color="auto"/>
              <w:right w:val="single" w:sz="4" w:space="0" w:color="auto"/>
            </w:tcBorders>
            <w:shd w:val="clear" w:color="auto" w:fill="auto"/>
            <w:noWrap/>
            <w:vAlign w:val="bottom"/>
            <w:hideMark/>
          </w:tcPr>
          <w:p w14:paraId="06B8D76B"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xml:space="preserve">Chemical X </w:t>
            </w:r>
          </w:p>
        </w:tc>
        <w:tc>
          <w:tcPr>
            <w:tcW w:w="1120" w:type="dxa"/>
            <w:tcBorders>
              <w:top w:val="nil"/>
              <w:left w:val="nil"/>
              <w:bottom w:val="single" w:sz="4" w:space="0" w:color="auto"/>
              <w:right w:val="single" w:sz="4" w:space="0" w:color="auto"/>
            </w:tcBorders>
            <w:shd w:val="clear" w:color="auto" w:fill="auto"/>
            <w:noWrap/>
            <w:vAlign w:val="bottom"/>
            <w:hideMark/>
          </w:tcPr>
          <w:p w14:paraId="7C2CCDE7"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£ 2.50</w:t>
            </w:r>
          </w:p>
        </w:tc>
        <w:tc>
          <w:tcPr>
            <w:tcW w:w="941" w:type="dxa"/>
            <w:tcBorders>
              <w:top w:val="nil"/>
              <w:left w:val="nil"/>
              <w:bottom w:val="single" w:sz="4" w:space="0" w:color="auto"/>
              <w:right w:val="single" w:sz="4" w:space="0" w:color="auto"/>
            </w:tcBorders>
            <w:shd w:val="clear" w:color="auto" w:fill="auto"/>
            <w:noWrap/>
            <w:vAlign w:val="bottom"/>
            <w:hideMark/>
          </w:tcPr>
          <w:p w14:paraId="5DE4134C"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£ 3.70</w:t>
            </w:r>
          </w:p>
        </w:tc>
        <w:tc>
          <w:tcPr>
            <w:tcW w:w="852" w:type="dxa"/>
            <w:tcBorders>
              <w:top w:val="nil"/>
              <w:left w:val="nil"/>
              <w:bottom w:val="single" w:sz="4" w:space="0" w:color="auto"/>
              <w:right w:val="single" w:sz="4" w:space="0" w:color="auto"/>
            </w:tcBorders>
            <w:shd w:val="clear" w:color="auto" w:fill="auto"/>
            <w:noWrap/>
            <w:vAlign w:val="bottom"/>
            <w:hideMark/>
          </w:tcPr>
          <w:p w14:paraId="11C53888" w14:textId="77777777" w:rsidR="006E45F2" w:rsidRPr="00F37610" w:rsidRDefault="005B2843" w:rsidP="00445DC6">
            <w:pPr>
              <w:spacing w:line="240" w:lineRule="auto"/>
              <w:jc w:val="right"/>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-1.2</w:t>
            </w:r>
          </w:p>
        </w:tc>
        <w:tc>
          <w:tcPr>
            <w:tcW w:w="1160" w:type="dxa"/>
            <w:tcBorders>
              <w:top w:val="nil"/>
              <w:left w:val="nil"/>
              <w:bottom w:val="single" w:sz="4" w:space="0" w:color="auto"/>
              <w:right w:val="single" w:sz="4" w:space="0" w:color="auto"/>
            </w:tcBorders>
            <w:shd w:val="clear" w:color="auto" w:fill="auto"/>
            <w:noWrap/>
            <w:vAlign w:val="bottom"/>
            <w:hideMark/>
          </w:tcPr>
          <w:p w14:paraId="56167ECA" w14:textId="77777777" w:rsidR="006E45F2" w:rsidRPr="00F37610" w:rsidRDefault="005B2843" w:rsidP="00445DC6">
            <w:pPr>
              <w:spacing w:line="240" w:lineRule="auto"/>
              <w:jc w:val="right"/>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850</w:t>
            </w:r>
          </w:p>
        </w:tc>
        <w:tc>
          <w:tcPr>
            <w:tcW w:w="2890" w:type="dxa"/>
            <w:tcBorders>
              <w:top w:val="nil"/>
              <w:left w:val="nil"/>
              <w:bottom w:val="single" w:sz="4" w:space="0" w:color="auto"/>
              <w:right w:val="single" w:sz="4" w:space="0" w:color="auto"/>
            </w:tcBorders>
            <w:shd w:val="clear" w:color="auto" w:fill="auto"/>
            <w:noWrap/>
            <w:vAlign w:val="bottom"/>
            <w:hideMark/>
          </w:tcPr>
          <w:p w14:paraId="380AECDE" w14:textId="77777777" w:rsidR="006E45F2" w:rsidRPr="00F37610" w:rsidRDefault="005B2843" w:rsidP="00445DC6">
            <w:pPr>
              <w:spacing w:line="240" w:lineRule="auto"/>
              <w:jc w:val="center"/>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1 unit of famaQ = 1 Unit of Chemical X  (£ 2.50 - £ 3.70) - 850</w:t>
            </w:r>
          </w:p>
        </w:tc>
        <w:tc>
          <w:tcPr>
            <w:tcW w:w="1107" w:type="dxa"/>
            <w:tcBorders>
              <w:top w:val="nil"/>
              <w:left w:val="nil"/>
              <w:bottom w:val="single" w:sz="4" w:space="0" w:color="auto"/>
              <w:right w:val="single" w:sz="4" w:space="0" w:color="auto"/>
            </w:tcBorders>
            <w:shd w:val="clear" w:color="auto" w:fill="auto"/>
            <w:noWrap/>
            <w:vAlign w:val="bottom"/>
            <w:hideMark/>
          </w:tcPr>
          <w:p w14:paraId="162DC031"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xml:space="preserve">-£        851.20 </w:t>
            </w:r>
          </w:p>
        </w:tc>
        <w:tc>
          <w:tcPr>
            <w:tcW w:w="598" w:type="dxa"/>
            <w:tcBorders>
              <w:top w:val="nil"/>
              <w:left w:val="nil"/>
              <w:bottom w:val="single" w:sz="4" w:space="0" w:color="auto"/>
              <w:right w:val="single" w:sz="4" w:space="0" w:color="auto"/>
            </w:tcBorders>
            <w:shd w:val="clear" w:color="auto" w:fill="auto"/>
            <w:noWrap/>
            <w:vAlign w:val="bottom"/>
            <w:hideMark/>
          </w:tcPr>
          <w:p w14:paraId="7432CC79"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U</w:t>
            </w:r>
          </w:p>
        </w:tc>
      </w:tr>
      <w:tr w:rsidR="009E2309" w:rsidRPr="00F37610" w14:paraId="2CBF4856" w14:textId="77777777" w:rsidTr="006E45F2">
        <w:trPr>
          <w:trHeight w:val="315"/>
          <w:jc w:val="center"/>
        </w:trPr>
        <w:tc>
          <w:tcPr>
            <w:tcW w:w="687" w:type="dxa"/>
            <w:tcBorders>
              <w:top w:val="nil"/>
              <w:left w:val="single" w:sz="4" w:space="0" w:color="auto"/>
              <w:bottom w:val="single" w:sz="4" w:space="0" w:color="auto"/>
              <w:right w:val="single" w:sz="4" w:space="0" w:color="auto"/>
            </w:tcBorders>
            <w:shd w:val="clear" w:color="auto" w:fill="auto"/>
            <w:noWrap/>
            <w:vAlign w:val="bottom"/>
            <w:hideMark/>
          </w:tcPr>
          <w:p w14:paraId="03293106"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Chemical Y</w:t>
            </w:r>
          </w:p>
        </w:tc>
        <w:tc>
          <w:tcPr>
            <w:tcW w:w="1120" w:type="dxa"/>
            <w:tcBorders>
              <w:top w:val="nil"/>
              <w:left w:val="nil"/>
              <w:bottom w:val="single" w:sz="4" w:space="0" w:color="auto"/>
              <w:right w:val="single" w:sz="4" w:space="0" w:color="auto"/>
            </w:tcBorders>
            <w:shd w:val="clear" w:color="auto" w:fill="auto"/>
            <w:noWrap/>
            <w:vAlign w:val="bottom"/>
            <w:hideMark/>
          </w:tcPr>
          <w:p w14:paraId="5E4A6EF9"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£ 2.50</w:t>
            </w:r>
          </w:p>
        </w:tc>
        <w:tc>
          <w:tcPr>
            <w:tcW w:w="941" w:type="dxa"/>
            <w:tcBorders>
              <w:top w:val="nil"/>
              <w:left w:val="nil"/>
              <w:bottom w:val="single" w:sz="4" w:space="0" w:color="auto"/>
              <w:right w:val="single" w:sz="4" w:space="0" w:color="auto"/>
            </w:tcBorders>
            <w:shd w:val="clear" w:color="auto" w:fill="auto"/>
            <w:noWrap/>
            <w:vAlign w:val="bottom"/>
            <w:hideMark/>
          </w:tcPr>
          <w:p w14:paraId="68901E59"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£ 3.70</w:t>
            </w:r>
          </w:p>
        </w:tc>
        <w:tc>
          <w:tcPr>
            <w:tcW w:w="852" w:type="dxa"/>
            <w:tcBorders>
              <w:top w:val="nil"/>
              <w:left w:val="nil"/>
              <w:bottom w:val="single" w:sz="4" w:space="0" w:color="auto"/>
              <w:right w:val="single" w:sz="4" w:space="0" w:color="auto"/>
            </w:tcBorders>
            <w:shd w:val="clear" w:color="auto" w:fill="auto"/>
            <w:noWrap/>
            <w:vAlign w:val="bottom"/>
            <w:hideMark/>
          </w:tcPr>
          <w:p w14:paraId="7BE92FA5" w14:textId="77777777" w:rsidR="006E45F2" w:rsidRPr="00F37610" w:rsidRDefault="005B2843" w:rsidP="00445DC6">
            <w:pPr>
              <w:spacing w:line="240" w:lineRule="auto"/>
              <w:jc w:val="right"/>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-1.2</w:t>
            </w:r>
          </w:p>
        </w:tc>
        <w:tc>
          <w:tcPr>
            <w:tcW w:w="1160" w:type="dxa"/>
            <w:tcBorders>
              <w:top w:val="nil"/>
              <w:left w:val="nil"/>
              <w:bottom w:val="single" w:sz="4" w:space="0" w:color="auto"/>
              <w:right w:val="single" w:sz="4" w:space="0" w:color="auto"/>
            </w:tcBorders>
            <w:shd w:val="clear" w:color="auto" w:fill="auto"/>
            <w:noWrap/>
            <w:vAlign w:val="bottom"/>
            <w:hideMark/>
          </w:tcPr>
          <w:p w14:paraId="3BD5BBB0" w14:textId="77777777" w:rsidR="006E45F2" w:rsidRPr="00F37610" w:rsidRDefault="005B2843" w:rsidP="00445DC6">
            <w:pPr>
              <w:spacing w:line="240" w:lineRule="auto"/>
              <w:jc w:val="right"/>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750</w:t>
            </w:r>
          </w:p>
        </w:tc>
        <w:tc>
          <w:tcPr>
            <w:tcW w:w="2890" w:type="dxa"/>
            <w:tcBorders>
              <w:top w:val="nil"/>
              <w:left w:val="nil"/>
              <w:bottom w:val="single" w:sz="4" w:space="0" w:color="auto"/>
              <w:right w:val="single" w:sz="4" w:space="0" w:color="auto"/>
            </w:tcBorders>
            <w:shd w:val="clear" w:color="auto" w:fill="auto"/>
            <w:noWrap/>
            <w:vAlign w:val="bottom"/>
            <w:hideMark/>
          </w:tcPr>
          <w:p w14:paraId="118E1466" w14:textId="77777777" w:rsidR="006E45F2" w:rsidRPr="00F37610" w:rsidRDefault="005B2843" w:rsidP="00445DC6">
            <w:pPr>
              <w:spacing w:line="240" w:lineRule="auto"/>
              <w:jc w:val="center"/>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1 unit of famaQ = 1 Unit of Chemical Y   (£ 2.50 - £ 3.70)  - 750</w:t>
            </w:r>
          </w:p>
        </w:tc>
        <w:tc>
          <w:tcPr>
            <w:tcW w:w="1107" w:type="dxa"/>
            <w:tcBorders>
              <w:top w:val="nil"/>
              <w:left w:val="nil"/>
              <w:bottom w:val="single" w:sz="4" w:space="0" w:color="auto"/>
              <w:right w:val="single" w:sz="4" w:space="0" w:color="auto"/>
            </w:tcBorders>
            <w:shd w:val="clear" w:color="auto" w:fill="auto"/>
            <w:noWrap/>
            <w:vAlign w:val="bottom"/>
            <w:hideMark/>
          </w:tcPr>
          <w:p w14:paraId="12B14F25"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xml:space="preserve">-£        751.20 </w:t>
            </w:r>
          </w:p>
        </w:tc>
        <w:tc>
          <w:tcPr>
            <w:tcW w:w="598" w:type="dxa"/>
            <w:tcBorders>
              <w:top w:val="nil"/>
              <w:left w:val="nil"/>
              <w:bottom w:val="single" w:sz="4" w:space="0" w:color="auto"/>
              <w:right w:val="single" w:sz="4" w:space="0" w:color="auto"/>
            </w:tcBorders>
            <w:shd w:val="clear" w:color="auto" w:fill="auto"/>
            <w:noWrap/>
            <w:vAlign w:val="bottom"/>
            <w:hideMark/>
          </w:tcPr>
          <w:p w14:paraId="3735F9DC"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U</w:t>
            </w:r>
          </w:p>
        </w:tc>
      </w:tr>
      <w:tr w:rsidR="009E2309" w:rsidRPr="00F37610" w14:paraId="2B0733A6" w14:textId="77777777" w:rsidTr="006E45F2">
        <w:trPr>
          <w:trHeight w:val="315"/>
          <w:jc w:val="center"/>
        </w:trPr>
        <w:tc>
          <w:tcPr>
            <w:tcW w:w="765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46D5CC" w14:textId="77777777" w:rsidR="006E45F2" w:rsidRPr="00F37610" w:rsidRDefault="005B2843" w:rsidP="00445DC6">
            <w:pPr>
              <w:spacing w:line="240" w:lineRule="auto"/>
              <w:jc w:val="center"/>
              <w:rPr>
                <w:rFonts w:ascii="Times New Roman" w:eastAsia="Times New Roman" w:hAnsi="Times New Roman" w:cs="Times New Roman"/>
                <w:b/>
                <w:bCs/>
                <w:color w:val="000000"/>
                <w:sz w:val="24"/>
                <w:szCs w:val="24"/>
                <w:lang w:val="en-GB"/>
              </w:rPr>
            </w:pPr>
            <w:r w:rsidRPr="00F37610">
              <w:rPr>
                <w:rFonts w:ascii="Times New Roman" w:eastAsia="Times New Roman" w:hAnsi="Times New Roman" w:cs="Times New Roman"/>
                <w:b/>
                <w:bCs/>
                <w:color w:val="000000"/>
                <w:sz w:val="24"/>
                <w:szCs w:val="24"/>
                <w:lang w:val="en-GB"/>
              </w:rPr>
              <w:t>Total Material Price Operational Variance</w:t>
            </w:r>
          </w:p>
        </w:tc>
        <w:tc>
          <w:tcPr>
            <w:tcW w:w="1107" w:type="dxa"/>
            <w:tcBorders>
              <w:top w:val="nil"/>
              <w:left w:val="nil"/>
              <w:bottom w:val="single" w:sz="4" w:space="0" w:color="auto"/>
              <w:right w:val="single" w:sz="4" w:space="0" w:color="auto"/>
            </w:tcBorders>
            <w:shd w:val="clear" w:color="auto" w:fill="auto"/>
            <w:noWrap/>
            <w:vAlign w:val="bottom"/>
            <w:hideMark/>
          </w:tcPr>
          <w:p w14:paraId="5584C2AF"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 xml:space="preserve">-£     1,602.40 </w:t>
            </w:r>
          </w:p>
        </w:tc>
        <w:tc>
          <w:tcPr>
            <w:tcW w:w="598" w:type="dxa"/>
            <w:tcBorders>
              <w:top w:val="nil"/>
              <w:left w:val="nil"/>
              <w:bottom w:val="single" w:sz="4" w:space="0" w:color="auto"/>
              <w:right w:val="single" w:sz="4" w:space="0" w:color="auto"/>
            </w:tcBorders>
            <w:shd w:val="clear" w:color="auto" w:fill="auto"/>
            <w:noWrap/>
            <w:vAlign w:val="bottom"/>
            <w:hideMark/>
          </w:tcPr>
          <w:p w14:paraId="612D89AA" w14:textId="77777777" w:rsidR="006E45F2" w:rsidRPr="00F37610" w:rsidRDefault="005B2843" w:rsidP="00445DC6">
            <w:pPr>
              <w:spacing w:line="240" w:lineRule="auto"/>
              <w:rPr>
                <w:rFonts w:ascii="Times New Roman" w:eastAsia="Times New Roman" w:hAnsi="Times New Roman" w:cs="Times New Roman"/>
                <w:color w:val="000000"/>
                <w:sz w:val="24"/>
                <w:szCs w:val="24"/>
                <w:lang w:val="en-GB"/>
              </w:rPr>
            </w:pPr>
            <w:r w:rsidRPr="00F37610">
              <w:rPr>
                <w:rFonts w:ascii="Times New Roman" w:eastAsia="Times New Roman" w:hAnsi="Times New Roman" w:cs="Times New Roman"/>
                <w:color w:val="000000"/>
                <w:sz w:val="24"/>
                <w:szCs w:val="24"/>
                <w:lang w:val="en-GB"/>
              </w:rPr>
              <w:t>U</w:t>
            </w:r>
          </w:p>
        </w:tc>
      </w:tr>
    </w:tbl>
    <w:p w14:paraId="11816EB6" w14:textId="1EEFEEBB" w:rsidR="006E45F2" w:rsidRPr="00F37610" w:rsidRDefault="005B2843">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 xml:space="preserve">Determination of price operational variance for XLG has been conducted by considering actual price, general market price and exact quantity of purchase. As per the views of </w:t>
      </w:r>
      <w:r w:rsidR="00467503" w:rsidRPr="00F37610">
        <w:rPr>
          <w:rFonts w:ascii="Times New Roman" w:hAnsi="Times New Roman" w:cs="Times New Roman"/>
          <w:color w:val="000000" w:themeColor="text1"/>
          <w:sz w:val="24"/>
          <w:szCs w:val="24"/>
          <w:lang w:val="en-GB"/>
        </w:rPr>
        <w:t>Owusu (2016)</w:t>
      </w:r>
      <w:r w:rsidRPr="00F37610">
        <w:rPr>
          <w:rFonts w:ascii="Times New Roman" w:eastAsia="Times New Roman" w:hAnsi="Times New Roman" w:cs="Times New Roman"/>
          <w:color w:val="222222"/>
          <w:sz w:val="24"/>
          <w:szCs w:val="24"/>
          <w:highlight w:val="white"/>
          <w:lang w:val="en-GB"/>
        </w:rPr>
        <w:t>,</w:t>
      </w:r>
      <w:r w:rsidR="00606C77" w:rsidRPr="00F37610">
        <w:rPr>
          <w:rFonts w:ascii="Times New Roman" w:eastAsia="Times New Roman" w:hAnsi="Times New Roman" w:cs="Times New Roman"/>
          <w:color w:val="222222"/>
          <w:sz w:val="24"/>
          <w:szCs w:val="24"/>
          <w:highlight w:val="white"/>
          <w:lang w:val="en-GB"/>
        </w:rPr>
        <w:t xml:space="preserve"> favourable variance shows positive performance, and unfavourable variance shows negative </w:t>
      </w:r>
      <w:r w:rsidR="00606C77" w:rsidRPr="00F37610">
        <w:rPr>
          <w:rFonts w:ascii="Times New Roman" w:eastAsia="Times New Roman" w:hAnsi="Times New Roman" w:cs="Times New Roman"/>
          <w:color w:val="222222"/>
          <w:sz w:val="24"/>
          <w:szCs w:val="24"/>
          <w:highlight w:val="white"/>
          <w:lang w:val="en-GB"/>
        </w:rPr>
        <w:lastRenderedPageBreak/>
        <w:t xml:space="preserve">performance of business. In XLG, unfavourable variance for Chemical X is 851.20 pounds, and for Chemical Y it is 1602.40 pounds. It indicates reduction in production of business.  </w:t>
      </w:r>
      <w:r w:rsidRPr="00F37610">
        <w:rPr>
          <w:rFonts w:ascii="Times New Roman" w:eastAsia="Times New Roman" w:hAnsi="Times New Roman" w:cs="Times New Roman"/>
          <w:color w:val="222222"/>
          <w:sz w:val="24"/>
          <w:szCs w:val="24"/>
          <w:highlight w:val="white"/>
          <w:lang w:val="en-GB"/>
        </w:rPr>
        <w:t xml:space="preserve">  </w:t>
      </w:r>
    </w:p>
    <w:p w14:paraId="0000001B" w14:textId="77777777" w:rsidR="00B42C1D" w:rsidRPr="00F37610" w:rsidRDefault="005B2843" w:rsidP="0088396F">
      <w:pPr>
        <w:pStyle w:val="Titlu1"/>
        <w:rPr>
          <w:highlight w:val="white"/>
        </w:rPr>
      </w:pPr>
      <w:bookmarkStart w:id="5" w:name="_Toc46856814"/>
      <w:r w:rsidRPr="00F37610">
        <w:rPr>
          <w:highlight w:val="white"/>
        </w:rPr>
        <w:t>(iii) Analysis of Merits and demerits of variance in assessing performance of managers</w:t>
      </w:r>
      <w:bookmarkEnd w:id="5"/>
    </w:p>
    <w:p w14:paraId="0D8CCBBF" w14:textId="6F466C37" w:rsidR="00D903B3" w:rsidRPr="00F37610" w:rsidRDefault="005B2843">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Variance plays a vital role within an organisation to analyse performance and efficiency of business organisation.</w:t>
      </w:r>
      <w:r w:rsidR="00FF43CB" w:rsidRPr="00F37610">
        <w:rPr>
          <w:rFonts w:ascii="Times New Roman" w:eastAsia="Times New Roman" w:hAnsi="Times New Roman" w:cs="Times New Roman"/>
          <w:color w:val="222222"/>
          <w:sz w:val="24"/>
          <w:szCs w:val="24"/>
          <w:highlight w:val="white"/>
          <w:lang w:val="en-GB"/>
        </w:rPr>
        <w:t xml:space="preserve"> It helps in evaluating both financial and non-financial elements of business while determining efficacy of business. In a company, it is the work of manager to implement budget and regulate overheads and material purchased. Therefore, it can be said that determining variance in sales and materials can also depicts performance of manager. Hence, if the manager effectively performs positive variance take place in company. Similarly, negative variance indications dysfunctional performance of manager (</w:t>
      </w:r>
      <w:r w:rsidR="00467503" w:rsidRPr="00F37610">
        <w:rPr>
          <w:rFonts w:ascii="Times New Roman" w:hAnsi="Times New Roman" w:cs="Times New Roman"/>
          <w:color w:val="000000" w:themeColor="text1"/>
          <w:sz w:val="24"/>
          <w:szCs w:val="24"/>
          <w:shd w:val="clear" w:color="auto" w:fill="FFFFFF"/>
          <w:lang w:val="en-GB"/>
        </w:rPr>
        <w:t>Richardson, 2017</w:t>
      </w:r>
      <w:r w:rsidR="00FF43CB" w:rsidRPr="00F37610">
        <w:rPr>
          <w:rFonts w:ascii="Times New Roman" w:eastAsia="Times New Roman" w:hAnsi="Times New Roman" w:cs="Times New Roman"/>
          <w:color w:val="222222"/>
          <w:sz w:val="24"/>
          <w:szCs w:val="24"/>
          <w:highlight w:val="white"/>
          <w:lang w:val="en-GB"/>
        </w:rPr>
        <w:t>).</w:t>
      </w:r>
      <w:r w:rsidR="00AA184D" w:rsidRPr="00F37610">
        <w:rPr>
          <w:rFonts w:ascii="Times New Roman" w:eastAsia="Times New Roman" w:hAnsi="Times New Roman" w:cs="Times New Roman"/>
          <w:color w:val="222222"/>
          <w:sz w:val="24"/>
          <w:szCs w:val="24"/>
          <w:highlight w:val="white"/>
          <w:lang w:val="en-GB"/>
        </w:rPr>
        <w:t xml:space="preserve"> </w:t>
      </w:r>
      <w:r w:rsidR="00AE1BCA" w:rsidRPr="00F37610">
        <w:rPr>
          <w:rFonts w:ascii="Times New Roman" w:eastAsia="Times New Roman" w:hAnsi="Times New Roman" w:cs="Times New Roman"/>
          <w:color w:val="222222"/>
          <w:sz w:val="24"/>
          <w:szCs w:val="24"/>
          <w:highlight w:val="white"/>
          <w:lang w:val="en-GB"/>
        </w:rPr>
        <w:t xml:space="preserve">Therefore, in case of XLG financial and non-financial data of company during current pandemic situation must be determined for assessing performance of managers. </w:t>
      </w:r>
    </w:p>
    <w:p w14:paraId="7A85BA3E" w14:textId="70C5E8F9" w:rsidR="00D93E41" w:rsidRPr="00F37610" w:rsidRDefault="005B2843">
      <w:pPr>
        <w:spacing w:before="200" w:after="200" w:line="360" w:lineRule="auto"/>
        <w:jc w:val="both"/>
        <w:rPr>
          <w:rFonts w:ascii="Times New Roman" w:eastAsia="Times New Roman" w:hAnsi="Times New Roman" w:cs="Times New Roman"/>
          <w:b/>
          <w:color w:val="222222"/>
          <w:sz w:val="24"/>
          <w:szCs w:val="24"/>
          <w:highlight w:val="white"/>
          <w:lang w:val="en-GB"/>
        </w:rPr>
      </w:pPr>
      <w:r w:rsidRPr="00F37610">
        <w:rPr>
          <w:rFonts w:ascii="Times New Roman" w:eastAsia="Times New Roman" w:hAnsi="Times New Roman" w:cs="Times New Roman"/>
          <w:b/>
          <w:color w:val="222222"/>
          <w:sz w:val="24"/>
          <w:szCs w:val="24"/>
          <w:highlight w:val="white"/>
          <w:lang w:val="en-GB"/>
        </w:rPr>
        <w:t>Merits</w:t>
      </w:r>
    </w:p>
    <w:p w14:paraId="20B7F65E" w14:textId="77F69024" w:rsidR="00D93E41" w:rsidRPr="00F37610" w:rsidRDefault="005B2843" w:rsidP="0025186D">
      <w:pPr>
        <w:spacing w:before="200" w:after="200" w:line="360" w:lineRule="auto"/>
        <w:jc w:val="both"/>
        <w:rPr>
          <w:rFonts w:ascii="Times New Roman" w:eastAsia="Times New Roman" w:hAnsi="Times New Roman" w:cs="Times New Roman"/>
          <w:b/>
          <w:color w:val="222222"/>
          <w:sz w:val="24"/>
          <w:szCs w:val="24"/>
          <w:highlight w:val="white"/>
          <w:lang w:val="en-GB"/>
        </w:rPr>
      </w:pPr>
      <w:r w:rsidRPr="00F37610">
        <w:rPr>
          <w:rFonts w:ascii="Times New Roman" w:eastAsia="Times New Roman" w:hAnsi="Times New Roman" w:cs="Times New Roman"/>
          <w:b/>
          <w:color w:val="222222"/>
          <w:sz w:val="24"/>
          <w:szCs w:val="24"/>
          <w:highlight w:val="white"/>
          <w:lang w:val="en-GB"/>
        </w:rPr>
        <w:t>Occurrence of wastage</w:t>
      </w:r>
    </w:p>
    <w:p w14:paraId="5E93E120" w14:textId="3F90A98F" w:rsidR="00977A6E" w:rsidRPr="00F37610" w:rsidRDefault="005B2843" w:rsidP="0025186D">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 xml:space="preserve">Implication of variance analysis is useful for assessing wastage of resources. As per </w:t>
      </w:r>
      <w:proofErr w:type="spellStart"/>
      <w:r w:rsidR="00467503" w:rsidRPr="00F37610">
        <w:rPr>
          <w:rFonts w:ascii="Times New Roman" w:hAnsi="Times New Roman" w:cs="Times New Roman"/>
          <w:color w:val="000000" w:themeColor="text1"/>
          <w:sz w:val="24"/>
          <w:szCs w:val="24"/>
          <w:lang w:val="en-GB"/>
        </w:rPr>
        <w:t>Sæther</w:t>
      </w:r>
      <w:proofErr w:type="spellEnd"/>
      <w:r w:rsidR="00467503" w:rsidRPr="00F37610">
        <w:rPr>
          <w:rFonts w:ascii="Times New Roman" w:hAnsi="Times New Roman" w:cs="Times New Roman"/>
          <w:color w:val="000000" w:themeColor="text1"/>
          <w:sz w:val="24"/>
          <w:szCs w:val="24"/>
          <w:lang w:val="en-GB"/>
        </w:rPr>
        <w:t xml:space="preserve"> (2016)</w:t>
      </w:r>
      <w:r w:rsidRPr="00F37610">
        <w:rPr>
          <w:rFonts w:ascii="Times New Roman" w:eastAsia="Times New Roman" w:hAnsi="Times New Roman" w:cs="Times New Roman"/>
          <w:color w:val="222222"/>
          <w:sz w:val="24"/>
          <w:szCs w:val="24"/>
          <w:highlight w:val="white"/>
          <w:lang w:val="en-GB"/>
        </w:rPr>
        <w:t>, it is the work of purchase manager to allocate resources with minimum wastage.</w:t>
      </w:r>
      <w:r w:rsidR="00FB20F4" w:rsidRPr="00F37610">
        <w:rPr>
          <w:rFonts w:ascii="Times New Roman" w:eastAsia="Times New Roman" w:hAnsi="Times New Roman" w:cs="Times New Roman"/>
          <w:color w:val="222222"/>
          <w:sz w:val="24"/>
          <w:szCs w:val="24"/>
          <w:highlight w:val="white"/>
          <w:lang w:val="en-GB"/>
        </w:rPr>
        <w:t xml:space="preserve"> In XLG, analysing volume of wastage helps in assessing a manager's performance. </w:t>
      </w:r>
      <w:r w:rsidRPr="00F37610">
        <w:rPr>
          <w:rFonts w:ascii="Times New Roman" w:eastAsia="Times New Roman" w:hAnsi="Times New Roman" w:cs="Times New Roman"/>
          <w:color w:val="222222"/>
          <w:sz w:val="24"/>
          <w:szCs w:val="24"/>
          <w:highlight w:val="white"/>
          <w:lang w:val="en-GB"/>
        </w:rPr>
        <w:t xml:space="preserve"> </w:t>
      </w:r>
    </w:p>
    <w:p w14:paraId="79464D78" w14:textId="14927236" w:rsidR="0025186D" w:rsidRPr="00F37610" w:rsidRDefault="005B2843" w:rsidP="0025186D">
      <w:pPr>
        <w:spacing w:before="200" w:after="200" w:line="360" w:lineRule="auto"/>
        <w:jc w:val="both"/>
        <w:rPr>
          <w:rFonts w:ascii="Times New Roman" w:eastAsia="Times New Roman" w:hAnsi="Times New Roman" w:cs="Times New Roman"/>
          <w:b/>
          <w:color w:val="222222"/>
          <w:sz w:val="24"/>
          <w:szCs w:val="24"/>
          <w:highlight w:val="white"/>
          <w:lang w:val="en-GB"/>
        </w:rPr>
      </w:pPr>
      <w:r w:rsidRPr="00F37610">
        <w:rPr>
          <w:rFonts w:ascii="Times New Roman" w:eastAsia="Times New Roman" w:hAnsi="Times New Roman" w:cs="Times New Roman"/>
          <w:b/>
          <w:color w:val="222222"/>
          <w:sz w:val="24"/>
          <w:szCs w:val="24"/>
          <w:highlight w:val="white"/>
          <w:lang w:val="en-GB"/>
        </w:rPr>
        <w:t>Analysing manager’s responsibility</w:t>
      </w:r>
    </w:p>
    <w:p w14:paraId="1411771A" w14:textId="5CB1A38C" w:rsidR="00FB20F4" w:rsidRPr="00F37610" w:rsidRDefault="005B2843" w:rsidP="0025186D">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Variance analysis is useful for examining responsibility of manager. An organisation having favourable variance balance indicates efficient performance of the manager.</w:t>
      </w:r>
      <w:r w:rsidR="0074640A" w:rsidRPr="00F37610">
        <w:rPr>
          <w:rFonts w:ascii="Times New Roman" w:eastAsia="Times New Roman" w:hAnsi="Times New Roman" w:cs="Times New Roman"/>
          <w:color w:val="222222"/>
          <w:sz w:val="24"/>
          <w:szCs w:val="24"/>
          <w:highlight w:val="white"/>
          <w:lang w:val="en-GB"/>
        </w:rPr>
        <w:t xml:space="preserve"> Hence, the manager is responsible for mitigating issues from an organisational performance. </w:t>
      </w:r>
      <w:r w:rsidRPr="00F37610">
        <w:rPr>
          <w:rFonts w:ascii="Times New Roman" w:eastAsia="Times New Roman" w:hAnsi="Times New Roman" w:cs="Times New Roman"/>
          <w:color w:val="222222"/>
          <w:sz w:val="24"/>
          <w:szCs w:val="24"/>
          <w:highlight w:val="white"/>
          <w:lang w:val="en-GB"/>
        </w:rPr>
        <w:t xml:space="preserve"> </w:t>
      </w:r>
    </w:p>
    <w:p w14:paraId="313622F4" w14:textId="5F10EFF4" w:rsidR="0025186D" w:rsidRPr="00F37610" w:rsidRDefault="005B2843" w:rsidP="0025186D">
      <w:pPr>
        <w:spacing w:before="200" w:after="200" w:line="360" w:lineRule="auto"/>
        <w:jc w:val="both"/>
        <w:rPr>
          <w:rFonts w:ascii="Times New Roman" w:eastAsia="Times New Roman" w:hAnsi="Times New Roman" w:cs="Times New Roman"/>
          <w:b/>
          <w:color w:val="222222"/>
          <w:sz w:val="24"/>
          <w:szCs w:val="24"/>
          <w:highlight w:val="white"/>
          <w:lang w:val="en-GB"/>
        </w:rPr>
      </w:pPr>
      <w:r w:rsidRPr="00F37610">
        <w:rPr>
          <w:rFonts w:ascii="Times New Roman" w:eastAsia="Times New Roman" w:hAnsi="Times New Roman" w:cs="Times New Roman"/>
          <w:b/>
          <w:color w:val="222222"/>
          <w:sz w:val="24"/>
          <w:szCs w:val="24"/>
          <w:highlight w:val="white"/>
          <w:lang w:val="en-GB"/>
        </w:rPr>
        <w:t>Control mechanism</w:t>
      </w:r>
    </w:p>
    <w:p w14:paraId="74641053" w14:textId="38D1ED30" w:rsidR="00764348" w:rsidRPr="00F37610" w:rsidRDefault="005B2843" w:rsidP="0025186D">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Variance determination act as control mechanism for organisation at the time of assessing performance of manager and financial performance. In company like XLG,</w:t>
      </w:r>
      <w:r w:rsidR="0074640A" w:rsidRPr="00F37610">
        <w:rPr>
          <w:rFonts w:ascii="Times New Roman" w:eastAsia="Times New Roman" w:hAnsi="Times New Roman" w:cs="Times New Roman"/>
          <w:color w:val="222222"/>
          <w:sz w:val="24"/>
          <w:szCs w:val="24"/>
          <w:highlight w:val="white"/>
          <w:lang w:val="en-GB"/>
        </w:rPr>
        <w:t xml:space="preserve"> implementation of variance analysis helps in determining whether the unfavourable balance is present in return or not. Improper balance can be control through utilisation of variance analysis. </w:t>
      </w:r>
      <w:r w:rsidRPr="00F37610">
        <w:rPr>
          <w:rFonts w:ascii="Times New Roman" w:eastAsia="Times New Roman" w:hAnsi="Times New Roman" w:cs="Times New Roman"/>
          <w:color w:val="222222"/>
          <w:sz w:val="24"/>
          <w:szCs w:val="24"/>
          <w:highlight w:val="white"/>
          <w:lang w:val="en-GB"/>
        </w:rPr>
        <w:t xml:space="preserve">  </w:t>
      </w:r>
    </w:p>
    <w:p w14:paraId="321FF790" w14:textId="77777777" w:rsidR="0088396F" w:rsidRDefault="0088396F" w:rsidP="0025186D">
      <w:pPr>
        <w:spacing w:before="200" w:after="200" w:line="360" w:lineRule="auto"/>
        <w:jc w:val="both"/>
        <w:rPr>
          <w:rFonts w:ascii="Times New Roman" w:eastAsia="Times New Roman" w:hAnsi="Times New Roman" w:cs="Times New Roman"/>
          <w:b/>
          <w:color w:val="222222"/>
          <w:sz w:val="24"/>
          <w:szCs w:val="24"/>
          <w:highlight w:val="white"/>
          <w:lang w:val="en-GB"/>
        </w:rPr>
      </w:pPr>
    </w:p>
    <w:p w14:paraId="0F691141" w14:textId="77777777" w:rsidR="0088396F" w:rsidRDefault="0088396F" w:rsidP="0025186D">
      <w:pPr>
        <w:spacing w:before="200" w:after="200" w:line="360" w:lineRule="auto"/>
        <w:jc w:val="both"/>
        <w:rPr>
          <w:rFonts w:ascii="Times New Roman" w:eastAsia="Times New Roman" w:hAnsi="Times New Roman" w:cs="Times New Roman"/>
          <w:b/>
          <w:color w:val="222222"/>
          <w:sz w:val="24"/>
          <w:szCs w:val="24"/>
          <w:highlight w:val="white"/>
          <w:lang w:val="en-GB"/>
        </w:rPr>
      </w:pPr>
    </w:p>
    <w:p w14:paraId="66CB26AB" w14:textId="10620C68" w:rsidR="0025186D" w:rsidRPr="00F37610" w:rsidRDefault="005B2843" w:rsidP="0025186D">
      <w:pPr>
        <w:spacing w:before="200" w:after="200" w:line="360" w:lineRule="auto"/>
        <w:jc w:val="both"/>
        <w:rPr>
          <w:rFonts w:ascii="Times New Roman" w:eastAsia="Times New Roman" w:hAnsi="Times New Roman" w:cs="Times New Roman"/>
          <w:b/>
          <w:color w:val="222222"/>
          <w:sz w:val="24"/>
          <w:szCs w:val="24"/>
          <w:highlight w:val="white"/>
          <w:lang w:val="en-GB"/>
        </w:rPr>
      </w:pPr>
      <w:r w:rsidRPr="00F37610">
        <w:rPr>
          <w:rFonts w:ascii="Times New Roman" w:eastAsia="Times New Roman" w:hAnsi="Times New Roman" w:cs="Times New Roman"/>
          <w:b/>
          <w:color w:val="222222"/>
          <w:sz w:val="24"/>
          <w:szCs w:val="24"/>
          <w:highlight w:val="white"/>
          <w:lang w:val="en-GB"/>
        </w:rPr>
        <w:lastRenderedPageBreak/>
        <w:t>Efficient decision making</w:t>
      </w:r>
    </w:p>
    <w:p w14:paraId="094C42CC" w14:textId="3EC27284" w:rsidR="0051733C" w:rsidRPr="00F37610" w:rsidRDefault="005B2843" w:rsidP="0025186D">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 xml:space="preserve">Mitigation of issues from performance through variance analysis helps inadequate decision making. As per </w:t>
      </w:r>
      <w:proofErr w:type="spellStart"/>
      <w:r w:rsidR="00467503" w:rsidRPr="00F37610">
        <w:rPr>
          <w:rFonts w:ascii="Times New Roman" w:hAnsi="Times New Roman" w:cs="Times New Roman"/>
          <w:color w:val="000000" w:themeColor="text1"/>
          <w:sz w:val="24"/>
          <w:szCs w:val="24"/>
          <w:shd w:val="clear" w:color="auto" w:fill="FFFFFF"/>
          <w:lang w:val="en-GB"/>
        </w:rPr>
        <w:t>Xie</w:t>
      </w:r>
      <w:proofErr w:type="spellEnd"/>
      <w:r w:rsidR="00467503" w:rsidRPr="00F37610">
        <w:rPr>
          <w:rFonts w:ascii="Times New Roman" w:hAnsi="Times New Roman" w:cs="Times New Roman"/>
          <w:color w:val="000000" w:themeColor="text1"/>
          <w:sz w:val="24"/>
          <w:szCs w:val="24"/>
          <w:shd w:val="clear" w:color="auto" w:fill="FFFFFF"/>
          <w:lang w:val="en-GB"/>
        </w:rPr>
        <w:t xml:space="preserve"> and Tan (2019)</w:t>
      </w:r>
      <w:r w:rsidRPr="00F37610">
        <w:rPr>
          <w:rFonts w:ascii="Times New Roman" w:eastAsia="Times New Roman" w:hAnsi="Times New Roman" w:cs="Times New Roman"/>
          <w:color w:val="222222"/>
          <w:sz w:val="24"/>
          <w:szCs w:val="24"/>
          <w:highlight w:val="white"/>
          <w:lang w:val="en-GB"/>
        </w:rPr>
        <w:t>, variance analysis is used for conducting forward thinking in business. Hence, production of managers as well as marketing can be enhanced through it.</w:t>
      </w:r>
    </w:p>
    <w:p w14:paraId="771B4C27" w14:textId="6B9B38E4" w:rsidR="0025186D" w:rsidRPr="00F37610" w:rsidRDefault="005B2843" w:rsidP="0025186D">
      <w:pPr>
        <w:spacing w:before="200" w:after="200" w:line="360" w:lineRule="auto"/>
        <w:jc w:val="both"/>
        <w:rPr>
          <w:rFonts w:ascii="Times New Roman" w:eastAsia="Times New Roman" w:hAnsi="Times New Roman" w:cs="Times New Roman"/>
          <w:b/>
          <w:color w:val="222222"/>
          <w:sz w:val="24"/>
          <w:szCs w:val="24"/>
          <w:highlight w:val="white"/>
          <w:lang w:val="en-GB"/>
        </w:rPr>
      </w:pPr>
      <w:r w:rsidRPr="00F37610">
        <w:rPr>
          <w:rFonts w:ascii="Times New Roman" w:eastAsia="Times New Roman" w:hAnsi="Times New Roman" w:cs="Times New Roman"/>
          <w:b/>
          <w:color w:val="222222"/>
          <w:sz w:val="24"/>
          <w:szCs w:val="24"/>
          <w:highlight w:val="white"/>
          <w:lang w:val="en-GB"/>
        </w:rPr>
        <w:t>Events under control</w:t>
      </w:r>
    </w:p>
    <w:p w14:paraId="37E8E6A9" w14:textId="36D9BC20" w:rsidR="0051733C" w:rsidRPr="00F37610" w:rsidRDefault="005B2843" w:rsidP="0025186D">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Performance of manger can be conclusively determined by clouting variance of activities under their supervision. If unfavourable balance of variance occurred performance of manager is unsatisfactory. In XLG favourable balance of revenue has been found that shows effective performance of manager.</w:t>
      </w:r>
    </w:p>
    <w:p w14:paraId="7746C379" w14:textId="4C66D9A2" w:rsidR="00D93E41" w:rsidRPr="00F37610" w:rsidRDefault="005B2843">
      <w:pPr>
        <w:spacing w:before="200" w:after="200" w:line="360" w:lineRule="auto"/>
        <w:jc w:val="both"/>
        <w:rPr>
          <w:rFonts w:ascii="Times New Roman" w:eastAsia="Times New Roman" w:hAnsi="Times New Roman" w:cs="Times New Roman"/>
          <w:b/>
          <w:color w:val="222222"/>
          <w:sz w:val="24"/>
          <w:szCs w:val="24"/>
          <w:highlight w:val="white"/>
          <w:lang w:val="en-GB"/>
        </w:rPr>
      </w:pPr>
      <w:r w:rsidRPr="00F37610">
        <w:rPr>
          <w:rFonts w:ascii="Times New Roman" w:eastAsia="Times New Roman" w:hAnsi="Times New Roman" w:cs="Times New Roman"/>
          <w:b/>
          <w:color w:val="222222"/>
          <w:sz w:val="24"/>
          <w:szCs w:val="24"/>
          <w:highlight w:val="white"/>
          <w:lang w:val="en-GB"/>
        </w:rPr>
        <w:t>Demerits</w:t>
      </w:r>
    </w:p>
    <w:p w14:paraId="5A12D8D0" w14:textId="4E0B364A" w:rsidR="00E01F65" w:rsidRPr="00F37610" w:rsidRDefault="005B2843">
      <w:pPr>
        <w:spacing w:before="200" w:after="200" w:line="360" w:lineRule="auto"/>
        <w:jc w:val="both"/>
        <w:rPr>
          <w:rFonts w:ascii="Times New Roman" w:eastAsia="Times New Roman" w:hAnsi="Times New Roman" w:cs="Times New Roman"/>
          <w:b/>
          <w:color w:val="222222"/>
          <w:sz w:val="24"/>
          <w:szCs w:val="24"/>
          <w:highlight w:val="white"/>
          <w:lang w:val="en-GB"/>
        </w:rPr>
      </w:pPr>
      <w:r w:rsidRPr="00F37610">
        <w:rPr>
          <w:rFonts w:ascii="Times New Roman" w:eastAsia="Times New Roman" w:hAnsi="Times New Roman" w:cs="Times New Roman"/>
          <w:b/>
          <w:color w:val="222222"/>
          <w:sz w:val="24"/>
          <w:szCs w:val="24"/>
          <w:highlight w:val="white"/>
          <w:lang w:val="en-GB"/>
        </w:rPr>
        <w:t>Encouragement of dysfunctional behaviour</w:t>
      </w:r>
    </w:p>
    <w:p w14:paraId="2C433775" w14:textId="7D4BC5E6" w:rsidR="00327EF4" w:rsidRPr="00F37610" w:rsidRDefault="005B2843">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Implication of variance analysis while assessing performance of managers may encourage dysfunctional behaviour in business</w:t>
      </w:r>
      <w:r w:rsidR="00DA5F7B" w:rsidRPr="00F37610">
        <w:rPr>
          <w:rFonts w:ascii="Times New Roman" w:eastAsia="Times New Roman" w:hAnsi="Times New Roman" w:cs="Times New Roman"/>
          <w:color w:val="222222"/>
          <w:sz w:val="24"/>
          <w:szCs w:val="24"/>
          <w:highlight w:val="white"/>
          <w:lang w:val="en-GB"/>
        </w:rPr>
        <w:t xml:space="preserve"> (</w:t>
      </w:r>
      <w:proofErr w:type="spellStart"/>
      <w:r w:rsidR="00DA5F7B" w:rsidRPr="00F37610">
        <w:rPr>
          <w:rFonts w:ascii="Times New Roman" w:hAnsi="Times New Roman" w:cs="Times New Roman"/>
          <w:color w:val="000000" w:themeColor="text1"/>
          <w:sz w:val="24"/>
          <w:szCs w:val="24"/>
          <w:lang w:val="en-GB"/>
        </w:rPr>
        <w:t>Weetman</w:t>
      </w:r>
      <w:proofErr w:type="spellEnd"/>
      <w:r w:rsidR="00DA5F7B" w:rsidRPr="00F37610">
        <w:rPr>
          <w:rFonts w:ascii="Times New Roman" w:hAnsi="Times New Roman" w:cs="Times New Roman"/>
          <w:color w:val="000000" w:themeColor="text1"/>
          <w:sz w:val="24"/>
          <w:szCs w:val="24"/>
          <w:lang w:val="en-GB"/>
        </w:rPr>
        <w:t>, 2011)</w:t>
      </w:r>
      <w:r w:rsidRPr="00F37610">
        <w:rPr>
          <w:rFonts w:ascii="Times New Roman" w:eastAsia="Times New Roman" w:hAnsi="Times New Roman" w:cs="Times New Roman"/>
          <w:color w:val="222222"/>
          <w:sz w:val="24"/>
          <w:szCs w:val="24"/>
          <w:highlight w:val="white"/>
          <w:lang w:val="en-GB"/>
        </w:rPr>
        <w:t xml:space="preserve">. It means that increment in unsatisfactory performance of staff and buying cheap materials may take place in business. </w:t>
      </w:r>
    </w:p>
    <w:p w14:paraId="34639CB6" w14:textId="5DF392FE" w:rsidR="00AC4BA2" w:rsidRPr="00F37610" w:rsidRDefault="005B2843">
      <w:pPr>
        <w:spacing w:before="200" w:after="200" w:line="360" w:lineRule="auto"/>
        <w:jc w:val="both"/>
        <w:rPr>
          <w:rFonts w:ascii="Times New Roman" w:eastAsia="Times New Roman" w:hAnsi="Times New Roman" w:cs="Times New Roman"/>
          <w:b/>
          <w:color w:val="222222"/>
          <w:sz w:val="24"/>
          <w:szCs w:val="24"/>
          <w:highlight w:val="white"/>
          <w:lang w:val="en-GB"/>
        </w:rPr>
      </w:pPr>
      <w:r w:rsidRPr="00F37610">
        <w:rPr>
          <w:rFonts w:ascii="Times New Roman" w:eastAsia="Times New Roman" w:hAnsi="Times New Roman" w:cs="Times New Roman"/>
          <w:b/>
          <w:color w:val="222222"/>
          <w:sz w:val="24"/>
          <w:szCs w:val="24"/>
          <w:highlight w:val="white"/>
          <w:lang w:val="en-GB"/>
        </w:rPr>
        <w:t>Difficulty in tracing origin of variance</w:t>
      </w:r>
    </w:p>
    <w:p w14:paraId="5E9A695C" w14:textId="1CE2293F" w:rsidR="00327EF4" w:rsidRPr="00F37610" w:rsidRDefault="005B2843">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It becomes tough for organisation to assess reason behind occurrence of variance. Similarly, in XLG, it is difficult for the manager to find unfavourable variance in performance.</w:t>
      </w:r>
    </w:p>
    <w:p w14:paraId="5EC159CF" w14:textId="3C738F79" w:rsidR="00AC4BA2" w:rsidRPr="00F37610" w:rsidRDefault="005B2843">
      <w:pPr>
        <w:spacing w:before="200" w:after="200" w:line="360" w:lineRule="auto"/>
        <w:jc w:val="both"/>
        <w:rPr>
          <w:rFonts w:ascii="Times New Roman" w:eastAsia="Times New Roman" w:hAnsi="Times New Roman" w:cs="Times New Roman"/>
          <w:b/>
          <w:color w:val="222222"/>
          <w:sz w:val="24"/>
          <w:szCs w:val="24"/>
          <w:highlight w:val="white"/>
          <w:lang w:val="en-GB"/>
        </w:rPr>
      </w:pPr>
      <w:r w:rsidRPr="00F37610">
        <w:rPr>
          <w:rFonts w:ascii="Times New Roman" w:eastAsia="Times New Roman" w:hAnsi="Times New Roman" w:cs="Times New Roman"/>
          <w:b/>
          <w:color w:val="222222"/>
          <w:sz w:val="24"/>
          <w:szCs w:val="24"/>
          <w:highlight w:val="white"/>
          <w:lang w:val="en-GB"/>
        </w:rPr>
        <w:t>Allows slack</w:t>
      </w:r>
    </w:p>
    <w:p w14:paraId="7ED5CE68" w14:textId="6A9ED296" w:rsidR="0015474C" w:rsidRPr="00F37610" w:rsidRDefault="005B2843">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 xml:space="preserve">Implementation of variance analysis allows slack in performance of venture. Hence, efficiency of company and manager can be declined. </w:t>
      </w:r>
    </w:p>
    <w:p w14:paraId="08967591" w14:textId="0AF7149D" w:rsidR="00AC4BA2" w:rsidRPr="00F37610" w:rsidRDefault="005B2843">
      <w:pPr>
        <w:spacing w:before="200" w:after="200" w:line="360" w:lineRule="auto"/>
        <w:jc w:val="both"/>
        <w:rPr>
          <w:rFonts w:ascii="Times New Roman" w:eastAsia="Times New Roman" w:hAnsi="Times New Roman" w:cs="Times New Roman"/>
          <w:b/>
          <w:color w:val="222222"/>
          <w:sz w:val="24"/>
          <w:szCs w:val="24"/>
          <w:highlight w:val="white"/>
          <w:lang w:val="en-GB"/>
        </w:rPr>
      </w:pPr>
      <w:r w:rsidRPr="00F37610">
        <w:rPr>
          <w:rFonts w:ascii="Times New Roman" w:eastAsia="Times New Roman" w:hAnsi="Times New Roman" w:cs="Times New Roman"/>
          <w:b/>
          <w:color w:val="222222"/>
          <w:sz w:val="24"/>
          <w:szCs w:val="24"/>
          <w:highlight w:val="white"/>
          <w:lang w:val="en-GB"/>
        </w:rPr>
        <w:t>Encourage blame culture</w:t>
      </w:r>
    </w:p>
    <w:p w14:paraId="237105F5" w14:textId="4B0183D0" w:rsidR="0015474C" w:rsidRPr="00F37610" w:rsidRDefault="005B2843">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 xml:space="preserve">Implication of variance </w:t>
      </w:r>
      <w:r w:rsidR="004715FC" w:rsidRPr="00F37610">
        <w:rPr>
          <w:rFonts w:ascii="Times New Roman" w:eastAsia="Times New Roman" w:hAnsi="Times New Roman" w:cs="Times New Roman"/>
          <w:color w:val="222222"/>
          <w:sz w:val="24"/>
          <w:szCs w:val="24"/>
          <w:highlight w:val="white"/>
          <w:lang w:val="en-GB"/>
        </w:rPr>
        <w:t>analysis</w:t>
      </w:r>
      <w:r w:rsidRPr="00F37610">
        <w:rPr>
          <w:rFonts w:ascii="Times New Roman" w:eastAsia="Times New Roman" w:hAnsi="Times New Roman" w:cs="Times New Roman"/>
          <w:color w:val="222222"/>
          <w:sz w:val="24"/>
          <w:szCs w:val="24"/>
          <w:highlight w:val="white"/>
          <w:lang w:val="en-GB"/>
        </w:rPr>
        <w:t xml:space="preserve"> can encourage </w:t>
      </w:r>
      <w:r w:rsidR="004715FC" w:rsidRPr="00F37610">
        <w:rPr>
          <w:rFonts w:ascii="Times New Roman" w:eastAsia="Times New Roman" w:hAnsi="Times New Roman" w:cs="Times New Roman"/>
          <w:color w:val="222222"/>
          <w:sz w:val="24"/>
          <w:szCs w:val="24"/>
          <w:highlight w:val="white"/>
          <w:lang w:val="en-GB"/>
        </w:rPr>
        <w:t>blame</w:t>
      </w:r>
      <w:r w:rsidRPr="00F37610">
        <w:rPr>
          <w:rFonts w:ascii="Times New Roman" w:eastAsia="Times New Roman" w:hAnsi="Times New Roman" w:cs="Times New Roman"/>
          <w:color w:val="222222"/>
          <w:sz w:val="24"/>
          <w:szCs w:val="24"/>
          <w:highlight w:val="white"/>
          <w:lang w:val="en-GB"/>
        </w:rPr>
        <w:t xml:space="preserve"> culture in management. </w:t>
      </w:r>
      <w:r w:rsidR="004715FC" w:rsidRPr="00F37610">
        <w:rPr>
          <w:rFonts w:ascii="Times New Roman" w:eastAsia="Times New Roman" w:hAnsi="Times New Roman" w:cs="Times New Roman"/>
          <w:color w:val="222222"/>
          <w:sz w:val="24"/>
          <w:szCs w:val="24"/>
          <w:highlight w:val="white"/>
          <w:lang w:val="en-GB"/>
        </w:rPr>
        <w:t>Hence</w:t>
      </w:r>
      <w:r w:rsidRPr="00F37610">
        <w:rPr>
          <w:rFonts w:ascii="Times New Roman" w:eastAsia="Times New Roman" w:hAnsi="Times New Roman" w:cs="Times New Roman"/>
          <w:color w:val="222222"/>
          <w:sz w:val="24"/>
          <w:szCs w:val="24"/>
          <w:highlight w:val="white"/>
          <w:lang w:val="en-GB"/>
        </w:rPr>
        <w:t xml:space="preserve">, it </w:t>
      </w:r>
      <w:r w:rsidR="004715FC" w:rsidRPr="00F37610">
        <w:rPr>
          <w:rFonts w:ascii="Times New Roman" w:eastAsia="Times New Roman" w:hAnsi="Times New Roman" w:cs="Times New Roman"/>
          <w:color w:val="222222"/>
          <w:sz w:val="24"/>
          <w:szCs w:val="24"/>
          <w:highlight w:val="white"/>
          <w:lang w:val="en-GB"/>
        </w:rPr>
        <w:t>leads</w:t>
      </w:r>
      <w:r w:rsidRPr="00F37610">
        <w:rPr>
          <w:rFonts w:ascii="Times New Roman" w:eastAsia="Times New Roman" w:hAnsi="Times New Roman" w:cs="Times New Roman"/>
          <w:color w:val="222222"/>
          <w:sz w:val="24"/>
          <w:szCs w:val="24"/>
          <w:highlight w:val="white"/>
          <w:lang w:val="en-GB"/>
        </w:rPr>
        <w:t xml:space="preserve"> to </w:t>
      </w:r>
      <w:r w:rsidR="004715FC" w:rsidRPr="00F37610">
        <w:rPr>
          <w:rFonts w:ascii="Times New Roman" w:eastAsia="Times New Roman" w:hAnsi="Times New Roman" w:cs="Times New Roman"/>
          <w:color w:val="222222"/>
          <w:sz w:val="24"/>
          <w:szCs w:val="24"/>
          <w:highlight w:val="white"/>
          <w:lang w:val="en-GB"/>
        </w:rPr>
        <w:t>decline</w:t>
      </w:r>
      <w:r w:rsidRPr="00F37610">
        <w:rPr>
          <w:rFonts w:ascii="Times New Roman" w:eastAsia="Times New Roman" w:hAnsi="Times New Roman" w:cs="Times New Roman"/>
          <w:color w:val="222222"/>
          <w:sz w:val="24"/>
          <w:szCs w:val="24"/>
          <w:highlight w:val="white"/>
          <w:lang w:val="en-GB"/>
        </w:rPr>
        <w:t xml:space="preserve"> amicable relationship of </w:t>
      </w:r>
      <w:r w:rsidR="004715FC" w:rsidRPr="00F37610">
        <w:rPr>
          <w:rFonts w:ascii="Times New Roman" w:eastAsia="Times New Roman" w:hAnsi="Times New Roman" w:cs="Times New Roman"/>
          <w:color w:val="222222"/>
          <w:sz w:val="24"/>
          <w:szCs w:val="24"/>
          <w:highlight w:val="white"/>
          <w:lang w:val="en-GB"/>
        </w:rPr>
        <w:t>staff</w:t>
      </w:r>
      <w:r w:rsidRPr="00F37610">
        <w:rPr>
          <w:rFonts w:ascii="Times New Roman" w:eastAsia="Times New Roman" w:hAnsi="Times New Roman" w:cs="Times New Roman"/>
          <w:color w:val="222222"/>
          <w:sz w:val="24"/>
          <w:szCs w:val="24"/>
          <w:highlight w:val="white"/>
          <w:lang w:val="en-GB"/>
        </w:rPr>
        <w:t xml:space="preserve"> within </w:t>
      </w:r>
      <w:r w:rsidR="004715FC" w:rsidRPr="00F37610">
        <w:rPr>
          <w:rFonts w:ascii="Times New Roman" w:eastAsia="Times New Roman" w:hAnsi="Times New Roman" w:cs="Times New Roman"/>
          <w:color w:val="222222"/>
          <w:sz w:val="24"/>
          <w:szCs w:val="24"/>
          <w:highlight w:val="white"/>
          <w:lang w:val="en-GB"/>
        </w:rPr>
        <w:t>an organisation</w:t>
      </w:r>
      <w:r w:rsidRPr="00F37610">
        <w:rPr>
          <w:rFonts w:ascii="Times New Roman" w:eastAsia="Times New Roman" w:hAnsi="Times New Roman" w:cs="Times New Roman"/>
          <w:color w:val="222222"/>
          <w:sz w:val="24"/>
          <w:szCs w:val="24"/>
          <w:highlight w:val="white"/>
          <w:lang w:val="en-GB"/>
        </w:rPr>
        <w:t xml:space="preserve"> (</w:t>
      </w:r>
      <w:r w:rsidR="002F3D58" w:rsidRPr="00F37610">
        <w:rPr>
          <w:rFonts w:ascii="Times New Roman" w:hAnsi="Times New Roman" w:cs="Times New Roman"/>
          <w:color w:val="000000" w:themeColor="text1"/>
          <w:sz w:val="24"/>
          <w:szCs w:val="24"/>
          <w:shd w:val="clear" w:color="auto" w:fill="FFFFFF"/>
          <w:lang w:val="en-GB"/>
        </w:rPr>
        <w:t>Hirst and Yetton, 1999</w:t>
      </w:r>
      <w:r w:rsidRPr="00F37610">
        <w:rPr>
          <w:rFonts w:ascii="Times New Roman" w:eastAsia="Times New Roman" w:hAnsi="Times New Roman" w:cs="Times New Roman"/>
          <w:color w:val="222222"/>
          <w:sz w:val="24"/>
          <w:szCs w:val="24"/>
          <w:highlight w:val="white"/>
          <w:lang w:val="en-GB"/>
        </w:rPr>
        <w:t xml:space="preserve">). In </w:t>
      </w:r>
      <w:r w:rsidR="004715FC" w:rsidRPr="00F37610">
        <w:rPr>
          <w:rFonts w:ascii="Times New Roman" w:eastAsia="Times New Roman" w:hAnsi="Times New Roman" w:cs="Times New Roman"/>
          <w:color w:val="222222"/>
          <w:sz w:val="24"/>
          <w:szCs w:val="24"/>
          <w:highlight w:val="white"/>
          <w:lang w:val="en-GB"/>
        </w:rPr>
        <w:t>company</w:t>
      </w:r>
      <w:r w:rsidRPr="00F37610">
        <w:rPr>
          <w:rFonts w:ascii="Times New Roman" w:eastAsia="Times New Roman" w:hAnsi="Times New Roman" w:cs="Times New Roman"/>
          <w:color w:val="222222"/>
          <w:sz w:val="24"/>
          <w:szCs w:val="24"/>
          <w:highlight w:val="white"/>
          <w:lang w:val="en-GB"/>
        </w:rPr>
        <w:t xml:space="preserve"> like </w:t>
      </w:r>
      <w:r w:rsidR="004715FC" w:rsidRPr="00F37610">
        <w:rPr>
          <w:rFonts w:ascii="Times New Roman" w:eastAsia="Times New Roman" w:hAnsi="Times New Roman" w:cs="Times New Roman"/>
          <w:color w:val="222222"/>
          <w:sz w:val="24"/>
          <w:szCs w:val="24"/>
          <w:highlight w:val="white"/>
          <w:lang w:val="en-GB"/>
        </w:rPr>
        <w:t>X</w:t>
      </w:r>
      <w:r w:rsidR="009441B0">
        <w:rPr>
          <w:rFonts w:ascii="Times New Roman" w:eastAsia="Times New Roman" w:hAnsi="Times New Roman" w:cs="Times New Roman"/>
          <w:color w:val="222222"/>
          <w:sz w:val="24"/>
          <w:szCs w:val="24"/>
          <w:highlight w:val="white"/>
          <w:lang w:val="en-GB"/>
        </w:rPr>
        <w:t>LG</w:t>
      </w:r>
      <w:r w:rsidR="004715FC" w:rsidRPr="00F37610">
        <w:rPr>
          <w:rFonts w:ascii="Times New Roman" w:eastAsia="Times New Roman" w:hAnsi="Times New Roman" w:cs="Times New Roman"/>
          <w:color w:val="222222"/>
          <w:sz w:val="24"/>
          <w:szCs w:val="24"/>
          <w:highlight w:val="white"/>
          <w:lang w:val="en-GB"/>
        </w:rPr>
        <w:t xml:space="preserve"> encouragement of blame, culture falls performance of a manager.</w:t>
      </w:r>
    </w:p>
    <w:p w14:paraId="4CC79818" w14:textId="77777777" w:rsidR="0088396F" w:rsidRDefault="0088396F">
      <w:pPr>
        <w:spacing w:before="200" w:after="200" w:line="360" w:lineRule="auto"/>
        <w:jc w:val="both"/>
        <w:rPr>
          <w:rFonts w:ascii="Times New Roman" w:eastAsia="Times New Roman" w:hAnsi="Times New Roman" w:cs="Times New Roman"/>
          <w:b/>
          <w:color w:val="222222"/>
          <w:sz w:val="24"/>
          <w:szCs w:val="24"/>
          <w:highlight w:val="white"/>
          <w:lang w:val="en-GB"/>
        </w:rPr>
      </w:pPr>
    </w:p>
    <w:p w14:paraId="2022B460" w14:textId="77777777" w:rsidR="0088396F" w:rsidRDefault="0088396F">
      <w:pPr>
        <w:spacing w:before="200" w:after="200" w:line="360" w:lineRule="auto"/>
        <w:jc w:val="both"/>
        <w:rPr>
          <w:rFonts w:ascii="Times New Roman" w:eastAsia="Times New Roman" w:hAnsi="Times New Roman" w:cs="Times New Roman"/>
          <w:b/>
          <w:color w:val="222222"/>
          <w:sz w:val="24"/>
          <w:szCs w:val="24"/>
          <w:highlight w:val="white"/>
          <w:lang w:val="en-GB"/>
        </w:rPr>
      </w:pPr>
    </w:p>
    <w:p w14:paraId="2BD06D78" w14:textId="5990AB28" w:rsidR="00AC4BA2" w:rsidRPr="00F37610" w:rsidRDefault="005B2843">
      <w:pPr>
        <w:spacing w:before="200" w:after="200" w:line="360" w:lineRule="auto"/>
        <w:jc w:val="both"/>
        <w:rPr>
          <w:rFonts w:ascii="Times New Roman" w:eastAsia="Times New Roman" w:hAnsi="Times New Roman" w:cs="Times New Roman"/>
          <w:b/>
          <w:color w:val="222222"/>
          <w:sz w:val="24"/>
          <w:szCs w:val="24"/>
          <w:highlight w:val="white"/>
          <w:lang w:val="en-GB"/>
        </w:rPr>
      </w:pPr>
      <w:r w:rsidRPr="00F37610">
        <w:rPr>
          <w:rFonts w:ascii="Times New Roman" w:eastAsia="Times New Roman" w:hAnsi="Times New Roman" w:cs="Times New Roman"/>
          <w:b/>
          <w:color w:val="222222"/>
          <w:sz w:val="24"/>
          <w:szCs w:val="24"/>
          <w:highlight w:val="white"/>
          <w:lang w:val="en-GB"/>
        </w:rPr>
        <w:lastRenderedPageBreak/>
        <w:t>Historical and time-consuming</w:t>
      </w:r>
    </w:p>
    <w:p w14:paraId="4E3C505F" w14:textId="39033192" w:rsidR="00E159EB" w:rsidRPr="00F37610" w:rsidRDefault="005B2843">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This approach is based on historical data which do not suit for future needs of the business. Moreover, the procedure is time-consuming and lengthy as the manager needs to assess both actual and budgeted performance of a business.</w:t>
      </w:r>
    </w:p>
    <w:p w14:paraId="20C05AFD" w14:textId="2C9A17B5" w:rsidR="00DA5F7B" w:rsidRPr="00F37610" w:rsidRDefault="005B2843">
      <w:pPr>
        <w:spacing w:before="200" w:after="200" w:line="360" w:lineRule="auto"/>
        <w:jc w:val="both"/>
        <w:rPr>
          <w:rFonts w:ascii="Times New Roman" w:eastAsia="Times New Roman" w:hAnsi="Times New Roman" w:cs="Times New Roman"/>
          <w:b/>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 xml:space="preserve">It has been found that actual sales of XLG have increased in second quarter of 2020 due to increment in demand. So, the purchase manager of XLG would have purchased higher material than budgeted as per market demand. Therefore, unfavourable balance of material quantity variance can be found in business. However, performance of purchase manager of XLG can be analysed as efficient as no shortage of material has been taken place in management. Further, below are merits and demerits of variance in assessing performance of managers         </w:t>
      </w:r>
    </w:p>
    <w:p w14:paraId="0000001C" w14:textId="77777777" w:rsidR="00B42C1D" w:rsidRPr="00F37610" w:rsidRDefault="005B2843" w:rsidP="0088396F">
      <w:pPr>
        <w:pStyle w:val="Titlu1"/>
        <w:rPr>
          <w:highlight w:val="white"/>
        </w:rPr>
      </w:pPr>
      <w:bookmarkStart w:id="6" w:name="_Toc46856815"/>
      <w:r w:rsidRPr="00F37610">
        <w:rPr>
          <w:highlight w:val="white"/>
        </w:rPr>
        <w:t>Part B</w:t>
      </w:r>
      <w:bookmarkEnd w:id="6"/>
    </w:p>
    <w:p w14:paraId="0000001E" w14:textId="7CF8AFDD" w:rsidR="00B42C1D" w:rsidRPr="00F37610" w:rsidRDefault="005B2843" w:rsidP="0088396F">
      <w:pPr>
        <w:pStyle w:val="Titlu1"/>
        <w:rPr>
          <w:highlight w:val="white"/>
        </w:rPr>
      </w:pPr>
      <w:bookmarkStart w:id="7" w:name="_Toc46856816"/>
      <w:r w:rsidRPr="00F37610">
        <w:rPr>
          <w:highlight w:val="white"/>
        </w:rPr>
        <w:t>Assessing decision to make famaQ in UK or import from Brazil</w:t>
      </w:r>
      <w:r w:rsidR="002E22E2" w:rsidRPr="00F37610">
        <w:rPr>
          <w:highlight w:val="white"/>
        </w:rPr>
        <w:t xml:space="preserve"> during lockdown</w:t>
      </w:r>
      <w:bookmarkEnd w:id="7"/>
      <w:r w:rsidR="002E22E2" w:rsidRPr="00F37610">
        <w:rPr>
          <w:highlight w:val="white"/>
        </w:rPr>
        <w:t xml:space="preserve">   </w:t>
      </w:r>
    </w:p>
    <w:p w14:paraId="41CBA170" w14:textId="32A84F41" w:rsidR="0008139A" w:rsidRPr="00F37610" w:rsidRDefault="005B2843">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In XLG it has been found that famaQ plays an essential agent in production of Chemical X a</w:t>
      </w:r>
      <w:r w:rsidR="00180C8B" w:rsidRPr="00F37610">
        <w:rPr>
          <w:rFonts w:ascii="Times New Roman" w:eastAsia="Times New Roman" w:hAnsi="Times New Roman" w:cs="Times New Roman"/>
          <w:color w:val="222222"/>
          <w:sz w:val="24"/>
          <w:szCs w:val="24"/>
          <w:highlight w:val="white"/>
          <w:lang w:val="en-GB"/>
        </w:rPr>
        <w:t>n</w:t>
      </w:r>
      <w:r w:rsidRPr="00F37610">
        <w:rPr>
          <w:rFonts w:ascii="Times New Roman" w:eastAsia="Times New Roman" w:hAnsi="Times New Roman" w:cs="Times New Roman"/>
          <w:color w:val="222222"/>
          <w:sz w:val="24"/>
          <w:szCs w:val="24"/>
          <w:highlight w:val="white"/>
          <w:lang w:val="en-GB"/>
        </w:rPr>
        <w:t xml:space="preserve">d Chemical Y. </w:t>
      </w:r>
      <w:r w:rsidR="00A115A0" w:rsidRPr="00F37610">
        <w:rPr>
          <w:rFonts w:ascii="Times New Roman" w:eastAsia="Times New Roman" w:hAnsi="Times New Roman" w:cs="Times New Roman"/>
          <w:color w:val="222222"/>
          <w:sz w:val="24"/>
          <w:szCs w:val="24"/>
          <w:highlight w:val="white"/>
          <w:lang w:val="en-GB"/>
        </w:rPr>
        <w:t>I</w:t>
      </w:r>
      <w:r w:rsidR="00046307" w:rsidRPr="00F37610">
        <w:rPr>
          <w:rFonts w:ascii="Times New Roman" w:eastAsia="Times New Roman" w:hAnsi="Times New Roman" w:cs="Times New Roman"/>
          <w:color w:val="222222"/>
          <w:sz w:val="24"/>
          <w:szCs w:val="24"/>
          <w:highlight w:val="white"/>
          <w:lang w:val="en-GB"/>
        </w:rPr>
        <w:t xml:space="preserve">n </w:t>
      </w:r>
      <w:r w:rsidR="002C5F09" w:rsidRPr="00F37610">
        <w:rPr>
          <w:rFonts w:ascii="Times New Roman" w:eastAsia="Times New Roman" w:hAnsi="Times New Roman" w:cs="Times New Roman"/>
          <w:color w:val="222222"/>
          <w:sz w:val="24"/>
          <w:szCs w:val="24"/>
          <w:highlight w:val="white"/>
          <w:lang w:val="en-GB"/>
        </w:rPr>
        <w:t>current</w:t>
      </w:r>
      <w:r w:rsidR="00046307" w:rsidRPr="00F37610">
        <w:rPr>
          <w:rFonts w:ascii="Times New Roman" w:eastAsia="Times New Roman" w:hAnsi="Times New Roman" w:cs="Times New Roman"/>
          <w:color w:val="222222"/>
          <w:sz w:val="24"/>
          <w:szCs w:val="24"/>
          <w:highlight w:val="white"/>
          <w:lang w:val="en-GB"/>
        </w:rPr>
        <w:t xml:space="preserve"> </w:t>
      </w:r>
      <w:r w:rsidR="002C5F09" w:rsidRPr="00F37610">
        <w:rPr>
          <w:rFonts w:ascii="Times New Roman" w:eastAsia="Times New Roman" w:hAnsi="Times New Roman" w:cs="Times New Roman"/>
          <w:color w:val="222222"/>
          <w:sz w:val="24"/>
          <w:szCs w:val="24"/>
          <w:highlight w:val="white"/>
          <w:lang w:val="en-GB"/>
        </w:rPr>
        <w:t>pandemic</w:t>
      </w:r>
      <w:r w:rsidR="00046307" w:rsidRPr="00F37610">
        <w:rPr>
          <w:rFonts w:ascii="Times New Roman" w:eastAsia="Times New Roman" w:hAnsi="Times New Roman" w:cs="Times New Roman"/>
          <w:color w:val="222222"/>
          <w:sz w:val="24"/>
          <w:szCs w:val="24"/>
          <w:highlight w:val="white"/>
          <w:lang w:val="en-GB"/>
        </w:rPr>
        <w:t xml:space="preserve"> </w:t>
      </w:r>
      <w:r w:rsidR="002C5F09" w:rsidRPr="00F37610">
        <w:rPr>
          <w:rFonts w:ascii="Times New Roman" w:eastAsia="Times New Roman" w:hAnsi="Times New Roman" w:cs="Times New Roman"/>
          <w:color w:val="222222"/>
          <w:sz w:val="24"/>
          <w:szCs w:val="24"/>
          <w:highlight w:val="white"/>
          <w:lang w:val="en-GB"/>
        </w:rPr>
        <w:t xml:space="preserve">situation </w:t>
      </w:r>
      <w:r w:rsidR="00A115A0" w:rsidRPr="00F37610">
        <w:rPr>
          <w:rFonts w:ascii="Times New Roman" w:eastAsia="Times New Roman" w:hAnsi="Times New Roman" w:cs="Times New Roman"/>
          <w:color w:val="222222"/>
          <w:sz w:val="24"/>
          <w:szCs w:val="24"/>
          <w:highlight w:val="white"/>
          <w:lang w:val="en-GB"/>
        </w:rPr>
        <w:t>demand for cleaning products has been raised, which positively affects sales of the company. However, development of Chemical X and Chemical Y used in cleaning requires key agent famaQ. However, the company needs to import</w:t>
      </w:r>
      <w:r w:rsidR="008254C3" w:rsidRPr="00F37610">
        <w:rPr>
          <w:rFonts w:ascii="Times New Roman" w:eastAsia="Times New Roman" w:hAnsi="Times New Roman" w:cs="Times New Roman"/>
          <w:color w:val="222222"/>
          <w:sz w:val="24"/>
          <w:szCs w:val="24"/>
          <w:highlight w:val="white"/>
          <w:lang w:val="en-GB"/>
        </w:rPr>
        <w:t xml:space="preserve"> famaQ from Brazil. </w:t>
      </w:r>
      <w:r w:rsidR="00180C8B" w:rsidRPr="00F37610">
        <w:rPr>
          <w:rFonts w:ascii="Times New Roman" w:eastAsia="Times New Roman" w:hAnsi="Times New Roman" w:cs="Times New Roman"/>
          <w:color w:val="222222"/>
          <w:sz w:val="24"/>
          <w:szCs w:val="24"/>
          <w:highlight w:val="white"/>
          <w:lang w:val="en-GB"/>
        </w:rPr>
        <w:t xml:space="preserve">Importing famaQ requires 4.50 pounds each unit on which the company spends 3.70 pounds previously. </w:t>
      </w:r>
      <w:r w:rsidR="000712E2" w:rsidRPr="00F37610">
        <w:rPr>
          <w:rFonts w:ascii="Times New Roman" w:eastAsia="Times New Roman" w:hAnsi="Times New Roman" w:cs="Times New Roman"/>
          <w:color w:val="222222"/>
          <w:sz w:val="24"/>
          <w:szCs w:val="24"/>
          <w:highlight w:val="white"/>
          <w:lang w:val="en-GB"/>
        </w:rPr>
        <w:t xml:space="preserve">However, original standard price of famaQ is 2.50 pounds each group.  Presence of current pandemic situation enhances risk and delay in getting famaQ from Brazil. </w:t>
      </w:r>
      <w:r w:rsidR="00D566B8" w:rsidRPr="00F37610">
        <w:rPr>
          <w:rFonts w:ascii="Times New Roman" w:eastAsia="Times New Roman" w:hAnsi="Times New Roman" w:cs="Times New Roman"/>
          <w:color w:val="222222"/>
          <w:sz w:val="24"/>
          <w:szCs w:val="24"/>
          <w:highlight w:val="white"/>
          <w:lang w:val="en-GB"/>
        </w:rPr>
        <w:t xml:space="preserve">As per relevant costing approach, unnecessary element and </w:t>
      </w:r>
      <w:r w:rsidR="00D566B8" w:rsidRPr="00F37610">
        <w:rPr>
          <w:rFonts w:ascii="Times New Roman" w:eastAsia="Times New Roman" w:hAnsi="Times New Roman" w:cs="Times New Roman"/>
          <w:color w:val="000000" w:themeColor="text1"/>
          <w:sz w:val="24"/>
          <w:szCs w:val="24"/>
          <w:highlight w:val="white"/>
          <w:lang w:val="en-GB"/>
        </w:rPr>
        <w:t xml:space="preserve">items must be made from company in order to improve the decision making of business. As per </w:t>
      </w:r>
      <w:r w:rsidR="002F3D58" w:rsidRPr="00F37610">
        <w:rPr>
          <w:rFonts w:ascii="Times New Roman" w:hAnsi="Times New Roman" w:cs="Times New Roman"/>
          <w:color w:val="000000" w:themeColor="text1"/>
          <w:sz w:val="24"/>
          <w:szCs w:val="24"/>
          <w:shd w:val="clear" w:color="auto" w:fill="FFFFFF"/>
          <w:lang w:val="en-GB"/>
        </w:rPr>
        <w:t>Dutta</w:t>
      </w:r>
      <w:r w:rsidR="002F3D58" w:rsidRPr="00F37610">
        <w:rPr>
          <w:rFonts w:ascii="Times New Roman" w:eastAsia="Times New Roman" w:hAnsi="Times New Roman" w:cs="Times New Roman"/>
          <w:color w:val="000000" w:themeColor="text1"/>
          <w:sz w:val="24"/>
          <w:szCs w:val="24"/>
          <w:highlight w:val="white"/>
          <w:lang w:val="en-GB"/>
        </w:rPr>
        <w:t xml:space="preserve"> </w:t>
      </w:r>
      <w:r w:rsidR="002F3D58" w:rsidRPr="00F37610">
        <w:rPr>
          <w:rFonts w:ascii="Times New Roman" w:eastAsia="Times New Roman" w:hAnsi="Times New Roman" w:cs="Times New Roman"/>
          <w:i/>
          <w:color w:val="000000" w:themeColor="text1"/>
          <w:sz w:val="24"/>
          <w:szCs w:val="24"/>
          <w:highlight w:val="white"/>
          <w:lang w:val="en-GB"/>
        </w:rPr>
        <w:t xml:space="preserve">et al. </w:t>
      </w:r>
      <w:r w:rsidR="00D566B8" w:rsidRPr="00F37610">
        <w:rPr>
          <w:rFonts w:ascii="Times New Roman" w:eastAsia="Times New Roman" w:hAnsi="Times New Roman" w:cs="Times New Roman"/>
          <w:color w:val="000000" w:themeColor="text1"/>
          <w:sz w:val="24"/>
          <w:szCs w:val="24"/>
          <w:highlight w:val="white"/>
          <w:lang w:val="en-GB"/>
        </w:rPr>
        <w:t>(</w:t>
      </w:r>
      <w:r w:rsidR="002F3D58" w:rsidRPr="00F37610">
        <w:rPr>
          <w:rFonts w:ascii="Times New Roman" w:eastAsia="Times New Roman" w:hAnsi="Times New Roman" w:cs="Times New Roman"/>
          <w:color w:val="000000" w:themeColor="text1"/>
          <w:sz w:val="24"/>
          <w:szCs w:val="24"/>
          <w:highlight w:val="white"/>
          <w:lang w:val="en-GB"/>
        </w:rPr>
        <w:t>2013</w:t>
      </w:r>
      <w:r w:rsidR="00D566B8" w:rsidRPr="00F37610">
        <w:rPr>
          <w:rFonts w:ascii="Times New Roman" w:eastAsia="Times New Roman" w:hAnsi="Times New Roman" w:cs="Times New Roman"/>
          <w:color w:val="000000" w:themeColor="text1"/>
          <w:sz w:val="24"/>
          <w:szCs w:val="24"/>
          <w:highlight w:val="white"/>
          <w:lang w:val="en-GB"/>
        </w:rPr>
        <w:t xml:space="preserve">), relevant </w:t>
      </w:r>
      <w:r w:rsidR="00D566B8" w:rsidRPr="00F37610">
        <w:rPr>
          <w:rFonts w:ascii="Times New Roman" w:eastAsia="Times New Roman" w:hAnsi="Times New Roman" w:cs="Times New Roman"/>
          <w:color w:val="222222"/>
          <w:sz w:val="24"/>
          <w:szCs w:val="24"/>
          <w:highlight w:val="white"/>
          <w:lang w:val="en-GB"/>
        </w:rPr>
        <w:t xml:space="preserve">costing </w:t>
      </w:r>
      <w:r w:rsidR="000B65AA" w:rsidRPr="00F37610">
        <w:rPr>
          <w:rFonts w:ascii="Times New Roman" w:eastAsia="Times New Roman" w:hAnsi="Times New Roman" w:cs="Times New Roman"/>
          <w:color w:val="222222"/>
          <w:sz w:val="24"/>
          <w:szCs w:val="24"/>
          <w:highlight w:val="white"/>
          <w:lang w:val="en-GB"/>
        </w:rPr>
        <w:t xml:space="preserve">is an </w:t>
      </w:r>
      <w:r w:rsidRPr="00F37610">
        <w:rPr>
          <w:rFonts w:ascii="Times New Roman" w:eastAsia="Times New Roman" w:hAnsi="Times New Roman" w:cs="Times New Roman"/>
          <w:color w:val="222222"/>
          <w:sz w:val="24"/>
          <w:szCs w:val="24"/>
          <w:highlight w:val="white"/>
          <w:lang w:val="en-GB"/>
        </w:rPr>
        <w:t>approach</w:t>
      </w:r>
      <w:r w:rsidR="000B65AA" w:rsidRPr="00F37610">
        <w:rPr>
          <w:rFonts w:ascii="Times New Roman" w:eastAsia="Times New Roman" w:hAnsi="Times New Roman" w:cs="Times New Roman"/>
          <w:color w:val="222222"/>
          <w:sz w:val="24"/>
          <w:szCs w:val="24"/>
          <w:highlight w:val="white"/>
          <w:lang w:val="en-GB"/>
        </w:rPr>
        <w:t xml:space="preserve"> of MA in </w:t>
      </w:r>
      <w:r w:rsidRPr="00F37610">
        <w:rPr>
          <w:rFonts w:ascii="Times New Roman" w:eastAsia="Times New Roman" w:hAnsi="Times New Roman" w:cs="Times New Roman"/>
          <w:color w:val="222222"/>
          <w:sz w:val="24"/>
          <w:szCs w:val="24"/>
          <w:highlight w:val="white"/>
          <w:lang w:val="en-GB"/>
        </w:rPr>
        <w:t>which</w:t>
      </w:r>
      <w:r w:rsidR="000B65AA" w:rsidRPr="00F37610">
        <w:rPr>
          <w:rFonts w:ascii="Times New Roman" w:eastAsia="Times New Roman" w:hAnsi="Times New Roman" w:cs="Times New Roman"/>
          <w:color w:val="222222"/>
          <w:sz w:val="24"/>
          <w:szCs w:val="24"/>
          <w:highlight w:val="white"/>
          <w:lang w:val="en-GB"/>
        </w:rPr>
        <w:t xml:space="preserve"> describes </w:t>
      </w:r>
      <w:r w:rsidRPr="00F37610">
        <w:rPr>
          <w:rFonts w:ascii="Times New Roman" w:eastAsia="Times New Roman" w:hAnsi="Times New Roman" w:cs="Times New Roman"/>
          <w:color w:val="222222"/>
          <w:sz w:val="24"/>
          <w:szCs w:val="24"/>
          <w:highlight w:val="white"/>
          <w:lang w:val="en-GB"/>
        </w:rPr>
        <w:t>avoidable cost incurred in specific business decision. Hence, pertinent costing implication approach is useful for taking an adequate business decision in XLG.</w:t>
      </w:r>
    </w:p>
    <w:p w14:paraId="29009559" w14:textId="189B9A69" w:rsidR="002F3D58" w:rsidRPr="00F37610" w:rsidRDefault="005B2843">
      <w:pPr>
        <w:spacing w:before="200" w:after="200" w:line="360" w:lineRule="auto"/>
        <w:jc w:val="both"/>
        <w:rPr>
          <w:rFonts w:ascii="Times New Roman" w:eastAsia="Times New Roman" w:hAnsi="Times New Roman" w:cs="Times New Roman"/>
          <w:b/>
          <w:color w:val="222222"/>
          <w:sz w:val="24"/>
          <w:szCs w:val="24"/>
          <w:highlight w:val="white"/>
          <w:lang w:val="en-GB"/>
        </w:rPr>
      </w:pPr>
      <w:r w:rsidRPr="00F37610">
        <w:rPr>
          <w:rFonts w:ascii="Times New Roman" w:eastAsia="Times New Roman" w:hAnsi="Times New Roman" w:cs="Times New Roman"/>
          <w:b/>
          <w:color w:val="222222"/>
          <w:sz w:val="24"/>
          <w:szCs w:val="24"/>
          <w:highlight w:val="white"/>
          <w:lang w:val="en-GB"/>
        </w:rPr>
        <w:t>Relevant Costing</w:t>
      </w:r>
    </w:p>
    <w:p w14:paraId="5EF72C98" w14:textId="428859B5" w:rsidR="002F3D58" w:rsidRPr="00F37610" w:rsidRDefault="005B2843">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 xml:space="preserve">In MA system, relevant costing has more considerable significance as it highlights such cost constraints which ae required in financial decision making. </w:t>
      </w:r>
      <w:r w:rsidR="002B4044" w:rsidRPr="00F37610">
        <w:rPr>
          <w:rFonts w:ascii="Times New Roman" w:eastAsia="Times New Roman" w:hAnsi="Times New Roman" w:cs="Times New Roman"/>
          <w:color w:val="222222"/>
          <w:sz w:val="24"/>
          <w:szCs w:val="24"/>
          <w:highlight w:val="white"/>
          <w:lang w:val="en-GB"/>
        </w:rPr>
        <w:t xml:space="preserve">A relevant cost is necessary to particular decision of management which would </w:t>
      </w:r>
      <w:r w:rsidR="00F83560" w:rsidRPr="00F37610">
        <w:rPr>
          <w:rFonts w:ascii="Times New Roman" w:eastAsia="Times New Roman" w:hAnsi="Times New Roman" w:cs="Times New Roman"/>
          <w:color w:val="222222"/>
          <w:sz w:val="24"/>
          <w:szCs w:val="24"/>
          <w:highlight w:val="white"/>
          <w:lang w:val="en-GB"/>
        </w:rPr>
        <w:t>provide</w:t>
      </w:r>
      <w:r w:rsidR="002B4044" w:rsidRPr="00F37610">
        <w:rPr>
          <w:rFonts w:ascii="Times New Roman" w:eastAsia="Times New Roman" w:hAnsi="Times New Roman" w:cs="Times New Roman"/>
          <w:color w:val="222222"/>
          <w:sz w:val="24"/>
          <w:szCs w:val="24"/>
          <w:highlight w:val="white"/>
          <w:lang w:val="en-GB"/>
        </w:rPr>
        <w:t xml:space="preserve"> long terms success to business.</w:t>
      </w:r>
      <w:r w:rsidR="0095662B" w:rsidRPr="00F37610">
        <w:rPr>
          <w:rFonts w:ascii="Times New Roman" w:eastAsia="Times New Roman" w:hAnsi="Times New Roman" w:cs="Times New Roman"/>
          <w:color w:val="222222"/>
          <w:sz w:val="24"/>
          <w:szCs w:val="24"/>
          <w:highlight w:val="white"/>
          <w:lang w:val="en-GB"/>
        </w:rPr>
        <w:t xml:space="preserve"> As per the views of </w:t>
      </w:r>
      <w:r w:rsidR="00467503" w:rsidRPr="00F37610">
        <w:rPr>
          <w:rFonts w:ascii="Times New Roman" w:hAnsi="Times New Roman" w:cs="Times New Roman"/>
          <w:color w:val="000000" w:themeColor="text1"/>
          <w:sz w:val="24"/>
          <w:szCs w:val="24"/>
          <w:lang w:val="en-GB"/>
        </w:rPr>
        <w:t>Wang</w:t>
      </w:r>
      <w:r w:rsidR="00467503" w:rsidRPr="00F37610">
        <w:rPr>
          <w:rFonts w:ascii="Times New Roman" w:eastAsia="Times New Roman" w:hAnsi="Times New Roman" w:cs="Times New Roman"/>
          <w:color w:val="222222"/>
          <w:sz w:val="24"/>
          <w:szCs w:val="24"/>
          <w:highlight w:val="white"/>
          <w:lang w:val="en-GB"/>
        </w:rPr>
        <w:t xml:space="preserve"> </w:t>
      </w:r>
      <w:r w:rsidR="00467503" w:rsidRPr="00F37610">
        <w:rPr>
          <w:rFonts w:ascii="Times New Roman" w:eastAsia="Times New Roman" w:hAnsi="Times New Roman" w:cs="Times New Roman"/>
          <w:i/>
          <w:color w:val="222222"/>
          <w:sz w:val="24"/>
          <w:szCs w:val="24"/>
          <w:highlight w:val="white"/>
          <w:lang w:val="en-GB"/>
        </w:rPr>
        <w:t xml:space="preserve">et al. </w:t>
      </w:r>
      <w:r w:rsidR="0095662B" w:rsidRPr="00F37610">
        <w:rPr>
          <w:rFonts w:ascii="Times New Roman" w:eastAsia="Times New Roman" w:hAnsi="Times New Roman" w:cs="Times New Roman"/>
          <w:color w:val="222222"/>
          <w:sz w:val="24"/>
          <w:szCs w:val="24"/>
          <w:highlight w:val="white"/>
          <w:lang w:val="en-GB"/>
        </w:rPr>
        <w:t>(</w:t>
      </w:r>
      <w:r w:rsidR="00467503" w:rsidRPr="00F37610">
        <w:rPr>
          <w:rFonts w:ascii="Times New Roman" w:eastAsia="Times New Roman" w:hAnsi="Times New Roman" w:cs="Times New Roman"/>
          <w:color w:val="222222"/>
          <w:sz w:val="24"/>
          <w:szCs w:val="24"/>
          <w:highlight w:val="white"/>
          <w:lang w:val="en-GB"/>
        </w:rPr>
        <w:t>2018</w:t>
      </w:r>
      <w:r w:rsidR="0095662B" w:rsidRPr="00F37610">
        <w:rPr>
          <w:rFonts w:ascii="Times New Roman" w:eastAsia="Times New Roman" w:hAnsi="Times New Roman" w:cs="Times New Roman"/>
          <w:color w:val="222222"/>
          <w:sz w:val="24"/>
          <w:szCs w:val="24"/>
          <w:highlight w:val="white"/>
          <w:lang w:val="en-GB"/>
        </w:rPr>
        <w:t xml:space="preserve">), pertinent costing implication approach is useful for altering </w:t>
      </w:r>
      <w:r w:rsidR="0095662B" w:rsidRPr="00F37610">
        <w:rPr>
          <w:rFonts w:ascii="Times New Roman" w:eastAsia="Times New Roman" w:hAnsi="Times New Roman" w:cs="Times New Roman"/>
          <w:color w:val="222222"/>
          <w:sz w:val="24"/>
          <w:szCs w:val="24"/>
          <w:highlight w:val="white"/>
          <w:lang w:val="en-GB"/>
        </w:rPr>
        <w:lastRenderedPageBreak/>
        <w:t xml:space="preserve">cost or activities within an organisation. In XLG, the implication of relevant costing is efficient for deciding whether the company should make or import famaQ from Brazil. </w:t>
      </w:r>
      <w:r w:rsidR="00F14B38" w:rsidRPr="00F37610">
        <w:rPr>
          <w:rFonts w:ascii="Times New Roman" w:eastAsia="Times New Roman" w:hAnsi="Times New Roman" w:cs="Times New Roman"/>
          <w:color w:val="222222"/>
          <w:sz w:val="24"/>
          <w:szCs w:val="24"/>
          <w:highlight w:val="white"/>
          <w:lang w:val="en-GB"/>
        </w:rPr>
        <w:t xml:space="preserve"> </w:t>
      </w:r>
      <w:r w:rsidR="002B4044" w:rsidRPr="00F37610">
        <w:rPr>
          <w:rFonts w:ascii="Times New Roman" w:eastAsia="Times New Roman" w:hAnsi="Times New Roman" w:cs="Times New Roman"/>
          <w:color w:val="222222"/>
          <w:sz w:val="24"/>
          <w:szCs w:val="24"/>
          <w:highlight w:val="white"/>
          <w:lang w:val="en-GB"/>
        </w:rPr>
        <w:t xml:space="preserve">  </w:t>
      </w:r>
      <w:r w:rsidRPr="00F37610">
        <w:rPr>
          <w:rFonts w:ascii="Times New Roman" w:eastAsia="Times New Roman" w:hAnsi="Times New Roman" w:cs="Times New Roman"/>
          <w:color w:val="222222"/>
          <w:sz w:val="24"/>
          <w:szCs w:val="24"/>
          <w:highlight w:val="white"/>
          <w:lang w:val="en-GB"/>
        </w:rPr>
        <w:t xml:space="preserve"> </w:t>
      </w:r>
    </w:p>
    <w:p w14:paraId="20C55B50" w14:textId="59099071" w:rsidR="002F3D58" w:rsidRPr="00F37610" w:rsidRDefault="005B2843">
      <w:pPr>
        <w:spacing w:before="200" w:after="200" w:line="360" w:lineRule="auto"/>
        <w:jc w:val="both"/>
        <w:rPr>
          <w:rFonts w:ascii="Times New Roman" w:eastAsia="Times New Roman" w:hAnsi="Times New Roman" w:cs="Times New Roman"/>
          <w:b/>
          <w:color w:val="222222"/>
          <w:sz w:val="24"/>
          <w:szCs w:val="24"/>
          <w:highlight w:val="white"/>
          <w:lang w:val="en-GB"/>
        </w:rPr>
      </w:pPr>
      <w:r w:rsidRPr="00F37610">
        <w:rPr>
          <w:rFonts w:ascii="Times New Roman" w:eastAsia="Times New Roman" w:hAnsi="Times New Roman" w:cs="Times New Roman"/>
          <w:b/>
          <w:color w:val="222222"/>
          <w:sz w:val="24"/>
          <w:szCs w:val="24"/>
          <w:highlight w:val="white"/>
          <w:lang w:val="en-GB"/>
        </w:rPr>
        <w:t>Usage of making or buying decision</w:t>
      </w:r>
    </w:p>
    <w:p w14:paraId="6BBF177F" w14:textId="4EF4B59D" w:rsidR="00CA790E" w:rsidRPr="00F37610" w:rsidRDefault="005B2843">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 xml:space="preserve">Making </w:t>
      </w:r>
      <w:r w:rsidR="00EB2B7D" w:rsidRPr="00F37610">
        <w:rPr>
          <w:rFonts w:ascii="Times New Roman" w:eastAsia="Times New Roman" w:hAnsi="Times New Roman" w:cs="Times New Roman"/>
          <w:color w:val="222222"/>
          <w:sz w:val="24"/>
          <w:szCs w:val="24"/>
          <w:highlight w:val="white"/>
          <w:lang w:val="en-GB"/>
        </w:rPr>
        <w:t>or buying</w:t>
      </w:r>
      <w:r w:rsidRPr="00F37610">
        <w:rPr>
          <w:rFonts w:ascii="Times New Roman" w:eastAsia="Times New Roman" w:hAnsi="Times New Roman" w:cs="Times New Roman"/>
          <w:color w:val="222222"/>
          <w:sz w:val="24"/>
          <w:szCs w:val="24"/>
          <w:highlight w:val="white"/>
          <w:lang w:val="en-GB"/>
        </w:rPr>
        <w:t xml:space="preserve"> </w:t>
      </w:r>
      <w:r w:rsidR="00EB2B7D" w:rsidRPr="00F37610">
        <w:rPr>
          <w:rFonts w:ascii="Times New Roman" w:eastAsia="Times New Roman" w:hAnsi="Times New Roman" w:cs="Times New Roman"/>
          <w:color w:val="222222"/>
          <w:sz w:val="24"/>
          <w:szCs w:val="24"/>
          <w:highlight w:val="white"/>
          <w:lang w:val="en-GB"/>
        </w:rPr>
        <w:t>decision</w:t>
      </w:r>
      <w:r w:rsidRPr="00F37610">
        <w:rPr>
          <w:rFonts w:ascii="Times New Roman" w:eastAsia="Times New Roman" w:hAnsi="Times New Roman" w:cs="Times New Roman"/>
          <w:color w:val="222222"/>
          <w:sz w:val="24"/>
          <w:szCs w:val="24"/>
          <w:highlight w:val="white"/>
          <w:lang w:val="en-GB"/>
        </w:rPr>
        <w:t xml:space="preserve"> is </w:t>
      </w:r>
      <w:r w:rsidR="00EB2B7D" w:rsidRPr="00F37610">
        <w:rPr>
          <w:rFonts w:ascii="Times New Roman" w:eastAsia="Times New Roman" w:hAnsi="Times New Roman" w:cs="Times New Roman"/>
          <w:color w:val="222222"/>
          <w:sz w:val="24"/>
          <w:szCs w:val="24"/>
          <w:highlight w:val="white"/>
          <w:lang w:val="en-GB"/>
        </w:rPr>
        <w:t>made</w:t>
      </w:r>
      <w:r w:rsidRPr="00F37610">
        <w:rPr>
          <w:rFonts w:ascii="Times New Roman" w:eastAsia="Times New Roman" w:hAnsi="Times New Roman" w:cs="Times New Roman"/>
          <w:color w:val="222222"/>
          <w:sz w:val="24"/>
          <w:szCs w:val="24"/>
          <w:highlight w:val="white"/>
          <w:lang w:val="en-GB"/>
        </w:rPr>
        <w:t xml:space="preserve"> within an </w:t>
      </w:r>
      <w:r w:rsidR="00EB2B7D" w:rsidRPr="00F37610">
        <w:rPr>
          <w:rFonts w:ascii="Times New Roman" w:eastAsia="Times New Roman" w:hAnsi="Times New Roman" w:cs="Times New Roman"/>
          <w:color w:val="222222"/>
          <w:sz w:val="24"/>
          <w:szCs w:val="24"/>
          <w:highlight w:val="white"/>
          <w:lang w:val="en-GB"/>
        </w:rPr>
        <w:t>organisation</w:t>
      </w:r>
      <w:r w:rsidRPr="00F37610">
        <w:rPr>
          <w:rFonts w:ascii="Times New Roman" w:eastAsia="Times New Roman" w:hAnsi="Times New Roman" w:cs="Times New Roman"/>
          <w:color w:val="222222"/>
          <w:sz w:val="24"/>
          <w:szCs w:val="24"/>
          <w:highlight w:val="white"/>
          <w:lang w:val="en-GB"/>
        </w:rPr>
        <w:t xml:space="preserve"> </w:t>
      </w:r>
      <w:r w:rsidR="00EB2B7D" w:rsidRPr="00F37610">
        <w:rPr>
          <w:rFonts w:ascii="Times New Roman" w:eastAsia="Times New Roman" w:hAnsi="Times New Roman" w:cs="Times New Roman"/>
          <w:color w:val="222222"/>
          <w:sz w:val="24"/>
          <w:szCs w:val="24"/>
          <w:highlight w:val="white"/>
          <w:lang w:val="en-GB"/>
        </w:rPr>
        <w:t>for</w:t>
      </w:r>
      <w:r w:rsidRPr="00F37610">
        <w:rPr>
          <w:rFonts w:ascii="Times New Roman" w:eastAsia="Times New Roman" w:hAnsi="Times New Roman" w:cs="Times New Roman"/>
          <w:color w:val="222222"/>
          <w:sz w:val="24"/>
          <w:szCs w:val="24"/>
          <w:highlight w:val="white"/>
          <w:lang w:val="en-GB"/>
        </w:rPr>
        <w:t xml:space="preserve"> </w:t>
      </w:r>
      <w:r w:rsidR="00EB2B7D" w:rsidRPr="00F37610">
        <w:rPr>
          <w:rFonts w:ascii="Times New Roman" w:eastAsia="Times New Roman" w:hAnsi="Times New Roman" w:cs="Times New Roman"/>
          <w:color w:val="222222"/>
          <w:sz w:val="24"/>
          <w:szCs w:val="24"/>
          <w:highlight w:val="white"/>
          <w:lang w:val="en-GB"/>
        </w:rPr>
        <w:t>choosing</w:t>
      </w:r>
      <w:r w:rsidRPr="00F37610">
        <w:rPr>
          <w:rFonts w:ascii="Times New Roman" w:eastAsia="Times New Roman" w:hAnsi="Times New Roman" w:cs="Times New Roman"/>
          <w:color w:val="222222"/>
          <w:sz w:val="24"/>
          <w:szCs w:val="24"/>
          <w:highlight w:val="white"/>
          <w:lang w:val="en-GB"/>
        </w:rPr>
        <w:t xml:space="preserve"> </w:t>
      </w:r>
      <w:r w:rsidR="00EB2B7D" w:rsidRPr="00F37610">
        <w:rPr>
          <w:rFonts w:ascii="Times New Roman" w:eastAsia="Times New Roman" w:hAnsi="Times New Roman" w:cs="Times New Roman"/>
          <w:color w:val="222222"/>
          <w:sz w:val="24"/>
          <w:szCs w:val="24"/>
          <w:highlight w:val="white"/>
          <w:lang w:val="en-GB"/>
        </w:rPr>
        <w:t>suitable</w:t>
      </w:r>
      <w:r w:rsidRPr="00F37610">
        <w:rPr>
          <w:rFonts w:ascii="Times New Roman" w:eastAsia="Times New Roman" w:hAnsi="Times New Roman" w:cs="Times New Roman"/>
          <w:color w:val="222222"/>
          <w:sz w:val="24"/>
          <w:szCs w:val="24"/>
          <w:highlight w:val="white"/>
          <w:lang w:val="en-GB"/>
        </w:rPr>
        <w:t xml:space="preserve"> </w:t>
      </w:r>
      <w:r w:rsidR="00EB2B7D" w:rsidRPr="00F37610">
        <w:rPr>
          <w:rFonts w:ascii="Times New Roman" w:eastAsia="Times New Roman" w:hAnsi="Times New Roman" w:cs="Times New Roman"/>
          <w:color w:val="222222"/>
          <w:sz w:val="24"/>
          <w:szCs w:val="24"/>
          <w:highlight w:val="white"/>
          <w:lang w:val="en-GB"/>
        </w:rPr>
        <w:t>option</w:t>
      </w:r>
      <w:r w:rsidRPr="00F37610">
        <w:rPr>
          <w:rFonts w:ascii="Times New Roman" w:eastAsia="Times New Roman" w:hAnsi="Times New Roman" w:cs="Times New Roman"/>
          <w:color w:val="222222"/>
          <w:sz w:val="24"/>
          <w:szCs w:val="24"/>
          <w:highlight w:val="white"/>
          <w:lang w:val="en-GB"/>
        </w:rPr>
        <w:t xml:space="preserve"> from </w:t>
      </w:r>
      <w:r w:rsidR="00EB2B7D" w:rsidRPr="00F37610">
        <w:rPr>
          <w:rFonts w:ascii="Times New Roman" w:eastAsia="Times New Roman" w:hAnsi="Times New Roman" w:cs="Times New Roman"/>
          <w:color w:val="222222"/>
          <w:sz w:val="24"/>
          <w:szCs w:val="24"/>
          <w:highlight w:val="white"/>
          <w:lang w:val="en-GB"/>
        </w:rPr>
        <w:t xml:space="preserve">manufacturing or purchasing </w:t>
      </w:r>
      <w:r w:rsidRPr="00F37610">
        <w:rPr>
          <w:rFonts w:ascii="Times New Roman" w:eastAsia="Times New Roman" w:hAnsi="Times New Roman" w:cs="Times New Roman"/>
          <w:color w:val="222222"/>
          <w:sz w:val="24"/>
          <w:szCs w:val="24"/>
          <w:highlight w:val="white"/>
          <w:lang w:val="en-GB"/>
        </w:rPr>
        <w:t xml:space="preserve">a </w:t>
      </w:r>
      <w:r w:rsidR="00EB2B7D" w:rsidRPr="00F37610">
        <w:rPr>
          <w:rFonts w:ascii="Times New Roman" w:eastAsia="Times New Roman" w:hAnsi="Times New Roman" w:cs="Times New Roman"/>
          <w:color w:val="222222"/>
          <w:sz w:val="24"/>
          <w:szCs w:val="24"/>
          <w:highlight w:val="white"/>
          <w:lang w:val="en-GB"/>
        </w:rPr>
        <w:t>particular</w:t>
      </w:r>
      <w:r w:rsidRPr="00F37610">
        <w:rPr>
          <w:rFonts w:ascii="Times New Roman" w:eastAsia="Times New Roman" w:hAnsi="Times New Roman" w:cs="Times New Roman"/>
          <w:color w:val="222222"/>
          <w:sz w:val="24"/>
          <w:szCs w:val="24"/>
          <w:highlight w:val="white"/>
          <w:lang w:val="en-GB"/>
        </w:rPr>
        <w:t xml:space="preserve"> product.  It is an outsourcing decision </w:t>
      </w:r>
      <w:r w:rsidR="00EB2B7D" w:rsidRPr="00F37610">
        <w:rPr>
          <w:rFonts w:ascii="Times New Roman" w:eastAsia="Times New Roman" w:hAnsi="Times New Roman" w:cs="Times New Roman"/>
          <w:color w:val="222222"/>
          <w:sz w:val="24"/>
          <w:szCs w:val="24"/>
          <w:highlight w:val="white"/>
          <w:lang w:val="en-GB"/>
        </w:rPr>
        <w:t>which</w:t>
      </w:r>
      <w:r w:rsidRPr="00F37610">
        <w:rPr>
          <w:rFonts w:ascii="Times New Roman" w:eastAsia="Times New Roman" w:hAnsi="Times New Roman" w:cs="Times New Roman"/>
          <w:color w:val="222222"/>
          <w:sz w:val="24"/>
          <w:szCs w:val="24"/>
          <w:highlight w:val="white"/>
          <w:lang w:val="en-GB"/>
        </w:rPr>
        <w:t xml:space="preserve"> includes comparison between advantages and </w:t>
      </w:r>
      <w:r w:rsidR="00EB2B7D" w:rsidRPr="00F37610">
        <w:rPr>
          <w:rFonts w:ascii="Times New Roman" w:eastAsia="Times New Roman" w:hAnsi="Times New Roman" w:cs="Times New Roman"/>
          <w:color w:val="222222"/>
          <w:sz w:val="24"/>
          <w:szCs w:val="24"/>
          <w:highlight w:val="white"/>
          <w:lang w:val="en-GB"/>
        </w:rPr>
        <w:t>costs</w:t>
      </w:r>
      <w:r w:rsidRPr="00F37610">
        <w:rPr>
          <w:rFonts w:ascii="Times New Roman" w:eastAsia="Times New Roman" w:hAnsi="Times New Roman" w:cs="Times New Roman"/>
          <w:color w:val="222222"/>
          <w:sz w:val="24"/>
          <w:szCs w:val="24"/>
          <w:highlight w:val="white"/>
          <w:lang w:val="en-GB"/>
        </w:rPr>
        <w:t xml:space="preserve"> of building or </w:t>
      </w:r>
      <w:r w:rsidR="00EB2B7D" w:rsidRPr="00F37610">
        <w:rPr>
          <w:rFonts w:ascii="Times New Roman" w:eastAsia="Times New Roman" w:hAnsi="Times New Roman" w:cs="Times New Roman"/>
          <w:color w:val="222222"/>
          <w:sz w:val="24"/>
          <w:szCs w:val="24"/>
          <w:highlight w:val="white"/>
          <w:lang w:val="en-GB"/>
        </w:rPr>
        <w:t>buying</w:t>
      </w:r>
      <w:r w:rsidRPr="00F37610">
        <w:rPr>
          <w:rFonts w:ascii="Times New Roman" w:eastAsia="Times New Roman" w:hAnsi="Times New Roman" w:cs="Times New Roman"/>
          <w:color w:val="222222"/>
          <w:sz w:val="24"/>
          <w:szCs w:val="24"/>
          <w:highlight w:val="white"/>
          <w:lang w:val="en-GB"/>
        </w:rPr>
        <w:t xml:space="preserve">.  Hence, </w:t>
      </w:r>
      <w:r w:rsidR="00EB2B7D" w:rsidRPr="00F37610">
        <w:rPr>
          <w:rFonts w:ascii="Times New Roman" w:eastAsia="Times New Roman" w:hAnsi="Times New Roman" w:cs="Times New Roman"/>
          <w:color w:val="222222"/>
          <w:sz w:val="24"/>
          <w:szCs w:val="24"/>
          <w:highlight w:val="white"/>
          <w:lang w:val="en-GB"/>
        </w:rPr>
        <w:t>implication</w:t>
      </w:r>
      <w:r w:rsidRPr="00F37610">
        <w:rPr>
          <w:rFonts w:ascii="Times New Roman" w:eastAsia="Times New Roman" w:hAnsi="Times New Roman" w:cs="Times New Roman"/>
          <w:color w:val="222222"/>
          <w:sz w:val="24"/>
          <w:szCs w:val="24"/>
          <w:highlight w:val="white"/>
          <w:lang w:val="en-GB"/>
        </w:rPr>
        <w:t xml:space="preserve"> of </w:t>
      </w:r>
      <w:r w:rsidR="00EB2B7D" w:rsidRPr="00F37610">
        <w:rPr>
          <w:rFonts w:ascii="Times New Roman" w:eastAsia="Times New Roman" w:hAnsi="Times New Roman" w:cs="Times New Roman"/>
          <w:color w:val="222222"/>
          <w:sz w:val="24"/>
          <w:szCs w:val="24"/>
          <w:highlight w:val="white"/>
          <w:lang w:val="en-GB"/>
        </w:rPr>
        <w:t>the cost-benefit</w:t>
      </w:r>
      <w:r w:rsidRPr="00F37610">
        <w:rPr>
          <w:rFonts w:ascii="Times New Roman" w:eastAsia="Times New Roman" w:hAnsi="Times New Roman" w:cs="Times New Roman"/>
          <w:color w:val="222222"/>
          <w:sz w:val="24"/>
          <w:szCs w:val="24"/>
          <w:highlight w:val="white"/>
          <w:lang w:val="en-GB"/>
        </w:rPr>
        <w:t xml:space="preserve"> </w:t>
      </w:r>
      <w:r w:rsidR="00EB2B7D" w:rsidRPr="00F37610">
        <w:rPr>
          <w:rFonts w:ascii="Times New Roman" w:eastAsia="Times New Roman" w:hAnsi="Times New Roman" w:cs="Times New Roman"/>
          <w:color w:val="222222"/>
          <w:sz w:val="24"/>
          <w:szCs w:val="24"/>
          <w:highlight w:val="white"/>
          <w:lang w:val="en-GB"/>
        </w:rPr>
        <w:t>analysis</w:t>
      </w:r>
      <w:r w:rsidRPr="00F37610">
        <w:rPr>
          <w:rFonts w:ascii="Times New Roman" w:eastAsia="Times New Roman" w:hAnsi="Times New Roman" w:cs="Times New Roman"/>
          <w:color w:val="222222"/>
          <w:sz w:val="24"/>
          <w:szCs w:val="24"/>
          <w:highlight w:val="white"/>
          <w:lang w:val="en-GB"/>
        </w:rPr>
        <w:t xml:space="preserve"> is efficient </w:t>
      </w:r>
      <w:r w:rsidR="00EB2B7D" w:rsidRPr="00F37610">
        <w:rPr>
          <w:rFonts w:ascii="Times New Roman" w:eastAsia="Times New Roman" w:hAnsi="Times New Roman" w:cs="Times New Roman"/>
          <w:color w:val="222222"/>
          <w:sz w:val="24"/>
          <w:szCs w:val="24"/>
          <w:highlight w:val="white"/>
          <w:lang w:val="en-GB"/>
        </w:rPr>
        <w:t>for</w:t>
      </w:r>
      <w:r w:rsidRPr="00F37610">
        <w:rPr>
          <w:rFonts w:ascii="Times New Roman" w:eastAsia="Times New Roman" w:hAnsi="Times New Roman" w:cs="Times New Roman"/>
          <w:color w:val="222222"/>
          <w:sz w:val="24"/>
          <w:szCs w:val="24"/>
          <w:highlight w:val="white"/>
          <w:lang w:val="en-GB"/>
        </w:rPr>
        <w:t xml:space="preserve"> taking </w:t>
      </w:r>
      <w:r w:rsidR="00EB2B7D" w:rsidRPr="00F37610">
        <w:rPr>
          <w:rFonts w:ascii="Times New Roman" w:eastAsia="Times New Roman" w:hAnsi="Times New Roman" w:cs="Times New Roman"/>
          <w:color w:val="222222"/>
          <w:sz w:val="24"/>
          <w:szCs w:val="24"/>
          <w:highlight w:val="white"/>
          <w:lang w:val="en-GB"/>
        </w:rPr>
        <w:t>accurate</w:t>
      </w:r>
      <w:r w:rsidRPr="00F37610">
        <w:rPr>
          <w:rFonts w:ascii="Times New Roman" w:eastAsia="Times New Roman" w:hAnsi="Times New Roman" w:cs="Times New Roman"/>
          <w:color w:val="222222"/>
          <w:sz w:val="24"/>
          <w:szCs w:val="24"/>
          <w:highlight w:val="white"/>
          <w:lang w:val="en-GB"/>
        </w:rPr>
        <w:t xml:space="preserve"> </w:t>
      </w:r>
      <w:r w:rsidR="00EB2B7D" w:rsidRPr="00F37610">
        <w:rPr>
          <w:rFonts w:ascii="Times New Roman" w:eastAsia="Times New Roman" w:hAnsi="Times New Roman" w:cs="Times New Roman"/>
          <w:color w:val="222222"/>
          <w:sz w:val="24"/>
          <w:szCs w:val="24"/>
          <w:highlight w:val="white"/>
          <w:lang w:val="en-GB"/>
        </w:rPr>
        <w:t>decision.</w:t>
      </w:r>
      <w:r w:rsidRPr="00F37610">
        <w:rPr>
          <w:rFonts w:ascii="Times New Roman" w:eastAsia="Times New Roman" w:hAnsi="Times New Roman" w:cs="Times New Roman"/>
          <w:color w:val="222222"/>
          <w:sz w:val="24"/>
          <w:szCs w:val="24"/>
          <w:highlight w:val="white"/>
          <w:lang w:val="en-GB"/>
        </w:rPr>
        <w:t xml:space="preserve"> </w:t>
      </w:r>
      <w:r w:rsidR="00EB2B7D" w:rsidRPr="00F37610">
        <w:rPr>
          <w:rFonts w:ascii="Times New Roman" w:eastAsia="Times New Roman" w:hAnsi="Times New Roman" w:cs="Times New Roman"/>
          <w:color w:val="222222"/>
          <w:sz w:val="24"/>
          <w:szCs w:val="24"/>
          <w:highlight w:val="white"/>
          <w:lang w:val="en-GB"/>
        </w:rPr>
        <w:t xml:space="preserve"> As per </w:t>
      </w:r>
      <w:proofErr w:type="spellStart"/>
      <w:r w:rsidR="00467503" w:rsidRPr="00F37610">
        <w:rPr>
          <w:rFonts w:ascii="Times New Roman" w:hAnsi="Times New Roman" w:cs="Times New Roman"/>
          <w:color w:val="000000" w:themeColor="text1"/>
          <w:sz w:val="24"/>
          <w:szCs w:val="24"/>
          <w:lang w:val="en-GB"/>
        </w:rPr>
        <w:t>Shcherbina</w:t>
      </w:r>
      <w:proofErr w:type="spellEnd"/>
      <w:r w:rsidR="00467503" w:rsidRPr="00F37610">
        <w:rPr>
          <w:rFonts w:ascii="Times New Roman" w:hAnsi="Times New Roman" w:cs="Times New Roman"/>
          <w:color w:val="000000" w:themeColor="text1"/>
          <w:sz w:val="24"/>
          <w:szCs w:val="24"/>
          <w:lang w:val="en-GB"/>
        </w:rPr>
        <w:t xml:space="preserve"> and </w:t>
      </w:r>
      <w:proofErr w:type="spellStart"/>
      <w:r w:rsidR="00467503" w:rsidRPr="00F37610">
        <w:rPr>
          <w:rFonts w:ascii="Times New Roman" w:hAnsi="Times New Roman" w:cs="Times New Roman"/>
          <w:color w:val="000000" w:themeColor="text1"/>
          <w:sz w:val="24"/>
          <w:szCs w:val="24"/>
          <w:lang w:val="en-GB"/>
        </w:rPr>
        <w:t>Tamulevičienė</w:t>
      </w:r>
      <w:proofErr w:type="spellEnd"/>
      <w:r w:rsidR="00467503" w:rsidRPr="00F37610">
        <w:rPr>
          <w:rFonts w:ascii="Times New Roman" w:hAnsi="Times New Roman" w:cs="Times New Roman"/>
          <w:color w:val="000000" w:themeColor="text1"/>
          <w:sz w:val="24"/>
          <w:szCs w:val="24"/>
          <w:lang w:val="en-GB"/>
        </w:rPr>
        <w:t xml:space="preserve"> (2016)</w:t>
      </w:r>
      <w:r w:rsidR="00EB2B7D" w:rsidRPr="00F37610">
        <w:rPr>
          <w:rFonts w:ascii="Times New Roman" w:eastAsia="Times New Roman" w:hAnsi="Times New Roman" w:cs="Times New Roman"/>
          <w:color w:val="222222"/>
          <w:sz w:val="24"/>
          <w:szCs w:val="24"/>
          <w:highlight w:val="white"/>
          <w:lang w:val="en-GB"/>
        </w:rPr>
        <w:t>, additional consideration in making or buying decision can be provided to external factors of company which influences the decision-making process.</w:t>
      </w:r>
      <w:r w:rsidR="00684F64" w:rsidRPr="00F37610">
        <w:rPr>
          <w:rFonts w:ascii="Times New Roman" w:eastAsia="Times New Roman" w:hAnsi="Times New Roman" w:cs="Times New Roman"/>
          <w:color w:val="222222"/>
          <w:sz w:val="24"/>
          <w:szCs w:val="24"/>
          <w:highlight w:val="white"/>
          <w:lang w:val="en-GB"/>
        </w:rPr>
        <w:t xml:space="preserve">  Also, original standard price of famaQ 2.50 pounds, increase in unit price 4.50 pounds and the amount paid by XLG that is 3.70 pounds must be considered at the time of deciding on buying or making. It has been found that each unit of Chemical X and Y requires one group of famaQ and demand of Chemical X and Y has been increased by 45% in current pandemic situation. Hence, usage of famaQ is seemed to be useful for manufacturing of cleaning product. Further, manufacturing of famaQ in UK requires 3 pounds in production along with reduction in delivery time by 15 days. </w:t>
      </w:r>
      <w:r w:rsidR="00EB2B7D" w:rsidRPr="00F37610">
        <w:rPr>
          <w:rFonts w:ascii="Times New Roman" w:eastAsia="Times New Roman" w:hAnsi="Times New Roman" w:cs="Times New Roman"/>
          <w:color w:val="222222"/>
          <w:sz w:val="24"/>
          <w:szCs w:val="24"/>
          <w:highlight w:val="white"/>
          <w:lang w:val="en-GB"/>
        </w:rPr>
        <w:t xml:space="preserve">  </w:t>
      </w:r>
    </w:p>
    <w:p w14:paraId="59B43A1A" w14:textId="499F5698" w:rsidR="002F3D58" w:rsidRPr="00F37610" w:rsidRDefault="005B2843">
      <w:pPr>
        <w:spacing w:before="200" w:after="200" w:line="360" w:lineRule="auto"/>
        <w:jc w:val="both"/>
        <w:rPr>
          <w:rFonts w:ascii="Times New Roman" w:eastAsia="Times New Roman" w:hAnsi="Times New Roman" w:cs="Times New Roman"/>
          <w:b/>
          <w:color w:val="222222"/>
          <w:sz w:val="24"/>
          <w:szCs w:val="24"/>
          <w:highlight w:val="white"/>
          <w:lang w:val="en-GB"/>
        </w:rPr>
      </w:pPr>
      <w:r w:rsidRPr="00F37610">
        <w:rPr>
          <w:rFonts w:ascii="Times New Roman" w:eastAsia="Times New Roman" w:hAnsi="Times New Roman" w:cs="Times New Roman"/>
          <w:b/>
          <w:color w:val="222222"/>
          <w:sz w:val="24"/>
          <w:szCs w:val="24"/>
          <w:highlight w:val="white"/>
          <w:lang w:val="en-GB"/>
        </w:rPr>
        <w:t>Meeting of relevant costing criteria by decision-makers to make or buy famaQ</w:t>
      </w:r>
    </w:p>
    <w:p w14:paraId="4EE02BE6" w14:textId="27AA30DE" w:rsidR="0069252F" w:rsidRPr="00F37610" w:rsidRDefault="005B2843">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Mitigation of relevant costing's criteria in decision making of XLG is efficient in order to rake appropriate decision.  As per relevant costing method, whether the cost is related to objectives of business is required to be analysed. Hence, it has been found that deciding famaQ needs 3 pounds but purchasing famaQ needs cost of 4.50 pounds. Therefore, making of famaQ would help the business in declining operating expenses and increasing revenue. Hence, making decision is more appropriate for objective of business</w:t>
      </w:r>
      <w:r w:rsidR="00D4454F" w:rsidRPr="00F37610">
        <w:rPr>
          <w:rFonts w:ascii="Times New Roman" w:eastAsia="Times New Roman" w:hAnsi="Times New Roman" w:cs="Times New Roman"/>
          <w:color w:val="222222"/>
          <w:sz w:val="24"/>
          <w:szCs w:val="24"/>
          <w:highlight w:val="white"/>
          <w:lang w:val="en-GB"/>
        </w:rPr>
        <w:t xml:space="preserve">. </w:t>
      </w:r>
      <w:r w:rsidRPr="00F37610">
        <w:rPr>
          <w:rFonts w:ascii="Times New Roman" w:eastAsia="Times New Roman" w:hAnsi="Times New Roman" w:cs="Times New Roman"/>
          <w:color w:val="222222"/>
          <w:sz w:val="24"/>
          <w:szCs w:val="24"/>
          <w:highlight w:val="white"/>
          <w:lang w:val="en-GB"/>
        </w:rPr>
        <w:t>Determining relation of cost components with critical requirements of future is necessary for business in order to gain higher earnings. In case of XLG, it has been found that famaQ is critical ingredient required in development if Chemical X and Chemical Y. demand for cleaning product is rising in current pandemic situation. Hence, there would be an increase in demand for famaQ in current situation. Production of famaQ requires 3 pounds, but the company needs to pay 1.50 pounds extra for using it. Hence, making decision is more relevant for future objectives of business.</w:t>
      </w:r>
    </w:p>
    <w:p w14:paraId="040452F6" w14:textId="77777777" w:rsidR="0088396F" w:rsidRDefault="0088396F">
      <w:pPr>
        <w:spacing w:before="200" w:after="200" w:line="360" w:lineRule="auto"/>
        <w:jc w:val="both"/>
        <w:rPr>
          <w:rFonts w:ascii="Times New Roman" w:eastAsia="Times New Roman" w:hAnsi="Times New Roman" w:cs="Times New Roman"/>
          <w:color w:val="222222"/>
          <w:sz w:val="24"/>
          <w:szCs w:val="24"/>
          <w:highlight w:val="white"/>
          <w:lang w:val="en-GB"/>
        </w:rPr>
      </w:pPr>
    </w:p>
    <w:p w14:paraId="6BFF3182" w14:textId="3BA00C7A" w:rsidR="00894838" w:rsidRPr="00F37610" w:rsidRDefault="005B2843">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lastRenderedPageBreak/>
        <w:t>Determination of cost competent plays a vital role in decision making of buying or purchasing. As per relevant costing approach, fluctuation of cost as per decision of business needed to be analysed.  In case of XLG</w:t>
      </w:r>
      <w:r w:rsidR="00F83560" w:rsidRPr="00F37610">
        <w:rPr>
          <w:rFonts w:ascii="Times New Roman" w:eastAsia="Times New Roman" w:hAnsi="Times New Roman" w:cs="Times New Roman"/>
          <w:color w:val="222222"/>
          <w:sz w:val="24"/>
          <w:szCs w:val="24"/>
          <w:highlight w:val="white"/>
          <w:lang w:val="en-GB"/>
        </w:rPr>
        <w:t>, it has been found that cost of buying decision is less favourable as compared to making decision. Expenditure of company will rise if the company imports famaQ from Brazil. Moreover, profitability of company may also decline due to buying decision making. Therefore, it can be said that cost of making in-house famaQ is more efficient for XLG than recent selling price of Brazilian suppliers.</w:t>
      </w:r>
      <w:r w:rsidRPr="00F37610">
        <w:rPr>
          <w:rFonts w:ascii="Times New Roman" w:eastAsia="Times New Roman" w:hAnsi="Times New Roman" w:cs="Times New Roman"/>
          <w:color w:val="222222"/>
          <w:sz w:val="24"/>
          <w:szCs w:val="24"/>
          <w:highlight w:val="white"/>
          <w:lang w:val="en-GB"/>
        </w:rPr>
        <w:t xml:space="preserve"> As opined by </w:t>
      </w:r>
      <w:r w:rsidR="00467503" w:rsidRPr="00F37610">
        <w:rPr>
          <w:rFonts w:ascii="Times New Roman" w:hAnsi="Times New Roman" w:cs="Times New Roman"/>
          <w:color w:val="000000" w:themeColor="text1"/>
          <w:sz w:val="24"/>
          <w:lang w:val="en-GB"/>
        </w:rPr>
        <w:t>Ríos</w:t>
      </w:r>
      <w:r w:rsidR="00467503" w:rsidRPr="00F37610">
        <w:rPr>
          <w:rFonts w:ascii="Times New Roman" w:eastAsia="Times New Roman" w:hAnsi="Times New Roman" w:cs="Times New Roman"/>
          <w:color w:val="222222"/>
          <w:sz w:val="24"/>
          <w:szCs w:val="24"/>
          <w:highlight w:val="white"/>
          <w:lang w:val="en-GB"/>
        </w:rPr>
        <w:t xml:space="preserve"> </w:t>
      </w:r>
      <w:r w:rsidR="00467503" w:rsidRPr="00F37610">
        <w:rPr>
          <w:rFonts w:ascii="Times New Roman" w:eastAsia="Times New Roman" w:hAnsi="Times New Roman" w:cs="Times New Roman"/>
          <w:i/>
          <w:color w:val="222222"/>
          <w:sz w:val="24"/>
          <w:szCs w:val="24"/>
          <w:highlight w:val="white"/>
          <w:lang w:val="en-GB"/>
        </w:rPr>
        <w:t xml:space="preserve">et al. </w:t>
      </w:r>
      <w:r w:rsidRPr="00F37610">
        <w:rPr>
          <w:rFonts w:ascii="Times New Roman" w:eastAsia="Times New Roman" w:hAnsi="Times New Roman" w:cs="Times New Roman"/>
          <w:color w:val="222222"/>
          <w:sz w:val="24"/>
          <w:szCs w:val="24"/>
          <w:highlight w:val="white"/>
          <w:lang w:val="en-GB"/>
        </w:rPr>
        <w:t>(</w:t>
      </w:r>
      <w:r w:rsidR="00467503" w:rsidRPr="00F37610">
        <w:rPr>
          <w:rFonts w:ascii="Times New Roman" w:eastAsia="Times New Roman" w:hAnsi="Times New Roman" w:cs="Times New Roman"/>
          <w:color w:val="222222"/>
          <w:sz w:val="24"/>
          <w:szCs w:val="24"/>
          <w:highlight w:val="white"/>
          <w:lang w:val="en-GB"/>
        </w:rPr>
        <w:t>2018</w:t>
      </w:r>
      <w:r w:rsidRPr="00F37610">
        <w:rPr>
          <w:rFonts w:ascii="Times New Roman" w:eastAsia="Times New Roman" w:hAnsi="Times New Roman" w:cs="Times New Roman"/>
          <w:color w:val="222222"/>
          <w:sz w:val="24"/>
          <w:szCs w:val="24"/>
          <w:highlight w:val="white"/>
          <w:lang w:val="en-GB"/>
        </w:rPr>
        <w:t xml:space="preserve">), reduction in operating expenditure is useful for company in order to enhance profitability. Making famaQ in-house would help XLG in reducing its operating expenses and increasing profitability of business. Moreover, the company would able to gain higher profit in near future with increment in demand for cleaning products. Hence, when application of Chemical X and Chemical Y rose by 45%, the company would secure an adequate amount of profit by spending less amount on famaQ. </w:t>
      </w:r>
    </w:p>
    <w:p w14:paraId="60196006" w14:textId="381B38C5" w:rsidR="00190A2F" w:rsidRPr="00F37610" w:rsidRDefault="005B2843" w:rsidP="0088396F">
      <w:pPr>
        <w:pStyle w:val="Titlu1"/>
        <w:rPr>
          <w:highlight w:val="white"/>
        </w:rPr>
      </w:pPr>
      <w:bookmarkStart w:id="8" w:name="_Toc46856817"/>
      <w:r w:rsidRPr="00F37610">
        <w:rPr>
          <w:highlight w:val="white"/>
        </w:rPr>
        <w:t>Conclusion</w:t>
      </w:r>
      <w:bookmarkEnd w:id="8"/>
    </w:p>
    <w:p w14:paraId="7257DA21" w14:textId="22B139D5" w:rsidR="00341AC7" w:rsidRPr="00F37610" w:rsidRDefault="005B2843">
      <w:pPr>
        <w:spacing w:before="200" w:after="200" w:line="360" w:lineRule="auto"/>
        <w:jc w:val="both"/>
        <w:rPr>
          <w:rFonts w:ascii="Times New Roman" w:eastAsia="Times New Roman" w:hAnsi="Times New Roman" w:cs="Times New Roman"/>
          <w:color w:val="222222"/>
          <w:sz w:val="24"/>
          <w:szCs w:val="24"/>
          <w:highlight w:val="white"/>
          <w:lang w:val="en-GB"/>
        </w:rPr>
      </w:pPr>
      <w:r w:rsidRPr="00F37610">
        <w:rPr>
          <w:rFonts w:ascii="Times New Roman" w:eastAsia="Times New Roman" w:hAnsi="Times New Roman" w:cs="Times New Roman"/>
          <w:color w:val="222222"/>
          <w:sz w:val="24"/>
          <w:szCs w:val="24"/>
          <w:highlight w:val="white"/>
          <w:lang w:val="en-GB"/>
        </w:rPr>
        <w:t xml:space="preserve">Management accounting is useful for assessing financial and non-financial performance of business. Variance analysis is useful approach of MA which is required for determining issues in performance of business. In management of XLG favourable variance has been found which indicates appropriate performance of business. </w:t>
      </w:r>
      <w:r w:rsidR="00F17EA6" w:rsidRPr="00F37610">
        <w:rPr>
          <w:rFonts w:ascii="Times New Roman" w:eastAsia="Times New Roman" w:hAnsi="Times New Roman" w:cs="Times New Roman"/>
          <w:color w:val="222222"/>
          <w:sz w:val="24"/>
          <w:szCs w:val="24"/>
          <w:highlight w:val="white"/>
          <w:lang w:val="en-GB"/>
        </w:rPr>
        <w:t xml:space="preserve"> </w:t>
      </w:r>
      <w:r w:rsidR="00E5649C" w:rsidRPr="00F37610">
        <w:rPr>
          <w:rFonts w:ascii="Times New Roman" w:eastAsia="Times New Roman" w:hAnsi="Times New Roman" w:cs="Times New Roman"/>
          <w:color w:val="222222"/>
          <w:sz w:val="24"/>
          <w:szCs w:val="24"/>
          <w:highlight w:val="white"/>
          <w:lang w:val="en-GB"/>
        </w:rPr>
        <w:t>Insinuation</w:t>
      </w:r>
      <w:r w:rsidR="00F17EA6" w:rsidRPr="00F37610">
        <w:rPr>
          <w:rFonts w:ascii="Times New Roman" w:eastAsia="Times New Roman" w:hAnsi="Times New Roman" w:cs="Times New Roman"/>
          <w:color w:val="222222"/>
          <w:sz w:val="24"/>
          <w:szCs w:val="24"/>
          <w:highlight w:val="white"/>
          <w:lang w:val="en-GB"/>
        </w:rPr>
        <w:t xml:space="preserve"> of relevant cost accounting act as useful approach for decision-making process. </w:t>
      </w:r>
      <w:r w:rsidR="00E5649C" w:rsidRPr="00F37610">
        <w:rPr>
          <w:rFonts w:ascii="Times New Roman" w:eastAsia="Times New Roman" w:hAnsi="Times New Roman" w:cs="Times New Roman"/>
          <w:color w:val="222222"/>
          <w:sz w:val="24"/>
          <w:szCs w:val="24"/>
          <w:highlight w:val="white"/>
          <w:lang w:val="en-GB"/>
        </w:rPr>
        <w:t xml:space="preserve">Determination of variance aids in assessing issues in performance. At the time of evaluating standard contribution margin, actual sales and budgeted sales have been measured. </w:t>
      </w:r>
      <w:r w:rsidR="00F17EA6" w:rsidRPr="00F37610">
        <w:rPr>
          <w:rFonts w:ascii="Times New Roman" w:eastAsia="Times New Roman" w:hAnsi="Times New Roman" w:cs="Times New Roman"/>
          <w:color w:val="222222"/>
          <w:sz w:val="24"/>
          <w:szCs w:val="24"/>
          <w:highlight w:val="white"/>
          <w:lang w:val="en-GB"/>
        </w:rPr>
        <w:t xml:space="preserve">In XLG </w:t>
      </w:r>
      <w:r w:rsidR="0088396F" w:rsidRPr="00F37610">
        <w:rPr>
          <w:rFonts w:ascii="Times New Roman" w:eastAsia="Times New Roman" w:hAnsi="Times New Roman" w:cs="Times New Roman"/>
          <w:color w:val="222222"/>
          <w:sz w:val="24"/>
          <w:szCs w:val="24"/>
          <w:highlight w:val="white"/>
          <w:lang w:val="en-GB"/>
        </w:rPr>
        <w:t>Company</w:t>
      </w:r>
      <w:r w:rsidR="00F17EA6" w:rsidRPr="00F37610">
        <w:rPr>
          <w:rFonts w:ascii="Times New Roman" w:eastAsia="Times New Roman" w:hAnsi="Times New Roman" w:cs="Times New Roman"/>
          <w:color w:val="222222"/>
          <w:sz w:val="24"/>
          <w:szCs w:val="24"/>
          <w:highlight w:val="white"/>
          <w:lang w:val="en-GB"/>
        </w:rPr>
        <w:t xml:space="preserve">, it has been found that the company must make famaQ for reducing is operating expenses. It would also help the company in increasing its revenue balance in current situation. </w:t>
      </w:r>
      <w:r w:rsidR="001D6BEB" w:rsidRPr="00F37610">
        <w:rPr>
          <w:rFonts w:ascii="Times New Roman" w:eastAsia="Times New Roman" w:hAnsi="Times New Roman" w:cs="Times New Roman"/>
          <w:color w:val="222222"/>
          <w:sz w:val="24"/>
          <w:szCs w:val="24"/>
          <w:highlight w:val="white"/>
          <w:lang w:val="en-GB"/>
        </w:rPr>
        <w:t xml:space="preserve"> It has been found that deciding famaQ meets all the criteria as per relevant cost accounting. Hence, it would bring more success to business in future. </w:t>
      </w:r>
      <w:r w:rsidR="00F17EA6" w:rsidRPr="00F37610">
        <w:rPr>
          <w:rFonts w:ascii="Times New Roman" w:eastAsia="Times New Roman" w:hAnsi="Times New Roman" w:cs="Times New Roman"/>
          <w:color w:val="222222"/>
          <w:sz w:val="24"/>
          <w:szCs w:val="24"/>
          <w:highlight w:val="white"/>
          <w:lang w:val="en-GB"/>
        </w:rPr>
        <w:t xml:space="preserve"> </w:t>
      </w:r>
      <w:r w:rsidRPr="00F37610">
        <w:rPr>
          <w:rFonts w:ascii="Times New Roman" w:eastAsia="Times New Roman" w:hAnsi="Times New Roman" w:cs="Times New Roman"/>
          <w:color w:val="222222"/>
          <w:sz w:val="24"/>
          <w:szCs w:val="24"/>
          <w:highlight w:val="white"/>
          <w:lang w:val="en-GB"/>
        </w:rPr>
        <w:t xml:space="preserve"> </w:t>
      </w:r>
    </w:p>
    <w:p w14:paraId="0000001F" w14:textId="408FAB85" w:rsidR="00B42C1D" w:rsidRPr="00F37610" w:rsidRDefault="005B2843">
      <w:pPr>
        <w:spacing w:before="200" w:after="200" w:line="360" w:lineRule="auto"/>
        <w:jc w:val="both"/>
        <w:rPr>
          <w:rFonts w:ascii="Times New Roman" w:eastAsia="Times New Roman" w:hAnsi="Times New Roman" w:cs="Times New Roman"/>
          <w:b/>
          <w:color w:val="222222"/>
          <w:sz w:val="24"/>
          <w:szCs w:val="24"/>
          <w:highlight w:val="white"/>
          <w:lang w:val="en-GB"/>
        </w:rPr>
      </w:pPr>
      <w:r w:rsidRPr="00F37610">
        <w:rPr>
          <w:lang w:val="en-GB"/>
        </w:rPr>
        <w:br w:type="page"/>
      </w:r>
    </w:p>
    <w:p w14:paraId="00000020" w14:textId="77777777" w:rsidR="00B42C1D" w:rsidRPr="00F37610" w:rsidRDefault="005B2843" w:rsidP="0088396F">
      <w:pPr>
        <w:pStyle w:val="Titlu1"/>
        <w:rPr>
          <w:highlight w:val="white"/>
        </w:rPr>
      </w:pPr>
      <w:bookmarkStart w:id="9" w:name="_Toc46856818"/>
      <w:r w:rsidRPr="00F37610">
        <w:rPr>
          <w:highlight w:val="white"/>
        </w:rPr>
        <w:lastRenderedPageBreak/>
        <w:t>References</w:t>
      </w:r>
      <w:bookmarkEnd w:id="9"/>
      <w:r w:rsidRPr="00F37610">
        <w:rPr>
          <w:highlight w:val="white"/>
        </w:rPr>
        <w:t xml:space="preserve">  </w:t>
      </w:r>
    </w:p>
    <w:p w14:paraId="11A4226E" w14:textId="77777777" w:rsidR="00D24A25" w:rsidRPr="00F37610" w:rsidRDefault="00D24A25" w:rsidP="00D24A25">
      <w:pPr>
        <w:spacing w:before="240" w:after="240" w:line="360" w:lineRule="auto"/>
        <w:jc w:val="both"/>
        <w:rPr>
          <w:rFonts w:ascii="Times New Roman" w:hAnsi="Times New Roman" w:cs="Times New Roman"/>
          <w:color w:val="000000" w:themeColor="text1"/>
          <w:sz w:val="24"/>
          <w:szCs w:val="24"/>
          <w:lang w:val="en-GB"/>
        </w:rPr>
      </w:pPr>
      <w:proofErr w:type="spellStart"/>
      <w:r w:rsidRPr="00F37610">
        <w:rPr>
          <w:rFonts w:ascii="Times New Roman" w:hAnsi="Times New Roman" w:cs="Times New Roman"/>
          <w:color w:val="000000" w:themeColor="text1"/>
          <w:sz w:val="24"/>
          <w:szCs w:val="24"/>
          <w:shd w:val="clear" w:color="auto" w:fill="FFFFFF"/>
          <w:lang w:val="en-GB"/>
        </w:rPr>
        <w:t>Agbo</w:t>
      </w:r>
      <w:proofErr w:type="spellEnd"/>
      <w:r w:rsidRPr="00F37610">
        <w:rPr>
          <w:rFonts w:ascii="Times New Roman" w:hAnsi="Times New Roman" w:cs="Times New Roman"/>
          <w:color w:val="000000" w:themeColor="text1"/>
          <w:sz w:val="24"/>
          <w:szCs w:val="24"/>
          <w:shd w:val="clear" w:color="auto" w:fill="FFFFFF"/>
          <w:lang w:val="en-GB"/>
        </w:rPr>
        <w:t>, J.A.S. (</w:t>
      </w:r>
      <w:r w:rsidRPr="00F37610">
        <w:rPr>
          <w:rFonts w:ascii="Times New Roman" w:hAnsi="Times New Roman" w:cs="Times New Roman"/>
          <w:color w:val="000000" w:themeColor="text1"/>
          <w:sz w:val="24"/>
          <w:szCs w:val="24"/>
          <w:lang w:val="en-GB"/>
        </w:rPr>
        <w:t>2013)</w:t>
      </w:r>
      <w:r w:rsidRPr="00F37610">
        <w:rPr>
          <w:rFonts w:ascii="Times New Roman" w:hAnsi="Times New Roman" w:cs="Times New Roman"/>
          <w:color w:val="000000" w:themeColor="text1"/>
          <w:sz w:val="24"/>
          <w:szCs w:val="24"/>
          <w:shd w:val="clear" w:color="auto" w:fill="FFFFFF"/>
          <w:lang w:val="en-GB"/>
        </w:rPr>
        <w:t>. Application of Variance Analysis for Performance Evaluation: A Cost/Benefit Approach,</w:t>
      </w:r>
      <w:r w:rsidRPr="00F37610">
        <w:rPr>
          <w:rFonts w:ascii="Times New Roman" w:hAnsi="Times New Roman" w:cs="Times New Roman"/>
          <w:color w:val="000000" w:themeColor="text1"/>
          <w:sz w:val="24"/>
          <w:szCs w:val="24"/>
          <w:lang w:val="en-GB"/>
        </w:rPr>
        <w:t xml:space="preserve"> 4(13), pp. 113-114.</w:t>
      </w:r>
    </w:p>
    <w:p w14:paraId="60C99B6B" w14:textId="77777777" w:rsidR="00D24A25" w:rsidRPr="00F37610" w:rsidRDefault="00D24A25" w:rsidP="00D24A25">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F37610">
        <w:rPr>
          <w:rFonts w:ascii="Times New Roman" w:hAnsi="Times New Roman" w:cs="Times New Roman"/>
          <w:color w:val="000000" w:themeColor="text1"/>
          <w:sz w:val="24"/>
          <w:szCs w:val="24"/>
          <w:shd w:val="clear" w:color="auto" w:fill="FFFFFF"/>
          <w:lang w:val="en-GB"/>
        </w:rPr>
        <w:t>Budde, J., (2009). Variance analysis and linear contracts in agencies with distorted performance measures. </w:t>
      </w:r>
      <w:r w:rsidRPr="00F37610">
        <w:rPr>
          <w:rFonts w:ascii="Times New Roman" w:hAnsi="Times New Roman" w:cs="Times New Roman"/>
          <w:i/>
          <w:iCs/>
          <w:color w:val="000000" w:themeColor="text1"/>
          <w:sz w:val="24"/>
          <w:szCs w:val="24"/>
          <w:shd w:val="clear" w:color="auto" w:fill="FFFFFF"/>
          <w:lang w:val="en-GB"/>
        </w:rPr>
        <w:t>Management Accounting Research</w:t>
      </w:r>
      <w:r w:rsidRPr="00F37610">
        <w:rPr>
          <w:rFonts w:ascii="Times New Roman" w:hAnsi="Times New Roman" w:cs="Times New Roman"/>
          <w:color w:val="000000" w:themeColor="text1"/>
          <w:sz w:val="24"/>
          <w:szCs w:val="24"/>
          <w:shd w:val="clear" w:color="auto" w:fill="FFFFFF"/>
          <w:lang w:val="en-GB"/>
        </w:rPr>
        <w:t>, </w:t>
      </w:r>
      <w:r w:rsidRPr="00F37610">
        <w:rPr>
          <w:rFonts w:ascii="Times New Roman" w:hAnsi="Times New Roman" w:cs="Times New Roman"/>
          <w:i/>
          <w:iCs/>
          <w:color w:val="000000" w:themeColor="text1"/>
          <w:sz w:val="24"/>
          <w:szCs w:val="24"/>
          <w:shd w:val="clear" w:color="auto" w:fill="FFFFFF"/>
          <w:lang w:val="en-GB"/>
        </w:rPr>
        <w:t>20</w:t>
      </w:r>
      <w:r w:rsidRPr="00F37610">
        <w:rPr>
          <w:rFonts w:ascii="Times New Roman" w:hAnsi="Times New Roman" w:cs="Times New Roman"/>
          <w:color w:val="000000" w:themeColor="text1"/>
          <w:sz w:val="24"/>
          <w:szCs w:val="24"/>
          <w:shd w:val="clear" w:color="auto" w:fill="FFFFFF"/>
          <w:lang w:val="en-GB"/>
        </w:rPr>
        <w:t>(3), pp.166-176.</w:t>
      </w:r>
    </w:p>
    <w:p w14:paraId="315C4053" w14:textId="77777777" w:rsidR="00D24A25" w:rsidRPr="00F37610" w:rsidRDefault="00D24A25" w:rsidP="00D24A25">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F37610">
        <w:rPr>
          <w:rFonts w:ascii="Times New Roman" w:hAnsi="Times New Roman" w:cs="Times New Roman"/>
          <w:color w:val="000000" w:themeColor="text1"/>
          <w:sz w:val="24"/>
          <w:szCs w:val="24"/>
          <w:shd w:val="clear" w:color="auto" w:fill="FFFFFF"/>
          <w:lang w:val="en-GB"/>
        </w:rPr>
        <w:t xml:space="preserve">Dutta, S.K., Lawson, R.A. and </w:t>
      </w:r>
      <w:proofErr w:type="spellStart"/>
      <w:r w:rsidRPr="00F37610">
        <w:rPr>
          <w:rFonts w:ascii="Times New Roman" w:hAnsi="Times New Roman" w:cs="Times New Roman"/>
          <w:color w:val="000000" w:themeColor="text1"/>
          <w:sz w:val="24"/>
          <w:szCs w:val="24"/>
          <w:shd w:val="clear" w:color="auto" w:fill="FFFFFF"/>
          <w:lang w:val="en-GB"/>
        </w:rPr>
        <w:t>Marcinko</w:t>
      </w:r>
      <w:proofErr w:type="spellEnd"/>
      <w:r w:rsidRPr="00F37610">
        <w:rPr>
          <w:rFonts w:ascii="Times New Roman" w:hAnsi="Times New Roman" w:cs="Times New Roman"/>
          <w:color w:val="000000" w:themeColor="text1"/>
          <w:sz w:val="24"/>
          <w:szCs w:val="24"/>
          <w:shd w:val="clear" w:color="auto" w:fill="FFFFFF"/>
          <w:lang w:val="en-GB"/>
        </w:rPr>
        <w:t>, D.J., (2013). Alignment of performance measurement to sustainability objectives: A variance-based framework. </w:t>
      </w:r>
      <w:r w:rsidRPr="00F37610">
        <w:rPr>
          <w:rFonts w:ascii="Times New Roman" w:hAnsi="Times New Roman" w:cs="Times New Roman"/>
          <w:i/>
          <w:iCs/>
          <w:color w:val="000000" w:themeColor="text1"/>
          <w:sz w:val="24"/>
          <w:szCs w:val="24"/>
          <w:shd w:val="clear" w:color="auto" w:fill="FFFFFF"/>
          <w:lang w:val="en-GB"/>
        </w:rPr>
        <w:t>Journal of Accounting and Public Policy</w:t>
      </w:r>
      <w:r w:rsidRPr="00F37610">
        <w:rPr>
          <w:rFonts w:ascii="Times New Roman" w:hAnsi="Times New Roman" w:cs="Times New Roman"/>
          <w:color w:val="000000" w:themeColor="text1"/>
          <w:sz w:val="24"/>
          <w:szCs w:val="24"/>
          <w:shd w:val="clear" w:color="auto" w:fill="FFFFFF"/>
          <w:lang w:val="en-GB"/>
        </w:rPr>
        <w:t>, </w:t>
      </w:r>
      <w:r w:rsidRPr="00F37610">
        <w:rPr>
          <w:rFonts w:ascii="Times New Roman" w:hAnsi="Times New Roman" w:cs="Times New Roman"/>
          <w:i/>
          <w:iCs/>
          <w:color w:val="000000" w:themeColor="text1"/>
          <w:sz w:val="24"/>
          <w:szCs w:val="24"/>
          <w:shd w:val="clear" w:color="auto" w:fill="FFFFFF"/>
          <w:lang w:val="en-GB"/>
        </w:rPr>
        <w:t>32</w:t>
      </w:r>
      <w:r w:rsidRPr="00F37610">
        <w:rPr>
          <w:rFonts w:ascii="Times New Roman" w:hAnsi="Times New Roman" w:cs="Times New Roman"/>
          <w:color w:val="000000" w:themeColor="text1"/>
          <w:sz w:val="24"/>
          <w:szCs w:val="24"/>
          <w:shd w:val="clear" w:color="auto" w:fill="FFFFFF"/>
          <w:lang w:val="en-GB"/>
        </w:rPr>
        <w:t>(6), pp.456-474.</w:t>
      </w:r>
    </w:p>
    <w:p w14:paraId="3B1C6B92" w14:textId="77777777" w:rsidR="00D24A25" w:rsidRPr="00F37610" w:rsidRDefault="00D24A25" w:rsidP="00D24A25">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F37610">
        <w:rPr>
          <w:rFonts w:ascii="Times New Roman" w:hAnsi="Times New Roman" w:cs="Times New Roman"/>
          <w:color w:val="000000" w:themeColor="text1"/>
          <w:sz w:val="24"/>
          <w:szCs w:val="24"/>
          <w:shd w:val="clear" w:color="auto" w:fill="FFFFFF"/>
          <w:lang w:val="en-GB"/>
        </w:rPr>
        <w:t>Emsley, D., (2000). Variance analysis and performance: two empirical studies. </w:t>
      </w:r>
      <w:r w:rsidRPr="00F37610">
        <w:rPr>
          <w:rFonts w:ascii="Times New Roman" w:hAnsi="Times New Roman" w:cs="Times New Roman"/>
          <w:i/>
          <w:iCs/>
          <w:color w:val="000000" w:themeColor="text1"/>
          <w:sz w:val="24"/>
          <w:szCs w:val="24"/>
          <w:shd w:val="clear" w:color="auto" w:fill="FFFFFF"/>
          <w:lang w:val="en-GB"/>
        </w:rPr>
        <w:t>Accounting, Organizations and Society</w:t>
      </w:r>
      <w:r w:rsidRPr="00F37610">
        <w:rPr>
          <w:rFonts w:ascii="Times New Roman" w:hAnsi="Times New Roman" w:cs="Times New Roman"/>
          <w:color w:val="000000" w:themeColor="text1"/>
          <w:sz w:val="24"/>
          <w:szCs w:val="24"/>
          <w:shd w:val="clear" w:color="auto" w:fill="FFFFFF"/>
          <w:lang w:val="en-GB"/>
        </w:rPr>
        <w:t>, </w:t>
      </w:r>
      <w:r w:rsidRPr="00F37610">
        <w:rPr>
          <w:rFonts w:ascii="Times New Roman" w:hAnsi="Times New Roman" w:cs="Times New Roman"/>
          <w:i/>
          <w:iCs/>
          <w:color w:val="000000" w:themeColor="text1"/>
          <w:sz w:val="24"/>
          <w:szCs w:val="24"/>
          <w:shd w:val="clear" w:color="auto" w:fill="FFFFFF"/>
          <w:lang w:val="en-GB"/>
        </w:rPr>
        <w:t>25</w:t>
      </w:r>
      <w:r w:rsidRPr="00F37610">
        <w:rPr>
          <w:rFonts w:ascii="Times New Roman" w:hAnsi="Times New Roman" w:cs="Times New Roman"/>
          <w:color w:val="000000" w:themeColor="text1"/>
          <w:sz w:val="24"/>
          <w:szCs w:val="24"/>
          <w:shd w:val="clear" w:color="auto" w:fill="FFFFFF"/>
          <w:lang w:val="en-GB"/>
        </w:rPr>
        <w:t>(1), pp.1-12.</w:t>
      </w:r>
    </w:p>
    <w:p w14:paraId="4C579B73" w14:textId="77777777" w:rsidR="00D24A25" w:rsidRPr="00F37610" w:rsidRDefault="00D24A25" w:rsidP="00D24A25">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F37610">
        <w:rPr>
          <w:rFonts w:ascii="Times New Roman" w:hAnsi="Times New Roman" w:cs="Times New Roman"/>
          <w:color w:val="000000" w:themeColor="text1"/>
          <w:sz w:val="24"/>
          <w:szCs w:val="24"/>
          <w:shd w:val="clear" w:color="auto" w:fill="FFFFFF"/>
          <w:lang w:val="en-GB"/>
        </w:rPr>
        <w:t>Emsley, D., (2001). Redesigning variance analysis for problem solving. </w:t>
      </w:r>
      <w:r w:rsidRPr="00F37610">
        <w:rPr>
          <w:rFonts w:ascii="Times New Roman" w:hAnsi="Times New Roman" w:cs="Times New Roman"/>
          <w:i/>
          <w:iCs/>
          <w:color w:val="000000" w:themeColor="text1"/>
          <w:sz w:val="24"/>
          <w:szCs w:val="24"/>
          <w:shd w:val="clear" w:color="auto" w:fill="FFFFFF"/>
          <w:lang w:val="en-GB"/>
        </w:rPr>
        <w:t>Management Accounting Research</w:t>
      </w:r>
      <w:r w:rsidRPr="00F37610">
        <w:rPr>
          <w:rFonts w:ascii="Times New Roman" w:hAnsi="Times New Roman" w:cs="Times New Roman"/>
          <w:color w:val="000000" w:themeColor="text1"/>
          <w:sz w:val="24"/>
          <w:szCs w:val="24"/>
          <w:shd w:val="clear" w:color="auto" w:fill="FFFFFF"/>
          <w:lang w:val="en-GB"/>
        </w:rPr>
        <w:t>, </w:t>
      </w:r>
      <w:r w:rsidRPr="00F37610">
        <w:rPr>
          <w:rFonts w:ascii="Times New Roman" w:hAnsi="Times New Roman" w:cs="Times New Roman"/>
          <w:i/>
          <w:iCs/>
          <w:color w:val="000000" w:themeColor="text1"/>
          <w:sz w:val="24"/>
          <w:szCs w:val="24"/>
          <w:shd w:val="clear" w:color="auto" w:fill="FFFFFF"/>
          <w:lang w:val="en-GB"/>
        </w:rPr>
        <w:t>12</w:t>
      </w:r>
      <w:r w:rsidRPr="00F37610">
        <w:rPr>
          <w:rFonts w:ascii="Times New Roman" w:hAnsi="Times New Roman" w:cs="Times New Roman"/>
          <w:color w:val="000000" w:themeColor="text1"/>
          <w:sz w:val="24"/>
          <w:szCs w:val="24"/>
          <w:shd w:val="clear" w:color="auto" w:fill="FFFFFF"/>
          <w:lang w:val="en-GB"/>
        </w:rPr>
        <w:t>(1), pp.21-40.</w:t>
      </w:r>
    </w:p>
    <w:p w14:paraId="57F37BB1" w14:textId="77777777" w:rsidR="00D24A25" w:rsidRPr="00F37610" w:rsidRDefault="00D24A25" w:rsidP="00D24A25">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F37610">
        <w:rPr>
          <w:rFonts w:ascii="Times New Roman" w:hAnsi="Times New Roman" w:cs="Times New Roman"/>
          <w:color w:val="000000" w:themeColor="text1"/>
          <w:sz w:val="24"/>
          <w:szCs w:val="24"/>
          <w:shd w:val="clear" w:color="auto" w:fill="FFFFFF"/>
          <w:lang w:val="en-GB"/>
        </w:rPr>
        <w:t>Hirst, M.K. and Yetton, P.W., (1999). The effects of budget goals and task interdependence on the level of and variance in performance: a research note. </w:t>
      </w:r>
      <w:r w:rsidRPr="00F37610">
        <w:rPr>
          <w:rFonts w:ascii="Times New Roman" w:hAnsi="Times New Roman" w:cs="Times New Roman"/>
          <w:i/>
          <w:iCs/>
          <w:color w:val="000000" w:themeColor="text1"/>
          <w:sz w:val="24"/>
          <w:szCs w:val="24"/>
          <w:shd w:val="clear" w:color="auto" w:fill="FFFFFF"/>
          <w:lang w:val="en-GB"/>
        </w:rPr>
        <w:t>Accounting, Organizations and Society</w:t>
      </w:r>
      <w:r w:rsidRPr="00F37610">
        <w:rPr>
          <w:rFonts w:ascii="Times New Roman" w:hAnsi="Times New Roman" w:cs="Times New Roman"/>
          <w:color w:val="000000" w:themeColor="text1"/>
          <w:sz w:val="24"/>
          <w:szCs w:val="24"/>
          <w:shd w:val="clear" w:color="auto" w:fill="FFFFFF"/>
          <w:lang w:val="en-GB"/>
        </w:rPr>
        <w:t>, </w:t>
      </w:r>
      <w:r w:rsidRPr="00F37610">
        <w:rPr>
          <w:rFonts w:ascii="Times New Roman" w:hAnsi="Times New Roman" w:cs="Times New Roman"/>
          <w:i/>
          <w:iCs/>
          <w:color w:val="000000" w:themeColor="text1"/>
          <w:sz w:val="24"/>
          <w:szCs w:val="24"/>
          <w:shd w:val="clear" w:color="auto" w:fill="FFFFFF"/>
          <w:lang w:val="en-GB"/>
        </w:rPr>
        <w:t>24</w:t>
      </w:r>
      <w:r w:rsidRPr="00F37610">
        <w:rPr>
          <w:rFonts w:ascii="Times New Roman" w:hAnsi="Times New Roman" w:cs="Times New Roman"/>
          <w:color w:val="000000" w:themeColor="text1"/>
          <w:sz w:val="24"/>
          <w:szCs w:val="24"/>
          <w:shd w:val="clear" w:color="auto" w:fill="FFFFFF"/>
          <w:lang w:val="en-GB"/>
        </w:rPr>
        <w:t>(3), pp.205-216.</w:t>
      </w:r>
    </w:p>
    <w:p w14:paraId="32DD2B3D" w14:textId="77777777" w:rsidR="00D24A25" w:rsidRPr="00F37610" w:rsidRDefault="00D24A25" w:rsidP="00D24A25">
      <w:pPr>
        <w:autoSpaceDE w:val="0"/>
        <w:autoSpaceDN w:val="0"/>
        <w:adjustRightInd w:val="0"/>
        <w:spacing w:before="240" w:after="240" w:line="360" w:lineRule="auto"/>
        <w:jc w:val="both"/>
        <w:rPr>
          <w:rFonts w:ascii="Times New Roman" w:hAnsi="Times New Roman" w:cs="Times New Roman"/>
          <w:color w:val="000000" w:themeColor="text1"/>
          <w:sz w:val="24"/>
          <w:szCs w:val="24"/>
          <w:lang w:val="en-GB"/>
        </w:rPr>
      </w:pPr>
      <w:r w:rsidRPr="00F37610">
        <w:rPr>
          <w:rFonts w:ascii="Times New Roman" w:hAnsi="Times New Roman" w:cs="Times New Roman"/>
          <w:color w:val="000000" w:themeColor="text1"/>
          <w:sz w:val="24"/>
          <w:szCs w:val="24"/>
          <w:lang w:val="en-GB"/>
        </w:rPr>
        <w:t>Owusu, M., (2016). </w:t>
      </w:r>
      <w:r w:rsidRPr="00F37610">
        <w:rPr>
          <w:rFonts w:ascii="Times New Roman" w:hAnsi="Times New Roman" w:cs="Times New Roman"/>
          <w:i/>
          <w:iCs/>
          <w:color w:val="000000" w:themeColor="text1"/>
          <w:sz w:val="24"/>
          <w:szCs w:val="24"/>
          <w:lang w:val="en-GB"/>
        </w:rPr>
        <w:t>Budget and budgetary control practices of some selected credit unions within the Ashanti chapter</w:t>
      </w:r>
      <w:r w:rsidRPr="00F37610">
        <w:rPr>
          <w:rFonts w:ascii="Times New Roman" w:hAnsi="Times New Roman" w:cs="Times New Roman"/>
          <w:color w:val="000000" w:themeColor="text1"/>
          <w:sz w:val="24"/>
          <w:szCs w:val="24"/>
          <w:lang w:val="en-GB"/>
        </w:rPr>
        <w:t>, 6(2), pp.32-40.</w:t>
      </w:r>
    </w:p>
    <w:p w14:paraId="69D09940" w14:textId="555BB68F" w:rsidR="00D24A25" w:rsidRPr="00F37610" w:rsidRDefault="00D24A25" w:rsidP="00D24A25">
      <w:pPr>
        <w:spacing w:before="240" w:after="240" w:line="360" w:lineRule="auto"/>
        <w:jc w:val="both"/>
        <w:rPr>
          <w:rFonts w:ascii="Times New Roman" w:hAnsi="Times New Roman" w:cs="Times New Roman"/>
          <w:color w:val="000000" w:themeColor="text1"/>
          <w:sz w:val="24"/>
          <w:szCs w:val="24"/>
          <w:lang w:val="en-GB"/>
        </w:rPr>
      </w:pPr>
      <w:proofErr w:type="spellStart"/>
      <w:r w:rsidRPr="00F37610">
        <w:rPr>
          <w:rFonts w:ascii="Times New Roman" w:hAnsi="Times New Roman" w:cs="Times New Roman"/>
          <w:color w:val="000000" w:themeColor="text1"/>
          <w:sz w:val="24"/>
          <w:szCs w:val="24"/>
          <w:lang w:val="en-GB"/>
        </w:rPr>
        <w:t>Petroia</w:t>
      </w:r>
      <w:proofErr w:type="spellEnd"/>
      <w:r w:rsidRPr="00F37610">
        <w:rPr>
          <w:rFonts w:ascii="Times New Roman" w:hAnsi="Times New Roman" w:cs="Times New Roman"/>
          <w:color w:val="000000" w:themeColor="text1"/>
          <w:sz w:val="24"/>
          <w:szCs w:val="24"/>
          <w:lang w:val="en-GB"/>
        </w:rPr>
        <w:t xml:space="preserve">, A., (2017). On </w:t>
      </w:r>
      <w:proofErr w:type="gramStart"/>
      <w:r w:rsidRPr="00F37610">
        <w:rPr>
          <w:rFonts w:ascii="Times New Roman" w:hAnsi="Times New Roman" w:cs="Times New Roman"/>
          <w:color w:val="000000" w:themeColor="text1"/>
          <w:sz w:val="24"/>
          <w:szCs w:val="24"/>
          <w:lang w:val="en-GB"/>
        </w:rPr>
        <w:t>The</w:t>
      </w:r>
      <w:proofErr w:type="gramEnd"/>
      <w:r w:rsidRPr="00F37610">
        <w:rPr>
          <w:rFonts w:ascii="Times New Roman" w:hAnsi="Times New Roman" w:cs="Times New Roman"/>
          <w:color w:val="000000" w:themeColor="text1"/>
          <w:sz w:val="24"/>
          <w:szCs w:val="24"/>
          <w:lang w:val="en-GB"/>
        </w:rPr>
        <w:t xml:space="preserve"> Essence and Efficiency Of Programme Budgeting. </w:t>
      </w:r>
      <w:r w:rsidRPr="00F37610">
        <w:rPr>
          <w:rFonts w:ascii="Times New Roman" w:hAnsi="Times New Roman" w:cs="Times New Roman"/>
          <w:i/>
          <w:iCs/>
          <w:color w:val="000000" w:themeColor="text1"/>
          <w:sz w:val="24"/>
          <w:szCs w:val="24"/>
          <w:lang w:val="en-GB"/>
        </w:rPr>
        <w:t>Eastern European Journal for Regional Studies (EEJRS)</w:t>
      </w:r>
      <w:r w:rsidRPr="00F37610">
        <w:rPr>
          <w:rFonts w:ascii="Times New Roman" w:hAnsi="Times New Roman" w:cs="Times New Roman"/>
          <w:color w:val="000000" w:themeColor="text1"/>
          <w:sz w:val="24"/>
          <w:szCs w:val="24"/>
          <w:lang w:val="en-GB"/>
        </w:rPr>
        <w:t>, </w:t>
      </w:r>
      <w:r w:rsidRPr="00F37610">
        <w:rPr>
          <w:rFonts w:ascii="Times New Roman" w:hAnsi="Times New Roman" w:cs="Times New Roman"/>
          <w:i/>
          <w:iCs/>
          <w:color w:val="000000" w:themeColor="text1"/>
          <w:sz w:val="24"/>
          <w:szCs w:val="24"/>
          <w:lang w:val="en-GB"/>
        </w:rPr>
        <w:t>3</w:t>
      </w:r>
      <w:r w:rsidRPr="00F37610">
        <w:rPr>
          <w:rFonts w:ascii="Times New Roman" w:hAnsi="Times New Roman" w:cs="Times New Roman"/>
          <w:color w:val="000000" w:themeColor="text1"/>
          <w:sz w:val="24"/>
          <w:szCs w:val="24"/>
          <w:lang w:val="en-GB"/>
        </w:rPr>
        <w:t>(2), pp.109-122.</w:t>
      </w:r>
    </w:p>
    <w:p w14:paraId="02942124" w14:textId="77777777" w:rsidR="00D24A25" w:rsidRPr="00F37610" w:rsidRDefault="00D24A25" w:rsidP="00D24A25">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F37610">
        <w:rPr>
          <w:rFonts w:ascii="Times New Roman" w:hAnsi="Times New Roman" w:cs="Times New Roman"/>
          <w:color w:val="000000" w:themeColor="text1"/>
          <w:sz w:val="24"/>
          <w:szCs w:val="24"/>
          <w:shd w:val="clear" w:color="auto" w:fill="FFFFFF"/>
          <w:lang w:val="en-GB"/>
        </w:rPr>
        <w:t>Richardson, A.J., (2017). The Relationship between Management and Financial Accounting as Professions and Technologies of Practice. </w:t>
      </w:r>
      <w:r w:rsidRPr="00F37610">
        <w:rPr>
          <w:rFonts w:ascii="Times New Roman" w:hAnsi="Times New Roman" w:cs="Times New Roman"/>
          <w:i/>
          <w:iCs/>
          <w:color w:val="000000" w:themeColor="text1"/>
          <w:sz w:val="24"/>
          <w:szCs w:val="24"/>
          <w:shd w:val="clear" w:color="auto" w:fill="FFFFFF"/>
          <w:lang w:val="en-GB"/>
        </w:rPr>
        <w:t>The Role of the Management Accountant: Local Variations and Global Influences</w:t>
      </w:r>
      <w:r w:rsidRPr="00F37610">
        <w:rPr>
          <w:rFonts w:ascii="Times New Roman" w:hAnsi="Times New Roman" w:cs="Times New Roman"/>
          <w:color w:val="000000" w:themeColor="text1"/>
          <w:sz w:val="24"/>
          <w:szCs w:val="24"/>
          <w:shd w:val="clear" w:color="auto" w:fill="FFFFFF"/>
          <w:lang w:val="en-GB"/>
        </w:rPr>
        <w:t xml:space="preserve">, </w:t>
      </w:r>
      <w:r w:rsidRPr="00F37610">
        <w:rPr>
          <w:rFonts w:ascii="Times New Roman" w:hAnsi="Times New Roman" w:cs="Times New Roman"/>
          <w:i/>
          <w:color w:val="000000" w:themeColor="text1"/>
          <w:sz w:val="24"/>
          <w:szCs w:val="24"/>
          <w:shd w:val="clear" w:color="auto" w:fill="FFFFFF"/>
          <w:lang w:val="en-GB"/>
        </w:rPr>
        <w:t>3</w:t>
      </w:r>
      <w:r w:rsidRPr="00F37610">
        <w:rPr>
          <w:rFonts w:ascii="Times New Roman" w:hAnsi="Times New Roman" w:cs="Times New Roman"/>
          <w:color w:val="000000" w:themeColor="text1"/>
          <w:sz w:val="24"/>
          <w:szCs w:val="24"/>
          <w:shd w:val="clear" w:color="auto" w:fill="FFFFFF"/>
          <w:lang w:val="en-GB"/>
        </w:rPr>
        <w:t>(1), pp.23-25.</w:t>
      </w:r>
    </w:p>
    <w:p w14:paraId="07C82358" w14:textId="77777777" w:rsidR="00D24A25" w:rsidRPr="00F37610" w:rsidRDefault="00D24A25" w:rsidP="00D24A25">
      <w:pPr>
        <w:spacing w:before="240" w:after="240" w:line="360" w:lineRule="auto"/>
        <w:jc w:val="both"/>
        <w:rPr>
          <w:rFonts w:ascii="Times New Roman" w:hAnsi="Times New Roman" w:cs="Times New Roman"/>
          <w:color w:val="000000" w:themeColor="text1"/>
          <w:sz w:val="24"/>
          <w:lang w:val="en-GB"/>
        </w:rPr>
      </w:pPr>
      <w:r w:rsidRPr="00F37610">
        <w:rPr>
          <w:rFonts w:ascii="Times New Roman" w:hAnsi="Times New Roman" w:cs="Times New Roman"/>
          <w:color w:val="000000" w:themeColor="text1"/>
          <w:sz w:val="24"/>
          <w:lang w:val="en-GB"/>
        </w:rPr>
        <w:t xml:space="preserve">Ríos, A.M., </w:t>
      </w:r>
      <w:proofErr w:type="spellStart"/>
      <w:r w:rsidRPr="00F37610">
        <w:rPr>
          <w:rFonts w:ascii="Times New Roman" w:hAnsi="Times New Roman" w:cs="Times New Roman"/>
          <w:color w:val="000000" w:themeColor="text1"/>
          <w:sz w:val="24"/>
          <w:lang w:val="en-GB"/>
        </w:rPr>
        <w:t>Guillamón</w:t>
      </w:r>
      <w:proofErr w:type="spellEnd"/>
      <w:r w:rsidRPr="00F37610">
        <w:rPr>
          <w:rFonts w:ascii="Times New Roman" w:hAnsi="Times New Roman" w:cs="Times New Roman"/>
          <w:color w:val="000000" w:themeColor="text1"/>
          <w:sz w:val="24"/>
          <w:lang w:val="en-GB"/>
        </w:rPr>
        <w:t xml:space="preserve">, M.D., Benito, B. and </w:t>
      </w:r>
      <w:proofErr w:type="spellStart"/>
      <w:r w:rsidRPr="00F37610">
        <w:rPr>
          <w:rFonts w:ascii="Times New Roman" w:hAnsi="Times New Roman" w:cs="Times New Roman"/>
          <w:color w:val="000000" w:themeColor="text1"/>
          <w:sz w:val="24"/>
          <w:lang w:val="en-GB"/>
        </w:rPr>
        <w:t>Bastida</w:t>
      </w:r>
      <w:proofErr w:type="spellEnd"/>
      <w:r w:rsidRPr="00F37610">
        <w:rPr>
          <w:rFonts w:ascii="Times New Roman" w:hAnsi="Times New Roman" w:cs="Times New Roman"/>
          <w:color w:val="000000" w:themeColor="text1"/>
          <w:sz w:val="24"/>
          <w:lang w:val="en-GB"/>
        </w:rPr>
        <w:t>, F., (2018). The influence of transparency on budget forecast deviations in municipal governments. </w:t>
      </w:r>
      <w:r w:rsidRPr="00F37610">
        <w:rPr>
          <w:rFonts w:ascii="Times New Roman" w:hAnsi="Times New Roman" w:cs="Times New Roman"/>
          <w:i/>
          <w:iCs/>
          <w:color w:val="000000" w:themeColor="text1"/>
          <w:sz w:val="24"/>
          <w:lang w:val="en-GB"/>
        </w:rPr>
        <w:t>Journal of Forecasting</w:t>
      </w:r>
      <w:r w:rsidRPr="00F37610">
        <w:rPr>
          <w:rFonts w:ascii="Times New Roman" w:hAnsi="Times New Roman" w:cs="Times New Roman"/>
          <w:color w:val="000000" w:themeColor="text1"/>
          <w:sz w:val="24"/>
          <w:lang w:val="en-GB"/>
        </w:rPr>
        <w:t>, </w:t>
      </w:r>
      <w:r w:rsidRPr="00F37610">
        <w:rPr>
          <w:rFonts w:ascii="Times New Roman" w:hAnsi="Times New Roman" w:cs="Times New Roman"/>
          <w:i/>
          <w:iCs/>
          <w:color w:val="000000" w:themeColor="text1"/>
          <w:sz w:val="24"/>
          <w:lang w:val="en-GB"/>
        </w:rPr>
        <w:t>37</w:t>
      </w:r>
      <w:r w:rsidRPr="00F37610">
        <w:rPr>
          <w:rFonts w:ascii="Times New Roman" w:hAnsi="Times New Roman" w:cs="Times New Roman"/>
          <w:color w:val="000000" w:themeColor="text1"/>
          <w:sz w:val="24"/>
          <w:lang w:val="en-GB"/>
        </w:rPr>
        <w:t>(4), pp.457-474.</w:t>
      </w:r>
    </w:p>
    <w:p w14:paraId="2400A277" w14:textId="77777777" w:rsidR="00D24A25" w:rsidRPr="00F37610" w:rsidRDefault="00D24A25" w:rsidP="00D24A25">
      <w:pPr>
        <w:spacing w:before="240" w:after="240" w:line="360" w:lineRule="auto"/>
        <w:jc w:val="both"/>
        <w:rPr>
          <w:rFonts w:ascii="Times New Roman" w:hAnsi="Times New Roman" w:cs="Times New Roman"/>
          <w:color w:val="000000" w:themeColor="text1"/>
          <w:sz w:val="24"/>
          <w:szCs w:val="24"/>
          <w:lang w:val="en-GB"/>
        </w:rPr>
      </w:pPr>
      <w:proofErr w:type="spellStart"/>
      <w:r w:rsidRPr="00F37610">
        <w:rPr>
          <w:rFonts w:ascii="Times New Roman" w:hAnsi="Times New Roman" w:cs="Times New Roman"/>
          <w:color w:val="000000" w:themeColor="text1"/>
          <w:sz w:val="24"/>
          <w:szCs w:val="24"/>
          <w:lang w:val="en-GB"/>
        </w:rPr>
        <w:t>Sæther</w:t>
      </w:r>
      <w:proofErr w:type="spellEnd"/>
      <w:r w:rsidRPr="00F37610">
        <w:rPr>
          <w:rFonts w:ascii="Times New Roman" w:hAnsi="Times New Roman" w:cs="Times New Roman"/>
          <w:color w:val="000000" w:themeColor="text1"/>
          <w:sz w:val="24"/>
          <w:szCs w:val="24"/>
          <w:lang w:val="en-GB"/>
        </w:rPr>
        <w:t>, K., (2016). </w:t>
      </w:r>
      <w:r w:rsidRPr="00F37610">
        <w:rPr>
          <w:rFonts w:ascii="Times New Roman" w:hAnsi="Times New Roman" w:cs="Times New Roman"/>
          <w:i/>
          <w:iCs/>
          <w:color w:val="000000" w:themeColor="text1"/>
          <w:sz w:val="24"/>
          <w:szCs w:val="24"/>
          <w:lang w:val="en-GB"/>
        </w:rPr>
        <w:t>Budgeting and alternative solutions in Archer-the well company</w:t>
      </w:r>
      <w:r w:rsidRPr="00F37610">
        <w:rPr>
          <w:rFonts w:ascii="Times New Roman" w:hAnsi="Times New Roman" w:cs="Times New Roman"/>
          <w:color w:val="000000" w:themeColor="text1"/>
          <w:sz w:val="24"/>
          <w:szCs w:val="24"/>
          <w:lang w:val="en-GB"/>
        </w:rPr>
        <w:t xml:space="preserve">, </w:t>
      </w:r>
      <w:r w:rsidRPr="00F37610">
        <w:rPr>
          <w:rFonts w:ascii="Times New Roman" w:hAnsi="Times New Roman" w:cs="Times New Roman"/>
          <w:i/>
          <w:iCs/>
          <w:color w:val="000000" w:themeColor="text1"/>
          <w:sz w:val="24"/>
          <w:szCs w:val="24"/>
          <w:shd w:val="clear" w:color="auto" w:fill="FFFFFF"/>
          <w:lang w:val="en-GB"/>
        </w:rPr>
        <w:t>31(8)</w:t>
      </w:r>
      <w:r w:rsidRPr="00F37610">
        <w:rPr>
          <w:rFonts w:ascii="Times New Roman" w:hAnsi="Times New Roman" w:cs="Times New Roman"/>
          <w:color w:val="000000" w:themeColor="text1"/>
          <w:sz w:val="24"/>
          <w:szCs w:val="24"/>
          <w:shd w:val="clear" w:color="auto" w:fill="FFFFFF"/>
          <w:lang w:val="en-GB"/>
        </w:rPr>
        <w:t>, pp.10-30.</w:t>
      </w:r>
    </w:p>
    <w:p w14:paraId="4765823E" w14:textId="77777777" w:rsidR="00D24A25" w:rsidRPr="00F37610" w:rsidRDefault="00D24A25" w:rsidP="00D24A25">
      <w:pPr>
        <w:spacing w:before="240" w:after="240" w:line="360" w:lineRule="auto"/>
        <w:jc w:val="both"/>
        <w:rPr>
          <w:rFonts w:ascii="Times New Roman" w:hAnsi="Times New Roman" w:cs="Times New Roman"/>
          <w:color w:val="000000" w:themeColor="text1"/>
          <w:sz w:val="24"/>
          <w:szCs w:val="24"/>
          <w:lang w:val="en-GB"/>
        </w:rPr>
      </w:pPr>
      <w:proofErr w:type="spellStart"/>
      <w:r w:rsidRPr="00F37610">
        <w:rPr>
          <w:rFonts w:ascii="Times New Roman" w:hAnsi="Times New Roman" w:cs="Times New Roman"/>
          <w:color w:val="000000" w:themeColor="text1"/>
          <w:sz w:val="24"/>
          <w:szCs w:val="24"/>
          <w:lang w:val="en-GB"/>
        </w:rPr>
        <w:lastRenderedPageBreak/>
        <w:t>Shcherbina</w:t>
      </w:r>
      <w:proofErr w:type="spellEnd"/>
      <w:r w:rsidRPr="00F37610">
        <w:rPr>
          <w:rFonts w:ascii="Times New Roman" w:hAnsi="Times New Roman" w:cs="Times New Roman"/>
          <w:color w:val="000000" w:themeColor="text1"/>
          <w:sz w:val="24"/>
          <w:szCs w:val="24"/>
          <w:lang w:val="en-GB"/>
        </w:rPr>
        <w:t xml:space="preserve">, G. and </w:t>
      </w:r>
      <w:proofErr w:type="spellStart"/>
      <w:r w:rsidRPr="00F37610">
        <w:rPr>
          <w:rFonts w:ascii="Times New Roman" w:hAnsi="Times New Roman" w:cs="Times New Roman"/>
          <w:color w:val="000000" w:themeColor="text1"/>
          <w:sz w:val="24"/>
          <w:szCs w:val="24"/>
          <w:lang w:val="en-GB"/>
        </w:rPr>
        <w:t>Tamulevičienė</w:t>
      </w:r>
      <w:proofErr w:type="spellEnd"/>
      <w:r w:rsidRPr="00F37610">
        <w:rPr>
          <w:rFonts w:ascii="Times New Roman" w:hAnsi="Times New Roman" w:cs="Times New Roman"/>
          <w:color w:val="000000" w:themeColor="text1"/>
          <w:sz w:val="24"/>
          <w:szCs w:val="24"/>
          <w:lang w:val="en-GB"/>
        </w:rPr>
        <w:t>, D., (2016). Budget formation and implementation in Ukrainian companies: empirical study. </w:t>
      </w:r>
      <w:r w:rsidRPr="00F37610">
        <w:rPr>
          <w:rFonts w:ascii="Times New Roman" w:hAnsi="Times New Roman" w:cs="Times New Roman"/>
          <w:i/>
          <w:iCs/>
          <w:color w:val="000000" w:themeColor="text1"/>
          <w:sz w:val="24"/>
          <w:szCs w:val="24"/>
          <w:lang w:val="en-GB"/>
        </w:rPr>
        <w:t>Science and studies of accounting and finance: problems and perspectives</w:t>
      </w:r>
      <w:r w:rsidRPr="00F37610">
        <w:rPr>
          <w:rFonts w:ascii="Times New Roman" w:hAnsi="Times New Roman" w:cs="Times New Roman"/>
          <w:color w:val="000000" w:themeColor="text1"/>
          <w:sz w:val="24"/>
          <w:szCs w:val="24"/>
          <w:lang w:val="en-GB"/>
        </w:rPr>
        <w:t>, </w:t>
      </w:r>
      <w:r w:rsidRPr="00F37610">
        <w:rPr>
          <w:rFonts w:ascii="Times New Roman" w:hAnsi="Times New Roman" w:cs="Times New Roman"/>
          <w:i/>
          <w:iCs/>
          <w:color w:val="000000" w:themeColor="text1"/>
          <w:sz w:val="24"/>
          <w:szCs w:val="24"/>
          <w:lang w:val="en-GB"/>
        </w:rPr>
        <w:t>10</w:t>
      </w:r>
      <w:r w:rsidRPr="00F37610">
        <w:rPr>
          <w:rFonts w:ascii="Times New Roman" w:hAnsi="Times New Roman" w:cs="Times New Roman"/>
          <w:color w:val="000000" w:themeColor="text1"/>
          <w:sz w:val="24"/>
          <w:szCs w:val="24"/>
          <w:lang w:val="en-GB"/>
        </w:rPr>
        <w:t>(1), pp.162-176.</w:t>
      </w:r>
    </w:p>
    <w:p w14:paraId="1C425902" w14:textId="77777777" w:rsidR="00D24A25" w:rsidRPr="00F37610" w:rsidRDefault="00D24A25" w:rsidP="00D24A25">
      <w:pPr>
        <w:spacing w:before="240" w:after="240" w:line="360" w:lineRule="auto"/>
        <w:jc w:val="both"/>
        <w:rPr>
          <w:rFonts w:ascii="Times New Roman" w:hAnsi="Times New Roman" w:cs="Times New Roman"/>
          <w:color w:val="000000" w:themeColor="text1"/>
          <w:sz w:val="24"/>
          <w:szCs w:val="24"/>
          <w:lang w:val="en-GB"/>
        </w:rPr>
      </w:pPr>
      <w:r w:rsidRPr="00F37610">
        <w:rPr>
          <w:rFonts w:ascii="Times New Roman" w:hAnsi="Times New Roman" w:cs="Times New Roman"/>
          <w:color w:val="000000" w:themeColor="text1"/>
          <w:sz w:val="24"/>
          <w:szCs w:val="24"/>
          <w:lang w:val="en-GB"/>
        </w:rPr>
        <w:t xml:space="preserve">Wang, L., Zhu, D. and Chi, Y., (2018), April. Efficient Test-Time Predictor Learning with Group-Based Budget, </w:t>
      </w:r>
      <w:r w:rsidRPr="00F37610">
        <w:rPr>
          <w:rFonts w:ascii="Times New Roman" w:hAnsi="Times New Roman" w:cs="Times New Roman"/>
          <w:i/>
          <w:iCs/>
          <w:color w:val="000000" w:themeColor="text1"/>
          <w:sz w:val="24"/>
          <w:szCs w:val="24"/>
          <w:shd w:val="clear" w:color="auto" w:fill="FFFFFF"/>
          <w:lang w:val="en-GB"/>
        </w:rPr>
        <w:t>31(8)</w:t>
      </w:r>
      <w:r w:rsidRPr="00F37610">
        <w:rPr>
          <w:rFonts w:ascii="Times New Roman" w:hAnsi="Times New Roman" w:cs="Times New Roman"/>
          <w:color w:val="000000" w:themeColor="text1"/>
          <w:sz w:val="24"/>
          <w:szCs w:val="24"/>
          <w:shd w:val="clear" w:color="auto" w:fill="FFFFFF"/>
          <w:lang w:val="en-GB"/>
        </w:rPr>
        <w:t>, pp.10-30.</w:t>
      </w:r>
    </w:p>
    <w:p w14:paraId="385D60AB" w14:textId="77777777" w:rsidR="00D24A25" w:rsidRPr="00F37610" w:rsidRDefault="00D24A25" w:rsidP="00D24A25">
      <w:pPr>
        <w:autoSpaceDE w:val="0"/>
        <w:autoSpaceDN w:val="0"/>
        <w:adjustRightInd w:val="0"/>
        <w:spacing w:before="240" w:after="240" w:line="360" w:lineRule="auto"/>
        <w:jc w:val="both"/>
        <w:rPr>
          <w:rFonts w:ascii="Times New Roman" w:hAnsi="Times New Roman" w:cs="Times New Roman"/>
          <w:color w:val="000000" w:themeColor="text1"/>
          <w:sz w:val="24"/>
          <w:szCs w:val="24"/>
          <w:lang w:val="en-GB"/>
        </w:rPr>
      </w:pPr>
      <w:proofErr w:type="spellStart"/>
      <w:r w:rsidRPr="00F37610">
        <w:rPr>
          <w:rFonts w:ascii="Times New Roman" w:hAnsi="Times New Roman" w:cs="Times New Roman"/>
          <w:color w:val="000000" w:themeColor="text1"/>
          <w:sz w:val="24"/>
          <w:szCs w:val="24"/>
          <w:lang w:val="en-GB"/>
        </w:rPr>
        <w:t>Weetman</w:t>
      </w:r>
      <w:proofErr w:type="spellEnd"/>
      <w:r w:rsidRPr="00F37610">
        <w:rPr>
          <w:rFonts w:ascii="Times New Roman" w:hAnsi="Times New Roman" w:cs="Times New Roman"/>
          <w:color w:val="000000" w:themeColor="text1"/>
          <w:sz w:val="24"/>
          <w:szCs w:val="24"/>
          <w:lang w:val="en-GB"/>
        </w:rPr>
        <w:t>, P., (2011). Financial and management accounting: An introduction by, 5th ed. Harlow: Financial Times Prentice Hall:  New Jersey, US.</w:t>
      </w:r>
    </w:p>
    <w:p w14:paraId="715249C6" w14:textId="77777777" w:rsidR="00D24A25" w:rsidRPr="00F37610" w:rsidRDefault="00D24A25" w:rsidP="00D24A25">
      <w:pPr>
        <w:spacing w:before="240" w:after="240" w:line="360" w:lineRule="auto"/>
        <w:jc w:val="both"/>
        <w:rPr>
          <w:rFonts w:ascii="Times New Roman" w:eastAsia="Times New Roman" w:hAnsi="Times New Roman" w:cs="Times New Roman"/>
          <w:b/>
          <w:color w:val="222222"/>
          <w:sz w:val="24"/>
          <w:szCs w:val="24"/>
          <w:highlight w:val="white"/>
          <w:lang w:val="en-GB"/>
        </w:rPr>
      </w:pPr>
      <w:proofErr w:type="spellStart"/>
      <w:r w:rsidRPr="00F37610">
        <w:rPr>
          <w:rFonts w:ascii="Times New Roman" w:hAnsi="Times New Roman" w:cs="Times New Roman"/>
          <w:color w:val="000000" w:themeColor="text1"/>
          <w:sz w:val="24"/>
          <w:szCs w:val="24"/>
          <w:shd w:val="clear" w:color="auto" w:fill="FFFFFF"/>
          <w:lang w:val="en-GB"/>
        </w:rPr>
        <w:t>Xie</w:t>
      </w:r>
      <w:proofErr w:type="spellEnd"/>
      <w:r w:rsidRPr="00F37610">
        <w:rPr>
          <w:rFonts w:ascii="Times New Roman" w:hAnsi="Times New Roman" w:cs="Times New Roman"/>
          <w:color w:val="000000" w:themeColor="text1"/>
          <w:sz w:val="24"/>
          <w:szCs w:val="24"/>
          <w:shd w:val="clear" w:color="auto" w:fill="FFFFFF"/>
          <w:lang w:val="en-GB"/>
        </w:rPr>
        <w:t>, S. and Tan, H., (2019). A Study on Financial Accounting Issues in Assets Restructuring of Small and Medium-sized Enterprises,</w:t>
      </w:r>
      <w:r w:rsidRPr="00F37610">
        <w:rPr>
          <w:rFonts w:ascii="Times New Roman" w:hAnsi="Times New Roman" w:cs="Times New Roman"/>
          <w:i/>
          <w:iCs/>
          <w:color w:val="000000" w:themeColor="text1"/>
          <w:sz w:val="24"/>
          <w:szCs w:val="24"/>
          <w:shd w:val="clear" w:color="auto" w:fill="FFFFFF"/>
          <w:lang w:val="en-GB"/>
        </w:rPr>
        <w:t xml:space="preserve"> 30</w:t>
      </w:r>
      <w:r w:rsidRPr="00F37610">
        <w:rPr>
          <w:rFonts w:ascii="Times New Roman" w:hAnsi="Times New Roman" w:cs="Times New Roman"/>
          <w:color w:val="000000" w:themeColor="text1"/>
          <w:sz w:val="24"/>
          <w:szCs w:val="24"/>
          <w:shd w:val="clear" w:color="auto" w:fill="FFFFFF"/>
          <w:lang w:val="en-GB"/>
        </w:rPr>
        <w:t>(1), pp.79-95.</w:t>
      </w:r>
    </w:p>
    <w:sectPr w:rsidR="00D24A25" w:rsidRPr="00F37610" w:rsidSect="001B2C95">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5A716B" w14:textId="77777777" w:rsidR="000E6FEF" w:rsidRDefault="000E6FEF" w:rsidP="00F37610">
      <w:pPr>
        <w:spacing w:line="240" w:lineRule="auto"/>
      </w:pPr>
      <w:r>
        <w:separator/>
      </w:r>
    </w:p>
  </w:endnote>
  <w:endnote w:type="continuationSeparator" w:id="0">
    <w:p w14:paraId="10703371" w14:textId="77777777" w:rsidR="000E6FEF" w:rsidRDefault="000E6FEF" w:rsidP="00F376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2374729"/>
      <w:docPartObj>
        <w:docPartGallery w:val="Page Numbers (Bottom of Page)"/>
        <w:docPartUnique/>
      </w:docPartObj>
    </w:sdtPr>
    <w:sdtEndPr>
      <w:rPr>
        <w:noProof/>
      </w:rPr>
    </w:sdtEndPr>
    <w:sdtContent>
      <w:p w14:paraId="5E20B3F7" w14:textId="7B744B9F" w:rsidR="00F37610" w:rsidRDefault="00F37610">
        <w:pPr>
          <w:pStyle w:val="Subsol"/>
          <w:jc w:val="right"/>
        </w:pPr>
        <w:r>
          <w:fldChar w:fldCharType="begin"/>
        </w:r>
        <w:r>
          <w:instrText xml:space="preserve"> PAGE   \* MERGEFORMAT </w:instrText>
        </w:r>
        <w:r>
          <w:fldChar w:fldCharType="separate"/>
        </w:r>
        <w:r w:rsidR="009441B0">
          <w:rPr>
            <w:noProof/>
          </w:rPr>
          <w:t>8</w:t>
        </w:r>
        <w:r>
          <w:rPr>
            <w:noProof/>
          </w:rPr>
          <w:fldChar w:fldCharType="end"/>
        </w:r>
      </w:p>
    </w:sdtContent>
  </w:sdt>
  <w:p w14:paraId="286EE7D3" w14:textId="77777777" w:rsidR="00F37610" w:rsidRDefault="00F3761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0755EE" w14:textId="77777777" w:rsidR="000E6FEF" w:rsidRDefault="000E6FEF" w:rsidP="00F37610">
      <w:pPr>
        <w:spacing w:line="240" w:lineRule="auto"/>
      </w:pPr>
      <w:r>
        <w:separator/>
      </w:r>
    </w:p>
  </w:footnote>
  <w:footnote w:type="continuationSeparator" w:id="0">
    <w:p w14:paraId="27CE51F7" w14:textId="77777777" w:rsidR="000E6FEF" w:rsidRDefault="000E6FEF" w:rsidP="00F3761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727B2F"/>
    <w:multiLevelType w:val="hybridMultilevel"/>
    <w:tmpl w:val="3890794A"/>
    <w:lvl w:ilvl="0" w:tplc="E6E47B0C">
      <w:start w:val="1"/>
      <w:numFmt w:val="bullet"/>
      <w:lvlText w:val=""/>
      <w:lvlJc w:val="left"/>
      <w:pPr>
        <w:ind w:left="720" w:hanging="360"/>
      </w:pPr>
      <w:rPr>
        <w:rFonts w:ascii="Symbol" w:hAnsi="Symbol" w:hint="default"/>
      </w:rPr>
    </w:lvl>
    <w:lvl w:ilvl="1" w:tplc="0428B44C" w:tentative="1">
      <w:start w:val="1"/>
      <w:numFmt w:val="bullet"/>
      <w:lvlText w:val="o"/>
      <w:lvlJc w:val="left"/>
      <w:pPr>
        <w:ind w:left="1440" w:hanging="360"/>
      </w:pPr>
      <w:rPr>
        <w:rFonts w:ascii="Courier New" w:hAnsi="Courier New" w:cs="Courier New" w:hint="default"/>
      </w:rPr>
    </w:lvl>
    <w:lvl w:ilvl="2" w:tplc="7F5A4200" w:tentative="1">
      <w:start w:val="1"/>
      <w:numFmt w:val="bullet"/>
      <w:lvlText w:val=""/>
      <w:lvlJc w:val="left"/>
      <w:pPr>
        <w:ind w:left="2160" w:hanging="360"/>
      </w:pPr>
      <w:rPr>
        <w:rFonts w:ascii="Wingdings" w:hAnsi="Wingdings" w:hint="default"/>
      </w:rPr>
    </w:lvl>
    <w:lvl w:ilvl="3" w:tplc="717C2D10" w:tentative="1">
      <w:start w:val="1"/>
      <w:numFmt w:val="bullet"/>
      <w:lvlText w:val=""/>
      <w:lvlJc w:val="left"/>
      <w:pPr>
        <w:ind w:left="2880" w:hanging="360"/>
      </w:pPr>
      <w:rPr>
        <w:rFonts w:ascii="Symbol" w:hAnsi="Symbol" w:hint="default"/>
      </w:rPr>
    </w:lvl>
    <w:lvl w:ilvl="4" w:tplc="1930B286" w:tentative="1">
      <w:start w:val="1"/>
      <w:numFmt w:val="bullet"/>
      <w:lvlText w:val="o"/>
      <w:lvlJc w:val="left"/>
      <w:pPr>
        <w:ind w:left="3600" w:hanging="360"/>
      </w:pPr>
      <w:rPr>
        <w:rFonts w:ascii="Courier New" w:hAnsi="Courier New" w:cs="Courier New" w:hint="default"/>
      </w:rPr>
    </w:lvl>
    <w:lvl w:ilvl="5" w:tplc="3FBECF68" w:tentative="1">
      <w:start w:val="1"/>
      <w:numFmt w:val="bullet"/>
      <w:lvlText w:val=""/>
      <w:lvlJc w:val="left"/>
      <w:pPr>
        <w:ind w:left="4320" w:hanging="360"/>
      </w:pPr>
      <w:rPr>
        <w:rFonts w:ascii="Wingdings" w:hAnsi="Wingdings" w:hint="default"/>
      </w:rPr>
    </w:lvl>
    <w:lvl w:ilvl="6" w:tplc="6CE86A96" w:tentative="1">
      <w:start w:val="1"/>
      <w:numFmt w:val="bullet"/>
      <w:lvlText w:val=""/>
      <w:lvlJc w:val="left"/>
      <w:pPr>
        <w:ind w:left="5040" w:hanging="360"/>
      </w:pPr>
      <w:rPr>
        <w:rFonts w:ascii="Symbol" w:hAnsi="Symbol" w:hint="default"/>
      </w:rPr>
    </w:lvl>
    <w:lvl w:ilvl="7" w:tplc="88A0C478" w:tentative="1">
      <w:start w:val="1"/>
      <w:numFmt w:val="bullet"/>
      <w:lvlText w:val="o"/>
      <w:lvlJc w:val="left"/>
      <w:pPr>
        <w:ind w:left="5760" w:hanging="360"/>
      </w:pPr>
      <w:rPr>
        <w:rFonts w:ascii="Courier New" w:hAnsi="Courier New" w:cs="Courier New" w:hint="default"/>
      </w:rPr>
    </w:lvl>
    <w:lvl w:ilvl="8" w:tplc="DF100444"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2C1D"/>
    <w:rsid w:val="00046307"/>
    <w:rsid w:val="000655A2"/>
    <w:rsid w:val="000712E2"/>
    <w:rsid w:val="00075884"/>
    <w:rsid w:val="0008139A"/>
    <w:rsid w:val="000B65AA"/>
    <w:rsid w:val="000E6FEF"/>
    <w:rsid w:val="0015474C"/>
    <w:rsid w:val="00180C8B"/>
    <w:rsid w:val="00190A2F"/>
    <w:rsid w:val="001B2C95"/>
    <w:rsid w:val="001D6BEB"/>
    <w:rsid w:val="0025186D"/>
    <w:rsid w:val="0027407E"/>
    <w:rsid w:val="00275AE9"/>
    <w:rsid w:val="002B4044"/>
    <w:rsid w:val="002C5F09"/>
    <w:rsid w:val="002E22E2"/>
    <w:rsid w:val="002F3D58"/>
    <w:rsid w:val="0032569C"/>
    <w:rsid w:val="00327EF4"/>
    <w:rsid w:val="00341AC7"/>
    <w:rsid w:val="003D6CF8"/>
    <w:rsid w:val="00445DC6"/>
    <w:rsid w:val="00467503"/>
    <w:rsid w:val="004715FC"/>
    <w:rsid w:val="00477BC5"/>
    <w:rsid w:val="0051733C"/>
    <w:rsid w:val="00565124"/>
    <w:rsid w:val="00592861"/>
    <w:rsid w:val="0059534E"/>
    <w:rsid w:val="005B2843"/>
    <w:rsid w:val="00606C77"/>
    <w:rsid w:val="00642FD6"/>
    <w:rsid w:val="00684F64"/>
    <w:rsid w:val="0069252F"/>
    <w:rsid w:val="006E45F2"/>
    <w:rsid w:val="00716A60"/>
    <w:rsid w:val="0074640A"/>
    <w:rsid w:val="00764348"/>
    <w:rsid w:val="007660B7"/>
    <w:rsid w:val="008254C3"/>
    <w:rsid w:val="0088396F"/>
    <w:rsid w:val="00894838"/>
    <w:rsid w:val="008B7FE4"/>
    <w:rsid w:val="009441B0"/>
    <w:rsid w:val="0095662B"/>
    <w:rsid w:val="00977A6E"/>
    <w:rsid w:val="009D60B7"/>
    <w:rsid w:val="009E2309"/>
    <w:rsid w:val="00A115A0"/>
    <w:rsid w:val="00A75BC7"/>
    <w:rsid w:val="00A86086"/>
    <w:rsid w:val="00AA184D"/>
    <w:rsid w:val="00AC4BA2"/>
    <w:rsid w:val="00AE1BCA"/>
    <w:rsid w:val="00B42C1D"/>
    <w:rsid w:val="00B47C7D"/>
    <w:rsid w:val="00BD7BDF"/>
    <w:rsid w:val="00CA790E"/>
    <w:rsid w:val="00D24A25"/>
    <w:rsid w:val="00D4454F"/>
    <w:rsid w:val="00D47580"/>
    <w:rsid w:val="00D566B8"/>
    <w:rsid w:val="00D80D53"/>
    <w:rsid w:val="00D903B3"/>
    <w:rsid w:val="00D93E41"/>
    <w:rsid w:val="00DA5F7B"/>
    <w:rsid w:val="00E01F65"/>
    <w:rsid w:val="00E159EB"/>
    <w:rsid w:val="00E22B8C"/>
    <w:rsid w:val="00E5649C"/>
    <w:rsid w:val="00E71B77"/>
    <w:rsid w:val="00EB2B7D"/>
    <w:rsid w:val="00F10AA7"/>
    <w:rsid w:val="00F14B38"/>
    <w:rsid w:val="00F17EA6"/>
    <w:rsid w:val="00F37610"/>
    <w:rsid w:val="00F83560"/>
    <w:rsid w:val="00FB20F4"/>
    <w:rsid w:val="00FF43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905E2"/>
  <w15:docId w15:val="{E6B52962-3E3E-4B14-8EE6-2D8A23302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rsid w:val="0088396F"/>
    <w:pPr>
      <w:spacing w:before="200" w:after="200" w:line="360" w:lineRule="auto"/>
      <w:jc w:val="both"/>
      <w:outlineLvl w:val="0"/>
    </w:pPr>
    <w:rPr>
      <w:rFonts w:ascii="Times New Roman" w:eastAsia="Times New Roman" w:hAnsi="Times New Roman" w:cs="Times New Roman"/>
      <w:b/>
      <w:color w:val="222222"/>
      <w:sz w:val="24"/>
      <w:szCs w:val="24"/>
      <w:lang w:val="en-GB"/>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Listparagraf">
    <w:name w:val="List Paragraph"/>
    <w:basedOn w:val="Normal"/>
    <w:uiPriority w:val="34"/>
    <w:qFormat/>
    <w:rsid w:val="00D93E41"/>
    <w:pPr>
      <w:ind w:left="720"/>
      <w:contextualSpacing/>
    </w:pPr>
  </w:style>
  <w:style w:type="paragraph" w:styleId="Antet">
    <w:name w:val="header"/>
    <w:basedOn w:val="Normal"/>
    <w:link w:val="AntetCaracter"/>
    <w:uiPriority w:val="99"/>
    <w:unhideWhenUsed/>
    <w:rsid w:val="00F37610"/>
    <w:pPr>
      <w:tabs>
        <w:tab w:val="center" w:pos="4680"/>
        <w:tab w:val="right" w:pos="9360"/>
      </w:tabs>
      <w:spacing w:line="240" w:lineRule="auto"/>
    </w:pPr>
  </w:style>
  <w:style w:type="character" w:customStyle="1" w:styleId="AntetCaracter">
    <w:name w:val="Antet Caracter"/>
    <w:basedOn w:val="Fontdeparagrafimplicit"/>
    <w:link w:val="Antet"/>
    <w:uiPriority w:val="99"/>
    <w:rsid w:val="00F37610"/>
  </w:style>
  <w:style w:type="paragraph" w:styleId="Subsol">
    <w:name w:val="footer"/>
    <w:basedOn w:val="Normal"/>
    <w:link w:val="SubsolCaracter"/>
    <w:uiPriority w:val="99"/>
    <w:unhideWhenUsed/>
    <w:rsid w:val="00F37610"/>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F37610"/>
  </w:style>
  <w:style w:type="paragraph" w:styleId="Cuprins1">
    <w:name w:val="toc 1"/>
    <w:basedOn w:val="Normal"/>
    <w:next w:val="Normal"/>
    <w:autoRedefine/>
    <w:uiPriority w:val="39"/>
    <w:unhideWhenUsed/>
    <w:rsid w:val="00E71B77"/>
    <w:pPr>
      <w:spacing w:after="100"/>
    </w:pPr>
  </w:style>
  <w:style w:type="character" w:styleId="Hyperlink">
    <w:name w:val="Hyperlink"/>
    <w:basedOn w:val="Fontdeparagrafimplicit"/>
    <w:uiPriority w:val="99"/>
    <w:unhideWhenUsed/>
    <w:rsid w:val="00E71B7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715566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E64A6E-3AAE-4A3F-BCF8-A21C64B27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3065</Words>
  <Characters>17471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20075752</dc:creator>
  <cp:lastModifiedBy>Emma Mihai</cp:lastModifiedBy>
  <cp:revision>4</cp:revision>
  <dcterms:created xsi:type="dcterms:W3CDTF">2020-08-19T10:01:00Z</dcterms:created>
  <dcterms:modified xsi:type="dcterms:W3CDTF">2020-08-19T12:38:00Z</dcterms:modified>
</cp:coreProperties>
</file>