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highlight w:val="white"/>
        </w:rPr>
      </w:pPr>
      <w:r w:rsidDel="00000000" w:rsidR="00000000" w:rsidRPr="00000000">
        <w:rPr>
          <w:highlight w:val="white"/>
          <w:rtl w:val="0"/>
        </w:rPr>
        <w:t xml:space="preserve">Strategic Growth in the Age of AI: A Reflective Essay</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highlight w:val="white"/>
        </w:rPr>
      </w:pPr>
      <w:r w:rsidDel="00000000" w:rsidR="00000000" w:rsidRPr="00000000">
        <w:rPr>
          <w:highlight w:val="white"/>
          <w:rtl w:val="0"/>
        </w:rPr>
        <w:t xml:space="preserve">Introduction</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highlight w:val="white"/>
        </w:rPr>
      </w:pPr>
      <w:r w:rsidDel="00000000" w:rsidR="00000000" w:rsidRPr="00000000">
        <w:rPr>
          <w:highlight w:val="white"/>
          <w:rtl w:val="0"/>
        </w:rPr>
        <w:t xml:space="preserve">It is essential for individuals to be flexible in their approach to professional growth and planning. I have implemented reflective practice and analytical thinking in developing my professional and personal growth. I will utilize SWOT analysis, SMART goals, and experience learning models to show how thinking in a particular way, and being technically savvy will contribute to quantifiable progress in an AI world.</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highlight w:val="white"/>
        </w:rPr>
      </w:pPr>
      <w:r w:rsidDel="00000000" w:rsidR="00000000" w:rsidRPr="00000000">
        <w:rPr>
          <w:highlight w:val="white"/>
          <w:rtl w:val="0"/>
        </w:rPr>
        <w:t xml:space="preserve">The Reflective Practitioner: Balancing Vision and Execution</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highlight w:val="white"/>
        </w:rPr>
      </w:pPr>
      <w:r w:rsidDel="00000000" w:rsidR="00000000" w:rsidRPr="00000000">
        <w:rPr>
          <w:highlight w:val="white"/>
          <w:rtl w:val="0"/>
        </w:rPr>
        <w:t xml:space="preserve">The central theme of my reflection process is keeping my ambitions in sight and ensuring execution. When developing Voltriva, a tool for AI productivity, I focused on perfecting its features first (What?). By utilizing Rolfe et al.’s (2001) framework, I realized I was being too focused on the ideal (So What?). By adopting an agile development process—releasing working prototypes and improving upon feedback from users (Now What? )—I became more efficient without sacrificing quality.</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highlight w:val="white"/>
        </w:rPr>
      </w:pPr>
      <w:r w:rsidDel="00000000" w:rsidR="00000000" w:rsidRPr="00000000">
        <w:rPr>
          <w:highlight w:val="white"/>
          <w:rtl w:val="0"/>
        </w:rPr>
        <w:t xml:space="preserve">My SWOT analysis shows some of my strengths, including being knowledgeable about AI and the tools that come with it, having a growth mindset, and being open to learning more. However, it also shows weaknesses, including becoming overwhelmed by too many projects at once. Research conducted by Newport (2016) on deep work showed that time is of the essence, so I adopted productivity sprints (90 minutes long and done through tools like Trello and ChatGPT) to ensure I’m working towards a certain outcome when developing Voltriva.</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highlight w:val="white"/>
        </w:rPr>
      </w:pPr>
      <w:r w:rsidDel="00000000" w:rsidR="00000000" w:rsidRPr="00000000">
        <w:rPr>
          <w:highlight w:val="white"/>
          <w:rtl w:val="0"/>
        </w:rPr>
        <w:t xml:space="preserve">SMART Goals for Actionable Results</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highlight w:val="white"/>
        </w:rPr>
      </w:pPr>
      <w:r w:rsidDel="00000000" w:rsidR="00000000" w:rsidRPr="00000000">
        <w:rPr>
          <w:highlight w:val="white"/>
          <w:rtl w:val="0"/>
        </w:rPr>
        <w:t xml:space="preserve">In order to make abstract interests actionable, I apply SMART goals. For example, “I will develop and test three AI workflow automations using Voltriva before December 2024” was one of my SMART goals, which gave me clear direction in the AI optimization I was doing with Voltriva. Research by Locke and Latham (2002) on goal setting theory states that specific and timed goals help with performance and accountability.</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highlight w:val="white"/>
        </w:rPr>
      </w:pPr>
      <w:r w:rsidDel="00000000" w:rsidR="00000000" w:rsidRPr="00000000">
        <w:rPr>
          <w:highlight w:val="white"/>
          <w:rtl w:val="0"/>
        </w:rPr>
        <w:t xml:space="preserve">One of my challenges has been juggling Voltriva’s development with other activities. I decided to change my approach to goal setting to break down bigger goals into smaller goals for the week. This helped my productivity and reduced my chances of burning out on Voltriva (a weakness in my SWOT analysis).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highlight w:val="white"/>
        </w:rPr>
      </w:pPr>
      <w:r w:rsidDel="00000000" w:rsidR="00000000" w:rsidRPr="00000000">
        <w:rPr>
          <w:highlight w:val="white"/>
          <w:rtl w:val="0"/>
        </w:rPr>
        <w:t xml:space="preserve">Utilizing Strengths and Improving Weaknesses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highlight w:val="white"/>
        </w:rPr>
      </w:pPr>
      <w:r w:rsidDel="00000000" w:rsidR="00000000" w:rsidRPr="00000000">
        <w:rPr>
          <w:highlight w:val="white"/>
          <w:rtl w:val="0"/>
        </w:rPr>
        <w:t xml:space="preserve">By utilizing the Johari Window model, I realized that others saw a gap between how I viewed myself as a team player and how they saw me as one. I saw myself as a good team player, but peers saw me as someone who would default to a technical solution instead of a user-first one. With this insight, I was able to adjust my development of Voltriva to keep it user-friendly without compromising on innovation.</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highlight w:val="white"/>
        </w:rPr>
      </w:pPr>
      <w:r w:rsidDel="00000000" w:rsidR="00000000" w:rsidRPr="00000000">
        <w:rPr>
          <w:highlight w:val="white"/>
          <w:rtl w:val="0"/>
        </w:rPr>
        <w:t xml:space="preserve">I also employ a Pragmatist learning style (Honey &amp; Mumford), meaning I prefer to get my hands dirty and work on AI projects in the field. This is why I wanted to build minimum viable products for Voltriva and use them in actual scenarios. Kolb’s (1984) experience learning cycle helped me do this, as the continuous testing and feedback loop lead to understanding and improvement in the tool.</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highlight w:val="white"/>
        </w:rPr>
      </w:pPr>
      <w:r w:rsidDel="00000000" w:rsidR="00000000" w:rsidRPr="00000000">
        <w:rPr>
          <w:highlight w:val="white"/>
          <w:rtl w:val="0"/>
        </w:rPr>
        <w:t xml:space="preserve">Action Plan for Sustained Growth</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highlight w:val="white"/>
        </w:rPr>
      </w:pPr>
      <w:r w:rsidDel="00000000" w:rsidR="00000000" w:rsidRPr="00000000">
        <w:rPr>
          <w:highlight w:val="white"/>
          <w:rtl w:val="0"/>
        </w:rPr>
        <w:t xml:space="preserve">In order to counter the SWOT-identified threats—overwhelmed by information and lack of time—I came up with a formal action plan:</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highlight w:val="white"/>
        </w:rPr>
      </w:pPr>
      <w:r w:rsidDel="00000000" w:rsidR="00000000" w:rsidRPr="00000000">
        <w:rPr>
          <w:highlight w:val="white"/>
          <w:rtl w:val="0"/>
        </w:rPr>
        <w:t xml:space="preserve">1. Time-Boxed Development Cycles – 12 weeks of full focus on Voltriva’s core features tracked in Notion</w:t>
      </w:r>
    </w:p>
    <w:p w:rsidR="00000000" w:rsidDel="00000000" w:rsidP="00000000" w:rsidRDefault="00000000" w:rsidRPr="00000000" w14:paraId="0000001E">
      <w:pPr>
        <w:rPr>
          <w:highlight w:val="white"/>
        </w:rPr>
      </w:pPr>
      <w:r w:rsidDel="00000000" w:rsidR="00000000" w:rsidRPr="00000000">
        <w:rPr>
          <w:highlight w:val="white"/>
          <w:rtl w:val="0"/>
        </w:rPr>
        <w:t xml:space="preserve">2. Prioritizing the User First – Establishing regular feedback loops with beta testers</w:t>
      </w:r>
    </w:p>
    <w:p w:rsidR="00000000" w:rsidDel="00000000" w:rsidP="00000000" w:rsidRDefault="00000000" w:rsidRPr="00000000" w14:paraId="0000001F">
      <w:pPr>
        <w:rPr>
          <w:highlight w:val="white"/>
        </w:rPr>
      </w:pPr>
      <w:r w:rsidDel="00000000" w:rsidR="00000000" w:rsidRPr="00000000">
        <w:rPr>
          <w:highlight w:val="white"/>
          <w:rtl w:val="0"/>
        </w:rPr>
        <w:t xml:space="preserve">3. Skill Development for Enhancing Voltriva – Earn additional machine learning certifications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highlight w:val="white"/>
        </w:rPr>
      </w:pPr>
      <w:r w:rsidDel="00000000" w:rsidR="00000000" w:rsidRPr="00000000">
        <w:rPr>
          <w:highlight w:val="white"/>
          <w:rtl w:val="0"/>
        </w:rPr>
        <w:t xml:space="preserve">This action plan needs to be flexible in tech development because feedback and iterative improvements are key to success.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highlight w:val="white"/>
        </w:rPr>
      </w:pPr>
      <w:r w:rsidDel="00000000" w:rsidR="00000000" w:rsidRPr="00000000">
        <w:rPr>
          <w:highlight w:val="white"/>
          <w:rtl w:val="0"/>
        </w:rPr>
        <w:t xml:space="preserve">Conclusion</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highlight w:val="white"/>
        </w:rPr>
      </w:pPr>
      <w:r w:rsidDel="00000000" w:rsidR="00000000" w:rsidRPr="00000000">
        <w:rPr>
          <w:highlight w:val="white"/>
          <w:rtl w:val="0"/>
        </w:rPr>
        <w:t xml:space="preserve">Through reflective practice, I have become better at pursuing my professional growth and product development. By utilizing structured analysis like SWOT and SMART goals and utilizing experience learning with Voltriva, I have become more capable of managing complex tasks in AI. Moving forward, I plan to continue to learn more and stay committed to iterative learning and planning.</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highlight w:val="white"/>
        </w:rPr>
      </w:pPr>
      <w:r w:rsidDel="00000000" w:rsidR="00000000" w:rsidRPr="00000000">
        <w:rPr>
          <w:highlight w:val="white"/>
          <w:rtl w:val="0"/>
        </w:rPr>
        <w:t xml:space="preserve">References</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highlight w:val="white"/>
        </w:rPr>
      </w:pPr>
      <w:r w:rsidDel="00000000" w:rsidR="00000000" w:rsidRPr="00000000">
        <w:rPr>
          <w:highlight w:val="white"/>
          <w:rtl w:val="0"/>
        </w:rPr>
        <w:t xml:space="preserve">Kolb, D. A. (1984). Experiential Learning: Experience as the Source of Learning and Development. Prentice-Hall.</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highlight w:val="white"/>
        </w:rPr>
      </w:pPr>
      <w:r w:rsidDel="00000000" w:rsidR="00000000" w:rsidRPr="00000000">
        <w:rPr>
          <w:highlight w:val="white"/>
          <w:rtl w:val="0"/>
        </w:rPr>
        <w:t xml:space="preserve">Locke, E. A., &amp; Latham, G. P. (2002). Building a Practically Useful Theory of Goal Setting and Task Motivation. American Psychologist, 57 (9), 705-717.</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highlight w:val="white"/>
        </w:rPr>
      </w:pPr>
      <w:r w:rsidDel="00000000" w:rsidR="00000000" w:rsidRPr="00000000">
        <w:rPr>
          <w:highlight w:val="white"/>
          <w:rtl w:val="0"/>
        </w:rPr>
        <w:t xml:space="preserve">Newport, C. (2016). Deep Work: Rules for Focused Success in a Distracted World. Grand Central.</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highlight w:val="white"/>
          <w:rtl w:val="0"/>
        </w:rPr>
        <w:t xml:space="preserve">Rolfe, G., Freshwater, D., &amp; Jasper, M. (2001). Critical Reflection in Nursing and the Helping Professions: A User’s Guide. Palgrave Macmillan.</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