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AAD7079" w:rsidR="00563B58" w:rsidRPr="00270EEB" w:rsidRDefault="00960E9E" w:rsidP="00E6298B">
      <w:pPr>
        <w:ind w:right="107"/>
        <w:rPr>
          <w:sz w:val="24"/>
          <w:szCs w:val="24"/>
        </w:rPr>
      </w:pPr>
      <w:r>
        <w:rPr>
          <w:sz w:val="24"/>
          <w:szCs w:val="24"/>
        </w:rPr>
        <w:t>/</w:t>
      </w: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E4C8C5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844C9D">
              <w:rPr>
                <w:b/>
                <w:color w:val="auto"/>
                <w:sz w:val="32"/>
              </w:rPr>
              <w:t>Mia Gray</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5CE8599" w:rsidR="00575A8F" w:rsidRDefault="0020109B" w:rsidP="00E6298B">
            <w:pPr>
              <w:overflowPunct/>
              <w:autoSpaceDE/>
              <w:autoSpaceDN/>
              <w:adjustRightInd/>
              <w:ind w:right="107"/>
              <w:textAlignment w:val="auto"/>
              <w:rPr>
                <w:b/>
                <w:color w:val="auto"/>
                <w:sz w:val="32"/>
              </w:rPr>
            </w:pPr>
            <w:r>
              <w:rPr>
                <w:b/>
                <w:color w:val="auto"/>
                <w:sz w:val="32"/>
              </w:rPr>
              <w:t>223641</w:t>
            </w:r>
            <w:r w:rsidR="00FA7179">
              <w:rPr>
                <w:b/>
                <w:color w:val="auto"/>
                <w:sz w:val="32"/>
              </w:rPr>
              <w:t>5</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FA7179">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FA7179">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FA7179">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FA7179">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FA7179">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FA7179">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FA7179">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FA7179">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FA7179">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FA7179">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FA7179">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FA7179">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FA7179"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8CDCD7C" w14:textId="77777777" w:rsidR="004912AC" w:rsidRDefault="004912AC" w:rsidP="004912AC">
      <w:pPr>
        <w:ind w:firstLine="720"/>
      </w:pPr>
      <w:r>
        <w:t>From start to finish, the initial 6 months of my Police training was a stressful experience starting from being in a new environment, with new people and learning new things. Having stressful workdays, I knew I had to prioritise my wellbeing during my downtime to ensure I could work to my fullest potential and keep myself well</w:t>
      </w:r>
      <w:r w:rsidRPr="00D26E1E">
        <w:t>. Throughout I will speak about stress</w:t>
      </w:r>
      <w:r>
        <w:t xml:space="preserve"> and resilience and some of my own coping strategies to help reduce stress levels. </w:t>
      </w:r>
    </w:p>
    <w:p w14:paraId="0A510F9A" w14:textId="77777777" w:rsidR="004912AC" w:rsidRDefault="004912AC" w:rsidP="004912AC">
      <w:r>
        <w:t>Stress is a fact of life. Everyone can experience a degree of stress throughout their usual, every day lives however, the way in which we are able to deal and cope with stress can be why it is displayed differently from person to person and why it affects us differently. The right amount of stress can actually help someone perform to a better standard when completing daily tasks but if the level of stress increases to more of an unmanageable amount it can start to affect us negatively, leaving people feeling overwhelmed and fatigued, then possibly causing a decrease in a person’s physical and mental well-being (World Health Organisation, 2023).</w:t>
      </w:r>
    </w:p>
    <w:p w14:paraId="62D03CAB" w14:textId="77777777" w:rsidR="004912AC" w:rsidRDefault="004912AC" w:rsidP="004912AC">
      <w:r w:rsidRPr="00DC745D">
        <w:t>The National Health Service (NHS) states that some of the symptoms of stress include feeling, worried, anxious or overwhelmed, racing thoughts, difficulty concentrating, nausea, headaches, etc. This is not an exhaustive list as stress can display itself in different people differently (National Health Service, 2022).</w:t>
      </w:r>
    </w:p>
    <w:p w14:paraId="69B44F06" w14:textId="77777777" w:rsidR="004912AC" w:rsidRDefault="004912AC" w:rsidP="004912AC">
      <w:r>
        <w:t>There are plenty of healthy ways to deal with or help reduce stress levels, some of these being; to eat healthy balanced meals, get plenty of sleep, exercise, meditate, take time to do things you enjoy and many more.</w:t>
      </w:r>
    </w:p>
    <w:p w14:paraId="45489064" w14:textId="77777777" w:rsidR="004912AC" w:rsidRDefault="004912AC" w:rsidP="004912AC">
      <w:r>
        <w:t>Resilience can be described as the ability to successfully overcome and adapt to be able to deal with challenging or difficult life experiences. Factors that can contribute to a person’s resilience can include; h</w:t>
      </w:r>
      <w:r w:rsidRPr="00543B82">
        <w:t>ow a person views the world and what happens within it, their availability of social resources and the quality of these resources, such as support or the love/affection that they receive, their social status etc., or a person’s coping strategies and being able to use them effectively (American Psychological Association, 2022).</w:t>
      </w:r>
    </w:p>
    <w:p w14:paraId="0BD825CC" w14:textId="77777777" w:rsidR="004912AC" w:rsidRDefault="004912AC" w:rsidP="004912AC">
      <w:r>
        <w:t xml:space="preserve">As previously stated, there are many ways to deals with stress however, during times of stress, I make my way to the nearest beach and did this many times during my initial 6 months of training. The sound of the waves helps me relax and go to a space that I am able to focus on my breathing and manage my thoughts, it gives me mental relaxation and comfort and puts my mind at rest. All this put together helps me with a mental reset allowing me to go back to my usual daily functioning. </w:t>
      </w:r>
    </w:p>
    <w:p w14:paraId="7E2EB1F0" w14:textId="77777777" w:rsidR="004912AC" w:rsidRDefault="004912AC" w:rsidP="004912AC">
      <w:r>
        <w:t>Many studies have found that people respond more positively to natural sounds such as birds, water or wind, rather than industrial sounds like traffic, factories or busy crowds (Fisher, 1999, p. 26-42).</w:t>
      </w:r>
    </w:p>
    <w:p w14:paraId="606D322E" w14:textId="77777777" w:rsidR="004912AC" w:rsidRDefault="004912AC" w:rsidP="004912AC">
      <w:r>
        <w:t xml:space="preserve">Areas with water including the ocean, lakes, rivers or canals, can also be referred to as natural ‘blue spaces’, according to </w:t>
      </w:r>
      <w:r w:rsidRPr="00262C9E">
        <w:t>Peng et al</w:t>
      </w:r>
      <w:r>
        <w:t xml:space="preserve"> (2018) these blue spaces can be associated with positive psychological effects in humans like feeling relaxed and calmness. </w:t>
      </w:r>
    </w:p>
    <w:p w14:paraId="582B016D" w14:textId="77777777" w:rsidR="004912AC" w:rsidRDefault="004912AC" w:rsidP="004912AC">
      <w:r>
        <w:t xml:space="preserve">There are multiple lines of research that suggest that a person being in a natural environment can be an effective role in reducing a person’s level of stress (Ewert, Klaunig, Wang &amp; Chang, 2016; Ewert &amp; Voight, 2012; Kaplan, 1995). Ulrich’s (1983) Psycho-Evolutionary Theory (PET) found a link between characteristics of an outside environment like trees and water and a persons’ biological response e.g., ability to reduce stress levels. Likewise, the Attention Restoration Theory (ART) established by Kaplan and Kaplan (1989) being out in a natural setting can help a person to provide focused or directed attention. </w:t>
      </w:r>
    </w:p>
    <w:p w14:paraId="04E28FF6" w14:textId="77777777" w:rsidR="004912AC" w:rsidRPr="001A0966" w:rsidRDefault="004912AC" w:rsidP="004912AC">
      <w:pPr>
        <w:rPr>
          <w:rFonts w:cstheme="minorHAnsi"/>
          <w:color w:val="auto"/>
          <w:shd w:val="clear" w:color="auto" w:fill="FFFFFF"/>
        </w:rPr>
      </w:pPr>
      <w:r>
        <w:t xml:space="preserve">It is said that spending periods of time by a body of water comes with an array of mental health benefits, including de-stressing, improving relaxation and offering a feeling of wellness and peace. Spending time at the beach can also account for a source of cold water therapy which is said to improve mental wellbeing (Bupa, </w:t>
      </w:r>
      <w:r>
        <w:lastRenderedPageBreak/>
        <w:t xml:space="preserve">2022). </w:t>
      </w:r>
      <w:r w:rsidRPr="00DF3EAA">
        <w:t>However, while it has its benefits, unless it is done safely there can be some risks that come with cold water therapy. There can be potential cardiac and pulmonary risks when the body is exposed to cold water abruptly. The potential for developing hypothermia can also not be disregarded</w:t>
      </w:r>
      <w:r>
        <w:t xml:space="preserve"> </w:t>
      </w:r>
      <w:r w:rsidRPr="00DF3EAA">
        <w:rPr>
          <w:rFonts w:cstheme="minorHAnsi"/>
          <w:color w:val="222222"/>
          <w:shd w:val="clear" w:color="auto" w:fill="FFFFFF"/>
        </w:rPr>
        <w:t>(Tipton and Bradford, 2014).</w:t>
      </w:r>
    </w:p>
    <w:p w14:paraId="02B99049" w14:textId="77777777" w:rsidR="004912AC" w:rsidRPr="000D44F2" w:rsidRDefault="004912AC" w:rsidP="004912AC">
      <w:pPr>
        <w:rPr>
          <w:rFonts w:cstheme="minorHAnsi"/>
          <w:color w:val="222222"/>
          <w:shd w:val="clear" w:color="auto" w:fill="FFFFFF"/>
        </w:rPr>
      </w:pPr>
      <w:r w:rsidRPr="000D44F2">
        <w:rPr>
          <w:rFonts w:cstheme="minorHAnsi"/>
          <w:color w:val="222222"/>
          <w:shd w:val="clear" w:color="auto" w:fill="FFFFFF"/>
        </w:rPr>
        <w:t>During times of stress, I also enjoy spending time with my dog whether that be out walking or being in the house. Studies have shown that people with pets are less likely to suffer from depression and that spending time with pets can increase levels of dopamine and serotonin, which both play a part within the brain to make you feel happiness and satisfaction.</w:t>
      </w:r>
      <w:r>
        <w:rPr>
          <w:rFonts w:cstheme="minorHAnsi"/>
          <w:color w:val="222222"/>
          <w:shd w:val="clear" w:color="auto" w:fill="FFFFFF"/>
        </w:rPr>
        <w:t xml:space="preserve"> </w:t>
      </w:r>
      <w:r w:rsidRPr="000D44F2">
        <w:rPr>
          <w:rFonts w:cstheme="minorHAnsi"/>
          <w:color w:val="222222"/>
          <w:shd w:val="clear" w:color="auto" w:fill="FFFFFF"/>
        </w:rPr>
        <w:t>One of the reasons for this is as one of a human’s basic need is the need for touch which can be fulfilled by petting an animal. Leading on from this, touching or stroking a pet can make you feel less stressed as it’s found to lower blood pressure, giving this effect</w:t>
      </w:r>
      <w:r>
        <w:rPr>
          <w:rFonts w:cstheme="minorHAnsi"/>
          <w:color w:val="222222"/>
          <w:shd w:val="clear" w:color="auto" w:fill="FFFFFF"/>
        </w:rPr>
        <w:t xml:space="preserve"> (National Institutes of Health, 2018)</w:t>
      </w:r>
      <w:r w:rsidRPr="000D44F2">
        <w:rPr>
          <w:rFonts w:cstheme="minorHAnsi"/>
          <w:color w:val="222222"/>
          <w:shd w:val="clear" w:color="auto" w:fill="FFFFFF"/>
        </w:rPr>
        <w:t xml:space="preserve">. </w:t>
      </w:r>
    </w:p>
    <w:p w14:paraId="23E0F1AD" w14:textId="77777777" w:rsidR="004912AC" w:rsidRPr="00B139B6" w:rsidRDefault="004912AC" w:rsidP="004912AC">
      <w:r>
        <w:t xml:space="preserve">To conclude, there are many ways in which people can help reduce stress levels however, this would differ from person to person what may work better, purely down to personal preference. Some methods above may be some’s dream but could also be that of another’s nightmares, but it goes without saying that the importance of managing stress remains the same whichever way you choose to deal with it. </w:t>
      </w:r>
    </w:p>
    <w:p w14:paraId="01FAE5FD" w14:textId="77777777" w:rsidR="000F7ECD" w:rsidRDefault="000F7ECD" w:rsidP="00E6298B">
      <w:pPr>
        <w:ind w:right="107"/>
        <w:jc w:val="both"/>
      </w:pPr>
    </w:p>
    <w:p w14:paraId="0AC14C0F" w14:textId="77777777" w:rsidR="004912AC" w:rsidRDefault="004912AC" w:rsidP="28A9B94D">
      <w:pPr>
        <w:ind w:right="107"/>
        <w:jc w:val="center"/>
        <w:rPr>
          <w:b/>
          <w:bCs/>
          <w:color w:val="auto"/>
          <w:sz w:val="24"/>
          <w:szCs w:val="24"/>
        </w:rPr>
      </w:pPr>
    </w:p>
    <w:p w14:paraId="05592A05" w14:textId="77777777" w:rsidR="004912AC" w:rsidRDefault="004912AC" w:rsidP="28A9B94D">
      <w:pPr>
        <w:ind w:right="107"/>
        <w:jc w:val="center"/>
        <w:rPr>
          <w:b/>
          <w:bCs/>
          <w:color w:val="auto"/>
          <w:sz w:val="24"/>
          <w:szCs w:val="24"/>
        </w:rPr>
      </w:pPr>
    </w:p>
    <w:p w14:paraId="571D675D" w14:textId="77777777" w:rsidR="00DD5B75" w:rsidRDefault="00DD5B75" w:rsidP="28A9B94D">
      <w:pPr>
        <w:ind w:right="107"/>
        <w:jc w:val="center"/>
        <w:rPr>
          <w:b/>
          <w:bCs/>
          <w:color w:val="auto"/>
          <w:sz w:val="24"/>
          <w:szCs w:val="24"/>
        </w:rPr>
      </w:pPr>
    </w:p>
    <w:p w14:paraId="611EB812" w14:textId="77777777" w:rsidR="00DD5B75" w:rsidRDefault="00DD5B75" w:rsidP="28A9B94D">
      <w:pPr>
        <w:ind w:right="107"/>
        <w:jc w:val="center"/>
        <w:rPr>
          <w:b/>
          <w:bCs/>
          <w:color w:val="auto"/>
          <w:sz w:val="24"/>
          <w:szCs w:val="24"/>
        </w:rPr>
      </w:pPr>
    </w:p>
    <w:p w14:paraId="7A7635BF" w14:textId="77777777" w:rsidR="00DD5B75" w:rsidRDefault="00DD5B75" w:rsidP="28A9B94D">
      <w:pPr>
        <w:ind w:right="107"/>
        <w:jc w:val="center"/>
        <w:rPr>
          <w:b/>
          <w:bCs/>
          <w:color w:val="auto"/>
          <w:sz w:val="24"/>
          <w:szCs w:val="24"/>
        </w:rPr>
      </w:pPr>
    </w:p>
    <w:p w14:paraId="1AF87332" w14:textId="77777777" w:rsidR="00DD5B75" w:rsidRDefault="00DD5B75" w:rsidP="28A9B94D">
      <w:pPr>
        <w:ind w:right="107"/>
        <w:jc w:val="center"/>
        <w:rPr>
          <w:b/>
          <w:bCs/>
          <w:color w:val="auto"/>
          <w:sz w:val="24"/>
          <w:szCs w:val="24"/>
        </w:rPr>
      </w:pPr>
    </w:p>
    <w:p w14:paraId="591C0D57" w14:textId="77777777" w:rsidR="00DD5B75" w:rsidRDefault="00DD5B75" w:rsidP="28A9B94D">
      <w:pPr>
        <w:ind w:right="107"/>
        <w:jc w:val="center"/>
        <w:rPr>
          <w:b/>
          <w:bCs/>
          <w:color w:val="auto"/>
          <w:sz w:val="24"/>
          <w:szCs w:val="24"/>
        </w:rPr>
      </w:pPr>
    </w:p>
    <w:p w14:paraId="2F4BBFBF" w14:textId="77777777" w:rsidR="00DD5B75" w:rsidRDefault="00DD5B75" w:rsidP="28A9B94D">
      <w:pPr>
        <w:ind w:right="107"/>
        <w:jc w:val="center"/>
        <w:rPr>
          <w:b/>
          <w:bCs/>
          <w:color w:val="auto"/>
          <w:sz w:val="24"/>
          <w:szCs w:val="24"/>
        </w:rPr>
      </w:pPr>
    </w:p>
    <w:p w14:paraId="2CCFBA54" w14:textId="77777777" w:rsidR="00DD5B75" w:rsidRDefault="00DD5B75" w:rsidP="28A9B94D">
      <w:pPr>
        <w:ind w:right="107"/>
        <w:jc w:val="center"/>
        <w:rPr>
          <w:b/>
          <w:bCs/>
          <w:color w:val="auto"/>
          <w:sz w:val="24"/>
          <w:szCs w:val="24"/>
        </w:rPr>
      </w:pPr>
    </w:p>
    <w:p w14:paraId="06BA4468" w14:textId="77777777" w:rsidR="00DD5B75" w:rsidRDefault="00DD5B75" w:rsidP="28A9B94D">
      <w:pPr>
        <w:ind w:right="107"/>
        <w:jc w:val="center"/>
        <w:rPr>
          <w:b/>
          <w:bCs/>
          <w:color w:val="auto"/>
          <w:sz w:val="24"/>
          <w:szCs w:val="24"/>
        </w:rPr>
      </w:pPr>
    </w:p>
    <w:p w14:paraId="2D2B5B3B" w14:textId="77777777" w:rsidR="00DD5B75" w:rsidRDefault="00DD5B75" w:rsidP="28A9B94D">
      <w:pPr>
        <w:ind w:right="107"/>
        <w:jc w:val="center"/>
        <w:rPr>
          <w:b/>
          <w:bCs/>
          <w:color w:val="auto"/>
          <w:sz w:val="24"/>
          <w:szCs w:val="24"/>
        </w:rPr>
      </w:pPr>
    </w:p>
    <w:p w14:paraId="06E88115" w14:textId="77777777" w:rsidR="00DD5B75" w:rsidRDefault="00DD5B75" w:rsidP="28A9B94D">
      <w:pPr>
        <w:ind w:right="107"/>
        <w:jc w:val="center"/>
        <w:rPr>
          <w:b/>
          <w:bCs/>
          <w:color w:val="auto"/>
          <w:sz w:val="24"/>
          <w:szCs w:val="24"/>
        </w:rPr>
      </w:pPr>
    </w:p>
    <w:p w14:paraId="1C6000A8" w14:textId="77777777" w:rsidR="00DD5B75" w:rsidRDefault="00DD5B75" w:rsidP="28A9B94D">
      <w:pPr>
        <w:ind w:right="107"/>
        <w:jc w:val="center"/>
        <w:rPr>
          <w:b/>
          <w:bCs/>
          <w:color w:val="auto"/>
          <w:sz w:val="24"/>
          <w:szCs w:val="24"/>
        </w:rPr>
      </w:pPr>
    </w:p>
    <w:p w14:paraId="40265A04" w14:textId="77777777" w:rsidR="00DD5B75" w:rsidRDefault="00DD5B75" w:rsidP="28A9B94D">
      <w:pPr>
        <w:ind w:right="107"/>
        <w:jc w:val="center"/>
        <w:rPr>
          <w:b/>
          <w:bCs/>
          <w:color w:val="auto"/>
          <w:sz w:val="24"/>
          <w:szCs w:val="24"/>
        </w:rPr>
      </w:pPr>
    </w:p>
    <w:p w14:paraId="445BEBBE" w14:textId="77777777" w:rsidR="00DD5B75" w:rsidRDefault="00DD5B75" w:rsidP="28A9B94D">
      <w:pPr>
        <w:ind w:right="107"/>
        <w:jc w:val="center"/>
        <w:rPr>
          <w:b/>
          <w:bCs/>
          <w:color w:val="auto"/>
          <w:sz w:val="24"/>
          <w:szCs w:val="24"/>
        </w:rPr>
      </w:pPr>
    </w:p>
    <w:p w14:paraId="7A5A6DB1" w14:textId="77777777" w:rsidR="00DD5B75" w:rsidRDefault="00DD5B75" w:rsidP="28A9B94D">
      <w:pPr>
        <w:ind w:right="107"/>
        <w:jc w:val="center"/>
        <w:rPr>
          <w:b/>
          <w:bCs/>
          <w:color w:val="auto"/>
          <w:sz w:val="24"/>
          <w:szCs w:val="24"/>
        </w:rPr>
      </w:pPr>
    </w:p>
    <w:p w14:paraId="7EA454EA" w14:textId="77777777" w:rsidR="00DD5B75" w:rsidRDefault="00DD5B75" w:rsidP="28A9B94D">
      <w:pPr>
        <w:ind w:right="107"/>
        <w:jc w:val="center"/>
        <w:rPr>
          <w:b/>
          <w:bCs/>
          <w:color w:val="auto"/>
          <w:sz w:val="24"/>
          <w:szCs w:val="24"/>
        </w:rPr>
      </w:pPr>
    </w:p>
    <w:p w14:paraId="0B040B67" w14:textId="77777777" w:rsidR="00DD5B75" w:rsidRDefault="00DD5B75" w:rsidP="28A9B94D">
      <w:pPr>
        <w:ind w:right="107"/>
        <w:jc w:val="center"/>
        <w:rPr>
          <w:b/>
          <w:bCs/>
          <w:color w:val="auto"/>
          <w:sz w:val="24"/>
          <w:szCs w:val="24"/>
        </w:rPr>
      </w:pPr>
    </w:p>
    <w:p w14:paraId="78EA496C" w14:textId="77777777" w:rsidR="00DD5B75" w:rsidRDefault="00DD5B75" w:rsidP="28A9B94D">
      <w:pPr>
        <w:ind w:right="107"/>
        <w:jc w:val="center"/>
        <w:rPr>
          <w:b/>
          <w:bCs/>
          <w:color w:val="auto"/>
          <w:sz w:val="24"/>
          <w:szCs w:val="24"/>
        </w:rPr>
      </w:pPr>
    </w:p>
    <w:p w14:paraId="2726FE5F" w14:textId="77777777" w:rsidR="00DD5B75" w:rsidRDefault="00DD5B75" w:rsidP="28A9B94D">
      <w:pPr>
        <w:ind w:right="107"/>
        <w:jc w:val="center"/>
        <w:rPr>
          <w:b/>
          <w:bCs/>
          <w:color w:val="auto"/>
          <w:sz w:val="24"/>
          <w:szCs w:val="24"/>
        </w:rPr>
      </w:pPr>
    </w:p>
    <w:p w14:paraId="7E95C5B0" w14:textId="77777777" w:rsidR="00DD5B75" w:rsidRDefault="00DD5B75" w:rsidP="28A9B94D">
      <w:pPr>
        <w:ind w:right="107"/>
        <w:jc w:val="center"/>
        <w:rPr>
          <w:b/>
          <w:bCs/>
          <w:color w:val="auto"/>
          <w:sz w:val="24"/>
          <w:szCs w:val="24"/>
        </w:rPr>
      </w:pPr>
    </w:p>
    <w:p w14:paraId="41836595" w14:textId="77777777" w:rsidR="00DD5B75" w:rsidRDefault="00DD5B75" w:rsidP="28A9B94D">
      <w:pPr>
        <w:ind w:right="107"/>
        <w:jc w:val="center"/>
        <w:rPr>
          <w:b/>
          <w:bCs/>
          <w:color w:val="auto"/>
          <w:sz w:val="24"/>
          <w:szCs w:val="24"/>
        </w:rPr>
      </w:pPr>
    </w:p>
    <w:p w14:paraId="7AEFD272" w14:textId="77777777" w:rsidR="00DD5B75" w:rsidRDefault="00DD5B75" w:rsidP="28A9B94D">
      <w:pPr>
        <w:ind w:right="107"/>
        <w:jc w:val="center"/>
        <w:rPr>
          <w:b/>
          <w:bCs/>
          <w:color w:val="auto"/>
          <w:sz w:val="24"/>
          <w:szCs w:val="24"/>
        </w:rPr>
      </w:pPr>
    </w:p>
    <w:p w14:paraId="2DA2EC4A" w14:textId="77777777" w:rsidR="00DD5B75" w:rsidRDefault="00DD5B75" w:rsidP="28A9B94D">
      <w:pPr>
        <w:ind w:right="107"/>
        <w:jc w:val="center"/>
        <w:rPr>
          <w:b/>
          <w:bCs/>
          <w:color w:val="auto"/>
          <w:sz w:val="24"/>
          <w:szCs w:val="24"/>
        </w:rPr>
      </w:pPr>
    </w:p>
    <w:p w14:paraId="2E9CC9AB" w14:textId="77777777" w:rsidR="00DD5B75" w:rsidRDefault="00DD5B75" w:rsidP="28A9B94D">
      <w:pPr>
        <w:ind w:right="107"/>
        <w:jc w:val="center"/>
        <w:rPr>
          <w:b/>
          <w:bCs/>
          <w:color w:val="auto"/>
          <w:sz w:val="24"/>
          <w:szCs w:val="24"/>
        </w:rPr>
      </w:pPr>
    </w:p>
    <w:p w14:paraId="7DF6DCAA" w14:textId="77777777" w:rsidR="00DD5B75" w:rsidRDefault="00DD5B75" w:rsidP="28A9B94D">
      <w:pPr>
        <w:ind w:right="107"/>
        <w:jc w:val="center"/>
        <w:rPr>
          <w:b/>
          <w:bCs/>
          <w:color w:val="auto"/>
          <w:sz w:val="24"/>
          <w:szCs w:val="24"/>
        </w:rPr>
      </w:pPr>
    </w:p>
    <w:p w14:paraId="7B406A97" w14:textId="77777777" w:rsidR="00DD5B75" w:rsidRDefault="00DD5B75" w:rsidP="28A9B94D">
      <w:pPr>
        <w:ind w:right="107"/>
        <w:jc w:val="center"/>
        <w:rPr>
          <w:b/>
          <w:bCs/>
          <w:color w:val="auto"/>
          <w:sz w:val="24"/>
          <w:szCs w:val="24"/>
        </w:rPr>
      </w:pPr>
    </w:p>
    <w:p w14:paraId="275AA621" w14:textId="77777777" w:rsidR="00DD5B75" w:rsidRDefault="00DD5B75" w:rsidP="28A9B94D">
      <w:pPr>
        <w:ind w:right="107"/>
        <w:jc w:val="center"/>
        <w:rPr>
          <w:b/>
          <w:bCs/>
          <w:color w:val="auto"/>
          <w:sz w:val="24"/>
          <w:szCs w:val="24"/>
        </w:rPr>
      </w:pPr>
    </w:p>
    <w:p w14:paraId="3D4C9C0E" w14:textId="77777777" w:rsidR="00DD5B75" w:rsidRDefault="00DD5B75" w:rsidP="28A9B94D">
      <w:pPr>
        <w:ind w:right="107"/>
        <w:jc w:val="center"/>
        <w:rPr>
          <w:b/>
          <w:bCs/>
          <w:color w:val="auto"/>
          <w:sz w:val="24"/>
          <w:szCs w:val="24"/>
        </w:rPr>
      </w:pPr>
    </w:p>
    <w:p w14:paraId="3CCE30E8" w14:textId="77777777" w:rsidR="00DD5B75" w:rsidRDefault="00DD5B75" w:rsidP="28A9B94D">
      <w:pPr>
        <w:ind w:right="107"/>
        <w:jc w:val="center"/>
        <w:rPr>
          <w:b/>
          <w:bCs/>
          <w:color w:val="auto"/>
          <w:sz w:val="24"/>
          <w:szCs w:val="24"/>
        </w:rPr>
      </w:pPr>
    </w:p>
    <w:p w14:paraId="53F1CF43" w14:textId="77777777" w:rsidR="00DD5B75" w:rsidRDefault="00DD5B75" w:rsidP="28A9B94D">
      <w:pPr>
        <w:ind w:right="107"/>
        <w:jc w:val="center"/>
        <w:rPr>
          <w:b/>
          <w:bCs/>
          <w:color w:val="auto"/>
          <w:sz w:val="24"/>
          <w:szCs w:val="24"/>
        </w:rPr>
      </w:pPr>
    </w:p>
    <w:p w14:paraId="3778168F" w14:textId="77777777" w:rsidR="00DD5B75" w:rsidRDefault="00DD5B75" w:rsidP="28A9B94D">
      <w:pPr>
        <w:ind w:right="107"/>
        <w:jc w:val="center"/>
        <w:rPr>
          <w:b/>
          <w:bCs/>
          <w:color w:val="auto"/>
          <w:sz w:val="24"/>
          <w:szCs w:val="24"/>
        </w:rPr>
      </w:pPr>
    </w:p>
    <w:p w14:paraId="2899D722" w14:textId="77777777" w:rsidR="00DD5B75" w:rsidRDefault="00DD5B75" w:rsidP="28A9B94D">
      <w:pPr>
        <w:ind w:right="107"/>
        <w:jc w:val="center"/>
        <w:rPr>
          <w:b/>
          <w:bCs/>
          <w:color w:val="auto"/>
          <w:sz w:val="24"/>
          <w:szCs w:val="24"/>
        </w:rPr>
      </w:pPr>
    </w:p>
    <w:p w14:paraId="72CE5EBC" w14:textId="77777777" w:rsidR="00DD5B75" w:rsidRDefault="00DD5B75" w:rsidP="28A9B94D">
      <w:pPr>
        <w:ind w:right="107"/>
        <w:jc w:val="center"/>
        <w:rPr>
          <w:b/>
          <w:bCs/>
          <w:color w:val="auto"/>
          <w:sz w:val="24"/>
          <w:szCs w:val="24"/>
        </w:rPr>
      </w:pPr>
    </w:p>
    <w:p w14:paraId="374FC725" w14:textId="77777777" w:rsidR="00DD5B75" w:rsidRDefault="00DD5B75" w:rsidP="28A9B94D">
      <w:pPr>
        <w:ind w:right="107"/>
        <w:jc w:val="center"/>
        <w:rPr>
          <w:b/>
          <w:bCs/>
          <w:color w:val="auto"/>
          <w:sz w:val="24"/>
          <w:szCs w:val="24"/>
        </w:rPr>
      </w:pPr>
    </w:p>
    <w:p w14:paraId="75FCA6BA" w14:textId="77777777" w:rsidR="00DD5B75" w:rsidRDefault="00DD5B75" w:rsidP="28A9B94D">
      <w:pPr>
        <w:ind w:right="107"/>
        <w:jc w:val="center"/>
        <w:rPr>
          <w:b/>
          <w:bCs/>
          <w:color w:val="auto"/>
          <w:sz w:val="24"/>
          <w:szCs w:val="24"/>
        </w:rPr>
      </w:pPr>
    </w:p>
    <w:p w14:paraId="0A32C2E9" w14:textId="77777777" w:rsidR="00DD5B75" w:rsidRDefault="00DD5B75" w:rsidP="28A9B94D">
      <w:pPr>
        <w:ind w:right="107"/>
        <w:jc w:val="center"/>
        <w:rPr>
          <w:b/>
          <w:bCs/>
          <w:color w:val="auto"/>
          <w:sz w:val="24"/>
          <w:szCs w:val="24"/>
        </w:rPr>
      </w:pPr>
    </w:p>
    <w:p w14:paraId="4561F4E2" w14:textId="77777777" w:rsidR="00DD5B75" w:rsidRDefault="00DD5B75" w:rsidP="28A9B94D">
      <w:pPr>
        <w:ind w:right="107"/>
        <w:jc w:val="center"/>
        <w:rPr>
          <w:b/>
          <w:bCs/>
          <w:color w:val="auto"/>
          <w:sz w:val="24"/>
          <w:szCs w:val="24"/>
        </w:rPr>
      </w:pPr>
    </w:p>
    <w:p w14:paraId="34B322AF" w14:textId="348FA27B"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144A86BF" w14:textId="77777777" w:rsidR="002E7431" w:rsidRDefault="002E7431" w:rsidP="002E7431">
      <w:r>
        <w:t xml:space="preserve">It’s often said in policing that your words are your most effective tool. As we engage with a range of different types of people; of different capabilities, understanding and cultures it’s important that we are able to reflect our communication skills to the individual/s we’re talking to, to ensure that our messages are conveyed correctly and understood by all involved.  </w:t>
      </w:r>
    </w:p>
    <w:p w14:paraId="05D61E77" w14:textId="77777777" w:rsidR="00366A3C" w:rsidRDefault="00366A3C" w:rsidP="002E7431"/>
    <w:p w14:paraId="0A1FFBFF" w14:textId="77777777" w:rsidR="002E7431" w:rsidRDefault="002E7431" w:rsidP="002E7431">
      <w:r>
        <w:t>Communication is defined in the Oxford Dictionary as</w:t>
      </w:r>
      <w:r w:rsidRPr="00F075C2">
        <w:t xml:space="preserve">, </w:t>
      </w:r>
    </w:p>
    <w:p w14:paraId="0813185E" w14:textId="77777777" w:rsidR="002E7431" w:rsidRDefault="002E7431" w:rsidP="002E7431">
      <w:pPr>
        <w:ind w:left="720"/>
      </w:pPr>
      <w:r w:rsidRPr="00F075C2">
        <w:rPr>
          <w:rFonts w:cstheme="minorHAnsi"/>
        </w:rPr>
        <w:t>“</w:t>
      </w:r>
      <w:r w:rsidRPr="00F075C2">
        <w:rPr>
          <w:rFonts w:cstheme="minorHAnsi"/>
          <w:color w:val="202124"/>
          <w:shd w:val="clear" w:color="auto" w:fill="FFFFFF"/>
        </w:rPr>
        <w:t>the imparting or </w:t>
      </w:r>
      <w:hyperlink r:id="rId14" w:history="1">
        <w:r w:rsidRPr="0049505E">
          <w:rPr>
            <w:rStyle w:val="Hyperlink"/>
            <w:color w:val="auto"/>
          </w:rPr>
          <w:t>exchanging</w:t>
        </w:r>
      </w:hyperlink>
      <w:r w:rsidRPr="00F075C2">
        <w:rPr>
          <w:rFonts w:cstheme="minorHAnsi"/>
          <w:color w:val="202124"/>
          <w:shd w:val="clear" w:color="auto" w:fill="FFFFFF"/>
        </w:rPr>
        <w:t> of information by speaking, writing, or using some other medium.”</w:t>
      </w:r>
    </w:p>
    <w:p w14:paraId="5F9A8080" w14:textId="77777777" w:rsidR="002E7431" w:rsidRDefault="002E7431" w:rsidP="002E7431">
      <w:r>
        <w:t>To help us understand the art of communication, many people have come up with different models.  These communication models give us the tools to make effective decisions when it comes to communicating with others. There are 3 main sub-sections, these include:</w:t>
      </w:r>
    </w:p>
    <w:p w14:paraId="45408ABD" w14:textId="77777777" w:rsidR="002E7431" w:rsidRDefault="002E7431" w:rsidP="00FA7179">
      <w:pPr>
        <w:pStyle w:val="ListParagraph"/>
        <w:numPr>
          <w:ilvl w:val="0"/>
          <w:numId w:val="5"/>
        </w:numPr>
        <w:overflowPunct/>
        <w:autoSpaceDE/>
        <w:autoSpaceDN/>
        <w:adjustRightInd/>
        <w:spacing w:after="160" w:line="259" w:lineRule="auto"/>
        <w:textAlignment w:val="auto"/>
      </w:pPr>
      <w:r>
        <w:t xml:space="preserve">Linear communication models </w:t>
      </w:r>
    </w:p>
    <w:p w14:paraId="58173F23" w14:textId="77777777" w:rsidR="002E7431" w:rsidRDefault="002E7431" w:rsidP="00FA7179">
      <w:pPr>
        <w:pStyle w:val="ListParagraph"/>
        <w:numPr>
          <w:ilvl w:val="0"/>
          <w:numId w:val="5"/>
        </w:numPr>
        <w:overflowPunct/>
        <w:autoSpaceDE/>
        <w:autoSpaceDN/>
        <w:adjustRightInd/>
        <w:spacing w:after="160" w:line="259" w:lineRule="auto"/>
        <w:textAlignment w:val="auto"/>
      </w:pPr>
      <w:r>
        <w:t>Dynamic/interactive communication models</w:t>
      </w:r>
    </w:p>
    <w:p w14:paraId="0EDE10B0" w14:textId="77777777" w:rsidR="002E7431" w:rsidRDefault="002E7431" w:rsidP="00FA7179">
      <w:pPr>
        <w:pStyle w:val="ListParagraph"/>
        <w:numPr>
          <w:ilvl w:val="0"/>
          <w:numId w:val="5"/>
        </w:numPr>
        <w:overflowPunct/>
        <w:autoSpaceDE/>
        <w:autoSpaceDN/>
        <w:adjustRightInd/>
        <w:spacing w:after="160" w:line="259" w:lineRule="auto"/>
        <w:textAlignment w:val="auto"/>
      </w:pPr>
      <w:r>
        <w:t xml:space="preserve">Transactional communication models </w:t>
      </w:r>
    </w:p>
    <w:p w14:paraId="7832E3C9" w14:textId="77777777" w:rsidR="002E7431" w:rsidRPr="00FD4B12" w:rsidRDefault="002E7431" w:rsidP="002E7431">
      <w:r>
        <w:t xml:space="preserve">A linear communication model suggests that communication takes place in only one direction and example of this is Berlo’s S-M-C-R communication model. This breaks down communication into 4 sections being a source, a message, a channel and a receiver </w:t>
      </w:r>
      <w:sdt>
        <w:sdtPr>
          <w:id w:val="-1636638713"/>
          <w:citation/>
        </w:sdtPr>
        <w:sdtContent>
          <w:r>
            <w:fldChar w:fldCharType="begin"/>
          </w:r>
          <w:r>
            <w:instrText xml:space="preserve"> CITATION Pra15 \l 2057 </w:instrText>
          </w:r>
          <w:r>
            <w:fldChar w:fldCharType="separate"/>
          </w:r>
          <w:r w:rsidRPr="006F251B">
            <w:rPr>
              <w:noProof/>
            </w:rPr>
            <w:t>(Juneja, 2015)</w:t>
          </w:r>
          <w:r>
            <w:fldChar w:fldCharType="end"/>
          </w:r>
        </w:sdtContent>
      </w:sdt>
      <w:r>
        <w:t>.</w:t>
      </w:r>
    </w:p>
    <w:p w14:paraId="53598A88" w14:textId="77777777" w:rsidR="002E7431" w:rsidRDefault="002E7431" w:rsidP="002E7431">
      <w:pPr>
        <w:ind w:left="360"/>
        <w:rPr>
          <w:bCs/>
        </w:rPr>
      </w:pPr>
    </w:p>
    <w:p w14:paraId="2D246EA1" w14:textId="77777777" w:rsidR="002E7431" w:rsidRPr="00487FBD" w:rsidRDefault="002E7431" w:rsidP="002E7431">
      <w:pPr>
        <w:ind w:left="360"/>
        <w:rPr>
          <w:b/>
        </w:rPr>
      </w:pPr>
      <w:r w:rsidRPr="00487FBD">
        <w:rPr>
          <w:b/>
        </w:rPr>
        <w:t xml:space="preserve">The source </w:t>
      </w:r>
    </w:p>
    <w:p w14:paraId="69B4ED8E" w14:textId="77777777" w:rsidR="002E7431" w:rsidRDefault="002E7431" w:rsidP="002E7431">
      <w:pPr>
        <w:ind w:left="360"/>
        <w:rPr>
          <w:bCs/>
        </w:rPr>
      </w:pPr>
      <w:r>
        <w:rPr>
          <w:bCs/>
        </w:rPr>
        <w:t>This is when thoughts are put into words and then how they transfer the message to another. This is done through effective communication skills. To ensure this, the exchange itself must be effective, the conveyer of the message must have the correct attitude towards the receiver for the message that is being communicated in the right way, the conveyer must have knowledge and confidence in the message they’re communicating, they must take into consideration social systems/norms so that the source does not offend the receiver when conveying the message and think of culture differences (if any); to be aware of the culture of both individuals that the involved in the communication encounter (especially during cross-cultural communications).</w:t>
      </w:r>
    </w:p>
    <w:p w14:paraId="5D0A3CF9" w14:textId="77777777" w:rsidR="002E7431" w:rsidRPr="00487FBD" w:rsidRDefault="002E7431" w:rsidP="002E7431">
      <w:pPr>
        <w:ind w:left="360"/>
        <w:rPr>
          <w:b/>
        </w:rPr>
      </w:pPr>
      <w:r w:rsidRPr="00487FBD">
        <w:rPr>
          <w:b/>
        </w:rPr>
        <w:t>The message</w:t>
      </w:r>
    </w:p>
    <w:p w14:paraId="6CD1F4DF" w14:textId="77777777" w:rsidR="002E7431" w:rsidRPr="00C469BD" w:rsidRDefault="002E7431" w:rsidP="002E7431">
      <w:pPr>
        <w:ind w:left="360"/>
        <w:rPr>
          <w:bCs/>
        </w:rPr>
      </w:pPr>
      <w:r>
        <w:rPr>
          <w:bCs/>
        </w:rPr>
        <w:t xml:space="preserve">This is when the message is transformed from thoughts into words. This is broken down into: the content of the conversation, the visual elements of the message e.g., facial expressions, gestures, body language, etc., the structure of the message so it is understood by the receiver and the code of the message, so all </w:t>
      </w:r>
      <w:r>
        <w:rPr>
          <w:bCs/>
        </w:rPr>
        <w:lastRenderedPageBreak/>
        <w:t>elements, both verbal and nonverbal are accurate to avoid messages being miscommunicated and misinterpreted.</w:t>
      </w:r>
    </w:p>
    <w:p w14:paraId="4DABF5BD" w14:textId="77777777" w:rsidR="002E7431" w:rsidRPr="00487FBD" w:rsidRDefault="002E7431" w:rsidP="002E7431">
      <w:pPr>
        <w:ind w:left="360"/>
        <w:rPr>
          <w:b/>
        </w:rPr>
      </w:pPr>
      <w:r w:rsidRPr="00487FBD">
        <w:rPr>
          <w:b/>
        </w:rPr>
        <w:t xml:space="preserve">The channel </w:t>
      </w:r>
    </w:p>
    <w:p w14:paraId="58FF2EB2" w14:textId="77777777" w:rsidR="002E7431" w:rsidRDefault="002E7431" w:rsidP="002E7431">
      <w:pPr>
        <w:ind w:left="360"/>
        <w:rPr>
          <w:bCs/>
        </w:rPr>
      </w:pPr>
      <w:r>
        <w:rPr>
          <w:bCs/>
        </w:rPr>
        <w:t xml:space="preserve">How the source gets the message to the receiver. This includes all our senses working together to receive a message. </w:t>
      </w:r>
    </w:p>
    <w:p w14:paraId="50AF571A" w14:textId="77777777" w:rsidR="002E7431" w:rsidRPr="00487FBD" w:rsidRDefault="002E7431" w:rsidP="002E7431">
      <w:pPr>
        <w:ind w:left="360"/>
        <w:rPr>
          <w:b/>
        </w:rPr>
      </w:pPr>
      <w:r w:rsidRPr="00487FBD">
        <w:rPr>
          <w:b/>
        </w:rPr>
        <w:t xml:space="preserve">The receiver </w:t>
      </w:r>
    </w:p>
    <w:p w14:paraId="71AD649F" w14:textId="77777777" w:rsidR="002E7431" w:rsidRDefault="002E7431" w:rsidP="002E7431">
      <w:pPr>
        <w:ind w:left="360"/>
        <w:rPr>
          <w:bCs/>
        </w:rPr>
      </w:pPr>
      <w:r>
        <w:rPr>
          <w:bCs/>
        </w:rPr>
        <w:t xml:space="preserve">The person who is being spoken to – where the message is being conveyed to. </w:t>
      </w:r>
    </w:p>
    <w:p w14:paraId="23FA2259" w14:textId="77777777" w:rsidR="002E7431" w:rsidRDefault="002E7431" w:rsidP="002E7431">
      <w:pPr>
        <w:rPr>
          <w:bCs/>
        </w:rPr>
      </w:pPr>
    </w:p>
    <w:p w14:paraId="4E046A1A" w14:textId="77777777" w:rsidR="002E7431" w:rsidRDefault="002E7431" w:rsidP="002E7431">
      <w:r w:rsidRPr="001D519F">
        <w:t>Dynamic/interactive models suggest</w:t>
      </w:r>
      <w:r>
        <w:t>s that</w:t>
      </w:r>
      <w:r w:rsidRPr="001D519F">
        <w:t xml:space="preserve"> communication is </w:t>
      </w:r>
      <w:r>
        <w:t xml:space="preserve">a </w:t>
      </w:r>
      <w:r w:rsidRPr="001D519F">
        <w:t>two-way</w:t>
      </w:r>
      <w:r>
        <w:t xml:space="preserve"> direction</w:t>
      </w:r>
      <w:r w:rsidRPr="001D519F">
        <w:t>.</w:t>
      </w:r>
      <w:r>
        <w:t xml:space="preserve"> An example of this is the Osgood-Schramm communication model. The main 4 principles are that; Communication is circular, being that the individuals involved in the communication are switching roles between being the encoder (putting out a message) and the decoder (taking in and interpreting a message). Communication is equal and mutual, all involved exchange communication equally as both an encoder and decoder. The message needs to be conveyed properly to be understood correctly by the other. This model stating that communication is dependent on encoding, decoding and interpreting.</w:t>
      </w:r>
    </w:p>
    <w:p w14:paraId="1A674303" w14:textId="77777777" w:rsidR="002E7431" w:rsidRDefault="002E7431" w:rsidP="002E7431"/>
    <w:p w14:paraId="06827C39" w14:textId="77777777" w:rsidR="002E7431" w:rsidRDefault="002E7431" w:rsidP="002E7431">
      <w:r w:rsidRPr="008605D9">
        <w:t>In </w:t>
      </w:r>
      <w:hyperlink r:id="rId15" w:history="1">
        <w:r w:rsidRPr="00366A3C">
          <w:rPr>
            <w:rStyle w:val="Hyperlink"/>
            <w:color w:val="auto"/>
            <w:u w:val="none"/>
          </w:rPr>
          <w:t>Information theory and mass communication</w:t>
        </w:r>
      </w:hyperlink>
      <w:r w:rsidRPr="008605D9">
        <w:t xml:space="preserve">, </w:t>
      </w:r>
      <w:sdt>
        <w:sdtPr>
          <w:id w:val="976801199"/>
          <w:citation/>
        </w:sdtPr>
        <w:sdtContent>
          <w:r>
            <w:fldChar w:fldCharType="begin"/>
          </w:r>
          <w:r>
            <w:instrText xml:space="preserve"> CITATION Wil55 \l 2057 </w:instrText>
          </w:r>
          <w:r>
            <w:fldChar w:fldCharType="separate"/>
          </w:r>
          <w:r w:rsidRPr="006F251B">
            <w:rPr>
              <w:noProof/>
            </w:rPr>
            <w:t>(Schramm, 1955)</w:t>
          </w:r>
          <w:r>
            <w:fldChar w:fldCharType="end"/>
          </w:r>
        </w:sdtContent>
      </w:sdt>
      <w:r>
        <w:t xml:space="preserve"> it </w:t>
      </w:r>
      <w:r w:rsidRPr="008605D9">
        <w:t>says that</w:t>
      </w:r>
      <w:r>
        <w:t>,</w:t>
      </w:r>
      <w:r w:rsidRPr="008605D9">
        <w:t> </w:t>
      </w:r>
    </w:p>
    <w:p w14:paraId="56E437AD" w14:textId="77777777" w:rsidR="002E7431" w:rsidRPr="008605D9" w:rsidRDefault="002E7431" w:rsidP="002E7431">
      <w:pPr>
        <w:ind w:left="720"/>
      </w:pPr>
      <w:r w:rsidRPr="008605D9">
        <w:t>“It is misleading to think of the communication process as starting somewhere and ending somewhere. It is really endless. We are really switchboard centres handling and re-routing the great endless current of information.”</w:t>
      </w:r>
    </w:p>
    <w:p w14:paraId="0C38BEB1" w14:textId="77777777" w:rsidR="002E7431" w:rsidRDefault="002E7431" w:rsidP="002E7431">
      <w:pPr>
        <w:rPr>
          <w:bCs/>
        </w:rPr>
      </w:pPr>
    </w:p>
    <w:p w14:paraId="77F853C7" w14:textId="77777777" w:rsidR="002E7431" w:rsidRDefault="002E7431" w:rsidP="002E7431">
      <w:pPr>
        <w:rPr>
          <w:bCs/>
        </w:rPr>
      </w:pPr>
      <w:r>
        <w:rPr>
          <w:bCs/>
        </w:rPr>
        <w:t xml:space="preserve">Transactional models of communication are typically the most dynamic. Suggesting it is more of a co-operative process between two parties and both parties have an influence on the communication outcome and its effectiveness </w:t>
      </w:r>
      <w:sdt>
        <w:sdtPr>
          <w:rPr>
            <w:bCs/>
          </w:rPr>
          <w:id w:val="297733158"/>
          <w:citation/>
        </w:sdtPr>
        <w:sdtContent>
          <w:r>
            <w:rPr>
              <w:bCs/>
            </w:rPr>
            <w:fldChar w:fldCharType="begin"/>
          </w:r>
          <w:r>
            <w:rPr>
              <w:bCs/>
            </w:rPr>
            <w:instrText xml:space="preserve"> CITATION Pum23 \l 2057 </w:instrText>
          </w:r>
          <w:r>
            <w:rPr>
              <w:bCs/>
            </w:rPr>
            <w:fldChar w:fldCharType="separate"/>
          </w:r>
          <w:r w:rsidRPr="006F251B">
            <w:rPr>
              <w:noProof/>
            </w:rPr>
            <w:t>(Pumble, 2023)</w:t>
          </w:r>
          <w:r>
            <w:rPr>
              <w:bCs/>
            </w:rPr>
            <w:fldChar w:fldCharType="end"/>
          </w:r>
        </w:sdtContent>
      </w:sdt>
      <w:r>
        <w:rPr>
          <w:bCs/>
        </w:rPr>
        <w:t xml:space="preserve">. </w:t>
      </w:r>
    </w:p>
    <w:p w14:paraId="0CB30470" w14:textId="77777777" w:rsidR="002E7431" w:rsidRDefault="002E7431" w:rsidP="002E7431">
      <w:pPr>
        <w:rPr>
          <w:bCs/>
        </w:rPr>
      </w:pPr>
      <w:r w:rsidRPr="006F19FA">
        <w:rPr>
          <w:bCs/>
        </w:rPr>
        <w:t xml:space="preserve">Barnlunds transactional communication model </w:t>
      </w:r>
      <w:sdt>
        <w:sdtPr>
          <w:id w:val="-1759356685"/>
          <w:citation/>
        </w:sdtPr>
        <w:sdtContent>
          <w:r w:rsidRPr="006F19FA">
            <w:rPr>
              <w:bCs/>
            </w:rPr>
            <w:fldChar w:fldCharType="begin"/>
          </w:r>
          <w:r w:rsidRPr="006F19FA">
            <w:rPr>
              <w:bCs/>
            </w:rPr>
            <w:instrText xml:space="preserve"> CITATION Bar70 \l 2057 </w:instrText>
          </w:r>
          <w:r w:rsidRPr="006F19FA">
            <w:rPr>
              <w:bCs/>
            </w:rPr>
            <w:fldChar w:fldCharType="separate"/>
          </w:r>
          <w:r w:rsidRPr="006F251B">
            <w:rPr>
              <w:noProof/>
            </w:rPr>
            <w:t>(Barlund, 1970)</w:t>
          </w:r>
          <w:r w:rsidRPr="006F19FA">
            <w:rPr>
              <w:bCs/>
            </w:rPr>
            <w:fldChar w:fldCharType="end"/>
          </w:r>
        </w:sdtContent>
      </w:sdt>
      <w:r w:rsidRPr="006F19FA">
        <w:rPr>
          <w:bCs/>
        </w:rPr>
        <w:t xml:space="preserve"> suggests that the sender and receiver again change roles throughout and the main components are; encoding, decoding, communicators, the message and the channel. This model signifies the importance of cues (public/environmental, private/personal and behavioural) and how they impact our messages, as individuals’ reactions to messages would change depending on their own background, experiences, attitudes and beliefs. </w:t>
      </w:r>
    </w:p>
    <w:p w14:paraId="4ABDFC00" w14:textId="77777777" w:rsidR="002E7431" w:rsidRPr="00905E59" w:rsidRDefault="002E7431" w:rsidP="002E7431">
      <w:pPr>
        <w:rPr>
          <w:rStyle w:val="Hyperlink"/>
          <w:bCs/>
          <w:color w:val="auto"/>
        </w:rPr>
      </w:pPr>
      <w:r>
        <w:rPr>
          <w:bCs/>
        </w:rPr>
        <w:t xml:space="preserve">A simple example of this could be, a conversation via text regarding bank holidays. There would need to be consideration for both the communicator’s nationalities e.g., Scottish bank holidays are different to Welsh bank holiday dates so extra clarification would be needed throughout the conversation to ensure details are not misconstrued. </w:t>
      </w:r>
    </w:p>
    <w:p w14:paraId="7579787E" w14:textId="77777777" w:rsidR="002E7431" w:rsidRDefault="002E7431" w:rsidP="002E7431"/>
    <w:p w14:paraId="50107A93" w14:textId="77777777" w:rsidR="002E7431" w:rsidRDefault="002E7431" w:rsidP="002E7431"/>
    <w:p w14:paraId="233B3C89" w14:textId="77777777" w:rsidR="002E7431" w:rsidRDefault="002E7431" w:rsidP="002E7431">
      <w:r>
        <w:t xml:space="preserve">Conflict is inevitable within the role of a Police Officer due to the nature of the job and what it entails. With the changing world and the views of the Police changing conflict is becoming more of a day-to-day occurrence when dealing with the public. This accentuates the need for Police officers to have strong conflict management skills. The Oxford Dictionary defines conflict as, </w:t>
      </w:r>
    </w:p>
    <w:p w14:paraId="328E1329" w14:textId="77777777" w:rsidR="002E7431" w:rsidRDefault="002E7431" w:rsidP="002E7431">
      <w:pPr>
        <w:ind w:firstLine="720"/>
      </w:pPr>
      <w:r>
        <w:t xml:space="preserve">“a serious disagreement or argument, typically a protracted one.” </w:t>
      </w:r>
    </w:p>
    <w:p w14:paraId="0F81D900" w14:textId="77777777" w:rsidR="002E7431" w:rsidRDefault="002E7431" w:rsidP="002E7431">
      <w:r>
        <w:t xml:space="preserve">Furthermore, </w:t>
      </w:r>
    </w:p>
    <w:p w14:paraId="036E84F5" w14:textId="77777777" w:rsidR="002E7431" w:rsidRDefault="002E7431" w:rsidP="002E7431">
      <w:pPr>
        <w:ind w:left="720"/>
      </w:pPr>
      <w:r>
        <w:t xml:space="preserve">“Conflict may be defined as a struggle or contest between people with opposing needs, ideas, beliefs, values, or goals. Conflict on teams is inevitable; however, the results of conflict are not predetermined” </w:t>
      </w:r>
      <w:sdt>
        <w:sdtPr>
          <w:id w:val="131057924"/>
          <w:citation/>
        </w:sdtPr>
        <w:sdtContent>
          <w:r>
            <w:fldChar w:fldCharType="begin"/>
          </w:r>
          <w:r>
            <w:instrText xml:space="preserve">CITATION Tha12 \l 2057 </w:instrText>
          </w:r>
          <w:r>
            <w:fldChar w:fldCharType="separate"/>
          </w:r>
          <w:r w:rsidRPr="006F251B">
            <w:rPr>
              <w:noProof/>
            </w:rPr>
            <w:t>(Thakore, 2013)</w:t>
          </w:r>
          <w:r>
            <w:fldChar w:fldCharType="end"/>
          </w:r>
        </w:sdtContent>
      </w:sdt>
      <w:r>
        <w:t>.</w:t>
      </w:r>
    </w:p>
    <w:p w14:paraId="41EF6812" w14:textId="77777777" w:rsidR="002E7431" w:rsidRDefault="002E7431" w:rsidP="002E7431"/>
    <w:p w14:paraId="187855CE" w14:textId="77777777" w:rsidR="002E7431" w:rsidRDefault="002E7431" w:rsidP="002E7431">
      <w:r>
        <w:t xml:space="preserve">There are many causes of conflict however one of the main theories was ‘The Conflict Theory’, which was first developed by Karl Marx and is based on the idea that society is in a state of conflict as we compete for limited resources </w:t>
      </w:r>
      <w:sdt>
        <w:sdtPr>
          <w:id w:val="308912311"/>
          <w:citation/>
        </w:sdtPr>
        <w:sdtContent>
          <w:r>
            <w:fldChar w:fldCharType="begin"/>
          </w:r>
          <w:r>
            <w:instrText xml:space="preserve"> CITATION Cha23 \l 2057 </w:instrText>
          </w:r>
          <w:r>
            <w:fldChar w:fldCharType="separate"/>
          </w:r>
          <w:r w:rsidRPr="006F251B">
            <w:rPr>
              <w:noProof/>
            </w:rPr>
            <w:t>(Nickerson, 2023)</w:t>
          </w:r>
          <w:r>
            <w:fldChar w:fldCharType="end"/>
          </w:r>
        </w:sdtContent>
      </w:sdt>
      <w:r>
        <w:t xml:space="preserve">. It suggests that social order is maintained by domination and power. According to this theory, the wealthy and powerful individuals in society try to hold onto that by any means; that individuals or groups within society will aim to maximise their own power and wealth </w:t>
      </w:r>
      <w:sdt>
        <w:sdtPr>
          <w:id w:val="875349974"/>
          <w:citation/>
        </w:sdtPr>
        <w:sdtContent>
          <w:r>
            <w:fldChar w:fldCharType="begin"/>
          </w:r>
          <w:r>
            <w:instrText xml:space="preserve"> CITATION Kar00 \l 2057 </w:instrText>
          </w:r>
          <w:r>
            <w:fldChar w:fldCharType="separate"/>
          </w:r>
          <w:r w:rsidRPr="006F251B">
            <w:rPr>
              <w:noProof/>
            </w:rPr>
            <w:t>(Marx, 2000)</w:t>
          </w:r>
          <w:r>
            <w:fldChar w:fldCharType="end"/>
          </w:r>
        </w:sdtContent>
      </w:sdt>
      <w:r>
        <w:t xml:space="preserve">. This could support the notion that Police Officers are faced with significant levels of conflict as Police are seen as an organisation with authority, members of the public aim to take back that authority and power and thus often cause conflict between the two parties. </w:t>
      </w:r>
    </w:p>
    <w:p w14:paraId="5B807C74" w14:textId="77777777" w:rsidR="002E7431" w:rsidRDefault="002E7431" w:rsidP="002E7431"/>
    <w:p w14:paraId="6B3345F4" w14:textId="77777777" w:rsidR="002E7431" w:rsidRDefault="002E7431" w:rsidP="002E7431">
      <w:r>
        <w:t xml:space="preserve">The Thomas-Kilman Conflict Modes display different conflict management styles </w:t>
      </w:r>
      <w:sdt>
        <w:sdtPr>
          <w:id w:val="-1201923832"/>
          <w:citation/>
        </w:sdtPr>
        <w:sdtContent>
          <w:r>
            <w:fldChar w:fldCharType="begin"/>
          </w:r>
          <w:r>
            <w:instrText xml:space="preserve"> CITATION Yas23 \l 2057 </w:instrText>
          </w:r>
          <w:r>
            <w:fldChar w:fldCharType="separate"/>
          </w:r>
          <w:r w:rsidRPr="006F251B">
            <w:rPr>
              <w:noProof/>
            </w:rPr>
            <w:t>(Ronquillo, et al., 2023)</w:t>
          </w:r>
          <w:r>
            <w:fldChar w:fldCharType="end"/>
          </w:r>
        </w:sdtContent>
      </w:sdt>
      <w:r>
        <w:t>. Some of these include:</w:t>
      </w:r>
    </w:p>
    <w:p w14:paraId="290F9D59" w14:textId="77777777" w:rsidR="002E7431" w:rsidRDefault="002E7431" w:rsidP="002E7431">
      <w:r>
        <w:t xml:space="preserve">Avoidance – where the individuals avoid the situation. Thus, usually meaning the conflict goes unresolved. However, it can be useful as a temporary measure to de-escalate situations in the immediate effect. </w:t>
      </w:r>
    </w:p>
    <w:p w14:paraId="571434F9" w14:textId="77777777" w:rsidR="002E7431" w:rsidRDefault="002E7431" w:rsidP="002E7431">
      <w:r>
        <w:lastRenderedPageBreak/>
        <w:t xml:space="preserve">Accommodative – usually a win-lose situation for each party. One party will benefit instead of both parties. It can resolve conflict but sometimes may cause resentment from one party to the other or towards the mediator and later causing further conflict. </w:t>
      </w:r>
    </w:p>
    <w:p w14:paraId="3D4125E6" w14:textId="77777777" w:rsidR="002E7431" w:rsidRDefault="002E7431" w:rsidP="002E7431">
      <w:r>
        <w:t>Competitive – again a win-lose situation for either party and later causing more conflict.</w:t>
      </w:r>
    </w:p>
    <w:p w14:paraId="0757C28C" w14:textId="77777777" w:rsidR="002E7431" w:rsidRDefault="002E7431" w:rsidP="002E7431">
      <w:r>
        <w:t xml:space="preserve">Compromise – neither party will be fully satisfied but will come to a mutual agreement to come to a resolution but ultimately each party will need to make a sacrifice to come to a solution. </w:t>
      </w:r>
    </w:p>
    <w:p w14:paraId="4CCF2E1B" w14:textId="77777777" w:rsidR="002E7431" w:rsidRDefault="002E7431" w:rsidP="002E7431">
      <w:r>
        <w:t xml:space="preserve">Collaborative – a full mediation process between all parties to come to a resolution that is agreed by all involved. The most effective form of conflict management as active listening, good communication and an open mind are used throughout the solution process leaving both parties satisfied with the outcome. </w:t>
      </w:r>
    </w:p>
    <w:p w14:paraId="432892F5" w14:textId="77777777" w:rsidR="002E7431" w:rsidRPr="002F2EB4" w:rsidRDefault="002E7431" w:rsidP="002E7431"/>
    <w:p w14:paraId="069A8FFB" w14:textId="77777777" w:rsidR="002E7431" w:rsidRPr="001704AD" w:rsidRDefault="002E7431" w:rsidP="002E7431">
      <w:r>
        <w:t xml:space="preserve">The Five-Step Appeal </w:t>
      </w:r>
      <w:sdt>
        <w:sdtPr>
          <w:id w:val="-1691743295"/>
          <w:citation/>
        </w:sdtPr>
        <w:sdtContent>
          <w:r>
            <w:fldChar w:fldCharType="begin"/>
          </w:r>
          <w:r>
            <w:instrText xml:space="preserve"> CITATION Col20 \l 2057 </w:instrText>
          </w:r>
          <w:r>
            <w:fldChar w:fldCharType="separate"/>
          </w:r>
          <w:r w:rsidRPr="006F251B">
            <w:rPr>
              <w:noProof/>
            </w:rPr>
            <w:t>(College of Policing, 2020)</w:t>
          </w:r>
          <w:r>
            <w:fldChar w:fldCharType="end"/>
          </w:r>
        </w:sdtContent>
      </w:sdt>
      <w:r>
        <w:t>, which is often used by Police Officers, provides us with an effective way of dealing with non-compliance with requests and gives the person a reasonable amount of chances to comply with requests being made to them before considering the use of force.</w:t>
      </w:r>
    </w:p>
    <w:p w14:paraId="729254E4" w14:textId="77777777" w:rsidR="002E7431" w:rsidRDefault="002E7431" w:rsidP="002E7431">
      <w:pPr>
        <w:rPr>
          <w:rFonts w:ascii="Calibri" w:hAnsi="Calibri" w:cs="Calibri"/>
        </w:rPr>
      </w:pPr>
      <w:r>
        <w:t xml:space="preserve">Step 1: </w:t>
      </w:r>
      <w:r w:rsidRPr="000C2AF0">
        <w:rPr>
          <w:b/>
          <w:bCs/>
        </w:rPr>
        <w:t>Simple appeal</w:t>
      </w:r>
      <w:r>
        <w:t xml:space="preserve"> – make you request to the individual/s</w:t>
      </w:r>
    </w:p>
    <w:p w14:paraId="72CF9E52" w14:textId="77777777" w:rsidR="002E7431" w:rsidRDefault="002E7431" w:rsidP="002E7431">
      <w:pPr>
        <w:rPr>
          <w:rFonts w:ascii="Calibri" w:hAnsi="Calibri" w:cs="Calibri"/>
        </w:rPr>
      </w:pPr>
      <w:r>
        <w:t xml:space="preserve">Step 2: </w:t>
      </w:r>
      <w:r w:rsidRPr="000C2AF0">
        <w:rPr>
          <w:b/>
          <w:bCs/>
        </w:rPr>
        <w:t>Reasoned appeal</w:t>
      </w:r>
      <w:r>
        <w:t xml:space="preserve"> – explain why you’re making the request and what law has been broken (if applicable)</w:t>
      </w:r>
    </w:p>
    <w:p w14:paraId="21F9946C" w14:textId="77777777" w:rsidR="002E7431" w:rsidRDefault="002E7431" w:rsidP="002E7431">
      <w:pPr>
        <w:rPr>
          <w:rFonts w:ascii="Calibri" w:hAnsi="Calibri" w:cs="Calibri"/>
        </w:rPr>
      </w:pPr>
      <w:r>
        <w:t xml:space="preserve">Step 3: </w:t>
      </w:r>
      <w:r w:rsidRPr="000C2AF0">
        <w:rPr>
          <w:b/>
          <w:bCs/>
        </w:rPr>
        <w:t>Personal appeal</w:t>
      </w:r>
      <w:r>
        <w:t xml:space="preserve"> – remind the person of the risk that their actions or non-compliance could have on them with a personal effect to it e.g., possibility of being arrested and having a criminal record, leading to loss of income, loss of respect of their partner and family. </w:t>
      </w:r>
    </w:p>
    <w:p w14:paraId="7EBFA49C" w14:textId="77777777" w:rsidR="002E7431" w:rsidRDefault="002E7431" w:rsidP="002E7431">
      <w:pPr>
        <w:rPr>
          <w:rFonts w:ascii="Calibri" w:hAnsi="Calibri" w:cs="Calibri"/>
        </w:rPr>
      </w:pPr>
      <w:r>
        <w:t xml:space="preserve">Step 4: </w:t>
      </w:r>
      <w:r w:rsidRPr="000C2AF0">
        <w:rPr>
          <w:b/>
          <w:bCs/>
        </w:rPr>
        <w:t>Final appeal</w:t>
      </w:r>
      <w:r>
        <w:t xml:space="preserve"> – make the request for a final time, the following phrase (or words to the effect of) can also be effective: ‘Is there anything I can reasonably do to make you cooperate with me/us?’ </w:t>
      </w:r>
    </w:p>
    <w:p w14:paraId="191AE96A" w14:textId="77777777" w:rsidR="002E7431" w:rsidRDefault="002E7431" w:rsidP="002E7431">
      <w:r>
        <w:t xml:space="preserve">Step 5: </w:t>
      </w:r>
      <w:r w:rsidRPr="000C2AF0">
        <w:rPr>
          <w:b/>
          <w:bCs/>
        </w:rPr>
        <w:t>Action</w:t>
      </w:r>
      <w:r>
        <w:t xml:space="preserve"> – reasonable force may be considered.</w:t>
      </w:r>
    </w:p>
    <w:p w14:paraId="38793AFC" w14:textId="77777777" w:rsidR="002E7431" w:rsidRDefault="002E7431" w:rsidP="002E7431">
      <w:r>
        <w:t xml:space="preserve">Another way of understanding conflict and communication would be Betari’s Box. It describes how people can get locked into a circle of communication, based on how their attitudes and behaviour respond to each other. It displays that my own attitude will affect my behaviour and how I respond to a situation which in turn will affect how the other individual involved in the communication will respond and behave. This cycle can sometimes continue; escalating the situation until one removes themselves from the cycle </w:t>
      </w:r>
      <w:sdt>
        <w:sdtPr>
          <w:id w:val="-1989774686"/>
          <w:citation/>
        </w:sdtPr>
        <w:sdtContent>
          <w:r>
            <w:fldChar w:fldCharType="begin"/>
          </w:r>
          <w:r>
            <w:instrText xml:space="preserve"> CITATION Col20 \l 2057 </w:instrText>
          </w:r>
          <w:r>
            <w:fldChar w:fldCharType="separate"/>
          </w:r>
          <w:r w:rsidRPr="006F251B">
            <w:rPr>
              <w:noProof/>
            </w:rPr>
            <w:t>(College of Policing, 2020)</w:t>
          </w:r>
          <w:r>
            <w:fldChar w:fldCharType="end"/>
          </w:r>
        </w:sdtContent>
      </w:sdt>
      <w:r>
        <w:t xml:space="preserve">. </w:t>
      </w:r>
    </w:p>
    <w:p w14:paraId="1DD8A739" w14:textId="77777777" w:rsidR="002E7431" w:rsidRDefault="002E7431" w:rsidP="002E7431">
      <w:pPr>
        <w:rPr>
          <w:rStyle w:val="Hyperlink"/>
          <w:color w:val="000000" w:themeColor="text1"/>
        </w:rPr>
      </w:pPr>
    </w:p>
    <w:p w14:paraId="1B93E8BC" w14:textId="77777777" w:rsidR="002E7431" w:rsidRPr="002E7431" w:rsidRDefault="002E7431" w:rsidP="002E7431">
      <w:pPr>
        <w:rPr>
          <w:rStyle w:val="Hyperlink"/>
          <w:color w:val="000000" w:themeColor="text1"/>
          <w:u w:val="none"/>
        </w:rPr>
      </w:pPr>
      <w:r w:rsidRPr="002E7431">
        <w:rPr>
          <w:rStyle w:val="Hyperlink"/>
          <w:color w:val="000000" w:themeColor="text1"/>
          <w:u w:val="none"/>
        </w:rPr>
        <w:t xml:space="preserve">Police experience a large amount of conflict, my first experience of conflict being a Police Officer involved a domestic incident whereby there was a report of a disturbance at an address. When officers attended there were 4 individuals in the address; 3 females and 1 male, all intoxicated and under the influence of drugs. </w:t>
      </w:r>
    </w:p>
    <w:p w14:paraId="14544286" w14:textId="77777777" w:rsidR="002E7431" w:rsidRPr="002E7431" w:rsidRDefault="002E7431" w:rsidP="002E7431">
      <w:pPr>
        <w:rPr>
          <w:rStyle w:val="Hyperlink"/>
          <w:color w:val="000000" w:themeColor="text1"/>
          <w:u w:val="none"/>
        </w:rPr>
      </w:pPr>
      <w:r w:rsidRPr="002E7431">
        <w:rPr>
          <w:rStyle w:val="Hyperlink"/>
          <w:color w:val="000000" w:themeColor="text1"/>
          <w:u w:val="none"/>
        </w:rPr>
        <w:t xml:space="preserve">Upon entering the house, officers found all individuals in the living room with one female unconscious on the floor and the male sat down beside her. One of the females then states that the male had killed her. </w:t>
      </w:r>
    </w:p>
    <w:p w14:paraId="7F88DA6E" w14:textId="77777777" w:rsidR="002E7431" w:rsidRPr="002E7431" w:rsidRDefault="002E7431" w:rsidP="002E7431">
      <w:pPr>
        <w:rPr>
          <w:rStyle w:val="Hyperlink"/>
          <w:color w:val="000000" w:themeColor="text1"/>
          <w:u w:val="none"/>
        </w:rPr>
      </w:pPr>
      <w:r w:rsidRPr="002E7431">
        <w:rPr>
          <w:rStyle w:val="Hyperlink"/>
          <w:color w:val="000000" w:themeColor="text1"/>
          <w:u w:val="none"/>
        </w:rPr>
        <w:t xml:space="preserve">Officers attempted to get the male away from the unconscious female to perform first aid however she then began to come around, but tensions remained high between all individuals involved continuing to shout and scream at each other. This largely supports the theory of betari’s box. The situation would begin to calm but then one of the individuals would make a comment to which the other individual would react, every comment made, the others demeanour would become more irate and they would both be trying to match each other’s aggression and then cause a significant escalation in the situation. For police, this is why it is important to separate individuals involved in incidents so that officers are able to manage the situation effectively.  </w:t>
      </w:r>
    </w:p>
    <w:p w14:paraId="4030A04D" w14:textId="77777777" w:rsidR="002E7431" w:rsidRPr="002E7431" w:rsidRDefault="002E7431" w:rsidP="002E7431">
      <w:pPr>
        <w:rPr>
          <w:rStyle w:val="Hyperlink"/>
          <w:color w:val="000000" w:themeColor="text1"/>
          <w:u w:val="none"/>
        </w:rPr>
      </w:pPr>
      <w:r w:rsidRPr="002E7431">
        <w:rPr>
          <w:rStyle w:val="Hyperlink"/>
          <w:color w:val="000000" w:themeColor="text1"/>
          <w:u w:val="none"/>
        </w:rPr>
        <w:t>Following this, more officers attended allowing the individuals to be separated and managed so we could gain as accurate accounts of the incident as possible. I was tasked; along with another officer to take control of the male. Due to being under the influence of alcohol and drugs, the male’s demeanour was very up and down, being calm and engaging well one minute to quickly turning to both physical and verbal aggression the next.</w:t>
      </w:r>
    </w:p>
    <w:p w14:paraId="24828B02" w14:textId="77777777" w:rsidR="002E7431" w:rsidRPr="002E7431" w:rsidRDefault="002E7431" w:rsidP="002E7431">
      <w:pPr>
        <w:rPr>
          <w:rStyle w:val="Hyperlink"/>
          <w:color w:val="000000" w:themeColor="text1"/>
          <w:u w:val="none"/>
        </w:rPr>
      </w:pPr>
      <w:r w:rsidRPr="002E7431">
        <w:rPr>
          <w:rStyle w:val="Hyperlink"/>
          <w:color w:val="000000" w:themeColor="text1"/>
          <w:u w:val="none"/>
        </w:rPr>
        <w:t xml:space="preserve">Due to his unpredictability, communication was even more important so avoid unnecessary escalation. To help avoid this, I spoke clearly to the male but with a calm and quiet tone so that he would match the same level as me. While talking to myself he appeared to be calm and would engage but when speaking with male officers who had a sterner approach, the male again, would match their energy and become aggressive. To try and avoid this continuous cycle, I aimed for communication to go through myself so that the situation stayed at a calm, manageable level. </w:t>
      </w:r>
    </w:p>
    <w:p w14:paraId="3F1B87D2" w14:textId="77777777" w:rsidR="002E7431" w:rsidRPr="002E7431" w:rsidRDefault="002E7431" w:rsidP="002E7431">
      <w:pPr>
        <w:rPr>
          <w:rStyle w:val="Hyperlink"/>
          <w:color w:val="000000" w:themeColor="text1"/>
          <w:u w:val="none"/>
        </w:rPr>
      </w:pPr>
      <w:r w:rsidRPr="002E7431">
        <w:rPr>
          <w:rStyle w:val="Hyperlink"/>
          <w:color w:val="000000" w:themeColor="text1"/>
          <w:u w:val="none"/>
        </w:rPr>
        <w:t>Having received more information regarding the incident, the male was subsequently arrested under PACE (Police and Criminal Evidence Act 1983) powers for Common Assault. As expected, this caused the male to become verbally and physically aggressive towards officers whereby he had to be restrained and handcuffed (under section 117 PACE; allowing reasonable use of force to aid in an arrest when necessary) before being walked to the van to be searched under Section 32 PACE; being a post arrest search of a person. After multiple warnings for his behaviour, he was then further arrested for a Section 5 Public Order offence.</w:t>
      </w:r>
    </w:p>
    <w:p w14:paraId="1E3650B1" w14:textId="77777777" w:rsidR="002E7431" w:rsidRPr="002E7431" w:rsidRDefault="002E7431" w:rsidP="002E7431">
      <w:pPr>
        <w:rPr>
          <w:rStyle w:val="Hyperlink"/>
          <w:color w:val="000000" w:themeColor="text1"/>
          <w:u w:val="none"/>
        </w:rPr>
      </w:pPr>
      <w:r w:rsidRPr="002E7431">
        <w:rPr>
          <w:rStyle w:val="Hyperlink"/>
          <w:color w:val="000000" w:themeColor="text1"/>
          <w:u w:val="none"/>
        </w:rPr>
        <w:t xml:space="preserve">While in the van, his level of aggression remained high while he was shouting and hitting his head against the cage in the van. I began the five-step appeal by asking him to stop hitting his head against the cage, as he continued, I then went onto step 2 of the appeal by stating that he was being asked to avoid him being injured </w:t>
      </w:r>
      <w:r w:rsidRPr="002E7431">
        <w:rPr>
          <w:rStyle w:val="Hyperlink"/>
          <w:color w:val="000000" w:themeColor="text1"/>
          <w:u w:val="none"/>
        </w:rPr>
        <w:lastRenderedPageBreak/>
        <w:t xml:space="preserve">and to reduce the disruption and distress it was causing to gathering members of the public. By step 3, he was beginning to calm down and I continued to appeal to him by querying what he would get out of being injured and possibly being further arrested for a Criminal Damage offence if he was to break anything. By this point, he was able to engage more calmly with me and was able to be conveyed to custody for detention. </w:t>
      </w:r>
    </w:p>
    <w:p w14:paraId="24C26221" w14:textId="77777777" w:rsidR="002E7431" w:rsidRDefault="002E7431" w:rsidP="002E7431">
      <w:pPr>
        <w:rPr>
          <w:color w:val="000000" w:themeColor="text1"/>
        </w:rPr>
      </w:pPr>
      <w:r>
        <w:rPr>
          <w:color w:val="000000" w:themeColor="text1"/>
        </w:rPr>
        <w:t xml:space="preserve">In conclusion, all communication and conflict models discussed are effective in helping us managing conflict and engage with the public when dealing with offender, victims, and other members of the public. They help us breakdown the different elements of effective communication and simplify it to help us engage in the most effective way and in turn help us reduce levels of conflict and give people a better engagement with police. </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Default="00AA666E" w:rsidP="00E6298B">
      <w:pPr>
        <w:ind w:right="107"/>
        <w:jc w:val="both"/>
        <w:rPr>
          <w:sz w:val="24"/>
          <w:szCs w:val="24"/>
        </w:rPr>
      </w:pPr>
    </w:p>
    <w:p w14:paraId="3F255632" w14:textId="77777777" w:rsidR="00DD5B75" w:rsidRDefault="00DD5B75" w:rsidP="00E6298B">
      <w:pPr>
        <w:ind w:right="107"/>
        <w:jc w:val="both"/>
        <w:rPr>
          <w:sz w:val="24"/>
          <w:szCs w:val="24"/>
        </w:rPr>
      </w:pPr>
    </w:p>
    <w:p w14:paraId="4657EA23" w14:textId="77777777" w:rsidR="00DD5B75" w:rsidRDefault="00DD5B75" w:rsidP="00E6298B">
      <w:pPr>
        <w:ind w:right="107"/>
        <w:jc w:val="both"/>
        <w:rPr>
          <w:sz w:val="24"/>
          <w:szCs w:val="24"/>
        </w:rPr>
      </w:pPr>
    </w:p>
    <w:p w14:paraId="59A8C446" w14:textId="77777777" w:rsidR="00DD5B75" w:rsidRDefault="00DD5B75" w:rsidP="00E6298B">
      <w:pPr>
        <w:ind w:right="107"/>
        <w:jc w:val="both"/>
        <w:rPr>
          <w:sz w:val="24"/>
          <w:szCs w:val="24"/>
        </w:rPr>
      </w:pPr>
    </w:p>
    <w:p w14:paraId="24C59B53" w14:textId="77777777" w:rsidR="00DD5B75" w:rsidRDefault="00DD5B75" w:rsidP="00E6298B">
      <w:pPr>
        <w:ind w:right="107"/>
        <w:jc w:val="both"/>
        <w:rPr>
          <w:sz w:val="24"/>
          <w:szCs w:val="24"/>
        </w:rPr>
      </w:pPr>
    </w:p>
    <w:p w14:paraId="19F0EF6B" w14:textId="77777777" w:rsidR="00DD5B75" w:rsidRDefault="00DD5B75" w:rsidP="00E6298B">
      <w:pPr>
        <w:ind w:right="107"/>
        <w:jc w:val="both"/>
        <w:rPr>
          <w:sz w:val="24"/>
          <w:szCs w:val="24"/>
        </w:rPr>
      </w:pPr>
    </w:p>
    <w:p w14:paraId="4708A6E7" w14:textId="77777777" w:rsidR="00DD5B75" w:rsidRDefault="00DD5B75" w:rsidP="00E6298B">
      <w:pPr>
        <w:ind w:right="107"/>
        <w:jc w:val="both"/>
        <w:rPr>
          <w:sz w:val="24"/>
          <w:szCs w:val="24"/>
        </w:rPr>
      </w:pPr>
    </w:p>
    <w:p w14:paraId="08ACBDB0" w14:textId="77777777" w:rsidR="00DD5B75" w:rsidRDefault="00DD5B75" w:rsidP="00E6298B">
      <w:pPr>
        <w:ind w:right="107"/>
        <w:jc w:val="both"/>
        <w:rPr>
          <w:sz w:val="24"/>
          <w:szCs w:val="24"/>
        </w:rPr>
      </w:pPr>
    </w:p>
    <w:p w14:paraId="1FBCFB02" w14:textId="77777777" w:rsidR="00DD5B75" w:rsidRDefault="00DD5B75" w:rsidP="00E6298B">
      <w:pPr>
        <w:ind w:right="107"/>
        <w:jc w:val="both"/>
        <w:rPr>
          <w:sz w:val="24"/>
          <w:szCs w:val="24"/>
        </w:rPr>
      </w:pPr>
    </w:p>
    <w:p w14:paraId="167741C9" w14:textId="77777777" w:rsidR="00DD5B75" w:rsidRDefault="00DD5B75" w:rsidP="00E6298B">
      <w:pPr>
        <w:ind w:right="107"/>
        <w:jc w:val="both"/>
        <w:rPr>
          <w:sz w:val="24"/>
          <w:szCs w:val="24"/>
        </w:rPr>
      </w:pPr>
    </w:p>
    <w:p w14:paraId="023FAF66" w14:textId="77777777" w:rsidR="00DD5B75" w:rsidRDefault="00DD5B75" w:rsidP="00E6298B">
      <w:pPr>
        <w:ind w:right="107"/>
        <w:jc w:val="both"/>
        <w:rPr>
          <w:sz w:val="24"/>
          <w:szCs w:val="24"/>
        </w:rPr>
      </w:pPr>
    </w:p>
    <w:p w14:paraId="75B61CC4" w14:textId="77777777" w:rsidR="00DD5B75" w:rsidRDefault="00DD5B75" w:rsidP="00E6298B">
      <w:pPr>
        <w:ind w:right="107"/>
        <w:jc w:val="both"/>
        <w:rPr>
          <w:sz w:val="24"/>
          <w:szCs w:val="24"/>
        </w:rPr>
      </w:pPr>
    </w:p>
    <w:p w14:paraId="056B5028" w14:textId="77777777" w:rsidR="00DD5B75" w:rsidRDefault="00DD5B75" w:rsidP="00E6298B">
      <w:pPr>
        <w:ind w:right="107"/>
        <w:jc w:val="both"/>
        <w:rPr>
          <w:sz w:val="24"/>
          <w:szCs w:val="24"/>
        </w:rPr>
      </w:pPr>
    </w:p>
    <w:p w14:paraId="62D7B56C" w14:textId="77777777" w:rsidR="00DD5B75" w:rsidRDefault="00DD5B75" w:rsidP="00E6298B">
      <w:pPr>
        <w:ind w:right="107"/>
        <w:jc w:val="both"/>
        <w:rPr>
          <w:sz w:val="24"/>
          <w:szCs w:val="24"/>
        </w:rPr>
      </w:pPr>
    </w:p>
    <w:p w14:paraId="2DE9D5C5" w14:textId="77777777" w:rsidR="00DD5B75" w:rsidRDefault="00DD5B75" w:rsidP="00E6298B">
      <w:pPr>
        <w:ind w:right="107"/>
        <w:jc w:val="both"/>
        <w:rPr>
          <w:sz w:val="24"/>
          <w:szCs w:val="24"/>
        </w:rPr>
      </w:pPr>
    </w:p>
    <w:p w14:paraId="598054F9" w14:textId="77777777" w:rsidR="00DD5B75" w:rsidRDefault="00DD5B75" w:rsidP="00E6298B">
      <w:pPr>
        <w:ind w:right="107"/>
        <w:jc w:val="both"/>
        <w:rPr>
          <w:sz w:val="24"/>
          <w:szCs w:val="24"/>
        </w:rPr>
      </w:pPr>
    </w:p>
    <w:p w14:paraId="22F3B600" w14:textId="77777777" w:rsidR="00DD5B75" w:rsidRDefault="00DD5B75" w:rsidP="00E6298B">
      <w:pPr>
        <w:ind w:right="107"/>
        <w:jc w:val="both"/>
        <w:rPr>
          <w:sz w:val="24"/>
          <w:szCs w:val="24"/>
        </w:rPr>
      </w:pPr>
    </w:p>
    <w:p w14:paraId="7E39169F" w14:textId="77777777" w:rsidR="00DD5B75" w:rsidRDefault="00DD5B75" w:rsidP="00E6298B">
      <w:pPr>
        <w:ind w:right="107"/>
        <w:jc w:val="both"/>
        <w:rPr>
          <w:sz w:val="24"/>
          <w:szCs w:val="24"/>
        </w:rPr>
      </w:pPr>
    </w:p>
    <w:p w14:paraId="17E0CEE5" w14:textId="77777777" w:rsidR="00DD5B75" w:rsidRDefault="00DD5B75" w:rsidP="00E6298B">
      <w:pPr>
        <w:ind w:right="107"/>
        <w:jc w:val="both"/>
        <w:rPr>
          <w:sz w:val="24"/>
          <w:szCs w:val="24"/>
        </w:rPr>
      </w:pPr>
    </w:p>
    <w:p w14:paraId="623383B8" w14:textId="77777777" w:rsidR="00DD5B75" w:rsidRDefault="00DD5B75" w:rsidP="00E6298B">
      <w:pPr>
        <w:ind w:right="107"/>
        <w:jc w:val="both"/>
        <w:rPr>
          <w:sz w:val="24"/>
          <w:szCs w:val="24"/>
        </w:rPr>
      </w:pPr>
    </w:p>
    <w:p w14:paraId="5A06CB3A" w14:textId="77777777" w:rsidR="00DD5B75" w:rsidRDefault="00DD5B75" w:rsidP="00E6298B">
      <w:pPr>
        <w:ind w:right="107"/>
        <w:jc w:val="both"/>
        <w:rPr>
          <w:sz w:val="24"/>
          <w:szCs w:val="24"/>
        </w:rPr>
      </w:pPr>
    </w:p>
    <w:p w14:paraId="4BEFCA1C" w14:textId="77777777" w:rsidR="00DD5B75" w:rsidRPr="00270EEB" w:rsidRDefault="00DD5B75" w:rsidP="00E6298B">
      <w:pPr>
        <w:ind w:right="107"/>
        <w:jc w:val="both"/>
        <w:rPr>
          <w:sz w:val="24"/>
          <w:szCs w:val="24"/>
        </w:rPr>
      </w:pPr>
    </w:p>
    <w:p w14:paraId="2D3DE98A" w14:textId="77777777" w:rsidR="00AA666E" w:rsidRDefault="00AA666E" w:rsidP="00E6298B">
      <w:pPr>
        <w:ind w:right="107"/>
        <w:jc w:val="both"/>
        <w:rPr>
          <w:b/>
          <w:sz w:val="24"/>
          <w:szCs w:val="24"/>
        </w:rPr>
      </w:pPr>
    </w:p>
    <w:p w14:paraId="034E61FE" w14:textId="77777777" w:rsidR="00E24753" w:rsidRDefault="00E24753" w:rsidP="00E6298B">
      <w:pPr>
        <w:ind w:right="107"/>
        <w:jc w:val="both"/>
        <w:rPr>
          <w:b/>
          <w:sz w:val="24"/>
          <w:szCs w:val="24"/>
        </w:rPr>
      </w:pPr>
    </w:p>
    <w:p w14:paraId="57D0E708" w14:textId="77777777" w:rsidR="00E24753" w:rsidRDefault="00E24753" w:rsidP="00E6298B">
      <w:pPr>
        <w:ind w:right="107"/>
        <w:jc w:val="both"/>
        <w:rPr>
          <w:b/>
          <w:sz w:val="24"/>
          <w:szCs w:val="24"/>
        </w:rPr>
      </w:pPr>
    </w:p>
    <w:p w14:paraId="0E598C82" w14:textId="77777777" w:rsidR="00E24753" w:rsidRDefault="00E24753" w:rsidP="00E6298B">
      <w:pPr>
        <w:ind w:right="107"/>
        <w:jc w:val="both"/>
        <w:rPr>
          <w:b/>
          <w:sz w:val="24"/>
          <w:szCs w:val="24"/>
        </w:rPr>
      </w:pPr>
    </w:p>
    <w:p w14:paraId="100FBBCF" w14:textId="77777777" w:rsidR="00E24753" w:rsidRDefault="00E24753" w:rsidP="00E6298B">
      <w:pPr>
        <w:ind w:right="107"/>
        <w:jc w:val="both"/>
        <w:rPr>
          <w:b/>
          <w:sz w:val="24"/>
          <w:szCs w:val="24"/>
        </w:rPr>
      </w:pPr>
    </w:p>
    <w:p w14:paraId="371A5A00" w14:textId="77777777" w:rsidR="00E24753" w:rsidRDefault="00E24753" w:rsidP="00E6298B">
      <w:pPr>
        <w:ind w:right="107"/>
        <w:jc w:val="both"/>
        <w:rPr>
          <w:b/>
          <w:sz w:val="24"/>
          <w:szCs w:val="24"/>
        </w:rPr>
      </w:pPr>
    </w:p>
    <w:p w14:paraId="35C04250" w14:textId="77777777" w:rsidR="00E24753" w:rsidRDefault="00E24753" w:rsidP="00E6298B">
      <w:pPr>
        <w:ind w:right="107"/>
        <w:jc w:val="both"/>
        <w:rPr>
          <w:b/>
          <w:sz w:val="24"/>
          <w:szCs w:val="24"/>
        </w:rPr>
      </w:pPr>
    </w:p>
    <w:p w14:paraId="037398F1" w14:textId="77777777" w:rsidR="00E24753" w:rsidRDefault="00E24753" w:rsidP="00E6298B">
      <w:pPr>
        <w:ind w:right="107"/>
        <w:jc w:val="both"/>
        <w:rPr>
          <w:b/>
          <w:sz w:val="24"/>
          <w:szCs w:val="24"/>
        </w:rPr>
      </w:pPr>
    </w:p>
    <w:p w14:paraId="3009605F" w14:textId="77777777" w:rsidR="00E24753" w:rsidRDefault="00E24753" w:rsidP="00E6298B">
      <w:pPr>
        <w:ind w:right="107"/>
        <w:jc w:val="both"/>
        <w:rPr>
          <w:b/>
          <w:sz w:val="24"/>
          <w:szCs w:val="24"/>
        </w:rPr>
      </w:pPr>
    </w:p>
    <w:p w14:paraId="3A49C533" w14:textId="77777777" w:rsidR="00E24753" w:rsidRDefault="00E24753" w:rsidP="00E6298B">
      <w:pPr>
        <w:ind w:right="107"/>
        <w:jc w:val="both"/>
        <w:rPr>
          <w:b/>
          <w:sz w:val="24"/>
          <w:szCs w:val="24"/>
        </w:rPr>
      </w:pPr>
    </w:p>
    <w:p w14:paraId="2F69F42B" w14:textId="77777777" w:rsidR="00E24753" w:rsidRDefault="00E24753" w:rsidP="00E6298B">
      <w:pPr>
        <w:ind w:right="107"/>
        <w:jc w:val="both"/>
        <w:rPr>
          <w:b/>
          <w:sz w:val="24"/>
          <w:szCs w:val="24"/>
        </w:rPr>
      </w:pPr>
    </w:p>
    <w:p w14:paraId="4DD690B1" w14:textId="77777777" w:rsidR="00E24753" w:rsidRDefault="00E24753" w:rsidP="00E6298B">
      <w:pPr>
        <w:ind w:right="107"/>
        <w:jc w:val="both"/>
        <w:rPr>
          <w:b/>
          <w:sz w:val="24"/>
          <w:szCs w:val="24"/>
        </w:rPr>
      </w:pPr>
    </w:p>
    <w:p w14:paraId="49FEFD5E" w14:textId="77777777" w:rsidR="00E24753" w:rsidRDefault="00E24753" w:rsidP="00E6298B">
      <w:pPr>
        <w:ind w:right="107"/>
        <w:jc w:val="both"/>
        <w:rPr>
          <w:b/>
          <w:sz w:val="24"/>
          <w:szCs w:val="24"/>
        </w:rPr>
      </w:pPr>
    </w:p>
    <w:p w14:paraId="0E3A0D31" w14:textId="77777777" w:rsidR="00E24753" w:rsidRDefault="00E24753" w:rsidP="00E6298B">
      <w:pPr>
        <w:ind w:right="107"/>
        <w:jc w:val="both"/>
        <w:rPr>
          <w:b/>
          <w:sz w:val="24"/>
          <w:szCs w:val="24"/>
        </w:rPr>
      </w:pPr>
    </w:p>
    <w:p w14:paraId="26AA1865" w14:textId="77777777" w:rsidR="00E24753" w:rsidRPr="00025650" w:rsidRDefault="00E24753" w:rsidP="00E6298B">
      <w:pPr>
        <w:ind w:right="107"/>
        <w:jc w:val="both"/>
        <w:rPr>
          <w:b/>
          <w:sz w:val="24"/>
          <w:szCs w:val="24"/>
        </w:rPr>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62A222F" w14:textId="77777777" w:rsidR="005D7DA4" w:rsidRDefault="005D7DA4" w:rsidP="005D7DA4">
      <w:r>
        <w:t xml:space="preserve">A call that I have dealt with that displays how we were able to support a victim through the Criminal Justice System and its process was a call during the early hours of the morning from a mother stating that her son was intoxicated and had caused damage to the home address and assaulted her. Upon attending the address, the mother was downstairs with the subjects father and the subject were upstairs. </w:t>
      </w:r>
    </w:p>
    <w:p w14:paraId="296E3626" w14:textId="77777777" w:rsidR="005D7DA4" w:rsidRDefault="005D7DA4" w:rsidP="005D7DA4">
      <w:r>
        <w:t xml:space="preserve">It was evident straight away that emotions were very high for everyone in the property, with the mother stating that her son needed to be sectioned and taken from the address. Police aimed to manage her expectations by explaining that police have attended in regards to dealing with the crime that had been reported and that other services would need to be involved regarding him being sectioned. </w:t>
      </w:r>
    </w:p>
    <w:p w14:paraId="042017D1" w14:textId="77777777" w:rsidR="005D7DA4" w:rsidRDefault="005D7DA4" w:rsidP="005D7DA4">
      <w:r>
        <w:t xml:space="preserve">Following overhearing this conversation between his mother and officers, the subject came downstairs very irate and clearly under the influence of drugs and alcohol. Due to the heightened emotions of all parties, we immediately separated the parties to ensure all parties safety and to aim to de-escalate the situation. However, the subject continued to become more aggressive both verbally and physically and his emotive state was very erratic, presumed to be due to his level of intoxication and mental state. </w:t>
      </w:r>
    </w:p>
    <w:p w14:paraId="5E3E4F64" w14:textId="77777777" w:rsidR="005D7DA4" w:rsidRDefault="005D7DA4" w:rsidP="005D7DA4">
      <w:r>
        <w:t xml:space="preserve">Following confirming the crimes that had occurred and the subject being arrested, the situation escalated further and the victim and subject because very upset. Officers again removed the victim from the vicinity in aim to console her and provide her with the support we are able to offer. Officers spoke with the mother and took a full account of the incident initially to ensure that we got the most accurate account and advised her of what the following steps and options were. Due to the subject being her son and her being more concerned about him receiving help for his mental health instead of the consequences of committing a crime, she was reluctant to make any formal complaints. Following this, officers provided her with the options that were available to her but also the importance of people being held accountable for their actions and the implications it may have if she is to decide to not make a formal complaint. Officers took these steps due to her being a repeat victim from the same perpetrator and wanted to ensure that safeguarding measures could be put in place for the family. This being important as it is thought that less than 24% of domestic abuse crimes are even reported to police in the first place </w:t>
      </w:r>
      <w:sdt>
        <w:sdtPr>
          <w:id w:val="41489821"/>
          <w:citation/>
        </w:sdtPr>
        <w:sdtContent>
          <w:r>
            <w:fldChar w:fldCharType="begin"/>
          </w:r>
          <w:r>
            <w:instrText xml:space="preserve"> CITATION Nat23 \l 2057 </w:instrText>
          </w:r>
          <w:r>
            <w:fldChar w:fldCharType="separate"/>
          </w:r>
          <w:r w:rsidRPr="00844FD7">
            <w:rPr>
              <w:rFonts w:eastAsiaTheme="minorHAnsi"/>
              <w:noProof/>
            </w:rPr>
            <w:t>(National Centre for Domestic Violence, 2023)</w:t>
          </w:r>
          <w:r>
            <w:fldChar w:fldCharType="end"/>
          </w:r>
        </w:sdtContent>
      </w:sdt>
      <w:r>
        <w:t xml:space="preserve">. The Home Office (2022) also reviewed a number of murder cases and found that out of 32 cases involving abuse between family members, most were involving the murder of a parent by their adult child </w:t>
      </w:r>
      <w:sdt>
        <w:sdtPr>
          <w:id w:val="-718211579"/>
          <w:citation/>
        </w:sdtPr>
        <w:sdtContent>
          <w:r>
            <w:fldChar w:fldCharType="begin"/>
          </w:r>
          <w:r>
            <w:instrText xml:space="preserve"> CITATION Nat23 \l 2057 </w:instrText>
          </w:r>
          <w:r>
            <w:fldChar w:fldCharType="separate"/>
          </w:r>
          <w:r w:rsidRPr="00726B0F">
            <w:rPr>
              <w:rFonts w:eastAsiaTheme="minorHAnsi"/>
              <w:noProof/>
            </w:rPr>
            <w:t>(National Centre for Domestic Violence, 2023)</w:t>
          </w:r>
          <w:r>
            <w:fldChar w:fldCharType="end"/>
          </w:r>
        </w:sdtContent>
      </w:sdt>
      <w:r>
        <w:t>.</w:t>
      </w:r>
    </w:p>
    <w:p w14:paraId="17789E73" w14:textId="77777777" w:rsidR="005D7DA4" w:rsidRDefault="005D7DA4" w:rsidP="005D7DA4">
      <w:r>
        <w:t xml:space="preserve">Once the subject had been removed from the area and conveyed to custody where he was detained. Officers stayed with the victim to gain an official statement from the victim which is required whenever a formal </w:t>
      </w:r>
      <w:r>
        <w:lastRenderedPageBreak/>
        <w:t xml:space="preserve">complaint is being made against the subject. From this, officers were then able to move onto the safeguarding element of our jobs where we completed a Domestic Abuse Stalking and Harassment Form (DASH) with the victim which compromises of a set of questions that help us gain the extent of the issues and help us grade it in terms of the risk that is being posed by the offender but also to identify any other support that could benefit the victim of domestic abuse related crimes </w:t>
      </w:r>
      <w:sdt>
        <w:sdtPr>
          <w:id w:val="1634057849"/>
          <w:citation/>
        </w:sdtPr>
        <w:sdtContent>
          <w:r>
            <w:fldChar w:fldCharType="begin"/>
          </w:r>
          <w:r>
            <w:instrText xml:space="preserve"> CITATION Saf231 \l 2057 </w:instrText>
          </w:r>
          <w:r>
            <w:fldChar w:fldCharType="separate"/>
          </w:r>
          <w:r w:rsidRPr="00C12442">
            <w:rPr>
              <w:rFonts w:eastAsiaTheme="minorHAnsi"/>
              <w:noProof/>
            </w:rPr>
            <w:t>(SafeLives, 2023)</w:t>
          </w:r>
          <w:r>
            <w:fldChar w:fldCharType="end"/>
          </w:r>
        </w:sdtContent>
      </w:sdt>
      <w:r>
        <w:t xml:space="preserve">. As well as this, officers completed a Public Protection Notification Report (PPN) which again, allows us to outline any strengths or risks around the parties involved and views and impacts of the victim to help put safeguarding measures in place. With consent of the victim, we are then able to share these with relevant partner agencies which can then get in contact with the victim and arrange support that best suits what they require e.g., social services, mental health services, drug and alcohol services etc </w:t>
      </w:r>
      <w:sdt>
        <w:sdtPr>
          <w:id w:val="-376780695"/>
          <w:citation/>
        </w:sdtPr>
        <w:sdtContent>
          <w:r>
            <w:fldChar w:fldCharType="begin"/>
          </w:r>
          <w:r>
            <w:instrText xml:space="preserve"> CITATION HMI23 \l 2057 </w:instrText>
          </w:r>
          <w:r>
            <w:fldChar w:fldCharType="separate"/>
          </w:r>
          <w:r w:rsidRPr="00FB0285">
            <w:rPr>
              <w:rFonts w:eastAsiaTheme="minorHAnsi"/>
              <w:noProof/>
            </w:rPr>
            <w:t>(HMICFRS, 2023)</w:t>
          </w:r>
          <w:r>
            <w:fldChar w:fldCharType="end"/>
          </w:r>
        </w:sdtContent>
      </w:sdt>
      <w:r>
        <w:t>. A PPN was also submitted for the subject to safeguard him due to the potential for him to become at risk and vulnerable due to his declining mental health and addiction to both drink and drugs.</w:t>
      </w:r>
    </w:p>
    <w:p w14:paraId="09636391" w14:textId="77777777" w:rsidR="005D7DA4" w:rsidRDefault="005D7DA4" w:rsidP="005D7DA4">
      <w:r>
        <w:t xml:space="preserve">On top of both of these, officers were also able to make a referral to MARAC being the Multi-Agency Risk Assessment Conference which is a meeting that is held between local agencies such as police, probation, health services, local authorities and child protection services and allows information to be shared between agencies such as these on the highest risk domestic abuse cases so that we are able to safeguard victims more effectively using a multi-agency approach </w:t>
      </w:r>
      <w:sdt>
        <w:sdtPr>
          <w:id w:val="-1118672556"/>
          <w:citation/>
        </w:sdtPr>
        <w:sdtContent>
          <w:r>
            <w:fldChar w:fldCharType="begin"/>
          </w:r>
          <w:r>
            <w:instrText xml:space="preserve"> CITATION Saf23 \l 2057 </w:instrText>
          </w:r>
          <w:r>
            <w:fldChar w:fldCharType="separate"/>
          </w:r>
          <w:r w:rsidRPr="00B9357D">
            <w:rPr>
              <w:rFonts w:eastAsiaTheme="minorHAnsi"/>
              <w:noProof/>
            </w:rPr>
            <w:t>(Safelives, 2023)</w:t>
          </w:r>
          <w:r>
            <w:fldChar w:fldCharType="end"/>
          </w:r>
        </w:sdtContent>
      </w:sdt>
      <w:r>
        <w:t>. MARAC referrals can also be added as a flag on police systems so that officers can easily identify that this referral has been made and when it was made to consider if any further incidents are reported.</w:t>
      </w:r>
    </w:p>
    <w:p w14:paraId="44EF7795" w14:textId="77777777" w:rsidR="005D7DA4" w:rsidRDefault="005D7DA4" w:rsidP="005D7DA4">
      <w:r>
        <w:t xml:space="preserve">To ensure officer safety on next attendance, consideration was made into adding warning markers onto police systems to warn officers on attendance of risk to be aware of if again, we receive any further calls regarding the subject and victim. </w:t>
      </w:r>
    </w:p>
    <w:p w14:paraId="31CB7B07" w14:textId="77777777" w:rsidR="005D7DA4" w:rsidRDefault="005D7DA4" w:rsidP="005D7DA4">
      <w:r>
        <w:t xml:space="preserve">As the investigation is then progressed and the case is referred to the Criminal Prosecution Service officers ensured that the victim was kept up to date on what was happening and what stage the investigation/case was at within specified timeframes. As well as being supported by officers they are also referred to Victim Care Units within the force which provide additional support to those that want it. </w:t>
      </w:r>
    </w:p>
    <w:p w14:paraId="663B8499" w14:textId="77777777" w:rsidR="005D7DA4" w:rsidRDefault="005D7DA4" w:rsidP="005D7DA4"/>
    <w:p w14:paraId="145ABF3F" w14:textId="77777777" w:rsidR="005D7DA4" w:rsidRDefault="005D7DA4" w:rsidP="005D7DA4"/>
    <w:p w14:paraId="7867894F" w14:textId="77777777" w:rsidR="005D7DA4" w:rsidRDefault="005D7DA4" w:rsidP="005D7DA4">
      <w:r>
        <w:t>A ‘victim’ can be described as,</w:t>
      </w:r>
    </w:p>
    <w:p w14:paraId="370B8918" w14:textId="77777777" w:rsidR="005D7DA4" w:rsidRDefault="005D7DA4" w:rsidP="005D7DA4">
      <w:pPr>
        <w:ind w:left="720"/>
      </w:pPr>
      <w:r>
        <w:t xml:space="preserve">“a person who has suffered harm including physical, mental or emotional harm or economic loss which was directly caused by a criminal offence”, as well as any direct relative of a person who is subjected to crime </w:t>
      </w:r>
      <w:sdt>
        <w:sdtPr>
          <w:id w:val="-1487629656"/>
          <w:citation/>
        </w:sdtPr>
        <w:sdtContent>
          <w:r>
            <w:fldChar w:fldCharType="begin"/>
          </w:r>
          <w:r>
            <w:instrText xml:space="preserve"> CITATION Min20 \l 2057 </w:instrText>
          </w:r>
          <w:r>
            <w:fldChar w:fldCharType="separate"/>
          </w:r>
          <w:r w:rsidRPr="00B9357D">
            <w:rPr>
              <w:rFonts w:eastAsiaTheme="minorHAnsi"/>
              <w:noProof/>
            </w:rPr>
            <w:t>(Ministry of Justice, 2020)</w:t>
          </w:r>
          <w:r>
            <w:fldChar w:fldCharType="end"/>
          </w:r>
        </w:sdtContent>
      </w:sdt>
      <w:r>
        <w:t xml:space="preserve">. </w:t>
      </w:r>
    </w:p>
    <w:p w14:paraId="7344A9C2" w14:textId="77777777" w:rsidR="005D7DA4" w:rsidRDefault="005D7DA4" w:rsidP="005D7DA4">
      <w:pPr>
        <w:ind w:left="720"/>
      </w:pPr>
    </w:p>
    <w:p w14:paraId="50973F0D" w14:textId="77777777" w:rsidR="005D7DA4" w:rsidRDefault="005D7DA4" w:rsidP="005D7DA4">
      <w:r>
        <w:t xml:space="preserve">Police officers engage daily with victims and each victim can be very different in terms of the care and support that they require, this can factor in things like the persons understanding of policing processes, a person’s vulnerabilities, the type of crime they’re victim of, etc. It is important that we are taking into consideration the different needs for different victims. To ensure that officers are thinking about this when dealing with victims the Victims Code of Practise was brought in for all officers to abide by. It consists of 12 rights that must be applied and be the minimum standard for officers to work by when engaging with victims to ensure that they’re receiving the service that they deserve and are entitled to. </w:t>
      </w:r>
    </w:p>
    <w:p w14:paraId="555AADB0" w14:textId="77777777" w:rsidR="005D7DA4" w:rsidRDefault="005D7DA4" w:rsidP="005D7DA4">
      <w:r>
        <w:t xml:space="preserve">Many organisations are bound to follow the Victims Code including all Police forces in England and Wales, the Crown Prosecution Service, the Probation service, His Majesty’s Courts and Tribunal Services and many others. This ensures that throughout the whole Criminal Justice System process victims are treated fairly and with respect. </w:t>
      </w:r>
    </w:p>
    <w:p w14:paraId="12C61C38" w14:textId="77777777" w:rsidR="005D7DA4" w:rsidRDefault="005D7DA4" w:rsidP="005D7DA4">
      <w:r>
        <w:t xml:space="preserve">The Code also takes into consideration that enhanced services may need to be provided to victims that could be considered vulnerable or intimidated. A vulnerable victim or witness would include anyone under the age of 18 years old or if evidence may be affected by at least 1 of 3 things; You have a disorder that is covered in the Mental Health Act, An impairment of intelligence or social functioning that is consider significant, Or have a physical disability or physical disorder </w:t>
      </w:r>
      <w:sdt>
        <w:sdtPr>
          <w:id w:val="-652212485"/>
          <w:citation/>
        </w:sdtPr>
        <w:sdtContent>
          <w:r>
            <w:fldChar w:fldCharType="begin"/>
          </w:r>
          <w:r>
            <w:instrText xml:space="preserve"> CITATION Cro22 \l 2057 </w:instrText>
          </w:r>
          <w:r>
            <w:fldChar w:fldCharType="separate"/>
          </w:r>
          <w:r w:rsidRPr="00B9357D">
            <w:rPr>
              <w:rFonts w:eastAsiaTheme="minorHAnsi"/>
              <w:noProof/>
            </w:rPr>
            <w:t>(Crown Office and Procurator Fiscal Service, 2022)</w:t>
          </w:r>
          <w:r>
            <w:fldChar w:fldCharType="end"/>
          </w:r>
        </w:sdtContent>
      </w:sdt>
      <w:r>
        <w:t>.</w:t>
      </w:r>
    </w:p>
    <w:p w14:paraId="55355DAB" w14:textId="77777777" w:rsidR="005D7DA4" w:rsidRDefault="005D7DA4" w:rsidP="005D7DA4">
      <w:r>
        <w:t xml:space="preserve">A intimidated victim or witness would include anyone who’s evidence may be affected from fear or distress caused if they were to give evidence in court. The victims of the most serious crimes would also be included in these categories e.g., victims of domestic abuse, sexual offences, modern slavery or attempted murder etc </w:t>
      </w:r>
      <w:sdt>
        <w:sdtPr>
          <w:id w:val="850451140"/>
          <w:citation/>
        </w:sdtPr>
        <w:sdtContent>
          <w:r>
            <w:fldChar w:fldCharType="begin"/>
          </w:r>
          <w:r>
            <w:instrText xml:space="preserve"> CITATION Cro21 \l 2057 </w:instrText>
          </w:r>
          <w:r>
            <w:fldChar w:fldCharType="separate"/>
          </w:r>
          <w:r w:rsidRPr="00B9357D">
            <w:rPr>
              <w:rFonts w:eastAsiaTheme="minorHAnsi"/>
              <w:noProof/>
            </w:rPr>
            <w:t>(Crown Prosecutor Service, 2021)</w:t>
          </w:r>
          <w:r>
            <w:fldChar w:fldCharType="end"/>
          </w:r>
        </w:sdtContent>
      </w:sdt>
      <w:r>
        <w:t xml:space="preserve">. </w:t>
      </w:r>
    </w:p>
    <w:p w14:paraId="7B575457" w14:textId="77777777" w:rsidR="005D7DA4" w:rsidRDefault="005D7DA4" w:rsidP="005D7DA4">
      <w:r>
        <w:t xml:space="preserve">Victims or witness that fall into either of these categories would be entitled to enhanced rights which includes access to special measures in court proceedings to help support them through the process and aid them to feel more comfortable in the court environment as it makes it less likely for them to have to face the offender while in court giving evidence.  There are many different types of special measures, such as - Live link, Screens, Communication aids, in cases involving children, removal or gowns and wigs may be granted, as well as numerous more special measures which would be catered case by case </w:t>
      </w:r>
      <w:sdt>
        <w:sdtPr>
          <w:id w:val="-814878978"/>
          <w:citation/>
        </w:sdtPr>
        <w:sdtContent>
          <w:r>
            <w:fldChar w:fldCharType="begin"/>
          </w:r>
          <w:r>
            <w:instrText xml:space="preserve"> CITATION Cro21 \l 2057 </w:instrText>
          </w:r>
          <w:r>
            <w:fldChar w:fldCharType="separate"/>
          </w:r>
          <w:r w:rsidRPr="00B9357D">
            <w:rPr>
              <w:rFonts w:eastAsiaTheme="minorHAnsi"/>
              <w:noProof/>
            </w:rPr>
            <w:t>(Crown Prosecutor Service, 2021)</w:t>
          </w:r>
          <w:r>
            <w:fldChar w:fldCharType="end"/>
          </w:r>
        </w:sdtContent>
      </w:sdt>
      <w:r>
        <w:t>.</w:t>
      </w:r>
    </w:p>
    <w:p w14:paraId="604B8B09" w14:textId="77777777" w:rsidR="005D7DA4" w:rsidRDefault="005D7DA4" w:rsidP="005D7DA4">
      <w:r>
        <w:lastRenderedPageBreak/>
        <w:t>These measures give victims and witnesses reassurance and confidence to attend court and helps lead to a positive outcome from the trial and enables them to give best evidence.</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FB973C0" w14:textId="77777777" w:rsidR="00C47687" w:rsidRDefault="00C47687" w:rsidP="00C47687">
      <w:pPr>
        <w:rPr>
          <w:rFonts w:cstheme="minorHAnsi"/>
          <w:color w:val="000000" w:themeColor="text1"/>
        </w:rPr>
      </w:pPr>
      <w:r>
        <w:rPr>
          <w:rFonts w:cstheme="minorHAnsi"/>
          <w:color w:val="000000" w:themeColor="text1"/>
        </w:rPr>
        <w:t xml:space="preserve">Discretion can be used throughout different stages within policing. Discretion allows police to use their own professional judgement to choose which way to deal with what’s in front of them. Giving officers the authority to use discretion empowers them to be confident to think outside of the box and make judgement calls when carrying out their duties and responding to different types of incidents while considering all powers, policies, human rights, codes of practise etc. </w:t>
      </w:r>
    </w:p>
    <w:p w14:paraId="689A7041" w14:textId="77777777" w:rsidR="00C47687" w:rsidRDefault="00C47687" w:rsidP="00C47687">
      <w:pPr>
        <w:rPr>
          <w:rFonts w:cstheme="minorHAnsi"/>
          <w:color w:val="000000" w:themeColor="text1"/>
        </w:rPr>
      </w:pPr>
      <w:r>
        <w:rPr>
          <w:rFonts w:cstheme="minorHAnsi"/>
          <w:color w:val="000000" w:themeColor="text1"/>
        </w:rPr>
        <w:t xml:space="preserve">There appears to be no set legal definition for discretion, however, can be described by Kenneth Culp Davies </w:t>
      </w:r>
      <w:sdt>
        <w:sdtPr>
          <w:rPr>
            <w:rFonts w:cstheme="minorHAnsi"/>
            <w:color w:val="000000" w:themeColor="text1"/>
          </w:rPr>
          <w:id w:val="-1973351926"/>
          <w:citation/>
        </w:sdtPr>
        <w:sdtContent>
          <w:r>
            <w:rPr>
              <w:rFonts w:cstheme="minorHAnsi"/>
              <w:color w:val="000000" w:themeColor="text1"/>
            </w:rPr>
            <w:fldChar w:fldCharType="begin"/>
          </w:r>
          <w:r>
            <w:rPr>
              <w:rFonts w:cstheme="minorHAnsi"/>
              <w:color w:val="000000" w:themeColor="text1"/>
            </w:rPr>
            <w:instrText xml:space="preserve"> CITATION Ken75 \l 2057 </w:instrText>
          </w:r>
          <w:r>
            <w:rPr>
              <w:rFonts w:cstheme="minorHAnsi"/>
              <w:color w:val="000000" w:themeColor="text1"/>
            </w:rPr>
            <w:fldChar w:fldCharType="separate"/>
          </w:r>
          <w:r w:rsidRPr="00557002">
            <w:rPr>
              <w:rFonts w:cstheme="minorHAnsi"/>
              <w:noProof/>
              <w:color w:val="000000" w:themeColor="text1"/>
            </w:rPr>
            <w:t>(Davis, 1975)</w:t>
          </w:r>
          <w:r>
            <w:rPr>
              <w:rFonts w:cstheme="minorHAnsi"/>
              <w:color w:val="000000" w:themeColor="text1"/>
            </w:rPr>
            <w:fldChar w:fldCharType="end"/>
          </w:r>
        </w:sdtContent>
      </w:sdt>
      <w:r>
        <w:rPr>
          <w:rFonts w:cstheme="minorHAnsi"/>
          <w:color w:val="000000" w:themeColor="text1"/>
        </w:rPr>
        <w:t xml:space="preserve"> as,</w:t>
      </w:r>
    </w:p>
    <w:p w14:paraId="07D14FD9" w14:textId="77777777" w:rsidR="00C47687" w:rsidRDefault="00C47687" w:rsidP="00C47687">
      <w:pPr>
        <w:ind w:firstLine="720"/>
        <w:rPr>
          <w:rFonts w:cstheme="minorHAnsi"/>
          <w:color w:val="1B1B1B"/>
          <w:shd w:val="clear" w:color="auto" w:fill="FFFFFF"/>
        </w:rPr>
      </w:pPr>
      <w:r w:rsidRPr="00F03E3B">
        <w:rPr>
          <w:rFonts w:cstheme="minorHAnsi"/>
          <w:color w:val="000000" w:themeColor="text1"/>
        </w:rPr>
        <w:t>“</w:t>
      </w:r>
      <w:r w:rsidRPr="00F03E3B">
        <w:rPr>
          <w:rFonts w:cstheme="minorHAnsi"/>
          <w:color w:val="1B1B1B"/>
          <w:shd w:val="clear" w:color="auto" w:fill="FFFFFF"/>
        </w:rPr>
        <w:t>A public officer has discretion whenever the effective limits on his power leave him free to make a choice among possible courses of action or inaction.</w:t>
      </w:r>
      <w:r>
        <w:rPr>
          <w:rFonts w:cstheme="minorHAnsi"/>
          <w:color w:val="1B1B1B"/>
          <w:shd w:val="clear" w:color="auto" w:fill="FFFFFF"/>
        </w:rPr>
        <w:t>”</w:t>
      </w:r>
    </w:p>
    <w:p w14:paraId="5B5E5843" w14:textId="77777777" w:rsidR="00C47687" w:rsidRPr="00F03E3B" w:rsidRDefault="00C47687" w:rsidP="00C47687">
      <w:pPr>
        <w:ind w:firstLine="720"/>
        <w:rPr>
          <w:rFonts w:cstheme="minorHAnsi"/>
          <w:color w:val="000000" w:themeColor="text1"/>
        </w:rPr>
      </w:pPr>
    </w:p>
    <w:p w14:paraId="03F0F055" w14:textId="77777777" w:rsidR="00C47687" w:rsidRDefault="00C47687" w:rsidP="00C47687">
      <w:pPr>
        <w:rPr>
          <w:rFonts w:cstheme="minorHAnsi"/>
          <w:color w:val="000000" w:themeColor="text1"/>
        </w:rPr>
      </w:pPr>
      <w:r>
        <w:rPr>
          <w:rFonts w:cstheme="minorHAnsi"/>
          <w:color w:val="000000" w:themeColor="text1"/>
        </w:rPr>
        <w:t xml:space="preserve">Despite the necessity for police discretion being a controversial topic, it is required so that officers can respond to incidents effectively and time sufficiently. It gives officers different options to take into consideration and to think about what they’re aiming to achieve and the potential outcomes of their decision making. </w:t>
      </w:r>
    </w:p>
    <w:p w14:paraId="4D409EB5" w14:textId="77777777" w:rsidR="00C47687" w:rsidRDefault="00C47687" w:rsidP="00C47687">
      <w:pPr>
        <w:rPr>
          <w:rFonts w:cstheme="minorHAnsi"/>
          <w:color w:val="000000" w:themeColor="text1"/>
        </w:rPr>
      </w:pPr>
      <w:r>
        <w:rPr>
          <w:rFonts w:cstheme="minorHAnsi"/>
          <w:color w:val="000000" w:themeColor="text1"/>
        </w:rPr>
        <w:t>How an officer may choose to deal with an incident can depend on multiple things such as, the magnitude of the offence, evidence of an offence being committed, criminal history, the resistant being received by the subject</w:t>
      </w:r>
      <w:sdt>
        <w:sdtPr>
          <w:rPr>
            <w:rFonts w:cstheme="minorHAnsi"/>
            <w:color w:val="000000" w:themeColor="text1"/>
          </w:rPr>
          <w:id w:val="1695800324"/>
          <w:citation/>
        </w:sdtPr>
        <w:sdtContent>
          <w:r>
            <w:rPr>
              <w:rFonts w:cstheme="minorHAnsi"/>
              <w:color w:val="000000" w:themeColor="text1"/>
            </w:rPr>
            <w:fldChar w:fldCharType="begin"/>
          </w:r>
          <w:r>
            <w:rPr>
              <w:rFonts w:cstheme="minorHAnsi"/>
              <w:color w:val="000000" w:themeColor="text1"/>
            </w:rPr>
            <w:instrText xml:space="preserve"> CITATION Ben14 \l 2057 </w:instrText>
          </w:r>
          <w:r>
            <w:rPr>
              <w:rFonts w:cstheme="minorHAnsi"/>
              <w:color w:val="000000" w:themeColor="text1"/>
            </w:rPr>
            <w:fldChar w:fldCharType="separate"/>
          </w:r>
          <w:r>
            <w:rPr>
              <w:rFonts w:cstheme="minorHAnsi"/>
              <w:noProof/>
              <w:color w:val="000000" w:themeColor="text1"/>
            </w:rPr>
            <w:t xml:space="preserve"> </w:t>
          </w:r>
          <w:r w:rsidRPr="00557002">
            <w:rPr>
              <w:rFonts w:cstheme="minorHAnsi"/>
              <w:noProof/>
              <w:color w:val="000000" w:themeColor="text1"/>
            </w:rPr>
            <w:t>(Brown, 2014)</w:t>
          </w:r>
          <w:r>
            <w:rPr>
              <w:rFonts w:cstheme="minorHAnsi"/>
              <w:color w:val="000000" w:themeColor="text1"/>
            </w:rPr>
            <w:fldChar w:fldCharType="end"/>
          </w:r>
        </w:sdtContent>
      </w:sdt>
      <w:r>
        <w:rPr>
          <w:rFonts w:cstheme="minorHAnsi"/>
          <w:color w:val="000000" w:themeColor="text1"/>
        </w:rPr>
        <w:t xml:space="preserve">. For example, if it a first-time offence against the state, is there a necessity for arrest and if you do arrest what potential effects could this have unnecessarily on the subject, so instead of arresting a subject and taking them to custody is it suitable for them to come to the police station on a later date for a Voluntary Attendance interview. </w:t>
      </w:r>
    </w:p>
    <w:p w14:paraId="43155793" w14:textId="77777777" w:rsidR="00C47687" w:rsidRDefault="00C47687" w:rsidP="00C47687">
      <w:pPr>
        <w:rPr>
          <w:rFonts w:cstheme="minorHAnsi"/>
          <w:color w:val="000000" w:themeColor="text1"/>
        </w:rPr>
      </w:pPr>
      <w:r>
        <w:rPr>
          <w:rFonts w:cstheme="minorHAnsi"/>
          <w:color w:val="000000" w:themeColor="text1"/>
        </w:rPr>
        <w:t>Police officers are obliged to make decisions in line with the National Decision-Making Model (NDM) and enforces officers to base their decisions around the police’s Code of Ethics.</w:t>
      </w:r>
    </w:p>
    <w:p w14:paraId="24CD89BB" w14:textId="77777777" w:rsidR="00C47687" w:rsidRDefault="00C47687" w:rsidP="00C47687">
      <w:r>
        <w:t xml:space="preserve">The NDM is police specific and can be used in all elements of policing from emergency response and planned operations to non-operational situations. It helps allow officers to make complex decisions quickly and effectively while providing them with a rationale as to how they’ve made those decisions. It empowers officers to use their discretion when making decisions in often difficult circumstances. </w:t>
      </w:r>
    </w:p>
    <w:p w14:paraId="7C2990EA" w14:textId="77777777" w:rsidR="00C47687" w:rsidRPr="00CC69EF" w:rsidRDefault="00C47687" w:rsidP="00C47687">
      <w:r>
        <w:t xml:space="preserve">The NDM is focused around the code of ethics </w:t>
      </w:r>
      <w:r>
        <w:rPr>
          <w:rFonts w:cstheme="minorHAnsi"/>
          <w:color w:val="000000" w:themeColor="text1"/>
        </w:rPr>
        <w:t>some of these being fairness, objectivity and respect. It is then split into 5 subsections:</w:t>
      </w:r>
    </w:p>
    <w:p w14:paraId="61A953DF" w14:textId="77777777" w:rsidR="00C47687" w:rsidRDefault="00C47687" w:rsidP="00FA7179">
      <w:pPr>
        <w:pStyle w:val="ListParagraph"/>
        <w:numPr>
          <w:ilvl w:val="0"/>
          <w:numId w:val="6"/>
        </w:numPr>
        <w:overflowPunct/>
        <w:autoSpaceDE/>
        <w:autoSpaceDN/>
        <w:adjustRightInd/>
        <w:spacing w:after="160" w:line="259" w:lineRule="auto"/>
        <w:textAlignment w:val="auto"/>
      </w:pPr>
      <w:r>
        <w:lastRenderedPageBreak/>
        <w:t xml:space="preserve">Gather your information and intelligence by clarifying all the details of the incident that are already available to you. </w:t>
      </w:r>
    </w:p>
    <w:p w14:paraId="38037D63" w14:textId="77777777" w:rsidR="00C47687" w:rsidRDefault="00C47687" w:rsidP="00FA7179">
      <w:pPr>
        <w:pStyle w:val="ListParagraph"/>
        <w:numPr>
          <w:ilvl w:val="0"/>
          <w:numId w:val="6"/>
        </w:numPr>
        <w:overflowPunct/>
        <w:autoSpaceDE/>
        <w:autoSpaceDN/>
        <w:adjustRightInd/>
        <w:spacing w:after="160" w:line="259" w:lineRule="auto"/>
        <w:textAlignment w:val="auto"/>
      </w:pPr>
      <w:r>
        <w:t xml:space="preserve">Assess the threat and risk and develop a working strategy, this step includes a continued dynamic risk assessment throughout the incident and establishing if there is any imminent threat or risk of harm and how your actions may affect or benefit the situation. </w:t>
      </w:r>
    </w:p>
    <w:p w14:paraId="78EDFD9A" w14:textId="77777777" w:rsidR="00C47687" w:rsidRDefault="00C47687" w:rsidP="00FA7179">
      <w:pPr>
        <w:pStyle w:val="ListParagraph"/>
        <w:numPr>
          <w:ilvl w:val="0"/>
          <w:numId w:val="6"/>
        </w:numPr>
        <w:overflowPunct/>
        <w:autoSpaceDE/>
        <w:autoSpaceDN/>
        <w:adjustRightInd/>
        <w:spacing w:after="160" w:line="259" w:lineRule="auto"/>
        <w:textAlignment w:val="auto"/>
      </w:pPr>
      <w:r>
        <w:t xml:space="preserve">Consider your powers and policies by using the information that you’ve gather to help you consider what powers and legislation is available to you that’s relevant to the situation. </w:t>
      </w:r>
    </w:p>
    <w:p w14:paraId="5D26F774" w14:textId="77777777" w:rsidR="00C47687" w:rsidRDefault="00C47687" w:rsidP="00FA7179">
      <w:pPr>
        <w:pStyle w:val="ListParagraph"/>
        <w:numPr>
          <w:ilvl w:val="0"/>
          <w:numId w:val="6"/>
        </w:numPr>
        <w:overflowPunct/>
        <w:autoSpaceDE/>
        <w:autoSpaceDN/>
        <w:adjustRightInd/>
        <w:spacing w:after="160" w:line="259" w:lineRule="auto"/>
        <w:textAlignment w:val="auto"/>
      </w:pPr>
      <w:r>
        <w:t xml:space="preserve">Identify any options and contingencies. At this stage, officers must consider all information and what options best fit the situation with the least risk but also to consider a plan b and what other options are available if your initial plan does not work. This also shows the significance of conducting continuous dynamic risk assessments. </w:t>
      </w:r>
    </w:p>
    <w:p w14:paraId="3AEFF661" w14:textId="77777777" w:rsidR="00C47687" w:rsidRDefault="00C47687" w:rsidP="00FA7179">
      <w:pPr>
        <w:pStyle w:val="ListParagraph"/>
        <w:numPr>
          <w:ilvl w:val="0"/>
          <w:numId w:val="6"/>
        </w:numPr>
        <w:overflowPunct/>
        <w:autoSpaceDE/>
        <w:autoSpaceDN/>
        <w:adjustRightInd/>
        <w:spacing w:after="160" w:line="259" w:lineRule="auto"/>
        <w:textAlignment w:val="auto"/>
      </w:pPr>
      <w:r>
        <w:t xml:space="preserve">The final stage is to take action and review those actions when appropriate. </w:t>
      </w:r>
    </w:p>
    <w:p w14:paraId="22CBCDE4" w14:textId="77777777" w:rsidR="00C47687" w:rsidRDefault="00C47687" w:rsidP="00C47687">
      <w:r>
        <w:t xml:space="preserve">As incidents often change quickly and your information may change, the steps can be repeated a number of times until the incident is resolved </w:t>
      </w:r>
      <w:sdt>
        <w:sdtPr>
          <w:id w:val="-2078510120"/>
          <w:citation/>
        </w:sdtPr>
        <w:sdtContent>
          <w:r>
            <w:fldChar w:fldCharType="begin"/>
          </w:r>
          <w:r>
            <w:instrText xml:space="preserve"> CITATION Col13 \l 2057 </w:instrText>
          </w:r>
          <w:r>
            <w:fldChar w:fldCharType="separate"/>
          </w:r>
          <w:r w:rsidRPr="00557002">
            <w:rPr>
              <w:noProof/>
            </w:rPr>
            <w:t>(College of Policing, 2013)</w:t>
          </w:r>
          <w:r>
            <w:fldChar w:fldCharType="end"/>
          </w:r>
        </w:sdtContent>
      </w:sdt>
      <w:r>
        <w:t xml:space="preserve">.  </w:t>
      </w:r>
    </w:p>
    <w:p w14:paraId="7FA677D2" w14:textId="77777777" w:rsidR="00C47687" w:rsidRDefault="00C47687" w:rsidP="00C47687">
      <w:r>
        <w:t xml:space="preserve">Next, I will provide details regarding an incident that I dealt with during my tutorship where I considered the NDM and it gives a real life example as to how it is applied in the daily role of a response officer. </w:t>
      </w:r>
    </w:p>
    <w:p w14:paraId="304FA4E2" w14:textId="77777777" w:rsidR="00C47687" w:rsidRDefault="00C47687" w:rsidP="00C47687">
      <w:pPr>
        <w:rPr>
          <w:rFonts w:cstheme="minorHAnsi"/>
          <w:color w:val="000000" w:themeColor="text1"/>
        </w:rPr>
      </w:pPr>
      <w:r>
        <w:t xml:space="preserve">On my first shift as a Police Officer on shift, I was tasked with aiding some of my colleagues with a Stop and Search procedure of 6 males following reports of a large violent disruption between a group of youths in the area. The search was conducted under section 1 of the Police and Criminal Evidence Act 1984 (PACE) which allows a Police Officer to detain and search anyone who </w:t>
      </w:r>
      <w:r>
        <w:rPr>
          <w:rFonts w:cstheme="minorHAnsi"/>
          <w:color w:val="000000" w:themeColor="text1"/>
        </w:rPr>
        <w:t>they have</w:t>
      </w:r>
      <w:r w:rsidRPr="000461C3">
        <w:rPr>
          <w:rFonts w:cstheme="minorHAnsi"/>
          <w:color w:val="000000" w:themeColor="text1"/>
        </w:rPr>
        <w:t xml:space="preserve"> reasonable grounds for suspecting that </w:t>
      </w:r>
      <w:r>
        <w:rPr>
          <w:rFonts w:cstheme="minorHAnsi"/>
          <w:color w:val="000000" w:themeColor="text1"/>
        </w:rPr>
        <w:t xml:space="preserve">they have on them any </w:t>
      </w:r>
      <w:r w:rsidRPr="000461C3">
        <w:rPr>
          <w:rFonts w:cstheme="minorHAnsi"/>
          <w:color w:val="000000" w:themeColor="text1"/>
        </w:rPr>
        <w:t>stolen or prohibited articles, prohibited fireworks or bladed or sharply pointed article</w:t>
      </w:r>
      <w:r>
        <w:rPr>
          <w:rFonts w:cstheme="minorHAnsi"/>
          <w:color w:val="000000" w:themeColor="text1"/>
        </w:rPr>
        <w:t xml:space="preserve">s, which can then subsequently be seized. </w:t>
      </w:r>
    </w:p>
    <w:p w14:paraId="7A7533A9" w14:textId="77777777" w:rsidR="00C47687" w:rsidRDefault="00C47687" w:rsidP="00C47687">
      <w:pPr>
        <w:rPr>
          <w:rFonts w:cstheme="minorHAnsi"/>
          <w:color w:val="000000" w:themeColor="text1"/>
        </w:rPr>
      </w:pPr>
      <w:r>
        <w:rPr>
          <w:rFonts w:cstheme="minorHAnsi"/>
          <w:color w:val="000000" w:themeColor="text1"/>
        </w:rPr>
        <w:t xml:space="preserve">When I arrived at the location of the group of males that had been detained by other officers for the purpose of a search, I was tasked with searching one male who appeared to be under the influence of drugs, namely cannabis. Before conducting the search I made a dynamic risk assessment due to the demeanour of the males being quite aggressive, also due to the reports including mention of weapons I ensured officer safety by ensuring I did not have my back towards any of the males and had another officer observe while I conducted the search. I conducted the search as per force process including what details I needed to provided the subject with before the search and the process of the physical search itself. </w:t>
      </w:r>
    </w:p>
    <w:p w14:paraId="7D4BD81F" w14:textId="77777777" w:rsidR="00C47687" w:rsidRDefault="00C47687" w:rsidP="00C47687">
      <w:pPr>
        <w:rPr>
          <w:rFonts w:cstheme="minorHAnsi"/>
          <w:color w:val="000000" w:themeColor="text1"/>
        </w:rPr>
      </w:pPr>
      <w:r>
        <w:rPr>
          <w:rFonts w:cstheme="minorHAnsi"/>
          <w:color w:val="000000" w:themeColor="text1"/>
        </w:rPr>
        <w:t xml:space="preserve">During the search, I located 4 small snap bags containing a green vegetable like matter on his person to which he stated to me that it was his for his own personal use. I subsequently seized these to form part of my investigation.  </w:t>
      </w:r>
    </w:p>
    <w:p w14:paraId="61AF15AB" w14:textId="77777777" w:rsidR="00C47687" w:rsidRDefault="00C47687" w:rsidP="00C47687">
      <w:pPr>
        <w:rPr>
          <w:rFonts w:cstheme="minorHAnsi"/>
          <w:color w:val="000000" w:themeColor="text1"/>
        </w:rPr>
      </w:pPr>
      <w:r>
        <w:rPr>
          <w:rFonts w:cstheme="minorHAnsi"/>
          <w:color w:val="000000" w:themeColor="text1"/>
        </w:rPr>
        <w:t xml:space="preserve">Given this seizure and his disclosure regarding it, I was mindful to consider that due to no other items being on his person that could be potential evidence to suggest the offence of possession with intent to supply which helped me decide which offence had been committed, which on this occasion was possession of a class b drug which helped me decide what options were available to me. </w:t>
      </w:r>
    </w:p>
    <w:p w14:paraId="14DF3D6E" w14:textId="77777777" w:rsidR="00C47687" w:rsidRDefault="00C47687" w:rsidP="00C47687">
      <w:pPr>
        <w:rPr>
          <w:rFonts w:cstheme="minorHAnsi"/>
          <w:color w:val="000000" w:themeColor="text1"/>
        </w:rPr>
      </w:pPr>
      <w:r>
        <w:rPr>
          <w:rFonts w:cstheme="minorHAnsi"/>
          <w:color w:val="000000" w:themeColor="text1"/>
        </w:rPr>
        <w:t xml:space="preserve">Next, I took consideration into if the male had any previous history relating drugs including offences or any intelligence. As there was nothing of any relevance to this offence, I made the decision that and out of court disposal would be appropriate and proportionate on this occasion. Given the option as to whether he wanted to confer with a legal representative regarding the incident this meant that the only option available to me would be to request him to attend a Voluntary Interview where he could be accompanied by a legal representative. </w:t>
      </w:r>
    </w:p>
    <w:p w14:paraId="5344658C" w14:textId="77777777" w:rsidR="00C47687" w:rsidRDefault="00C47687" w:rsidP="00C47687">
      <w:pPr>
        <w:rPr>
          <w:rFonts w:cstheme="minorHAnsi"/>
          <w:color w:val="000000" w:themeColor="text1"/>
        </w:rPr>
      </w:pPr>
      <w:r>
        <w:rPr>
          <w:rFonts w:cstheme="minorHAnsi"/>
          <w:color w:val="000000" w:themeColor="text1"/>
        </w:rPr>
        <w:t xml:space="preserve">Once he was interview, I was satisfied that with his responses to my questions that he could be given a Community Resolution which included a condition that he had to attend a drugs course. As there was no necessity to arrest or to take him through the court process this was the most appropriate outcome, this is beneficial as it kept a young person from receiving a criminal record and out of the criminal justice system and provided him with a source of help and support which he is likely to benefit from in many ways. </w:t>
      </w:r>
    </w:p>
    <w:p w14:paraId="01F89BBB" w14:textId="77777777" w:rsidR="00C47687" w:rsidRDefault="00C47687" w:rsidP="00C47687">
      <w:pPr>
        <w:rPr>
          <w:rFonts w:cstheme="minorHAnsi"/>
          <w:color w:val="000000" w:themeColor="text1"/>
        </w:rPr>
      </w:pPr>
      <w:r>
        <w:rPr>
          <w:rFonts w:cstheme="minorHAnsi"/>
          <w:color w:val="000000" w:themeColor="text1"/>
        </w:rPr>
        <w:t xml:space="preserve">Police officers are required to remain impartial and simply respond and follow all reasonable lines of enquiry to ascertain evidence relating to a case regardless of if it fits your case or goes against it, to allow a decision to be made as to whether someone if guilty of an offence or not. How police officers should conduct their investigations is set out in the Criminal Procedure and Investigations Act 1996 (CPIA) </w:t>
      </w:r>
      <w:sdt>
        <w:sdtPr>
          <w:rPr>
            <w:rFonts w:cstheme="minorHAnsi"/>
            <w:color w:val="000000" w:themeColor="text1"/>
          </w:rPr>
          <w:id w:val="-1946214817"/>
          <w:citation/>
        </w:sdtPr>
        <w:sdtContent>
          <w:r>
            <w:rPr>
              <w:rFonts w:cstheme="minorHAnsi"/>
              <w:color w:val="000000" w:themeColor="text1"/>
            </w:rPr>
            <w:fldChar w:fldCharType="begin"/>
          </w:r>
          <w:r>
            <w:rPr>
              <w:rFonts w:cstheme="minorHAnsi"/>
              <w:color w:val="000000" w:themeColor="text1"/>
            </w:rPr>
            <w:instrText xml:space="preserve">CITATION Col23 \l 2057 </w:instrText>
          </w:r>
          <w:r>
            <w:rPr>
              <w:rFonts w:cstheme="minorHAnsi"/>
              <w:color w:val="000000" w:themeColor="text1"/>
            </w:rPr>
            <w:fldChar w:fldCharType="separate"/>
          </w:r>
          <w:r w:rsidRPr="00557002">
            <w:rPr>
              <w:rFonts w:cstheme="minorHAnsi"/>
              <w:noProof/>
              <w:color w:val="000000" w:themeColor="text1"/>
            </w:rPr>
            <w:t>(College of Policing, 2023)</w:t>
          </w:r>
          <w:r>
            <w:rPr>
              <w:rFonts w:cstheme="minorHAnsi"/>
              <w:color w:val="000000" w:themeColor="text1"/>
            </w:rPr>
            <w:fldChar w:fldCharType="end"/>
          </w:r>
        </w:sdtContent>
      </w:sdt>
      <w:r>
        <w:rPr>
          <w:rFonts w:cstheme="minorHAnsi"/>
          <w:color w:val="000000" w:themeColor="text1"/>
        </w:rPr>
        <w:t xml:space="preserve">. </w:t>
      </w:r>
    </w:p>
    <w:p w14:paraId="397B0FAE" w14:textId="77777777" w:rsidR="00C47687" w:rsidRDefault="00C47687" w:rsidP="00C47687">
      <w:pPr>
        <w:rPr>
          <w:rFonts w:cstheme="minorHAnsi"/>
          <w:color w:val="000000" w:themeColor="text1"/>
        </w:rPr>
      </w:pPr>
      <w:r>
        <w:rPr>
          <w:rFonts w:cstheme="minorHAnsi"/>
          <w:color w:val="000000" w:themeColor="text1"/>
        </w:rPr>
        <w:t xml:space="preserve">It outlines the role of an investigator during criminal investigations and how records should be recorded and retained and how any information should be used. Failure to comply with the details set out in this act have the potential to jeopardise a case put before the court. </w:t>
      </w:r>
    </w:p>
    <w:p w14:paraId="41154946" w14:textId="77777777" w:rsidR="00C47687" w:rsidRDefault="00C47687" w:rsidP="00C47687">
      <w:pPr>
        <w:rPr>
          <w:rFonts w:cstheme="minorHAnsi"/>
          <w:color w:val="000000" w:themeColor="text1"/>
        </w:rPr>
      </w:pPr>
      <w:r>
        <w:rPr>
          <w:rFonts w:cstheme="minorHAnsi"/>
          <w:color w:val="000000" w:themeColor="text1"/>
        </w:rPr>
        <w:t xml:space="preserve">Detailed in the CPIA, as above the role of an investigator is to ensure that all reasonable steps are taken to follow lines of enquiry and all relevant information is recorded, retained and also that any other material that is obtained in the course of the investigation are retained. </w:t>
      </w:r>
    </w:p>
    <w:p w14:paraId="68A8E2B6" w14:textId="77777777" w:rsidR="00C47687" w:rsidRDefault="00C47687" w:rsidP="00C47687">
      <w:pPr>
        <w:rPr>
          <w:rFonts w:cstheme="minorHAnsi"/>
          <w:color w:val="000000" w:themeColor="text1"/>
        </w:rPr>
      </w:pPr>
      <w:r>
        <w:rPr>
          <w:rFonts w:cstheme="minorHAnsi"/>
          <w:color w:val="000000" w:themeColor="text1"/>
        </w:rPr>
        <w:lastRenderedPageBreak/>
        <w:t>Any information gathered in the process of an investigation must be kept safe and secure as well as being clearly labelled, this should include where the information has come from, when it was sourced and what relevance it holds to the investigation. Any movement of evidence or information must also be recorded thus being where it’s moved to and who it was moved by and for what purpose.</w:t>
      </w:r>
    </w:p>
    <w:p w14:paraId="320E499E" w14:textId="77777777" w:rsidR="00C47687" w:rsidRDefault="00C47687" w:rsidP="00C47687">
      <w:pPr>
        <w:rPr>
          <w:rFonts w:cstheme="minorHAnsi"/>
          <w:color w:val="000000" w:themeColor="text1"/>
        </w:rPr>
      </w:pPr>
      <w:r>
        <w:rPr>
          <w:rFonts w:cstheme="minorHAnsi"/>
          <w:color w:val="000000" w:themeColor="text1"/>
        </w:rPr>
        <w:t xml:space="preserve">This act also relates to the disclosure of information between all parties involved in the investigation. The act states that those involved in the investigation must be open and share all relevant information to all parties irrespective of whether it points to or away from your suspect </w:t>
      </w:r>
      <w:sdt>
        <w:sdtPr>
          <w:rPr>
            <w:rFonts w:cstheme="minorHAnsi"/>
            <w:color w:val="000000" w:themeColor="text1"/>
          </w:rPr>
          <w:id w:val="525681623"/>
          <w:citation/>
        </w:sdtPr>
        <w:sdtContent>
          <w:r>
            <w:rPr>
              <w:rFonts w:cstheme="minorHAnsi"/>
              <w:color w:val="000000" w:themeColor="text1"/>
            </w:rPr>
            <w:fldChar w:fldCharType="begin"/>
          </w:r>
          <w:r>
            <w:rPr>
              <w:rFonts w:cstheme="minorHAnsi"/>
              <w:color w:val="000000" w:themeColor="text1"/>
            </w:rPr>
            <w:instrText xml:space="preserve"> CITATION Min96 \l 2057 </w:instrText>
          </w:r>
          <w:r>
            <w:rPr>
              <w:rFonts w:cstheme="minorHAnsi"/>
              <w:color w:val="000000" w:themeColor="text1"/>
            </w:rPr>
            <w:fldChar w:fldCharType="separate"/>
          </w:r>
          <w:r w:rsidRPr="00557002">
            <w:rPr>
              <w:rFonts w:cstheme="minorHAnsi"/>
              <w:noProof/>
              <w:color w:val="000000" w:themeColor="text1"/>
            </w:rPr>
            <w:t>(Ministry of Justice, 1996)</w:t>
          </w:r>
          <w:r>
            <w:rPr>
              <w:rFonts w:cstheme="minorHAnsi"/>
              <w:color w:val="000000" w:themeColor="text1"/>
            </w:rPr>
            <w:fldChar w:fldCharType="end"/>
          </w:r>
        </w:sdtContent>
      </w:sdt>
      <w:r>
        <w:rPr>
          <w:rFonts w:cstheme="minorHAnsi"/>
          <w:color w:val="000000" w:themeColor="text1"/>
        </w:rPr>
        <w:t xml:space="preserve">.  </w:t>
      </w:r>
    </w:p>
    <w:p w14:paraId="692B02A5" w14:textId="77777777" w:rsidR="00C47687" w:rsidRDefault="00C47687" w:rsidP="00C47687">
      <w:pPr>
        <w:rPr>
          <w:rFonts w:cstheme="minorHAnsi"/>
          <w:color w:val="000000" w:themeColor="text1"/>
        </w:rPr>
      </w:pPr>
      <w:r>
        <w:rPr>
          <w:rFonts w:cstheme="minorHAnsi"/>
          <w:color w:val="000000" w:themeColor="text1"/>
        </w:rPr>
        <w:t xml:space="preserve">This act ensures that officers are using their powers in the right way and that they’re only working within their powers for example, if you’re asking someone for their details, why are you asking for their details as unless they’re suspected to have committed an offence there is no requirement for a member of the public to provide any details to an officer. </w:t>
      </w:r>
    </w:p>
    <w:p w14:paraId="32116263" w14:textId="77777777" w:rsidR="00C47687" w:rsidRDefault="00C47687" w:rsidP="00C47687">
      <w:pPr>
        <w:rPr>
          <w:rFonts w:cstheme="minorHAnsi"/>
          <w:color w:val="000000" w:themeColor="text1"/>
        </w:rPr>
      </w:pPr>
      <w:r>
        <w:rPr>
          <w:rFonts w:cstheme="minorHAnsi"/>
          <w:color w:val="000000" w:themeColor="text1"/>
        </w:rPr>
        <w:t xml:space="preserve">In conclusion, officers are faced with difficult decisions on a day-to-day basis that have the potential to have a detrimental effect on a person life and while making those decisions there is a significant number of details to consider ranging from code of ethics, public interest, public and officer safety, necessity and legalities. This being said, providing that officers follow guidance, legislation and policy available to them in relation to these matters, their decisions should be effective but able to be reviewed and learnt from if they’re not.  </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headerReference w:type="even" r:id="rId16"/>
          <w:headerReference w:type="default" r:id="rId17"/>
          <w:footerReference w:type="even" r:id="rId18"/>
          <w:footerReference w:type="default" r:id="rId19"/>
          <w:headerReference w:type="first" r:id="rId20"/>
          <w:footerReference w:type="first" r:id="rId2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749A9986" w14:textId="4997F171" w:rsidR="00445AAE" w:rsidRDefault="00445AAE" w:rsidP="00FA7179">
      <w:pPr>
        <w:pStyle w:val="ListParagraph"/>
        <w:numPr>
          <w:ilvl w:val="0"/>
          <w:numId w:val="5"/>
        </w:numPr>
        <w:rPr>
          <w:rFonts w:asciiTheme="minorHAnsi" w:hAnsiTheme="minorHAnsi" w:cstheme="minorHAnsi"/>
          <w:sz w:val="22"/>
          <w:szCs w:val="22"/>
        </w:rPr>
      </w:pPr>
      <w:r w:rsidRPr="008B7D5B">
        <w:rPr>
          <w:rFonts w:asciiTheme="minorHAnsi" w:hAnsiTheme="minorHAnsi" w:cstheme="minorHAnsi"/>
          <w:sz w:val="22"/>
          <w:szCs w:val="22"/>
        </w:rPr>
        <w:t xml:space="preserve">American Psychological Association (2022) </w:t>
      </w:r>
      <w:r w:rsidRPr="008B7D5B">
        <w:rPr>
          <w:rFonts w:asciiTheme="minorHAnsi" w:hAnsiTheme="minorHAnsi" w:cstheme="minorHAnsi"/>
          <w:i/>
          <w:iCs/>
          <w:sz w:val="22"/>
          <w:szCs w:val="22"/>
        </w:rPr>
        <w:t>Resilience.</w:t>
      </w:r>
      <w:r w:rsidRPr="008B7D5B">
        <w:rPr>
          <w:rFonts w:asciiTheme="minorHAnsi" w:hAnsiTheme="minorHAnsi" w:cstheme="minorHAnsi"/>
          <w:sz w:val="22"/>
          <w:szCs w:val="22"/>
        </w:rPr>
        <w:t xml:space="preserve"> Available at: </w:t>
      </w:r>
      <w:hyperlink r:id="rId22" w:history="1">
        <w:r w:rsidRPr="008B7D5B">
          <w:rPr>
            <w:rStyle w:val="Hyperlink"/>
            <w:rFonts w:asciiTheme="minorHAnsi" w:hAnsiTheme="minorHAnsi" w:cstheme="minorHAnsi"/>
            <w:sz w:val="22"/>
            <w:szCs w:val="22"/>
          </w:rPr>
          <w:t>http://apa.org/topics/resilience</w:t>
        </w:r>
      </w:hyperlink>
      <w:r w:rsidRPr="008B7D5B">
        <w:rPr>
          <w:rFonts w:asciiTheme="minorHAnsi" w:hAnsiTheme="minorHAnsi" w:cstheme="minorHAnsi"/>
          <w:sz w:val="22"/>
          <w:szCs w:val="22"/>
        </w:rPr>
        <w:t xml:space="preserve"> (Accessed: 19/06/2023).</w:t>
      </w:r>
    </w:p>
    <w:p w14:paraId="18C6D6C6" w14:textId="77777777" w:rsidR="009D1B14" w:rsidRDefault="009D1B14" w:rsidP="009D1B14">
      <w:pPr>
        <w:rPr>
          <w:rFonts w:asciiTheme="minorHAnsi" w:hAnsiTheme="minorHAnsi" w:cstheme="minorHAnsi"/>
          <w:sz w:val="22"/>
          <w:szCs w:val="22"/>
        </w:rPr>
      </w:pPr>
    </w:p>
    <w:p w14:paraId="03895D6B" w14:textId="1AFCBCA3" w:rsidR="002225D3" w:rsidRPr="00F6044C" w:rsidRDefault="003611BE" w:rsidP="00FA7179">
      <w:pPr>
        <w:pStyle w:val="Bibliography"/>
        <w:numPr>
          <w:ilvl w:val="0"/>
          <w:numId w:val="5"/>
        </w:numPr>
        <w:rPr>
          <w:noProof/>
          <w:sz w:val="24"/>
          <w:szCs w:val="24"/>
          <w:lang w:val="en-US"/>
        </w:rPr>
      </w:pPr>
      <w:r>
        <w:rPr>
          <w:noProof/>
          <w:lang w:val="en-US"/>
        </w:rPr>
        <w:t xml:space="preserve">Barlund, D., 1970. </w:t>
      </w:r>
      <w:r>
        <w:rPr>
          <w:i/>
          <w:iCs/>
          <w:noProof/>
          <w:lang w:val="en-US"/>
        </w:rPr>
        <w:t xml:space="preserve">Transactional model of communication. </w:t>
      </w:r>
      <w:r>
        <w:rPr>
          <w:noProof/>
          <w:lang w:val="en-US"/>
        </w:rPr>
        <w:t>New York: Harper and Row.</w:t>
      </w:r>
    </w:p>
    <w:sdt>
      <w:sdtPr>
        <w:id w:val="-1524856814"/>
        <w:bibliography/>
      </w:sdtPr>
      <w:sdtContent>
        <w:p w14:paraId="45C579FA" w14:textId="557AC86B" w:rsidR="000D19F6" w:rsidRPr="002225D3" w:rsidRDefault="009A6E40" w:rsidP="00FA7179">
          <w:pPr>
            <w:pStyle w:val="Bibliography"/>
            <w:numPr>
              <w:ilvl w:val="0"/>
              <w:numId w:val="5"/>
            </w:numPr>
            <w:rPr>
              <w:rFonts w:ascii="Arial" w:hAnsi="Arial" w:cs="Arial"/>
              <w:sz w:val="20"/>
              <w:szCs w:val="20"/>
            </w:rPr>
          </w:pPr>
          <w:r>
            <w:fldChar w:fldCharType="begin"/>
          </w:r>
          <w:r>
            <w:instrText xml:space="preserve"> BIBLIOGRAPHY </w:instrText>
          </w:r>
          <w:r>
            <w:fldChar w:fldCharType="separate"/>
          </w:r>
          <w:r w:rsidRPr="00F6044C">
            <w:rPr>
              <w:noProof/>
              <w:lang w:val="en-US"/>
            </w:rPr>
            <w:t xml:space="preserve">Brown, B., 2014. Police discretion. </w:t>
          </w:r>
          <w:r w:rsidRPr="00F6044C">
            <w:rPr>
              <w:i/>
              <w:iCs/>
              <w:noProof/>
              <w:lang w:val="en-US"/>
            </w:rPr>
            <w:t>The Encyclopedia of Criminology and Criminal Justice.</w:t>
          </w:r>
          <w:r w:rsidRPr="00F6044C">
            <w:rPr>
              <w:b/>
              <w:bCs/>
              <w:noProof/>
            </w:rPr>
            <w:fldChar w:fldCharType="end"/>
          </w:r>
        </w:p>
      </w:sdtContent>
    </w:sdt>
    <w:p w14:paraId="6A00B113" w14:textId="28E7BE49" w:rsidR="00445AAE" w:rsidRPr="008B7D5B" w:rsidRDefault="00445AAE" w:rsidP="00FA7179">
      <w:pPr>
        <w:pStyle w:val="ListParagraph"/>
        <w:numPr>
          <w:ilvl w:val="0"/>
          <w:numId w:val="5"/>
        </w:numPr>
        <w:rPr>
          <w:rFonts w:asciiTheme="minorHAnsi" w:hAnsiTheme="minorHAnsi" w:cstheme="minorHAnsi"/>
          <w:sz w:val="22"/>
          <w:szCs w:val="22"/>
        </w:rPr>
      </w:pPr>
      <w:r w:rsidRPr="008B7D5B">
        <w:rPr>
          <w:rFonts w:asciiTheme="minorHAnsi" w:hAnsiTheme="minorHAnsi" w:cstheme="minorHAnsi"/>
          <w:sz w:val="22"/>
          <w:szCs w:val="22"/>
        </w:rPr>
        <w:t xml:space="preserve">Bupa (2022) </w:t>
      </w:r>
      <w:r w:rsidRPr="008B7D5B">
        <w:rPr>
          <w:rFonts w:asciiTheme="minorHAnsi" w:hAnsiTheme="minorHAnsi" w:cstheme="minorHAnsi"/>
          <w:i/>
          <w:iCs/>
          <w:sz w:val="22"/>
          <w:szCs w:val="22"/>
        </w:rPr>
        <w:t xml:space="preserve">Is cold water therapy good for you? </w:t>
      </w:r>
      <w:r w:rsidRPr="008B7D5B">
        <w:rPr>
          <w:rFonts w:asciiTheme="minorHAnsi" w:hAnsiTheme="minorHAnsi" w:cstheme="minorHAnsi"/>
          <w:sz w:val="22"/>
          <w:szCs w:val="22"/>
        </w:rPr>
        <w:t xml:space="preserve">Available at: </w:t>
      </w:r>
      <w:hyperlink r:id="rId23" w:history="1">
        <w:r w:rsidRPr="008B7D5B">
          <w:rPr>
            <w:rStyle w:val="Hyperlink"/>
            <w:rFonts w:asciiTheme="minorHAnsi" w:hAnsiTheme="minorHAnsi" w:cstheme="minorHAnsi"/>
            <w:sz w:val="22"/>
            <w:szCs w:val="22"/>
          </w:rPr>
          <w:t>https://www.bupa.co.uk/newsroom/ourviews/cold-water-therapy</w:t>
        </w:r>
      </w:hyperlink>
      <w:r w:rsidRPr="008B7D5B">
        <w:rPr>
          <w:rFonts w:asciiTheme="minorHAnsi" w:hAnsiTheme="minorHAnsi" w:cstheme="minorHAnsi"/>
          <w:sz w:val="22"/>
          <w:szCs w:val="22"/>
        </w:rPr>
        <w:t xml:space="preserve"> (accessed: 13/07/2023).</w:t>
      </w:r>
    </w:p>
    <w:p w14:paraId="50183A43" w14:textId="77777777" w:rsidR="000D19F6" w:rsidRPr="000D19F6" w:rsidRDefault="000D19F6" w:rsidP="00445AAE">
      <w:pPr>
        <w:rPr>
          <w:rFonts w:asciiTheme="minorHAnsi" w:hAnsiTheme="minorHAnsi" w:cstheme="minorHAnsi"/>
          <w:sz w:val="22"/>
          <w:szCs w:val="22"/>
        </w:rPr>
      </w:pPr>
    </w:p>
    <w:p w14:paraId="3796086F" w14:textId="6E6AEF65" w:rsidR="00445AAE" w:rsidRDefault="00445AAE" w:rsidP="00FA7179">
      <w:pPr>
        <w:pStyle w:val="ListParagraph"/>
        <w:numPr>
          <w:ilvl w:val="0"/>
          <w:numId w:val="5"/>
        </w:numPr>
        <w:rPr>
          <w:rFonts w:asciiTheme="minorHAnsi" w:hAnsiTheme="minorHAnsi" w:cstheme="minorHAnsi"/>
          <w:sz w:val="22"/>
          <w:szCs w:val="22"/>
        </w:rPr>
      </w:pPr>
      <w:r w:rsidRPr="008B7D5B">
        <w:rPr>
          <w:rFonts w:asciiTheme="minorHAnsi" w:hAnsiTheme="minorHAnsi" w:cstheme="minorHAnsi"/>
          <w:sz w:val="22"/>
          <w:szCs w:val="22"/>
        </w:rPr>
        <w:t xml:space="preserve">Centres for Disease Control and Prevention (2021) </w:t>
      </w:r>
      <w:r w:rsidRPr="008B7D5B">
        <w:rPr>
          <w:rFonts w:asciiTheme="minorHAnsi" w:hAnsiTheme="minorHAnsi" w:cstheme="minorHAnsi"/>
          <w:i/>
          <w:iCs/>
          <w:sz w:val="22"/>
          <w:szCs w:val="22"/>
        </w:rPr>
        <w:t xml:space="preserve">Coping With Stress. </w:t>
      </w:r>
      <w:r w:rsidRPr="008B7D5B">
        <w:rPr>
          <w:rFonts w:asciiTheme="minorHAnsi" w:hAnsiTheme="minorHAnsi" w:cstheme="minorHAnsi"/>
          <w:sz w:val="22"/>
          <w:szCs w:val="22"/>
        </w:rPr>
        <w:t xml:space="preserve">Available at: </w:t>
      </w:r>
      <w:hyperlink r:id="rId24" w:history="1">
        <w:r w:rsidRPr="008B7D5B">
          <w:rPr>
            <w:rStyle w:val="Hyperlink"/>
            <w:rFonts w:asciiTheme="minorHAnsi" w:hAnsiTheme="minorHAnsi" w:cstheme="minorHAnsi"/>
            <w:sz w:val="22"/>
            <w:szCs w:val="22"/>
          </w:rPr>
          <w:t>https://www.cdc.gov/violenceprevention/about/copingwith-stresstips.html</w:t>
        </w:r>
      </w:hyperlink>
      <w:r w:rsidRPr="008B7D5B">
        <w:rPr>
          <w:rFonts w:asciiTheme="minorHAnsi" w:hAnsiTheme="minorHAnsi" w:cstheme="minorHAnsi"/>
          <w:sz w:val="22"/>
          <w:szCs w:val="22"/>
        </w:rPr>
        <w:t xml:space="preserve"> (Accessed: 13/07/2023).</w:t>
      </w:r>
    </w:p>
    <w:p w14:paraId="4196E160" w14:textId="77777777" w:rsidR="003611BE" w:rsidRPr="003611BE" w:rsidRDefault="003611BE" w:rsidP="003611BE">
      <w:pPr>
        <w:pStyle w:val="ListParagraph"/>
        <w:rPr>
          <w:rFonts w:asciiTheme="minorHAnsi" w:hAnsiTheme="minorHAnsi" w:cstheme="minorHAnsi"/>
          <w:sz w:val="22"/>
          <w:szCs w:val="22"/>
        </w:rPr>
      </w:pPr>
    </w:p>
    <w:p w14:paraId="7A275F1E" w14:textId="41AA4A2A" w:rsidR="009A6E40" w:rsidRPr="00F6044C" w:rsidRDefault="003611BE" w:rsidP="00FA7179">
      <w:pPr>
        <w:pStyle w:val="Bibliography"/>
        <w:numPr>
          <w:ilvl w:val="0"/>
          <w:numId w:val="5"/>
        </w:numPr>
        <w:rPr>
          <w:noProof/>
          <w:lang w:val="en-US"/>
        </w:rPr>
      </w:pPr>
      <w:r>
        <w:rPr>
          <w:noProof/>
          <w:lang w:val="en-US"/>
        </w:rPr>
        <w:t xml:space="preserve">College of Policing, 2020. </w:t>
      </w:r>
      <w:r>
        <w:rPr>
          <w:i/>
          <w:iCs/>
          <w:noProof/>
          <w:lang w:val="en-US"/>
        </w:rPr>
        <w:t xml:space="preserve">Conflict management using de-escalation, communication and negotiation. </w:t>
      </w:r>
      <w:r>
        <w:rPr>
          <w:noProof/>
          <w:lang w:val="en-US"/>
        </w:rPr>
        <w:t xml:space="preserve">[Online] </w:t>
      </w:r>
      <w:r>
        <w:rPr>
          <w:noProof/>
          <w:lang w:val="en-US"/>
        </w:rPr>
        <w:br/>
        <w:t xml:space="preserve">Available at: </w:t>
      </w:r>
      <w:r>
        <w:rPr>
          <w:noProof/>
          <w:u w:val="single"/>
          <w:lang w:val="en-US"/>
        </w:rPr>
        <w:t>https:assets.college.police.uk/a3fs-public/2020-09/Conflict-management-guidelines.pdf</w:t>
      </w:r>
      <w:r>
        <w:rPr>
          <w:noProof/>
          <w:lang w:val="en-US"/>
        </w:rPr>
        <w:br/>
        <w:t>[Accessed 11 08 2023].</w:t>
      </w:r>
    </w:p>
    <w:p w14:paraId="41E4854C" w14:textId="77777777" w:rsidR="009A6E40" w:rsidRDefault="009A6E40" w:rsidP="00FA7179">
      <w:pPr>
        <w:pStyle w:val="Bibliography"/>
        <w:numPr>
          <w:ilvl w:val="0"/>
          <w:numId w:val="5"/>
        </w:numPr>
        <w:rPr>
          <w:noProof/>
          <w:lang w:val="en-US"/>
        </w:rPr>
      </w:pPr>
      <w:r>
        <w:rPr>
          <w:noProof/>
          <w:lang w:val="en-US"/>
        </w:rPr>
        <w:t xml:space="preserve">College of Policing, 2013. </w:t>
      </w:r>
      <w:r>
        <w:rPr>
          <w:i/>
          <w:iCs/>
          <w:noProof/>
          <w:lang w:val="en-US"/>
        </w:rPr>
        <w:t xml:space="preserve">National Decision Model. </w:t>
      </w:r>
      <w:r>
        <w:rPr>
          <w:noProof/>
          <w:lang w:val="en-US"/>
        </w:rPr>
        <w:t xml:space="preserve">[Online] </w:t>
      </w:r>
      <w:r>
        <w:rPr>
          <w:noProof/>
          <w:lang w:val="en-US"/>
        </w:rPr>
        <w:br/>
        <w:t xml:space="preserve">Available at: </w:t>
      </w:r>
      <w:r>
        <w:rPr>
          <w:noProof/>
          <w:u w:val="single"/>
          <w:lang w:val="en-US"/>
        </w:rPr>
        <w:t>https://www.college.police.uk/app/national-decision-model/national-decision-model</w:t>
      </w:r>
      <w:r>
        <w:rPr>
          <w:noProof/>
          <w:lang w:val="en-US"/>
        </w:rPr>
        <w:br/>
        <w:t>[Accessed 03 September 2023].</w:t>
      </w:r>
    </w:p>
    <w:p w14:paraId="6AF75FC1" w14:textId="755C09F1" w:rsidR="001664CE" w:rsidRPr="00F6044C" w:rsidRDefault="009A6E40" w:rsidP="00FA7179">
      <w:pPr>
        <w:pStyle w:val="Bibliography"/>
        <w:numPr>
          <w:ilvl w:val="0"/>
          <w:numId w:val="5"/>
        </w:numPr>
        <w:rPr>
          <w:noProof/>
          <w:lang w:val="en-US"/>
        </w:rPr>
      </w:pPr>
      <w:r>
        <w:rPr>
          <w:noProof/>
          <w:lang w:val="en-US"/>
        </w:rPr>
        <w:t xml:space="preserve">College of Policing, 2023. </w:t>
      </w:r>
      <w:r>
        <w:rPr>
          <w:i/>
          <w:iCs/>
          <w:noProof/>
          <w:lang w:val="en-US"/>
        </w:rPr>
        <w:t xml:space="preserve">Investigation. </w:t>
      </w:r>
      <w:r>
        <w:rPr>
          <w:noProof/>
          <w:lang w:val="en-US"/>
        </w:rPr>
        <w:t xml:space="preserve">[Online] </w:t>
      </w:r>
      <w:r>
        <w:rPr>
          <w:noProof/>
          <w:lang w:val="en-US"/>
        </w:rPr>
        <w:br/>
        <w:t xml:space="preserve">Available at: </w:t>
      </w:r>
      <w:r>
        <w:rPr>
          <w:noProof/>
          <w:u w:val="single"/>
          <w:lang w:val="en-US"/>
        </w:rPr>
        <w:t>https://www.college.police.uk/app/investigation</w:t>
      </w:r>
      <w:r>
        <w:rPr>
          <w:noProof/>
          <w:lang w:val="en-US"/>
        </w:rPr>
        <w:br/>
        <w:t>[Accessed 02 September 2023].</w:t>
      </w:r>
    </w:p>
    <w:p w14:paraId="70186D34" w14:textId="1AE71B0D" w:rsidR="001664CE" w:rsidRDefault="001664CE" w:rsidP="00FA7179">
      <w:pPr>
        <w:pStyle w:val="Bibliography"/>
        <w:numPr>
          <w:ilvl w:val="0"/>
          <w:numId w:val="5"/>
        </w:numPr>
        <w:rPr>
          <w:noProof/>
          <w:sz w:val="24"/>
          <w:szCs w:val="24"/>
          <w:lang w:val="en-US"/>
        </w:rPr>
      </w:pPr>
      <w:r>
        <w:rPr>
          <w:noProof/>
          <w:lang w:val="en-US"/>
        </w:rPr>
        <w:t xml:space="preserve">Crown Office and Procurator Fiscal Service, 2022. </w:t>
      </w:r>
      <w:r>
        <w:rPr>
          <w:i/>
          <w:iCs/>
          <w:noProof/>
          <w:lang w:val="en-US"/>
        </w:rPr>
        <w:t xml:space="preserve">Vulnerable Victims and Witnesses (Special Measures). </w:t>
      </w:r>
      <w:r>
        <w:rPr>
          <w:noProof/>
          <w:lang w:val="en-US"/>
        </w:rPr>
        <w:t xml:space="preserve">[Online] </w:t>
      </w:r>
      <w:r>
        <w:rPr>
          <w:noProof/>
          <w:lang w:val="en-US"/>
        </w:rPr>
        <w:br/>
        <w:t xml:space="preserve">Available at: </w:t>
      </w:r>
      <w:r>
        <w:rPr>
          <w:noProof/>
          <w:u w:val="single"/>
          <w:lang w:val="en-US"/>
        </w:rPr>
        <w:t>https://www.copfs.gov.uk/services/support-at-court/vulnerable-victims-and-witnesses/</w:t>
      </w:r>
      <w:r>
        <w:rPr>
          <w:noProof/>
          <w:lang w:val="en-US"/>
        </w:rPr>
        <w:br/>
        <w:t>[Accessed 13 September 2023].</w:t>
      </w:r>
    </w:p>
    <w:p w14:paraId="7422648A" w14:textId="620B1BF0" w:rsidR="001664CE" w:rsidRDefault="001664CE" w:rsidP="00FA7179">
      <w:pPr>
        <w:pStyle w:val="Bibliography"/>
        <w:numPr>
          <w:ilvl w:val="0"/>
          <w:numId w:val="5"/>
        </w:numPr>
        <w:rPr>
          <w:noProof/>
          <w:lang w:val="en-US"/>
        </w:rPr>
      </w:pPr>
      <w:r>
        <w:rPr>
          <w:noProof/>
          <w:lang w:val="en-US"/>
        </w:rPr>
        <w:t xml:space="preserve">Crown Prosecutor Service, 2021. </w:t>
      </w:r>
      <w:r>
        <w:rPr>
          <w:i/>
          <w:iCs/>
          <w:noProof/>
          <w:lang w:val="en-US"/>
        </w:rPr>
        <w:t xml:space="preserve">Special Measures. </w:t>
      </w:r>
      <w:r>
        <w:rPr>
          <w:noProof/>
          <w:lang w:val="en-US"/>
        </w:rPr>
        <w:t xml:space="preserve">[Online] </w:t>
      </w:r>
      <w:r>
        <w:rPr>
          <w:noProof/>
          <w:lang w:val="en-US"/>
        </w:rPr>
        <w:br/>
        <w:t xml:space="preserve">Available at: </w:t>
      </w:r>
      <w:r>
        <w:rPr>
          <w:noProof/>
          <w:u w:val="single"/>
          <w:lang w:val="en-US"/>
        </w:rPr>
        <w:t>https://www.cps.gov.uk/legal-guidance/special-measures</w:t>
      </w:r>
      <w:r>
        <w:rPr>
          <w:noProof/>
          <w:lang w:val="en-US"/>
        </w:rPr>
        <w:br/>
        <w:t>[Accessed 13 September 2023].</w:t>
      </w:r>
    </w:p>
    <w:sdt>
      <w:sdtPr>
        <w:id w:val="903872395"/>
        <w:bibliography/>
      </w:sdtPr>
      <w:sdtContent>
        <w:p w14:paraId="192781A6" w14:textId="2D720DF0" w:rsidR="00787F78" w:rsidRPr="009B7C5F" w:rsidRDefault="003611BE" w:rsidP="00FA7179">
          <w:pPr>
            <w:pStyle w:val="Bibliography"/>
            <w:numPr>
              <w:ilvl w:val="0"/>
              <w:numId w:val="5"/>
            </w:numPr>
            <w:rPr>
              <w:rFonts w:ascii="Arial" w:hAnsi="Arial" w:cs="Arial"/>
              <w:sz w:val="20"/>
              <w:szCs w:val="20"/>
            </w:rPr>
          </w:pPr>
          <w:r>
            <w:fldChar w:fldCharType="begin"/>
          </w:r>
          <w:r>
            <w:instrText xml:space="preserve"> BIBLIOGRAPHY </w:instrText>
          </w:r>
          <w:r>
            <w:fldChar w:fldCharType="separate"/>
          </w:r>
          <w:r w:rsidRPr="00F6044C">
            <w:rPr>
              <w:noProof/>
              <w:lang w:val="en-US"/>
            </w:rPr>
            <w:t xml:space="preserve">Davis, K. C., 1975. </w:t>
          </w:r>
          <w:r w:rsidRPr="00F6044C">
            <w:rPr>
              <w:i/>
              <w:iCs/>
              <w:noProof/>
              <w:lang w:val="en-US"/>
            </w:rPr>
            <w:t xml:space="preserve">Police Discretion. </w:t>
          </w:r>
          <w:r w:rsidRPr="00F6044C">
            <w:rPr>
              <w:noProof/>
              <w:lang w:val="en-US"/>
            </w:rPr>
            <w:t>St. Paul: West Publishing Co.</w:t>
          </w:r>
          <w:r w:rsidRPr="00F6044C">
            <w:rPr>
              <w:b/>
              <w:bCs/>
              <w:noProof/>
            </w:rPr>
            <w:fldChar w:fldCharType="end"/>
          </w:r>
        </w:p>
      </w:sdtContent>
    </w:sdt>
    <w:p w14:paraId="369F266A" w14:textId="11B28DFE" w:rsidR="00787F78" w:rsidRDefault="00445AAE" w:rsidP="00FA7179">
      <w:pPr>
        <w:pStyle w:val="ListParagraph"/>
        <w:numPr>
          <w:ilvl w:val="0"/>
          <w:numId w:val="5"/>
        </w:numPr>
        <w:rPr>
          <w:rFonts w:asciiTheme="minorHAnsi" w:hAnsiTheme="minorHAnsi" w:cstheme="minorHAnsi"/>
          <w:sz w:val="22"/>
          <w:szCs w:val="22"/>
        </w:rPr>
      </w:pPr>
      <w:r w:rsidRPr="00F6044C">
        <w:rPr>
          <w:rFonts w:asciiTheme="minorHAnsi" w:hAnsiTheme="minorHAnsi" w:cstheme="minorHAnsi"/>
          <w:sz w:val="22"/>
          <w:szCs w:val="22"/>
        </w:rPr>
        <w:t>Ewert, A., Klaunig, J., Wang, Z., &amp; Chang, Y. (2016). Reducing levels of stress through natural environments: Take a park; not a pill. The International Journal of Health, Wellness, and Society, 6(1), pp. 35–43.</w:t>
      </w:r>
    </w:p>
    <w:p w14:paraId="7384F900" w14:textId="77777777" w:rsidR="00F6044C" w:rsidRPr="00F6044C" w:rsidRDefault="00F6044C" w:rsidP="00F6044C">
      <w:pPr>
        <w:pStyle w:val="ListParagraph"/>
        <w:rPr>
          <w:rFonts w:asciiTheme="minorHAnsi" w:hAnsiTheme="minorHAnsi" w:cstheme="minorHAnsi"/>
          <w:sz w:val="22"/>
          <w:szCs w:val="22"/>
        </w:rPr>
      </w:pPr>
    </w:p>
    <w:p w14:paraId="35139A5F" w14:textId="7F7D2539" w:rsidR="00445AAE" w:rsidRPr="009B7C5F" w:rsidRDefault="00445AAE" w:rsidP="00FA7179">
      <w:pPr>
        <w:pStyle w:val="ListParagraph"/>
        <w:numPr>
          <w:ilvl w:val="0"/>
          <w:numId w:val="5"/>
        </w:numPr>
        <w:rPr>
          <w:rFonts w:asciiTheme="minorHAnsi" w:hAnsiTheme="minorHAnsi" w:cstheme="minorHAnsi"/>
          <w:sz w:val="22"/>
          <w:szCs w:val="22"/>
        </w:rPr>
      </w:pPr>
      <w:r w:rsidRPr="009B7C5F">
        <w:rPr>
          <w:rFonts w:asciiTheme="minorHAnsi" w:hAnsiTheme="minorHAnsi" w:cstheme="minorHAnsi"/>
          <w:sz w:val="22"/>
          <w:szCs w:val="22"/>
        </w:rPr>
        <w:t>Ewert, A. W., &amp; Voight, A. (2012). The role of adventure education in enhancing health-related variables. International Journal of Health, Wellness and Society, 2(1), pp. 75–87.</w:t>
      </w:r>
    </w:p>
    <w:p w14:paraId="7144EEBB" w14:textId="77777777" w:rsidR="00787F78" w:rsidRPr="000D19F6" w:rsidRDefault="00787F78" w:rsidP="00445AAE">
      <w:pPr>
        <w:rPr>
          <w:rFonts w:asciiTheme="minorHAnsi" w:hAnsiTheme="minorHAnsi" w:cstheme="minorHAnsi"/>
          <w:sz w:val="22"/>
          <w:szCs w:val="22"/>
        </w:rPr>
      </w:pPr>
    </w:p>
    <w:p w14:paraId="4C1601D5" w14:textId="0E5D673E" w:rsidR="00445AAE" w:rsidRPr="009B7C5F" w:rsidRDefault="00445AAE" w:rsidP="00FA7179">
      <w:pPr>
        <w:pStyle w:val="ListParagraph"/>
        <w:numPr>
          <w:ilvl w:val="0"/>
          <w:numId w:val="5"/>
        </w:numPr>
        <w:rPr>
          <w:rFonts w:asciiTheme="minorHAnsi" w:hAnsiTheme="minorHAnsi" w:cstheme="minorHAnsi"/>
          <w:sz w:val="22"/>
          <w:szCs w:val="22"/>
        </w:rPr>
      </w:pPr>
      <w:r w:rsidRPr="009B7C5F">
        <w:rPr>
          <w:rFonts w:asciiTheme="minorHAnsi" w:hAnsiTheme="minorHAnsi" w:cstheme="minorHAnsi"/>
          <w:sz w:val="22"/>
          <w:szCs w:val="22"/>
        </w:rPr>
        <w:t xml:space="preserve">Fisher, J. (1999) ‘The Value of Natural Sounds’, </w:t>
      </w:r>
      <w:r w:rsidRPr="009B7C5F">
        <w:rPr>
          <w:rFonts w:asciiTheme="minorHAnsi" w:hAnsiTheme="minorHAnsi" w:cstheme="minorHAnsi"/>
          <w:i/>
          <w:iCs/>
          <w:sz w:val="22"/>
          <w:szCs w:val="22"/>
        </w:rPr>
        <w:t xml:space="preserve">The Journal of Aesthetic Education, </w:t>
      </w:r>
      <w:r w:rsidRPr="009B7C5F">
        <w:rPr>
          <w:rFonts w:asciiTheme="minorHAnsi" w:hAnsiTheme="minorHAnsi" w:cstheme="minorHAnsi"/>
          <w:sz w:val="22"/>
          <w:szCs w:val="22"/>
        </w:rPr>
        <w:t>33(3), pp. 26-42</w:t>
      </w:r>
    </w:p>
    <w:p w14:paraId="05A7F2CA" w14:textId="77777777" w:rsidR="006E611A" w:rsidRDefault="006E611A" w:rsidP="00445AAE">
      <w:pPr>
        <w:rPr>
          <w:rFonts w:asciiTheme="minorHAnsi" w:hAnsiTheme="minorHAnsi" w:cstheme="minorHAnsi"/>
          <w:sz w:val="22"/>
          <w:szCs w:val="22"/>
        </w:rPr>
      </w:pPr>
    </w:p>
    <w:p w14:paraId="71CC7DD3" w14:textId="1E3DB6EF" w:rsidR="00787F78" w:rsidRPr="009B7C5F" w:rsidRDefault="006E611A" w:rsidP="00FA7179">
      <w:pPr>
        <w:pStyle w:val="Bibliography"/>
        <w:numPr>
          <w:ilvl w:val="0"/>
          <w:numId w:val="5"/>
        </w:numPr>
        <w:rPr>
          <w:noProof/>
          <w:lang w:val="en-US"/>
        </w:rPr>
      </w:pPr>
      <w:r>
        <w:rPr>
          <w:noProof/>
          <w:lang w:val="en-US"/>
        </w:rPr>
        <w:lastRenderedPageBreak/>
        <w:t xml:space="preserve">Juneja, P., 2015. </w:t>
      </w:r>
      <w:r>
        <w:rPr>
          <w:i/>
          <w:iCs/>
          <w:noProof/>
          <w:lang w:val="en-US"/>
        </w:rPr>
        <w:t xml:space="preserve">Management Study Guide. </w:t>
      </w:r>
      <w:r>
        <w:rPr>
          <w:noProof/>
          <w:lang w:val="en-US"/>
        </w:rPr>
        <w:t xml:space="preserve">[Online] </w:t>
      </w:r>
      <w:r>
        <w:rPr>
          <w:noProof/>
          <w:lang w:val="en-US"/>
        </w:rPr>
        <w:br/>
        <w:t xml:space="preserve">Available at: </w:t>
      </w:r>
      <w:r>
        <w:rPr>
          <w:noProof/>
          <w:u w:val="single"/>
          <w:lang w:val="en-US"/>
        </w:rPr>
        <w:t>https://www.managementstudyguide.com/berlo-model-of-communication.htm</w:t>
      </w:r>
      <w:r>
        <w:rPr>
          <w:noProof/>
          <w:lang w:val="en-US"/>
        </w:rPr>
        <w:br/>
        <w:t>[Accessed 11 08 2023].</w:t>
      </w:r>
    </w:p>
    <w:p w14:paraId="0351219F" w14:textId="10D7128D" w:rsidR="00445AAE" w:rsidRPr="009B7C5F" w:rsidRDefault="00445AAE" w:rsidP="00FA7179">
      <w:pPr>
        <w:pStyle w:val="ListParagraph"/>
        <w:numPr>
          <w:ilvl w:val="0"/>
          <w:numId w:val="5"/>
        </w:numPr>
        <w:rPr>
          <w:rFonts w:asciiTheme="minorHAnsi" w:hAnsiTheme="minorHAnsi" w:cstheme="minorHAnsi"/>
          <w:sz w:val="22"/>
          <w:szCs w:val="22"/>
        </w:rPr>
      </w:pPr>
      <w:r w:rsidRPr="009B7C5F">
        <w:rPr>
          <w:rFonts w:asciiTheme="minorHAnsi" w:hAnsiTheme="minorHAnsi" w:cstheme="minorHAnsi"/>
          <w:sz w:val="22"/>
          <w:szCs w:val="22"/>
        </w:rPr>
        <w:t>Kaplan, S. (1995). The restorative benefits of nature: Toward an integrative framework. Journal of EnvironmentalPsychology,15(3), pp. 169–182.</w:t>
      </w:r>
    </w:p>
    <w:p w14:paraId="2E0775CF" w14:textId="77777777" w:rsidR="00787F78" w:rsidRPr="000D19F6" w:rsidRDefault="00787F78" w:rsidP="00445AAE">
      <w:pPr>
        <w:rPr>
          <w:rFonts w:asciiTheme="minorHAnsi" w:hAnsiTheme="minorHAnsi" w:cstheme="minorHAnsi"/>
          <w:sz w:val="22"/>
          <w:szCs w:val="22"/>
        </w:rPr>
      </w:pPr>
    </w:p>
    <w:p w14:paraId="5A83910D" w14:textId="2BC19EA2" w:rsidR="00445AAE" w:rsidRPr="006F6181" w:rsidRDefault="00445AAE" w:rsidP="00FA7179">
      <w:pPr>
        <w:pStyle w:val="ListParagraph"/>
        <w:numPr>
          <w:ilvl w:val="0"/>
          <w:numId w:val="5"/>
        </w:numPr>
        <w:rPr>
          <w:rFonts w:asciiTheme="minorHAnsi" w:hAnsiTheme="minorHAnsi" w:cstheme="minorHAnsi"/>
          <w:sz w:val="22"/>
          <w:szCs w:val="22"/>
        </w:rPr>
      </w:pPr>
      <w:r w:rsidRPr="006F6181">
        <w:rPr>
          <w:rFonts w:asciiTheme="minorHAnsi" w:hAnsiTheme="minorHAnsi" w:cstheme="minorHAnsi"/>
          <w:sz w:val="22"/>
          <w:szCs w:val="22"/>
        </w:rPr>
        <w:t>Kaplan, R., &amp; Kaplan, S. (1989). The experience of nature: A psychological perspective. Cambridge, England: CUP Archive.</w:t>
      </w:r>
    </w:p>
    <w:p w14:paraId="2D873C1A" w14:textId="77777777" w:rsidR="006E611A" w:rsidRDefault="006E611A" w:rsidP="00445AAE">
      <w:pPr>
        <w:rPr>
          <w:rFonts w:asciiTheme="minorHAnsi" w:hAnsiTheme="minorHAnsi" w:cstheme="minorHAnsi"/>
          <w:sz w:val="22"/>
          <w:szCs w:val="22"/>
        </w:rPr>
      </w:pPr>
    </w:p>
    <w:p w14:paraId="1280232C" w14:textId="124F1D38" w:rsidR="006E611A" w:rsidRDefault="006E611A" w:rsidP="00FA7179">
      <w:pPr>
        <w:pStyle w:val="Bibliography"/>
        <w:numPr>
          <w:ilvl w:val="0"/>
          <w:numId w:val="5"/>
        </w:numPr>
        <w:rPr>
          <w:noProof/>
          <w:lang w:val="en-US"/>
        </w:rPr>
      </w:pPr>
      <w:r>
        <w:rPr>
          <w:noProof/>
          <w:lang w:val="en-US"/>
        </w:rPr>
        <w:t xml:space="preserve">Marx, K., 2000. </w:t>
      </w:r>
      <w:r>
        <w:rPr>
          <w:i/>
          <w:iCs/>
          <w:noProof/>
          <w:lang w:val="en-US"/>
        </w:rPr>
        <w:t xml:space="preserve">Karl Marx: Selected writings. </w:t>
      </w:r>
      <w:r>
        <w:rPr>
          <w:noProof/>
          <w:lang w:val="en-US"/>
        </w:rPr>
        <w:t>2nd ed. Oxford: Oxford University Press.</w:t>
      </w:r>
    </w:p>
    <w:p w14:paraId="60C264AA" w14:textId="77777777" w:rsidR="006E611A" w:rsidRDefault="006E611A" w:rsidP="00FA7179">
      <w:pPr>
        <w:pStyle w:val="Bibliography"/>
        <w:numPr>
          <w:ilvl w:val="0"/>
          <w:numId w:val="5"/>
        </w:numPr>
        <w:rPr>
          <w:noProof/>
          <w:lang w:val="en-US"/>
        </w:rPr>
      </w:pPr>
      <w:r>
        <w:rPr>
          <w:noProof/>
          <w:lang w:val="en-US"/>
        </w:rPr>
        <w:t xml:space="preserve">Ministry of Justice, 1996. </w:t>
      </w:r>
      <w:r>
        <w:rPr>
          <w:i/>
          <w:iCs/>
          <w:noProof/>
          <w:lang w:val="en-US"/>
        </w:rPr>
        <w:t xml:space="preserve">Criminal Procedure and Investigations Act, </w:t>
      </w:r>
      <w:r>
        <w:rPr>
          <w:noProof/>
          <w:lang w:val="en-US"/>
        </w:rPr>
        <w:t>London: Williams Lea Group.</w:t>
      </w:r>
    </w:p>
    <w:p w14:paraId="69E1B901" w14:textId="1DF9E103" w:rsidR="00787F78" w:rsidRPr="009B7C5F" w:rsidRDefault="006E611A" w:rsidP="00FA7179">
      <w:pPr>
        <w:pStyle w:val="Bibliography"/>
        <w:numPr>
          <w:ilvl w:val="0"/>
          <w:numId w:val="5"/>
        </w:numPr>
        <w:rPr>
          <w:noProof/>
          <w:lang w:val="en-US"/>
        </w:rPr>
      </w:pPr>
      <w:r>
        <w:rPr>
          <w:noProof/>
          <w:lang w:val="en-US"/>
        </w:rPr>
        <w:t xml:space="preserve">Ministry of Justice, 2020. </w:t>
      </w:r>
      <w:r>
        <w:rPr>
          <w:i/>
          <w:iCs/>
          <w:noProof/>
          <w:lang w:val="en-US"/>
        </w:rPr>
        <w:t xml:space="preserve">Code of Practice for Victims of Crime in England and Wales, </w:t>
      </w:r>
      <w:r>
        <w:rPr>
          <w:noProof/>
          <w:lang w:val="en-US"/>
        </w:rPr>
        <w:t>United Kingdom: Open Government Licence.</w:t>
      </w:r>
    </w:p>
    <w:p w14:paraId="046073B9" w14:textId="29001F6F" w:rsidR="00445AAE" w:rsidRPr="006F6181" w:rsidRDefault="00445AAE" w:rsidP="00FA7179">
      <w:pPr>
        <w:pStyle w:val="ListParagraph"/>
        <w:numPr>
          <w:ilvl w:val="0"/>
          <w:numId w:val="5"/>
        </w:numPr>
        <w:rPr>
          <w:rFonts w:asciiTheme="minorHAnsi" w:hAnsiTheme="minorHAnsi" w:cstheme="minorHAnsi"/>
          <w:sz w:val="22"/>
          <w:szCs w:val="22"/>
        </w:rPr>
      </w:pPr>
      <w:r w:rsidRPr="006F6181">
        <w:rPr>
          <w:rFonts w:asciiTheme="minorHAnsi" w:hAnsiTheme="minorHAnsi" w:cstheme="minorHAnsi"/>
          <w:sz w:val="22"/>
          <w:szCs w:val="22"/>
        </w:rPr>
        <w:t xml:space="preserve">National Health Service (2022) </w:t>
      </w:r>
      <w:r w:rsidRPr="006F6181">
        <w:rPr>
          <w:rFonts w:asciiTheme="minorHAnsi" w:hAnsiTheme="minorHAnsi" w:cstheme="minorHAnsi"/>
          <w:i/>
          <w:iCs/>
          <w:sz w:val="22"/>
          <w:szCs w:val="22"/>
        </w:rPr>
        <w:t>Stress</w:t>
      </w:r>
      <w:r w:rsidRPr="006F6181">
        <w:rPr>
          <w:rFonts w:asciiTheme="minorHAnsi" w:hAnsiTheme="minorHAnsi" w:cstheme="minorHAnsi"/>
          <w:sz w:val="22"/>
          <w:szCs w:val="22"/>
        </w:rPr>
        <w:t xml:space="preserve">. Available at: </w:t>
      </w:r>
      <w:hyperlink r:id="rId25" w:history="1">
        <w:r w:rsidRPr="006F6181">
          <w:rPr>
            <w:rStyle w:val="Hyperlink"/>
            <w:rFonts w:asciiTheme="minorHAnsi" w:hAnsiTheme="minorHAnsi" w:cstheme="minorHAnsi"/>
            <w:sz w:val="22"/>
            <w:szCs w:val="22"/>
          </w:rPr>
          <w:t>http://www.nhs.uk/mental-health/feelings-symptoms-behaviours/feelings-and-symptoms/stress/</w:t>
        </w:r>
      </w:hyperlink>
      <w:r w:rsidRPr="006F6181">
        <w:rPr>
          <w:rFonts w:asciiTheme="minorHAnsi" w:hAnsiTheme="minorHAnsi" w:cstheme="minorHAnsi"/>
          <w:sz w:val="22"/>
          <w:szCs w:val="22"/>
        </w:rPr>
        <w:t xml:space="preserve"> (Accessed: 19 June 2023).</w:t>
      </w:r>
    </w:p>
    <w:p w14:paraId="312E9D6B" w14:textId="77777777" w:rsidR="00787F78" w:rsidRPr="000D19F6" w:rsidRDefault="00787F78" w:rsidP="00445AAE">
      <w:pPr>
        <w:rPr>
          <w:rFonts w:asciiTheme="minorHAnsi" w:hAnsiTheme="minorHAnsi" w:cstheme="minorHAnsi"/>
          <w:sz w:val="22"/>
          <w:szCs w:val="22"/>
        </w:rPr>
      </w:pPr>
    </w:p>
    <w:p w14:paraId="03443C14" w14:textId="0D547E62" w:rsidR="00445AAE" w:rsidRPr="006F6181" w:rsidRDefault="00445AAE" w:rsidP="00FA7179">
      <w:pPr>
        <w:pStyle w:val="ListParagraph"/>
        <w:numPr>
          <w:ilvl w:val="0"/>
          <w:numId w:val="5"/>
        </w:numPr>
        <w:rPr>
          <w:rFonts w:asciiTheme="minorHAnsi" w:hAnsiTheme="minorHAnsi" w:cstheme="minorHAnsi"/>
          <w:sz w:val="22"/>
          <w:szCs w:val="22"/>
        </w:rPr>
      </w:pPr>
      <w:r w:rsidRPr="006F6181">
        <w:rPr>
          <w:rFonts w:asciiTheme="minorHAnsi" w:hAnsiTheme="minorHAnsi" w:cstheme="minorHAnsi"/>
          <w:sz w:val="22"/>
          <w:szCs w:val="22"/>
        </w:rPr>
        <w:t xml:space="preserve">National Institutes of Health (2018) </w:t>
      </w:r>
      <w:r w:rsidRPr="006F6181">
        <w:rPr>
          <w:rFonts w:asciiTheme="minorHAnsi" w:hAnsiTheme="minorHAnsi" w:cstheme="minorHAnsi"/>
          <w:i/>
          <w:iCs/>
          <w:sz w:val="22"/>
          <w:szCs w:val="22"/>
        </w:rPr>
        <w:t xml:space="preserve">The Power of Pets – Health Benefits of Human-Animal Interactions. </w:t>
      </w:r>
      <w:r w:rsidRPr="006F6181">
        <w:rPr>
          <w:rFonts w:asciiTheme="minorHAnsi" w:hAnsiTheme="minorHAnsi" w:cstheme="minorHAnsi"/>
          <w:sz w:val="22"/>
          <w:szCs w:val="22"/>
        </w:rPr>
        <w:t xml:space="preserve">Available at: </w:t>
      </w:r>
      <w:hyperlink r:id="rId26" w:history="1">
        <w:r w:rsidR="00787F78" w:rsidRPr="006F6181">
          <w:rPr>
            <w:rStyle w:val="Hyperlink"/>
            <w:rFonts w:asciiTheme="minorHAnsi" w:hAnsiTheme="minorHAnsi" w:cstheme="minorHAnsi"/>
            <w:sz w:val="22"/>
            <w:szCs w:val="22"/>
          </w:rPr>
          <w:t>https://newsinhealth.nih.gov/2018/02/power-pets</w:t>
        </w:r>
      </w:hyperlink>
    </w:p>
    <w:p w14:paraId="50FBF12C" w14:textId="77777777" w:rsidR="00787F78" w:rsidRDefault="00787F78" w:rsidP="00445AAE">
      <w:pPr>
        <w:rPr>
          <w:rFonts w:asciiTheme="minorHAnsi" w:hAnsiTheme="minorHAnsi" w:cstheme="minorHAnsi"/>
          <w:sz w:val="22"/>
          <w:szCs w:val="22"/>
        </w:rPr>
      </w:pPr>
    </w:p>
    <w:p w14:paraId="01B2E586" w14:textId="19C25B1B" w:rsidR="00AA0802" w:rsidRPr="009B7C5F" w:rsidRDefault="00AA0802" w:rsidP="00FA7179">
      <w:pPr>
        <w:pStyle w:val="Bibliography"/>
        <w:numPr>
          <w:ilvl w:val="0"/>
          <w:numId w:val="5"/>
        </w:numPr>
        <w:rPr>
          <w:rFonts w:cstheme="minorHAnsi"/>
        </w:rPr>
      </w:pPr>
      <w:r w:rsidRPr="009B7C5F">
        <w:rPr>
          <w:noProof/>
          <w:lang w:val="en-US"/>
        </w:rPr>
        <w:t xml:space="preserve">Nickerson, C., 2023. </w:t>
      </w:r>
      <w:r w:rsidRPr="009B7C5F">
        <w:rPr>
          <w:i/>
          <w:iCs/>
          <w:noProof/>
          <w:lang w:val="en-US"/>
        </w:rPr>
        <w:t xml:space="preserve">Conflict theory in sociology. </w:t>
      </w:r>
      <w:r w:rsidRPr="009B7C5F">
        <w:rPr>
          <w:noProof/>
          <w:lang w:val="en-US"/>
        </w:rPr>
        <w:t xml:space="preserve">[Online] </w:t>
      </w:r>
      <w:r w:rsidRPr="009B7C5F">
        <w:rPr>
          <w:noProof/>
          <w:lang w:val="en-US"/>
        </w:rPr>
        <w:br/>
        <w:t xml:space="preserve">Available at: </w:t>
      </w:r>
      <w:r w:rsidRPr="009B7C5F">
        <w:rPr>
          <w:noProof/>
          <w:u w:val="single"/>
          <w:lang w:val="en-US"/>
        </w:rPr>
        <w:t>https://www.simplypsychology.org/conflict-theory.html</w:t>
      </w:r>
      <w:r w:rsidRPr="009B7C5F">
        <w:rPr>
          <w:noProof/>
          <w:lang w:val="en-US"/>
        </w:rPr>
        <w:br/>
        <w:t>[Accessed 11 08 2023]</w:t>
      </w:r>
    </w:p>
    <w:p w14:paraId="6BC183C2" w14:textId="64F93841" w:rsidR="00445AAE" w:rsidRPr="006F6181" w:rsidRDefault="00445AAE" w:rsidP="00FA7179">
      <w:pPr>
        <w:pStyle w:val="ListParagraph"/>
        <w:numPr>
          <w:ilvl w:val="0"/>
          <w:numId w:val="5"/>
        </w:numPr>
        <w:rPr>
          <w:rFonts w:asciiTheme="minorHAnsi" w:hAnsiTheme="minorHAnsi" w:cstheme="minorHAnsi"/>
          <w:i/>
          <w:iCs/>
          <w:sz w:val="22"/>
          <w:szCs w:val="22"/>
        </w:rPr>
      </w:pPr>
      <w:r w:rsidRPr="006F6181">
        <w:rPr>
          <w:rFonts w:asciiTheme="minorHAnsi" w:hAnsiTheme="minorHAnsi" w:cstheme="minorHAnsi"/>
          <w:sz w:val="22"/>
          <w:szCs w:val="22"/>
        </w:rPr>
        <w:t>Peng, C., Rooks, M., &amp; Hu, Y. (2018) ‘</w:t>
      </w:r>
      <w:r w:rsidRPr="006F6181">
        <w:rPr>
          <w:rFonts w:asciiTheme="minorHAnsi" w:hAnsiTheme="minorHAnsi" w:cstheme="minorHAnsi"/>
          <w:i/>
          <w:iCs/>
          <w:sz w:val="22"/>
          <w:szCs w:val="22"/>
        </w:rPr>
        <w:t>Survey on the Effects of Frequency of Experiencing Water Environments on Moods in China’, 4th International Conference on Environmental Systems Research.</w:t>
      </w:r>
    </w:p>
    <w:p w14:paraId="0C483A14" w14:textId="77777777" w:rsidR="00AA0802" w:rsidRDefault="00AA0802" w:rsidP="00445AAE">
      <w:pPr>
        <w:rPr>
          <w:rFonts w:asciiTheme="minorHAnsi" w:hAnsiTheme="minorHAnsi" w:cstheme="minorHAnsi"/>
          <w:i/>
          <w:iCs/>
          <w:sz w:val="22"/>
          <w:szCs w:val="22"/>
        </w:rPr>
      </w:pPr>
    </w:p>
    <w:p w14:paraId="7F284E56" w14:textId="0235B77E" w:rsidR="00AA0802" w:rsidRDefault="00AA0802" w:rsidP="00FA7179">
      <w:pPr>
        <w:pStyle w:val="Bibliography"/>
        <w:numPr>
          <w:ilvl w:val="0"/>
          <w:numId w:val="5"/>
        </w:numPr>
        <w:rPr>
          <w:noProof/>
          <w:lang w:val="en-US"/>
        </w:rPr>
      </w:pPr>
      <w:r>
        <w:rPr>
          <w:noProof/>
          <w:lang w:val="en-US"/>
        </w:rPr>
        <w:t xml:space="preserve">Pumble, 2023. </w:t>
      </w:r>
      <w:r>
        <w:rPr>
          <w:i/>
          <w:iCs/>
          <w:noProof/>
          <w:lang w:val="en-US"/>
        </w:rPr>
        <w:t xml:space="preserve">8 communication models explained. </w:t>
      </w:r>
      <w:r>
        <w:rPr>
          <w:noProof/>
          <w:lang w:val="en-US"/>
        </w:rPr>
        <w:t xml:space="preserve">[Online] </w:t>
      </w:r>
      <w:r>
        <w:rPr>
          <w:noProof/>
          <w:lang w:val="en-US"/>
        </w:rPr>
        <w:br/>
        <w:t xml:space="preserve">Available at: </w:t>
      </w:r>
      <w:r>
        <w:rPr>
          <w:noProof/>
          <w:u w:val="single"/>
          <w:lang w:val="en-US"/>
        </w:rPr>
        <w:t>https://pumble.com/learn/communication/communication-models/</w:t>
      </w:r>
      <w:r>
        <w:rPr>
          <w:noProof/>
          <w:lang w:val="en-US"/>
        </w:rPr>
        <w:br/>
        <w:t>[Accessed 11 08 2023].</w:t>
      </w:r>
    </w:p>
    <w:p w14:paraId="5A3E8257" w14:textId="77777777" w:rsidR="006F6181" w:rsidRDefault="006F6181" w:rsidP="00FA7179">
      <w:pPr>
        <w:pStyle w:val="Bibliography"/>
        <w:numPr>
          <w:ilvl w:val="0"/>
          <w:numId w:val="5"/>
        </w:numPr>
        <w:rPr>
          <w:noProof/>
          <w:lang w:val="en-US"/>
        </w:rPr>
      </w:pPr>
      <w:r>
        <w:rPr>
          <w:noProof/>
          <w:lang w:val="en-US"/>
        </w:rPr>
        <w:t xml:space="preserve">Ronquillo, Y., Ellis, V. &amp; Toney-Butler., T., 2023. </w:t>
      </w:r>
      <w:r>
        <w:rPr>
          <w:i/>
          <w:iCs/>
          <w:noProof/>
          <w:lang w:val="en-US"/>
        </w:rPr>
        <w:t xml:space="preserve">Conflict management. </w:t>
      </w:r>
      <w:r>
        <w:rPr>
          <w:noProof/>
          <w:lang w:val="en-US"/>
        </w:rPr>
        <w:t>Treasure Island: StatPearls Publishing.</w:t>
      </w:r>
    </w:p>
    <w:p w14:paraId="47839F0A" w14:textId="0CF6C4D8" w:rsidR="006F6181" w:rsidRPr="009B7C5F" w:rsidRDefault="006F6181" w:rsidP="00FA7179">
      <w:pPr>
        <w:pStyle w:val="Bibliography"/>
        <w:numPr>
          <w:ilvl w:val="0"/>
          <w:numId w:val="5"/>
        </w:numPr>
        <w:rPr>
          <w:noProof/>
          <w:lang w:val="en-US"/>
        </w:rPr>
      </w:pPr>
      <w:r>
        <w:rPr>
          <w:noProof/>
          <w:lang w:val="en-US"/>
        </w:rPr>
        <w:t xml:space="preserve">Safelives, 2023. </w:t>
      </w:r>
      <w:r>
        <w:rPr>
          <w:i/>
          <w:iCs/>
          <w:noProof/>
          <w:lang w:val="en-US"/>
        </w:rPr>
        <w:t xml:space="preserve">Resources for MARAC meetings. </w:t>
      </w:r>
      <w:r>
        <w:rPr>
          <w:noProof/>
          <w:lang w:val="en-US"/>
        </w:rPr>
        <w:t xml:space="preserve">[Online] </w:t>
      </w:r>
      <w:r>
        <w:rPr>
          <w:noProof/>
          <w:lang w:val="en-US"/>
        </w:rPr>
        <w:br/>
        <w:t xml:space="preserve">Available at: </w:t>
      </w:r>
      <w:r>
        <w:rPr>
          <w:noProof/>
          <w:u w:val="single"/>
          <w:lang w:val="en-US"/>
        </w:rPr>
        <w:t>https://safelives.org.uk/practice-support/resources-marac-meetings</w:t>
      </w:r>
      <w:r>
        <w:rPr>
          <w:noProof/>
          <w:lang w:val="en-US"/>
        </w:rPr>
        <w:br/>
        <w:t>[Accessed 17th September 2023].</w:t>
      </w:r>
    </w:p>
    <w:p w14:paraId="2B1B1B59" w14:textId="77777777" w:rsidR="006F6181" w:rsidRDefault="006F6181" w:rsidP="00FA7179">
      <w:pPr>
        <w:pStyle w:val="Bibliography"/>
        <w:numPr>
          <w:ilvl w:val="0"/>
          <w:numId w:val="5"/>
        </w:numPr>
        <w:rPr>
          <w:noProof/>
          <w:lang w:val="en-US"/>
        </w:rPr>
      </w:pPr>
      <w:r>
        <w:rPr>
          <w:noProof/>
          <w:lang w:val="en-US"/>
        </w:rPr>
        <w:t xml:space="preserve">Schramm, W., 1955. Information theory and mass communication. </w:t>
      </w:r>
      <w:r>
        <w:rPr>
          <w:i/>
          <w:iCs/>
          <w:noProof/>
          <w:lang w:val="en-US"/>
        </w:rPr>
        <w:t xml:space="preserve">SAGE Journals, </w:t>
      </w:r>
      <w:r>
        <w:rPr>
          <w:noProof/>
          <w:lang w:val="en-US"/>
        </w:rPr>
        <w:t>32(2).</w:t>
      </w:r>
    </w:p>
    <w:p w14:paraId="131A0F2E" w14:textId="04278077" w:rsidR="00787F78" w:rsidRPr="009B7C5F" w:rsidRDefault="006F6181" w:rsidP="00FA7179">
      <w:pPr>
        <w:pStyle w:val="Bibliography"/>
        <w:numPr>
          <w:ilvl w:val="0"/>
          <w:numId w:val="5"/>
        </w:numPr>
        <w:rPr>
          <w:rFonts w:cstheme="minorHAnsi"/>
          <w:i/>
          <w:iCs/>
        </w:rPr>
      </w:pPr>
      <w:r w:rsidRPr="009B7C5F">
        <w:rPr>
          <w:noProof/>
          <w:lang w:val="en-US"/>
        </w:rPr>
        <w:t xml:space="preserve">Thakore, D., 2013. Conflict and conflict management. </w:t>
      </w:r>
      <w:r w:rsidRPr="009B7C5F">
        <w:rPr>
          <w:i/>
          <w:iCs/>
          <w:noProof/>
          <w:lang w:val="en-US"/>
        </w:rPr>
        <w:t xml:space="preserve">IOSR Journal of Business and Management, </w:t>
      </w:r>
      <w:r w:rsidRPr="009B7C5F">
        <w:rPr>
          <w:noProof/>
          <w:lang w:val="en-US"/>
        </w:rPr>
        <w:t>8(6).</w:t>
      </w:r>
    </w:p>
    <w:p w14:paraId="79E8A808" w14:textId="5BA315C4" w:rsidR="00445AAE" w:rsidRPr="006F6181" w:rsidRDefault="00445AAE" w:rsidP="00FA7179">
      <w:pPr>
        <w:pStyle w:val="ListParagraph"/>
        <w:numPr>
          <w:ilvl w:val="0"/>
          <w:numId w:val="5"/>
        </w:numPr>
        <w:rPr>
          <w:rFonts w:asciiTheme="minorHAnsi" w:hAnsiTheme="minorHAnsi" w:cstheme="minorHAnsi"/>
          <w:color w:val="333333"/>
          <w:sz w:val="22"/>
          <w:szCs w:val="22"/>
          <w:shd w:val="clear" w:color="auto" w:fill="FCFCFC"/>
        </w:rPr>
      </w:pPr>
      <w:r w:rsidRPr="006F6181">
        <w:rPr>
          <w:rFonts w:asciiTheme="minorHAnsi" w:hAnsiTheme="minorHAnsi" w:cstheme="minorHAnsi"/>
          <w:color w:val="222222"/>
          <w:sz w:val="22"/>
          <w:szCs w:val="22"/>
          <w:shd w:val="clear" w:color="auto" w:fill="FFFFFF"/>
        </w:rPr>
        <w:t>Tipton, M., and Bradford, C. (2014) ‘Moving in extreme environments: Open water swimming in cold and warm water’, </w:t>
      </w:r>
      <w:r w:rsidRPr="006F6181">
        <w:rPr>
          <w:rStyle w:val="html-italic"/>
          <w:rFonts w:asciiTheme="minorHAnsi" w:hAnsiTheme="minorHAnsi" w:cstheme="minorHAnsi"/>
          <w:i/>
          <w:iCs/>
          <w:color w:val="222222"/>
          <w:sz w:val="22"/>
          <w:szCs w:val="22"/>
          <w:shd w:val="clear" w:color="auto" w:fill="FFFFFF"/>
        </w:rPr>
        <w:t xml:space="preserve">Extrem Physiol Med, </w:t>
      </w:r>
      <w:r w:rsidRPr="006F6181">
        <w:rPr>
          <w:rStyle w:val="html-italic"/>
          <w:rFonts w:asciiTheme="minorHAnsi" w:hAnsiTheme="minorHAnsi" w:cstheme="minorHAnsi"/>
          <w:color w:val="222222"/>
          <w:sz w:val="22"/>
          <w:szCs w:val="22"/>
          <w:shd w:val="clear" w:color="auto" w:fill="FFFFFF"/>
        </w:rPr>
        <w:t xml:space="preserve">3(12). DOI: </w:t>
      </w:r>
      <w:hyperlink r:id="rId27" w:history="1">
        <w:r w:rsidR="00787F78" w:rsidRPr="006F6181">
          <w:rPr>
            <w:rStyle w:val="Hyperlink"/>
            <w:rFonts w:asciiTheme="minorHAnsi" w:hAnsiTheme="minorHAnsi" w:cstheme="minorHAnsi"/>
            <w:sz w:val="22"/>
            <w:szCs w:val="22"/>
            <w:shd w:val="clear" w:color="auto" w:fill="FCFCFC"/>
          </w:rPr>
          <w:t>https://doi.org/10.1186/2046-7648-3-12</w:t>
        </w:r>
      </w:hyperlink>
    </w:p>
    <w:p w14:paraId="47D7DBC6" w14:textId="77777777" w:rsidR="00787F78" w:rsidRPr="000D19F6" w:rsidRDefault="00787F78" w:rsidP="00445AAE">
      <w:pPr>
        <w:rPr>
          <w:rFonts w:asciiTheme="minorHAnsi" w:hAnsiTheme="minorHAnsi" w:cstheme="minorHAnsi"/>
          <w:color w:val="222222"/>
          <w:sz w:val="22"/>
          <w:szCs w:val="22"/>
          <w:shd w:val="clear" w:color="auto" w:fill="FFFFFF"/>
        </w:rPr>
      </w:pPr>
    </w:p>
    <w:p w14:paraId="6D8323BA" w14:textId="008220F6" w:rsidR="00445AAE" w:rsidRPr="006F6181" w:rsidRDefault="00445AAE" w:rsidP="00FA7179">
      <w:pPr>
        <w:pStyle w:val="ListParagraph"/>
        <w:numPr>
          <w:ilvl w:val="0"/>
          <w:numId w:val="5"/>
        </w:numPr>
        <w:rPr>
          <w:rFonts w:asciiTheme="minorHAnsi" w:hAnsiTheme="minorHAnsi" w:cstheme="minorHAnsi"/>
          <w:sz w:val="22"/>
          <w:szCs w:val="22"/>
        </w:rPr>
      </w:pPr>
      <w:r w:rsidRPr="006F6181">
        <w:rPr>
          <w:rFonts w:asciiTheme="minorHAnsi" w:hAnsiTheme="minorHAnsi" w:cstheme="minorHAnsi"/>
          <w:sz w:val="22"/>
          <w:szCs w:val="22"/>
        </w:rPr>
        <w:t xml:space="preserve">World Health Organisation (2023) </w:t>
      </w:r>
      <w:r w:rsidRPr="006F6181">
        <w:rPr>
          <w:rFonts w:asciiTheme="minorHAnsi" w:hAnsiTheme="minorHAnsi" w:cstheme="minorHAnsi"/>
          <w:i/>
          <w:iCs/>
          <w:sz w:val="22"/>
          <w:szCs w:val="22"/>
        </w:rPr>
        <w:t>Stress</w:t>
      </w:r>
      <w:r w:rsidRPr="006F6181">
        <w:rPr>
          <w:rFonts w:asciiTheme="minorHAnsi" w:hAnsiTheme="minorHAnsi" w:cstheme="minorHAnsi"/>
          <w:sz w:val="22"/>
          <w:szCs w:val="22"/>
        </w:rPr>
        <w:t xml:space="preserve">. Available at: </w:t>
      </w:r>
      <w:hyperlink r:id="rId28" w:anchor=":~:text=What%20is%20stress%3F,experiences%20stress%20to%20some%20degree" w:history="1">
        <w:r w:rsidRPr="006F6181">
          <w:rPr>
            <w:rStyle w:val="Hyperlink"/>
            <w:rFonts w:asciiTheme="minorHAnsi" w:hAnsiTheme="minorHAnsi" w:cstheme="minorHAnsi"/>
            <w:sz w:val="22"/>
            <w:szCs w:val="22"/>
          </w:rPr>
          <w:t>http://www.who.int/news-room/questions-and-answers/items/stress#:~:text=What%20is%20stress%3F,experiences%20stress%20to%20some%20degree</w:t>
        </w:r>
      </w:hyperlink>
      <w:r w:rsidRPr="006F6181">
        <w:rPr>
          <w:rFonts w:asciiTheme="minorHAnsi" w:hAnsiTheme="minorHAnsi" w:cstheme="minorHAnsi"/>
          <w:sz w:val="22"/>
          <w:szCs w:val="22"/>
        </w:rPr>
        <w:t xml:space="preserve"> (Accessed: 19/06/2023).</w:t>
      </w:r>
    </w:p>
    <w:p w14:paraId="72E52807" w14:textId="77777777" w:rsidR="00787F78" w:rsidRPr="000D19F6" w:rsidRDefault="00787F78" w:rsidP="00445AAE">
      <w:pPr>
        <w:rPr>
          <w:rFonts w:asciiTheme="minorHAnsi" w:hAnsiTheme="minorHAnsi" w:cstheme="minorHAnsi"/>
          <w:sz w:val="22"/>
          <w:szCs w:val="22"/>
        </w:rPr>
      </w:pPr>
    </w:p>
    <w:sdt>
      <w:sdtPr>
        <w:id w:val="-573587230"/>
        <w:bibliography/>
      </w:sdtPr>
      <w:sdtContent>
        <w:p w14:paraId="5F7AE3AD" w14:textId="0B091A33" w:rsidR="000D19F6" w:rsidRPr="006F6181" w:rsidRDefault="000D19F6" w:rsidP="006F6181">
          <w:pPr>
            <w:pStyle w:val="Bibliography"/>
            <w:rPr>
              <w:noProof/>
              <w:lang w:val="en-US"/>
            </w:rPr>
          </w:pPr>
          <w:r>
            <w:fldChar w:fldCharType="begin"/>
          </w:r>
          <w:r>
            <w:instrText xml:space="preserve"> BIBLIOGRAPHY </w:instrText>
          </w:r>
          <w:r>
            <w:fldChar w:fldCharType="separate"/>
          </w:r>
          <w:r>
            <w:rPr>
              <w:b/>
              <w:bCs/>
              <w:noProof/>
            </w:rPr>
            <w:fldChar w:fldCharType="end"/>
          </w:r>
        </w:p>
      </w:sdtContent>
    </w:sdt>
    <w:sdt>
      <w:sdtPr>
        <w:id w:val="1500540416"/>
        <w:bibliography/>
      </w:sdtPr>
      <w:sdtEndPr>
        <w:rPr>
          <w:rFonts w:ascii="Arial" w:eastAsia="Times New Roman" w:hAnsi="Arial" w:cs="Arial"/>
          <w:color w:val="000000"/>
          <w:sz w:val="20"/>
          <w:szCs w:val="20"/>
          <w:lang w:eastAsia="en-GB"/>
        </w:rPr>
      </w:sdtEndPr>
      <w:sdtContent>
        <w:p w14:paraId="56D75BFA" w14:textId="1AEAA0E5" w:rsidR="006E611A" w:rsidRPr="006F6181" w:rsidRDefault="002C57C1" w:rsidP="006E611A">
          <w:pPr>
            <w:pStyle w:val="Bibliography"/>
            <w:rPr>
              <w:noProof/>
              <w:lang w:val="en-US"/>
            </w:rPr>
          </w:pPr>
          <w:r>
            <w:fldChar w:fldCharType="begin"/>
          </w:r>
          <w:r>
            <w:instrText xml:space="preserve"> BIBLIOGRAPHY </w:instrText>
          </w:r>
          <w:r>
            <w:fldChar w:fldCharType="separate"/>
          </w:r>
        </w:p>
        <w:sdt>
          <w:sdtPr>
            <w:id w:val="-1978982546"/>
            <w:bibliography/>
          </w:sdtPr>
          <w:sdtEndPr>
            <w:rPr>
              <w:rFonts w:ascii="Arial" w:eastAsia="Times New Roman" w:hAnsi="Arial" w:cs="Arial"/>
              <w:color w:val="000000"/>
              <w:sz w:val="20"/>
              <w:szCs w:val="20"/>
              <w:lang w:eastAsia="en-GB"/>
            </w:rPr>
          </w:sdtEndPr>
          <w:sdtContent>
            <w:p w14:paraId="56D75BFA" w14:textId="1AEAA0E5" w:rsidR="006E611A" w:rsidRPr="006F6181" w:rsidRDefault="006E611A" w:rsidP="006E611A">
              <w:pPr>
                <w:pStyle w:val="Bibliography"/>
                <w:rPr>
                  <w:noProof/>
                  <w:lang w:val="en-US"/>
                </w:rPr>
              </w:pPr>
            </w:p>
            <w:p w14:paraId="0ABA3838" w14:textId="5FE2D8CD" w:rsidR="00372598" w:rsidRDefault="00372598" w:rsidP="00372598"/>
          </w:sdtContent>
        </w:sdt>
        <w:p w14:paraId="6720C4F1" w14:textId="77777777" w:rsidR="002C57C1" w:rsidRPr="002C57C1" w:rsidRDefault="002C57C1" w:rsidP="002C57C1">
          <w:pPr>
            <w:rPr>
              <w:lang w:val="en-US" w:eastAsia="en-US"/>
            </w:rPr>
          </w:pPr>
        </w:p>
        <w:p w14:paraId="72F71E61" w14:textId="77777777" w:rsidR="002C57C1" w:rsidRDefault="002C57C1" w:rsidP="002C57C1">
          <w:r>
            <w:rPr>
              <w:b/>
              <w:bCs/>
              <w:noProof/>
            </w:rPr>
            <w:fldChar w:fldCharType="end"/>
          </w:r>
        </w:p>
      </w:sdtContent>
    </w:sdt>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4CE1BC3E" w:rsidR="641A9DDA" w:rsidRDefault="001B2F39" w:rsidP="366F6C5C">
      <w:pPr>
        <w:jc w:val="both"/>
        <w:rPr>
          <w:color w:val="000000" w:themeColor="text1"/>
          <w:sz w:val="24"/>
          <w:szCs w:val="24"/>
          <w:highlight w:val="yellow"/>
        </w:rPr>
      </w:pPr>
      <w:r>
        <w:rPr>
          <w:noProof/>
          <w:color w:val="000000" w:themeColor="text1"/>
          <w:sz w:val="24"/>
          <w:szCs w:val="24"/>
        </w:rPr>
        <mc:AlternateContent>
          <mc:Choice Requires="wpi">
            <w:drawing>
              <wp:anchor distT="0" distB="0" distL="114300" distR="114300" simplePos="0" relativeHeight="251659264" behindDoc="0" locked="0" layoutInCell="1" allowOverlap="1" wp14:anchorId="0AFF7DEE" wp14:editId="02ECBB6A">
                <wp:simplePos x="0" y="0"/>
                <wp:positionH relativeFrom="column">
                  <wp:posOffset>1375993</wp:posOffset>
                </wp:positionH>
                <wp:positionV relativeFrom="paragraph">
                  <wp:posOffset>-133404</wp:posOffset>
                </wp:positionV>
                <wp:extent cx="1937160" cy="596160"/>
                <wp:effectExtent l="38100" t="38100" r="44450" b="52070"/>
                <wp:wrapNone/>
                <wp:docPr id="1" name="Ink 1"/>
                <wp:cNvGraphicFramePr/>
                <a:graphic xmlns:a="http://schemas.openxmlformats.org/drawingml/2006/main">
                  <a:graphicData uri="http://schemas.microsoft.com/office/word/2010/wordprocessingInk">
                    <w14:contentPart bwMode="auto" r:id="rId29">
                      <w14:nvContentPartPr>
                        <w14:cNvContentPartPr/>
                      </w14:nvContentPartPr>
                      <w14:xfrm>
                        <a:off x="0" y="0"/>
                        <a:ext cx="1937160" cy="596160"/>
                      </w14:xfrm>
                    </w14:contentPart>
                  </a:graphicData>
                </a:graphic>
              </wp:anchor>
            </w:drawing>
          </mc:Choice>
          <mc:Fallback>
            <w:pict>
              <v:shapetype w14:anchorId="4B0B0F8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07.65pt;margin-top:-11.2pt;width:153.95pt;height:48.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">
                <v:imagedata r:id="rId30" o:title=""/>
              </v:shape>
            </w:pict>
          </mc:Fallback>
        </mc:AlternateContent>
      </w:r>
    </w:p>
    <w:p w14:paraId="269C1F82" w14:textId="00D73ED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A76821">
        <w:rPr>
          <w:rFonts w:eastAsia="Arial"/>
          <w:color w:val="000000" w:themeColor="text1"/>
          <w:sz w:val="24"/>
          <w:szCs w:val="24"/>
          <w:highlight w:val="yellow"/>
        </w:rPr>
        <w:t xml:space="preserve"> M.Gray </w:t>
      </w:r>
    </w:p>
    <w:p w14:paraId="5A951FC3" w14:textId="567E0F34" w:rsidR="641A9DDA" w:rsidRDefault="641A9DDA" w:rsidP="366F6C5C">
      <w:pPr>
        <w:jc w:val="both"/>
        <w:rPr>
          <w:color w:val="000000" w:themeColor="text1"/>
          <w:sz w:val="24"/>
          <w:szCs w:val="24"/>
          <w:highlight w:val="yellow"/>
        </w:rPr>
      </w:pPr>
    </w:p>
    <w:p w14:paraId="0C5B59A2" w14:textId="0B588A3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1B2F39">
        <w:rPr>
          <w:rFonts w:eastAsia="Arial"/>
          <w:color w:val="000000" w:themeColor="text1"/>
          <w:sz w:val="24"/>
          <w:szCs w:val="24"/>
          <w:highlight w:val="yellow"/>
        </w:rPr>
        <w:t xml:space="preserve"> 18/09/2023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CFDAE" w14:textId="77777777" w:rsidR="004E63B5" w:rsidRDefault="004E63B5">
      <w:r>
        <w:separator/>
      </w:r>
    </w:p>
  </w:endnote>
  <w:endnote w:type="continuationSeparator" w:id="0">
    <w:p w14:paraId="64F72853" w14:textId="77777777" w:rsidR="004E63B5" w:rsidRDefault="004E63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90494" w14:textId="77777777" w:rsidR="004E63B5" w:rsidRDefault="004E63B5">
      <w:r>
        <w:separator/>
      </w:r>
    </w:p>
  </w:footnote>
  <w:footnote w:type="continuationSeparator" w:id="0">
    <w:p w14:paraId="4608FC55" w14:textId="77777777" w:rsidR="004E63B5" w:rsidRDefault="004E63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444969DF"/>
    <w:multiLevelType w:val="hybridMultilevel"/>
    <w:tmpl w:val="1AE2C142"/>
    <w:lvl w:ilvl="0" w:tplc="82B2459E">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6B561214"/>
    <w:multiLevelType w:val="hybridMultilevel"/>
    <w:tmpl w:val="4328AE94"/>
    <w:lvl w:ilvl="0" w:tplc="E2046546">
      <w:start w:val="1"/>
      <w:numFmt w:val="decimal"/>
      <w:lvlText w:val="%1."/>
      <w:lvlJc w:val="left"/>
      <w:pPr>
        <w:ind w:left="720" w:hanging="360"/>
      </w:pPr>
      <w:rPr>
        <w:rFonts w:asciiTheme="minorHAnsi" w:eastAsiaTheme="minorHAnsi" w:hAnsiTheme="minorHAnsi" w:cstheme="minorBidi"/>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11006490">
    <w:abstractNumId w:val="3"/>
  </w:num>
  <w:num w:numId="2" w16cid:durableId="983392330">
    <w:abstractNumId w:val="2"/>
  </w:num>
  <w:num w:numId="3" w16cid:durableId="180972368">
    <w:abstractNumId w:val="0"/>
  </w:num>
  <w:num w:numId="4" w16cid:durableId="797531595">
    <w:abstractNumId w:val="5"/>
  </w:num>
  <w:num w:numId="5" w16cid:durableId="368380046">
    <w:abstractNumId w:val="1"/>
  </w:num>
  <w:num w:numId="6" w16cid:durableId="428814208">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19F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664CE"/>
    <w:rsid w:val="00171418"/>
    <w:rsid w:val="001961CF"/>
    <w:rsid w:val="001A59BB"/>
    <w:rsid w:val="001A6A51"/>
    <w:rsid w:val="001A79C4"/>
    <w:rsid w:val="001B2F39"/>
    <w:rsid w:val="001B331A"/>
    <w:rsid w:val="001C0C77"/>
    <w:rsid w:val="001C0E74"/>
    <w:rsid w:val="001D229F"/>
    <w:rsid w:val="001F1A01"/>
    <w:rsid w:val="001F4552"/>
    <w:rsid w:val="0020109B"/>
    <w:rsid w:val="002019EB"/>
    <w:rsid w:val="002030F2"/>
    <w:rsid w:val="00205051"/>
    <w:rsid w:val="00206319"/>
    <w:rsid w:val="00211F65"/>
    <w:rsid w:val="00220D06"/>
    <w:rsid w:val="002225D3"/>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C57C1"/>
    <w:rsid w:val="002D05EB"/>
    <w:rsid w:val="002D2F29"/>
    <w:rsid w:val="002E7017"/>
    <w:rsid w:val="002E7431"/>
    <w:rsid w:val="002F4F6E"/>
    <w:rsid w:val="003015C3"/>
    <w:rsid w:val="0030C684"/>
    <w:rsid w:val="0031350A"/>
    <w:rsid w:val="00316815"/>
    <w:rsid w:val="003168CA"/>
    <w:rsid w:val="00321255"/>
    <w:rsid w:val="0032230D"/>
    <w:rsid w:val="00322A0B"/>
    <w:rsid w:val="00335FC5"/>
    <w:rsid w:val="00341FDF"/>
    <w:rsid w:val="003516C0"/>
    <w:rsid w:val="00352E59"/>
    <w:rsid w:val="00354DBE"/>
    <w:rsid w:val="00355210"/>
    <w:rsid w:val="003611BE"/>
    <w:rsid w:val="00365DF9"/>
    <w:rsid w:val="00366A3C"/>
    <w:rsid w:val="00372598"/>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45AAE"/>
    <w:rsid w:val="00450C83"/>
    <w:rsid w:val="00451851"/>
    <w:rsid w:val="00453343"/>
    <w:rsid w:val="004608B9"/>
    <w:rsid w:val="00465947"/>
    <w:rsid w:val="00470BB1"/>
    <w:rsid w:val="004718F7"/>
    <w:rsid w:val="00473153"/>
    <w:rsid w:val="004743AF"/>
    <w:rsid w:val="00482C17"/>
    <w:rsid w:val="004911B4"/>
    <w:rsid w:val="004912AC"/>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63B5"/>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0338"/>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D7DA4"/>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611A"/>
    <w:rsid w:val="006E795F"/>
    <w:rsid w:val="006F6181"/>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87F78"/>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C9D"/>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B7D5B"/>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0E9E"/>
    <w:rsid w:val="00964CC6"/>
    <w:rsid w:val="00991FDA"/>
    <w:rsid w:val="009927A1"/>
    <w:rsid w:val="009A5F3B"/>
    <w:rsid w:val="009A6E40"/>
    <w:rsid w:val="009B0B61"/>
    <w:rsid w:val="009B28C0"/>
    <w:rsid w:val="009B32A9"/>
    <w:rsid w:val="009B7136"/>
    <w:rsid w:val="009B7806"/>
    <w:rsid w:val="009B7C5F"/>
    <w:rsid w:val="009C3AC2"/>
    <w:rsid w:val="009D1B14"/>
    <w:rsid w:val="009D25B4"/>
    <w:rsid w:val="009D4101"/>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76821"/>
    <w:rsid w:val="00A8015F"/>
    <w:rsid w:val="00A80BD2"/>
    <w:rsid w:val="00A85039"/>
    <w:rsid w:val="00A906AA"/>
    <w:rsid w:val="00A90E9C"/>
    <w:rsid w:val="00A94C5E"/>
    <w:rsid w:val="00AA0802"/>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47687"/>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D5B75"/>
    <w:rsid w:val="00E17160"/>
    <w:rsid w:val="00E24753"/>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044C"/>
    <w:rsid w:val="00F66272"/>
    <w:rsid w:val="00F709C0"/>
    <w:rsid w:val="00F927A1"/>
    <w:rsid w:val="00F92E4D"/>
    <w:rsid w:val="00FA2BC2"/>
    <w:rsid w:val="00FA3764"/>
    <w:rsid w:val="00FA56ED"/>
    <w:rsid w:val="00FA7179"/>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tml-italic">
    <w:name w:val="html-italic"/>
    <w:basedOn w:val="DefaultParagraphFont"/>
    <w:rsid w:val="00445AAE"/>
  </w:style>
  <w:style w:type="paragraph" w:styleId="Bibliography">
    <w:name w:val="Bibliography"/>
    <w:basedOn w:val="Normal"/>
    <w:next w:val="Normal"/>
    <w:uiPriority w:val="37"/>
    <w:unhideWhenUsed/>
    <w:rsid w:val="000D19F6"/>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 w:type="character" w:styleId="UnresolvedMention">
    <w:name w:val="Unresolved Mention"/>
    <w:basedOn w:val="DefaultParagraphFont"/>
    <w:uiPriority w:val="99"/>
    <w:semiHidden/>
    <w:unhideWhenUsed/>
    <w:rsid w:val="00787F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newsinhealth.nih.gov/2018/02/power-pets" TargetMode="Externa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www.nhs.uk/mental-health/feelings-symptoms-behaviours/feelings-and-symptoms/stress/"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customXml" Target="ink/ink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dc.gov/violenceprevention/about/copingwith-stresstips.html"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journals.sagepub.com/doi/10.1177/107769905503200201" TargetMode="External"/><Relationship Id="rId23" Type="http://schemas.openxmlformats.org/officeDocument/2006/relationships/hyperlink" Target="https://www.bupa.co.uk/newsroom/ourviews/cold-water-therapy" TargetMode="External"/><Relationship Id="rId28" Type="http://schemas.openxmlformats.org/officeDocument/2006/relationships/hyperlink" Target="http://www.who.int/news-room/questions-and-answers/items/stress" TargetMode="Externa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ogle.com/search?safe=active&amp;q=exchanging&amp;si=ACFMAn9-5A9OMKPWcg180I9o9MndONLRNWj5gxVHDrkTRG6hkQQEneB3Xj07B0TJxp4syrvzcaQ5LgUN54Hf9hUhZ_k4953kWQ%3D%3D&amp;expnd=1" TargetMode="External"/><Relationship Id="rId22" Type="http://schemas.openxmlformats.org/officeDocument/2006/relationships/hyperlink" Target="http://apa.org/topics/resilience" TargetMode="External"/><Relationship Id="rId27" Type="http://schemas.openxmlformats.org/officeDocument/2006/relationships/hyperlink" Target="https://doi.org/10.1186/2046-7648-3-12" TargetMode="External"/><Relationship Id="rId30"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9-18T21:53:29.872"/>
    </inkml:context>
    <inkml:brush xml:id="br0">
      <inkml:brushProperty name="width" value="0.05" units="cm"/>
      <inkml:brushProperty name="height" value="0.05" units="cm"/>
    </inkml:brush>
  </inkml:definitions>
  <inkml:trace contextRef="#ctx0" brushRef="#br0">146 839 24575,'-19'71'0,"-97"300"0,109-357 0,4-14 0,7-29 0,12-27 0,3 1 0,41-83 0,71-97 0,-126 228 0,13-24 0,1 1 0,1 1 0,2 1 0,0 0 0,40-36 0,-59 62 0,0-1 0,0 1 0,0 0 0,0 0 0,1 0 0,-1 0 0,0 0 0,1 1 0,-1 0 0,1 0 0,0 0 0,-1 0 0,7-1 0,-7 3 0,-1-1 0,0 0 0,1 1 0,-1-1 0,0 1 0,0 0 0,1 0 0,-1 0 0,0 0 0,0 0 0,0 0 0,0 1 0,0-1 0,-1 1 0,1-1 0,0 1 0,-1 0 0,1 0 0,-1-1 0,1 1 0,-1 0 0,1 3 0,10 18 0,-2-1 0,-1 2 0,-1 0 0,0 0 0,6 42 0,-8-33 0,2-1 0,19 49 0,-25-75 0,1-1 0,0 1 0,0 0 0,0-1 0,1 0 0,-1 0 0,1 0 0,1 0 0,-1-1 0,1 1 0,8 5 0,-9-8 0,1 1 0,-1-1 0,1 0 0,0-1 0,0 1 0,0-1 0,-1 0 0,1 0 0,0-1 0,1 1 0,-1-1 0,0 0 0,0 0 0,0-1 0,7-1 0,9-3 0,0 0 0,0-1 0,0-2 0,35-17 0,75-52 0,-90 51 0,22-14 0,-15 9 0,2 1 0,0 3 0,60-23 0,-102 47 0,0 1 0,1-1 0,-1 1 0,1 1 0,-1-1 0,1 1 0,0 1 0,-1 0 0,1 0 0,14 3 0,-17-2 0,0 1 0,0 0 0,0 1 0,0-1 0,0 1 0,-1 0 0,1 1 0,-1-1 0,0 1 0,0 0 0,-1 1 0,1-1 0,-1 1 0,0 0 0,4 5 0,5 9 0,-2-1 0,0 2 0,16 39 0,16 70 0,-24-68 0,-4-11 0,3-1 0,2 0 0,39 68 0,-50-102 0,0 0 0,2-1 0,0 0 0,0-1 0,1-1 0,0 0 0,1 0 0,1-1 0,0-1 0,0 0 0,1-1 0,0-1 0,1 0 0,26 9 0,-10-9 0,-1-1 0,1-1 0,0-2 0,1-2 0,-1-1 0,0-1 0,59-8 0,1-7 0,129-38 0,-82 11 0,-2-6 0,-2-6 0,-3-6 0,192-117 0,-300 162 0,37-31 0,-49 33 0,-14 10 0,-12 4 0,-16 6 0,1 1 0,-41 16 0,21-5 0,-145 51 0,-739 255-943,674-248 681,-447 72-1,583-133 187,-1-6 0,-140-6 0,207-6 59,-1-3-1,1-3 0,1-2 1,-1-2-1,2-3 1,-96-39-1,143 51 122,0 0 0,1 0-1,0-1 1,-1 0-1,1 0 1,1-1-1,-1 0 1,1 0 0,0-1-1,-10-10 1,16 15-93,-1 0 0,1 0 0,-1 0 1,1 0-1,-1 0 0,1 0 0,0 0 0,0 0 1,0 0-1,-1 0 0,1-1 0,0 1 0,0 0 0,1 0 1,-1 0-1,0 0 0,0 0 0,0 0 0,1 0 1,-1 0-1,0 0 0,1 0 0,-1 0 0,1 0 0,-1 0 1,1 0-1,0 0 0,-1 1 0,1-1 0,0 0 1,0 0-1,-1 1 0,1-1 0,1 0 0,6-4 42,-1 0-1,0 1 1,16-6-1,-23 9-49,82-30 32,134-34-1,-165 51-28,271-69-339,81-11-1002,336-61 446,199-44-538,-13-47 703,81-122 143,-597 191-2321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Pra15</b:Tag>
    <b:SourceType>InternetSite</b:SourceType>
    <b:Guid>{D1C546E4-1A80-4951-888F-B9F4F004C2C9}</b:Guid>
    <b:Title>Management Study Guide</b:Title>
    <b:Year>2015</b:Year>
    <b:YearAccessed>2023</b:YearAccessed>
    <b:MonthAccessed>08</b:MonthAccessed>
    <b:DayAccessed>11</b:DayAccessed>
    <b:URL>https://www.managementstudyguide.com/berlo-model-of-communication.htm</b:URL>
    <b:Author>
      <b:Author>
        <b:NameList>
          <b:Person>
            <b:Last>Juneja</b:Last>
            <b:First>Prachi</b:First>
          </b:Person>
        </b:NameList>
      </b:Author>
    </b:Author>
    <b:RefOrder>1</b:RefOrder>
  </b:Source>
  <b:Source>
    <b:Tag>Wil55</b:Tag>
    <b:SourceType>JournalArticle</b:SourceType>
    <b:Guid>{6C06559F-A9F4-4AC0-B171-660F059B3DB9}</b:Guid>
    <b:Author>
      <b:Author>
        <b:NameList>
          <b:Person>
            <b:Last>Schramm</b:Last>
            <b:First>Wilbur</b:First>
          </b:Person>
        </b:NameList>
      </b:Author>
    </b:Author>
    <b:Title>Information theory and mass communication</b:Title>
    <b:JournalName>SAGE Journals</b:JournalName>
    <b:Year>1955</b:Year>
    <b:Volume>32</b:Volume>
    <b:Issue>2</b:Issue>
    <b:RefOrder>2</b:RefOrder>
  </b:Source>
  <b:Source>
    <b:Tag>Pum23</b:Tag>
    <b:SourceType>InternetSite</b:SourceType>
    <b:Guid>{96DC4D03-19F2-4AD2-9D84-7835EF6122E9}</b:Guid>
    <b:Title>8 communication models explained</b:Title>
    <b:Year>2023</b:Year>
    <b:YearAccessed>2023</b:YearAccessed>
    <b:MonthAccessed>08</b:MonthAccessed>
    <b:DayAccessed>11</b:DayAccessed>
    <b:URL>https://pumble.com/learn/communication/communication-models/</b:URL>
    <b:Author>
      <b:Author>
        <b:NameList>
          <b:Person>
            <b:Last>Pumble</b:Last>
          </b:Person>
        </b:NameList>
      </b:Author>
    </b:Author>
    <b:RefOrder>3</b:RefOrder>
  </b:Source>
  <b:Source>
    <b:Tag>Bar70</b:Tag>
    <b:SourceType>Book</b:SourceType>
    <b:Guid>{E605A35B-8111-4F90-84F1-35FADAF03E9D}</b:Guid>
    <b:Author>
      <b:Author>
        <b:NameList>
          <b:Person>
            <b:Last>Barlund</b:Last>
            <b:First>Dean</b:First>
          </b:Person>
        </b:NameList>
      </b:Author>
    </b:Author>
    <b:Title>Transactional model of communication</b:Title>
    <b:JournalName>Foundations of Communication Theory</b:JournalName>
    <b:Year>1970</b:Year>
    <b:City>New York</b:City>
    <b:Publisher>Harper and Row</b:Publisher>
    <b:RefOrder>4</b:RefOrder>
  </b:Source>
  <b:Source>
    <b:Tag>Tha12</b:Tag>
    <b:SourceType>JournalArticle</b:SourceType>
    <b:Guid>{DED70368-75DB-4B54-B527-475468761A82}</b:Guid>
    <b:Author>
      <b:Author>
        <b:NameList>
          <b:Person>
            <b:Last>Thakore</b:Last>
            <b:First>Digvijaysinh</b:First>
          </b:Person>
        </b:NameList>
      </b:Author>
    </b:Author>
    <b:Title>Conflict and conflict management</b:Title>
    <b:Year>2013</b:Year>
    <b:JournalName>IOSR Journal of Business and Management</b:JournalName>
    <b:Volume>8</b:Volume>
    <b:Issue>6</b:Issue>
    <b:RefOrder>5</b:RefOrder>
  </b:Source>
  <b:Source>
    <b:Tag>Cha23</b:Tag>
    <b:SourceType>InternetSite</b:SourceType>
    <b:Guid>{A379DBF3-B4ED-4966-88D0-D17EC5381F04}</b:Guid>
    <b:Title>Conflict theory in sociology</b:Title>
    <b:Year>2023</b:Year>
    <b:YearAccessed>2023</b:YearAccessed>
    <b:MonthAccessed>08</b:MonthAccessed>
    <b:DayAccessed>11</b:DayAccessed>
    <b:URL>https://www.simplypsychology.org/conflict-theory.html</b:URL>
    <b:Author>
      <b:Author>
        <b:NameList>
          <b:Person>
            <b:Last>Nickerson</b:Last>
            <b:First>Charlotte</b:First>
          </b:Person>
        </b:NameList>
      </b:Author>
    </b:Author>
    <b:RefOrder>6</b:RefOrder>
  </b:Source>
  <b:Source>
    <b:Tag>Kar00</b:Tag>
    <b:SourceType>Book</b:SourceType>
    <b:Guid>{89E4ACB7-A625-4B14-A7D1-821DED0067B2}</b:Guid>
    <b:Title>Karl Marx: Selected writings</b:Title>
    <b:Year>2000</b:Year>
    <b:City>Oxford</b:City>
    <b:Publisher>Oxford University Press</b:Publisher>
    <b:Author>
      <b:Author>
        <b:NameList>
          <b:Person>
            <b:Last>Marx</b:Last>
            <b:First>Karl</b:First>
          </b:Person>
        </b:NameList>
      </b:Author>
    </b:Author>
    <b:Edition>2nd</b:Edition>
    <b:RefOrder>7</b:RefOrder>
  </b:Source>
  <b:Source>
    <b:Tag>Yas23</b:Tag>
    <b:SourceType>Book</b:SourceType>
    <b:Guid>{C831EA2A-B603-45D6-AB01-950B1994E499}</b:Guid>
    <b:Title>Conflict management</b:Title>
    <b:Year>2023</b:Year>
    <b:Publisher>StatPearls Publishing</b:Publisher>
    <b:City>Treasure Island</b:City>
    <b:Author>
      <b:Author>
        <b:NameList>
          <b:Person>
            <b:Last>Ronquillo</b:Last>
            <b:First>Yasmyne</b:First>
          </b:Person>
          <b:Person>
            <b:Last>Ellis</b:Last>
            <b:First>Vickie</b:First>
          </b:Person>
          <b:Person>
            <b:Last>Toney-Butler.</b:Last>
            <b:First>Tammy</b:First>
          </b:Person>
        </b:NameList>
      </b:Author>
    </b:Author>
    <b:RefOrder>8</b:RefOrder>
  </b:Source>
  <b:Source>
    <b:Tag>Col20</b:Tag>
    <b:SourceType>DocumentFromInternetSite</b:SourceType>
    <b:Guid>{4FEF9C46-06C5-467B-A9C9-42BCDDDBCA14}</b:Guid>
    <b:Title>Conflict management using de-escalation, communication and negotiation</b:Title>
    <b:Year>2020</b:Year>
    <b:YearAccessed>2023</b:YearAccessed>
    <b:MonthAccessed>08</b:MonthAccessed>
    <b:DayAccessed>11</b:DayAccessed>
    <b:URL>https:assets.college.police.uk/a3fs-public/2020-09/Conflict-management-guidelines.pdf</b:URL>
    <b:Author>
      <b:Author>
        <b:Corporate>College of Policing</b:Corporate>
      </b:Author>
    </b:Author>
    <b:RefOrder>9</b:RefOrder>
  </b:Source>
  <b:Source>
    <b:Tag>Nat23</b:Tag>
    <b:SourceType>InternetSite</b:SourceType>
    <b:Guid>{DEFE5A1F-FD71-4BCC-90B4-C75C18A42489}</b:Guid>
    <b:Author>
      <b:Author>
        <b:Corporate>National Centre for Domestic Violence</b:Corporate>
      </b:Author>
    </b:Author>
    <b:Title>Domestic Abuse Statistics UK</b:Title>
    <b:Year>2023</b:Year>
    <b:YearAccessed>2023</b:YearAccessed>
    <b:MonthAccessed>September</b:MonthAccessed>
    <b:DayAccessed>17th</b:DayAccessed>
    <b:URL>https://www.ncdv.org.uk/domestic-abuse-statistics-uk/#:~:text=It%20is%20estimated%20that%20less,is%20reported%20to%20the%20police.</b:URL>
    <b:RefOrder>1</b:RefOrder>
  </b:Source>
  <b:Source>
    <b:Tag>Saf231</b:Tag>
    <b:SourceType>InternetSite</b:SourceType>
    <b:Guid>{6B92A292-2968-4479-9AFD-A506355A3789}</b:Guid>
    <b:Author>
      <b:Author>
        <b:Corporate>SafeLives</b:Corporate>
      </b:Author>
    </b:Author>
    <b:Title>SafeLives Dash Risk Checklist</b:Title>
    <b:Year>2023</b:Year>
    <b:YearAccessed>2023</b:YearAccessed>
    <b:MonthAccessed>September</b:MonthAccessed>
    <b:DayAccessed>17th</b:DayAccessed>
    <b:URL>https://safelives.org.uk/sites/default/files/resources/Dash%20risk%20checklist%20quick%20start%20guidance%20FINAL.pdf</b:URL>
    <b:RefOrder>2</b:RefOrder>
  </b:Source>
  <b:Source>
    <b:Tag>HMI23</b:Tag>
    <b:SourceType>InternetSite</b:SourceType>
    <b:Guid>{9BF3BB8C-9C0F-413D-9011-78CDA08E2F55}</b:Guid>
    <b:Author>
      <b:Author>
        <b:Corporate>HMICFRS</b:Corporate>
      </b:Author>
    </b:Author>
    <b:Title>Public Protection Notice</b:Title>
    <b:Year>2023</b:Year>
    <b:YearAccessed>2023</b:YearAccessed>
    <b:MonthAccessed>September</b:MonthAccessed>
    <b:DayAccessed>17th</b:DayAccessed>
    <b:URL>https://hmicfrs.justiceinspectorates.gov.uk/glossary/public-protection-notice/</b:URL>
    <b:RefOrder>3</b:RefOrder>
  </b:Source>
  <b:Source>
    <b:Tag>Saf23</b:Tag>
    <b:SourceType>InternetSite</b:SourceType>
    <b:Guid>{D9CFC9E9-7385-40AE-9F86-02CA42186382}</b:Guid>
    <b:Author>
      <b:Author>
        <b:Corporate>Safelives</b:Corporate>
      </b:Author>
    </b:Author>
    <b:Title>Resources for MARAC meetings</b:Title>
    <b:Year>2023</b:Year>
    <b:YearAccessed>2023</b:YearAccessed>
    <b:MonthAccessed>September</b:MonthAccessed>
    <b:DayAccessed>17th</b:DayAccessed>
    <b:URL>https://safelives.org.uk/practice-support/resources-marac-meetings</b:URL>
    <b:RefOrder>4</b:RefOrder>
  </b:Source>
  <b:Source>
    <b:Tag>Min20</b:Tag>
    <b:SourceType>Report</b:SourceType>
    <b:Guid>{00F055FD-570C-4EB9-BD3F-F5F2E26B96BC}</b:Guid>
    <b:Title>Code of Practice for Victims of Crime in England and Wales</b:Title>
    <b:Year>2020</b:Year>
    <b:City>United Kingdom</b:City>
    <b:Publisher>Open Government Licence</b:Publisher>
    <b:Author>
      <b:Author>
        <b:Corporate>Ministry of Justice</b:Corporate>
      </b:Author>
    </b:Author>
    <b:RefOrder>5</b:RefOrder>
  </b:Source>
  <b:Source>
    <b:Tag>Cro22</b:Tag>
    <b:SourceType>InternetSite</b:SourceType>
    <b:Guid>{46D5454B-FE36-4356-8BCD-EE665D0CFC9A}</b:Guid>
    <b:Title>Vulnerable Victims and Witnesses (Special Measures)</b:Title>
    <b:Year>2022</b:Year>
    <b:YearAccessed>2023</b:YearAccessed>
    <b:MonthAccessed>September</b:MonthAccessed>
    <b:DayAccessed>13</b:DayAccessed>
    <b:URL>https://www.copfs.gov.uk/services/support-at-court/vulnerable-victims-and-witnesses/</b:URL>
    <b:Author>
      <b:Author>
        <b:Corporate>Crown Office and Procurator Fiscal Service</b:Corporate>
      </b:Author>
    </b:Author>
    <b:RefOrder>6</b:RefOrder>
  </b:Source>
  <b:Source>
    <b:Tag>Cro21</b:Tag>
    <b:SourceType>InternetSite</b:SourceType>
    <b:Guid>{E56EAC82-6043-4C37-8012-842DE098632C}</b:Guid>
    <b:Author>
      <b:Author>
        <b:Corporate>Crown Prosecutor Service</b:Corporate>
      </b:Author>
    </b:Author>
    <b:Title>Special Measures</b:Title>
    <b:Year>2021</b:Year>
    <b:YearAccessed>2023</b:YearAccessed>
    <b:MonthAccessed>September</b:MonthAccessed>
    <b:DayAccessed>13</b:DayAccessed>
    <b:URL>https://www.cps.gov.uk/legal-guidance/special-measures</b:URL>
    <b:RefOrder>7</b:RefOrder>
  </b:Source>
  <b:Source>
    <b:Tag>Ken75</b:Tag>
    <b:SourceType>Book</b:SourceType>
    <b:Guid>{E78687B6-4296-49D7-9A61-444AF3DB4EC1}</b:Guid>
    <b:Title>Police Discretion</b:Title>
    <b:Year>1975</b:Year>
    <b:Author>
      <b:Author>
        <b:NameList>
          <b:Person>
            <b:Last>Davis</b:Last>
            <b:First>Kenneth</b:First>
            <b:Middle>Culp</b:Middle>
          </b:Person>
        </b:NameList>
      </b:Author>
    </b:Author>
    <b:City>St. Paul</b:City>
    <b:Publisher>West Publishing Co</b:Publisher>
    <b:RefOrder>1</b:RefOrder>
  </b:Source>
  <b:Source>
    <b:Tag>Ben14</b:Tag>
    <b:SourceType>JournalArticle</b:SourceType>
    <b:Guid>{464286DE-7602-4BA6-A1A5-F11B1FD00B17}</b:Guid>
    <b:Author>
      <b:Author>
        <b:NameList>
          <b:Person>
            <b:Last>Brown</b:Last>
            <b:First>Benjamin</b:First>
          </b:Person>
        </b:NameList>
      </b:Author>
    </b:Author>
    <b:Title>Police discretion</b:Title>
    <b:JournalName>The Encyclopedia of Criminology and Criminal Justice </b:JournalName>
    <b:Year>2014</b:Year>
    <b:RefOrder>2</b:RefOrder>
  </b:Source>
  <b:Source>
    <b:Tag>Col13</b:Tag>
    <b:SourceType>InternetSite</b:SourceType>
    <b:Guid>{35784D46-D7A8-4126-8D0D-3EE459097D8F}</b:Guid>
    <b:Author>
      <b:Author>
        <b:Corporate>College of Policing</b:Corporate>
      </b:Author>
    </b:Author>
    <b:Title>National Decision Model</b:Title>
    <b:Year>2013</b:Year>
    <b:YearAccessed>2023</b:YearAccessed>
    <b:MonthAccessed>September</b:MonthAccessed>
    <b:DayAccessed>03</b:DayAccessed>
    <b:URL>https://www.college.police.uk/app/national-decision-model/national-decision-model</b:URL>
    <b:RefOrder>3</b:RefOrder>
  </b:Source>
  <b:Source>
    <b:Tag>Col23</b:Tag>
    <b:SourceType>InternetSite</b:SourceType>
    <b:Guid>{D46269B5-D5AB-496E-A931-C815457ECFC6}</b:Guid>
    <b:Title>Investigation</b:Title>
    <b:Year>2023</b:Year>
    <b:Author>
      <b:Author>
        <b:Corporate>College of Policing</b:Corporate>
      </b:Author>
    </b:Author>
    <b:YearAccessed>2023</b:YearAccessed>
    <b:MonthAccessed>September</b:MonthAccessed>
    <b:DayAccessed>02</b:DayAccessed>
    <b:URL>https://www.college.police.uk/app/investigation</b:URL>
    <b:RefOrder>4</b:RefOrder>
  </b:Source>
  <b:Source>
    <b:Tag>Min96</b:Tag>
    <b:SourceType>Report</b:SourceType>
    <b:Guid>{DB8CAC1A-37A9-4635-A1E0-E85634E30474}</b:Guid>
    <b:Author>
      <b:Author>
        <b:Corporate>Ministry of Justice</b:Corporate>
      </b:Author>
    </b:Author>
    <b:Title>Criminal Procedure and Investigations Act</b:Title>
    <b:Year>1996</b:Year>
    <b:Publisher>Williams Lea Group</b:Publisher>
    <b:City>London</b:City>
    <b:RefOrder>5</b:RefOrder>
  </b:Source>
</b:Sourc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051CC4C-7951-41B4-A9ED-4F5F136E40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24</Pages>
  <Words>7970</Words>
  <Characters>45133</Characters>
  <Application>Microsoft Office Word</Application>
  <DocSecurity>0</DocSecurity>
  <Lines>376</Lines>
  <Paragraphs>105</Paragraphs>
  <ScaleCrop>false</ScaleCrop>
  <Company>Powys County Council</Company>
  <LinksUpToDate>false</LinksUpToDate>
  <CharactersWithSpaces>52998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Gray, Mia</cp:lastModifiedBy>
  <cp:revision>33</cp:revision>
  <cp:lastPrinted>2019-08-13T11:47:00Z</cp:lastPrinted>
  <dcterms:created xsi:type="dcterms:W3CDTF">2023-06-19T14:33:00Z</dcterms:created>
  <dcterms:modified xsi:type="dcterms:W3CDTF">2023-09-18T21:56:00Z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2023-06-19T14:32:43Z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b1ddf64f-ad80-427f-9146-57891d6d8465</vt:lpwstr>
  </property>
  <property fmtid="{D5CDD505-2E9C-101B-9397-08002B2CF9AE}" pid="9" name="MSIP_Label_f2acd28b-79a3-4a0f-b0ff-4b75658b1549_ContentBits">
    <vt:lpwstr>0</vt:lpwstr>
  </property>
</Properties>
</file>