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D2008C" w14:textId="6F379C96" w:rsidR="005A5190" w:rsidRDefault="00AA5D2B">
      <w:pPr>
        <w:rPr>
          <w:b/>
          <w:bCs/>
          <w:sz w:val="24"/>
          <w:szCs w:val="24"/>
        </w:rPr>
      </w:pPr>
      <w:r w:rsidRPr="005A5190">
        <w:rPr>
          <w:b/>
          <w:bCs/>
          <w:noProof/>
          <w:sz w:val="24"/>
          <w:szCs w:val="24"/>
        </w:rPr>
        <mc:AlternateContent>
          <mc:Choice Requires="wps">
            <w:drawing>
              <wp:anchor distT="45720" distB="45720" distL="114300" distR="114300" simplePos="0" relativeHeight="251661312" behindDoc="0" locked="0" layoutInCell="1" allowOverlap="1" wp14:anchorId="2AFF7B86" wp14:editId="2B2C7C6F">
                <wp:simplePos x="0" y="0"/>
                <wp:positionH relativeFrom="margin">
                  <wp:align>left</wp:align>
                </wp:positionH>
                <wp:positionV relativeFrom="paragraph">
                  <wp:posOffset>4038600</wp:posOffset>
                </wp:positionV>
                <wp:extent cx="5702300" cy="3998595"/>
                <wp:effectExtent l="0" t="0" r="1270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2300" cy="3999123"/>
                        </a:xfrm>
                        <a:prstGeom prst="rect">
                          <a:avLst/>
                        </a:prstGeom>
                        <a:solidFill>
                          <a:srgbClr val="FFFFFF"/>
                        </a:solidFill>
                        <a:ln w="9525">
                          <a:solidFill>
                            <a:srgbClr val="000000"/>
                          </a:solidFill>
                          <a:miter lim="800000"/>
                          <a:headEnd/>
                          <a:tailEnd/>
                        </a:ln>
                      </wps:spPr>
                      <wps:txbx>
                        <w:txbxContent>
                          <w:p w14:paraId="4B4C3912" w14:textId="484CCCFE" w:rsidR="005A5190" w:rsidRPr="005A5190" w:rsidRDefault="005A5190">
                            <w:pPr>
                              <w:rPr>
                                <w:sz w:val="48"/>
                                <w:szCs w:val="48"/>
                              </w:rPr>
                            </w:pPr>
                            <w:r w:rsidRPr="005A5190">
                              <w:rPr>
                                <w:sz w:val="48"/>
                                <w:szCs w:val="48"/>
                              </w:rPr>
                              <w:t>Student Name:</w:t>
                            </w:r>
                            <w:r>
                              <w:rPr>
                                <w:sz w:val="48"/>
                                <w:szCs w:val="48"/>
                              </w:rPr>
                              <w:t xml:space="preserve"> Morganne ILES</w:t>
                            </w:r>
                          </w:p>
                          <w:p w14:paraId="257BBBA7" w14:textId="371F16F1" w:rsidR="005A5190" w:rsidRPr="005A5190" w:rsidRDefault="005A5190">
                            <w:pPr>
                              <w:rPr>
                                <w:sz w:val="48"/>
                                <w:szCs w:val="48"/>
                              </w:rPr>
                            </w:pPr>
                            <w:r w:rsidRPr="005A5190">
                              <w:rPr>
                                <w:sz w:val="48"/>
                                <w:szCs w:val="48"/>
                              </w:rPr>
                              <w:t>Student ID Number:</w:t>
                            </w:r>
                            <w:r>
                              <w:rPr>
                                <w:sz w:val="48"/>
                                <w:szCs w:val="48"/>
                              </w:rPr>
                              <w:t xml:space="preserve"> 2245973</w:t>
                            </w:r>
                          </w:p>
                          <w:p w14:paraId="18181346" w14:textId="3BE460D5" w:rsidR="005A5190" w:rsidRPr="005A5190" w:rsidRDefault="005A5190">
                            <w:pPr>
                              <w:rPr>
                                <w:sz w:val="48"/>
                                <w:szCs w:val="48"/>
                              </w:rPr>
                            </w:pPr>
                            <w:r w:rsidRPr="005A5190">
                              <w:rPr>
                                <w:sz w:val="48"/>
                                <w:szCs w:val="48"/>
                              </w:rPr>
                              <w:t>Programme: Graduate Diploma in Policing (GDIP)</w:t>
                            </w:r>
                          </w:p>
                          <w:p w14:paraId="5FA6B3F2" w14:textId="53EA8A44" w:rsidR="005A5190" w:rsidRPr="005A5190" w:rsidRDefault="005A5190">
                            <w:pPr>
                              <w:rPr>
                                <w:sz w:val="48"/>
                                <w:szCs w:val="48"/>
                              </w:rPr>
                            </w:pPr>
                            <w:r w:rsidRPr="005A5190">
                              <w:rPr>
                                <w:sz w:val="48"/>
                                <w:szCs w:val="48"/>
                              </w:rPr>
                              <w:t>Module: Operational Policing Practice 3</w:t>
                            </w:r>
                          </w:p>
                          <w:p w14:paraId="19FF7554" w14:textId="65E81E6E" w:rsidR="005A5190" w:rsidRDefault="005A5190">
                            <w:pPr>
                              <w:rPr>
                                <w:rFonts w:ascii="Arial" w:eastAsia="Calibri" w:hAnsi="Arial" w:cs="Arial"/>
                                <w:b/>
                                <w:bCs/>
                                <w:sz w:val="48"/>
                                <w:szCs w:val="48"/>
                              </w:rPr>
                            </w:pPr>
                            <w:r w:rsidRPr="005A5190">
                              <w:rPr>
                                <w:sz w:val="48"/>
                                <w:szCs w:val="48"/>
                              </w:rPr>
                              <w:t xml:space="preserve">Module Code: </w:t>
                            </w:r>
                            <w:r w:rsidRPr="005A5190">
                              <w:rPr>
                                <w:rFonts w:ascii="Arial" w:eastAsia="Calibri" w:hAnsi="Arial" w:cs="Arial"/>
                                <w:b/>
                                <w:bCs/>
                                <w:sz w:val="48"/>
                                <w:szCs w:val="48"/>
                              </w:rPr>
                              <w:t>BMPP6005D</w:t>
                            </w:r>
                          </w:p>
                          <w:p w14:paraId="7FE255C7" w14:textId="421BF7C7" w:rsidR="00AA5D2B" w:rsidRPr="005A5190" w:rsidRDefault="00AA5D2B">
                            <w:pPr>
                              <w:rPr>
                                <w:rFonts w:ascii="Arial" w:eastAsia="Calibri" w:hAnsi="Arial" w:cs="Arial"/>
                                <w:b/>
                                <w:bCs/>
                                <w:sz w:val="48"/>
                                <w:szCs w:val="48"/>
                              </w:rPr>
                            </w:pPr>
                            <w:r w:rsidRPr="00AA5D2B">
                              <w:rPr>
                                <w:rFonts w:ascii="Arial" w:eastAsia="Calibri" w:hAnsi="Arial" w:cs="Arial"/>
                                <w:b/>
                                <w:bCs/>
                                <w:sz w:val="48"/>
                                <w:szCs w:val="48"/>
                              </w:rPr>
                              <w:t>DHEP Cohort 02.23 academic assignment (3)</w:t>
                            </w:r>
                          </w:p>
                          <w:p w14:paraId="0A548DC5" w14:textId="77777777" w:rsidR="005A5190" w:rsidRDefault="005A519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AFF7B86" id="_x0000_t202" coordsize="21600,21600" o:spt="202" path="m,l,21600r21600,l21600,xe">
                <v:stroke joinstyle="miter"/>
                <v:path gradientshapeok="t" o:connecttype="rect"/>
              </v:shapetype>
              <v:shape id="Text Box 2" o:spid="_x0000_s1026" type="#_x0000_t202" style="position:absolute;margin-left:0;margin-top:318pt;width:449pt;height:314.85pt;z-index:2516613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PIYEQIAACAEAAAOAAAAZHJzL2Uyb0RvYy54bWysU9tu2zAMfR+wfxD0vthxkrU24hRdugwD&#10;ugvQ7QNkWY6FyaImKbGzry8lu2l2exmmB4EUqUPykFzfDJ0iR2GdBF3S+SylRGgOtdT7kn79snt1&#10;TYnzTNdMgRYlPQlHbzYvX6x7U4gMWlC1sARBtCt6U9LWe1MkieOt6JibgREajQ3YjnlU7T6pLesR&#10;vVNJlqavkx5sbSxw4Ry+3o1Guon4TSO4/9Q0TniiSoq5+XjbeFfhTjZrVuwtM63kUxrsH7LomNQY&#10;9Ax1xzwjByt/g+okt+Cg8TMOXQJNI7mINWA18/SXah5aZkSsBclx5kyT+3+w/OPxwXy2xA9vYMAG&#10;xiKcuQf+zREN25bpvbi1FvpWsBoDzwNlSW9cMX0NVLvCBZCq/wA1NpkdPESgobFdYAXrJIiODTid&#10;SReDJxwfV1dptkjRxNG2yPN8ni1iDFY8fTfW+XcCOhKEklrsaoRnx3vnQzqseHIJ0RwoWe+kUlGx&#10;+2qrLDkynIBdPBP6T25Kk76k+SpbjQz8FSKN508QnfQ4ykp2Jb0+O7Ei8PZW13HQPJNqlDFlpSci&#10;A3cji36oBnQMhFZQn5BSC+PI4oqh0IL9QUmP41pS9/3ArKBEvdfYlny+XIb5jspydZWhYi8t1aWF&#10;aY5QJfWUjOLWx50IhGm4xfY1MhL7nMmUK45h5HtamTDnl3r0el7szSMAAAD//wMAUEsDBBQABgAI&#10;AAAAIQCMpvUN3gAAAAkBAAAPAAAAZHJzL2Rvd25yZXYueG1sTI/BTsMwEETvSPyDtUhcEHVowU1D&#10;nAohgegNCoKrG2+TCHsdYjcNf89ygtusZjT7plxP3okRh9gF0nA1y0Ag1cF21Gh4e324zEHEZMga&#10;Fwg1fGOEdXV6UprChiO94LhNjeASioXR0KbUF1LGukVv4iz0SOztw+BN4nNopB3Mkcu9k/MsU9Kb&#10;jvhDa3q8b7H+3B68hvz6afyIm8Xze632bpUuluPj16D1+dl0dwsi4ZT+wvCLz+hQMdMuHMhG4TTw&#10;kKRBLRQLtvNVzmLHubm6WYKsSvl/QfUDAAD//wMAUEsBAi0AFAAGAAgAAAAhALaDOJL+AAAA4QEA&#10;ABMAAAAAAAAAAAAAAAAAAAAAAFtDb250ZW50X1R5cGVzXS54bWxQSwECLQAUAAYACAAAACEAOP0h&#10;/9YAAACUAQAACwAAAAAAAAAAAAAAAAAvAQAAX3JlbHMvLnJlbHNQSwECLQAUAAYACAAAACEAJGTy&#10;GBECAAAgBAAADgAAAAAAAAAAAAAAAAAuAgAAZHJzL2Uyb0RvYy54bWxQSwECLQAUAAYACAAAACEA&#10;jKb1Dd4AAAAJAQAADwAAAAAAAAAAAAAAAABrBAAAZHJzL2Rvd25yZXYueG1sUEsFBgAAAAAEAAQA&#10;8wAAAHYFAAAAAA==&#10;">
                <v:textbox>
                  <w:txbxContent>
                    <w:p w14:paraId="4B4C3912" w14:textId="484CCCFE" w:rsidR="005A5190" w:rsidRPr="005A5190" w:rsidRDefault="005A5190">
                      <w:pPr>
                        <w:rPr>
                          <w:sz w:val="48"/>
                          <w:szCs w:val="48"/>
                        </w:rPr>
                      </w:pPr>
                      <w:r w:rsidRPr="005A5190">
                        <w:rPr>
                          <w:sz w:val="48"/>
                          <w:szCs w:val="48"/>
                        </w:rPr>
                        <w:t>Student Name:</w:t>
                      </w:r>
                      <w:r>
                        <w:rPr>
                          <w:sz w:val="48"/>
                          <w:szCs w:val="48"/>
                        </w:rPr>
                        <w:t xml:space="preserve"> Morganne ILES</w:t>
                      </w:r>
                    </w:p>
                    <w:p w14:paraId="257BBBA7" w14:textId="371F16F1" w:rsidR="005A5190" w:rsidRPr="005A5190" w:rsidRDefault="005A5190">
                      <w:pPr>
                        <w:rPr>
                          <w:sz w:val="48"/>
                          <w:szCs w:val="48"/>
                        </w:rPr>
                      </w:pPr>
                      <w:r w:rsidRPr="005A5190">
                        <w:rPr>
                          <w:sz w:val="48"/>
                          <w:szCs w:val="48"/>
                        </w:rPr>
                        <w:t>Student ID Number:</w:t>
                      </w:r>
                      <w:r>
                        <w:rPr>
                          <w:sz w:val="48"/>
                          <w:szCs w:val="48"/>
                        </w:rPr>
                        <w:t xml:space="preserve"> 2245973</w:t>
                      </w:r>
                    </w:p>
                    <w:p w14:paraId="18181346" w14:textId="3BE460D5" w:rsidR="005A5190" w:rsidRPr="005A5190" w:rsidRDefault="005A5190">
                      <w:pPr>
                        <w:rPr>
                          <w:sz w:val="48"/>
                          <w:szCs w:val="48"/>
                        </w:rPr>
                      </w:pPr>
                      <w:r w:rsidRPr="005A5190">
                        <w:rPr>
                          <w:sz w:val="48"/>
                          <w:szCs w:val="48"/>
                        </w:rPr>
                        <w:t>Programme: Graduate Diploma in Policing (GDIP)</w:t>
                      </w:r>
                    </w:p>
                    <w:p w14:paraId="5FA6B3F2" w14:textId="53EA8A44" w:rsidR="005A5190" w:rsidRPr="005A5190" w:rsidRDefault="005A5190">
                      <w:pPr>
                        <w:rPr>
                          <w:sz w:val="48"/>
                          <w:szCs w:val="48"/>
                        </w:rPr>
                      </w:pPr>
                      <w:r w:rsidRPr="005A5190">
                        <w:rPr>
                          <w:sz w:val="48"/>
                          <w:szCs w:val="48"/>
                        </w:rPr>
                        <w:t>Module: Operational Policing Practice 3</w:t>
                      </w:r>
                    </w:p>
                    <w:p w14:paraId="19FF7554" w14:textId="65E81E6E" w:rsidR="005A5190" w:rsidRDefault="005A5190">
                      <w:pPr>
                        <w:rPr>
                          <w:rFonts w:ascii="Arial" w:eastAsia="Calibri" w:hAnsi="Arial" w:cs="Arial"/>
                          <w:b/>
                          <w:bCs/>
                          <w:sz w:val="48"/>
                          <w:szCs w:val="48"/>
                        </w:rPr>
                      </w:pPr>
                      <w:r w:rsidRPr="005A5190">
                        <w:rPr>
                          <w:sz w:val="48"/>
                          <w:szCs w:val="48"/>
                        </w:rPr>
                        <w:t xml:space="preserve">Module Code: </w:t>
                      </w:r>
                      <w:r w:rsidRPr="005A5190">
                        <w:rPr>
                          <w:rFonts w:ascii="Arial" w:eastAsia="Calibri" w:hAnsi="Arial" w:cs="Arial"/>
                          <w:b/>
                          <w:bCs/>
                          <w:sz w:val="48"/>
                          <w:szCs w:val="48"/>
                        </w:rPr>
                        <w:t>BMPP6005D</w:t>
                      </w:r>
                    </w:p>
                    <w:p w14:paraId="7FE255C7" w14:textId="421BF7C7" w:rsidR="00AA5D2B" w:rsidRPr="005A5190" w:rsidRDefault="00AA5D2B">
                      <w:pPr>
                        <w:rPr>
                          <w:rFonts w:ascii="Arial" w:eastAsia="Calibri" w:hAnsi="Arial" w:cs="Arial"/>
                          <w:b/>
                          <w:bCs/>
                          <w:sz w:val="48"/>
                          <w:szCs w:val="48"/>
                        </w:rPr>
                      </w:pPr>
                      <w:r w:rsidRPr="00AA5D2B">
                        <w:rPr>
                          <w:rFonts w:ascii="Arial" w:eastAsia="Calibri" w:hAnsi="Arial" w:cs="Arial"/>
                          <w:b/>
                          <w:bCs/>
                          <w:sz w:val="48"/>
                          <w:szCs w:val="48"/>
                        </w:rPr>
                        <w:t>DHEP Cohort 02.23 academic assignment (3)</w:t>
                      </w:r>
                    </w:p>
                    <w:p w14:paraId="0A548DC5" w14:textId="77777777" w:rsidR="005A5190" w:rsidRDefault="005A5190"/>
                  </w:txbxContent>
                </v:textbox>
                <w10:wrap type="square" anchorx="margin"/>
              </v:shape>
            </w:pict>
          </mc:Fallback>
        </mc:AlternateContent>
      </w:r>
      <w:r w:rsidR="005A5190" w:rsidRPr="00A406E5">
        <w:rPr>
          <w:rFonts w:ascii="Arial" w:hAnsi="Arial" w:cs="Arial"/>
          <w:noProof/>
        </w:rPr>
        <w:drawing>
          <wp:anchor distT="0" distB="0" distL="114300" distR="114300" simplePos="0" relativeHeight="251659264" behindDoc="0" locked="0" layoutInCell="1" allowOverlap="1" wp14:anchorId="2D4AB8CE" wp14:editId="55AD5FB8">
            <wp:simplePos x="0" y="0"/>
            <wp:positionH relativeFrom="margin">
              <wp:align>center</wp:align>
            </wp:positionH>
            <wp:positionV relativeFrom="paragraph">
              <wp:posOffset>1308100</wp:posOffset>
            </wp:positionV>
            <wp:extent cx="2832100" cy="1358900"/>
            <wp:effectExtent l="0" t="0" r="635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2832100" cy="13589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A5190">
        <w:rPr>
          <w:b/>
          <w:bCs/>
          <w:sz w:val="24"/>
          <w:szCs w:val="24"/>
        </w:rPr>
        <w:br w:type="page"/>
      </w:r>
    </w:p>
    <w:p w14:paraId="67E5B5F2" w14:textId="58019A44" w:rsidR="000578F3" w:rsidRPr="00F422E5" w:rsidRDefault="00AA2FDD" w:rsidP="00C233B6">
      <w:pPr>
        <w:spacing w:line="360" w:lineRule="auto"/>
        <w:jc w:val="both"/>
        <w:rPr>
          <w:b/>
          <w:bCs/>
          <w:sz w:val="24"/>
          <w:szCs w:val="24"/>
          <w:u w:val="single"/>
        </w:rPr>
      </w:pPr>
      <w:r w:rsidRPr="00F422E5">
        <w:rPr>
          <w:b/>
          <w:bCs/>
          <w:sz w:val="24"/>
          <w:szCs w:val="24"/>
          <w:u w:val="single"/>
        </w:rPr>
        <w:lastRenderedPageBreak/>
        <w:t xml:space="preserve">Essay One: </w:t>
      </w:r>
      <w:r w:rsidR="000578F3" w:rsidRPr="00F422E5">
        <w:rPr>
          <w:b/>
          <w:bCs/>
          <w:sz w:val="24"/>
          <w:szCs w:val="24"/>
          <w:u w:val="single"/>
        </w:rPr>
        <w:t>How effectively has the police service adapted to accommodate diversity within the UK? Consider the police force itself and/or the way police engage with diverse communities.</w:t>
      </w:r>
    </w:p>
    <w:p w14:paraId="6B2014A4" w14:textId="7884DA19" w:rsidR="00E522C4" w:rsidRPr="00AA2FDD" w:rsidRDefault="005E18A5" w:rsidP="00C233B6">
      <w:pPr>
        <w:spacing w:line="360" w:lineRule="auto"/>
        <w:jc w:val="both"/>
        <w:rPr>
          <w:sz w:val="24"/>
          <w:szCs w:val="24"/>
        </w:rPr>
      </w:pPr>
      <w:r w:rsidRPr="00AA2FDD">
        <w:rPr>
          <w:sz w:val="24"/>
          <w:szCs w:val="24"/>
        </w:rPr>
        <w:t>The murder</w:t>
      </w:r>
      <w:r w:rsidR="00BB5F7C" w:rsidRPr="00AA2FDD">
        <w:rPr>
          <w:sz w:val="24"/>
          <w:szCs w:val="24"/>
        </w:rPr>
        <w:t xml:space="preserve"> of Stephen Lawrence in 1993 </w:t>
      </w:r>
      <w:r w:rsidR="00FC4165" w:rsidRPr="00AA2FDD">
        <w:rPr>
          <w:sz w:val="24"/>
          <w:szCs w:val="24"/>
        </w:rPr>
        <w:t xml:space="preserve">and the criminal investigation that followed prompted The Stephen Lawrnce Inquiry, also known as ‘The </w:t>
      </w:r>
      <w:r w:rsidRPr="00AA2FDD">
        <w:rPr>
          <w:sz w:val="24"/>
          <w:szCs w:val="24"/>
        </w:rPr>
        <w:t>Macpherson</w:t>
      </w:r>
      <w:r w:rsidR="00FC4165" w:rsidRPr="00AA2FDD">
        <w:rPr>
          <w:sz w:val="24"/>
          <w:szCs w:val="24"/>
        </w:rPr>
        <w:t xml:space="preserve"> </w:t>
      </w:r>
      <w:r w:rsidRPr="00AA2FDD">
        <w:rPr>
          <w:sz w:val="24"/>
          <w:szCs w:val="24"/>
        </w:rPr>
        <w:t>Report’,</w:t>
      </w:r>
      <w:r w:rsidR="00FC4165" w:rsidRPr="00AA2FDD">
        <w:rPr>
          <w:sz w:val="24"/>
          <w:szCs w:val="24"/>
        </w:rPr>
        <w:t xml:space="preserve"> in 1999, by Sir William Machperson of Cluny. The </w:t>
      </w:r>
      <w:r w:rsidRPr="00AA2FDD">
        <w:rPr>
          <w:sz w:val="24"/>
          <w:szCs w:val="24"/>
        </w:rPr>
        <w:t>Macpherson</w:t>
      </w:r>
      <w:r w:rsidR="00FC4165" w:rsidRPr="00AA2FDD">
        <w:rPr>
          <w:sz w:val="24"/>
          <w:szCs w:val="24"/>
        </w:rPr>
        <w:t xml:space="preserve"> </w:t>
      </w:r>
      <w:r w:rsidRPr="00AA2FDD">
        <w:rPr>
          <w:sz w:val="24"/>
          <w:szCs w:val="24"/>
        </w:rPr>
        <w:t>Report (</w:t>
      </w:r>
      <w:r w:rsidR="00FC4165" w:rsidRPr="00AA2FDD">
        <w:rPr>
          <w:sz w:val="24"/>
          <w:szCs w:val="24"/>
        </w:rPr>
        <w:t>1999) reviewed the criminal investigation and uncovered the major failings within the investigation and the treatment of Stephen Lawrence, his family and friends (UK Parliament, 2011).</w:t>
      </w:r>
    </w:p>
    <w:p w14:paraId="6058311F" w14:textId="1BAFDFAE" w:rsidR="001F786A" w:rsidRPr="00AA2FDD" w:rsidRDefault="001F786A" w:rsidP="00C233B6">
      <w:pPr>
        <w:spacing w:line="360" w:lineRule="auto"/>
        <w:jc w:val="both"/>
        <w:rPr>
          <w:sz w:val="24"/>
          <w:szCs w:val="24"/>
        </w:rPr>
      </w:pPr>
      <w:r w:rsidRPr="00AA2FDD">
        <w:rPr>
          <w:sz w:val="24"/>
          <w:szCs w:val="24"/>
        </w:rPr>
        <w:t xml:space="preserve">The Macpherson Report (1999) states that the police are institutionally </w:t>
      </w:r>
      <w:r w:rsidR="00E522C4" w:rsidRPr="00AA2FDD">
        <w:rPr>
          <w:sz w:val="24"/>
          <w:szCs w:val="24"/>
        </w:rPr>
        <w:t>racist</w:t>
      </w:r>
      <w:r w:rsidR="004D1F9A" w:rsidRPr="00AA2FDD">
        <w:rPr>
          <w:sz w:val="24"/>
          <w:szCs w:val="24"/>
        </w:rPr>
        <w:t>, defining this as</w:t>
      </w:r>
      <w:r w:rsidRPr="00AA2FDD">
        <w:rPr>
          <w:sz w:val="24"/>
          <w:szCs w:val="24"/>
        </w:rPr>
        <w:t xml:space="preserve"> ‘’the collective failure of an organisation to provide an appropriate and</w:t>
      </w:r>
      <w:r w:rsidR="004D1F9A" w:rsidRPr="00AA2FDD">
        <w:rPr>
          <w:sz w:val="24"/>
          <w:szCs w:val="24"/>
        </w:rPr>
        <w:t xml:space="preserve"> </w:t>
      </w:r>
      <w:r w:rsidRPr="00AA2FDD">
        <w:rPr>
          <w:sz w:val="24"/>
          <w:szCs w:val="24"/>
        </w:rPr>
        <w:t xml:space="preserve">professional service to people because of their colour, culture or ethnic origin’’. </w:t>
      </w:r>
      <w:r w:rsidR="00E522C4" w:rsidRPr="00AA2FDD">
        <w:rPr>
          <w:sz w:val="24"/>
          <w:szCs w:val="24"/>
        </w:rPr>
        <w:t>The report provided several recommendations</w:t>
      </w:r>
      <w:r w:rsidR="00E7770B" w:rsidRPr="00AA2FDD">
        <w:rPr>
          <w:sz w:val="24"/>
          <w:szCs w:val="24"/>
        </w:rPr>
        <w:t xml:space="preserve"> to the police service</w:t>
      </w:r>
      <w:r w:rsidR="00E522C4" w:rsidRPr="00AA2FDD">
        <w:rPr>
          <w:sz w:val="24"/>
          <w:szCs w:val="24"/>
        </w:rPr>
        <w:t xml:space="preserve">, </w:t>
      </w:r>
      <w:r w:rsidR="00E7770B" w:rsidRPr="00AA2FDD">
        <w:rPr>
          <w:sz w:val="24"/>
          <w:szCs w:val="24"/>
        </w:rPr>
        <w:t xml:space="preserve">such as community confidence, the investigations into racist incidents and the diversity of the police force </w:t>
      </w:r>
      <w:r w:rsidR="00E522C4" w:rsidRPr="00AA2FDD">
        <w:rPr>
          <w:sz w:val="24"/>
          <w:szCs w:val="24"/>
        </w:rPr>
        <w:t xml:space="preserve">with many of these still being of relevance today. The aim of the recommendations set within the report was to </w:t>
      </w:r>
      <w:r w:rsidR="00BB22EE" w:rsidRPr="00AA2FDD">
        <w:rPr>
          <w:sz w:val="24"/>
          <w:szCs w:val="24"/>
        </w:rPr>
        <w:t>eliminate ‘’racist prejudice and disadvantage</w:t>
      </w:r>
      <w:r w:rsidR="002E437B" w:rsidRPr="00AA2FDD">
        <w:rPr>
          <w:sz w:val="24"/>
          <w:szCs w:val="24"/>
        </w:rPr>
        <w:t xml:space="preserve"> and the demonstration of fairness in all aspect of policing’’ (UK Parliament, 2021).</w:t>
      </w:r>
    </w:p>
    <w:p w14:paraId="3E629B7C" w14:textId="4524CD95" w:rsidR="002E437B" w:rsidRPr="00AA2FDD" w:rsidRDefault="002E437B" w:rsidP="00C233B6">
      <w:pPr>
        <w:spacing w:line="360" w:lineRule="auto"/>
        <w:jc w:val="both"/>
        <w:rPr>
          <w:sz w:val="24"/>
          <w:szCs w:val="24"/>
        </w:rPr>
      </w:pPr>
      <w:r w:rsidRPr="00AA2FDD">
        <w:rPr>
          <w:sz w:val="24"/>
          <w:szCs w:val="24"/>
        </w:rPr>
        <w:t>The recommendations set within the Macpherson report (1999)</w:t>
      </w:r>
      <w:r w:rsidR="00277059" w:rsidRPr="00AA2FDD">
        <w:rPr>
          <w:sz w:val="24"/>
          <w:szCs w:val="24"/>
        </w:rPr>
        <w:t xml:space="preserve"> can be used to compare and measure how effectively has the police service adapted to accommodate diversity within the UK.</w:t>
      </w:r>
    </w:p>
    <w:p w14:paraId="663D164E" w14:textId="2FEFAFE3" w:rsidR="006B3452" w:rsidRPr="00AA2FDD" w:rsidRDefault="00574E95" w:rsidP="00C233B6">
      <w:pPr>
        <w:spacing w:line="360" w:lineRule="auto"/>
        <w:jc w:val="both"/>
        <w:rPr>
          <w:sz w:val="24"/>
          <w:szCs w:val="24"/>
        </w:rPr>
      </w:pPr>
      <w:r w:rsidRPr="00AA2FDD">
        <w:rPr>
          <w:sz w:val="24"/>
          <w:szCs w:val="24"/>
        </w:rPr>
        <w:t xml:space="preserve">In 2015, the Home Office published a force-by-force </w:t>
      </w:r>
      <w:r w:rsidR="00B94549" w:rsidRPr="00AA2FDD">
        <w:rPr>
          <w:sz w:val="24"/>
          <w:szCs w:val="24"/>
        </w:rPr>
        <w:t>review</w:t>
      </w:r>
      <w:r w:rsidRPr="00AA2FDD">
        <w:rPr>
          <w:sz w:val="24"/>
          <w:szCs w:val="24"/>
        </w:rPr>
        <w:t xml:space="preserve"> of the 43 forces within England and Wales and their BME </w:t>
      </w:r>
      <w:r w:rsidR="00E7770B" w:rsidRPr="00AA2FDD">
        <w:rPr>
          <w:sz w:val="24"/>
          <w:szCs w:val="24"/>
        </w:rPr>
        <w:t xml:space="preserve">(Black and Minority Ethnic) </w:t>
      </w:r>
      <w:r w:rsidRPr="00AA2FDD">
        <w:rPr>
          <w:sz w:val="24"/>
          <w:szCs w:val="24"/>
        </w:rPr>
        <w:t xml:space="preserve">and female </w:t>
      </w:r>
      <w:r w:rsidR="00487DA0" w:rsidRPr="00AA2FDD">
        <w:rPr>
          <w:sz w:val="24"/>
          <w:szCs w:val="24"/>
        </w:rPr>
        <w:t>officers’</w:t>
      </w:r>
      <w:r w:rsidRPr="00AA2FDD">
        <w:rPr>
          <w:sz w:val="24"/>
          <w:szCs w:val="24"/>
        </w:rPr>
        <w:t xml:space="preserve"> proportion to the population statistics. Th</w:t>
      </w:r>
      <w:r w:rsidR="00E7770B" w:rsidRPr="00AA2FDD">
        <w:rPr>
          <w:sz w:val="24"/>
          <w:szCs w:val="24"/>
        </w:rPr>
        <w:t>e</w:t>
      </w:r>
      <w:r w:rsidRPr="00AA2FDD">
        <w:rPr>
          <w:sz w:val="24"/>
          <w:szCs w:val="24"/>
        </w:rPr>
        <w:t xml:space="preserve"> data published within this review showed than in 2015, none of the 43 police forced within England and Wales had a BME representation matching the local demographic, four out of the 43 forces had no Black/ Black British officers and none of the 43 forces had a BME Chief Constable (GOV.UK, 2015). </w:t>
      </w:r>
      <w:r w:rsidR="00487DA0" w:rsidRPr="00AA2FDD">
        <w:rPr>
          <w:sz w:val="24"/>
          <w:szCs w:val="24"/>
        </w:rPr>
        <w:t xml:space="preserve"> Parliament.UK (2020) argue that the lack of BME officers and lack of diversity shown within the forces, is due to racial disparities being an ongoing issue for forces and that these have not been taken seriously since the MacPherson report in 1999. Parliament.UK (2020) also argues that the confidence between the Black and W</w:t>
      </w:r>
      <w:r w:rsidR="00B94549" w:rsidRPr="00AA2FDD">
        <w:rPr>
          <w:sz w:val="24"/>
          <w:szCs w:val="24"/>
        </w:rPr>
        <w:t>h</w:t>
      </w:r>
      <w:r w:rsidR="00487DA0" w:rsidRPr="00AA2FDD">
        <w:rPr>
          <w:sz w:val="24"/>
          <w:szCs w:val="24"/>
        </w:rPr>
        <w:t xml:space="preserve">ite adults in the police and their fairness has declined in recent years, which may be acting </w:t>
      </w:r>
      <w:r w:rsidR="00487DA0" w:rsidRPr="00AA2FDD">
        <w:rPr>
          <w:sz w:val="24"/>
          <w:szCs w:val="24"/>
        </w:rPr>
        <w:lastRenderedPageBreak/>
        <w:t>a</w:t>
      </w:r>
      <w:r w:rsidR="00B94549" w:rsidRPr="00AA2FDD">
        <w:rPr>
          <w:sz w:val="24"/>
          <w:szCs w:val="24"/>
        </w:rPr>
        <w:t xml:space="preserve">s a </w:t>
      </w:r>
      <w:r w:rsidR="00487DA0" w:rsidRPr="00AA2FDD">
        <w:rPr>
          <w:sz w:val="24"/>
          <w:szCs w:val="24"/>
        </w:rPr>
        <w:t xml:space="preserve">deterrent for applications to join the police force. </w:t>
      </w:r>
      <w:r w:rsidR="00E6406D" w:rsidRPr="00AA2FDD">
        <w:rPr>
          <w:sz w:val="24"/>
          <w:szCs w:val="24"/>
        </w:rPr>
        <w:t>Additionally, Parliament.UK (2020) states that in 2019, Black people were 2.4 times more likely than white people to be stop and searched, despite making up less of the population per location – again, this negatively impacts the confidence in policing and feeds into the Macphersons claim that the police continue to be institutionally racist.</w:t>
      </w:r>
    </w:p>
    <w:p w14:paraId="1846E209" w14:textId="193B5A61" w:rsidR="0012665B" w:rsidRPr="00AA2FDD" w:rsidRDefault="00E6406D" w:rsidP="00C233B6">
      <w:pPr>
        <w:spacing w:line="360" w:lineRule="auto"/>
        <w:jc w:val="both"/>
        <w:rPr>
          <w:sz w:val="24"/>
          <w:szCs w:val="24"/>
        </w:rPr>
      </w:pPr>
      <w:r w:rsidRPr="00AA2FDD">
        <w:rPr>
          <w:sz w:val="24"/>
          <w:szCs w:val="24"/>
        </w:rPr>
        <w:t>In 2023, Chief Constable of South Wales Police, Jemery Vaughan addressed the National Black Police Association Conference, where he discussed the ongoing challenges officers face when policing communities</w:t>
      </w:r>
      <w:r w:rsidR="006D6AAB" w:rsidRPr="00AA2FDD">
        <w:rPr>
          <w:sz w:val="24"/>
          <w:szCs w:val="24"/>
        </w:rPr>
        <w:t xml:space="preserve"> (South Wales Police, 2023). Chief Constable Vaughan </w:t>
      </w:r>
      <w:r w:rsidR="00B94549" w:rsidRPr="00AA2FDD">
        <w:rPr>
          <w:sz w:val="24"/>
          <w:szCs w:val="24"/>
        </w:rPr>
        <w:t xml:space="preserve">states </w:t>
      </w:r>
      <w:r w:rsidR="006D6AAB" w:rsidRPr="00AA2FDD">
        <w:rPr>
          <w:sz w:val="24"/>
          <w:szCs w:val="24"/>
        </w:rPr>
        <w:t>that some communities, with the black community specifically named, are reluctant to contact the police and report any crime due to the lack of trust and belief that the police are not representative of them and due to this lack of trust and representation, the police are unable to help them (South Wales Police, 2023)</w:t>
      </w:r>
      <w:r w:rsidR="0012665B" w:rsidRPr="00AA2FDD">
        <w:rPr>
          <w:sz w:val="24"/>
          <w:szCs w:val="24"/>
        </w:rPr>
        <w:t>. Chief Constable Vaughan then states that he believes the term ‘institutional racism’, based on the definition provided in The Macpherson Report in 1999, does still apply to South Wales Police (South Wales Police 2023).</w:t>
      </w:r>
      <w:r w:rsidR="00457A4D" w:rsidRPr="00AA2FDD">
        <w:rPr>
          <w:sz w:val="24"/>
          <w:szCs w:val="24"/>
        </w:rPr>
        <w:t xml:space="preserve"> This provides further support to the comments made within Parliament.UK (2020) in that the BME community lack trust within the police, hence less reports made by them and less motivation to apply for the police force.</w:t>
      </w:r>
    </w:p>
    <w:p w14:paraId="746DA8C4" w14:textId="1506F696" w:rsidR="00E6406D" w:rsidRPr="00AA2FDD" w:rsidRDefault="0012665B" w:rsidP="00C233B6">
      <w:pPr>
        <w:spacing w:line="360" w:lineRule="auto"/>
        <w:jc w:val="both"/>
        <w:rPr>
          <w:sz w:val="24"/>
          <w:szCs w:val="24"/>
        </w:rPr>
      </w:pPr>
      <w:r w:rsidRPr="00AA2FDD">
        <w:rPr>
          <w:sz w:val="24"/>
          <w:szCs w:val="24"/>
        </w:rPr>
        <w:t xml:space="preserve">Chief Constable Vaughan (South Wales Police 2023), The Home Office (Gov.UK, 2015) and Parliament.UK (2020) all provide statistics </w:t>
      </w:r>
      <w:r w:rsidR="00457A4D" w:rsidRPr="00AA2FDD">
        <w:rPr>
          <w:sz w:val="24"/>
          <w:szCs w:val="24"/>
        </w:rPr>
        <w:t>and information on modern day policing and the BAME community. When comparing these statistics and comments to those within the Macpherson Report (1999), it is arguable that policing has not adapted to accommodate diversity within the UK since the murder of Stephen Lawrence in 1993 or since the publishing of the Macpherson Report in 1999</w:t>
      </w:r>
      <w:r w:rsidR="004D1F9A" w:rsidRPr="00AA2FDD">
        <w:rPr>
          <w:sz w:val="24"/>
          <w:szCs w:val="24"/>
        </w:rPr>
        <w:t xml:space="preserve">, with the </w:t>
      </w:r>
      <w:r w:rsidR="002D15F8" w:rsidRPr="00AA2FDD">
        <w:rPr>
          <w:sz w:val="24"/>
          <w:szCs w:val="24"/>
        </w:rPr>
        <w:t>main points taken from the articles and websites being that there is a lack of trust between the BME community and policing</w:t>
      </w:r>
      <w:r w:rsidR="004D1F9A" w:rsidRPr="00AA2FDD">
        <w:rPr>
          <w:sz w:val="24"/>
          <w:szCs w:val="24"/>
        </w:rPr>
        <w:t>.</w:t>
      </w:r>
    </w:p>
    <w:p w14:paraId="50AAEE49" w14:textId="39A8C395" w:rsidR="00183A87" w:rsidRPr="00AA2FDD" w:rsidRDefault="002D15F8" w:rsidP="00C233B6">
      <w:pPr>
        <w:spacing w:line="360" w:lineRule="auto"/>
        <w:jc w:val="both"/>
        <w:rPr>
          <w:sz w:val="24"/>
          <w:szCs w:val="24"/>
        </w:rPr>
      </w:pPr>
      <w:r w:rsidRPr="00AA2FDD">
        <w:rPr>
          <w:sz w:val="24"/>
          <w:szCs w:val="24"/>
        </w:rPr>
        <w:t>Despite this, it would not</w:t>
      </w:r>
      <w:r w:rsidR="00C706B5" w:rsidRPr="00AA2FDD">
        <w:rPr>
          <w:sz w:val="24"/>
          <w:szCs w:val="24"/>
        </w:rPr>
        <w:t xml:space="preserve"> be fair to focus solely on the negatives and lack of progression from the police service adapting to accommodate diversity within the UK. </w:t>
      </w:r>
      <w:r w:rsidR="00A275CA" w:rsidRPr="00AA2FDD">
        <w:rPr>
          <w:sz w:val="24"/>
          <w:szCs w:val="24"/>
        </w:rPr>
        <w:t xml:space="preserve">South Wales Police have put in place </w:t>
      </w:r>
      <w:r w:rsidR="00B94549" w:rsidRPr="00AA2FDD">
        <w:rPr>
          <w:sz w:val="24"/>
          <w:szCs w:val="24"/>
        </w:rPr>
        <w:t>several</w:t>
      </w:r>
      <w:r w:rsidR="00A275CA" w:rsidRPr="00AA2FDD">
        <w:rPr>
          <w:sz w:val="24"/>
          <w:szCs w:val="24"/>
        </w:rPr>
        <w:t xml:space="preserve"> policies and procedures </w:t>
      </w:r>
      <w:proofErr w:type="gramStart"/>
      <w:r w:rsidR="00A275CA" w:rsidRPr="00AA2FDD">
        <w:rPr>
          <w:sz w:val="24"/>
          <w:szCs w:val="24"/>
        </w:rPr>
        <w:t>in an attempt to</w:t>
      </w:r>
      <w:proofErr w:type="gramEnd"/>
      <w:r w:rsidR="00A275CA" w:rsidRPr="00AA2FDD">
        <w:rPr>
          <w:sz w:val="24"/>
          <w:szCs w:val="24"/>
        </w:rPr>
        <w:t xml:space="preserve"> encourage those from BME communit</w:t>
      </w:r>
      <w:r w:rsidR="005053FE" w:rsidRPr="00AA2FDD">
        <w:rPr>
          <w:sz w:val="24"/>
          <w:szCs w:val="24"/>
        </w:rPr>
        <w:t>ies</w:t>
      </w:r>
      <w:r w:rsidR="00A275CA" w:rsidRPr="00AA2FDD">
        <w:rPr>
          <w:sz w:val="24"/>
          <w:szCs w:val="24"/>
        </w:rPr>
        <w:t xml:space="preserve"> to apply for the police service (South Wales Police, 2024). These polices include the </w:t>
      </w:r>
      <w:r w:rsidR="00F422E5" w:rsidRPr="00AA2FDD">
        <w:rPr>
          <w:sz w:val="24"/>
          <w:szCs w:val="24"/>
        </w:rPr>
        <w:t>following:</w:t>
      </w:r>
      <w:r w:rsidR="00A275CA" w:rsidRPr="00AA2FDD">
        <w:rPr>
          <w:sz w:val="24"/>
          <w:szCs w:val="24"/>
        </w:rPr>
        <w:t xml:space="preserve"> Join Race Equality Plan, Strategic Equality Plan, Public Sector Equality Duty</w:t>
      </w:r>
      <w:r w:rsidR="00A859AA" w:rsidRPr="00AA2FDD">
        <w:rPr>
          <w:sz w:val="24"/>
          <w:szCs w:val="24"/>
        </w:rPr>
        <w:t xml:space="preserve"> and </w:t>
      </w:r>
      <w:r w:rsidR="00A275CA" w:rsidRPr="00AA2FDD">
        <w:rPr>
          <w:sz w:val="24"/>
          <w:szCs w:val="24"/>
        </w:rPr>
        <w:t>The Equality Act 2010</w:t>
      </w:r>
      <w:r w:rsidR="00A859AA" w:rsidRPr="00AA2FDD">
        <w:rPr>
          <w:sz w:val="24"/>
          <w:szCs w:val="24"/>
        </w:rPr>
        <w:t xml:space="preserve">, all of which are focused on </w:t>
      </w:r>
      <w:r w:rsidR="00A859AA" w:rsidRPr="00AA2FDD">
        <w:rPr>
          <w:sz w:val="24"/>
          <w:szCs w:val="24"/>
        </w:rPr>
        <w:lastRenderedPageBreak/>
        <w:t>promoting race equality, fostering good relations with those in the BME community and delivering through equality objectives (South Wales Police, 2024). Additionally, for those who are considering applying for the police service or are currently applying, South Wales Police have introduced their Positive Action</w:t>
      </w:r>
      <w:r w:rsidR="00183A87" w:rsidRPr="00AA2FDD">
        <w:rPr>
          <w:sz w:val="24"/>
          <w:szCs w:val="24"/>
        </w:rPr>
        <w:t xml:space="preserve"> Support</w:t>
      </w:r>
      <w:r w:rsidR="00A859AA" w:rsidRPr="00AA2FDD">
        <w:rPr>
          <w:sz w:val="24"/>
          <w:szCs w:val="24"/>
        </w:rPr>
        <w:t xml:space="preserve">, </w:t>
      </w:r>
      <w:r w:rsidR="00183A87" w:rsidRPr="00AA2FDD">
        <w:rPr>
          <w:sz w:val="24"/>
          <w:szCs w:val="24"/>
        </w:rPr>
        <w:t>with the aim to support and promote those from diverse communities across the force are to apply, encouraging a more diverse and representative police force</w:t>
      </w:r>
      <w:r w:rsidR="00A859AA" w:rsidRPr="00AA2FDD">
        <w:rPr>
          <w:sz w:val="24"/>
          <w:szCs w:val="24"/>
        </w:rPr>
        <w:t xml:space="preserve"> (South Wales Police, 2024)</w:t>
      </w:r>
      <w:r w:rsidR="00183A87" w:rsidRPr="00AA2FDD">
        <w:rPr>
          <w:sz w:val="24"/>
          <w:szCs w:val="24"/>
        </w:rPr>
        <w:t>. Through the Positive Action Support, applicants from BME and under-represented communities are invited to up-skill sessions where the application process is discussed and support is provided (South Wales Police, 2024).</w:t>
      </w:r>
    </w:p>
    <w:p w14:paraId="065C847B" w14:textId="44F9ECF4" w:rsidR="005053FE" w:rsidRPr="00AA2FDD" w:rsidRDefault="00183A87" w:rsidP="00C233B6">
      <w:pPr>
        <w:spacing w:line="360" w:lineRule="auto"/>
        <w:jc w:val="both"/>
        <w:rPr>
          <w:sz w:val="24"/>
          <w:szCs w:val="24"/>
        </w:rPr>
      </w:pPr>
      <w:r w:rsidRPr="00AA2FDD">
        <w:rPr>
          <w:sz w:val="24"/>
          <w:szCs w:val="24"/>
        </w:rPr>
        <w:t>To briefly answer the question ‘how effective</w:t>
      </w:r>
      <w:r w:rsidR="0034478A">
        <w:rPr>
          <w:sz w:val="24"/>
          <w:szCs w:val="24"/>
        </w:rPr>
        <w:t>ly</w:t>
      </w:r>
      <w:r w:rsidRPr="00AA2FDD">
        <w:rPr>
          <w:sz w:val="24"/>
          <w:szCs w:val="24"/>
        </w:rPr>
        <w:t xml:space="preserve"> </w:t>
      </w:r>
      <w:proofErr w:type="gramStart"/>
      <w:r w:rsidRPr="00AA2FDD">
        <w:rPr>
          <w:sz w:val="24"/>
          <w:szCs w:val="24"/>
        </w:rPr>
        <w:t>has the police</w:t>
      </w:r>
      <w:proofErr w:type="gramEnd"/>
      <w:r w:rsidRPr="00AA2FDD">
        <w:rPr>
          <w:sz w:val="24"/>
          <w:szCs w:val="24"/>
        </w:rPr>
        <w:t xml:space="preserve"> service adapted to accommodate diversity within the UK</w:t>
      </w:r>
      <w:r w:rsidR="00540BCD" w:rsidRPr="00AA2FDD">
        <w:rPr>
          <w:sz w:val="24"/>
          <w:szCs w:val="24"/>
        </w:rPr>
        <w:t xml:space="preserve"> – it is fair to say that forces such as South Wales Police are actively attempting to make changes, using initiatives like the Positive Action Support, encouraging those from BME communities to apply and diversify the force (South Wales Police, 2024). Additionally, the police service recognises that they are still ‘Institutionally racist’ – as stated by Chief Constable Vaughan (South Wales Police, 2023) and recognising the issues that arises with this is beneficial in encouraging change. Despite this</w:t>
      </w:r>
      <w:r w:rsidR="004D1F9A" w:rsidRPr="00AA2FDD">
        <w:rPr>
          <w:sz w:val="24"/>
          <w:szCs w:val="24"/>
        </w:rPr>
        <w:t xml:space="preserve">, it is clear that the police service has not adapted enough to accommodate diversity within the UK, which is clear in the reports and research provided by Chief Constable Vaughan (South Wales Police 2023), The Home Office (Gov.UK, 2015) and Parliament.UK (2020), in that forces have not taken the recommendations made in the Macpherson Report serious enough to re-gain trust within the </w:t>
      </w:r>
      <w:r w:rsidR="00E7770B" w:rsidRPr="00AA2FDD">
        <w:rPr>
          <w:sz w:val="24"/>
          <w:szCs w:val="24"/>
        </w:rPr>
        <w:t>B</w:t>
      </w:r>
      <w:r w:rsidR="004D1F9A" w:rsidRPr="00AA2FDD">
        <w:rPr>
          <w:sz w:val="24"/>
          <w:szCs w:val="24"/>
        </w:rPr>
        <w:t>ME communit</w:t>
      </w:r>
      <w:r w:rsidR="005053FE" w:rsidRPr="00AA2FDD">
        <w:rPr>
          <w:sz w:val="24"/>
          <w:szCs w:val="24"/>
        </w:rPr>
        <w:t>ies</w:t>
      </w:r>
      <w:r w:rsidR="004D1F9A" w:rsidRPr="00AA2FDD">
        <w:rPr>
          <w:sz w:val="24"/>
          <w:szCs w:val="24"/>
        </w:rPr>
        <w:t>. As a result of this, forces are not diverse enough due to the lack of applications from the BAME community, which has then</w:t>
      </w:r>
      <w:r w:rsidR="005053FE" w:rsidRPr="00AA2FDD">
        <w:rPr>
          <w:sz w:val="24"/>
          <w:szCs w:val="24"/>
        </w:rPr>
        <w:t xml:space="preserve"> caused a further</w:t>
      </w:r>
      <w:r w:rsidR="004D1F9A" w:rsidRPr="00AA2FDD">
        <w:rPr>
          <w:sz w:val="24"/>
          <w:szCs w:val="24"/>
        </w:rPr>
        <w:t xml:space="preserve"> lack of representation of their communities</w:t>
      </w:r>
      <w:r w:rsidR="005053FE" w:rsidRPr="00AA2FDD">
        <w:rPr>
          <w:sz w:val="24"/>
          <w:szCs w:val="24"/>
        </w:rPr>
        <w:t xml:space="preserve"> and further lack of trust</w:t>
      </w:r>
      <w:r w:rsidR="004D1F9A" w:rsidRPr="00AA2FDD">
        <w:rPr>
          <w:sz w:val="24"/>
          <w:szCs w:val="24"/>
        </w:rPr>
        <w:t xml:space="preserve"> within the police</w:t>
      </w:r>
      <w:r w:rsidR="005053FE" w:rsidRPr="00AA2FDD">
        <w:rPr>
          <w:sz w:val="24"/>
          <w:szCs w:val="24"/>
        </w:rPr>
        <w:t xml:space="preserve"> – causing </w:t>
      </w:r>
      <w:r w:rsidR="004D1F9A" w:rsidRPr="00AA2FDD">
        <w:rPr>
          <w:sz w:val="24"/>
          <w:szCs w:val="24"/>
        </w:rPr>
        <w:t>a vicious cycle.</w:t>
      </w:r>
    </w:p>
    <w:p w14:paraId="5DE8B32E" w14:textId="05ED5AE7" w:rsidR="00FC4165" w:rsidRPr="00AA2FDD" w:rsidRDefault="005053FE" w:rsidP="00C233B6">
      <w:pPr>
        <w:spacing w:line="360" w:lineRule="auto"/>
        <w:jc w:val="both"/>
        <w:rPr>
          <w:i/>
          <w:iCs/>
          <w:sz w:val="24"/>
          <w:szCs w:val="24"/>
        </w:rPr>
      </w:pPr>
      <w:r w:rsidRPr="00AA2FDD">
        <w:rPr>
          <w:b/>
          <w:bCs/>
          <w:i/>
          <w:iCs/>
          <w:sz w:val="24"/>
          <w:szCs w:val="24"/>
        </w:rPr>
        <w:t>Word Count:</w:t>
      </w:r>
      <w:r w:rsidRPr="00AA2FDD">
        <w:rPr>
          <w:i/>
          <w:iCs/>
          <w:sz w:val="24"/>
          <w:szCs w:val="24"/>
        </w:rPr>
        <w:t xml:space="preserve"> 1056</w:t>
      </w:r>
    </w:p>
    <w:p w14:paraId="333FA74A" w14:textId="77777777" w:rsidR="00AA2FDD" w:rsidRPr="00AA2FDD" w:rsidRDefault="00AA2FDD" w:rsidP="00C233B6">
      <w:pPr>
        <w:spacing w:line="360" w:lineRule="auto"/>
        <w:jc w:val="both"/>
        <w:rPr>
          <w:i/>
          <w:iCs/>
          <w:sz w:val="24"/>
          <w:szCs w:val="24"/>
        </w:rPr>
      </w:pPr>
    </w:p>
    <w:p w14:paraId="51DD1B1D" w14:textId="77777777" w:rsidR="00AA2FDD" w:rsidRDefault="00AA2FDD" w:rsidP="00C233B6">
      <w:pPr>
        <w:spacing w:line="360" w:lineRule="auto"/>
        <w:jc w:val="both"/>
        <w:rPr>
          <w:i/>
          <w:iCs/>
          <w:sz w:val="24"/>
          <w:szCs w:val="24"/>
        </w:rPr>
      </w:pPr>
    </w:p>
    <w:p w14:paraId="3BD34945" w14:textId="77777777" w:rsidR="00C233B6" w:rsidRDefault="00C233B6" w:rsidP="00C233B6">
      <w:pPr>
        <w:spacing w:line="360" w:lineRule="auto"/>
        <w:jc w:val="both"/>
        <w:rPr>
          <w:i/>
          <w:iCs/>
          <w:sz w:val="24"/>
          <w:szCs w:val="24"/>
        </w:rPr>
      </w:pPr>
    </w:p>
    <w:p w14:paraId="4E4670D1" w14:textId="77777777" w:rsidR="00C233B6" w:rsidRPr="00AA2FDD" w:rsidRDefault="00C233B6" w:rsidP="00C233B6">
      <w:pPr>
        <w:spacing w:line="360" w:lineRule="auto"/>
        <w:jc w:val="both"/>
        <w:rPr>
          <w:i/>
          <w:iCs/>
          <w:sz w:val="24"/>
          <w:szCs w:val="24"/>
        </w:rPr>
      </w:pPr>
    </w:p>
    <w:p w14:paraId="7543798C" w14:textId="3773A9E7" w:rsidR="00FC4165" w:rsidRPr="00C233B6" w:rsidRDefault="00FC4165" w:rsidP="00C233B6">
      <w:pPr>
        <w:spacing w:line="360" w:lineRule="auto"/>
        <w:jc w:val="both"/>
        <w:rPr>
          <w:b/>
          <w:bCs/>
          <w:sz w:val="24"/>
          <w:szCs w:val="24"/>
          <w:u w:val="single"/>
        </w:rPr>
      </w:pPr>
      <w:r w:rsidRPr="00C233B6">
        <w:rPr>
          <w:b/>
          <w:bCs/>
          <w:sz w:val="24"/>
          <w:szCs w:val="24"/>
          <w:u w:val="single"/>
        </w:rPr>
        <w:lastRenderedPageBreak/>
        <w:t>Reference list:</w:t>
      </w:r>
    </w:p>
    <w:p w14:paraId="76B852B8" w14:textId="3A9AA8D7" w:rsidR="005053FE" w:rsidRPr="00AA2FDD" w:rsidRDefault="005053FE" w:rsidP="00C233B6">
      <w:pPr>
        <w:spacing w:line="360" w:lineRule="auto"/>
        <w:jc w:val="both"/>
        <w:rPr>
          <w:sz w:val="24"/>
          <w:szCs w:val="24"/>
        </w:rPr>
      </w:pPr>
      <w:r w:rsidRPr="00AA2FDD">
        <w:rPr>
          <w:sz w:val="24"/>
          <w:szCs w:val="24"/>
        </w:rPr>
        <w:t>GOV.UK. (2015). </w:t>
      </w:r>
      <w:r w:rsidRPr="00AA2FDD">
        <w:rPr>
          <w:i/>
          <w:iCs/>
          <w:sz w:val="24"/>
          <w:szCs w:val="24"/>
        </w:rPr>
        <w:t>Diversity profiles published to encourage police forces to become more representative</w:t>
      </w:r>
      <w:r w:rsidRPr="00AA2FDD">
        <w:rPr>
          <w:sz w:val="24"/>
          <w:szCs w:val="24"/>
        </w:rPr>
        <w:t xml:space="preserve">. [online] Available at: </w:t>
      </w:r>
      <w:hyperlink r:id="rId7" w:history="1">
        <w:r w:rsidRPr="00AA2FDD">
          <w:rPr>
            <w:rStyle w:val="Hyperlink"/>
            <w:sz w:val="24"/>
            <w:szCs w:val="24"/>
          </w:rPr>
          <w:t>https://www.gov.uk/government/news/diversity-profiles-published-to-encourage-police-forces-to-become-more-representative</w:t>
        </w:r>
      </w:hyperlink>
      <w:r w:rsidRPr="00AA2FDD">
        <w:rPr>
          <w:sz w:val="24"/>
          <w:szCs w:val="24"/>
        </w:rPr>
        <w:t>. (Accessed: 21/11/2024)</w:t>
      </w:r>
    </w:p>
    <w:p w14:paraId="2EFA9756" w14:textId="769934C1" w:rsidR="005053FE" w:rsidRPr="00AA2FDD" w:rsidRDefault="005053FE" w:rsidP="00C233B6">
      <w:pPr>
        <w:spacing w:line="360" w:lineRule="auto"/>
        <w:jc w:val="both"/>
        <w:rPr>
          <w:sz w:val="24"/>
          <w:szCs w:val="24"/>
        </w:rPr>
      </w:pPr>
      <w:r w:rsidRPr="00AA2FDD">
        <w:rPr>
          <w:sz w:val="24"/>
          <w:szCs w:val="24"/>
        </w:rPr>
        <w:t>‌Macpherson, W. (1999). </w:t>
      </w:r>
      <w:r w:rsidRPr="00AA2FDD">
        <w:rPr>
          <w:i/>
          <w:iCs/>
          <w:sz w:val="24"/>
          <w:szCs w:val="24"/>
        </w:rPr>
        <w:t>The Stephen Lawrence Inquiry</w:t>
      </w:r>
      <w:r w:rsidRPr="00AA2FDD">
        <w:rPr>
          <w:sz w:val="24"/>
          <w:szCs w:val="24"/>
        </w:rPr>
        <w:t>. [online] </w:t>
      </w:r>
      <w:r w:rsidRPr="00AA2FDD">
        <w:rPr>
          <w:i/>
          <w:iCs/>
          <w:sz w:val="24"/>
          <w:szCs w:val="24"/>
        </w:rPr>
        <w:t>GOV.UK</w:t>
      </w:r>
      <w:r w:rsidRPr="00AA2FDD">
        <w:rPr>
          <w:sz w:val="24"/>
          <w:szCs w:val="24"/>
        </w:rPr>
        <w:t xml:space="preserve">. Available at: </w:t>
      </w:r>
      <w:hyperlink r:id="rId8" w:history="1">
        <w:r w:rsidRPr="00AA2FDD">
          <w:rPr>
            <w:rStyle w:val="Hyperlink"/>
            <w:sz w:val="24"/>
            <w:szCs w:val="24"/>
          </w:rPr>
          <w:t>https://assets.publishing.service.gov.uk/media/5a7c2af540f0b645ba3c7202/4262.pdf</w:t>
        </w:r>
      </w:hyperlink>
      <w:r w:rsidRPr="00AA2FDD">
        <w:rPr>
          <w:sz w:val="24"/>
          <w:szCs w:val="24"/>
        </w:rPr>
        <w:t>. (Accessed: 21/11/2024)</w:t>
      </w:r>
    </w:p>
    <w:p w14:paraId="5E8C784F" w14:textId="13E6C8DF" w:rsidR="005053FE" w:rsidRPr="00AA2FDD" w:rsidRDefault="005053FE" w:rsidP="00C233B6">
      <w:pPr>
        <w:spacing w:line="360" w:lineRule="auto"/>
        <w:jc w:val="both"/>
        <w:rPr>
          <w:sz w:val="24"/>
          <w:szCs w:val="24"/>
        </w:rPr>
      </w:pPr>
      <w:r w:rsidRPr="00AA2FDD">
        <w:rPr>
          <w:sz w:val="24"/>
          <w:szCs w:val="24"/>
        </w:rPr>
        <w:t>Parliament.uk. (2020). </w:t>
      </w:r>
      <w:r w:rsidRPr="00AA2FDD">
        <w:rPr>
          <w:i/>
          <w:iCs/>
          <w:sz w:val="24"/>
          <w:szCs w:val="24"/>
        </w:rPr>
        <w:t>Urgent action needed to tackle deep rooted and persistent racial disparities in policing - Committees - UK Parliament</w:t>
      </w:r>
      <w:r w:rsidRPr="00AA2FDD">
        <w:rPr>
          <w:sz w:val="24"/>
          <w:szCs w:val="24"/>
        </w:rPr>
        <w:t xml:space="preserve">. [online] Available at: </w:t>
      </w:r>
      <w:hyperlink r:id="rId9" w:history="1">
        <w:r w:rsidRPr="00AA2FDD">
          <w:rPr>
            <w:rStyle w:val="Hyperlink"/>
            <w:sz w:val="24"/>
            <w:szCs w:val="24"/>
          </w:rPr>
          <w:t>https://committees.parliament.uk/work/347/the-macpherson-report-twentytwo-years-on/news/157006/urgent-action-needed-to-tackle-deep-rooted-and-persistent-racial-disparities-in-policing-</w:t>
        </w:r>
      </w:hyperlink>
      <w:r w:rsidRPr="00AA2FDD">
        <w:rPr>
          <w:sz w:val="24"/>
          <w:szCs w:val="24"/>
        </w:rPr>
        <w:t>. (Accessed: 21/11/2024)</w:t>
      </w:r>
    </w:p>
    <w:p w14:paraId="4DF06622" w14:textId="538260F2" w:rsidR="005053FE" w:rsidRPr="00AA2FDD" w:rsidRDefault="005053FE" w:rsidP="00C233B6">
      <w:pPr>
        <w:spacing w:line="360" w:lineRule="auto"/>
        <w:jc w:val="both"/>
        <w:rPr>
          <w:sz w:val="24"/>
          <w:szCs w:val="24"/>
        </w:rPr>
      </w:pPr>
      <w:r w:rsidRPr="00AA2FDD">
        <w:rPr>
          <w:sz w:val="24"/>
          <w:szCs w:val="24"/>
        </w:rPr>
        <w:t>South Wales Police (2023). </w:t>
      </w:r>
      <w:r w:rsidRPr="00AA2FDD">
        <w:rPr>
          <w:i/>
          <w:iCs/>
          <w:sz w:val="24"/>
          <w:szCs w:val="24"/>
        </w:rPr>
        <w:t>Chief Constable Jeremy Vaughan addresses the National Black Police Association Conference</w:t>
      </w:r>
      <w:r w:rsidRPr="00AA2FDD">
        <w:rPr>
          <w:sz w:val="24"/>
          <w:szCs w:val="24"/>
        </w:rPr>
        <w:t xml:space="preserve">. [online] South Wales Police. Available at: </w:t>
      </w:r>
      <w:hyperlink r:id="rId10" w:history="1">
        <w:r w:rsidRPr="00AA2FDD">
          <w:rPr>
            <w:rStyle w:val="Hyperlink"/>
            <w:sz w:val="24"/>
            <w:szCs w:val="24"/>
          </w:rPr>
          <w:t>https://www.south-wales.police.uk/news/south-wales/news/2023/hyd-oct/chief-constable-jeremy-vaughan-addresses-the-national-black-police-association-conference/</w:t>
        </w:r>
      </w:hyperlink>
      <w:r w:rsidRPr="00AA2FDD">
        <w:rPr>
          <w:sz w:val="24"/>
          <w:szCs w:val="24"/>
        </w:rPr>
        <w:t>. (Accessed: 21/11/2024)</w:t>
      </w:r>
    </w:p>
    <w:p w14:paraId="1A8B14B9" w14:textId="43522D77" w:rsidR="005053FE" w:rsidRPr="00AA2FDD" w:rsidRDefault="005053FE" w:rsidP="00C233B6">
      <w:pPr>
        <w:spacing w:line="360" w:lineRule="auto"/>
        <w:jc w:val="both"/>
        <w:rPr>
          <w:sz w:val="24"/>
          <w:szCs w:val="24"/>
        </w:rPr>
      </w:pPr>
      <w:r w:rsidRPr="00AA2FDD">
        <w:rPr>
          <w:sz w:val="24"/>
          <w:szCs w:val="24"/>
        </w:rPr>
        <w:t>South Wales Police. (2024). </w:t>
      </w:r>
      <w:r w:rsidRPr="00AA2FDD">
        <w:rPr>
          <w:i/>
          <w:iCs/>
          <w:sz w:val="24"/>
          <w:szCs w:val="24"/>
        </w:rPr>
        <w:t>Our Equality Objectives</w:t>
      </w:r>
      <w:r w:rsidRPr="00AA2FDD">
        <w:rPr>
          <w:sz w:val="24"/>
          <w:szCs w:val="24"/>
        </w:rPr>
        <w:t xml:space="preserve">. [online] Available at: </w:t>
      </w:r>
      <w:hyperlink r:id="rId11" w:history="1">
        <w:r w:rsidRPr="00AA2FDD">
          <w:rPr>
            <w:rStyle w:val="Hyperlink"/>
            <w:sz w:val="24"/>
            <w:szCs w:val="24"/>
          </w:rPr>
          <w:t>https://www.south-wales.police.uk/police-forces/south-wales-police/areas/careers/careers/equality-diversity-and-inclusion-recruitment/our-equality-objectives/</w:t>
        </w:r>
      </w:hyperlink>
      <w:r w:rsidRPr="00AA2FDD">
        <w:rPr>
          <w:sz w:val="24"/>
          <w:szCs w:val="24"/>
        </w:rPr>
        <w:t>. (Accessed: 21/11/2024)</w:t>
      </w:r>
    </w:p>
    <w:p w14:paraId="64A6C609" w14:textId="54ECE692" w:rsidR="005053FE" w:rsidRPr="00AA2FDD" w:rsidRDefault="005053FE" w:rsidP="00C233B6">
      <w:pPr>
        <w:spacing w:line="360" w:lineRule="auto"/>
        <w:jc w:val="both"/>
        <w:rPr>
          <w:sz w:val="24"/>
          <w:szCs w:val="24"/>
        </w:rPr>
      </w:pPr>
      <w:r w:rsidRPr="00AA2FDD">
        <w:rPr>
          <w:sz w:val="24"/>
          <w:szCs w:val="24"/>
        </w:rPr>
        <w:t>South Wales Police. (2024). </w:t>
      </w:r>
      <w:r w:rsidRPr="00AA2FDD">
        <w:rPr>
          <w:i/>
          <w:iCs/>
          <w:sz w:val="24"/>
          <w:szCs w:val="24"/>
        </w:rPr>
        <w:t>Positive Action Support</w:t>
      </w:r>
      <w:r w:rsidRPr="00AA2FDD">
        <w:rPr>
          <w:sz w:val="24"/>
          <w:szCs w:val="24"/>
        </w:rPr>
        <w:t xml:space="preserve">. [online] Available at: </w:t>
      </w:r>
      <w:hyperlink r:id="rId12" w:history="1">
        <w:r w:rsidRPr="00AA2FDD">
          <w:rPr>
            <w:rStyle w:val="Hyperlink"/>
            <w:sz w:val="24"/>
            <w:szCs w:val="24"/>
          </w:rPr>
          <w:t>https://www.south-wales.police.uk/police-forces/south-wales-police/areas/careers/careers/positive-action/</w:t>
        </w:r>
      </w:hyperlink>
      <w:r w:rsidRPr="00AA2FDD">
        <w:rPr>
          <w:sz w:val="24"/>
          <w:szCs w:val="24"/>
        </w:rPr>
        <w:t>. (Accessed: 21/11/2024)</w:t>
      </w:r>
    </w:p>
    <w:p w14:paraId="03A8A4CD" w14:textId="77777777" w:rsidR="00AA2FDD" w:rsidRDefault="005053FE" w:rsidP="00C233B6">
      <w:pPr>
        <w:spacing w:line="360" w:lineRule="auto"/>
        <w:jc w:val="both"/>
        <w:rPr>
          <w:sz w:val="24"/>
          <w:szCs w:val="24"/>
        </w:rPr>
      </w:pPr>
      <w:r w:rsidRPr="00AA2FDD">
        <w:rPr>
          <w:sz w:val="24"/>
          <w:szCs w:val="24"/>
        </w:rPr>
        <w:t>UK Parliament (2021). </w:t>
      </w:r>
      <w:r w:rsidRPr="00AA2FDD">
        <w:rPr>
          <w:i/>
          <w:iCs/>
          <w:sz w:val="24"/>
          <w:szCs w:val="24"/>
        </w:rPr>
        <w:t>The Macpherson Report: Twenty-two years on - Home Affairs Committee - House of Commons</w:t>
      </w:r>
      <w:r w:rsidRPr="00AA2FDD">
        <w:rPr>
          <w:sz w:val="24"/>
          <w:szCs w:val="24"/>
        </w:rPr>
        <w:t xml:space="preserve">. [online] UK Parliament. Available at: </w:t>
      </w:r>
      <w:hyperlink r:id="rId13" w:history="1">
        <w:r w:rsidRPr="00AA2FDD">
          <w:rPr>
            <w:rStyle w:val="Hyperlink"/>
            <w:sz w:val="24"/>
            <w:szCs w:val="24"/>
          </w:rPr>
          <w:t>https://publications.parliament.uk/pa/cm5802/cmselect/cmhaff/139/13903.htm</w:t>
        </w:r>
      </w:hyperlink>
      <w:r w:rsidRPr="00AA2FDD">
        <w:rPr>
          <w:sz w:val="24"/>
          <w:szCs w:val="24"/>
        </w:rPr>
        <w:t>. (Accessed: 21/11/2024)</w:t>
      </w:r>
    </w:p>
    <w:p w14:paraId="5B8786C1" w14:textId="77777777" w:rsidR="00C233B6" w:rsidRPr="00F422E5" w:rsidRDefault="00C233B6" w:rsidP="00C233B6">
      <w:pPr>
        <w:spacing w:line="360" w:lineRule="auto"/>
        <w:jc w:val="both"/>
        <w:rPr>
          <w:b/>
          <w:bCs/>
          <w:sz w:val="24"/>
          <w:szCs w:val="24"/>
          <w:u w:val="single"/>
        </w:rPr>
      </w:pPr>
      <w:r w:rsidRPr="00F422E5">
        <w:rPr>
          <w:b/>
          <w:bCs/>
          <w:sz w:val="24"/>
          <w:szCs w:val="24"/>
          <w:u w:val="single"/>
        </w:rPr>
        <w:lastRenderedPageBreak/>
        <w:t>Essay Two: Community Policing – Why is partnership working the most effective way to reach groups or communities who are unwilling to engage with police?</w:t>
      </w:r>
    </w:p>
    <w:p w14:paraId="79497C1E" w14:textId="5EED8413" w:rsidR="00C233B6" w:rsidRDefault="00C233B6" w:rsidP="00C233B6">
      <w:pPr>
        <w:spacing w:line="360" w:lineRule="auto"/>
        <w:jc w:val="both"/>
        <w:rPr>
          <w:sz w:val="24"/>
          <w:szCs w:val="24"/>
        </w:rPr>
      </w:pPr>
      <w:r w:rsidRPr="00332115">
        <w:rPr>
          <w:sz w:val="24"/>
          <w:szCs w:val="24"/>
        </w:rPr>
        <w:t>‌</w:t>
      </w:r>
      <w:r>
        <w:rPr>
          <w:sz w:val="24"/>
          <w:szCs w:val="24"/>
        </w:rPr>
        <w:t>Gasper (2009) defines partnership working as multiple people or organisations working together towards a shared aim or goal. When considering this in a policing aspect – there are several individuals, groups of people and communities who are reluctant or unwilling to engage with the police for a multitude of reasons. During this essay, a discussion will be held on why partnership working is the most effective way to reach groups or communities who are unwilling to engage with police.</w:t>
      </w:r>
    </w:p>
    <w:p w14:paraId="132B7B38" w14:textId="58F0C277" w:rsidR="00C233B6" w:rsidRDefault="00C233B6" w:rsidP="00C233B6">
      <w:pPr>
        <w:spacing w:line="360" w:lineRule="auto"/>
        <w:jc w:val="both"/>
        <w:rPr>
          <w:sz w:val="24"/>
          <w:szCs w:val="24"/>
        </w:rPr>
      </w:pPr>
      <w:r>
        <w:rPr>
          <w:sz w:val="24"/>
          <w:szCs w:val="24"/>
        </w:rPr>
        <w:t>College of Policing (2020) explains that Chief Officers and their appointed Police and Crime Commissioners can build effective working partnerships, aiming specifically to build partnerships with individuals and groups who have influence within communities. College of Policing (2020) furthers this by explaining statutory partnerships are at the core of partnership working with the police due to sharing the same legal duties, under the Equality Act 2020, section 149.</w:t>
      </w:r>
    </w:p>
    <w:p w14:paraId="0622D19D" w14:textId="276128D9" w:rsidR="00C233B6" w:rsidRDefault="00C233B6" w:rsidP="00C233B6">
      <w:pPr>
        <w:spacing w:line="360" w:lineRule="auto"/>
        <w:jc w:val="both"/>
        <w:rPr>
          <w:sz w:val="24"/>
          <w:szCs w:val="24"/>
        </w:rPr>
      </w:pPr>
      <w:r>
        <w:rPr>
          <w:sz w:val="24"/>
          <w:szCs w:val="24"/>
        </w:rPr>
        <w:t>The Equality Act 2020 – Section 149, states that any public authority, such as the police, must at its core have due regard to eliminate discrimination, harassment, victimisation and any further conduct that is prohibited under the Equality Act, foster food relations between those who do and do not share relevant protected characteristics and advance equality of opportunity between those who do and do not share relevant protected characteristics.</w:t>
      </w:r>
    </w:p>
    <w:p w14:paraId="00D02558" w14:textId="5568C999" w:rsidR="00C233B6" w:rsidRDefault="00C233B6" w:rsidP="00C233B6">
      <w:pPr>
        <w:spacing w:line="360" w:lineRule="auto"/>
        <w:jc w:val="both"/>
        <w:rPr>
          <w:sz w:val="24"/>
          <w:szCs w:val="24"/>
        </w:rPr>
      </w:pPr>
      <w:r>
        <w:rPr>
          <w:sz w:val="24"/>
          <w:szCs w:val="24"/>
        </w:rPr>
        <w:t>The College of Policing (2020) states the benefit of partnership working with statutory partnership facilitates information and intelligence sharing which supports data gathering and statistical analysis of hate crime geographically or within a specific area of the population. Therefore, when members of the public are victim of a hate crime, they are able to discuss this with one of the partner agencies, such as schools or community welfare co-ordinator  and if they do not feel that they are able to go to the police or support an investigation, for whatever reason – this information sharing allows the police forces to put in place a patrol strategy or conduct welfare checks to foster engagement within the community with the goal of hopefully encouraging these victims to be able to come forward in future.</w:t>
      </w:r>
    </w:p>
    <w:p w14:paraId="4C354203" w14:textId="3C9E350E" w:rsidR="00C233B6" w:rsidRDefault="00C233B6" w:rsidP="00C233B6">
      <w:pPr>
        <w:spacing w:line="360" w:lineRule="auto"/>
        <w:jc w:val="both"/>
        <w:rPr>
          <w:sz w:val="24"/>
          <w:szCs w:val="24"/>
        </w:rPr>
      </w:pPr>
      <w:r>
        <w:rPr>
          <w:sz w:val="24"/>
          <w:szCs w:val="24"/>
        </w:rPr>
        <w:lastRenderedPageBreak/>
        <w:t xml:space="preserve">Another example of partnership working being the most effective way to reach those who are unwilling to engage with the police, as stated by the College of Policing (2020) is through agencies who work within community safety to develop and </w:t>
      </w:r>
      <w:r w:rsidR="00F422E5">
        <w:rPr>
          <w:sz w:val="24"/>
          <w:szCs w:val="24"/>
        </w:rPr>
        <w:t>deliver</w:t>
      </w:r>
      <w:r>
        <w:rPr>
          <w:sz w:val="24"/>
          <w:szCs w:val="24"/>
        </w:rPr>
        <w:t xml:space="preserve"> a safety package for actual and potential victims of hate crime. This engagement from partnership working Is aimed at those who perhaps have had previous negative experiences with police and have discussed this and provided feedback to partner agencies, such as Victim Support, as they do not feel they can engage with police. From this shared information between Victim Support and police forces, it allows us to reflect our policies and practices and do better for any current victims. It also opens a discussion on potential influences of how that person became a victim and allows the police force to take initiative and introduce further patrol strategies etc to prevent and deter similar offences in similar situations.</w:t>
      </w:r>
    </w:p>
    <w:p w14:paraId="32324AE7" w14:textId="2B1A2858" w:rsidR="00C233B6" w:rsidRDefault="00C233B6" w:rsidP="00C233B6">
      <w:pPr>
        <w:spacing w:line="360" w:lineRule="auto"/>
        <w:jc w:val="both"/>
        <w:rPr>
          <w:sz w:val="24"/>
          <w:szCs w:val="24"/>
        </w:rPr>
      </w:pPr>
      <w:r>
        <w:rPr>
          <w:sz w:val="24"/>
          <w:szCs w:val="24"/>
        </w:rPr>
        <w:t>Through partnership working, the police force and the partnering agencies can produce a successful and working approach to accessing any additional resources (College of Policing, 2020). A practicable example of this would be the public protection partnerships which hold a multi-agency risk assessment conference (MARAC) process.</w:t>
      </w:r>
    </w:p>
    <w:p w14:paraId="4E704EBE" w14:textId="06826E13" w:rsidR="00C233B6" w:rsidRDefault="00C233B6" w:rsidP="00C233B6">
      <w:pPr>
        <w:spacing w:line="360" w:lineRule="auto"/>
        <w:jc w:val="both"/>
        <w:rPr>
          <w:sz w:val="24"/>
          <w:szCs w:val="24"/>
        </w:rPr>
      </w:pPr>
      <w:r>
        <w:rPr>
          <w:sz w:val="24"/>
          <w:szCs w:val="24"/>
        </w:rPr>
        <w:t>A MARAC Is a conference where information from different agencies is shared on the highest risk domestic abuse cases (</w:t>
      </w:r>
      <w:proofErr w:type="spellStart"/>
      <w:r>
        <w:rPr>
          <w:sz w:val="24"/>
          <w:szCs w:val="24"/>
        </w:rPr>
        <w:t>SafeLives</w:t>
      </w:r>
      <w:proofErr w:type="spellEnd"/>
      <w:r>
        <w:rPr>
          <w:sz w:val="24"/>
          <w:szCs w:val="24"/>
        </w:rPr>
        <w:t>, 2024). MARACS are attending by representatives from a range of agencies, such as the police, the health sector, child protection, housing agencies, independent domestic violence advisor who advocate on behalf of the victim</w:t>
      </w:r>
      <w:r w:rsidR="00F422E5">
        <w:rPr>
          <w:sz w:val="24"/>
          <w:szCs w:val="24"/>
        </w:rPr>
        <w:t xml:space="preserve">, </w:t>
      </w:r>
      <w:r>
        <w:rPr>
          <w:sz w:val="24"/>
          <w:szCs w:val="24"/>
        </w:rPr>
        <w:t xml:space="preserve">and </w:t>
      </w:r>
      <w:r w:rsidR="00F422E5">
        <w:rPr>
          <w:sz w:val="24"/>
          <w:szCs w:val="24"/>
        </w:rPr>
        <w:t>several</w:t>
      </w:r>
      <w:r>
        <w:rPr>
          <w:sz w:val="24"/>
          <w:szCs w:val="24"/>
        </w:rPr>
        <w:t xml:space="preserve"> </w:t>
      </w:r>
      <w:r w:rsidR="00F422E5">
        <w:rPr>
          <w:sz w:val="24"/>
          <w:szCs w:val="24"/>
        </w:rPr>
        <w:t>other agencies</w:t>
      </w:r>
      <w:r>
        <w:rPr>
          <w:sz w:val="24"/>
          <w:szCs w:val="24"/>
        </w:rPr>
        <w:t xml:space="preserve"> (</w:t>
      </w:r>
      <w:proofErr w:type="spellStart"/>
      <w:r>
        <w:rPr>
          <w:sz w:val="24"/>
          <w:szCs w:val="24"/>
        </w:rPr>
        <w:t>SafeLives</w:t>
      </w:r>
      <w:proofErr w:type="spellEnd"/>
      <w:r>
        <w:rPr>
          <w:sz w:val="24"/>
          <w:szCs w:val="24"/>
        </w:rPr>
        <w:t>, 2024). During the MARAC, the agencies will share any relevant information they have about a victim and co-ordinate a safeguarding plan, where the aim is to reduce the risk to the victim and improve theirs and their family’s safety (</w:t>
      </w:r>
      <w:proofErr w:type="spellStart"/>
      <w:r>
        <w:rPr>
          <w:sz w:val="24"/>
          <w:szCs w:val="24"/>
        </w:rPr>
        <w:t>SafeLives</w:t>
      </w:r>
      <w:proofErr w:type="spellEnd"/>
      <w:r>
        <w:rPr>
          <w:sz w:val="24"/>
          <w:szCs w:val="24"/>
        </w:rPr>
        <w:t>, 2024). Any agency can make a referral to MARAC (</w:t>
      </w:r>
      <w:proofErr w:type="spellStart"/>
      <w:r>
        <w:rPr>
          <w:sz w:val="24"/>
          <w:szCs w:val="24"/>
        </w:rPr>
        <w:t>SafeLives</w:t>
      </w:r>
      <w:proofErr w:type="spellEnd"/>
      <w:r>
        <w:rPr>
          <w:sz w:val="24"/>
          <w:szCs w:val="24"/>
        </w:rPr>
        <w:t>, 2024), although from a policing perspective, this is often done after any domestic related call and will be done whether the victim is supportive of a criminal investigation or not. As the victim is not willing to engage with the police, a MARAC referral the safeguarding of the victim. Additionally, the support offered through MARAC may build confidence in the victim who may feel confident and able enough to support a criminal investigation into their perpetrator in future.</w:t>
      </w:r>
    </w:p>
    <w:p w14:paraId="4589AC29" w14:textId="258A8E4A" w:rsidR="00C233B6" w:rsidRDefault="00C233B6" w:rsidP="00C233B6">
      <w:pPr>
        <w:spacing w:line="360" w:lineRule="auto"/>
        <w:jc w:val="both"/>
        <w:rPr>
          <w:sz w:val="24"/>
          <w:szCs w:val="24"/>
        </w:rPr>
      </w:pPr>
      <w:r>
        <w:rPr>
          <w:sz w:val="24"/>
          <w:szCs w:val="24"/>
        </w:rPr>
        <w:lastRenderedPageBreak/>
        <w:t xml:space="preserve">Another perspective on </w:t>
      </w:r>
      <w:r w:rsidRPr="001D2328">
        <w:rPr>
          <w:sz w:val="24"/>
          <w:szCs w:val="24"/>
        </w:rPr>
        <w:t>why partnership working the most effective way to reach groups or communities who are unwilling to engage with police</w:t>
      </w:r>
      <w:r>
        <w:rPr>
          <w:sz w:val="24"/>
          <w:szCs w:val="24"/>
        </w:rPr>
        <w:t xml:space="preserve"> is through the Sexual Assault Referral Centre’s (SARC). A SARC offers confidential medical and practical support for victims of sexual assault and rape (Rape Crisis, 2024). Through a SARC, a victim of sexual assault or rape can access a forensic medical examination, medical help for any injuries and a pregnancy and sexual transmitted infection test and are able to access crisis support (Rape Crisis, 2024). The main benefit for those communities who are unwilling to engage with police, is that you do not have to make a report to the police to visit a SARC as they are able to store any evidence gathered (Rape Crisis, 2024). Therefore, the victim can access any support they may need through the SARC without police involvement, </w:t>
      </w:r>
      <w:proofErr w:type="gramStart"/>
      <w:r>
        <w:rPr>
          <w:sz w:val="24"/>
          <w:szCs w:val="24"/>
        </w:rPr>
        <w:t>and also</w:t>
      </w:r>
      <w:proofErr w:type="gramEnd"/>
      <w:r>
        <w:rPr>
          <w:sz w:val="24"/>
          <w:szCs w:val="24"/>
        </w:rPr>
        <w:t xml:space="preserve"> know that should they feel they are able to make a report to the police in future, the evidence has not been destroyed.</w:t>
      </w:r>
    </w:p>
    <w:p w14:paraId="4D9E7244" w14:textId="4F8169F3" w:rsidR="00C233B6" w:rsidRDefault="00C233B6" w:rsidP="00C233B6">
      <w:pPr>
        <w:spacing w:line="360" w:lineRule="auto"/>
        <w:jc w:val="both"/>
        <w:rPr>
          <w:sz w:val="24"/>
          <w:szCs w:val="24"/>
        </w:rPr>
      </w:pPr>
      <w:r>
        <w:rPr>
          <w:sz w:val="24"/>
          <w:szCs w:val="24"/>
        </w:rPr>
        <w:t xml:space="preserve">To summarise, </w:t>
      </w:r>
      <w:r w:rsidRPr="00027C45">
        <w:rPr>
          <w:sz w:val="24"/>
          <w:szCs w:val="24"/>
        </w:rPr>
        <w:t>partnership working the most effective way to reach groups or communities who are unwilling to engage with police</w:t>
      </w:r>
      <w:r>
        <w:rPr>
          <w:sz w:val="24"/>
          <w:szCs w:val="24"/>
        </w:rPr>
        <w:t xml:space="preserve"> due to the range of benefits offered through partnership working for all involved. As highlighted above, partnership information sharing allows the police to gather further data without the need for a report to further enhance public protection, especially for the communities who are unwilling to engage (College of Policing, 2020). Furthermore, partnership working provides safeguarding measures for those who are unwilling to engage with the community, ensuring that even if they do not feel they are able to support a criminal investigation at the time of the offence, support measures are put in place through procedures such as MARAC’s (</w:t>
      </w:r>
      <w:proofErr w:type="spellStart"/>
      <w:r>
        <w:rPr>
          <w:sz w:val="24"/>
          <w:szCs w:val="24"/>
        </w:rPr>
        <w:t>SafeLives</w:t>
      </w:r>
      <w:proofErr w:type="spellEnd"/>
      <w:r>
        <w:rPr>
          <w:sz w:val="24"/>
          <w:szCs w:val="24"/>
        </w:rPr>
        <w:t>, 2024) or through SARC’s (Rape Crisis, 2024).</w:t>
      </w:r>
    </w:p>
    <w:p w14:paraId="52927E95" w14:textId="13403B1D" w:rsidR="00C233B6" w:rsidRDefault="00C233B6" w:rsidP="00C233B6">
      <w:pPr>
        <w:spacing w:line="360" w:lineRule="auto"/>
        <w:jc w:val="both"/>
        <w:rPr>
          <w:i/>
          <w:iCs/>
          <w:sz w:val="24"/>
          <w:szCs w:val="24"/>
        </w:rPr>
      </w:pPr>
      <w:r w:rsidRPr="00FD616C">
        <w:rPr>
          <w:i/>
          <w:iCs/>
          <w:sz w:val="24"/>
          <w:szCs w:val="24"/>
        </w:rPr>
        <w:t>Word Count: 10</w:t>
      </w:r>
      <w:r>
        <w:rPr>
          <w:i/>
          <w:iCs/>
          <w:sz w:val="24"/>
          <w:szCs w:val="24"/>
        </w:rPr>
        <w:t>3</w:t>
      </w:r>
      <w:r w:rsidR="00F422E5">
        <w:rPr>
          <w:i/>
          <w:iCs/>
          <w:sz w:val="24"/>
          <w:szCs w:val="24"/>
        </w:rPr>
        <w:t>2</w:t>
      </w:r>
    </w:p>
    <w:p w14:paraId="590EF8D6" w14:textId="77777777" w:rsidR="00C233B6" w:rsidRDefault="00C233B6" w:rsidP="00C233B6">
      <w:pPr>
        <w:spacing w:line="360" w:lineRule="auto"/>
        <w:jc w:val="both"/>
        <w:rPr>
          <w:i/>
          <w:iCs/>
          <w:sz w:val="24"/>
          <w:szCs w:val="24"/>
        </w:rPr>
      </w:pPr>
    </w:p>
    <w:p w14:paraId="2E6D1A5C" w14:textId="77777777" w:rsidR="00C233B6" w:rsidRDefault="00C233B6" w:rsidP="00C233B6">
      <w:pPr>
        <w:spacing w:line="360" w:lineRule="auto"/>
        <w:jc w:val="both"/>
        <w:rPr>
          <w:i/>
          <w:iCs/>
          <w:sz w:val="24"/>
          <w:szCs w:val="24"/>
        </w:rPr>
      </w:pPr>
    </w:p>
    <w:p w14:paraId="2A99157D" w14:textId="77777777" w:rsidR="00C233B6" w:rsidRDefault="00C233B6" w:rsidP="00C233B6">
      <w:pPr>
        <w:spacing w:line="360" w:lineRule="auto"/>
        <w:jc w:val="both"/>
        <w:rPr>
          <w:i/>
          <w:iCs/>
          <w:sz w:val="24"/>
          <w:szCs w:val="24"/>
        </w:rPr>
      </w:pPr>
    </w:p>
    <w:p w14:paraId="4DDA1CA0" w14:textId="77777777" w:rsidR="00C233B6" w:rsidRDefault="00C233B6" w:rsidP="00C233B6">
      <w:pPr>
        <w:spacing w:line="360" w:lineRule="auto"/>
        <w:jc w:val="both"/>
        <w:rPr>
          <w:i/>
          <w:iCs/>
          <w:sz w:val="24"/>
          <w:szCs w:val="24"/>
        </w:rPr>
      </w:pPr>
    </w:p>
    <w:p w14:paraId="4388F327" w14:textId="77777777" w:rsidR="00C233B6" w:rsidRDefault="00C233B6" w:rsidP="00C233B6">
      <w:pPr>
        <w:spacing w:line="360" w:lineRule="auto"/>
        <w:jc w:val="both"/>
        <w:rPr>
          <w:i/>
          <w:iCs/>
          <w:sz w:val="24"/>
          <w:szCs w:val="24"/>
        </w:rPr>
      </w:pPr>
    </w:p>
    <w:p w14:paraId="77E4EE84" w14:textId="77777777" w:rsidR="00C233B6" w:rsidRDefault="00C233B6" w:rsidP="00C233B6">
      <w:pPr>
        <w:spacing w:line="360" w:lineRule="auto"/>
        <w:jc w:val="both"/>
        <w:rPr>
          <w:i/>
          <w:iCs/>
          <w:sz w:val="24"/>
          <w:szCs w:val="24"/>
        </w:rPr>
      </w:pPr>
    </w:p>
    <w:p w14:paraId="249F2582" w14:textId="77777777" w:rsidR="00C233B6" w:rsidRPr="00C233B6" w:rsidRDefault="00C233B6" w:rsidP="00C233B6">
      <w:pPr>
        <w:spacing w:line="360" w:lineRule="auto"/>
        <w:jc w:val="both"/>
        <w:rPr>
          <w:b/>
          <w:bCs/>
          <w:sz w:val="24"/>
          <w:szCs w:val="24"/>
          <w:u w:val="single"/>
        </w:rPr>
      </w:pPr>
      <w:r w:rsidRPr="00C233B6">
        <w:rPr>
          <w:b/>
          <w:bCs/>
          <w:sz w:val="24"/>
          <w:szCs w:val="24"/>
          <w:u w:val="single"/>
        </w:rPr>
        <w:lastRenderedPageBreak/>
        <w:t>Reference List</w:t>
      </w:r>
    </w:p>
    <w:p w14:paraId="086EA0E8" w14:textId="77777777" w:rsidR="00C233B6" w:rsidRDefault="00C233B6" w:rsidP="00C233B6">
      <w:pPr>
        <w:spacing w:line="360" w:lineRule="auto"/>
        <w:jc w:val="both"/>
        <w:rPr>
          <w:sz w:val="24"/>
          <w:szCs w:val="24"/>
        </w:rPr>
      </w:pPr>
      <w:r w:rsidRPr="001368A3">
        <w:rPr>
          <w:sz w:val="24"/>
          <w:szCs w:val="24"/>
        </w:rPr>
        <w:t>College of Policing (2020). </w:t>
      </w:r>
      <w:r w:rsidRPr="001368A3">
        <w:rPr>
          <w:i/>
          <w:iCs/>
          <w:sz w:val="24"/>
          <w:szCs w:val="24"/>
        </w:rPr>
        <w:t>Partnership working</w:t>
      </w:r>
      <w:r w:rsidRPr="001368A3">
        <w:rPr>
          <w:sz w:val="24"/>
          <w:szCs w:val="24"/>
        </w:rPr>
        <w:t xml:space="preserve">. [online] College of Policing. Available at: </w:t>
      </w:r>
      <w:hyperlink r:id="rId14" w:history="1">
        <w:r w:rsidRPr="001368A3">
          <w:rPr>
            <w:rStyle w:val="Hyperlink"/>
            <w:sz w:val="24"/>
            <w:szCs w:val="24"/>
          </w:rPr>
          <w:t>https://www.college.police.uk/app/major-investigation-and-public-protection/hate-crime/partnership-working</w:t>
        </w:r>
      </w:hyperlink>
      <w:r w:rsidRPr="001368A3">
        <w:rPr>
          <w:sz w:val="24"/>
          <w:szCs w:val="24"/>
        </w:rPr>
        <w:t>.</w:t>
      </w:r>
      <w:r>
        <w:rPr>
          <w:sz w:val="24"/>
          <w:szCs w:val="24"/>
        </w:rPr>
        <w:t xml:space="preserve"> (Accessed 23/11/2024).</w:t>
      </w:r>
    </w:p>
    <w:p w14:paraId="171F8BFF" w14:textId="77777777" w:rsidR="00C233B6" w:rsidRDefault="00C233B6" w:rsidP="00C233B6">
      <w:pPr>
        <w:spacing w:line="360" w:lineRule="auto"/>
        <w:jc w:val="both"/>
        <w:rPr>
          <w:sz w:val="24"/>
          <w:szCs w:val="24"/>
        </w:rPr>
      </w:pPr>
      <w:r w:rsidRPr="000000AE">
        <w:rPr>
          <w:sz w:val="24"/>
          <w:szCs w:val="24"/>
        </w:rPr>
        <w:t xml:space="preserve">Gasper (2009). </w:t>
      </w:r>
      <w:r w:rsidRPr="000000AE">
        <w:rPr>
          <w:i/>
          <w:iCs/>
          <w:sz w:val="24"/>
          <w:szCs w:val="24"/>
        </w:rPr>
        <w:t xml:space="preserve">What is partnership working, where did it come from and why is it important? </w:t>
      </w:r>
      <w:r w:rsidRPr="000000AE">
        <w:rPr>
          <w:sz w:val="24"/>
          <w:szCs w:val="24"/>
        </w:rPr>
        <w:t xml:space="preserve">[online] Available at: </w:t>
      </w:r>
      <w:hyperlink r:id="rId15" w:history="1">
        <w:r w:rsidRPr="000000AE">
          <w:rPr>
            <w:rStyle w:val="Hyperlink"/>
            <w:sz w:val="24"/>
            <w:szCs w:val="24"/>
          </w:rPr>
          <w:t>https://uk.sagepub.com/sites/default/files/upm-binaries/32005_Gasper_Chapter_1.pdf</w:t>
        </w:r>
      </w:hyperlink>
      <w:r w:rsidRPr="000000AE">
        <w:rPr>
          <w:sz w:val="24"/>
          <w:szCs w:val="24"/>
        </w:rPr>
        <w:t>.</w:t>
      </w:r>
      <w:r>
        <w:rPr>
          <w:sz w:val="24"/>
          <w:szCs w:val="24"/>
        </w:rPr>
        <w:t xml:space="preserve"> (Accessed 23/11/2024).</w:t>
      </w:r>
    </w:p>
    <w:p w14:paraId="304A7374" w14:textId="32CA6A8B" w:rsidR="00C233B6" w:rsidRDefault="00C233B6" w:rsidP="00C233B6">
      <w:pPr>
        <w:spacing w:line="360" w:lineRule="auto"/>
        <w:jc w:val="both"/>
        <w:rPr>
          <w:sz w:val="24"/>
          <w:szCs w:val="24"/>
        </w:rPr>
      </w:pPr>
      <w:r w:rsidRPr="001368A3">
        <w:rPr>
          <w:sz w:val="24"/>
          <w:szCs w:val="24"/>
        </w:rPr>
        <w:t>Legislation.gov.uk (2010). </w:t>
      </w:r>
      <w:r w:rsidRPr="001368A3">
        <w:rPr>
          <w:i/>
          <w:iCs/>
          <w:sz w:val="24"/>
          <w:szCs w:val="24"/>
        </w:rPr>
        <w:t>Equality Act 2010</w:t>
      </w:r>
      <w:r w:rsidRPr="001368A3">
        <w:rPr>
          <w:sz w:val="24"/>
          <w:szCs w:val="24"/>
        </w:rPr>
        <w:t xml:space="preserve">. [online] Legislation.gov.uk. Available at: </w:t>
      </w:r>
      <w:hyperlink r:id="rId16" w:history="1">
        <w:r w:rsidRPr="001368A3">
          <w:rPr>
            <w:rStyle w:val="Hyperlink"/>
            <w:sz w:val="24"/>
            <w:szCs w:val="24"/>
          </w:rPr>
          <w:t>https://www.legislation.gov.uk/ukpga/2010/15/section/149</w:t>
        </w:r>
      </w:hyperlink>
      <w:r w:rsidRPr="001368A3">
        <w:rPr>
          <w:sz w:val="24"/>
          <w:szCs w:val="24"/>
        </w:rPr>
        <w:t>.</w:t>
      </w:r>
      <w:r>
        <w:rPr>
          <w:sz w:val="24"/>
          <w:szCs w:val="24"/>
        </w:rPr>
        <w:t xml:space="preserve"> (Accessed 23/11/2024).</w:t>
      </w:r>
    </w:p>
    <w:p w14:paraId="333BFD5C" w14:textId="1A66131E" w:rsidR="00C233B6" w:rsidRPr="001D2328" w:rsidRDefault="00C233B6" w:rsidP="00C233B6">
      <w:pPr>
        <w:spacing w:line="360" w:lineRule="auto"/>
        <w:jc w:val="both"/>
        <w:rPr>
          <w:sz w:val="24"/>
          <w:szCs w:val="24"/>
        </w:rPr>
      </w:pPr>
      <w:r w:rsidRPr="001D2328">
        <w:rPr>
          <w:sz w:val="24"/>
          <w:szCs w:val="24"/>
        </w:rPr>
        <w:t>Rape Crisis England &amp; Wales. (</w:t>
      </w:r>
      <w:r>
        <w:rPr>
          <w:sz w:val="24"/>
          <w:szCs w:val="24"/>
        </w:rPr>
        <w:t>2024</w:t>
      </w:r>
      <w:r w:rsidRPr="001D2328">
        <w:rPr>
          <w:sz w:val="24"/>
          <w:szCs w:val="24"/>
        </w:rPr>
        <w:t>). </w:t>
      </w:r>
      <w:r w:rsidRPr="001D2328">
        <w:rPr>
          <w:i/>
          <w:iCs/>
          <w:sz w:val="24"/>
          <w:szCs w:val="24"/>
        </w:rPr>
        <w:t>SARCs</w:t>
      </w:r>
      <w:r w:rsidRPr="001D2328">
        <w:rPr>
          <w:sz w:val="24"/>
          <w:szCs w:val="24"/>
        </w:rPr>
        <w:t xml:space="preserve">. [online] Available at: </w:t>
      </w:r>
      <w:hyperlink r:id="rId17" w:history="1">
        <w:r w:rsidRPr="001D2328">
          <w:rPr>
            <w:rStyle w:val="Hyperlink"/>
            <w:sz w:val="24"/>
            <w:szCs w:val="24"/>
          </w:rPr>
          <w:t>https://rapecrisis.org.uk/get-help/sexual-assault-referral-centres-sarcs/</w:t>
        </w:r>
      </w:hyperlink>
      <w:r w:rsidRPr="001D2328">
        <w:rPr>
          <w:sz w:val="24"/>
          <w:szCs w:val="24"/>
        </w:rPr>
        <w:t>.</w:t>
      </w:r>
      <w:r>
        <w:rPr>
          <w:sz w:val="24"/>
          <w:szCs w:val="24"/>
        </w:rPr>
        <w:t xml:space="preserve"> (Accessed 23/11/2024).</w:t>
      </w:r>
    </w:p>
    <w:p w14:paraId="1F73928F" w14:textId="58F8175A" w:rsidR="00C233B6" w:rsidRDefault="00C233B6" w:rsidP="00C233B6">
      <w:pPr>
        <w:spacing w:line="360" w:lineRule="auto"/>
        <w:jc w:val="both"/>
        <w:rPr>
          <w:sz w:val="24"/>
          <w:szCs w:val="24"/>
        </w:rPr>
      </w:pPr>
      <w:proofErr w:type="spellStart"/>
      <w:r w:rsidRPr="001D2328">
        <w:rPr>
          <w:sz w:val="24"/>
          <w:szCs w:val="24"/>
        </w:rPr>
        <w:t>Safelives</w:t>
      </w:r>
      <w:proofErr w:type="spellEnd"/>
      <w:r w:rsidRPr="001D2328">
        <w:rPr>
          <w:sz w:val="24"/>
          <w:szCs w:val="24"/>
        </w:rPr>
        <w:t xml:space="preserve"> (2024). </w:t>
      </w:r>
      <w:r w:rsidRPr="001D2328">
        <w:rPr>
          <w:i/>
          <w:iCs/>
          <w:sz w:val="24"/>
          <w:szCs w:val="24"/>
        </w:rPr>
        <w:t>Learn more about Marac</w:t>
      </w:r>
      <w:r w:rsidRPr="001D2328">
        <w:rPr>
          <w:sz w:val="24"/>
          <w:szCs w:val="24"/>
        </w:rPr>
        <w:t xml:space="preserve">. [online] </w:t>
      </w:r>
      <w:proofErr w:type="spellStart"/>
      <w:r w:rsidRPr="001D2328">
        <w:rPr>
          <w:sz w:val="24"/>
          <w:szCs w:val="24"/>
        </w:rPr>
        <w:t>SafeLives</w:t>
      </w:r>
      <w:proofErr w:type="spellEnd"/>
      <w:r w:rsidRPr="001D2328">
        <w:rPr>
          <w:sz w:val="24"/>
          <w:szCs w:val="24"/>
        </w:rPr>
        <w:t xml:space="preserve">. Available at: </w:t>
      </w:r>
      <w:hyperlink r:id="rId18" w:history="1">
        <w:r w:rsidRPr="001D2328">
          <w:rPr>
            <w:rStyle w:val="Hyperlink"/>
            <w:sz w:val="24"/>
            <w:szCs w:val="24"/>
          </w:rPr>
          <w:t>https://safelives.org.uk/about-domestic-abuse/domestic-abuse-response-in-the-uk/what-is-a-marac/</w:t>
        </w:r>
      </w:hyperlink>
      <w:r w:rsidRPr="001D2328">
        <w:rPr>
          <w:sz w:val="24"/>
          <w:szCs w:val="24"/>
        </w:rPr>
        <w:t>.</w:t>
      </w:r>
      <w:r>
        <w:rPr>
          <w:sz w:val="24"/>
          <w:szCs w:val="24"/>
        </w:rPr>
        <w:t xml:space="preserve"> (Accessed 23/11/2024).</w:t>
      </w:r>
    </w:p>
    <w:p w14:paraId="0A4D71D3" w14:textId="77777777" w:rsidR="00A4516D" w:rsidRPr="00AA2FDD" w:rsidRDefault="00A4516D" w:rsidP="00C233B6">
      <w:pPr>
        <w:jc w:val="both"/>
        <w:rPr>
          <w:b/>
          <w:bCs/>
          <w:sz w:val="24"/>
          <w:szCs w:val="24"/>
        </w:rPr>
      </w:pPr>
    </w:p>
    <w:p w14:paraId="6617115B" w14:textId="77777777" w:rsidR="009D3E1F" w:rsidRDefault="009D3E1F" w:rsidP="00C233B6">
      <w:pPr>
        <w:jc w:val="both"/>
        <w:rPr>
          <w:b/>
          <w:bCs/>
          <w:sz w:val="24"/>
          <w:szCs w:val="24"/>
        </w:rPr>
      </w:pPr>
    </w:p>
    <w:p w14:paraId="24420EFC" w14:textId="7C4C7A50" w:rsidR="009D3E1F" w:rsidRDefault="009D3E1F" w:rsidP="00C233B6">
      <w:pPr>
        <w:jc w:val="both"/>
        <w:rPr>
          <w:b/>
          <w:bCs/>
          <w:sz w:val="24"/>
          <w:szCs w:val="24"/>
        </w:rPr>
      </w:pPr>
      <w:r>
        <w:rPr>
          <w:b/>
          <w:bCs/>
          <w:sz w:val="24"/>
          <w:szCs w:val="24"/>
        </w:rPr>
        <w:br w:type="page"/>
      </w:r>
    </w:p>
    <w:p w14:paraId="689848F8" w14:textId="77777777" w:rsidR="009D3E1F" w:rsidRPr="00F422E5" w:rsidRDefault="009D3E1F" w:rsidP="00C233B6">
      <w:pPr>
        <w:spacing w:line="360" w:lineRule="auto"/>
        <w:jc w:val="both"/>
        <w:rPr>
          <w:b/>
          <w:bCs/>
          <w:sz w:val="24"/>
          <w:szCs w:val="24"/>
          <w:u w:val="single"/>
        </w:rPr>
      </w:pPr>
      <w:r w:rsidRPr="00F422E5">
        <w:rPr>
          <w:b/>
          <w:bCs/>
          <w:sz w:val="24"/>
          <w:szCs w:val="24"/>
          <w:u w:val="single"/>
        </w:rPr>
        <w:lastRenderedPageBreak/>
        <w:t>Essay Four: Outline potential links between serious and organised crime and public protection issues. What characteristics make some people more vulnerable to exploitation by serious and organise crime gangs?</w:t>
      </w:r>
    </w:p>
    <w:p w14:paraId="35343659" w14:textId="40A4AD0A" w:rsidR="009D3E1F" w:rsidRPr="00B53352" w:rsidRDefault="009D3E1F" w:rsidP="00C233B6">
      <w:pPr>
        <w:spacing w:line="360" w:lineRule="auto"/>
        <w:jc w:val="both"/>
        <w:rPr>
          <w:sz w:val="24"/>
          <w:szCs w:val="24"/>
        </w:rPr>
      </w:pPr>
      <w:r w:rsidRPr="00B53352">
        <w:rPr>
          <w:sz w:val="24"/>
          <w:szCs w:val="24"/>
        </w:rPr>
        <w:t>To outline potential links between serious and organised crime and public issues and identify what characteristics make some people more vulnerable to exploitation by serious and organised crime gangs, I will firstly be defining the main aspects, serious and organised crime, public protection and vulnerability in the policing context. Following this, I will explore the potential links between serious and organised crime and public protection issues before moving forward to exploring characteristics that make some people more vulnerable to exploitation by serious and organised crime gangs.</w:t>
      </w:r>
    </w:p>
    <w:p w14:paraId="2F15CF85" w14:textId="088F2E34" w:rsidR="009D3E1F" w:rsidRPr="00B53352" w:rsidRDefault="009D3E1F" w:rsidP="00C233B6">
      <w:pPr>
        <w:spacing w:line="360" w:lineRule="auto"/>
        <w:jc w:val="both"/>
        <w:rPr>
          <w:i/>
          <w:iCs/>
          <w:sz w:val="24"/>
          <w:szCs w:val="24"/>
        </w:rPr>
      </w:pPr>
      <w:r w:rsidRPr="00B53352">
        <w:rPr>
          <w:i/>
          <w:iCs/>
          <w:sz w:val="24"/>
          <w:szCs w:val="24"/>
        </w:rPr>
        <w:t>Serious and Organised Crime</w:t>
      </w:r>
    </w:p>
    <w:p w14:paraId="72C6FD53" w14:textId="77777777" w:rsidR="009D3E1F" w:rsidRPr="00B53352" w:rsidRDefault="009D3E1F" w:rsidP="00C233B6">
      <w:pPr>
        <w:spacing w:line="360" w:lineRule="auto"/>
        <w:jc w:val="both"/>
        <w:rPr>
          <w:sz w:val="24"/>
          <w:szCs w:val="24"/>
        </w:rPr>
      </w:pPr>
      <w:r w:rsidRPr="00B53352">
        <w:rPr>
          <w:sz w:val="24"/>
          <w:szCs w:val="24"/>
        </w:rPr>
        <w:t xml:space="preserve">The National Crime Agency (NCA) (2024) defines serious and organised crime as an induvial or group of people planning, co-ordinating and committing serious offences, either as individuals, as groups and/or as part of a transnational network. The NCA (2024) has split serious and organised crime into sub-threats, which are as </w:t>
      </w:r>
      <w:proofErr w:type="gramStart"/>
      <w:r w:rsidRPr="00B53352">
        <w:rPr>
          <w:sz w:val="24"/>
          <w:szCs w:val="24"/>
        </w:rPr>
        <w:t>follows;</w:t>
      </w:r>
      <w:proofErr w:type="gramEnd"/>
    </w:p>
    <w:p w14:paraId="56F15B74" w14:textId="77EC44FF" w:rsidR="009D3E1F" w:rsidRPr="00B53352" w:rsidRDefault="009D3E1F" w:rsidP="00C233B6">
      <w:pPr>
        <w:pStyle w:val="ListParagraph"/>
        <w:numPr>
          <w:ilvl w:val="0"/>
          <w:numId w:val="2"/>
        </w:numPr>
        <w:spacing w:line="360" w:lineRule="auto"/>
        <w:jc w:val="both"/>
        <w:rPr>
          <w:sz w:val="24"/>
          <w:szCs w:val="24"/>
        </w:rPr>
      </w:pPr>
      <w:r w:rsidRPr="00B53352">
        <w:rPr>
          <w:sz w:val="24"/>
          <w:szCs w:val="24"/>
        </w:rPr>
        <w:t>Child Sexual Abuse</w:t>
      </w:r>
    </w:p>
    <w:p w14:paraId="044E4630" w14:textId="3E1FEF1C" w:rsidR="009D3E1F" w:rsidRPr="00B53352" w:rsidRDefault="009D3E1F" w:rsidP="00C233B6">
      <w:pPr>
        <w:pStyle w:val="ListParagraph"/>
        <w:numPr>
          <w:ilvl w:val="0"/>
          <w:numId w:val="2"/>
        </w:numPr>
        <w:spacing w:line="360" w:lineRule="auto"/>
        <w:jc w:val="both"/>
        <w:rPr>
          <w:sz w:val="24"/>
          <w:szCs w:val="24"/>
        </w:rPr>
      </w:pPr>
      <w:r w:rsidRPr="00B53352">
        <w:rPr>
          <w:sz w:val="24"/>
          <w:szCs w:val="24"/>
        </w:rPr>
        <w:t>Cyber</w:t>
      </w:r>
    </w:p>
    <w:p w14:paraId="49E75922" w14:textId="77777777" w:rsidR="009D3E1F" w:rsidRPr="00B53352" w:rsidRDefault="009D3E1F" w:rsidP="00C233B6">
      <w:pPr>
        <w:pStyle w:val="ListParagraph"/>
        <w:numPr>
          <w:ilvl w:val="0"/>
          <w:numId w:val="2"/>
        </w:numPr>
        <w:spacing w:line="360" w:lineRule="auto"/>
        <w:jc w:val="both"/>
        <w:rPr>
          <w:sz w:val="24"/>
          <w:szCs w:val="24"/>
        </w:rPr>
      </w:pPr>
      <w:r w:rsidRPr="00B53352">
        <w:rPr>
          <w:sz w:val="24"/>
          <w:szCs w:val="24"/>
        </w:rPr>
        <w:t>Drugs</w:t>
      </w:r>
    </w:p>
    <w:p w14:paraId="4B5341F2" w14:textId="6A24E467" w:rsidR="009D3E1F" w:rsidRPr="00B53352" w:rsidRDefault="009D3E1F" w:rsidP="00C233B6">
      <w:pPr>
        <w:pStyle w:val="ListParagraph"/>
        <w:numPr>
          <w:ilvl w:val="0"/>
          <w:numId w:val="2"/>
        </w:numPr>
        <w:spacing w:line="360" w:lineRule="auto"/>
        <w:jc w:val="both"/>
        <w:rPr>
          <w:sz w:val="24"/>
          <w:szCs w:val="24"/>
        </w:rPr>
      </w:pPr>
      <w:r w:rsidRPr="00B53352">
        <w:rPr>
          <w:sz w:val="24"/>
          <w:szCs w:val="24"/>
        </w:rPr>
        <w:t>Firearms</w:t>
      </w:r>
    </w:p>
    <w:p w14:paraId="5415BD86" w14:textId="245B3E74" w:rsidR="009D3E1F" w:rsidRPr="00B53352" w:rsidRDefault="009D3E1F" w:rsidP="00C233B6">
      <w:pPr>
        <w:pStyle w:val="ListParagraph"/>
        <w:numPr>
          <w:ilvl w:val="0"/>
          <w:numId w:val="2"/>
        </w:numPr>
        <w:spacing w:line="360" w:lineRule="auto"/>
        <w:jc w:val="both"/>
        <w:rPr>
          <w:sz w:val="24"/>
          <w:szCs w:val="24"/>
        </w:rPr>
      </w:pPr>
      <w:r w:rsidRPr="00B53352">
        <w:rPr>
          <w:sz w:val="24"/>
          <w:szCs w:val="24"/>
        </w:rPr>
        <w:t>Fraud</w:t>
      </w:r>
    </w:p>
    <w:p w14:paraId="6114AB00" w14:textId="5B77A55B" w:rsidR="009D3E1F" w:rsidRPr="00B53352" w:rsidRDefault="009D3E1F" w:rsidP="00C233B6">
      <w:pPr>
        <w:pStyle w:val="ListParagraph"/>
        <w:numPr>
          <w:ilvl w:val="0"/>
          <w:numId w:val="2"/>
        </w:numPr>
        <w:spacing w:line="360" w:lineRule="auto"/>
        <w:jc w:val="both"/>
        <w:rPr>
          <w:sz w:val="24"/>
          <w:szCs w:val="24"/>
        </w:rPr>
      </w:pPr>
      <w:r w:rsidRPr="00B53352">
        <w:rPr>
          <w:sz w:val="24"/>
          <w:szCs w:val="24"/>
        </w:rPr>
        <w:t>Illicit Finance</w:t>
      </w:r>
    </w:p>
    <w:p w14:paraId="70F0F95C" w14:textId="180F7D43" w:rsidR="009D3E1F" w:rsidRPr="00B53352" w:rsidRDefault="009D3E1F" w:rsidP="00C233B6">
      <w:pPr>
        <w:pStyle w:val="ListParagraph"/>
        <w:numPr>
          <w:ilvl w:val="0"/>
          <w:numId w:val="2"/>
        </w:numPr>
        <w:spacing w:line="360" w:lineRule="auto"/>
        <w:jc w:val="both"/>
        <w:rPr>
          <w:sz w:val="24"/>
          <w:szCs w:val="24"/>
        </w:rPr>
      </w:pPr>
      <w:r w:rsidRPr="00B53352">
        <w:rPr>
          <w:sz w:val="24"/>
          <w:szCs w:val="24"/>
        </w:rPr>
        <w:t>Modern Slavery and Human Trafficking</w:t>
      </w:r>
    </w:p>
    <w:p w14:paraId="679B40DF" w14:textId="77777777" w:rsidR="009D3E1F" w:rsidRPr="00B53352" w:rsidRDefault="009D3E1F" w:rsidP="00C233B6">
      <w:pPr>
        <w:pStyle w:val="ListParagraph"/>
        <w:numPr>
          <w:ilvl w:val="0"/>
          <w:numId w:val="2"/>
        </w:numPr>
        <w:spacing w:line="360" w:lineRule="auto"/>
        <w:jc w:val="both"/>
        <w:rPr>
          <w:sz w:val="24"/>
          <w:szCs w:val="24"/>
        </w:rPr>
      </w:pPr>
      <w:r w:rsidRPr="00B53352">
        <w:rPr>
          <w:sz w:val="24"/>
          <w:szCs w:val="24"/>
        </w:rPr>
        <w:t>Organised Acquisitive Crime</w:t>
      </w:r>
    </w:p>
    <w:p w14:paraId="4A148DFE" w14:textId="254527B7" w:rsidR="009D3E1F" w:rsidRPr="00B53352" w:rsidRDefault="009D3E1F" w:rsidP="00C233B6">
      <w:pPr>
        <w:pStyle w:val="ListParagraph"/>
        <w:numPr>
          <w:ilvl w:val="0"/>
          <w:numId w:val="2"/>
        </w:numPr>
        <w:spacing w:line="360" w:lineRule="auto"/>
        <w:jc w:val="both"/>
        <w:rPr>
          <w:sz w:val="24"/>
          <w:szCs w:val="24"/>
        </w:rPr>
      </w:pPr>
      <w:r w:rsidRPr="00B53352">
        <w:rPr>
          <w:sz w:val="24"/>
          <w:szCs w:val="24"/>
        </w:rPr>
        <w:t>Organised Immigration Crime</w:t>
      </w:r>
    </w:p>
    <w:p w14:paraId="11982118" w14:textId="6911700B" w:rsidR="009D3E1F" w:rsidRPr="00B53352" w:rsidRDefault="009D3E1F" w:rsidP="00C233B6">
      <w:pPr>
        <w:spacing w:line="360" w:lineRule="auto"/>
        <w:jc w:val="both"/>
        <w:rPr>
          <w:sz w:val="24"/>
          <w:szCs w:val="24"/>
        </w:rPr>
      </w:pPr>
      <w:r w:rsidRPr="00B53352">
        <w:rPr>
          <w:sz w:val="24"/>
          <w:szCs w:val="24"/>
        </w:rPr>
        <w:t>Some of these categories will be defined and analysed when outlining the potential links between serious and organised crime and public protection issues.</w:t>
      </w:r>
    </w:p>
    <w:p w14:paraId="143A44B4" w14:textId="5D044AA8" w:rsidR="009D3E1F" w:rsidRPr="00B53352" w:rsidRDefault="009D3E1F" w:rsidP="00C233B6">
      <w:pPr>
        <w:spacing w:line="360" w:lineRule="auto"/>
        <w:jc w:val="both"/>
        <w:rPr>
          <w:i/>
          <w:iCs/>
          <w:sz w:val="24"/>
          <w:szCs w:val="24"/>
        </w:rPr>
      </w:pPr>
      <w:r w:rsidRPr="00B53352">
        <w:rPr>
          <w:i/>
          <w:iCs/>
          <w:sz w:val="24"/>
          <w:szCs w:val="24"/>
        </w:rPr>
        <w:t>Public Protection</w:t>
      </w:r>
    </w:p>
    <w:p w14:paraId="1A6A5C99" w14:textId="08B1081E" w:rsidR="009D3E1F" w:rsidRPr="00B53352" w:rsidRDefault="009D3E1F" w:rsidP="00C233B6">
      <w:pPr>
        <w:spacing w:line="360" w:lineRule="auto"/>
        <w:jc w:val="both"/>
        <w:rPr>
          <w:sz w:val="24"/>
          <w:szCs w:val="24"/>
        </w:rPr>
      </w:pPr>
      <w:r w:rsidRPr="00B53352">
        <w:rPr>
          <w:sz w:val="24"/>
          <w:szCs w:val="24"/>
        </w:rPr>
        <w:t xml:space="preserve">His Majesty’s Inspectorate of Constabulary and Fire and Rescue Service (HMICFRS) (2023) refers to public protection as ensuring those who are at risk of becoming victims </w:t>
      </w:r>
      <w:r w:rsidRPr="00B53352">
        <w:rPr>
          <w:sz w:val="24"/>
          <w:szCs w:val="24"/>
        </w:rPr>
        <w:lastRenderedPageBreak/>
        <w:t xml:space="preserve">of crime are protected and safe. HMICFRS (2023) provided the following offences as an </w:t>
      </w:r>
      <w:proofErr w:type="gramStart"/>
      <w:r w:rsidRPr="00B53352">
        <w:rPr>
          <w:sz w:val="24"/>
          <w:szCs w:val="24"/>
        </w:rPr>
        <w:t>example;</w:t>
      </w:r>
      <w:proofErr w:type="gramEnd"/>
      <w:r w:rsidRPr="00B53352">
        <w:rPr>
          <w:sz w:val="24"/>
          <w:szCs w:val="24"/>
        </w:rPr>
        <w:t xml:space="preserve"> child sexual exploitation, modern slavery, human trafficking and domestic abuse.</w:t>
      </w:r>
    </w:p>
    <w:p w14:paraId="7D6F1DB0" w14:textId="0A912EC2" w:rsidR="009D3E1F" w:rsidRPr="00B53352" w:rsidRDefault="009D3E1F" w:rsidP="00C233B6">
      <w:pPr>
        <w:spacing w:line="360" w:lineRule="auto"/>
        <w:jc w:val="both"/>
        <w:rPr>
          <w:i/>
          <w:iCs/>
          <w:sz w:val="24"/>
          <w:szCs w:val="24"/>
        </w:rPr>
      </w:pPr>
      <w:r w:rsidRPr="00B53352">
        <w:rPr>
          <w:i/>
          <w:iCs/>
          <w:sz w:val="24"/>
          <w:szCs w:val="24"/>
        </w:rPr>
        <w:t>Vulnerability</w:t>
      </w:r>
    </w:p>
    <w:p w14:paraId="2AD2ED6A" w14:textId="7EBB835E" w:rsidR="009D3E1F" w:rsidRPr="00B53352" w:rsidRDefault="009D3E1F" w:rsidP="00C233B6">
      <w:pPr>
        <w:spacing w:line="360" w:lineRule="auto"/>
        <w:jc w:val="both"/>
        <w:rPr>
          <w:sz w:val="24"/>
          <w:szCs w:val="24"/>
        </w:rPr>
      </w:pPr>
      <w:r w:rsidRPr="00B53352">
        <w:rPr>
          <w:sz w:val="24"/>
          <w:szCs w:val="24"/>
        </w:rPr>
        <w:t xml:space="preserve">The College of Policing (2020) explains that a person is vulnerable when their situation or set of circumstances leaves that person unable to care or protect themselves or others from harm or exploitation. Dr Colin Tidy (2021) provides the following influencing factors which could make a person more </w:t>
      </w:r>
      <w:proofErr w:type="gramStart"/>
      <w:r w:rsidRPr="00B53352">
        <w:rPr>
          <w:sz w:val="24"/>
          <w:szCs w:val="24"/>
        </w:rPr>
        <w:t>vulnerable;</w:t>
      </w:r>
      <w:proofErr w:type="gramEnd"/>
      <w:r w:rsidRPr="00B53352">
        <w:rPr>
          <w:sz w:val="24"/>
          <w:szCs w:val="24"/>
        </w:rPr>
        <w:t xml:space="preserve"> their age, lack of mental capacity, their ability, their previous history of abuse, social isolation and access to health and social care.</w:t>
      </w:r>
    </w:p>
    <w:p w14:paraId="78EAB460" w14:textId="7AABA482" w:rsidR="009D3E1F" w:rsidRPr="00B53352" w:rsidRDefault="009D3E1F" w:rsidP="00C233B6">
      <w:pPr>
        <w:spacing w:line="360" w:lineRule="auto"/>
        <w:jc w:val="both"/>
        <w:rPr>
          <w:sz w:val="24"/>
          <w:szCs w:val="24"/>
        </w:rPr>
      </w:pPr>
      <w:r w:rsidRPr="00B53352">
        <w:rPr>
          <w:sz w:val="24"/>
          <w:szCs w:val="24"/>
        </w:rPr>
        <w:t xml:space="preserve">From the above definition of serious and organised crime provided by NCA (2024) and the definition of public protection provided by HMICFRS (2023), we can already see a number of potential links between serious and organised crime and public protection, </w:t>
      </w:r>
      <w:proofErr w:type="gramStart"/>
      <w:r w:rsidRPr="00B53352">
        <w:rPr>
          <w:sz w:val="24"/>
          <w:szCs w:val="24"/>
        </w:rPr>
        <w:t>namely;</w:t>
      </w:r>
      <w:proofErr w:type="gramEnd"/>
      <w:r w:rsidRPr="00B53352">
        <w:rPr>
          <w:sz w:val="24"/>
          <w:szCs w:val="24"/>
        </w:rPr>
        <w:t xml:space="preserve"> child sexual exploitation, modern slavery and human trafficking. These will be the focus for the remainder of this essay, with a discussion held on these sub-topics, outlining the potential links between serious and organised crime and public protection issues and outlining the characteristics that make people more vulnerable to exploitation by serious and organised crime gangs.</w:t>
      </w:r>
    </w:p>
    <w:p w14:paraId="5F16C1E8" w14:textId="25D2F6B4" w:rsidR="009D3E1F" w:rsidRPr="00B53352" w:rsidRDefault="009D3E1F" w:rsidP="00C233B6">
      <w:pPr>
        <w:spacing w:line="360" w:lineRule="auto"/>
        <w:jc w:val="both"/>
        <w:rPr>
          <w:i/>
          <w:iCs/>
          <w:sz w:val="24"/>
          <w:szCs w:val="24"/>
        </w:rPr>
      </w:pPr>
      <w:r w:rsidRPr="00B53352">
        <w:rPr>
          <w:i/>
          <w:iCs/>
          <w:sz w:val="24"/>
          <w:szCs w:val="24"/>
        </w:rPr>
        <w:t>Child Sexual Exploitation</w:t>
      </w:r>
    </w:p>
    <w:p w14:paraId="0719C504" w14:textId="294F2B63" w:rsidR="009D3E1F" w:rsidRPr="00B53352" w:rsidRDefault="009D3E1F" w:rsidP="00C233B6">
      <w:pPr>
        <w:spacing w:line="360" w:lineRule="auto"/>
        <w:jc w:val="both"/>
        <w:rPr>
          <w:sz w:val="24"/>
          <w:szCs w:val="24"/>
        </w:rPr>
      </w:pPr>
      <w:r w:rsidRPr="00B53352">
        <w:rPr>
          <w:sz w:val="24"/>
          <w:szCs w:val="24"/>
        </w:rPr>
        <w:t>The Department of Education (2017) defines Child Sexual Exploitation as a form of sexual abuse, which may involve physical contact, non-penetrative acts or non-contact activities. They further the definition by explaining that Child Sexual Exploitation occurs where a child or person under 18 or is coerced, manipulated or deceived by an individual or group of individuals into sexual activity in return for something the victim wants or needs (The Department of Education, 2017).</w:t>
      </w:r>
    </w:p>
    <w:p w14:paraId="02A7D4DE" w14:textId="5D404031" w:rsidR="009D3E1F" w:rsidRPr="00B53352" w:rsidRDefault="009D3E1F" w:rsidP="00C233B6">
      <w:pPr>
        <w:spacing w:line="360" w:lineRule="auto"/>
        <w:jc w:val="both"/>
        <w:rPr>
          <w:sz w:val="24"/>
          <w:szCs w:val="24"/>
        </w:rPr>
      </w:pPr>
      <w:r w:rsidRPr="00B53352">
        <w:rPr>
          <w:sz w:val="24"/>
          <w:szCs w:val="24"/>
        </w:rPr>
        <w:t xml:space="preserve">With this definition in mind, it is clear to see the link between serious and organised crime gangs and public protection issues. </w:t>
      </w:r>
      <w:proofErr w:type="gramStart"/>
      <w:r w:rsidRPr="00B53352">
        <w:rPr>
          <w:sz w:val="24"/>
          <w:szCs w:val="24"/>
        </w:rPr>
        <w:t>In regard to</w:t>
      </w:r>
      <w:proofErr w:type="gramEnd"/>
      <w:r w:rsidRPr="00B53352">
        <w:rPr>
          <w:sz w:val="24"/>
          <w:szCs w:val="24"/>
        </w:rPr>
        <w:t xml:space="preserve"> public protection issues – child sexual exploitation can be used to benefit a group of individuals involved in low level volume </w:t>
      </w:r>
      <w:r w:rsidRPr="00B53352">
        <w:rPr>
          <w:sz w:val="24"/>
          <w:szCs w:val="24"/>
        </w:rPr>
        <w:lastRenderedPageBreak/>
        <w:t>crime, such a theft etc although when used within serious and organised crime gangs, child sexual exploitation can be used in drug running and money laundering.</w:t>
      </w:r>
    </w:p>
    <w:p w14:paraId="7B9DF4C7" w14:textId="04EB7FBB" w:rsidR="009D3E1F" w:rsidRPr="00B53352" w:rsidRDefault="009D3E1F" w:rsidP="00C233B6">
      <w:pPr>
        <w:spacing w:line="360" w:lineRule="auto"/>
        <w:jc w:val="both"/>
        <w:rPr>
          <w:sz w:val="24"/>
          <w:szCs w:val="24"/>
        </w:rPr>
      </w:pPr>
      <w:r w:rsidRPr="00B53352">
        <w:rPr>
          <w:sz w:val="24"/>
          <w:szCs w:val="24"/>
        </w:rPr>
        <w:t>When considering what characteristics make some people more vulnerable to exploitation by serious and organise crime gangs, the most obvious in child sexual exploitation would be the age. Child sexual exploitation targets children and young people under the age of 18 (The Department of Education, 2017). Another vulnerability factor to consider within child sexual exploitation would be social isolation, poverty and access to health and social care.</w:t>
      </w:r>
    </w:p>
    <w:p w14:paraId="75C475F8" w14:textId="598FD9EF" w:rsidR="009D3E1F" w:rsidRPr="00B53352" w:rsidRDefault="009D3E1F" w:rsidP="00C233B6">
      <w:pPr>
        <w:spacing w:line="360" w:lineRule="auto"/>
        <w:jc w:val="both"/>
        <w:rPr>
          <w:sz w:val="24"/>
          <w:szCs w:val="24"/>
        </w:rPr>
      </w:pPr>
      <w:r w:rsidRPr="00B53352">
        <w:rPr>
          <w:sz w:val="24"/>
          <w:szCs w:val="24"/>
        </w:rPr>
        <w:t>In the definition of child sexual exploitation provided by The Department of Education (2017), it states that the child or young person under 18 is coerced and manipulated into sexual activity in return for something the victim wants or needs. Should the victim not have access to family or come from a family where they have been abused, or not able to access the fundamentals of life, such as access to clean water, food or access to health and social care, serious and organised crime gangs could use this to their advantage through providing the victim with these, hence praying on their vulnerabilities.</w:t>
      </w:r>
    </w:p>
    <w:p w14:paraId="0CEEAFCC" w14:textId="7EA89E15" w:rsidR="009D3E1F" w:rsidRPr="00B53352" w:rsidRDefault="009D3E1F" w:rsidP="00C233B6">
      <w:pPr>
        <w:spacing w:line="360" w:lineRule="auto"/>
        <w:jc w:val="both"/>
        <w:rPr>
          <w:i/>
          <w:iCs/>
          <w:sz w:val="24"/>
          <w:szCs w:val="24"/>
        </w:rPr>
      </w:pPr>
      <w:r w:rsidRPr="00B53352">
        <w:rPr>
          <w:i/>
          <w:iCs/>
          <w:sz w:val="24"/>
          <w:szCs w:val="24"/>
        </w:rPr>
        <w:t>Modern Day Slavery</w:t>
      </w:r>
    </w:p>
    <w:p w14:paraId="3BDACC99" w14:textId="25C579ED" w:rsidR="009D3E1F" w:rsidRPr="00B53352" w:rsidRDefault="009D3E1F" w:rsidP="00C233B6">
      <w:pPr>
        <w:spacing w:line="360" w:lineRule="auto"/>
        <w:jc w:val="both"/>
        <w:rPr>
          <w:sz w:val="24"/>
          <w:szCs w:val="24"/>
        </w:rPr>
      </w:pPr>
      <w:r w:rsidRPr="00B53352">
        <w:rPr>
          <w:sz w:val="24"/>
          <w:szCs w:val="24"/>
        </w:rPr>
        <w:t>Anti-Slavery Internation (2024) defines modern day slavery as an individual being tricked, coerced or forced into losing their freedom and being exploited by others for either personal or commercial gain. Examples of this provided by Anti-Slavery International (2024) include human trafficking, forced labour and debt bondage.</w:t>
      </w:r>
    </w:p>
    <w:p w14:paraId="53E7D8DB" w14:textId="77777777" w:rsidR="009D3E1F" w:rsidRPr="00B53352" w:rsidRDefault="009D3E1F" w:rsidP="00C233B6">
      <w:pPr>
        <w:spacing w:line="360" w:lineRule="auto"/>
        <w:jc w:val="both"/>
        <w:rPr>
          <w:sz w:val="24"/>
          <w:szCs w:val="24"/>
        </w:rPr>
      </w:pPr>
      <w:r w:rsidRPr="00B53352">
        <w:rPr>
          <w:sz w:val="24"/>
          <w:szCs w:val="24"/>
        </w:rPr>
        <w:t>With the above definition being considered, it is again clear to see the links between serious and organised crime and public protection issues. The NCA (2024) explains that this offence usually involved organised crime groups which are engaged in drug distribution but can involve labour exploitation, where a person is forced to work for little or no pay or is being financially controlled by the groups, both of which affect public protection and serious and organised crime. Often the serious and organise crime groups will move from area to area, creating ongoing public protection issues (NCA, 2024). Modern day slavery is an increasing threat with 8,377 referrals for exploitation being made in 2023, a rise of 4.6% from 2022 (NCA, 2024).</w:t>
      </w:r>
    </w:p>
    <w:p w14:paraId="00772A25" w14:textId="23E33AF6" w:rsidR="009D3E1F" w:rsidRPr="00B53352" w:rsidRDefault="009D3E1F" w:rsidP="00C233B6">
      <w:pPr>
        <w:spacing w:line="360" w:lineRule="auto"/>
        <w:jc w:val="both"/>
        <w:rPr>
          <w:sz w:val="24"/>
          <w:szCs w:val="24"/>
        </w:rPr>
      </w:pPr>
      <w:r w:rsidRPr="00B53352">
        <w:rPr>
          <w:sz w:val="24"/>
          <w:szCs w:val="24"/>
        </w:rPr>
        <w:lastRenderedPageBreak/>
        <w:t xml:space="preserve">The vulnerabilities being exploited by serious and organised crime gangs are </w:t>
      </w:r>
      <w:proofErr w:type="gramStart"/>
      <w:r w:rsidRPr="00B53352">
        <w:rPr>
          <w:sz w:val="24"/>
          <w:szCs w:val="24"/>
        </w:rPr>
        <w:t>similar to</w:t>
      </w:r>
      <w:proofErr w:type="gramEnd"/>
      <w:r w:rsidRPr="00B53352">
        <w:rPr>
          <w:sz w:val="24"/>
          <w:szCs w:val="24"/>
        </w:rPr>
        <w:t xml:space="preserve"> those in child sexual exploitation. A person will be enticed by serious and organised crime gangs offering them what they feel they want or need, such as a warm home or loving environment under false pretences prior to being controlled and abused by the groups.</w:t>
      </w:r>
    </w:p>
    <w:p w14:paraId="76988616" w14:textId="5F59BC3E" w:rsidR="009D3E1F" w:rsidRPr="00B53352" w:rsidRDefault="009D3E1F" w:rsidP="00C233B6">
      <w:pPr>
        <w:spacing w:line="360" w:lineRule="auto"/>
        <w:jc w:val="both"/>
        <w:rPr>
          <w:sz w:val="24"/>
          <w:szCs w:val="24"/>
        </w:rPr>
      </w:pPr>
      <w:r w:rsidRPr="00B53352">
        <w:rPr>
          <w:sz w:val="24"/>
          <w:szCs w:val="24"/>
        </w:rPr>
        <w:t xml:space="preserve">In conclusion, there are </w:t>
      </w:r>
      <w:proofErr w:type="gramStart"/>
      <w:r w:rsidRPr="00B53352">
        <w:rPr>
          <w:sz w:val="24"/>
          <w:szCs w:val="24"/>
        </w:rPr>
        <w:t>a number of</w:t>
      </w:r>
      <w:proofErr w:type="gramEnd"/>
      <w:r w:rsidRPr="00B53352">
        <w:rPr>
          <w:sz w:val="24"/>
          <w:szCs w:val="24"/>
        </w:rPr>
        <w:t xml:space="preserve"> potential links between serious and organised crime and public protection issues, with modern day slavery and child sexual exploitation being touched upon during this essay. There are several characteristics that are </w:t>
      </w:r>
      <w:proofErr w:type="spellStart"/>
      <w:r w:rsidRPr="00B53352">
        <w:rPr>
          <w:sz w:val="24"/>
          <w:szCs w:val="24"/>
        </w:rPr>
        <w:t>prayed</w:t>
      </w:r>
      <w:proofErr w:type="spellEnd"/>
      <w:r w:rsidRPr="00B53352">
        <w:rPr>
          <w:sz w:val="24"/>
          <w:szCs w:val="24"/>
        </w:rPr>
        <w:t xml:space="preserve"> upon by serious and organised crime gangs to control and influence people, with age and access to fundamentals of life and health and social care being the highlighted vulnerabilities during this essay. The more characteristics a person has of being vulnerable, the more likely they are to be a target for serious and organised crime and victim of public protection concern.</w:t>
      </w:r>
    </w:p>
    <w:p w14:paraId="545CE01F" w14:textId="77777777" w:rsidR="009D3E1F" w:rsidRDefault="009D3E1F" w:rsidP="00C233B6">
      <w:pPr>
        <w:spacing w:line="360" w:lineRule="auto"/>
        <w:jc w:val="both"/>
        <w:rPr>
          <w:i/>
          <w:iCs/>
          <w:sz w:val="24"/>
          <w:szCs w:val="24"/>
        </w:rPr>
      </w:pPr>
      <w:r w:rsidRPr="00B53352">
        <w:rPr>
          <w:i/>
          <w:iCs/>
          <w:sz w:val="24"/>
          <w:szCs w:val="24"/>
        </w:rPr>
        <w:t>Word Count: 1060</w:t>
      </w:r>
    </w:p>
    <w:p w14:paraId="22C2DF18" w14:textId="77777777" w:rsidR="009D3E1F" w:rsidRDefault="009D3E1F" w:rsidP="00C233B6">
      <w:pPr>
        <w:spacing w:line="360" w:lineRule="auto"/>
        <w:jc w:val="both"/>
        <w:rPr>
          <w:i/>
          <w:iCs/>
          <w:sz w:val="24"/>
          <w:szCs w:val="24"/>
        </w:rPr>
      </w:pPr>
    </w:p>
    <w:p w14:paraId="69BA76FE" w14:textId="77777777" w:rsidR="009D3E1F" w:rsidRDefault="009D3E1F" w:rsidP="00C233B6">
      <w:pPr>
        <w:spacing w:line="360" w:lineRule="auto"/>
        <w:jc w:val="both"/>
        <w:rPr>
          <w:i/>
          <w:iCs/>
          <w:sz w:val="24"/>
          <w:szCs w:val="24"/>
        </w:rPr>
      </w:pPr>
    </w:p>
    <w:p w14:paraId="451B0C51" w14:textId="77777777" w:rsidR="009D3E1F" w:rsidRDefault="009D3E1F" w:rsidP="00C233B6">
      <w:pPr>
        <w:spacing w:line="360" w:lineRule="auto"/>
        <w:jc w:val="both"/>
        <w:rPr>
          <w:i/>
          <w:iCs/>
          <w:sz w:val="24"/>
          <w:szCs w:val="24"/>
        </w:rPr>
      </w:pPr>
    </w:p>
    <w:p w14:paraId="54059794" w14:textId="77777777" w:rsidR="009D3E1F" w:rsidRDefault="009D3E1F" w:rsidP="00C233B6">
      <w:pPr>
        <w:spacing w:line="360" w:lineRule="auto"/>
        <w:jc w:val="both"/>
        <w:rPr>
          <w:i/>
          <w:iCs/>
          <w:sz w:val="24"/>
          <w:szCs w:val="24"/>
        </w:rPr>
      </w:pPr>
    </w:p>
    <w:p w14:paraId="6A421770" w14:textId="77777777" w:rsidR="009D3E1F" w:rsidRDefault="009D3E1F" w:rsidP="00C233B6">
      <w:pPr>
        <w:spacing w:line="360" w:lineRule="auto"/>
        <w:jc w:val="both"/>
        <w:rPr>
          <w:i/>
          <w:iCs/>
          <w:sz w:val="24"/>
          <w:szCs w:val="24"/>
        </w:rPr>
      </w:pPr>
    </w:p>
    <w:p w14:paraId="3FA45520" w14:textId="77777777" w:rsidR="009D3E1F" w:rsidRDefault="009D3E1F" w:rsidP="00C233B6">
      <w:pPr>
        <w:spacing w:line="360" w:lineRule="auto"/>
        <w:jc w:val="both"/>
        <w:rPr>
          <w:i/>
          <w:iCs/>
          <w:sz w:val="24"/>
          <w:szCs w:val="24"/>
        </w:rPr>
      </w:pPr>
    </w:p>
    <w:p w14:paraId="44549A56" w14:textId="77777777" w:rsidR="009D3E1F" w:rsidRDefault="009D3E1F" w:rsidP="00C233B6">
      <w:pPr>
        <w:spacing w:line="360" w:lineRule="auto"/>
        <w:jc w:val="both"/>
        <w:rPr>
          <w:i/>
          <w:iCs/>
          <w:sz w:val="24"/>
          <w:szCs w:val="24"/>
        </w:rPr>
      </w:pPr>
    </w:p>
    <w:p w14:paraId="44B6AB69" w14:textId="77777777" w:rsidR="009D3E1F" w:rsidRDefault="009D3E1F" w:rsidP="00C233B6">
      <w:pPr>
        <w:spacing w:line="360" w:lineRule="auto"/>
        <w:jc w:val="both"/>
        <w:rPr>
          <w:i/>
          <w:iCs/>
          <w:sz w:val="24"/>
          <w:szCs w:val="24"/>
        </w:rPr>
      </w:pPr>
    </w:p>
    <w:p w14:paraId="14729AD9" w14:textId="77777777" w:rsidR="009D3E1F" w:rsidRDefault="009D3E1F" w:rsidP="00C233B6">
      <w:pPr>
        <w:spacing w:line="360" w:lineRule="auto"/>
        <w:jc w:val="both"/>
        <w:rPr>
          <w:i/>
          <w:iCs/>
          <w:sz w:val="24"/>
          <w:szCs w:val="24"/>
        </w:rPr>
      </w:pPr>
    </w:p>
    <w:p w14:paraId="400A2FCE" w14:textId="77777777" w:rsidR="009D3E1F" w:rsidRPr="00B53352" w:rsidRDefault="009D3E1F" w:rsidP="00C233B6">
      <w:pPr>
        <w:spacing w:line="360" w:lineRule="auto"/>
        <w:jc w:val="both"/>
        <w:rPr>
          <w:i/>
          <w:iCs/>
          <w:sz w:val="24"/>
          <w:szCs w:val="24"/>
        </w:rPr>
      </w:pPr>
    </w:p>
    <w:p w14:paraId="32AD912D" w14:textId="77777777" w:rsidR="00C233B6" w:rsidRDefault="00C233B6" w:rsidP="00C233B6">
      <w:pPr>
        <w:spacing w:line="360" w:lineRule="auto"/>
        <w:jc w:val="both"/>
        <w:rPr>
          <w:sz w:val="24"/>
          <w:szCs w:val="24"/>
        </w:rPr>
      </w:pPr>
    </w:p>
    <w:p w14:paraId="72928818" w14:textId="77777777" w:rsidR="00C233B6" w:rsidRDefault="00C233B6" w:rsidP="00C233B6">
      <w:pPr>
        <w:spacing w:line="360" w:lineRule="auto"/>
        <w:jc w:val="both"/>
        <w:rPr>
          <w:sz w:val="24"/>
          <w:szCs w:val="24"/>
        </w:rPr>
      </w:pPr>
    </w:p>
    <w:p w14:paraId="0339241B" w14:textId="77777777" w:rsidR="00C233B6" w:rsidRDefault="00C233B6" w:rsidP="00C233B6">
      <w:pPr>
        <w:spacing w:line="360" w:lineRule="auto"/>
        <w:jc w:val="both"/>
        <w:rPr>
          <w:sz w:val="24"/>
          <w:szCs w:val="24"/>
        </w:rPr>
      </w:pPr>
    </w:p>
    <w:p w14:paraId="0A0EDA75" w14:textId="7A7C0783" w:rsidR="009D3E1F" w:rsidRPr="00C233B6" w:rsidRDefault="009D3E1F" w:rsidP="00C233B6">
      <w:pPr>
        <w:spacing w:line="360" w:lineRule="auto"/>
        <w:jc w:val="both"/>
        <w:rPr>
          <w:b/>
          <w:bCs/>
          <w:sz w:val="24"/>
          <w:szCs w:val="24"/>
          <w:u w:val="single"/>
        </w:rPr>
      </w:pPr>
      <w:r w:rsidRPr="00C233B6">
        <w:rPr>
          <w:b/>
          <w:bCs/>
          <w:sz w:val="24"/>
          <w:szCs w:val="24"/>
          <w:u w:val="single"/>
        </w:rPr>
        <w:lastRenderedPageBreak/>
        <w:t>Reference List</w:t>
      </w:r>
    </w:p>
    <w:p w14:paraId="76DF8222" w14:textId="1ED51968" w:rsidR="009D3E1F" w:rsidRPr="00D229E7" w:rsidRDefault="009D3E1F" w:rsidP="00C233B6">
      <w:pPr>
        <w:spacing w:line="360" w:lineRule="auto"/>
        <w:jc w:val="both"/>
        <w:rPr>
          <w:sz w:val="24"/>
          <w:szCs w:val="24"/>
        </w:rPr>
      </w:pPr>
      <w:r w:rsidRPr="00D229E7">
        <w:rPr>
          <w:sz w:val="24"/>
          <w:szCs w:val="24"/>
        </w:rPr>
        <w:t>Anti-Slavery International (2024). </w:t>
      </w:r>
      <w:r w:rsidRPr="00D229E7">
        <w:rPr>
          <w:i/>
          <w:iCs/>
          <w:sz w:val="24"/>
          <w:szCs w:val="24"/>
        </w:rPr>
        <w:t>What Is Modern Slavery?</w:t>
      </w:r>
      <w:r w:rsidRPr="00D229E7">
        <w:rPr>
          <w:sz w:val="24"/>
          <w:szCs w:val="24"/>
        </w:rPr>
        <w:t xml:space="preserve"> [online] Anti-Slavery. Available at: </w:t>
      </w:r>
      <w:hyperlink r:id="rId19" w:history="1">
        <w:r w:rsidRPr="00D229E7">
          <w:rPr>
            <w:rStyle w:val="Hyperlink"/>
            <w:sz w:val="24"/>
            <w:szCs w:val="24"/>
          </w:rPr>
          <w:t>https://www.antislavery.org/slavery-today/modern-slavery/</w:t>
        </w:r>
      </w:hyperlink>
      <w:r w:rsidRPr="00D229E7">
        <w:rPr>
          <w:sz w:val="24"/>
          <w:szCs w:val="24"/>
        </w:rPr>
        <w:t>.</w:t>
      </w:r>
      <w:r w:rsidRPr="00B53352">
        <w:rPr>
          <w:sz w:val="24"/>
          <w:szCs w:val="24"/>
        </w:rPr>
        <w:t xml:space="preserve"> (Accessed 22/11/2024).</w:t>
      </w:r>
    </w:p>
    <w:p w14:paraId="77904510" w14:textId="77777777" w:rsidR="009D3E1F" w:rsidRPr="00B53352" w:rsidRDefault="009D3E1F" w:rsidP="00C233B6">
      <w:pPr>
        <w:spacing w:line="360" w:lineRule="auto"/>
        <w:jc w:val="both"/>
        <w:rPr>
          <w:sz w:val="24"/>
          <w:szCs w:val="24"/>
        </w:rPr>
      </w:pPr>
      <w:r w:rsidRPr="00FF11E4">
        <w:rPr>
          <w:sz w:val="24"/>
          <w:szCs w:val="24"/>
        </w:rPr>
        <w:t xml:space="preserve">College of </w:t>
      </w:r>
      <w:r w:rsidRPr="00B53352">
        <w:rPr>
          <w:sz w:val="24"/>
          <w:szCs w:val="24"/>
        </w:rPr>
        <w:t>Policing.</w:t>
      </w:r>
      <w:r w:rsidRPr="00FF11E4">
        <w:rPr>
          <w:sz w:val="24"/>
          <w:szCs w:val="24"/>
        </w:rPr>
        <w:t xml:space="preserve"> (2020). </w:t>
      </w:r>
      <w:r w:rsidRPr="00FF11E4">
        <w:rPr>
          <w:i/>
          <w:iCs/>
          <w:sz w:val="24"/>
          <w:szCs w:val="24"/>
        </w:rPr>
        <w:t>Recognising and Responding to Vulnerability Related Risks</w:t>
      </w:r>
      <w:r w:rsidRPr="00FF11E4">
        <w:rPr>
          <w:sz w:val="24"/>
          <w:szCs w:val="24"/>
        </w:rPr>
        <w:t xml:space="preserve">. [online] Available at: </w:t>
      </w:r>
      <w:hyperlink r:id="rId20" w:history="1">
        <w:r w:rsidRPr="00FF11E4">
          <w:rPr>
            <w:rStyle w:val="Hyperlink"/>
            <w:sz w:val="24"/>
            <w:szCs w:val="24"/>
          </w:rPr>
          <w:t>https://assets.college.police.uk/s3fs-public/Recognising-responding-vulnerability-related-risks-guidelines.pdf</w:t>
        </w:r>
      </w:hyperlink>
      <w:r w:rsidRPr="00FF11E4">
        <w:rPr>
          <w:sz w:val="24"/>
          <w:szCs w:val="24"/>
        </w:rPr>
        <w:t>.</w:t>
      </w:r>
      <w:r w:rsidRPr="00B53352">
        <w:rPr>
          <w:sz w:val="24"/>
          <w:szCs w:val="24"/>
        </w:rPr>
        <w:t xml:space="preserve"> (Accessed 22/11/2024).</w:t>
      </w:r>
    </w:p>
    <w:p w14:paraId="74B67A9C" w14:textId="703C5E8E" w:rsidR="009D3E1F" w:rsidRPr="00B53352" w:rsidRDefault="009D3E1F" w:rsidP="00C233B6">
      <w:pPr>
        <w:spacing w:line="360" w:lineRule="auto"/>
        <w:jc w:val="both"/>
        <w:rPr>
          <w:sz w:val="24"/>
          <w:szCs w:val="24"/>
        </w:rPr>
      </w:pPr>
      <w:r w:rsidRPr="004552E8">
        <w:rPr>
          <w:sz w:val="24"/>
          <w:szCs w:val="24"/>
        </w:rPr>
        <w:t>Department for Education (2017). </w:t>
      </w:r>
      <w:r w:rsidRPr="004552E8">
        <w:rPr>
          <w:i/>
          <w:iCs/>
          <w:sz w:val="24"/>
          <w:szCs w:val="24"/>
        </w:rPr>
        <w:t>Child sexual exploitation Definition and a guide for practitioners, local leaders and decision makers working to protect children from child sexual exploitation</w:t>
      </w:r>
      <w:r w:rsidRPr="004552E8">
        <w:rPr>
          <w:sz w:val="24"/>
          <w:szCs w:val="24"/>
        </w:rPr>
        <w:t xml:space="preserve">. [online] Available at: </w:t>
      </w:r>
      <w:hyperlink r:id="rId21" w:history="1">
        <w:r w:rsidRPr="004552E8">
          <w:rPr>
            <w:rStyle w:val="Hyperlink"/>
            <w:sz w:val="24"/>
            <w:szCs w:val="24"/>
          </w:rPr>
          <w:t>https://assets.publishing.service.gov.uk/media/5a7f8e3640f0b62305b87dbc/CSE_Guidance_Core_Document_13.02.2017.pdf</w:t>
        </w:r>
      </w:hyperlink>
      <w:r w:rsidRPr="004552E8">
        <w:rPr>
          <w:sz w:val="24"/>
          <w:szCs w:val="24"/>
        </w:rPr>
        <w:t>.</w:t>
      </w:r>
      <w:r w:rsidRPr="00B53352">
        <w:rPr>
          <w:sz w:val="24"/>
          <w:szCs w:val="24"/>
        </w:rPr>
        <w:t xml:space="preserve"> (Accessed 22/11/2024).</w:t>
      </w:r>
    </w:p>
    <w:p w14:paraId="178A9FFF" w14:textId="57045B21" w:rsidR="009D3E1F" w:rsidRPr="00B53352" w:rsidRDefault="009D3E1F" w:rsidP="00C233B6">
      <w:pPr>
        <w:spacing w:line="360" w:lineRule="auto"/>
        <w:jc w:val="both"/>
        <w:rPr>
          <w:sz w:val="24"/>
          <w:szCs w:val="24"/>
        </w:rPr>
      </w:pPr>
      <w:r w:rsidRPr="00B418A2">
        <w:rPr>
          <w:sz w:val="24"/>
          <w:szCs w:val="24"/>
        </w:rPr>
        <w:t>Dr Colin Tidy (20</w:t>
      </w:r>
      <w:r w:rsidRPr="00B53352">
        <w:rPr>
          <w:sz w:val="24"/>
          <w:szCs w:val="24"/>
        </w:rPr>
        <w:t>21</w:t>
      </w:r>
      <w:r w:rsidRPr="00B418A2">
        <w:rPr>
          <w:sz w:val="24"/>
          <w:szCs w:val="24"/>
        </w:rPr>
        <w:t>). </w:t>
      </w:r>
      <w:r w:rsidRPr="00B418A2">
        <w:rPr>
          <w:i/>
          <w:iCs/>
          <w:sz w:val="24"/>
          <w:szCs w:val="24"/>
        </w:rPr>
        <w:t>Safeguarding Adults</w:t>
      </w:r>
      <w:r w:rsidRPr="00B418A2">
        <w:rPr>
          <w:sz w:val="24"/>
          <w:szCs w:val="24"/>
        </w:rPr>
        <w:t xml:space="preserve">. [online] Patient.info. Available at: </w:t>
      </w:r>
      <w:hyperlink r:id="rId22" w:history="1">
        <w:r w:rsidRPr="00B418A2">
          <w:rPr>
            <w:rStyle w:val="Hyperlink"/>
            <w:sz w:val="24"/>
            <w:szCs w:val="24"/>
          </w:rPr>
          <w:t>https://patient.info/doctor/safeguarding-adults-pro</w:t>
        </w:r>
      </w:hyperlink>
      <w:r w:rsidRPr="00B418A2">
        <w:rPr>
          <w:sz w:val="24"/>
          <w:szCs w:val="24"/>
        </w:rPr>
        <w:t>.</w:t>
      </w:r>
      <w:r w:rsidRPr="00B53352">
        <w:rPr>
          <w:sz w:val="24"/>
          <w:szCs w:val="24"/>
        </w:rPr>
        <w:t xml:space="preserve"> (Accessed 22/11/2024).</w:t>
      </w:r>
    </w:p>
    <w:p w14:paraId="7E5A7BD0" w14:textId="704CDCEF" w:rsidR="00C233B6" w:rsidRPr="00B53352" w:rsidRDefault="009D3E1F" w:rsidP="00C233B6">
      <w:pPr>
        <w:spacing w:line="360" w:lineRule="auto"/>
        <w:jc w:val="both"/>
        <w:rPr>
          <w:sz w:val="24"/>
          <w:szCs w:val="24"/>
        </w:rPr>
      </w:pPr>
      <w:r w:rsidRPr="008F7179">
        <w:rPr>
          <w:sz w:val="24"/>
          <w:szCs w:val="24"/>
        </w:rPr>
        <w:t>His Majesty’s Inspectorate of Constabulary and Fire &amp; Rescue Services. (</w:t>
      </w:r>
      <w:r w:rsidRPr="00B53352">
        <w:rPr>
          <w:sz w:val="24"/>
          <w:szCs w:val="24"/>
        </w:rPr>
        <w:t>2023</w:t>
      </w:r>
      <w:r w:rsidRPr="008F7179">
        <w:rPr>
          <w:sz w:val="24"/>
          <w:szCs w:val="24"/>
        </w:rPr>
        <w:t>). </w:t>
      </w:r>
      <w:r w:rsidRPr="008F7179">
        <w:rPr>
          <w:i/>
          <w:iCs/>
          <w:sz w:val="24"/>
          <w:szCs w:val="24"/>
        </w:rPr>
        <w:t>Public protection unit</w:t>
      </w:r>
      <w:r w:rsidRPr="008F7179">
        <w:rPr>
          <w:sz w:val="24"/>
          <w:szCs w:val="24"/>
        </w:rPr>
        <w:t xml:space="preserve">. [online] Available at: </w:t>
      </w:r>
      <w:hyperlink r:id="rId23" w:history="1">
        <w:r w:rsidRPr="008F7179">
          <w:rPr>
            <w:rStyle w:val="Hyperlink"/>
            <w:sz w:val="24"/>
            <w:szCs w:val="24"/>
          </w:rPr>
          <w:t>https://hmicfrs.justiceinspectorates.gov.uk/glossary/public-protection-unit/</w:t>
        </w:r>
      </w:hyperlink>
      <w:r w:rsidRPr="008F7179">
        <w:rPr>
          <w:sz w:val="24"/>
          <w:szCs w:val="24"/>
        </w:rPr>
        <w:t>.</w:t>
      </w:r>
      <w:r w:rsidRPr="00B53352">
        <w:rPr>
          <w:sz w:val="24"/>
          <w:szCs w:val="24"/>
        </w:rPr>
        <w:t xml:space="preserve"> (Accessed 22/11/2024).</w:t>
      </w:r>
    </w:p>
    <w:p w14:paraId="7F9D022B" w14:textId="069BA372" w:rsidR="009D3E1F" w:rsidRPr="00B53352" w:rsidRDefault="009D3E1F" w:rsidP="00C233B6">
      <w:pPr>
        <w:spacing w:line="360" w:lineRule="auto"/>
        <w:jc w:val="both"/>
        <w:rPr>
          <w:sz w:val="24"/>
          <w:szCs w:val="24"/>
        </w:rPr>
      </w:pPr>
      <w:r w:rsidRPr="00B53352">
        <w:rPr>
          <w:sz w:val="24"/>
          <w:szCs w:val="24"/>
        </w:rPr>
        <w:t xml:space="preserve">National Crime Agency (2024) </w:t>
      </w:r>
      <w:r w:rsidRPr="00B53352">
        <w:rPr>
          <w:i/>
          <w:iCs/>
          <w:sz w:val="24"/>
          <w:szCs w:val="24"/>
        </w:rPr>
        <w:t xml:space="preserve">National Strategic Assessment 2024 of Serious and Organised Crime </w:t>
      </w:r>
      <w:r w:rsidRPr="00B53352">
        <w:rPr>
          <w:sz w:val="24"/>
          <w:szCs w:val="24"/>
        </w:rPr>
        <w:t xml:space="preserve">[online] NationalCrimeAgency.gov.uk. Available at: </w:t>
      </w:r>
      <w:hyperlink r:id="rId24" w:history="1">
        <w:r w:rsidRPr="00B53352">
          <w:rPr>
            <w:rStyle w:val="Hyperlink"/>
            <w:sz w:val="24"/>
            <w:szCs w:val="24"/>
          </w:rPr>
          <w:t>https://www.nationalcrimeagency.gov.uk/nsa-2024</w:t>
        </w:r>
      </w:hyperlink>
      <w:r w:rsidRPr="00B53352">
        <w:rPr>
          <w:sz w:val="24"/>
          <w:szCs w:val="24"/>
        </w:rPr>
        <w:t>. (Accessed: 22/11/2024).</w:t>
      </w:r>
    </w:p>
    <w:p w14:paraId="456930C5" w14:textId="77777777" w:rsidR="009D3E1F" w:rsidRPr="00B53352" w:rsidRDefault="009D3E1F" w:rsidP="00C233B6">
      <w:pPr>
        <w:spacing w:line="360" w:lineRule="auto"/>
        <w:jc w:val="both"/>
        <w:rPr>
          <w:sz w:val="24"/>
          <w:szCs w:val="24"/>
        </w:rPr>
      </w:pPr>
      <w:r w:rsidRPr="00B53352">
        <w:rPr>
          <w:sz w:val="24"/>
          <w:szCs w:val="24"/>
        </w:rPr>
        <w:t>National Crime Agency (2024). </w:t>
      </w:r>
      <w:r w:rsidRPr="00B53352">
        <w:rPr>
          <w:i/>
          <w:iCs/>
          <w:sz w:val="24"/>
          <w:szCs w:val="24"/>
        </w:rPr>
        <w:t>Modern Slavery and Human Trafficking - National Crime Agency</w:t>
      </w:r>
      <w:r w:rsidRPr="00B53352">
        <w:rPr>
          <w:sz w:val="24"/>
          <w:szCs w:val="24"/>
        </w:rPr>
        <w:t xml:space="preserve">. [online] Nationalcrimeagency.gov.uk. Available at: </w:t>
      </w:r>
      <w:hyperlink r:id="rId25" w:history="1">
        <w:r w:rsidRPr="00B53352">
          <w:rPr>
            <w:rStyle w:val="Hyperlink"/>
            <w:sz w:val="24"/>
            <w:szCs w:val="24"/>
          </w:rPr>
          <w:t>https://www.nationalcrimeagency.gov.uk/threats/nsa-modern-slavery-and-human-trafficking-2024</w:t>
        </w:r>
      </w:hyperlink>
      <w:r w:rsidRPr="00B53352">
        <w:rPr>
          <w:sz w:val="24"/>
          <w:szCs w:val="24"/>
        </w:rPr>
        <w:t>. (Accessed 22/11/2024).</w:t>
      </w:r>
    </w:p>
    <w:p w14:paraId="2124E011" w14:textId="77777777" w:rsidR="00A4516D" w:rsidRPr="00AA2FDD" w:rsidRDefault="00A4516D" w:rsidP="00C233B6">
      <w:pPr>
        <w:jc w:val="both"/>
        <w:rPr>
          <w:b/>
          <w:bCs/>
          <w:sz w:val="24"/>
          <w:szCs w:val="24"/>
        </w:rPr>
      </w:pPr>
    </w:p>
    <w:p w14:paraId="71979127" w14:textId="5EA879AE" w:rsidR="00AA2FDD" w:rsidRDefault="00AA2FDD" w:rsidP="00C233B6">
      <w:pPr>
        <w:jc w:val="both"/>
        <w:rPr>
          <w:sz w:val="24"/>
          <w:szCs w:val="24"/>
        </w:rPr>
      </w:pPr>
      <w:r>
        <w:rPr>
          <w:sz w:val="24"/>
          <w:szCs w:val="24"/>
        </w:rPr>
        <w:br w:type="page"/>
      </w:r>
    </w:p>
    <w:p w14:paraId="25115DC2" w14:textId="6FBC70D0" w:rsidR="00AA2FDD" w:rsidRPr="00F422E5" w:rsidRDefault="00AA2FDD" w:rsidP="00C233B6">
      <w:pPr>
        <w:spacing w:line="360" w:lineRule="auto"/>
        <w:jc w:val="both"/>
        <w:rPr>
          <w:b/>
          <w:bCs/>
          <w:sz w:val="24"/>
          <w:szCs w:val="24"/>
          <w:u w:val="single"/>
        </w:rPr>
      </w:pPr>
      <w:r w:rsidRPr="00F422E5">
        <w:rPr>
          <w:b/>
          <w:bCs/>
          <w:sz w:val="24"/>
          <w:szCs w:val="24"/>
          <w:u w:val="single"/>
        </w:rPr>
        <w:lastRenderedPageBreak/>
        <w:t>Essay Five: How effective is early intervention an effective means of preventing young people from offending or re-offending?</w:t>
      </w:r>
    </w:p>
    <w:p w14:paraId="2646B0BF" w14:textId="77777777" w:rsidR="00AA2FDD" w:rsidRPr="00AA2FDD" w:rsidRDefault="00AA2FDD" w:rsidP="00C233B6">
      <w:pPr>
        <w:spacing w:line="360" w:lineRule="auto"/>
        <w:jc w:val="both"/>
        <w:rPr>
          <w:sz w:val="24"/>
          <w:szCs w:val="24"/>
        </w:rPr>
      </w:pPr>
      <w:r w:rsidRPr="00AA2FDD">
        <w:rPr>
          <w:sz w:val="24"/>
          <w:szCs w:val="24"/>
        </w:rPr>
        <w:t>Prior to discussing how effective early intervention is as a means of preventing a young person from offending or re-offending, it is important to understand the age of criminal responsibility and how what the Crown Prosecution Service defines as a young person and child. Following this, a discussion will be held on the effect of Adverse Childhood Experience, how these effect a child/ young person and their involvement with criminality, early intervention support and measures the effectiveness of this in preventing re-offending.</w:t>
      </w:r>
    </w:p>
    <w:p w14:paraId="00F75DFE" w14:textId="15855C24" w:rsidR="00AA2FDD" w:rsidRPr="000F21BB" w:rsidRDefault="00AA2FDD" w:rsidP="00C233B6">
      <w:pPr>
        <w:spacing w:line="360" w:lineRule="auto"/>
        <w:jc w:val="both"/>
        <w:rPr>
          <w:sz w:val="24"/>
          <w:szCs w:val="24"/>
        </w:rPr>
      </w:pPr>
      <w:r w:rsidRPr="00AA2FDD">
        <w:rPr>
          <w:sz w:val="24"/>
          <w:szCs w:val="24"/>
        </w:rPr>
        <w:t>In England and Wales, the age of criminal responsibility is 10 years old (Crown Prosecution Service, 2017). Between the ages of 10 and 17, the criminal justice system will treat a person as a child/ young person (Crown Prosecution Service, 2017).</w:t>
      </w:r>
    </w:p>
    <w:p w14:paraId="2CDD7B24" w14:textId="382C8C0C" w:rsidR="00AA2FDD" w:rsidRPr="00AA2FDD" w:rsidRDefault="00AA2FDD" w:rsidP="00C233B6">
      <w:pPr>
        <w:spacing w:line="360" w:lineRule="auto"/>
        <w:jc w:val="both"/>
        <w:rPr>
          <w:sz w:val="24"/>
          <w:szCs w:val="24"/>
        </w:rPr>
      </w:pPr>
      <w:r w:rsidRPr="00AA2FDD">
        <w:rPr>
          <w:sz w:val="24"/>
          <w:szCs w:val="24"/>
        </w:rPr>
        <w:t xml:space="preserve">The National Health Service (NHS) (2021) explains that what we experience during the early stages of our childhood has a significant impact on our growth and development and health and wellbeing – with Adverse Childhood Experiences (ACE’s) playing a role within this. NHS (2021) define </w:t>
      </w:r>
      <w:proofErr w:type="gramStart"/>
      <w:r w:rsidRPr="00AA2FDD">
        <w:rPr>
          <w:sz w:val="24"/>
          <w:szCs w:val="24"/>
        </w:rPr>
        <w:t>ACE’s</w:t>
      </w:r>
      <w:proofErr w:type="gramEnd"/>
      <w:r w:rsidRPr="00AA2FDD">
        <w:rPr>
          <w:sz w:val="24"/>
          <w:szCs w:val="24"/>
        </w:rPr>
        <w:t xml:space="preserve"> as a single or prolonged stressful and possibly traumatic experience(s) that occur to a person during their childhood and/ or during adolescence which has an effect on the persons sense of safety, security, trust or bodily integrity. The NHS (2021) has provided </w:t>
      </w:r>
      <w:proofErr w:type="gramStart"/>
      <w:r w:rsidRPr="00AA2FDD">
        <w:rPr>
          <w:sz w:val="24"/>
          <w:szCs w:val="24"/>
        </w:rPr>
        <w:t>a number of</w:t>
      </w:r>
      <w:proofErr w:type="gramEnd"/>
      <w:r w:rsidRPr="00AA2FDD">
        <w:rPr>
          <w:sz w:val="24"/>
          <w:szCs w:val="24"/>
        </w:rPr>
        <w:t xml:space="preserve"> example of ACE’s, with the following focusing on examples with an aspect of criminality; physical, sexual, emotional abuse, living with a person/ care giver who abuses drugs and/or alcohol or has gone to prison and/ or has been exposed to domestic violence. NHS (2021) explains that the longer a child/ young person experiences these ACE’s, the more effect it has on the person long term, with a recognised ‘effect’ being a difficult being able to manage their behaviour and difficult coping with their own emotion without causing harm or self to another (NHS , 2021) and naturally has links to criminality by being a source of an ACE for their own family.</w:t>
      </w:r>
    </w:p>
    <w:p w14:paraId="47C9F1D0" w14:textId="77777777" w:rsidR="00AA2FDD" w:rsidRPr="00AA2FDD" w:rsidRDefault="00AA2FDD" w:rsidP="00C233B6">
      <w:pPr>
        <w:spacing w:line="360" w:lineRule="auto"/>
        <w:jc w:val="both"/>
        <w:rPr>
          <w:sz w:val="24"/>
          <w:szCs w:val="24"/>
        </w:rPr>
      </w:pPr>
      <w:r w:rsidRPr="00AA2FDD">
        <w:rPr>
          <w:sz w:val="24"/>
          <w:szCs w:val="24"/>
        </w:rPr>
        <w:t xml:space="preserve">The Child and Mental Health Service (CAMHS) within the NHS recognise the importance of supporting a person who has experienced </w:t>
      </w:r>
      <w:proofErr w:type="gramStart"/>
      <w:r w:rsidRPr="00AA2FDD">
        <w:rPr>
          <w:sz w:val="24"/>
          <w:szCs w:val="24"/>
        </w:rPr>
        <w:t>ACE’s</w:t>
      </w:r>
      <w:proofErr w:type="gramEnd"/>
      <w:r w:rsidRPr="00AA2FDD">
        <w:rPr>
          <w:sz w:val="24"/>
          <w:szCs w:val="24"/>
        </w:rPr>
        <w:t xml:space="preserve"> to avoid a decline in their own behaviour and avoiding the transition into offending themselves (NHS, 2021). CAMHS </w:t>
      </w:r>
      <w:r w:rsidRPr="00AA2FDD">
        <w:rPr>
          <w:sz w:val="24"/>
          <w:szCs w:val="24"/>
        </w:rPr>
        <w:lastRenderedPageBreak/>
        <w:t>support the individual on a need-by-need basis and tailor the support to that individual, based on what ACE’s they have experienced and what effect it has had on them (NHS, 2021). Some treatment plans include Cognitive Behavioural Therapy and Eye Movement Desensitisation and Reprocessing Therapy, both of which focus on trauma support and the effect this has on the individual (NHS, 2021). CAHMS will also work with the parents or care givers to support them in supporting their family, so once the child/ young person is back with their family, the work is not undone (NHS, 2021).</w:t>
      </w:r>
    </w:p>
    <w:p w14:paraId="294EA6D2" w14:textId="20058054" w:rsidR="00AA2FDD" w:rsidRPr="00AA2FDD" w:rsidRDefault="00AA2FDD" w:rsidP="00C233B6">
      <w:pPr>
        <w:spacing w:line="360" w:lineRule="auto"/>
        <w:jc w:val="both"/>
        <w:rPr>
          <w:sz w:val="24"/>
          <w:szCs w:val="24"/>
        </w:rPr>
      </w:pPr>
      <w:r w:rsidRPr="00AA2FDD">
        <w:rPr>
          <w:sz w:val="24"/>
          <w:szCs w:val="24"/>
        </w:rPr>
        <w:t xml:space="preserve">Whilst this support is promising for the induvial and their families, </w:t>
      </w:r>
      <w:proofErr w:type="gramStart"/>
      <w:r w:rsidRPr="00AA2FDD">
        <w:rPr>
          <w:sz w:val="24"/>
          <w:szCs w:val="24"/>
        </w:rPr>
        <w:t>It</w:t>
      </w:r>
      <w:proofErr w:type="gramEnd"/>
      <w:r w:rsidRPr="00AA2FDD">
        <w:rPr>
          <w:sz w:val="24"/>
          <w:szCs w:val="24"/>
        </w:rPr>
        <w:t xml:space="preserve"> is important to recognise that this type of support is reliant on individuals coming forward with their experiences and recognising that they need support. In 2014, a study on ACE’s showed that 47% of people have experienced at least one ACE with 9% of the population having experienced four of more ACE’s (NHS, 2021) – with how common ACE’s are, it would be difficult for a child to recognise that they are experiencing an ACE/ something that they shouldn’t be, as they may recognise it as ‘normal’ – which could result in them going on to be the source of the ACE for their own family, and therefore offending (assault, substance misuse or domestic violence).</w:t>
      </w:r>
    </w:p>
    <w:p w14:paraId="496297D0" w14:textId="0E18D370" w:rsidR="00AA2FDD" w:rsidRPr="00AA2FDD" w:rsidRDefault="00AA2FDD" w:rsidP="00C233B6">
      <w:pPr>
        <w:spacing w:line="360" w:lineRule="auto"/>
        <w:jc w:val="both"/>
        <w:rPr>
          <w:sz w:val="24"/>
          <w:szCs w:val="24"/>
        </w:rPr>
      </w:pPr>
      <w:r w:rsidRPr="00AA2FDD">
        <w:rPr>
          <w:sz w:val="24"/>
          <w:szCs w:val="24"/>
        </w:rPr>
        <w:t xml:space="preserve">To briefly summarise, the support offered for ACE’s may be effective as an early intervention tool </w:t>
      </w:r>
      <w:proofErr w:type="gramStart"/>
      <w:r w:rsidRPr="00AA2FDD">
        <w:rPr>
          <w:sz w:val="24"/>
          <w:szCs w:val="24"/>
        </w:rPr>
        <w:t>as a means to</w:t>
      </w:r>
      <w:proofErr w:type="gramEnd"/>
      <w:r w:rsidRPr="00AA2FDD">
        <w:rPr>
          <w:sz w:val="24"/>
          <w:szCs w:val="24"/>
        </w:rPr>
        <w:t xml:space="preserve"> prevent offending but is overly reliant on the individual recognising what is happening to them or others stepping forward and reporting.</w:t>
      </w:r>
    </w:p>
    <w:p w14:paraId="6666D203" w14:textId="697416A6" w:rsidR="00AA2FDD" w:rsidRPr="00AA2FDD" w:rsidRDefault="00AA2FDD" w:rsidP="00C233B6">
      <w:pPr>
        <w:spacing w:line="360" w:lineRule="auto"/>
        <w:jc w:val="both"/>
        <w:rPr>
          <w:sz w:val="24"/>
          <w:szCs w:val="24"/>
        </w:rPr>
      </w:pPr>
      <w:r w:rsidRPr="00AA2FDD">
        <w:rPr>
          <w:sz w:val="24"/>
          <w:szCs w:val="24"/>
        </w:rPr>
        <w:t xml:space="preserve">Early Intervention Foundation are a team of people who work to provide early support to children and young people who are at risk of poor outcomes, with effective early intervention being able to prevent problems occurring or stopping the worsening of the problems (Early Intervention Foundation, 2023). The foundation explains that this works best when it is targeted to </w:t>
      </w:r>
      <w:proofErr w:type="gramStart"/>
      <w:r w:rsidRPr="00AA2FDD">
        <w:rPr>
          <w:sz w:val="24"/>
          <w:szCs w:val="24"/>
        </w:rPr>
        <w:t>particular families</w:t>
      </w:r>
      <w:proofErr w:type="gramEnd"/>
      <w:r w:rsidRPr="00AA2FDD">
        <w:rPr>
          <w:sz w:val="24"/>
          <w:szCs w:val="24"/>
        </w:rPr>
        <w:t xml:space="preserve"> and individuals, as the problem is already identified, and the foundation is able to minimise or reverse the long term-impact on child development (Early Intervention Foundation, 2023).</w:t>
      </w:r>
    </w:p>
    <w:p w14:paraId="1193B9EC" w14:textId="2595C987" w:rsidR="00AA2FDD" w:rsidRPr="00AA2FDD" w:rsidRDefault="00AA2FDD" w:rsidP="00C233B6">
      <w:pPr>
        <w:spacing w:line="360" w:lineRule="auto"/>
        <w:jc w:val="both"/>
        <w:rPr>
          <w:sz w:val="24"/>
          <w:szCs w:val="24"/>
        </w:rPr>
      </w:pPr>
      <w:proofErr w:type="spellStart"/>
      <w:r w:rsidRPr="00AA2FDD">
        <w:rPr>
          <w:sz w:val="24"/>
          <w:szCs w:val="24"/>
        </w:rPr>
        <w:t>Blymth</w:t>
      </w:r>
      <w:proofErr w:type="spellEnd"/>
      <w:r w:rsidRPr="00AA2FDD">
        <w:rPr>
          <w:sz w:val="24"/>
          <w:szCs w:val="24"/>
        </w:rPr>
        <w:t xml:space="preserve"> et al (2009), explains in their research into the Youth Inclusion Process and Support Panels – both a form of Early Intervention </w:t>
      </w:r>
      <w:proofErr w:type="gramStart"/>
      <w:r w:rsidRPr="00AA2FDD">
        <w:rPr>
          <w:sz w:val="24"/>
          <w:szCs w:val="24"/>
        </w:rPr>
        <w:t>similar to</w:t>
      </w:r>
      <w:proofErr w:type="gramEnd"/>
      <w:r w:rsidRPr="00AA2FDD">
        <w:rPr>
          <w:sz w:val="24"/>
          <w:szCs w:val="24"/>
        </w:rPr>
        <w:t xml:space="preserve"> the Early Intervention Foundation, have had mixed results. A quarter of children who had not been arrested prior to becoming involved in the research and the Youth Inclusion Process went on to be </w:t>
      </w:r>
      <w:r w:rsidRPr="00AA2FDD">
        <w:rPr>
          <w:sz w:val="24"/>
          <w:szCs w:val="24"/>
        </w:rPr>
        <w:lastRenderedPageBreak/>
        <w:t>arrested following the completion of the programme, and those who had been arrested prior to being supported by the program, went on to be arrested but for fewer offences (</w:t>
      </w:r>
      <w:proofErr w:type="spellStart"/>
      <w:r w:rsidRPr="00AA2FDD">
        <w:rPr>
          <w:sz w:val="24"/>
          <w:szCs w:val="24"/>
        </w:rPr>
        <w:t>Blymth</w:t>
      </w:r>
      <w:proofErr w:type="spellEnd"/>
      <w:r w:rsidRPr="00AA2FDD">
        <w:rPr>
          <w:sz w:val="24"/>
          <w:szCs w:val="24"/>
        </w:rPr>
        <w:t xml:space="preserve"> et al, 2009). When considering that a quarter of those involved in the research went on to offend or re-offend and considering the question of how effective early intervention is as a means of preventing a young person from offending or re-offending – it is clear from this specific group of participants that early intervention was not successful.</w:t>
      </w:r>
    </w:p>
    <w:p w14:paraId="6B505DBC" w14:textId="7E61171B" w:rsidR="00AA2FDD" w:rsidRPr="00AA2FDD" w:rsidRDefault="00AA2FDD" w:rsidP="00C233B6">
      <w:pPr>
        <w:spacing w:line="360" w:lineRule="auto"/>
        <w:jc w:val="both"/>
        <w:rPr>
          <w:sz w:val="24"/>
          <w:szCs w:val="24"/>
        </w:rPr>
      </w:pPr>
      <w:r w:rsidRPr="00AA2FDD">
        <w:rPr>
          <w:sz w:val="24"/>
          <w:szCs w:val="24"/>
        </w:rPr>
        <w:t xml:space="preserve">For those already in the system, the government has implemented a ‘Youth Offending Teams’ (Gov.UK, 2011). These team work alongside young people who have already offended through looking into the background of a young person, running crime prevention programmes, offering support at the police station and court, supervising those who are serving a community sentence and staying in touch with those serving a custodial sentence (Gov.UK, 2011).  In research provided by the Youth Justice Board (2015), who conducted </w:t>
      </w:r>
      <w:proofErr w:type="gramStart"/>
      <w:r w:rsidRPr="00AA2FDD">
        <w:rPr>
          <w:sz w:val="24"/>
          <w:szCs w:val="24"/>
        </w:rPr>
        <w:t>a number of</w:t>
      </w:r>
      <w:proofErr w:type="gramEnd"/>
      <w:r w:rsidRPr="00AA2FDD">
        <w:rPr>
          <w:sz w:val="24"/>
          <w:szCs w:val="24"/>
        </w:rPr>
        <w:t xml:space="preserve"> case studies across England and Wales, focusing on the effectiveness of the Youth Offending Teams in several departments, when focusing on prevention and diversion of offending, overall, it was felt that the teams have an important role to play. Although, Youth Justice Board (2015) also states that it this is vital that the Youth Offending Teams are functionally integrated with prevention and diversion services to be able to provide considerable expertise.</w:t>
      </w:r>
    </w:p>
    <w:p w14:paraId="0528EEAF" w14:textId="6DC0698E" w:rsidR="00AA2FDD" w:rsidRPr="00AA2FDD" w:rsidRDefault="00AA2FDD" w:rsidP="00C233B6">
      <w:pPr>
        <w:spacing w:line="360" w:lineRule="auto"/>
        <w:jc w:val="both"/>
        <w:rPr>
          <w:sz w:val="24"/>
          <w:szCs w:val="24"/>
        </w:rPr>
      </w:pPr>
      <w:r w:rsidRPr="00AA2FDD">
        <w:rPr>
          <w:sz w:val="24"/>
          <w:szCs w:val="24"/>
        </w:rPr>
        <w:t xml:space="preserve">How effective is early intervention an effective means of preventing young people from offending or re-offending? In summary, from the research above </w:t>
      </w:r>
      <w:proofErr w:type="gramStart"/>
      <w:r w:rsidRPr="00AA2FDD">
        <w:rPr>
          <w:sz w:val="24"/>
          <w:szCs w:val="24"/>
        </w:rPr>
        <w:t>it is clear that whilst</w:t>
      </w:r>
      <w:proofErr w:type="gramEnd"/>
      <w:r w:rsidRPr="00AA2FDD">
        <w:rPr>
          <w:sz w:val="24"/>
          <w:szCs w:val="24"/>
        </w:rPr>
        <w:t xml:space="preserve"> early intervention from any supporting service is beneficial to preventing young people from offending and re-offending, it is clear that the success of this is down to the individual/ young person and their engagement and want to succeed, rather than the effectiveness of the supporting service itself.</w:t>
      </w:r>
    </w:p>
    <w:p w14:paraId="27504963" w14:textId="166AAC7A" w:rsidR="00AA2FDD" w:rsidRPr="00AA2FDD" w:rsidRDefault="00AA2FDD" w:rsidP="00C233B6">
      <w:pPr>
        <w:spacing w:line="360" w:lineRule="auto"/>
        <w:jc w:val="both"/>
        <w:rPr>
          <w:i/>
          <w:iCs/>
          <w:sz w:val="24"/>
          <w:szCs w:val="24"/>
        </w:rPr>
      </w:pPr>
      <w:r w:rsidRPr="00AA2FDD">
        <w:rPr>
          <w:b/>
          <w:bCs/>
          <w:i/>
          <w:iCs/>
          <w:sz w:val="24"/>
          <w:szCs w:val="24"/>
        </w:rPr>
        <w:t>Word Count:</w:t>
      </w:r>
      <w:r w:rsidRPr="00AA2FDD">
        <w:rPr>
          <w:i/>
          <w:iCs/>
          <w:sz w:val="24"/>
          <w:szCs w:val="24"/>
        </w:rPr>
        <w:t xml:space="preserve"> 1085</w:t>
      </w:r>
    </w:p>
    <w:p w14:paraId="29A72595" w14:textId="77777777" w:rsidR="00AA2FDD" w:rsidRPr="00AA2FDD" w:rsidRDefault="00AA2FDD" w:rsidP="00C233B6">
      <w:pPr>
        <w:spacing w:line="360" w:lineRule="auto"/>
        <w:jc w:val="both"/>
        <w:rPr>
          <w:i/>
          <w:iCs/>
          <w:sz w:val="24"/>
          <w:szCs w:val="24"/>
        </w:rPr>
      </w:pPr>
    </w:p>
    <w:p w14:paraId="606BD8DB" w14:textId="77777777" w:rsidR="00AA2FDD" w:rsidRPr="00AA2FDD" w:rsidRDefault="00AA2FDD" w:rsidP="00C233B6">
      <w:pPr>
        <w:spacing w:line="360" w:lineRule="auto"/>
        <w:jc w:val="both"/>
        <w:rPr>
          <w:i/>
          <w:iCs/>
          <w:sz w:val="24"/>
          <w:szCs w:val="24"/>
        </w:rPr>
      </w:pPr>
    </w:p>
    <w:p w14:paraId="3CA82793" w14:textId="77777777" w:rsidR="00AA2FDD" w:rsidRDefault="00AA2FDD" w:rsidP="00C233B6">
      <w:pPr>
        <w:spacing w:line="360" w:lineRule="auto"/>
        <w:jc w:val="both"/>
        <w:rPr>
          <w:i/>
          <w:iCs/>
          <w:sz w:val="24"/>
          <w:szCs w:val="24"/>
        </w:rPr>
      </w:pPr>
    </w:p>
    <w:p w14:paraId="1C2584A7" w14:textId="156772B4" w:rsidR="00AA2FDD" w:rsidRPr="00C233B6" w:rsidRDefault="00AA2FDD" w:rsidP="00C233B6">
      <w:pPr>
        <w:spacing w:line="360" w:lineRule="auto"/>
        <w:jc w:val="both"/>
        <w:rPr>
          <w:b/>
          <w:bCs/>
          <w:sz w:val="24"/>
          <w:szCs w:val="24"/>
          <w:u w:val="single"/>
        </w:rPr>
      </w:pPr>
      <w:r w:rsidRPr="00C233B6">
        <w:rPr>
          <w:b/>
          <w:bCs/>
          <w:sz w:val="24"/>
          <w:szCs w:val="24"/>
          <w:u w:val="single"/>
        </w:rPr>
        <w:lastRenderedPageBreak/>
        <w:t>Reference List:</w:t>
      </w:r>
    </w:p>
    <w:p w14:paraId="665EAD9E" w14:textId="77777777" w:rsidR="00AA2FDD" w:rsidRPr="00AA2FDD" w:rsidRDefault="00AA2FDD" w:rsidP="00C233B6">
      <w:pPr>
        <w:spacing w:line="360" w:lineRule="auto"/>
        <w:jc w:val="both"/>
        <w:rPr>
          <w:sz w:val="24"/>
          <w:szCs w:val="24"/>
        </w:rPr>
      </w:pPr>
      <w:r w:rsidRPr="002D5D6D">
        <w:rPr>
          <w:sz w:val="24"/>
          <w:szCs w:val="24"/>
        </w:rPr>
        <w:t xml:space="preserve">Blyth, M. </w:t>
      </w:r>
      <w:r w:rsidRPr="002D5D6D">
        <w:rPr>
          <w:i/>
          <w:iCs/>
          <w:sz w:val="24"/>
          <w:szCs w:val="24"/>
        </w:rPr>
        <w:t>et al.</w:t>
      </w:r>
      <w:r w:rsidRPr="002D5D6D">
        <w:rPr>
          <w:sz w:val="24"/>
          <w:szCs w:val="24"/>
        </w:rPr>
        <w:t xml:space="preserve"> (2009) </w:t>
      </w:r>
      <w:r w:rsidRPr="002D5D6D">
        <w:rPr>
          <w:i/>
          <w:iCs/>
          <w:sz w:val="24"/>
          <w:szCs w:val="24"/>
        </w:rPr>
        <w:t xml:space="preserve">Prevention and youth </w:t>
      </w:r>
      <w:proofErr w:type="gramStart"/>
      <w:r w:rsidRPr="002D5D6D">
        <w:rPr>
          <w:i/>
          <w:iCs/>
          <w:sz w:val="24"/>
          <w:szCs w:val="24"/>
        </w:rPr>
        <w:t>crime</w:t>
      </w:r>
      <w:r w:rsidRPr="002D5D6D">
        <w:rPr>
          <w:rFonts w:ascii="Arial" w:hAnsi="Arial" w:cs="Arial"/>
          <w:i/>
          <w:iCs/>
          <w:sz w:val="24"/>
          <w:szCs w:val="24"/>
        </w:rPr>
        <w:t> </w:t>
      </w:r>
      <w:r w:rsidRPr="002D5D6D">
        <w:rPr>
          <w:i/>
          <w:iCs/>
          <w:sz w:val="24"/>
          <w:szCs w:val="24"/>
        </w:rPr>
        <w:t>:</w:t>
      </w:r>
      <w:proofErr w:type="gramEnd"/>
      <w:r w:rsidRPr="002D5D6D">
        <w:rPr>
          <w:i/>
          <w:iCs/>
          <w:sz w:val="24"/>
          <w:szCs w:val="24"/>
        </w:rPr>
        <w:t xml:space="preserve"> is early intervention working?</w:t>
      </w:r>
      <w:r w:rsidRPr="002D5D6D">
        <w:rPr>
          <w:sz w:val="24"/>
          <w:szCs w:val="24"/>
        </w:rPr>
        <w:t xml:space="preserve"> Portland, Or: Policy Press.</w:t>
      </w:r>
    </w:p>
    <w:p w14:paraId="59377404" w14:textId="099E6B71" w:rsidR="00AA2FDD" w:rsidRPr="00AA2FDD" w:rsidRDefault="00AA2FDD" w:rsidP="00C233B6">
      <w:pPr>
        <w:spacing w:line="360" w:lineRule="auto"/>
        <w:jc w:val="both"/>
        <w:rPr>
          <w:sz w:val="24"/>
          <w:szCs w:val="24"/>
        </w:rPr>
      </w:pPr>
      <w:r w:rsidRPr="00831F47">
        <w:rPr>
          <w:sz w:val="24"/>
          <w:szCs w:val="24"/>
        </w:rPr>
        <w:t>Crown Prosecution Service (2017). </w:t>
      </w:r>
      <w:r w:rsidRPr="00831F47">
        <w:rPr>
          <w:i/>
          <w:iCs/>
          <w:sz w:val="24"/>
          <w:szCs w:val="24"/>
        </w:rPr>
        <w:t>Youth Crime | the Crown Prosecution Service</w:t>
      </w:r>
      <w:r w:rsidRPr="00831F47">
        <w:rPr>
          <w:sz w:val="24"/>
          <w:szCs w:val="24"/>
        </w:rPr>
        <w:t xml:space="preserve">. [online] www.cps.gov.uk. Available at: </w:t>
      </w:r>
      <w:hyperlink r:id="rId26" w:history="1">
        <w:r w:rsidRPr="00831F47">
          <w:rPr>
            <w:rStyle w:val="Hyperlink"/>
            <w:sz w:val="24"/>
            <w:szCs w:val="24"/>
          </w:rPr>
          <w:t>https://www.cps.gov.uk/crime-info/youth-crime</w:t>
        </w:r>
      </w:hyperlink>
      <w:r w:rsidRPr="00831F47">
        <w:rPr>
          <w:sz w:val="24"/>
          <w:szCs w:val="24"/>
        </w:rPr>
        <w:t>.</w:t>
      </w:r>
      <w:r w:rsidRPr="00AA2FDD">
        <w:rPr>
          <w:sz w:val="24"/>
          <w:szCs w:val="24"/>
        </w:rPr>
        <w:t xml:space="preserve"> (Accessed: 22/11/2024).</w:t>
      </w:r>
    </w:p>
    <w:p w14:paraId="3F6AB3B1" w14:textId="77777777" w:rsidR="00AA2FDD" w:rsidRPr="00AA2FDD" w:rsidRDefault="00AA2FDD" w:rsidP="00C233B6">
      <w:pPr>
        <w:spacing w:line="360" w:lineRule="auto"/>
        <w:jc w:val="both"/>
        <w:rPr>
          <w:sz w:val="24"/>
          <w:szCs w:val="24"/>
        </w:rPr>
      </w:pPr>
      <w:r w:rsidRPr="00804130">
        <w:rPr>
          <w:sz w:val="24"/>
          <w:szCs w:val="24"/>
        </w:rPr>
        <w:t>Early Intervention Foundation (2023). </w:t>
      </w:r>
      <w:r w:rsidRPr="00804130">
        <w:rPr>
          <w:i/>
          <w:iCs/>
          <w:sz w:val="24"/>
          <w:szCs w:val="24"/>
        </w:rPr>
        <w:t>What is early intervention?</w:t>
      </w:r>
      <w:r w:rsidRPr="00804130">
        <w:rPr>
          <w:sz w:val="24"/>
          <w:szCs w:val="24"/>
        </w:rPr>
        <w:t xml:space="preserve"> [online] Early Intervention Foundation. Available at: </w:t>
      </w:r>
      <w:hyperlink r:id="rId27" w:history="1">
        <w:r w:rsidRPr="00804130">
          <w:rPr>
            <w:rStyle w:val="Hyperlink"/>
            <w:sz w:val="24"/>
            <w:szCs w:val="24"/>
          </w:rPr>
          <w:t>https://www.eif.org.uk/why-it-matters/what-is-early-intervention</w:t>
        </w:r>
      </w:hyperlink>
      <w:r w:rsidRPr="00804130">
        <w:rPr>
          <w:sz w:val="24"/>
          <w:szCs w:val="24"/>
        </w:rPr>
        <w:t>.</w:t>
      </w:r>
      <w:r w:rsidRPr="00AA2FDD">
        <w:rPr>
          <w:sz w:val="24"/>
          <w:szCs w:val="24"/>
        </w:rPr>
        <w:t xml:space="preserve"> (Accessed: 22/11/2024).</w:t>
      </w:r>
    </w:p>
    <w:p w14:paraId="7B7C58E6" w14:textId="1D8C9576" w:rsidR="00AA2FDD" w:rsidRPr="003E0FA9" w:rsidRDefault="00AA2FDD" w:rsidP="00C233B6">
      <w:pPr>
        <w:spacing w:line="360" w:lineRule="auto"/>
        <w:jc w:val="both"/>
        <w:rPr>
          <w:sz w:val="24"/>
          <w:szCs w:val="24"/>
        </w:rPr>
      </w:pPr>
      <w:r w:rsidRPr="00AA2FDD">
        <w:rPr>
          <w:sz w:val="24"/>
          <w:szCs w:val="24"/>
        </w:rPr>
        <w:t>G</w:t>
      </w:r>
      <w:r w:rsidRPr="003E0FA9">
        <w:rPr>
          <w:sz w:val="24"/>
          <w:szCs w:val="24"/>
        </w:rPr>
        <w:t>ov.</w:t>
      </w:r>
      <w:r w:rsidRPr="00AA2FDD">
        <w:rPr>
          <w:sz w:val="24"/>
          <w:szCs w:val="24"/>
        </w:rPr>
        <w:t>UK</w:t>
      </w:r>
      <w:r w:rsidRPr="003E0FA9">
        <w:rPr>
          <w:sz w:val="24"/>
          <w:szCs w:val="24"/>
        </w:rPr>
        <w:t xml:space="preserve"> (2011). </w:t>
      </w:r>
      <w:r w:rsidRPr="003E0FA9">
        <w:rPr>
          <w:i/>
          <w:iCs/>
          <w:sz w:val="24"/>
          <w:szCs w:val="24"/>
        </w:rPr>
        <w:t>Youth offending teams</w:t>
      </w:r>
      <w:r w:rsidRPr="003E0FA9">
        <w:rPr>
          <w:sz w:val="24"/>
          <w:szCs w:val="24"/>
        </w:rPr>
        <w:t xml:space="preserve">. [online] GOV.UK. Available at: </w:t>
      </w:r>
      <w:hyperlink r:id="rId28" w:history="1">
        <w:r w:rsidRPr="003E0FA9">
          <w:rPr>
            <w:rStyle w:val="Hyperlink"/>
            <w:sz w:val="24"/>
            <w:szCs w:val="24"/>
          </w:rPr>
          <w:t>https://www.gov.uk/youth-offending-team</w:t>
        </w:r>
      </w:hyperlink>
      <w:r w:rsidRPr="003E0FA9">
        <w:rPr>
          <w:sz w:val="24"/>
          <w:szCs w:val="24"/>
        </w:rPr>
        <w:t>.</w:t>
      </w:r>
      <w:r w:rsidRPr="00AA2FDD">
        <w:rPr>
          <w:sz w:val="24"/>
          <w:szCs w:val="24"/>
        </w:rPr>
        <w:t xml:space="preserve"> (Accessed: 22/11/2024).</w:t>
      </w:r>
    </w:p>
    <w:p w14:paraId="6C6B7A52" w14:textId="77777777" w:rsidR="00AA2FDD" w:rsidRPr="00AA2FDD" w:rsidRDefault="00AA2FDD" w:rsidP="00C233B6">
      <w:pPr>
        <w:spacing w:line="360" w:lineRule="auto"/>
        <w:jc w:val="both"/>
        <w:rPr>
          <w:sz w:val="24"/>
          <w:szCs w:val="24"/>
        </w:rPr>
      </w:pPr>
      <w:r w:rsidRPr="00773FA2">
        <w:rPr>
          <w:sz w:val="24"/>
          <w:szCs w:val="24"/>
        </w:rPr>
        <w:t>NHS (2021). </w:t>
      </w:r>
      <w:r w:rsidRPr="00773FA2">
        <w:rPr>
          <w:i/>
          <w:iCs/>
          <w:sz w:val="24"/>
          <w:szCs w:val="24"/>
        </w:rPr>
        <w:t>Adverse Childhood Experiences (ACEs) and Attachment</w:t>
      </w:r>
      <w:r w:rsidRPr="00773FA2">
        <w:rPr>
          <w:sz w:val="24"/>
          <w:szCs w:val="24"/>
        </w:rPr>
        <w:t xml:space="preserve">. [online] NHS. Available at: </w:t>
      </w:r>
      <w:hyperlink r:id="rId29" w:history="1">
        <w:r w:rsidRPr="00773FA2">
          <w:rPr>
            <w:rStyle w:val="Hyperlink"/>
            <w:sz w:val="24"/>
            <w:szCs w:val="24"/>
          </w:rPr>
          <w:t>https://mft.nhs.uk/rmch/services/camhs/young-people/adverse-childhood-experiences-aces-and-attachment/</w:t>
        </w:r>
      </w:hyperlink>
      <w:r w:rsidRPr="00773FA2">
        <w:rPr>
          <w:sz w:val="24"/>
          <w:szCs w:val="24"/>
        </w:rPr>
        <w:t>.</w:t>
      </w:r>
      <w:r w:rsidRPr="00AA2FDD">
        <w:rPr>
          <w:sz w:val="24"/>
          <w:szCs w:val="24"/>
        </w:rPr>
        <w:t xml:space="preserve"> (Accessed: 22/11/2024).</w:t>
      </w:r>
    </w:p>
    <w:p w14:paraId="724084E9" w14:textId="354E8751" w:rsidR="00AA2FDD" w:rsidRPr="00AA2FDD" w:rsidRDefault="00AA2FDD" w:rsidP="00C233B6">
      <w:pPr>
        <w:spacing w:line="360" w:lineRule="auto"/>
        <w:jc w:val="both"/>
        <w:rPr>
          <w:sz w:val="24"/>
          <w:szCs w:val="24"/>
        </w:rPr>
      </w:pPr>
      <w:r w:rsidRPr="0042120D">
        <w:rPr>
          <w:sz w:val="24"/>
          <w:szCs w:val="24"/>
        </w:rPr>
        <w:t>Youth Justice Board (2015). </w:t>
      </w:r>
      <w:r w:rsidRPr="0042120D">
        <w:rPr>
          <w:i/>
          <w:iCs/>
          <w:sz w:val="24"/>
          <w:szCs w:val="24"/>
        </w:rPr>
        <w:t>Youth offending teams: making the difference for children and young people, victims and communities Final Report</w:t>
      </w:r>
      <w:r w:rsidRPr="0042120D">
        <w:rPr>
          <w:sz w:val="24"/>
          <w:szCs w:val="24"/>
        </w:rPr>
        <w:t xml:space="preserve">. [online] Available at: </w:t>
      </w:r>
      <w:hyperlink r:id="rId30" w:history="1">
        <w:r w:rsidRPr="0042120D">
          <w:rPr>
            <w:rStyle w:val="Hyperlink"/>
            <w:sz w:val="24"/>
            <w:szCs w:val="24"/>
          </w:rPr>
          <w:t>https://assets.publishing.service.gov.uk/media/5a7f8dcbed915d74e33f725e/Board_Visits_Final_Report.pdf</w:t>
        </w:r>
      </w:hyperlink>
      <w:r w:rsidRPr="0042120D">
        <w:rPr>
          <w:sz w:val="24"/>
          <w:szCs w:val="24"/>
        </w:rPr>
        <w:t>.</w:t>
      </w:r>
      <w:r w:rsidRPr="00AA2FDD">
        <w:rPr>
          <w:sz w:val="24"/>
          <w:szCs w:val="24"/>
        </w:rPr>
        <w:t xml:space="preserve"> (Accessed: 22/11/2024).</w:t>
      </w:r>
    </w:p>
    <w:p w14:paraId="2B568BCA" w14:textId="77777777" w:rsidR="005053FE" w:rsidRPr="00FC4165" w:rsidRDefault="005053FE" w:rsidP="00FC4165"/>
    <w:p w14:paraId="610708F0" w14:textId="77777777" w:rsidR="00A275CA" w:rsidRPr="00A275CA" w:rsidRDefault="00A275CA" w:rsidP="00A275CA">
      <w:r w:rsidRPr="00A275CA">
        <w:t>‌</w:t>
      </w:r>
    </w:p>
    <w:p w14:paraId="3D69A45F" w14:textId="77777777" w:rsidR="00A275CA" w:rsidRPr="00165581" w:rsidRDefault="00A275CA" w:rsidP="00165581"/>
    <w:p w14:paraId="12664ABA" w14:textId="77777777" w:rsidR="00165581" w:rsidRPr="00165581" w:rsidRDefault="00165581" w:rsidP="00165581">
      <w:r w:rsidRPr="00165581">
        <w:t>‌</w:t>
      </w:r>
    </w:p>
    <w:p w14:paraId="1BF53C4D" w14:textId="77777777" w:rsidR="00165581" w:rsidRPr="00D6256E" w:rsidRDefault="00165581" w:rsidP="00D6256E"/>
    <w:p w14:paraId="58DA264A" w14:textId="77777777" w:rsidR="00D6256E" w:rsidRPr="00D6256E" w:rsidRDefault="00D6256E" w:rsidP="00D6256E">
      <w:r w:rsidRPr="00D6256E">
        <w:t>‌</w:t>
      </w:r>
    </w:p>
    <w:p w14:paraId="2A1EA4D5" w14:textId="77777777" w:rsidR="00D6256E" w:rsidRPr="00487DA0" w:rsidRDefault="00D6256E" w:rsidP="00487DA0"/>
    <w:p w14:paraId="774EF541" w14:textId="77777777" w:rsidR="00487DA0" w:rsidRPr="00487DA0" w:rsidRDefault="00487DA0" w:rsidP="00487DA0">
      <w:r w:rsidRPr="00487DA0">
        <w:t>‌</w:t>
      </w:r>
    </w:p>
    <w:p w14:paraId="4DAFA1B7" w14:textId="77777777" w:rsidR="00574E95" w:rsidRDefault="00574E95" w:rsidP="00574E95"/>
    <w:p w14:paraId="2A0D1373" w14:textId="77777777" w:rsidR="00574E95" w:rsidRPr="00574E95" w:rsidRDefault="00574E95" w:rsidP="00574E95"/>
    <w:p w14:paraId="069D2065" w14:textId="6C6B53B6" w:rsidR="00FC4165" w:rsidRPr="00F422E5" w:rsidRDefault="00574E95">
      <w:r w:rsidRPr="00574E95">
        <w:t>‌</w:t>
      </w:r>
    </w:p>
    <w:sectPr w:rsidR="00FC4165" w:rsidRPr="00F422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03072"/>
    <w:multiLevelType w:val="hybridMultilevel"/>
    <w:tmpl w:val="8B84E68C"/>
    <w:lvl w:ilvl="0" w:tplc="810E5B56">
      <w:start w:val="426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172A12"/>
    <w:multiLevelType w:val="hybridMultilevel"/>
    <w:tmpl w:val="D1C04BDC"/>
    <w:lvl w:ilvl="0" w:tplc="36FEFC8A">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1519925">
    <w:abstractNumId w:val="0"/>
  </w:num>
  <w:num w:numId="2" w16cid:durableId="21325548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8F3"/>
    <w:rsid w:val="00056E93"/>
    <w:rsid w:val="000578F3"/>
    <w:rsid w:val="0012665B"/>
    <w:rsid w:val="00165581"/>
    <w:rsid w:val="00183A87"/>
    <w:rsid w:val="001A6F83"/>
    <w:rsid w:val="001F786A"/>
    <w:rsid w:val="00277059"/>
    <w:rsid w:val="002D15F8"/>
    <w:rsid w:val="002E437B"/>
    <w:rsid w:val="0034478A"/>
    <w:rsid w:val="00457A4D"/>
    <w:rsid w:val="00487DA0"/>
    <w:rsid w:val="004D1F9A"/>
    <w:rsid w:val="005053FE"/>
    <w:rsid w:val="00540BCD"/>
    <w:rsid w:val="00574E95"/>
    <w:rsid w:val="005A5190"/>
    <w:rsid w:val="005D26FF"/>
    <w:rsid w:val="005E18A5"/>
    <w:rsid w:val="006B3452"/>
    <w:rsid w:val="006D469A"/>
    <w:rsid w:val="006D6AAB"/>
    <w:rsid w:val="006E6F58"/>
    <w:rsid w:val="00834D5B"/>
    <w:rsid w:val="0092454E"/>
    <w:rsid w:val="009A2E80"/>
    <w:rsid w:val="009D3E1F"/>
    <w:rsid w:val="00A275CA"/>
    <w:rsid w:val="00A4516D"/>
    <w:rsid w:val="00A859AA"/>
    <w:rsid w:val="00AA2FDD"/>
    <w:rsid w:val="00AA5D2B"/>
    <w:rsid w:val="00B94549"/>
    <w:rsid w:val="00BB22EE"/>
    <w:rsid w:val="00BB5F7C"/>
    <w:rsid w:val="00C233B6"/>
    <w:rsid w:val="00C706B5"/>
    <w:rsid w:val="00CF4F7F"/>
    <w:rsid w:val="00D14524"/>
    <w:rsid w:val="00D43C9F"/>
    <w:rsid w:val="00D6256E"/>
    <w:rsid w:val="00E522C4"/>
    <w:rsid w:val="00E6406D"/>
    <w:rsid w:val="00E7770B"/>
    <w:rsid w:val="00F422E5"/>
    <w:rsid w:val="00F43D57"/>
    <w:rsid w:val="00F67184"/>
    <w:rsid w:val="00FC41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AFD7D"/>
  <w15:chartTrackingRefBased/>
  <w15:docId w15:val="{25BB696B-CD8D-42F5-BAA9-856FCD4AA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78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78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8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8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8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8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8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8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8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8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78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8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8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8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8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8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8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8F3"/>
    <w:rPr>
      <w:rFonts w:eastAsiaTheme="majorEastAsia" w:cstheme="majorBidi"/>
      <w:color w:val="272727" w:themeColor="text1" w:themeTint="D8"/>
    </w:rPr>
  </w:style>
  <w:style w:type="paragraph" w:styleId="Title">
    <w:name w:val="Title"/>
    <w:basedOn w:val="Normal"/>
    <w:next w:val="Normal"/>
    <w:link w:val="TitleChar"/>
    <w:uiPriority w:val="10"/>
    <w:qFormat/>
    <w:rsid w:val="000578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8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8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8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8F3"/>
    <w:pPr>
      <w:spacing w:before="160"/>
      <w:jc w:val="center"/>
    </w:pPr>
    <w:rPr>
      <w:i/>
      <w:iCs/>
      <w:color w:val="404040" w:themeColor="text1" w:themeTint="BF"/>
    </w:rPr>
  </w:style>
  <w:style w:type="character" w:customStyle="1" w:styleId="QuoteChar">
    <w:name w:val="Quote Char"/>
    <w:basedOn w:val="DefaultParagraphFont"/>
    <w:link w:val="Quote"/>
    <w:uiPriority w:val="29"/>
    <w:rsid w:val="000578F3"/>
    <w:rPr>
      <w:i/>
      <w:iCs/>
      <w:color w:val="404040" w:themeColor="text1" w:themeTint="BF"/>
    </w:rPr>
  </w:style>
  <w:style w:type="paragraph" w:styleId="ListParagraph">
    <w:name w:val="List Paragraph"/>
    <w:basedOn w:val="Normal"/>
    <w:uiPriority w:val="34"/>
    <w:qFormat/>
    <w:rsid w:val="000578F3"/>
    <w:pPr>
      <w:ind w:left="720"/>
      <w:contextualSpacing/>
    </w:pPr>
  </w:style>
  <w:style w:type="character" w:styleId="IntenseEmphasis">
    <w:name w:val="Intense Emphasis"/>
    <w:basedOn w:val="DefaultParagraphFont"/>
    <w:uiPriority w:val="21"/>
    <w:qFormat/>
    <w:rsid w:val="000578F3"/>
    <w:rPr>
      <w:i/>
      <w:iCs/>
      <w:color w:val="0F4761" w:themeColor="accent1" w:themeShade="BF"/>
    </w:rPr>
  </w:style>
  <w:style w:type="paragraph" w:styleId="IntenseQuote">
    <w:name w:val="Intense Quote"/>
    <w:basedOn w:val="Normal"/>
    <w:next w:val="Normal"/>
    <w:link w:val="IntenseQuoteChar"/>
    <w:uiPriority w:val="30"/>
    <w:qFormat/>
    <w:rsid w:val="000578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8F3"/>
    <w:rPr>
      <w:i/>
      <w:iCs/>
      <w:color w:val="0F4761" w:themeColor="accent1" w:themeShade="BF"/>
    </w:rPr>
  </w:style>
  <w:style w:type="character" w:styleId="IntenseReference">
    <w:name w:val="Intense Reference"/>
    <w:basedOn w:val="DefaultParagraphFont"/>
    <w:uiPriority w:val="32"/>
    <w:qFormat/>
    <w:rsid w:val="000578F3"/>
    <w:rPr>
      <w:b/>
      <w:bCs/>
      <w:smallCaps/>
      <w:color w:val="0F4761" w:themeColor="accent1" w:themeShade="BF"/>
      <w:spacing w:val="5"/>
    </w:rPr>
  </w:style>
  <w:style w:type="character" w:styleId="Hyperlink">
    <w:name w:val="Hyperlink"/>
    <w:basedOn w:val="DefaultParagraphFont"/>
    <w:uiPriority w:val="99"/>
    <w:unhideWhenUsed/>
    <w:rsid w:val="001A6F83"/>
    <w:rPr>
      <w:color w:val="467886" w:themeColor="hyperlink"/>
      <w:u w:val="single"/>
    </w:rPr>
  </w:style>
  <w:style w:type="character" w:styleId="UnresolvedMention">
    <w:name w:val="Unresolved Mention"/>
    <w:basedOn w:val="DefaultParagraphFont"/>
    <w:uiPriority w:val="99"/>
    <w:semiHidden/>
    <w:unhideWhenUsed/>
    <w:rsid w:val="001A6F83"/>
    <w:rPr>
      <w:color w:val="605E5C"/>
      <w:shd w:val="clear" w:color="auto" w:fill="E1DFDD"/>
    </w:rPr>
  </w:style>
  <w:style w:type="character" w:styleId="FollowedHyperlink">
    <w:name w:val="FollowedHyperlink"/>
    <w:basedOn w:val="DefaultParagraphFont"/>
    <w:uiPriority w:val="99"/>
    <w:semiHidden/>
    <w:unhideWhenUsed/>
    <w:rsid w:val="00FC4165"/>
    <w:rPr>
      <w:color w:val="96607D" w:themeColor="followedHyperlink"/>
      <w:u w:val="single"/>
    </w:rPr>
  </w:style>
  <w:style w:type="paragraph" w:styleId="NormalWeb">
    <w:name w:val="Normal (Web)"/>
    <w:basedOn w:val="Normal"/>
    <w:uiPriority w:val="99"/>
    <w:semiHidden/>
    <w:unhideWhenUsed/>
    <w:rsid w:val="00FC416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28343877">
      <w:bodyDiv w:val="1"/>
      <w:marLeft w:val="0"/>
      <w:marRight w:val="0"/>
      <w:marTop w:val="0"/>
      <w:marBottom w:val="0"/>
      <w:divBdr>
        <w:top w:val="none" w:sz="0" w:space="0" w:color="auto"/>
        <w:left w:val="none" w:sz="0" w:space="0" w:color="auto"/>
        <w:bottom w:val="none" w:sz="0" w:space="0" w:color="auto"/>
        <w:right w:val="none" w:sz="0" w:space="0" w:color="auto"/>
      </w:divBdr>
    </w:div>
    <w:div w:id="314723325">
      <w:bodyDiv w:val="1"/>
      <w:marLeft w:val="0"/>
      <w:marRight w:val="0"/>
      <w:marTop w:val="0"/>
      <w:marBottom w:val="0"/>
      <w:divBdr>
        <w:top w:val="none" w:sz="0" w:space="0" w:color="auto"/>
        <w:left w:val="none" w:sz="0" w:space="0" w:color="auto"/>
        <w:bottom w:val="none" w:sz="0" w:space="0" w:color="auto"/>
        <w:right w:val="none" w:sz="0" w:space="0" w:color="auto"/>
      </w:divBdr>
    </w:div>
    <w:div w:id="592858460">
      <w:bodyDiv w:val="1"/>
      <w:marLeft w:val="0"/>
      <w:marRight w:val="0"/>
      <w:marTop w:val="0"/>
      <w:marBottom w:val="0"/>
      <w:divBdr>
        <w:top w:val="none" w:sz="0" w:space="0" w:color="auto"/>
        <w:left w:val="none" w:sz="0" w:space="0" w:color="auto"/>
        <w:bottom w:val="none" w:sz="0" w:space="0" w:color="auto"/>
        <w:right w:val="none" w:sz="0" w:space="0" w:color="auto"/>
      </w:divBdr>
    </w:div>
    <w:div w:id="714886845">
      <w:bodyDiv w:val="1"/>
      <w:marLeft w:val="0"/>
      <w:marRight w:val="0"/>
      <w:marTop w:val="0"/>
      <w:marBottom w:val="0"/>
      <w:divBdr>
        <w:top w:val="none" w:sz="0" w:space="0" w:color="auto"/>
        <w:left w:val="none" w:sz="0" w:space="0" w:color="auto"/>
        <w:bottom w:val="none" w:sz="0" w:space="0" w:color="auto"/>
        <w:right w:val="none" w:sz="0" w:space="0" w:color="auto"/>
      </w:divBdr>
    </w:div>
    <w:div w:id="728306796">
      <w:bodyDiv w:val="1"/>
      <w:marLeft w:val="0"/>
      <w:marRight w:val="0"/>
      <w:marTop w:val="0"/>
      <w:marBottom w:val="0"/>
      <w:divBdr>
        <w:top w:val="none" w:sz="0" w:space="0" w:color="auto"/>
        <w:left w:val="none" w:sz="0" w:space="0" w:color="auto"/>
        <w:bottom w:val="none" w:sz="0" w:space="0" w:color="auto"/>
        <w:right w:val="none" w:sz="0" w:space="0" w:color="auto"/>
      </w:divBdr>
    </w:div>
    <w:div w:id="836655261">
      <w:bodyDiv w:val="1"/>
      <w:marLeft w:val="0"/>
      <w:marRight w:val="0"/>
      <w:marTop w:val="0"/>
      <w:marBottom w:val="0"/>
      <w:divBdr>
        <w:top w:val="none" w:sz="0" w:space="0" w:color="auto"/>
        <w:left w:val="none" w:sz="0" w:space="0" w:color="auto"/>
        <w:bottom w:val="none" w:sz="0" w:space="0" w:color="auto"/>
        <w:right w:val="none" w:sz="0" w:space="0" w:color="auto"/>
      </w:divBdr>
    </w:div>
    <w:div w:id="966933132">
      <w:bodyDiv w:val="1"/>
      <w:marLeft w:val="0"/>
      <w:marRight w:val="0"/>
      <w:marTop w:val="0"/>
      <w:marBottom w:val="0"/>
      <w:divBdr>
        <w:top w:val="none" w:sz="0" w:space="0" w:color="auto"/>
        <w:left w:val="none" w:sz="0" w:space="0" w:color="auto"/>
        <w:bottom w:val="none" w:sz="0" w:space="0" w:color="auto"/>
        <w:right w:val="none" w:sz="0" w:space="0" w:color="auto"/>
      </w:divBdr>
    </w:div>
    <w:div w:id="1088889716">
      <w:bodyDiv w:val="1"/>
      <w:marLeft w:val="0"/>
      <w:marRight w:val="0"/>
      <w:marTop w:val="0"/>
      <w:marBottom w:val="0"/>
      <w:divBdr>
        <w:top w:val="none" w:sz="0" w:space="0" w:color="auto"/>
        <w:left w:val="none" w:sz="0" w:space="0" w:color="auto"/>
        <w:bottom w:val="none" w:sz="0" w:space="0" w:color="auto"/>
        <w:right w:val="none" w:sz="0" w:space="0" w:color="auto"/>
      </w:divBdr>
    </w:div>
    <w:div w:id="1101073795">
      <w:bodyDiv w:val="1"/>
      <w:marLeft w:val="0"/>
      <w:marRight w:val="0"/>
      <w:marTop w:val="0"/>
      <w:marBottom w:val="0"/>
      <w:divBdr>
        <w:top w:val="none" w:sz="0" w:space="0" w:color="auto"/>
        <w:left w:val="none" w:sz="0" w:space="0" w:color="auto"/>
        <w:bottom w:val="none" w:sz="0" w:space="0" w:color="auto"/>
        <w:right w:val="none" w:sz="0" w:space="0" w:color="auto"/>
      </w:divBdr>
    </w:div>
    <w:div w:id="1258975534">
      <w:bodyDiv w:val="1"/>
      <w:marLeft w:val="0"/>
      <w:marRight w:val="0"/>
      <w:marTop w:val="0"/>
      <w:marBottom w:val="0"/>
      <w:divBdr>
        <w:top w:val="none" w:sz="0" w:space="0" w:color="auto"/>
        <w:left w:val="none" w:sz="0" w:space="0" w:color="auto"/>
        <w:bottom w:val="none" w:sz="0" w:space="0" w:color="auto"/>
        <w:right w:val="none" w:sz="0" w:space="0" w:color="auto"/>
      </w:divBdr>
    </w:div>
    <w:div w:id="1493911464">
      <w:bodyDiv w:val="1"/>
      <w:marLeft w:val="0"/>
      <w:marRight w:val="0"/>
      <w:marTop w:val="0"/>
      <w:marBottom w:val="0"/>
      <w:divBdr>
        <w:top w:val="none" w:sz="0" w:space="0" w:color="auto"/>
        <w:left w:val="none" w:sz="0" w:space="0" w:color="auto"/>
        <w:bottom w:val="none" w:sz="0" w:space="0" w:color="auto"/>
        <w:right w:val="none" w:sz="0" w:space="0" w:color="auto"/>
      </w:divBdr>
    </w:div>
    <w:div w:id="1494681252">
      <w:bodyDiv w:val="1"/>
      <w:marLeft w:val="0"/>
      <w:marRight w:val="0"/>
      <w:marTop w:val="0"/>
      <w:marBottom w:val="0"/>
      <w:divBdr>
        <w:top w:val="none" w:sz="0" w:space="0" w:color="auto"/>
        <w:left w:val="none" w:sz="0" w:space="0" w:color="auto"/>
        <w:bottom w:val="none" w:sz="0" w:space="0" w:color="auto"/>
        <w:right w:val="none" w:sz="0" w:space="0" w:color="auto"/>
      </w:divBdr>
    </w:div>
    <w:div w:id="1551529618">
      <w:bodyDiv w:val="1"/>
      <w:marLeft w:val="0"/>
      <w:marRight w:val="0"/>
      <w:marTop w:val="0"/>
      <w:marBottom w:val="0"/>
      <w:divBdr>
        <w:top w:val="none" w:sz="0" w:space="0" w:color="auto"/>
        <w:left w:val="none" w:sz="0" w:space="0" w:color="auto"/>
        <w:bottom w:val="none" w:sz="0" w:space="0" w:color="auto"/>
        <w:right w:val="none" w:sz="0" w:space="0" w:color="auto"/>
      </w:divBdr>
    </w:div>
    <w:div w:id="1663896734">
      <w:bodyDiv w:val="1"/>
      <w:marLeft w:val="0"/>
      <w:marRight w:val="0"/>
      <w:marTop w:val="0"/>
      <w:marBottom w:val="0"/>
      <w:divBdr>
        <w:top w:val="none" w:sz="0" w:space="0" w:color="auto"/>
        <w:left w:val="none" w:sz="0" w:space="0" w:color="auto"/>
        <w:bottom w:val="none" w:sz="0" w:space="0" w:color="auto"/>
        <w:right w:val="none" w:sz="0" w:space="0" w:color="auto"/>
      </w:divBdr>
    </w:div>
    <w:div w:id="1733963750">
      <w:bodyDiv w:val="1"/>
      <w:marLeft w:val="0"/>
      <w:marRight w:val="0"/>
      <w:marTop w:val="0"/>
      <w:marBottom w:val="0"/>
      <w:divBdr>
        <w:top w:val="none" w:sz="0" w:space="0" w:color="auto"/>
        <w:left w:val="none" w:sz="0" w:space="0" w:color="auto"/>
        <w:bottom w:val="none" w:sz="0" w:space="0" w:color="auto"/>
        <w:right w:val="none" w:sz="0" w:space="0" w:color="auto"/>
      </w:divBdr>
    </w:div>
    <w:div w:id="2043895266">
      <w:bodyDiv w:val="1"/>
      <w:marLeft w:val="0"/>
      <w:marRight w:val="0"/>
      <w:marTop w:val="0"/>
      <w:marBottom w:val="0"/>
      <w:divBdr>
        <w:top w:val="none" w:sz="0" w:space="0" w:color="auto"/>
        <w:left w:val="none" w:sz="0" w:space="0" w:color="auto"/>
        <w:bottom w:val="none" w:sz="0" w:space="0" w:color="auto"/>
        <w:right w:val="none" w:sz="0" w:space="0" w:color="auto"/>
      </w:divBdr>
    </w:div>
    <w:div w:id="2100102132">
      <w:bodyDiv w:val="1"/>
      <w:marLeft w:val="0"/>
      <w:marRight w:val="0"/>
      <w:marTop w:val="0"/>
      <w:marBottom w:val="0"/>
      <w:divBdr>
        <w:top w:val="none" w:sz="0" w:space="0" w:color="auto"/>
        <w:left w:val="none" w:sz="0" w:space="0" w:color="auto"/>
        <w:bottom w:val="none" w:sz="0" w:space="0" w:color="auto"/>
        <w:right w:val="none" w:sz="0" w:space="0" w:color="auto"/>
      </w:divBdr>
    </w:div>
    <w:div w:id="2146123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7c2af540f0b645ba3c7202/4262.pdf" TargetMode="External"/><Relationship Id="rId13" Type="http://schemas.openxmlformats.org/officeDocument/2006/relationships/hyperlink" Target="https://publications.parliament.uk/pa/cm5802/cmselect/cmhaff/139/13903.htm" TargetMode="External"/><Relationship Id="rId18" Type="http://schemas.openxmlformats.org/officeDocument/2006/relationships/hyperlink" Target="https://safelives.org.uk/about-domestic-abuse/domestic-abuse-response-in-the-uk/what-is-a-marac/" TargetMode="External"/><Relationship Id="rId26" Type="http://schemas.openxmlformats.org/officeDocument/2006/relationships/hyperlink" Target="https://www.cps.gov.uk/crime-info/youth-crime" TargetMode="External"/><Relationship Id="rId3" Type="http://schemas.openxmlformats.org/officeDocument/2006/relationships/settings" Target="settings.xml"/><Relationship Id="rId21" Type="http://schemas.openxmlformats.org/officeDocument/2006/relationships/hyperlink" Target="https://assets.publishing.service.gov.uk/media/5a7f8e3640f0b62305b87dbc/CSE_Guidance_Core_Document_13.02.2017.pdf" TargetMode="External"/><Relationship Id="rId7" Type="http://schemas.openxmlformats.org/officeDocument/2006/relationships/hyperlink" Target="https://www.gov.uk/government/news/diversity-profiles-published-to-encourage-police-forces-to-become-more-representative" TargetMode="External"/><Relationship Id="rId12" Type="http://schemas.openxmlformats.org/officeDocument/2006/relationships/hyperlink" Target="https://www.south-wales.police.uk/police-forces/south-wales-police/areas/careers/careers/positive-action/" TargetMode="External"/><Relationship Id="rId17" Type="http://schemas.openxmlformats.org/officeDocument/2006/relationships/hyperlink" Target="https://rapecrisis.org.uk/get-help/sexual-assault-referral-centres-sarcs/" TargetMode="External"/><Relationship Id="rId25" Type="http://schemas.openxmlformats.org/officeDocument/2006/relationships/hyperlink" Target="https://www.nationalcrimeagency.gov.uk/threats/nsa-modern-slavery-and-human-trafficking-2024" TargetMode="Externa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hyperlink" Target="https://assets.college.police.uk/s3fs-public/Recognising-responding-vulnerability-related-risks-guidelines.pdf" TargetMode="External"/><Relationship Id="rId29" Type="http://schemas.openxmlformats.org/officeDocument/2006/relationships/hyperlink" Target="https://mft.nhs.uk/rmch/services/camhs/young-people/adverse-childhood-experiences-aces-and-attachment/" TargetMode="Externa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s://www.south-wales.police.uk/police-forces/south-wales-police/areas/careers/careers/equality-diversity-and-inclusion-recruitment/our-equality-objectives/" TargetMode="External"/><Relationship Id="rId24" Type="http://schemas.openxmlformats.org/officeDocument/2006/relationships/hyperlink" Target="https://www.nationalcrimeagency.gov.uk/nsa-2024"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uk.sagepub.com/sites/default/files/upm-binaries/32005_Gasper_Chapter_1.pdf" TargetMode="External"/><Relationship Id="rId23" Type="http://schemas.openxmlformats.org/officeDocument/2006/relationships/hyperlink" Target="https://hmicfrs.justiceinspectorates.gov.uk/glossary/public-protection-unit/" TargetMode="External"/><Relationship Id="rId28" Type="http://schemas.openxmlformats.org/officeDocument/2006/relationships/hyperlink" Target="https://www.gov.uk/youth-offending-team" TargetMode="External"/><Relationship Id="rId10" Type="http://schemas.openxmlformats.org/officeDocument/2006/relationships/hyperlink" Target="https://www.south-wales.police.uk/news/south-wales/news/2023/hyd-oct/chief-constable-jeremy-vaughan-addresses-the-national-black-police-association-conference/" TargetMode="External"/><Relationship Id="rId19" Type="http://schemas.openxmlformats.org/officeDocument/2006/relationships/hyperlink" Target="https://www.antislavery.org/slavery-today/modern-slavery/"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committees.parliament.uk/work/347/the-macpherson-report-twentytwo-years-on/news/157006/urgent-action-needed-to-tackle-deep-rooted-and-persistent-racial-disparities-in-policing-" TargetMode="External"/><Relationship Id="rId14" Type="http://schemas.openxmlformats.org/officeDocument/2006/relationships/hyperlink" Target="https://www.college.police.uk/app/major-investigation-and-public-protection/hate-crime/partnership-working" TargetMode="External"/><Relationship Id="rId22" Type="http://schemas.openxmlformats.org/officeDocument/2006/relationships/hyperlink" Target="https://patient.info/doctor/safeguarding-adults-pro" TargetMode="External"/><Relationship Id="rId27" Type="http://schemas.openxmlformats.org/officeDocument/2006/relationships/hyperlink" Target="https://www.eif.org.uk/why-it-matters/what-is-early-intervention" TargetMode="External"/><Relationship Id="rId30" Type="http://schemas.openxmlformats.org/officeDocument/2006/relationships/hyperlink" Target="https://assets.publishing.service.gov.uk/media/5a7f8dcbed915d74e33f725e/Board_Visits_Final_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5364</Words>
  <Characters>30581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Iles,Morganne swp8707</dc:creator>
  <cp:keywords/>
  <dc:description/>
  <cp:lastModifiedBy>Iles,Morganne swp8707</cp:lastModifiedBy>
  <cp:revision>3</cp:revision>
  <dcterms:created xsi:type="dcterms:W3CDTF">2024-11-25T18:46:00Z</dcterms:created>
  <dcterms:modified xsi:type="dcterms:W3CDTF">2024-11-25T18:47:00Z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2024-11-21T18:24:54Z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1fbe23f3-b27b-4cb7-b682-895543dc5bef</vt:lpwstr>
  </property>
  <property fmtid="{D5CDD505-2E9C-101B-9397-08002B2CF9AE}" pid="8" name="MSIP_Label_66cf8fe5-b7b7-4df7-b38d-1c61ac2f6639_ContentBits">
    <vt:lpwstr>0</vt:lpwstr>
  </property>
</Properties>
</file>