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1195C" w14:textId="77777777" w:rsidR="00CF1C53" w:rsidRPr="00491B8D" w:rsidRDefault="00CF1C53" w:rsidP="00CF1C53">
      <w:pPr>
        <w:spacing w:after="0" w:line="240" w:lineRule="auto"/>
        <w:ind w:left="-180" w:right="-334"/>
        <w:jc w:val="center"/>
        <w:rPr>
          <w:rFonts w:ascii="Arial" w:eastAsia="SimSun" w:hAnsi="Arial" w:cs="Arial"/>
          <w:b/>
          <w:color w:val="000000"/>
          <w:sz w:val="28"/>
          <w:szCs w:val="28"/>
          <w:lang w:val="cy-GB" w:eastAsia="zh-CN"/>
        </w:rPr>
      </w:pPr>
      <w:r w:rsidRPr="00491B8D">
        <w:rPr>
          <w:rFonts w:ascii="Arial" w:eastAsia="SimSun" w:hAnsi="Arial" w:cs="Arial"/>
          <w:b/>
          <w:color w:val="000000"/>
          <w:sz w:val="28"/>
          <w:szCs w:val="28"/>
          <w:lang w:val="cy-GB" w:eastAsia="zh-CN"/>
        </w:rPr>
        <w:t xml:space="preserve">Postgraduate/Distance Learning </w:t>
      </w:r>
    </w:p>
    <w:p w14:paraId="5476BD81" w14:textId="77777777" w:rsidR="00CF1C53" w:rsidRPr="00491B8D" w:rsidRDefault="00CF1C53" w:rsidP="00CF1C53">
      <w:pPr>
        <w:spacing w:after="0" w:line="240" w:lineRule="auto"/>
        <w:ind w:left="-180" w:right="-334"/>
        <w:jc w:val="center"/>
        <w:rPr>
          <w:rFonts w:ascii="Arial" w:eastAsia="SimSun" w:hAnsi="Arial" w:cs="Arial"/>
          <w:b/>
          <w:color w:val="000000"/>
          <w:sz w:val="28"/>
          <w:szCs w:val="28"/>
          <w:lang w:eastAsia="zh-CN"/>
        </w:rPr>
      </w:pPr>
      <w:r w:rsidRPr="00491B8D">
        <w:rPr>
          <w:rFonts w:ascii="Arial" w:eastAsia="SimSun" w:hAnsi="Arial" w:cs="Arial"/>
          <w:b/>
          <w:color w:val="000000"/>
          <w:sz w:val="28"/>
          <w:szCs w:val="28"/>
          <w:lang w:val="cy-GB" w:eastAsia="zh-CN"/>
        </w:rPr>
        <w:t>Assignment coversheet &amp; feedback form</w:t>
      </w:r>
    </w:p>
    <w:p w14:paraId="6A50EAF5" w14:textId="77777777" w:rsidR="00CF1C53" w:rsidRPr="00491B8D" w:rsidRDefault="00CF1C53" w:rsidP="00CF1C53">
      <w:pPr>
        <w:rPr>
          <w:rFonts w:ascii="Arial" w:hAnsi="Arial" w:cs="Arial"/>
          <w:sz w:val="28"/>
          <w:szCs w:val="28"/>
          <w:lang w:val="cy-GB"/>
        </w:rPr>
      </w:pPr>
    </w:p>
    <w:p w14:paraId="3D52A4D4" w14:textId="77777777" w:rsidR="00CF1C53" w:rsidRPr="00491B8D" w:rsidRDefault="00CF1C53" w:rsidP="00CF1C53">
      <w:pPr>
        <w:keepNext/>
        <w:spacing w:after="0" w:line="240" w:lineRule="auto"/>
        <w:ind w:left="720"/>
        <w:jc w:val="center"/>
        <w:outlineLvl w:val="2"/>
        <w:rPr>
          <w:rFonts w:ascii="Tahoma" w:eastAsia="SimSun" w:hAnsi="Tahoma" w:cs="Tahoma"/>
          <w:b/>
          <w:bCs/>
          <w:sz w:val="20"/>
          <w:szCs w:val="20"/>
          <w:lang w:val="cy-GB" w:eastAsia="zh-CN"/>
        </w:rPr>
      </w:pPr>
      <w:r w:rsidRPr="00491B8D">
        <w:rPr>
          <w:rFonts w:ascii="Tahoma" w:eastAsia="SimSun" w:hAnsi="Tahoma" w:cs="Tahoma"/>
          <w:b/>
          <w:bCs/>
          <w:sz w:val="20"/>
          <w:szCs w:val="20"/>
          <w:lang w:val="cy-GB" w:eastAsia="zh-CN"/>
        </w:rPr>
        <w:t>THIS SHEET MUST BE THE FIRST PAGE OF THE ASSIGNMENT YOU ARE SUBMITTING  (DO NOT SEND AS A SEPARATE FILE)</w:t>
      </w:r>
    </w:p>
    <w:p w14:paraId="268A1B1B" w14:textId="77777777" w:rsidR="00CF1C53" w:rsidRPr="00491B8D" w:rsidRDefault="00CF1C53" w:rsidP="00CF1C53">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F1C53" w:rsidRPr="00491B8D" w14:paraId="4B160A7C" w14:textId="77777777" w:rsidTr="00F62DF9">
        <w:trPr>
          <w:trHeight w:val="614"/>
        </w:trPr>
        <w:tc>
          <w:tcPr>
            <w:tcW w:w="8856" w:type="dxa"/>
            <w:gridSpan w:val="5"/>
          </w:tcPr>
          <w:p w14:paraId="1B3E963B"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b/>
                <w:color w:val="000000"/>
                <w:lang w:eastAsia="zh-CN"/>
              </w:rPr>
              <w:t>For completion by the student</w:t>
            </w:r>
            <w:r w:rsidRPr="00491B8D">
              <w:rPr>
                <w:rFonts w:ascii="Arial" w:eastAsia="SimSun" w:hAnsi="Arial" w:cs="Arial"/>
                <w:color w:val="000000"/>
                <w:lang w:eastAsia="zh-CN"/>
              </w:rPr>
              <w:t>:</w:t>
            </w:r>
          </w:p>
        </w:tc>
      </w:tr>
      <w:tr w:rsidR="00CF1C53" w:rsidRPr="00491B8D" w14:paraId="0DDF046A" w14:textId="77777777" w:rsidTr="00F62DF9">
        <w:trPr>
          <w:trHeight w:val="718"/>
        </w:trPr>
        <w:tc>
          <w:tcPr>
            <w:tcW w:w="8856" w:type="dxa"/>
            <w:gridSpan w:val="5"/>
          </w:tcPr>
          <w:p w14:paraId="279D019A"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 xml:space="preserve">Student Name: </w:t>
            </w:r>
            <w:r w:rsidRPr="00491B8D">
              <w:rPr>
                <w:rFonts w:ascii="Arial" w:eastAsia="SimSun" w:hAnsi="Arial" w:cs="Arial"/>
                <w:b/>
                <w:color w:val="000000"/>
                <w:lang w:eastAsia="zh-CN"/>
              </w:rPr>
              <w:t>Briony Knibbs</w:t>
            </w:r>
          </w:p>
          <w:p w14:paraId="4D534085" w14:textId="77777777" w:rsidR="00CF1C53" w:rsidRPr="00491B8D" w:rsidRDefault="00CF1C53" w:rsidP="00F62DF9">
            <w:pPr>
              <w:spacing w:after="0" w:line="240" w:lineRule="auto"/>
              <w:ind w:right="34"/>
              <w:rPr>
                <w:rFonts w:ascii="Arial" w:eastAsia="SimSun" w:hAnsi="Arial" w:cs="Arial"/>
                <w:color w:val="000000"/>
                <w:lang w:eastAsia="zh-CN"/>
              </w:rPr>
            </w:pPr>
          </w:p>
        </w:tc>
      </w:tr>
      <w:tr w:rsidR="00CF1C53" w:rsidRPr="00491B8D" w14:paraId="099438F0" w14:textId="77777777" w:rsidTr="00F62DF9">
        <w:trPr>
          <w:trHeight w:val="849"/>
        </w:trPr>
        <w:tc>
          <w:tcPr>
            <w:tcW w:w="4788" w:type="dxa"/>
          </w:tcPr>
          <w:p w14:paraId="3FB8FEAB" w14:textId="4A56F4A9"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 xml:space="preserve">Module code: </w:t>
            </w:r>
            <w:r>
              <w:rPr>
                <w:rFonts w:ascii="Arial" w:eastAsia="SimSun" w:hAnsi="Arial" w:cs="Arial"/>
                <w:b/>
                <w:color w:val="000000"/>
                <w:lang w:eastAsia="zh-CN"/>
              </w:rPr>
              <w:t>CSPH7066</w:t>
            </w:r>
          </w:p>
          <w:p w14:paraId="370ECDBF" w14:textId="77777777" w:rsidR="00CF1C53" w:rsidRPr="00491B8D" w:rsidRDefault="00CF1C53" w:rsidP="00F62DF9">
            <w:pPr>
              <w:spacing w:after="0" w:line="240" w:lineRule="auto"/>
              <w:ind w:right="34"/>
              <w:rPr>
                <w:rFonts w:ascii="Arial" w:eastAsia="SimSun" w:hAnsi="Arial" w:cs="Arial"/>
                <w:color w:val="000000"/>
                <w:lang w:eastAsia="zh-CN"/>
              </w:rPr>
            </w:pPr>
          </w:p>
          <w:p w14:paraId="4DF7FA3E"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Module title:</w:t>
            </w:r>
          </w:p>
          <w:p w14:paraId="3D47FEE8" w14:textId="2004439D" w:rsidR="00CF1C53" w:rsidRPr="00491B8D" w:rsidRDefault="00CF1C53" w:rsidP="00F62DF9">
            <w:pPr>
              <w:spacing w:after="0" w:line="240" w:lineRule="auto"/>
              <w:ind w:right="34"/>
              <w:rPr>
                <w:rFonts w:ascii="Arial" w:eastAsia="SimSun" w:hAnsi="Arial" w:cs="Arial"/>
                <w:b/>
                <w:color w:val="000000"/>
                <w:lang w:eastAsia="zh-CN"/>
              </w:rPr>
            </w:pPr>
            <w:r w:rsidRPr="00491B8D">
              <w:rPr>
                <w:rFonts w:ascii="Arial" w:eastAsia="SimSun" w:hAnsi="Arial" w:cs="Arial"/>
                <w:b/>
                <w:color w:val="000000"/>
                <w:lang w:eastAsia="zh-CN"/>
              </w:rPr>
              <w:t>Religion</w:t>
            </w:r>
            <w:r>
              <w:rPr>
                <w:rFonts w:ascii="Arial" w:eastAsia="SimSun" w:hAnsi="Arial" w:cs="Arial"/>
                <w:b/>
                <w:color w:val="000000"/>
                <w:lang w:eastAsia="zh-CN"/>
              </w:rPr>
              <w:t xml:space="preserve"> and the Environment</w:t>
            </w:r>
          </w:p>
          <w:p w14:paraId="0E0AD0B8" w14:textId="77777777" w:rsidR="00CF1C53" w:rsidRPr="00491B8D" w:rsidRDefault="00CF1C53" w:rsidP="00F62DF9">
            <w:pPr>
              <w:spacing w:after="0" w:line="240" w:lineRule="auto"/>
              <w:ind w:right="34"/>
              <w:rPr>
                <w:rFonts w:ascii="Arial" w:eastAsia="SimSun" w:hAnsi="Arial" w:cs="Arial"/>
                <w:color w:val="000000"/>
                <w:lang w:eastAsia="zh-CN"/>
              </w:rPr>
            </w:pPr>
          </w:p>
          <w:p w14:paraId="4FF5CC6E" w14:textId="77777777" w:rsidR="00CF1C53" w:rsidRPr="00491B8D" w:rsidRDefault="00CF1C53" w:rsidP="00F62DF9">
            <w:pPr>
              <w:spacing w:after="0" w:line="240" w:lineRule="auto"/>
              <w:ind w:right="34"/>
              <w:rPr>
                <w:rFonts w:ascii="Arial" w:eastAsia="SimSun" w:hAnsi="Arial" w:cs="Arial"/>
                <w:color w:val="000000"/>
                <w:lang w:eastAsia="zh-CN"/>
              </w:rPr>
            </w:pPr>
          </w:p>
        </w:tc>
        <w:tc>
          <w:tcPr>
            <w:tcW w:w="2266" w:type="dxa"/>
            <w:gridSpan w:val="3"/>
          </w:tcPr>
          <w:p w14:paraId="23B06A89"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Student ID number:</w:t>
            </w:r>
            <w:r w:rsidRPr="00491B8D">
              <w:rPr>
                <w:rFonts w:ascii="Arial" w:eastAsia="SimSun" w:hAnsi="Arial" w:cs="Arial"/>
                <w:b/>
                <w:color w:val="000000"/>
                <w:lang w:eastAsia="zh-CN"/>
              </w:rPr>
              <w:t>0200814</w:t>
            </w:r>
          </w:p>
        </w:tc>
        <w:tc>
          <w:tcPr>
            <w:tcW w:w="1802" w:type="dxa"/>
          </w:tcPr>
          <w:p w14:paraId="41F3C3B0"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Educational support needs:</w:t>
            </w:r>
          </w:p>
          <w:p w14:paraId="3FA72070"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Yes/</w:t>
            </w:r>
            <w:r w:rsidRPr="00491B8D">
              <w:rPr>
                <w:rFonts w:ascii="Arial" w:eastAsia="SimSun" w:hAnsi="Arial" w:cs="Arial"/>
                <w:b/>
                <w:color w:val="000000"/>
                <w:lang w:eastAsia="zh-CN"/>
              </w:rPr>
              <w:t>No</w:t>
            </w:r>
          </w:p>
        </w:tc>
      </w:tr>
      <w:tr w:rsidR="00CF1C53" w:rsidRPr="00491B8D" w14:paraId="68193BF5" w14:textId="77777777" w:rsidTr="00F62DF9">
        <w:trPr>
          <w:trHeight w:val="1139"/>
        </w:trPr>
        <w:tc>
          <w:tcPr>
            <w:tcW w:w="8856" w:type="dxa"/>
            <w:gridSpan w:val="5"/>
          </w:tcPr>
          <w:p w14:paraId="16591745" w14:textId="0AF2930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 xml:space="preserve">Module tutor: </w:t>
            </w:r>
            <w:r w:rsidRPr="00491B8D">
              <w:rPr>
                <w:rFonts w:ascii="Arial" w:eastAsia="SimSun" w:hAnsi="Arial" w:cs="Arial"/>
                <w:b/>
                <w:color w:val="000000"/>
                <w:lang w:eastAsia="zh-CN"/>
              </w:rPr>
              <w:t xml:space="preserve">Dr </w:t>
            </w:r>
            <w:r>
              <w:rPr>
                <w:rFonts w:ascii="Arial" w:eastAsia="SimSun" w:hAnsi="Arial" w:cs="Arial"/>
                <w:b/>
                <w:color w:val="000000"/>
                <w:lang w:eastAsia="zh-CN"/>
              </w:rPr>
              <w:t>Rhodri Thomas</w:t>
            </w:r>
          </w:p>
          <w:p w14:paraId="72DE81DD" w14:textId="77777777" w:rsidR="00CF1C53" w:rsidRPr="00491B8D" w:rsidRDefault="00CF1C53" w:rsidP="00F62DF9">
            <w:pPr>
              <w:spacing w:after="0" w:line="240" w:lineRule="auto"/>
              <w:ind w:right="34"/>
              <w:rPr>
                <w:rFonts w:ascii="Arial" w:eastAsia="SimSun" w:hAnsi="Arial" w:cs="Arial"/>
                <w:color w:val="000000"/>
                <w:lang w:eastAsia="zh-CN"/>
              </w:rPr>
            </w:pPr>
          </w:p>
          <w:p w14:paraId="5D28E648" w14:textId="77777777" w:rsidR="00CF1C53" w:rsidRPr="00491B8D" w:rsidRDefault="00CF1C53" w:rsidP="00F62DF9">
            <w:pPr>
              <w:spacing w:after="0" w:line="240" w:lineRule="auto"/>
              <w:ind w:right="34"/>
              <w:rPr>
                <w:rFonts w:ascii="Arial" w:eastAsia="SimSun" w:hAnsi="Arial" w:cs="Arial"/>
                <w:color w:val="000000"/>
                <w:lang w:eastAsia="zh-CN"/>
              </w:rPr>
            </w:pPr>
          </w:p>
          <w:p w14:paraId="051740AF" w14:textId="1D38283F"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 xml:space="preserve">Assignment due date: </w:t>
            </w:r>
            <w:r w:rsidRPr="00CF1C53">
              <w:rPr>
                <w:rFonts w:ascii="Arial" w:eastAsia="SimSun" w:hAnsi="Arial" w:cs="Arial"/>
                <w:b/>
                <w:color w:val="000000"/>
                <w:lang w:eastAsia="zh-CN"/>
              </w:rPr>
              <w:t>14</w:t>
            </w:r>
            <w:r w:rsidRPr="00491B8D">
              <w:rPr>
                <w:rFonts w:ascii="Arial" w:eastAsia="SimSun" w:hAnsi="Arial" w:cs="Arial"/>
                <w:b/>
                <w:color w:val="000000"/>
                <w:lang w:eastAsia="zh-CN"/>
              </w:rPr>
              <w:t xml:space="preserve"> </w:t>
            </w:r>
            <w:r>
              <w:rPr>
                <w:rFonts w:ascii="Arial" w:eastAsia="SimSun" w:hAnsi="Arial" w:cs="Arial"/>
                <w:b/>
                <w:color w:val="000000"/>
                <w:lang w:eastAsia="zh-CN"/>
              </w:rPr>
              <w:t>September</w:t>
            </w:r>
            <w:r w:rsidRPr="00491B8D">
              <w:rPr>
                <w:rFonts w:ascii="Arial" w:eastAsia="SimSun" w:hAnsi="Arial" w:cs="Arial"/>
                <w:b/>
                <w:color w:val="000000"/>
                <w:lang w:eastAsia="zh-CN"/>
              </w:rPr>
              <w:t xml:space="preserve"> 201</w:t>
            </w:r>
            <w:r>
              <w:rPr>
                <w:rFonts w:ascii="Arial" w:eastAsia="SimSun" w:hAnsi="Arial" w:cs="Arial"/>
                <w:b/>
                <w:color w:val="000000"/>
                <w:lang w:eastAsia="zh-CN"/>
              </w:rPr>
              <w:t>8</w:t>
            </w:r>
          </w:p>
        </w:tc>
      </w:tr>
      <w:tr w:rsidR="00CF1C53" w:rsidRPr="00491B8D" w14:paraId="4529BBBE" w14:textId="77777777" w:rsidTr="00F62DF9">
        <w:trPr>
          <w:trHeight w:val="978"/>
        </w:trPr>
        <w:tc>
          <w:tcPr>
            <w:tcW w:w="8856" w:type="dxa"/>
            <w:gridSpan w:val="5"/>
            <w:tcBorders>
              <w:bottom w:val="single" w:sz="4" w:space="0" w:color="000000"/>
            </w:tcBorders>
          </w:tcPr>
          <w:p w14:paraId="2B1E23A9" w14:textId="77777777" w:rsidR="00CF1C53" w:rsidRPr="00491B8D" w:rsidRDefault="00CF1C53" w:rsidP="00F62DF9">
            <w:pPr>
              <w:rPr>
                <w:rFonts w:ascii="Arial" w:hAnsi="Arial" w:cs="Arial"/>
              </w:rPr>
            </w:pPr>
            <w:r w:rsidRPr="00491B8D">
              <w:rPr>
                <w:rFonts w:ascii="Arial" w:hAnsi="Arial" w:cs="Arial"/>
              </w:rPr>
              <w:t xml:space="preserve">If your module has multiple </w:t>
            </w:r>
            <w:proofErr w:type="gramStart"/>
            <w:r w:rsidRPr="00491B8D">
              <w:rPr>
                <w:rFonts w:ascii="Arial" w:hAnsi="Arial" w:cs="Arial"/>
              </w:rPr>
              <w:t>submissions</w:t>
            </w:r>
            <w:proofErr w:type="gramEnd"/>
            <w:r w:rsidRPr="00491B8D">
              <w:rPr>
                <w:rFonts w:ascii="Arial" w:hAnsi="Arial" w:cs="Arial"/>
              </w:rPr>
              <w:t xml:space="preserve"> please indicate which piece of work this is.</w:t>
            </w:r>
          </w:p>
          <w:p w14:paraId="3E4AD553" w14:textId="77777777" w:rsidR="00CF1C53" w:rsidRPr="00491B8D" w:rsidRDefault="00CF1C53" w:rsidP="00F62DF9">
            <w:pPr>
              <w:rPr>
                <w:rFonts w:ascii="Arial" w:hAnsi="Arial" w:cs="Arial"/>
              </w:rPr>
            </w:pPr>
          </w:p>
          <w:p w14:paraId="57E69D34" w14:textId="77777777" w:rsidR="00CF1C53" w:rsidRPr="00491B8D" w:rsidRDefault="00CF1C53" w:rsidP="00F62DF9">
            <w:pPr>
              <w:rPr>
                <w:rFonts w:ascii="Arial" w:hAnsi="Arial" w:cs="Arial"/>
              </w:rPr>
            </w:pPr>
            <w:r w:rsidRPr="00CF1C53">
              <w:rPr>
                <w:rFonts w:ascii="Arial" w:hAnsi="Arial" w:cs="Arial"/>
                <w:b/>
              </w:rPr>
              <w:t>1</w:t>
            </w:r>
            <w:r w:rsidRPr="00CF1C53">
              <w:rPr>
                <w:rFonts w:ascii="Arial" w:hAnsi="Arial" w:cs="Arial"/>
                <w:b/>
                <w:vertAlign w:val="superscript"/>
              </w:rPr>
              <w:t>s</w:t>
            </w:r>
            <w:r w:rsidRPr="00491B8D">
              <w:rPr>
                <w:rFonts w:ascii="Arial" w:hAnsi="Arial" w:cs="Arial"/>
                <w:b/>
                <w:vertAlign w:val="superscript"/>
              </w:rPr>
              <w:t xml:space="preserve">t </w:t>
            </w:r>
            <w:r w:rsidRPr="00491B8D">
              <w:rPr>
                <w:rFonts w:ascii="Arial" w:hAnsi="Arial" w:cs="Arial"/>
                <w:b/>
              </w:rPr>
              <w:fldChar w:fldCharType="begin">
                <w:ffData>
                  <w:name w:val="Check13"/>
                  <w:enabled/>
                  <w:calcOnExit w:val="0"/>
                  <w:checkBox>
                    <w:sizeAuto/>
                    <w:default w:val="0"/>
                  </w:checkBox>
                </w:ffData>
              </w:fldChar>
            </w:r>
            <w:bookmarkStart w:id="0" w:name="Check13"/>
            <w:r w:rsidRPr="00491B8D">
              <w:rPr>
                <w:rFonts w:ascii="Arial" w:hAnsi="Arial" w:cs="Arial"/>
                <w:b/>
              </w:rPr>
              <w:instrText xml:space="preserve"> FORMCHECKBOX </w:instrText>
            </w:r>
            <w:r>
              <w:rPr>
                <w:rFonts w:ascii="Arial" w:hAnsi="Arial" w:cs="Arial"/>
                <w:b/>
              </w:rPr>
            </w:r>
            <w:r>
              <w:rPr>
                <w:rFonts w:ascii="Arial" w:hAnsi="Arial" w:cs="Arial"/>
                <w:b/>
              </w:rPr>
              <w:fldChar w:fldCharType="separate"/>
            </w:r>
            <w:r w:rsidRPr="00491B8D">
              <w:rPr>
                <w:rFonts w:ascii="Arial" w:hAnsi="Arial" w:cs="Arial"/>
                <w:b/>
              </w:rPr>
              <w:fldChar w:fldCharType="end"/>
            </w:r>
            <w:bookmarkEnd w:id="0"/>
            <w:r w:rsidRPr="00491B8D">
              <w:rPr>
                <w:rFonts w:ascii="Arial" w:hAnsi="Arial" w:cs="Arial"/>
              </w:rPr>
              <w:t xml:space="preserve">    </w:t>
            </w:r>
            <w:r w:rsidRPr="00CF1C53">
              <w:rPr>
                <w:rFonts w:ascii="Arial" w:hAnsi="Arial" w:cs="Arial"/>
              </w:rPr>
              <w:t>2</w:t>
            </w:r>
            <w:r w:rsidRPr="00CF1C53">
              <w:rPr>
                <w:rFonts w:ascii="Arial" w:hAnsi="Arial" w:cs="Arial"/>
                <w:vertAlign w:val="superscript"/>
              </w:rPr>
              <w:t>nd</w:t>
            </w:r>
            <w:r w:rsidRPr="00CF1C53">
              <w:rPr>
                <w:rFonts w:ascii="Arial" w:hAnsi="Arial" w:cs="Arial"/>
              </w:rPr>
              <w:t xml:space="preserve"> </w:t>
            </w:r>
            <w:r w:rsidRPr="00491B8D">
              <w:rPr>
                <w:rFonts w:ascii="Arial" w:hAnsi="Arial" w:cs="Arial"/>
              </w:rPr>
              <w:t xml:space="preserve"> </w:t>
            </w:r>
            <w:r w:rsidRPr="00491B8D">
              <w:rPr>
                <w:rFonts w:ascii="Arial" w:hAnsi="Arial" w:cs="Arial"/>
              </w:rPr>
              <w:fldChar w:fldCharType="begin">
                <w:ffData>
                  <w:name w:val="Check14"/>
                  <w:enabled/>
                  <w:calcOnExit w:val="0"/>
                  <w:checkBox>
                    <w:sizeAuto/>
                    <w:default w:val="0"/>
                  </w:checkBox>
                </w:ffData>
              </w:fldChar>
            </w:r>
            <w:bookmarkStart w:id="1" w:name="Check14"/>
            <w:r w:rsidRPr="00491B8D">
              <w:rPr>
                <w:rFonts w:ascii="Arial" w:hAnsi="Arial" w:cs="Arial"/>
              </w:rPr>
              <w:instrText xml:space="preserve"> FORMCHECKBOX </w:instrText>
            </w:r>
            <w:r>
              <w:rPr>
                <w:rFonts w:ascii="Arial" w:hAnsi="Arial" w:cs="Arial"/>
              </w:rPr>
            </w:r>
            <w:r>
              <w:rPr>
                <w:rFonts w:ascii="Arial" w:hAnsi="Arial" w:cs="Arial"/>
              </w:rPr>
              <w:fldChar w:fldCharType="separate"/>
            </w:r>
            <w:r w:rsidRPr="00491B8D">
              <w:rPr>
                <w:rFonts w:ascii="Arial" w:hAnsi="Arial" w:cs="Arial"/>
              </w:rPr>
              <w:fldChar w:fldCharType="end"/>
            </w:r>
            <w:bookmarkEnd w:id="1"/>
            <w:r w:rsidRPr="00491B8D">
              <w:rPr>
                <w:rFonts w:ascii="Arial" w:hAnsi="Arial" w:cs="Arial"/>
              </w:rPr>
              <w:t xml:space="preserve">     3</w:t>
            </w:r>
            <w:r w:rsidRPr="00491B8D">
              <w:rPr>
                <w:rFonts w:ascii="Arial" w:hAnsi="Arial" w:cs="Arial"/>
                <w:vertAlign w:val="superscript"/>
              </w:rPr>
              <w:t>rd</w:t>
            </w:r>
            <w:r w:rsidRPr="00491B8D">
              <w:rPr>
                <w:rFonts w:ascii="Arial" w:hAnsi="Arial" w:cs="Arial"/>
              </w:rPr>
              <w:t xml:space="preserve">  </w:t>
            </w:r>
            <w:r w:rsidRPr="00491B8D">
              <w:rPr>
                <w:rFonts w:ascii="Arial" w:hAnsi="Arial" w:cs="Arial"/>
              </w:rPr>
              <w:fldChar w:fldCharType="begin">
                <w:ffData>
                  <w:name w:val="Check15"/>
                  <w:enabled/>
                  <w:calcOnExit w:val="0"/>
                  <w:checkBox>
                    <w:sizeAuto/>
                    <w:default w:val="0"/>
                  </w:checkBox>
                </w:ffData>
              </w:fldChar>
            </w:r>
            <w:bookmarkStart w:id="2" w:name="Check15"/>
            <w:r w:rsidRPr="00491B8D">
              <w:rPr>
                <w:rFonts w:ascii="Arial" w:hAnsi="Arial" w:cs="Arial"/>
              </w:rPr>
              <w:instrText xml:space="preserve"> FORMCHECKBOX </w:instrText>
            </w:r>
            <w:r>
              <w:rPr>
                <w:rFonts w:ascii="Arial" w:hAnsi="Arial" w:cs="Arial"/>
              </w:rPr>
            </w:r>
            <w:r>
              <w:rPr>
                <w:rFonts w:ascii="Arial" w:hAnsi="Arial" w:cs="Arial"/>
              </w:rPr>
              <w:fldChar w:fldCharType="separate"/>
            </w:r>
            <w:r w:rsidRPr="00491B8D">
              <w:rPr>
                <w:rFonts w:ascii="Arial" w:hAnsi="Arial" w:cs="Arial"/>
              </w:rPr>
              <w:fldChar w:fldCharType="end"/>
            </w:r>
            <w:bookmarkEnd w:id="2"/>
            <w:r w:rsidRPr="00491B8D">
              <w:rPr>
                <w:rFonts w:ascii="Arial" w:hAnsi="Arial" w:cs="Arial"/>
              </w:rPr>
              <w:t xml:space="preserve">      4</w:t>
            </w:r>
            <w:r w:rsidRPr="00491B8D">
              <w:rPr>
                <w:rFonts w:ascii="Arial" w:hAnsi="Arial" w:cs="Arial"/>
                <w:vertAlign w:val="superscript"/>
              </w:rPr>
              <w:t>th</w:t>
            </w:r>
            <w:r w:rsidRPr="00491B8D">
              <w:rPr>
                <w:rFonts w:ascii="Arial" w:hAnsi="Arial" w:cs="Arial"/>
              </w:rPr>
              <w:t xml:space="preserve"> </w:t>
            </w:r>
            <w:r w:rsidRPr="00491B8D">
              <w:rPr>
                <w:rFonts w:ascii="Arial" w:hAnsi="Arial" w:cs="Arial"/>
              </w:rPr>
              <w:fldChar w:fldCharType="begin">
                <w:ffData>
                  <w:name w:val="Check16"/>
                  <w:enabled/>
                  <w:calcOnExit w:val="0"/>
                  <w:checkBox>
                    <w:sizeAuto/>
                    <w:default w:val="0"/>
                  </w:checkBox>
                </w:ffData>
              </w:fldChar>
            </w:r>
            <w:bookmarkStart w:id="3" w:name="Check16"/>
            <w:r w:rsidRPr="00491B8D">
              <w:rPr>
                <w:rFonts w:ascii="Arial" w:hAnsi="Arial" w:cs="Arial"/>
              </w:rPr>
              <w:instrText xml:space="preserve"> FORMCHECKBOX </w:instrText>
            </w:r>
            <w:r>
              <w:rPr>
                <w:rFonts w:ascii="Arial" w:hAnsi="Arial" w:cs="Arial"/>
              </w:rPr>
            </w:r>
            <w:r>
              <w:rPr>
                <w:rFonts w:ascii="Arial" w:hAnsi="Arial" w:cs="Arial"/>
              </w:rPr>
              <w:fldChar w:fldCharType="separate"/>
            </w:r>
            <w:r w:rsidRPr="00491B8D">
              <w:rPr>
                <w:rFonts w:ascii="Arial" w:hAnsi="Arial" w:cs="Arial"/>
              </w:rPr>
              <w:fldChar w:fldCharType="end"/>
            </w:r>
            <w:bookmarkEnd w:id="3"/>
            <w:r w:rsidRPr="00491B8D">
              <w:rPr>
                <w:rFonts w:ascii="Arial" w:hAnsi="Arial" w:cs="Arial"/>
              </w:rPr>
              <w:t xml:space="preserve">      5</w:t>
            </w:r>
            <w:r w:rsidRPr="00491B8D">
              <w:rPr>
                <w:rFonts w:ascii="Arial" w:hAnsi="Arial" w:cs="Arial"/>
                <w:vertAlign w:val="superscript"/>
              </w:rPr>
              <w:t>th</w:t>
            </w:r>
            <w:r w:rsidRPr="00491B8D">
              <w:rPr>
                <w:rFonts w:ascii="Arial" w:hAnsi="Arial" w:cs="Arial"/>
              </w:rPr>
              <w:t xml:space="preserve"> </w:t>
            </w:r>
            <w:r w:rsidRPr="00491B8D">
              <w:rPr>
                <w:rFonts w:ascii="Arial" w:hAnsi="Arial" w:cs="Arial"/>
              </w:rPr>
              <w:fldChar w:fldCharType="begin">
                <w:ffData>
                  <w:name w:val="Check17"/>
                  <w:enabled/>
                  <w:calcOnExit w:val="0"/>
                  <w:checkBox>
                    <w:sizeAuto/>
                    <w:default w:val="0"/>
                  </w:checkBox>
                </w:ffData>
              </w:fldChar>
            </w:r>
            <w:bookmarkStart w:id="4" w:name="Check17"/>
            <w:r w:rsidRPr="00491B8D">
              <w:rPr>
                <w:rFonts w:ascii="Arial" w:hAnsi="Arial" w:cs="Arial"/>
              </w:rPr>
              <w:instrText xml:space="preserve"> FORMCHECKBOX </w:instrText>
            </w:r>
            <w:r>
              <w:rPr>
                <w:rFonts w:ascii="Arial" w:hAnsi="Arial" w:cs="Arial"/>
              </w:rPr>
            </w:r>
            <w:r>
              <w:rPr>
                <w:rFonts w:ascii="Arial" w:hAnsi="Arial" w:cs="Arial"/>
              </w:rPr>
              <w:fldChar w:fldCharType="separate"/>
            </w:r>
            <w:r w:rsidRPr="00491B8D">
              <w:rPr>
                <w:rFonts w:ascii="Arial" w:hAnsi="Arial" w:cs="Arial"/>
              </w:rPr>
              <w:fldChar w:fldCharType="end"/>
            </w:r>
            <w:bookmarkEnd w:id="4"/>
            <w:r w:rsidRPr="00491B8D">
              <w:rPr>
                <w:rFonts w:ascii="Arial" w:hAnsi="Arial" w:cs="Arial"/>
              </w:rPr>
              <w:t xml:space="preserve">      6</w:t>
            </w:r>
            <w:r w:rsidRPr="00491B8D">
              <w:rPr>
                <w:rFonts w:ascii="Arial" w:hAnsi="Arial" w:cs="Arial"/>
                <w:vertAlign w:val="superscript"/>
              </w:rPr>
              <w:t>th</w:t>
            </w:r>
            <w:r w:rsidRPr="00491B8D">
              <w:rPr>
                <w:rFonts w:ascii="Arial" w:hAnsi="Arial" w:cs="Arial"/>
              </w:rPr>
              <w:t xml:space="preserve"> </w:t>
            </w:r>
            <w:r w:rsidRPr="00491B8D">
              <w:rPr>
                <w:rFonts w:ascii="Arial" w:hAnsi="Arial" w:cs="Arial"/>
              </w:rPr>
              <w:fldChar w:fldCharType="begin">
                <w:ffData>
                  <w:name w:val="Check18"/>
                  <w:enabled/>
                  <w:calcOnExit w:val="0"/>
                  <w:checkBox>
                    <w:sizeAuto/>
                    <w:default w:val="0"/>
                  </w:checkBox>
                </w:ffData>
              </w:fldChar>
            </w:r>
            <w:bookmarkStart w:id="5" w:name="Check18"/>
            <w:r w:rsidRPr="00491B8D">
              <w:rPr>
                <w:rFonts w:ascii="Arial" w:hAnsi="Arial" w:cs="Arial"/>
              </w:rPr>
              <w:instrText xml:space="preserve"> FORMCHECKBOX </w:instrText>
            </w:r>
            <w:r>
              <w:rPr>
                <w:rFonts w:ascii="Arial" w:hAnsi="Arial" w:cs="Arial"/>
              </w:rPr>
            </w:r>
            <w:r>
              <w:rPr>
                <w:rFonts w:ascii="Arial" w:hAnsi="Arial" w:cs="Arial"/>
              </w:rPr>
              <w:fldChar w:fldCharType="separate"/>
            </w:r>
            <w:r w:rsidRPr="00491B8D">
              <w:rPr>
                <w:rFonts w:ascii="Arial" w:hAnsi="Arial" w:cs="Arial"/>
              </w:rPr>
              <w:fldChar w:fldCharType="end"/>
            </w:r>
            <w:bookmarkStart w:id="6" w:name="_GoBack"/>
            <w:bookmarkEnd w:id="5"/>
            <w:bookmarkEnd w:id="6"/>
          </w:p>
        </w:tc>
      </w:tr>
      <w:tr w:rsidR="00CF1C53" w:rsidRPr="00491B8D" w14:paraId="7353FEA1" w14:textId="77777777" w:rsidTr="00F62DF9">
        <w:trPr>
          <w:trHeight w:val="978"/>
        </w:trPr>
        <w:tc>
          <w:tcPr>
            <w:tcW w:w="8856" w:type="dxa"/>
            <w:gridSpan w:val="5"/>
            <w:shd w:val="clear" w:color="auto" w:fill="D9D9D9"/>
          </w:tcPr>
          <w:p w14:paraId="6D14386B"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I confirm that this is my original work and that I have adhered to the University policy on plagiarism.</w:t>
            </w:r>
          </w:p>
          <w:p w14:paraId="3BC55D41"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Arial" w:eastAsia="SimSun" w:hAnsi="Arial" w:cs="Arial"/>
                <w:color w:val="000000"/>
                <w:lang w:eastAsia="zh-CN"/>
              </w:rPr>
              <w:t>Signed …B.L. Knibbs</w:t>
            </w:r>
          </w:p>
          <w:p w14:paraId="1D974E2C" w14:textId="77777777" w:rsidR="00CF1C53" w:rsidRPr="00491B8D" w:rsidRDefault="00CF1C53" w:rsidP="00F62DF9">
            <w:pPr>
              <w:spacing w:after="0" w:line="240" w:lineRule="auto"/>
              <w:ind w:right="34"/>
              <w:rPr>
                <w:rFonts w:ascii="Calibri" w:eastAsia="SimSun" w:hAnsi="Calibri" w:cs="Calibri"/>
                <w:b/>
                <w:color w:val="000000"/>
                <w:sz w:val="44"/>
                <w:szCs w:val="44"/>
                <w:lang w:eastAsia="zh-CN"/>
              </w:rPr>
            </w:pPr>
            <w:r w:rsidRPr="00491B8D">
              <w:rPr>
                <w:rFonts w:ascii="Calibri" w:eastAsia="SimSun" w:hAnsi="Calibri" w:cs="Tahoma"/>
                <w:b/>
                <w:color w:val="000000"/>
                <w:sz w:val="24"/>
                <w:szCs w:val="24"/>
                <w:lang w:eastAsia="zh-CN"/>
              </w:rPr>
              <w:t xml:space="preserve">Email submission: if you are submitting this form via email, please tick this box </w:t>
            </w:r>
            <w:r w:rsidRPr="00491B8D">
              <w:rPr>
                <w:rFonts w:ascii="Calibri" w:eastAsia="SimSun" w:hAnsi="Calibri" w:cs="Calibri"/>
                <w:color w:val="000000"/>
                <w:sz w:val="44"/>
                <w:szCs w:val="44"/>
                <w:lang w:eastAsia="zh-CN"/>
              </w:rPr>
              <w:t>□I agree</w:t>
            </w:r>
          </w:p>
          <w:p w14:paraId="509EB35E" w14:textId="77777777" w:rsidR="00CF1C53" w:rsidRPr="00491B8D" w:rsidRDefault="00CF1C53" w:rsidP="00F62DF9">
            <w:pPr>
              <w:spacing w:after="0" w:line="240" w:lineRule="auto"/>
              <w:ind w:right="34"/>
              <w:rPr>
                <w:rFonts w:ascii="Arial" w:eastAsia="SimSun" w:hAnsi="Arial" w:cs="Arial"/>
                <w:color w:val="000000"/>
                <w:lang w:eastAsia="zh-CN"/>
              </w:rPr>
            </w:pPr>
            <w:r w:rsidRPr="00491B8D">
              <w:rPr>
                <w:rFonts w:ascii="Calibri" w:eastAsia="SimSun" w:hAnsi="Calibri" w:cs="Tahoma"/>
                <w:b/>
                <w:color w:val="000000"/>
                <w:sz w:val="24"/>
                <w:szCs w:val="24"/>
                <w:lang w:eastAsia="zh-CN"/>
              </w:rPr>
              <w:t>(as a substitute for your signature) to confirm that you agree to the above declaration.</w:t>
            </w:r>
          </w:p>
        </w:tc>
      </w:tr>
      <w:tr w:rsidR="00CF1C53" w:rsidRPr="00491B8D" w14:paraId="44F38DA4" w14:textId="77777777" w:rsidTr="00F62DF9">
        <w:trPr>
          <w:trHeight w:val="3972"/>
        </w:trPr>
        <w:tc>
          <w:tcPr>
            <w:tcW w:w="8856" w:type="dxa"/>
            <w:gridSpan w:val="5"/>
          </w:tcPr>
          <w:p w14:paraId="785C4C63" w14:textId="77777777" w:rsidR="00CF1C53" w:rsidRPr="00491B8D" w:rsidRDefault="00CF1C53" w:rsidP="00F62DF9">
            <w:pPr>
              <w:rPr>
                <w:rFonts w:ascii="Arial" w:hAnsi="Arial"/>
                <w:b/>
              </w:rPr>
            </w:pPr>
          </w:p>
          <w:p w14:paraId="07EB735F" w14:textId="77777777" w:rsidR="00CF1C53" w:rsidRPr="00491B8D" w:rsidRDefault="00CF1C53" w:rsidP="00F62DF9">
            <w:pPr>
              <w:rPr>
                <w:rFonts w:ascii="Arial" w:hAnsi="Arial"/>
              </w:rPr>
            </w:pPr>
            <w:r w:rsidRPr="00491B8D">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F1C53" w:rsidRPr="00491B8D" w14:paraId="22BB56A7" w14:textId="77777777" w:rsidTr="00F62DF9">
              <w:tc>
                <w:tcPr>
                  <w:tcW w:w="6970" w:type="dxa"/>
                </w:tcPr>
                <w:p w14:paraId="6EB5AB4C" w14:textId="77777777" w:rsidR="00CF1C53" w:rsidRPr="00491B8D" w:rsidRDefault="00CF1C53" w:rsidP="00F62DF9">
                  <w:pPr>
                    <w:rPr>
                      <w:rFonts w:ascii="Arial" w:hAnsi="Arial"/>
                      <w:sz w:val="20"/>
                      <w:szCs w:val="20"/>
                    </w:rPr>
                  </w:pPr>
                </w:p>
                <w:p w14:paraId="4A796DC2" w14:textId="77777777" w:rsidR="00CF1C53" w:rsidRPr="00491B8D" w:rsidRDefault="00CF1C53" w:rsidP="00F62DF9">
                  <w:pPr>
                    <w:rPr>
                      <w:rFonts w:ascii="Arial" w:hAnsi="Arial"/>
                      <w:sz w:val="20"/>
                      <w:szCs w:val="20"/>
                    </w:rPr>
                  </w:pPr>
                  <w:r w:rsidRPr="00491B8D">
                    <w:rPr>
                      <w:rFonts w:ascii="Arial" w:hAnsi="Arial"/>
                      <w:sz w:val="20"/>
                      <w:szCs w:val="20"/>
                    </w:rPr>
                    <w:t>1</w:t>
                  </w:r>
                  <w:r w:rsidRPr="00491B8D">
                    <w:rPr>
                      <w:rFonts w:ascii="Arial" w:hAnsi="Arial"/>
                      <w:sz w:val="20"/>
                      <w:szCs w:val="20"/>
                      <w:vertAlign w:val="superscript"/>
                    </w:rPr>
                    <w:t>st</w:t>
                  </w:r>
                  <w:r w:rsidRPr="00491B8D">
                    <w:rPr>
                      <w:rFonts w:ascii="Arial" w:hAnsi="Arial"/>
                      <w:sz w:val="20"/>
                      <w:szCs w:val="20"/>
                    </w:rPr>
                    <w:t xml:space="preserve"> Marker’s Provisional mark</w:t>
                  </w:r>
                </w:p>
              </w:tc>
              <w:tc>
                <w:tcPr>
                  <w:tcW w:w="1660" w:type="dxa"/>
                </w:tcPr>
                <w:p w14:paraId="2F747BBA" w14:textId="77777777" w:rsidR="00CF1C53" w:rsidRPr="00491B8D" w:rsidRDefault="00CF1C53" w:rsidP="00F62DF9">
                  <w:pPr>
                    <w:rPr>
                      <w:rFonts w:ascii="Arial" w:hAnsi="Arial"/>
                      <w:sz w:val="20"/>
                      <w:szCs w:val="20"/>
                    </w:rPr>
                  </w:pPr>
                </w:p>
              </w:tc>
            </w:tr>
            <w:tr w:rsidR="00CF1C53" w:rsidRPr="00491B8D" w14:paraId="590F68F8" w14:textId="77777777" w:rsidTr="00F62DF9">
              <w:tc>
                <w:tcPr>
                  <w:tcW w:w="6970" w:type="dxa"/>
                </w:tcPr>
                <w:p w14:paraId="07F81478" w14:textId="77777777" w:rsidR="00CF1C53" w:rsidRPr="00491B8D" w:rsidRDefault="00CF1C53" w:rsidP="00F62DF9">
                  <w:pPr>
                    <w:rPr>
                      <w:rFonts w:ascii="Arial" w:hAnsi="Arial"/>
                      <w:sz w:val="20"/>
                      <w:szCs w:val="20"/>
                    </w:rPr>
                  </w:pPr>
                </w:p>
                <w:p w14:paraId="5336043A" w14:textId="77777777" w:rsidR="00CF1C53" w:rsidRPr="00491B8D" w:rsidRDefault="00CF1C53" w:rsidP="00F62DF9">
                  <w:pPr>
                    <w:rPr>
                      <w:rFonts w:ascii="Arial" w:hAnsi="Arial"/>
                      <w:sz w:val="20"/>
                      <w:szCs w:val="20"/>
                    </w:rPr>
                  </w:pPr>
                  <w:r w:rsidRPr="00491B8D">
                    <w:rPr>
                      <w:rFonts w:ascii="Arial" w:hAnsi="Arial"/>
                      <w:sz w:val="20"/>
                      <w:szCs w:val="20"/>
                    </w:rPr>
                    <w:t>2</w:t>
                  </w:r>
                  <w:r w:rsidRPr="00491B8D">
                    <w:rPr>
                      <w:rFonts w:ascii="Arial" w:hAnsi="Arial"/>
                      <w:sz w:val="20"/>
                      <w:szCs w:val="20"/>
                      <w:vertAlign w:val="superscript"/>
                    </w:rPr>
                    <w:t>nd</w:t>
                  </w:r>
                  <w:r w:rsidRPr="00491B8D">
                    <w:rPr>
                      <w:rFonts w:ascii="Arial" w:hAnsi="Arial"/>
                      <w:sz w:val="20"/>
                      <w:szCs w:val="20"/>
                    </w:rPr>
                    <w:t xml:space="preserve"> Marker’s/Moderator’s provisional mark</w:t>
                  </w:r>
                </w:p>
              </w:tc>
              <w:tc>
                <w:tcPr>
                  <w:tcW w:w="1660" w:type="dxa"/>
                </w:tcPr>
                <w:p w14:paraId="5A4D0D98" w14:textId="77777777" w:rsidR="00CF1C53" w:rsidRPr="00491B8D" w:rsidRDefault="00CF1C53" w:rsidP="00F62DF9">
                  <w:pPr>
                    <w:rPr>
                      <w:rFonts w:ascii="Arial" w:hAnsi="Arial"/>
                      <w:sz w:val="20"/>
                      <w:szCs w:val="20"/>
                    </w:rPr>
                  </w:pPr>
                </w:p>
              </w:tc>
            </w:tr>
            <w:tr w:rsidR="00CF1C53" w:rsidRPr="00491B8D" w14:paraId="5B80485F" w14:textId="77777777" w:rsidTr="00F62DF9">
              <w:tc>
                <w:tcPr>
                  <w:tcW w:w="6970" w:type="dxa"/>
                </w:tcPr>
                <w:p w14:paraId="3F3AC963" w14:textId="77777777" w:rsidR="00CF1C53" w:rsidRPr="00491B8D" w:rsidRDefault="00CF1C53" w:rsidP="00F62DF9">
                  <w:pPr>
                    <w:rPr>
                      <w:rFonts w:ascii="Arial" w:hAnsi="Arial"/>
                      <w:sz w:val="20"/>
                      <w:szCs w:val="20"/>
                    </w:rPr>
                  </w:pPr>
                  <w:r w:rsidRPr="00491B8D">
                    <w:rPr>
                      <w:rFonts w:ascii="Arial" w:hAnsi="Arial"/>
                      <w:sz w:val="20"/>
                      <w:szCs w:val="20"/>
                    </w:rPr>
                    <w:t xml:space="preserve">Agreed Internal Mark: </w:t>
                  </w:r>
                </w:p>
                <w:p w14:paraId="4D4CA5E5" w14:textId="77777777" w:rsidR="00CF1C53" w:rsidRPr="00491B8D" w:rsidRDefault="00CF1C53" w:rsidP="00F62DF9">
                  <w:pPr>
                    <w:rPr>
                      <w:rFonts w:ascii="Arial" w:hAnsi="Arial"/>
                      <w:sz w:val="20"/>
                      <w:szCs w:val="20"/>
                      <w:highlight w:val="yellow"/>
                    </w:rPr>
                  </w:pPr>
                </w:p>
              </w:tc>
              <w:tc>
                <w:tcPr>
                  <w:tcW w:w="1660" w:type="dxa"/>
                </w:tcPr>
                <w:p w14:paraId="10850E3F" w14:textId="77777777" w:rsidR="00CF1C53" w:rsidRPr="00491B8D" w:rsidRDefault="00CF1C53" w:rsidP="00F62DF9">
                  <w:pPr>
                    <w:rPr>
                      <w:rFonts w:ascii="Arial" w:hAnsi="Arial"/>
                      <w:sz w:val="20"/>
                      <w:szCs w:val="20"/>
                      <w:highlight w:val="yellow"/>
                    </w:rPr>
                  </w:pPr>
                </w:p>
              </w:tc>
            </w:tr>
            <w:tr w:rsidR="00CF1C53" w:rsidRPr="00491B8D" w14:paraId="751CB19F" w14:textId="77777777" w:rsidTr="00F62DF9">
              <w:tc>
                <w:tcPr>
                  <w:tcW w:w="6970" w:type="dxa"/>
                </w:tcPr>
                <w:p w14:paraId="63655B45" w14:textId="77777777" w:rsidR="00CF1C53" w:rsidRPr="00491B8D" w:rsidRDefault="00CF1C53" w:rsidP="00F62DF9">
                  <w:pPr>
                    <w:rPr>
                      <w:rFonts w:ascii="Arial" w:hAnsi="Arial"/>
                      <w:sz w:val="20"/>
                      <w:szCs w:val="20"/>
                    </w:rPr>
                  </w:pPr>
                </w:p>
                <w:p w14:paraId="426B6273" w14:textId="77777777" w:rsidR="00CF1C53" w:rsidRPr="00491B8D" w:rsidRDefault="00CF1C53" w:rsidP="00F62DF9">
                  <w:pPr>
                    <w:rPr>
                      <w:rFonts w:ascii="Arial" w:hAnsi="Arial"/>
                      <w:sz w:val="20"/>
                      <w:szCs w:val="20"/>
                    </w:rPr>
                  </w:pPr>
                  <w:r w:rsidRPr="00491B8D">
                    <w:rPr>
                      <w:rFonts w:ascii="Arial" w:hAnsi="Arial"/>
                      <w:sz w:val="20"/>
                      <w:szCs w:val="20"/>
                    </w:rPr>
                    <w:t>External Examiner’s mark (if relevant)</w:t>
                  </w:r>
                </w:p>
              </w:tc>
              <w:tc>
                <w:tcPr>
                  <w:tcW w:w="1660" w:type="dxa"/>
                </w:tcPr>
                <w:p w14:paraId="2CAC9D56" w14:textId="77777777" w:rsidR="00CF1C53" w:rsidRPr="00491B8D" w:rsidRDefault="00CF1C53" w:rsidP="00F62DF9">
                  <w:pPr>
                    <w:rPr>
                      <w:rFonts w:ascii="Arial" w:hAnsi="Arial"/>
                      <w:sz w:val="20"/>
                      <w:szCs w:val="20"/>
                    </w:rPr>
                  </w:pPr>
                </w:p>
              </w:tc>
            </w:tr>
            <w:tr w:rsidR="00CF1C53" w:rsidRPr="00491B8D" w14:paraId="2FFBB931" w14:textId="77777777" w:rsidTr="00F62DF9">
              <w:tc>
                <w:tcPr>
                  <w:tcW w:w="6970" w:type="dxa"/>
                </w:tcPr>
                <w:p w14:paraId="68D7289B" w14:textId="77777777" w:rsidR="00CF1C53" w:rsidRPr="00491B8D" w:rsidRDefault="00CF1C53" w:rsidP="00F62DF9">
                  <w:pPr>
                    <w:rPr>
                      <w:rFonts w:ascii="Arial" w:hAnsi="Arial"/>
                      <w:sz w:val="20"/>
                      <w:szCs w:val="20"/>
                    </w:rPr>
                  </w:pPr>
                </w:p>
                <w:p w14:paraId="213DA84A" w14:textId="77777777" w:rsidR="00CF1C53" w:rsidRPr="00491B8D" w:rsidRDefault="00CF1C53" w:rsidP="00F62DF9">
                  <w:pPr>
                    <w:rPr>
                      <w:rFonts w:ascii="Arial" w:hAnsi="Arial"/>
                      <w:b/>
                      <w:sz w:val="20"/>
                      <w:szCs w:val="20"/>
                    </w:rPr>
                  </w:pPr>
                  <w:r w:rsidRPr="00491B8D">
                    <w:rPr>
                      <w:rFonts w:ascii="Arial" w:hAnsi="Arial"/>
                      <w:b/>
                      <w:sz w:val="20"/>
                      <w:szCs w:val="20"/>
                    </w:rPr>
                    <w:t>Final Mark</w:t>
                  </w:r>
                </w:p>
                <w:p w14:paraId="556DDA86" w14:textId="77777777" w:rsidR="00CF1C53" w:rsidRPr="00491B8D" w:rsidRDefault="00CF1C53" w:rsidP="00F62DF9">
                  <w:pPr>
                    <w:rPr>
                      <w:rFonts w:ascii="Arial" w:hAnsi="Arial"/>
                      <w:sz w:val="20"/>
                      <w:szCs w:val="20"/>
                    </w:rPr>
                  </w:pPr>
                </w:p>
              </w:tc>
              <w:tc>
                <w:tcPr>
                  <w:tcW w:w="1660" w:type="dxa"/>
                </w:tcPr>
                <w:p w14:paraId="726536FF" w14:textId="77777777" w:rsidR="00CF1C53" w:rsidRPr="00491B8D" w:rsidRDefault="00CF1C53" w:rsidP="00F62DF9">
                  <w:pPr>
                    <w:rPr>
                      <w:rFonts w:ascii="Arial" w:hAnsi="Arial"/>
                      <w:sz w:val="20"/>
                      <w:szCs w:val="20"/>
                    </w:rPr>
                  </w:pPr>
                </w:p>
              </w:tc>
            </w:tr>
          </w:tbl>
          <w:p w14:paraId="66FC5DA5" w14:textId="77777777" w:rsidR="00CF1C53" w:rsidRPr="00491B8D" w:rsidRDefault="00CF1C53" w:rsidP="00F62DF9">
            <w:pPr>
              <w:spacing w:after="0" w:line="240" w:lineRule="auto"/>
              <w:ind w:left="142" w:right="34"/>
              <w:rPr>
                <w:rFonts w:ascii="Arial" w:eastAsia="SimSun" w:hAnsi="Arial" w:cs="Arial"/>
                <w:b/>
                <w:color w:val="000000"/>
                <w:lang w:eastAsia="zh-CN"/>
              </w:rPr>
            </w:pPr>
          </w:p>
          <w:p w14:paraId="7AA182C4" w14:textId="77777777" w:rsidR="00CF1C53" w:rsidRPr="00491B8D" w:rsidRDefault="00CF1C53" w:rsidP="00F62DF9">
            <w:pPr>
              <w:spacing w:after="0" w:line="240" w:lineRule="auto"/>
              <w:ind w:left="142" w:right="34"/>
              <w:rPr>
                <w:rFonts w:ascii="Arial" w:eastAsia="SimSun" w:hAnsi="Arial" w:cs="Arial"/>
                <w:color w:val="000000"/>
                <w:lang w:eastAsia="zh-CN"/>
              </w:rPr>
            </w:pPr>
            <w:r w:rsidRPr="00491B8D">
              <w:rPr>
                <w:rFonts w:ascii="Arial" w:eastAsia="SimSun" w:hAnsi="Arial" w:cs="Arial"/>
                <w:b/>
                <w:color w:val="000000"/>
                <w:lang w:eastAsia="zh-CN"/>
              </w:rPr>
              <w:t>NB.</w:t>
            </w:r>
            <w:r w:rsidRPr="00491B8D">
              <w:rPr>
                <w:rFonts w:ascii="Arial" w:eastAsia="SimSun" w:hAnsi="Arial" w:cs="Arial"/>
                <w:color w:val="000000"/>
                <w:lang w:eastAsia="zh-CN"/>
              </w:rPr>
              <w:t xml:space="preserve">  All marks are provisional until confirmed by the Final Examination Board.</w:t>
            </w:r>
          </w:p>
          <w:p w14:paraId="212294C3" w14:textId="77777777" w:rsidR="00CF1C53" w:rsidRPr="00491B8D" w:rsidRDefault="00CF1C53" w:rsidP="00F62DF9">
            <w:pPr>
              <w:spacing w:after="0" w:line="240" w:lineRule="auto"/>
              <w:rPr>
                <w:rFonts w:ascii="Arial" w:eastAsia="SimSun" w:hAnsi="Arial" w:cs="Arial"/>
                <w:b/>
                <w:color w:val="000000"/>
                <w:lang w:eastAsia="zh-CN"/>
              </w:rPr>
            </w:pPr>
          </w:p>
          <w:p w14:paraId="46B1C48C" w14:textId="77777777" w:rsidR="00CF1C53" w:rsidRPr="00491B8D" w:rsidRDefault="00CF1C53" w:rsidP="00F62DF9">
            <w:pPr>
              <w:spacing w:after="0" w:line="240" w:lineRule="auto"/>
              <w:rPr>
                <w:rFonts w:ascii="Arial" w:eastAsia="SimSun" w:hAnsi="Arial" w:cs="Arial"/>
                <w:b/>
                <w:color w:val="000000"/>
                <w:lang w:eastAsia="zh-CN"/>
              </w:rPr>
            </w:pPr>
          </w:p>
          <w:p w14:paraId="2CCE022E" w14:textId="77777777" w:rsidR="00CF1C53" w:rsidRPr="00491B8D" w:rsidRDefault="00CF1C53" w:rsidP="00F62DF9">
            <w:pPr>
              <w:spacing w:after="0" w:line="240" w:lineRule="auto"/>
              <w:rPr>
                <w:rFonts w:ascii="Arial" w:eastAsia="SimSun" w:hAnsi="Arial" w:cs="Arial"/>
                <w:b/>
                <w:color w:val="000000"/>
                <w:lang w:eastAsia="zh-CN"/>
              </w:rPr>
            </w:pPr>
          </w:p>
          <w:p w14:paraId="763677F3" w14:textId="77777777" w:rsidR="00CF1C53" w:rsidRPr="00491B8D" w:rsidRDefault="00CF1C53" w:rsidP="00F62DF9">
            <w:pPr>
              <w:spacing w:after="0" w:line="240" w:lineRule="auto"/>
              <w:rPr>
                <w:rFonts w:ascii="Arial" w:eastAsia="SimSun" w:hAnsi="Arial" w:cs="Arial"/>
                <w:b/>
                <w:color w:val="000000"/>
                <w:lang w:eastAsia="zh-CN"/>
              </w:rPr>
            </w:pPr>
          </w:p>
          <w:p w14:paraId="22A48BEE" w14:textId="77777777" w:rsidR="00CF1C53" w:rsidRPr="00491B8D" w:rsidRDefault="00CF1C53" w:rsidP="00F62DF9">
            <w:pPr>
              <w:spacing w:after="0" w:line="240" w:lineRule="auto"/>
              <w:rPr>
                <w:rFonts w:ascii="Arial" w:eastAsia="SimSun" w:hAnsi="Arial" w:cs="Arial"/>
                <w:b/>
                <w:color w:val="000000"/>
                <w:lang w:eastAsia="zh-CN"/>
              </w:rPr>
            </w:pPr>
            <w:r w:rsidRPr="00491B8D">
              <w:rPr>
                <w:rFonts w:ascii="Arial" w:eastAsia="SimSun" w:hAnsi="Arial" w:cs="Arial"/>
                <w:b/>
                <w:color w:val="000000"/>
                <w:lang w:eastAsia="zh-CN"/>
              </w:rPr>
              <w:t xml:space="preserve">For completion by Marker </w:t>
            </w:r>
            <w:proofErr w:type="gramStart"/>
            <w:r w:rsidRPr="00491B8D">
              <w:rPr>
                <w:rFonts w:ascii="Arial" w:eastAsia="SimSun" w:hAnsi="Arial" w:cs="Arial"/>
                <w:b/>
                <w:color w:val="000000"/>
                <w:lang w:eastAsia="zh-CN"/>
              </w:rPr>
              <w:t>1 :</w:t>
            </w:r>
            <w:proofErr w:type="gramEnd"/>
          </w:p>
          <w:p w14:paraId="1D98FD9C" w14:textId="77777777" w:rsidR="00CF1C53" w:rsidRPr="00491B8D" w:rsidRDefault="00CF1C53" w:rsidP="00F62DF9">
            <w:pPr>
              <w:spacing w:before="100" w:beforeAutospacing="1" w:after="100" w:afterAutospacing="1" w:line="240" w:lineRule="auto"/>
              <w:rPr>
                <w:rFonts w:ascii="Arial" w:eastAsia="SimSun" w:hAnsi="Arial" w:cs="Arial"/>
                <w:color w:val="000000"/>
                <w:lang w:eastAsia="zh-CN"/>
              </w:rPr>
            </w:pPr>
            <w:r w:rsidRPr="00491B8D">
              <w:rPr>
                <w:rFonts w:ascii="Arial" w:eastAsia="SimSun" w:hAnsi="Arial" w:cs="Arial"/>
                <w:color w:val="000000"/>
                <w:lang w:eastAsia="zh-CN"/>
              </w:rPr>
              <w:t>Comments:</w:t>
            </w:r>
          </w:p>
          <w:p w14:paraId="1145FC7A" w14:textId="77777777" w:rsidR="00CF1C53" w:rsidRPr="00491B8D" w:rsidRDefault="00CF1C53" w:rsidP="00F62DF9">
            <w:pPr>
              <w:spacing w:before="100" w:beforeAutospacing="1" w:after="100" w:afterAutospacing="1" w:line="240" w:lineRule="auto"/>
              <w:rPr>
                <w:rFonts w:ascii="Arial" w:eastAsia="SimSun" w:hAnsi="Arial" w:cs="Arial"/>
                <w:color w:val="000000"/>
                <w:lang w:eastAsia="zh-CN"/>
              </w:rPr>
            </w:pPr>
          </w:p>
        </w:tc>
      </w:tr>
      <w:tr w:rsidR="00CF1C53" w:rsidRPr="00491B8D" w14:paraId="6F6AB266" w14:textId="77777777" w:rsidTr="00F62DF9">
        <w:trPr>
          <w:trHeight w:val="492"/>
        </w:trPr>
        <w:tc>
          <w:tcPr>
            <w:tcW w:w="6768" w:type="dxa"/>
            <w:gridSpan w:val="3"/>
          </w:tcPr>
          <w:p w14:paraId="4E8DA4B1" w14:textId="77777777" w:rsidR="00CF1C53" w:rsidRPr="00491B8D" w:rsidRDefault="00CF1C53" w:rsidP="00F62DF9">
            <w:pPr>
              <w:spacing w:before="100" w:beforeAutospacing="1" w:after="100" w:afterAutospacing="1" w:line="240" w:lineRule="auto"/>
              <w:ind w:left="142" w:right="34"/>
              <w:rPr>
                <w:rFonts w:ascii="Arial" w:eastAsia="SimSun" w:hAnsi="Arial" w:cs="Arial"/>
                <w:color w:val="000000"/>
                <w:lang w:eastAsia="zh-CN"/>
              </w:rPr>
            </w:pPr>
            <w:r w:rsidRPr="00491B8D">
              <w:rPr>
                <w:rFonts w:ascii="Arial" w:eastAsia="SimSun" w:hAnsi="Arial" w:cs="Arial"/>
                <w:color w:val="000000"/>
                <w:lang w:eastAsia="zh-CN"/>
              </w:rPr>
              <w:lastRenderedPageBreak/>
              <w:t>Marker’s signature:</w:t>
            </w:r>
          </w:p>
        </w:tc>
        <w:tc>
          <w:tcPr>
            <w:tcW w:w="2088" w:type="dxa"/>
            <w:gridSpan w:val="2"/>
          </w:tcPr>
          <w:p w14:paraId="2AF40B85" w14:textId="77777777" w:rsidR="00CF1C53" w:rsidRPr="00491B8D" w:rsidRDefault="00CF1C53" w:rsidP="00F62DF9">
            <w:pPr>
              <w:spacing w:before="100" w:beforeAutospacing="1" w:after="0" w:afterAutospacing="1" w:line="240" w:lineRule="auto"/>
              <w:ind w:left="142" w:right="34"/>
              <w:rPr>
                <w:rFonts w:ascii="Arial" w:eastAsia="SimSun" w:hAnsi="Arial" w:cs="Arial"/>
                <w:color w:val="000000"/>
                <w:lang w:eastAsia="zh-CN"/>
              </w:rPr>
            </w:pPr>
            <w:r w:rsidRPr="00491B8D">
              <w:rPr>
                <w:rFonts w:ascii="Arial" w:eastAsia="SimSun" w:hAnsi="Arial" w:cs="Arial"/>
                <w:color w:val="000000"/>
                <w:lang w:eastAsia="zh-CN"/>
              </w:rPr>
              <w:t>Date:</w:t>
            </w:r>
          </w:p>
        </w:tc>
      </w:tr>
      <w:tr w:rsidR="00CF1C53" w:rsidRPr="00491B8D" w14:paraId="141A21A6" w14:textId="77777777" w:rsidTr="00F62DF9">
        <w:tc>
          <w:tcPr>
            <w:tcW w:w="8856" w:type="dxa"/>
            <w:gridSpan w:val="5"/>
          </w:tcPr>
          <w:p w14:paraId="6B4ADF06" w14:textId="77777777" w:rsidR="00CF1C53" w:rsidRPr="00491B8D" w:rsidRDefault="00CF1C53" w:rsidP="00F62DF9">
            <w:pPr>
              <w:spacing w:after="0" w:line="240" w:lineRule="auto"/>
              <w:ind w:right="-334"/>
              <w:rPr>
                <w:rFonts w:ascii="Arial" w:eastAsia="SimSun" w:hAnsi="Arial" w:cs="Arial"/>
                <w:bCs/>
                <w:i/>
                <w:color w:val="000000"/>
                <w:lang w:eastAsia="zh-CN"/>
              </w:rPr>
            </w:pPr>
          </w:p>
          <w:p w14:paraId="325ADFA4" w14:textId="77777777" w:rsidR="00CF1C53" w:rsidRPr="00491B8D" w:rsidRDefault="00CF1C53" w:rsidP="00F62DF9">
            <w:pPr>
              <w:spacing w:after="0" w:line="240" w:lineRule="auto"/>
              <w:ind w:right="-334"/>
              <w:rPr>
                <w:rFonts w:ascii="Arial" w:eastAsia="SimSun" w:hAnsi="Arial" w:cs="Arial"/>
                <w:b/>
                <w:bCs/>
                <w:color w:val="000000"/>
                <w:lang w:eastAsia="zh-CN"/>
              </w:rPr>
            </w:pPr>
            <w:r w:rsidRPr="00491B8D">
              <w:rPr>
                <w:rFonts w:ascii="Arial" w:eastAsia="SimSun" w:hAnsi="Arial" w:cs="Arial"/>
                <w:b/>
                <w:bCs/>
                <w:color w:val="000000"/>
                <w:lang w:eastAsia="zh-CN"/>
              </w:rPr>
              <w:t>For completion by Marker 2/Moderator:</w:t>
            </w:r>
          </w:p>
          <w:p w14:paraId="63427729" w14:textId="77777777" w:rsidR="00CF1C53" w:rsidRPr="00491B8D" w:rsidRDefault="00CF1C53" w:rsidP="00F62DF9">
            <w:pPr>
              <w:spacing w:after="0" w:line="240" w:lineRule="auto"/>
              <w:ind w:right="-334"/>
              <w:rPr>
                <w:rFonts w:ascii="Arial" w:eastAsia="SimSun" w:hAnsi="Arial" w:cs="Arial"/>
                <w:b/>
                <w:bCs/>
                <w:color w:val="000000"/>
                <w:lang w:eastAsia="zh-CN"/>
              </w:rPr>
            </w:pPr>
          </w:p>
          <w:p w14:paraId="07E23EE8" w14:textId="77777777" w:rsidR="00CF1C53" w:rsidRPr="00491B8D" w:rsidRDefault="00CF1C53" w:rsidP="00F62DF9">
            <w:pPr>
              <w:spacing w:after="0" w:line="240" w:lineRule="auto"/>
              <w:ind w:right="-334"/>
              <w:rPr>
                <w:rFonts w:ascii="Arial" w:eastAsia="SimSun" w:hAnsi="Arial" w:cs="Arial"/>
                <w:bCs/>
                <w:color w:val="000000"/>
                <w:lang w:eastAsia="zh-CN"/>
              </w:rPr>
            </w:pPr>
            <w:r w:rsidRPr="00491B8D">
              <w:rPr>
                <w:rFonts w:ascii="Arial" w:eastAsia="SimSun" w:hAnsi="Arial" w:cs="Arial"/>
                <w:bCs/>
                <w:color w:val="000000"/>
                <w:lang w:eastAsia="zh-CN"/>
              </w:rPr>
              <w:t>Comments:</w:t>
            </w:r>
          </w:p>
          <w:p w14:paraId="0D940A0C" w14:textId="77777777" w:rsidR="00CF1C53" w:rsidRPr="00491B8D" w:rsidRDefault="00CF1C53" w:rsidP="00F62DF9">
            <w:pPr>
              <w:spacing w:after="0" w:line="240" w:lineRule="auto"/>
              <w:ind w:right="-334"/>
              <w:rPr>
                <w:rFonts w:ascii="Arial" w:eastAsia="SimSun" w:hAnsi="Arial" w:cs="Arial"/>
                <w:bCs/>
                <w:color w:val="000000"/>
                <w:lang w:eastAsia="zh-CN"/>
              </w:rPr>
            </w:pPr>
          </w:p>
          <w:p w14:paraId="035237F1" w14:textId="77777777" w:rsidR="00CF1C53" w:rsidRPr="00491B8D" w:rsidRDefault="00CF1C53" w:rsidP="00F62DF9">
            <w:pPr>
              <w:spacing w:after="0" w:line="240" w:lineRule="auto"/>
              <w:ind w:right="-334"/>
              <w:rPr>
                <w:rFonts w:ascii="Arial" w:eastAsia="SimSun" w:hAnsi="Arial" w:cs="Arial"/>
                <w:bCs/>
                <w:color w:val="000000"/>
                <w:lang w:eastAsia="zh-CN"/>
              </w:rPr>
            </w:pPr>
          </w:p>
          <w:p w14:paraId="0438DA44" w14:textId="77777777" w:rsidR="00CF1C53" w:rsidRPr="00491B8D" w:rsidRDefault="00CF1C53" w:rsidP="00F62DF9">
            <w:pPr>
              <w:spacing w:after="0" w:line="240" w:lineRule="auto"/>
              <w:ind w:right="-334"/>
              <w:rPr>
                <w:rFonts w:ascii="Arial" w:eastAsia="SimSun" w:hAnsi="Arial" w:cs="Arial"/>
                <w:bCs/>
                <w:color w:val="000000"/>
                <w:lang w:eastAsia="zh-CN"/>
              </w:rPr>
            </w:pPr>
          </w:p>
        </w:tc>
      </w:tr>
      <w:tr w:rsidR="00CF1C53" w:rsidRPr="00491B8D" w14:paraId="353214AB" w14:textId="77777777" w:rsidTr="00F62DF9">
        <w:trPr>
          <w:trHeight w:val="720"/>
        </w:trPr>
        <w:tc>
          <w:tcPr>
            <w:tcW w:w="5211" w:type="dxa"/>
            <w:gridSpan w:val="2"/>
          </w:tcPr>
          <w:p w14:paraId="49899797" w14:textId="77777777" w:rsidR="00CF1C53" w:rsidRPr="00491B8D" w:rsidRDefault="00CF1C53" w:rsidP="00F62DF9">
            <w:pPr>
              <w:spacing w:after="0" w:line="240" w:lineRule="auto"/>
              <w:ind w:right="-334"/>
              <w:rPr>
                <w:rFonts w:ascii="Arial" w:eastAsia="SimSun" w:hAnsi="Arial" w:cs="Arial"/>
                <w:bCs/>
                <w:color w:val="000000"/>
                <w:lang w:eastAsia="zh-CN"/>
              </w:rPr>
            </w:pPr>
            <w:r w:rsidRPr="00491B8D">
              <w:rPr>
                <w:rFonts w:ascii="Arial" w:eastAsia="SimSun" w:hAnsi="Arial" w:cs="Arial"/>
                <w:bCs/>
                <w:color w:val="000000"/>
                <w:lang w:eastAsia="zh-CN"/>
              </w:rPr>
              <w:t>Marker’s Signature:</w:t>
            </w:r>
          </w:p>
        </w:tc>
        <w:tc>
          <w:tcPr>
            <w:tcW w:w="3645" w:type="dxa"/>
            <w:gridSpan w:val="3"/>
          </w:tcPr>
          <w:p w14:paraId="3E895296" w14:textId="77777777" w:rsidR="00CF1C53" w:rsidRPr="00491B8D" w:rsidRDefault="00CF1C53" w:rsidP="00F62DF9">
            <w:pPr>
              <w:spacing w:after="0" w:line="240" w:lineRule="auto"/>
              <w:ind w:right="-334"/>
              <w:rPr>
                <w:rFonts w:ascii="Arial" w:eastAsia="SimSun" w:hAnsi="Arial" w:cs="Arial"/>
                <w:bCs/>
                <w:color w:val="000000"/>
                <w:lang w:eastAsia="zh-CN"/>
              </w:rPr>
            </w:pPr>
            <w:r w:rsidRPr="00491B8D">
              <w:rPr>
                <w:rFonts w:ascii="Arial" w:eastAsia="SimSun" w:hAnsi="Arial" w:cs="Arial"/>
                <w:bCs/>
                <w:color w:val="000000"/>
                <w:lang w:eastAsia="zh-CN"/>
              </w:rPr>
              <w:t>Date:</w:t>
            </w:r>
          </w:p>
        </w:tc>
      </w:tr>
      <w:tr w:rsidR="00CF1C53" w:rsidRPr="00491B8D" w14:paraId="0F113AA0" w14:textId="77777777" w:rsidTr="00F62DF9">
        <w:trPr>
          <w:trHeight w:val="720"/>
        </w:trPr>
        <w:tc>
          <w:tcPr>
            <w:tcW w:w="8856" w:type="dxa"/>
            <w:gridSpan w:val="5"/>
          </w:tcPr>
          <w:p w14:paraId="5D4FA53B" w14:textId="77777777" w:rsidR="00CF1C53" w:rsidRPr="00491B8D" w:rsidRDefault="00CF1C53" w:rsidP="00F62DF9">
            <w:pPr>
              <w:rPr>
                <w:rFonts w:ascii="Arial" w:hAnsi="Arial" w:cs="Arial"/>
                <w:b/>
              </w:rPr>
            </w:pPr>
            <w:r w:rsidRPr="00491B8D">
              <w:rPr>
                <w:rFonts w:ascii="Arial" w:hAnsi="Arial" w:cs="Arial"/>
                <w:b/>
              </w:rPr>
              <w:t>AGREED INTERNAL MARK (where necessary):</w:t>
            </w:r>
          </w:p>
          <w:p w14:paraId="5382C2B7" w14:textId="77777777" w:rsidR="00CF1C53" w:rsidRPr="00491B8D" w:rsidRDefault="00CF1C53" w:rsidP="00F62DF9">
            <w:pPr>
              <w:rPr>
                <w:rFonts w:ascii="Arial" w:hAnsi="Arial" w:cs="Arial"/>
                <w:b/>
              </w:rPr>
            </w:pPr>
          </w:p>
          <w:p w14:paraId="5A74D11A" w14:textId="77777777" w:rsidR="00CF1C53" w:rsidRPr="00491B8D" w:rsidRDefault="00CF1C53" w:rsidP="00F62DF9">
            <w:pPr>
              <w:rPr>
                <w:rFonts w:ascii="Arial" w:hAnsi="Arial" w:cs="Arial"/>
                <w:b/>
              </w:rPr>
            </w:pPr>
            <w:r w:rsidRPr="00491B8D">
              <w:rPr>
                <w:rFonts w:ascii="Arial" w:hAnsi="Arial" w:cs="Arial"/>
                <w:b/>
              </w:rPr>
              <w:t>Comment on process on arriving at agreed mark:</w:t>
            </w:r>
          </w:p>
          <w:p w14:paraId="4E86BE7E" w14:textId="77777777" w:rsidR="00CF1C53" w:rsidRPr="00491B8D" w:rsidRDefault="00CF1C53" w:rsidP="00F62DF9">
            <w:pPr>
              <w:rPr>
                <w:rFonts w:ascii="Arial" w:hAnsi="Arial" w:cs="Arial"/>
                <w:b/>
              </w:rPr>
            </w:pPr>
          </w:p>
          <w:p w14:paraId="2246BEC4" w14:textId="77777777" w:rsidR="00CF1C53" w:rsidRPr="00491B8D" w:rsidRDefault="00CF1C53" w:rsidP="00F62DF9">
            <w:pPr>
              <w:rPr>
                <w:rFonts w:ascii="Arial" w:hAnsi="Arial" w:cs="Arial"/>
                <w:b/>
              </w:rPr>
            </w:pPr>
          </w:p>
        </w:tc>
      </w:tr>
      <w:tr w:rsidR="00CF1C53" w:rsidRPr="00491B8D" w14:paraId="6F87FAB5" w14:textId="77777777" w:rsidTr="00F62DF9">
        <w:trPr>
          <w:trHeight w:val="720"/>
        </w:trPr>
        <w:tc>
          <w:tcPr>
            <w:tcW w:w="8856" w:type="dxa"/>
            <w:gridSpan w:val="5"/>
          </w:tcPr>
          <w:p w14:paraId="2302C24D" w14:textId="77777777" w:rsidR="00CF1C53" w:rsidRPr="00491B8D" w:rsidRDefault="00CF1C53" w:rsidP="00F62DF9">
            <w:pPr>
              <w:rPr>
                <w:rFonts w:ascii="Arial" w:hAnsi="Arial" w:cs="Arial"/>
                <w:b/>
              </w:rPr>
            </w:pPr>
            <w:r w:rsidRPr="00491B8D">
              <w:rPr>
                <w:rFonts w:ascii="Arial" w:hAnsi="Arial" w:cs="Arial"/>
                <w:b/>
              </w:rPr>
              <w:t>External Examiner’s comments (if relevant)</w:t>
            </w:r>
          </w:p>
          <w:p w14:paraId="3BE4C3F6" w14:textId="77777777" w:rsidR="00CF1C53" w:rsidRPr="00491B8D" w:rsidRDefault="00CF1C53" w:rsidP="00F62DF9">
            <w:pPr>
              <w:spacing w:after="0" w:line="240" w:lineRule="auto"/>
              <w:ind w:right="-334"/>
              <w:rPr>
                <w:rFonts w:ascii="Arial" w:eastAsia="SimSun" w:hAnsi="Arial" w:cs="Arial"/>
                <w:bCs/>
                <w:color w:val="000000"/>
                <w:lang w:eastAsia="zh-CN"/>
              </w:rPr>
            </w:pPr>
          </w:p>
          <w:p w14:paraId="523E92DA" w14:textId="77777777" w:rsidR="00CF1C53" w:rsidRPr="00491B8D" w:rsidRDefault="00CF1C53" w:rsidP="00F62DF9">
            <w:pPr>
              <w:spacing w:after="0" w:line="240" w:lineRule="auto"/>
              <w:ind w:right="-334"/>
              <w:rPr>
                <w:rFonts w:ascii="Arial" w:eastAsia="SimSun" w:hAnsi="Arial" w:cs="Arial"/>
                <w:bCs/>
                <w:color w:val="000000"/>
                <w:lang w:eastAsia="zh-CN"/>
              </w:rPr>
            </w:pPr>
          </w:p>
          <w:p w14:paraId="459490E8" w14:textId="77777777" w:rsidR="00CF1C53" w:rsidRPr="00491B8D" w:rsidRDefault="00CF1C53" w:rsidP="00F62DF9">
            <w:pPr>
              <w:spacing w:after="0" w:line="240" w:lineRule="auto"/>
              <w:ind w:right="-334"/>
              <w:rPr>
                <w:rFonts w:ascii="Arial" w:eastAsia="SimSun" w:hAnsi="Arial" w:cs="Arial"/>
                <w:bCs/>
                <w:color w:val="000000"/>
                <w:lang w:eastAsia="zh-CN"/>
              </w:rPr>
            </w:pPr>
          </w:p>
        </w:tc>
      </w:tr>
      <w:tr w:rsidR="00CF1C53" w:rsidRPr="00491B8D" w14:paraId="17847C04" w14:textId="77777777" w:rsidTr="00F62DF9">
        <w:trPr>
          <w:trHeight w:val="720"/>
        </w:trPr>
        <w:tc>
          <w:tcPr>
            <w:tcW w:w="5211" w:type="dxa"/>
            <w:gridSpan w:val="2"/>
          </w:tcPr>
          <w:p w14:paraId="4EA9D735" w14:textId="77777777" w:rsidR="00CF1C53" w:rsidRPr="00491B8D" w:rsidRDefault="00CF1C53" w:rsidP="00F62DF9">
            <w:pPr>
              <w:rPr>
                <w:rFonts w:ascii="Arial" w:hAnsi="Arial" w:cs="Arial"/>
              </w:rPr>
            </w:pPr>
            <w:r w:rsidRPr="00491B8D">
              <w:rPr>
                <w:rFonts w:ascii="Arial" w:hAnsi="Arial" w:cs="Arial"/>
              </w:rPr>
              <w:t>External Examiner’s Signature:</w:t>
            </w:r>
          </w:p>
        </w:tc>
        <w:tc>
          <w:tcPr>
            <w:tcW w:w="3645" w:type="dxa"/>
            <w:gridSpan w:val="3"/>
          </w:tcPr>
          <w:p w14:paraId="64B1E3FE" w14:textId="77777777" w:rsidR="00CF1C53" w:rsidRPr="00491B8D" w:rsidRDefault="00CF1C53" w:rsidP="00F62DF9">
            <w:pPr>
              <w:rPr>
                <w:rFonts w:ascii="Arial" w:hAnsi="Arial" w:cs="Arial"/>
              </w:rPr>
            </w:pPr>
            <w:r w:rsidRPr="00491B8D">
              <w:rPr>
                <w:rFonts w:ascii="Arial" w:hAnsi="Arial" w:cs="Arial"/>
              </w:rPr>
              <w:t>Date:</w:t>
            </w:r>
          </w:p>
        </w:tc>
      </w:tr>
    </w:tbl>
    <w:p w14:paraId="509658C7" w14:textId="77777777" w:rsidR="00CF1C53" w:rsidRPr="00491B8D" w:rsidRDefault="00CF1C53" w:rsidP="00CF1C53">
      <w:pPr>
        <w:spacing w:after="0" w:line="240" w:lineRule="auto"/>
        <w:ind w:right="-334"/>
        <w:rPr>
          <w:rFonts w:ascii="Trebuchet MS" w:eastAsia="SimSun" w:hAnsi="Trebuchet MS" w:cs="Tahoma"/>
          <w:bCs/>
          <w:color w:val="000000"/>
          <w:sz w:val="24"/>
          <w:szCs w:val="24"/>
          <w:lang w:eastAsia="zh-CN"/>
        </w:rPr>
      </w:pPr>
    </w:p>
    <w:p w14:paraId="32D8B464" w14:textId="77777777" w:rsidR="00CF1C53" w:rsidRPr="00491B8D" w:rsidRDefault="00CF1C53" w:rsidP="00CF1C53">
      <w:pPr>
        <w:rPr>
          <w:b/>
          <w:sz w:val="28"/>
          <w:szCs w:val="28"/>
        </w:rPr>
      </w:pPr>
    </w:p>
    <w:p w14:paraId="3E8D41F6" w14:textId="77777777" w:rsidR="00CF1C53" w:rsidRPr="00491B8D" w:rsidRDefault="00CF1C53" w:rsidP="00CF1C53">
      <w:pPr>
        <w:rPr>
          <w:b/>
          <w:sz w:val="28"/>
          <w:szCs w:val="28"/>
        </w:rPr>
      </w:pPr>
    </w:p>
    <w:p w14:paraId="4C2847D8" w14:textId="77777777" w:rsidR="00CF1C53" w:rsidRPr="00491B8D" w:rsidRDefault="00CF1C53" w:rsidP="00CF1C53">
      <w:pPr>
        <w:rPr>
          <w:b/>
          <w:sz w:val="28"/>
          <w:szCs w:val="28"/>
        </w:rPr>
      </w:pPr>
    </w:p>
    <w:p w14:paraId="4058FC44" w14:textId="77777777" w:rsidR="00CF1C53" w:rsidRPr="00491B8D" w:rsidRDefault="00CF1C53" w:rsidP="00CF1C53">
      <w:pPr>
        <w:rPr>
          <w:b/>
          <w:sz w:val="28"/>
          <w:szCs w:val="28"/>
        </w:rPr>
      </w:pPr>
    </w:p>
    <w:p w14:paraId="30D28B87" w14:textId="77777777" w:rsidR="00CF1C53" w:rsidRDefault="00CF1C53" w:rsidP="00CF1C53">
      <w:pPr>
        <w:rPr>
          <w:b/>
          <w:sz w:val="24"/>
          <w:szCs w:val="24"/>
        </w:rPr>
      </w:pPr>
    </w:p>
    <w:p w14:paraId="2B46704D" w14:textId="511F9659" w:rsidR="00C9150A" w:rsidRPr="00732A7B" w:rsidRDefault="00CF1C53">
      <w:pPr>
        <w:rPr>
          <w:b/>
          <w:sz w:val="24"/>
          <w:szCs w:val="24"/>
        </w:rPr>
      </w:pPr>
      <w:r>
        <w:rPr>
          <w:b/>
          <w:sz w:val="24"/>
          <w:szCs w:val="24"/>
        </w:rPr>
        <w:lastRenderedPageBreak/>
        <w:t xml:space="preserve">CSPH7066 </w:t>
      </w:r>
      <w:r w:rsidR="00732A7B" w:rsidRPr="00732A7B">
        <w:rPr>
          <w:b/>
          <w:sz w:val="24"/>
          <w:szCs w:val="24"/>
        </w:rPr>
        <w:t>Religion and the Environment</w:t>
      </w:r>
    </w:p>
    <w:p w14:paraId="63895619" w14:textId="76AF7A51" w:rsidR="00732A7B" w:rsidRPr="00732A7B" w:rsidRDefault="00732A7B">
      <w:pPr>
        <w:rPr>
          <w:b/>
          <w:sz w:val="24"/>
          <w:szCs w:val="24"/>
        </w:rPr>
      </w:pPr>
      <w:r w:rsidRPr="00732A7B">
        <w:rPr>
          <w:b/>
          <w:sz w:val="24"/>
          <w:szCs w:val="24"/>
        </w:rPr>
        <w:t>Assignment 1</w:t>
      </w:r>
    </w:p>
    <w:p w14:paraId="44F474E1" w14:textId="6CDC73E9" w:rsidR="00732A7B" w:rsidRDefault="00732A7B">
      <w:pPr>
        <w:rPr>
          <w:b/>
          <w:sz w:val="24"/>
          <w:szCs w:val="24"/>
        </w:rPr>
      </w:pPr>
      <w:r w:rsidRPr="00732A7B">
        <w:rPr>
          <w:b/>
          <w:sz w:val="24"/>
          <w:szCs w:val="24"/>
        </w:rPr>
        <w:t>Analyse the contribution of the Bible’s eschatological texts to the formulation of a positive environmental ethic (2500 words)</w:t>
      </w:r>
    </w:p>
    <w:p w14:paraId="605792D3" w14:textId="1AA8991F" w:rsidR="00732A7B" w:rsidRDefault="00732A7B">
      <w:pPr>
        <w:rPr>
          <w:b/>
          <w:sz w:val="24"/>
          <w:szCs w:val="24"/>
        </w:rPr>
      </w:pPr>
    </w:p>
    <w:p w14:paraId="51070663" w14:textId="1D21D957" w:rsidR="00732A7B" w:rsidRDefault="00732A7B" w:rsidP="00882BB5">
      <w:pPr>
        <w:spacing w:line="480" w:lineRule="auto"/>
        <w:ind w:firstLine="720"/>
        <w:rPr>
          <w:sz w:val="24"/>
          <w:szCs w:val="24"/>
        </w:rPr>
      </w:pPr>
      <w:r>
        <w:rPr>
          <w:sz w:val="24"/>
          <w:szCs w:val="24"/>
        </w:rPr>
        <w:t>A positive environmental ethic seems increasingly pertinent given the bleakness of current observations and predictions of the future state of the planet. Specifically, we are told that current environmental change could end the current period (Cenozoic era) and the 20</w:t>
      </w:r>
      <w:r w:rsidRPr="00732A7B">
        <w:rPr>
          <w:sz w:val="24"/>
          <w:szCs w:val="24"/>
          <w:vertAlign w:val="superscript"/>
        </w:rPr>
        <w:t>th</w:t>
      </w:r>
      <w:r>
        <w:rPr>
          <w:sz w:val="24"/>
          <w:szCs w:val="24"/>
        </w:rPr>
        <w:t xml:space="preserve"> century saw rapid population growth from two billion to six billion.</w:t>
      </w:r>
      <w:r>
        <w:rPr>
          <w:rStyle w:val="FootnoteReference"/>
          <w:sz w:val="24"/>
          <w:szCs w:val="24"/>
        </w:rPr>
        <w:footnoteReference w:id="1"/>
      </w:r>
      <w:r>
        <w:rPr>
          <w:sz w:val="24"/>
          <w:szCs w:val="24"/>
        </w:rPr>
        <w:t xml:space="preserve">  Significant progress needs to be made to avert the present environmental crisis. Opinion is divided over the role that religion can play with some scholars holding that Christianity is to blame</w:t>
      </w:r>
      <w:r>
        <w:rPr>
          <w:rStyle w:val="FootnoteReference"/>
          <w:sz w:val="24"/>
          <w:szCs w:val="24"/>
        </w:rPr>
        <w:footnoteReference w:id="2"/>
      </w:r>
      <w:r>
        <w:rPr>
          <w:sz w:val="24"/>
          <w:szCs w:val="24"/>
        </w:rPr>
        <w:t xml:space="preserve"> whilst others wish to show that the same religion has much ecological wisdom on offer</w:t>
      </w:r>
      <w:r>
        <w:rPr>
          <w:rStyle w:val="FootnoteReference"/>
          <w:sz w:val="24"/>
          <w:szCs w:val="24"/>
        </w:rPr>
        <w:footnoteReference w:id="3"/>
      </w:r>
      <w:r>
        <w:rPr>
          <w:sz w:val="24"/>
          <w:szCs w:val="24"/>
        </w:rPr>
        <w:t>.  This essay will analyse where eschatological biblical literature stands in this debate</w:t>
      </w:r>
      <w:r w:rsidR="00EF76ED">
        <w:rPr>
          <w:sz w:val="24"/>
          <w:szCs w:val="24"/>
        </w:rPr>
        <w:t>. The main texts that will be considered include 2 Peter 3, Joel 2</w:t>
      </w:r>
      <w:r w:rsidR="003F5D2C">
        <w:rPr>
          <w:sz w:val="24"/>
          <w:szCs w:val="24"/>
        </w:rPr>
        <w:t>, Mark 13</w:t>
      </w:r>
      <w:r w:rsidR="00EF76ED">
        <w:rPr>
          <w:sz w:val="24"/>
          <w:szCs w:val="24"/>
        </w:rPr>
        <w:t xml:space="preserve"> and Revelation 21-22. </w:t>
      </w:r>
    </w:p>
    <w:p w14:paraId="2F637E8F" w14:textId="77777777" w:rsidR="00C2751C" w:rsidRDefault="00EF76ED" w:rsidP="00882BB5">
      <w:pPr>
        <w:spacing w:line="480" w:lineRule="auto"/>
        <w:rPr>
          <w:sz w:val="24"/>
          <w:szCs w:val="24"/>
        </w:rPr>
      </w:pPr>
      <w:r>
        <w:rPr>
          <w:sz w:val="24"/>
          <w:szCs w:val="24"/>
        </w:rPr>
        <w:tab/>
        <w:t xml:space="preserve">At first glance, these texts seem to offer little hope for earth’s future and could seem to be predicting current problems such as pollution (‘It is near – a day of darkness and gloom, a day of clouds and thick darkness!’ – Joel 2:1-2) and natural disasters (‘The earth quakes before them, the heavens tremble’ – Joel 2:10), giving a sense of inevitability and helplessness.  They also predict ‘a new heaven and a new earth’ (Revelation 21:1), which could lead to the conclusion that the present earth is not worth looking after. </w:t>
      </w:r>
      <w:r w:rsidR="00606051">
        <w:rPr>
          <w:sz w:val="24"/>
          <w:szCs w:val="24"/>
        </w:rPr>
        <w:t xml:space="preserve">Roderick Nash agrees with this assessment and sees Christianity as anti-ecological due to its ‘pervasive </w:t>
      </w:r>
      <w:r w:rsidR="00606051">
        <w:rPr>
          <w:sz w:val="24"/>
          <w:szCs w:val="24"/>
        </w:rPr>
        <w:lastRenderedPageBreak/>
        <w:t xml:space="preserve">otherworldliness’, </w:t>
      </w:r>
      <w:r w:rsidR="00CA649A">
        <w:rPr>
          <w:sz w:val="24"/>
          <w:szCs w:val="24"/>
        </w:rPr>
        <w:t>stating, ‘Christians’ aspirations were fixed on heaven…Why take care of what you expected to be obliterated?’</w:t>
      </w:r>
      <w:r w:rsidR="00CA649A">
        <w:rPr>
          <w:rStyle w:val="FootnoteReference"/>
          <w:sz w:val="24"/>
          <w:szCs w:val="24"/>
        </w:rPr>
        <w:footnoteReference w:id="4"/>
      </w:r>
      <w:r w:rsidR="00CA649A">
        <w:rPr>
          <w:sz w:val="24"/>
          <w:szCs w:val="24"/>
        </w:rPr>
        <w:t xml:space="preserve"> </w:t>
      </w:r>
    </w:p>
    <w:p w14:paraId="36923AFA" w14:textId="0FFFAA0C" w:rsidR="00C2751C" w:rsidRDefault="00EF76ED" w:rsidP="00882BB5">
      <w:pPr>
        <w:spacing w:line="480" w:lineRule="auto"/>
        <w:ind w:firstLine="720"/>
        <w:rPr>
          <w:sz w:val="24"/>
          <w:szCs w:val="24"/>
        </w:rPr>
      </w:pPr>
      <w:r>
        <w:rPr>
          <w:sz w:val="24"/>
          <w:szCs w:val="24"/>
        </w:rPr>
        <w:t>This is particularly problematic amongst Christians who take the Bible literally and predict an immanent second coming</w:t>
      </w:r>
      <w:r w:rsidR="00EE7C7A">
        <w:rPr>
          <w:sz w:val="24"/>
          <w:szCs w:val="24"/>
        </w:rPr>
        <w:t>. In 2017, President Trump</w:t>
      </w:r>
      <w:r w:rsidR="003A250E">
        <w:rPr>
          <w:sz w:val="24"/>
          <w:szCs w:val="24"/>
        </w:rPr>
        <w:t xml:space="preserve"> </w:t>
      </w:r>
      <w:r w:rsidR="00EE7C7A">
        <w:rPr>
          <w:sz w:val="24"/>
          <w:szCs w:val="24"/>
        </w:rPr>
        <w:t>withdr</w:t>
      </w:r>
      <w:r w:rsidR="003A250E">
        <w:rPr>
          <w:sz w:val="24"/>
          <w:szCs w:val="24"/>
        </w:rPr>
        <w:t>e</w:t>
      </w:r>
      <w:r w:rsidR="00EE7C7A">
        <w:rPr>
          <w:sz w:val="24"/>
          <w:szCs w:val="24"/>
        </w:rPr>
        <w:t xml:space="preserve">w the United States from the Paris Climate Agreement and this </w:t>
      </w:r>
      <w:r w:rsidR="003A250E">
        <w:rPr>
          <w:sz w:val="24"/>
          <w:szCs w:val="24"/>
        </w:rPr>
        <w:t>was reported as a decision that was hailed by Evangelicals</w:t>
      </w:r>
      <w:r w:rsidR="00EE7C7A">
        <w:rPr>
          <w:sz w:val="24"/>
          <w:szCs w:val="24"/>
        </w:rPr>
        <w:t>.</w:t>
      </w:r>
      <w:r w:rsidR="00EE7C7A">
        <w:rPr>
          <w:rStyle w:val="FootnoteReference"/>
          <w:sz w:val="24"/>
          <w:szCs w:val="24"/>
        </w:rPr>
        <w:footnoteReference w:id="5"/>
      </w:r>
      <w:r w:rsidR="00EE7C7A">
        <w:rPr>
          <w:sz w:val="24"/>
          <w:szCs w:val="24"/>
        </w:rPr>
        <w:t xml:space="preserve">  </w:t>
      </w:r>
      <w:r>
        <w:rPr>
          <w:sz w:val="24"/>
          <w:szCs w:val="24"/>
        </w:rPr>
        <w:t xml:space="preserve"> </w:t>
      </w:r>
      <w:r w:rsidR="00EE7C7A">
        <w:rPr>
          <w:sz w:val="24"/>
          <w:szCs w:val="24"/>
        </w:rPr>
        <w:t>Therefore, it is easy to see why some scholars claim that eschatological literature can make no contribution to the development of a positive environmental ethic. James Nash has described Christianity as ‘ecologically tainted’, having done too much to encourage ecological degradation and not enough to discourage it.</w:t>
      </w:r>
      <w:r w:rsidR="00EE7C7A">
        <w:rPr>
          <w:rStyle w:val="FootnoteReference"/>
          <w:sz w:val="24"/>
          <w:szCs w:val="24"/>
        </w:rPr>
        <w:footnoteReference w:id="6"/>
      </w:r>
      <w:r w:rsidR="00606051">
        <w:rPr>
          <w:sz w:val="24"/>
          <w:szCs w:val="24"/>
        </w:rPr>
        <w:t xml:space="preserve"> It could be interpreted that passages such as those above are to blame, but even Nash and others like Wendell Berry point out that we can learn to read the Bible anew and bring our behaviour more in line with ‘the ecological vision of scripture.’</w:t>
      </w:r>
      <w:r w:rsidR="00606051">
        <w:rPr>
          <w:rStyle w:val="FootnoteReference"/>
          <w:sz w:val="24"/>
          <w:szCs w:val="24"/>
        </w:rPr>
        <w:footnoteReference w:id="7"/>
      </w:r>
      <w:r w:rsidR="00606051">
        <w:rPr>
          <w:sz w:val="24"/>
          <w:szCs w:val="24"/>
        </w:rPr>
        <w:t xml:space="preserve"> It seems then that it may not be eschatological passages themselves that are to blame but the church’s or individuals own interpretation of them. </w:t>
      </w:r>
    </w:p>
    <w:p w14:paraId="03E10DC2" w14:textId="250056D1" w:rsidR="00C2751C" w:rsidRDefault="00606051" w:rsidP="00882BB5">
      <w:pPr>
        <w:spacing w:line="480" w:lineRule="auto"/>
        <w:ind w:firstLine="720"/>
        <w:rPr>
          <w:sz w:val="24"/>
          <w:szCs w:val="24"/>
        </w:rPr>
      </w:pPr>
      <w:r>
        <w:rPr>
          <w:sz w:val="24"/>
          <w:szCs w:val="24"/>
        </w:rPr>
        <w:t xml:space="preserve">Texts may have been mis-translated in English or other languages so that the original, nuanced meaning has been lost.  </w:t>
      </w:r>
      <w:r w:rsidR="00CA649A">
        <w:rPr>
          <w:sz w:val="24"/>
          <w:szCs w:val="24"/>
        </w:rPr>
        <w:t xml:space="preserve">2 Peter 3 is often accused of being anti-ecological. Verse 10 is </w:t>
      </w:r>
      <w:r w:rsidR="009C1C79">
        <w:rPr>
          <w:sz w:val="24"/>
          <w:szCs w:val="24"/>
        </w:rPr>
        <w:t>commonly</w:t>
      </w:r>
      <w:r w:rsidR="00CA649A">
        <w:rPr>
          <w:sz w:val="24"/>
          <w:szCs w:val="24"/>
        </w:rPr>
        <w:t xml:space="preserve"> rendered that when Jesus will come again, the heavens will pass away and the earth and everything on it will be burned up.</w:t>
      </w:r>
      <w:r w:rsidR="00CA649A">
        <w:rPr>
          <w:rStyle w:val="FootnoteReference"/>
          <w:sz w:val="24"/>
          <w:szCs w:val="24"/>
        </w:rPr>
        <w:footnoteReference w:id="8"/>
      </w:r>
      <w:r w:rsidR="00CA649A">
        <w:rPr>
          <w:sz w:val="24"/>
          <w:szCs w:val="24"/>
        </w:rPr>
        <w:t xml:space="preserve">  The NRSV however, is seen to be more accurate and faithful to the Greek when it states that ‘the earth and everything that has been done on it will be disclosed</w:t>
      </w:r>
      <w:r w:rsidR="00374F5D">
        <w:rPr>
          <w:sz w:val="24"/>
          <w:szCs w:val="24"/>
        </w:rPr>
        <w:t>’</w:t>
      </w:r>
      <w:r w:rsidR="00CA649A">
        <w:rPr>
          <w:sz w:val="24"/>
          <w:szCs w:val="24"/>
        </w:rPr>
        <w:t xml:space="preserve">, and the 1975 Dutch translation has been viewed as </w:t>
      </w:r>
      <w:r w:rsidR="00CA649A">
        <w:rPr>
          <w:sz w:val="24"/>
          <w:szCs w:val="24"/>
        </w:rPr>
        <w:lastRenderedPageBreak/>
        <w:t>more accurate still when it says that ‘the earth and the works upon it will be found’.</w:t>
      </w:r>
      <w:r w:rsidR="00CA649A">
        <w:rPr>
          <w:rStyle w:val="FootnoteReference"/>
          <w:sz w:val="24"/>
          <w:szCs w:val="24"/>
        </w:rPr>
        <w:footnoteReference w:id="9"/>
      </w:r>
      <w:r w:rsidR="00CA649A">
        <w:rPr>
          <w:sz w:val="24"/>
          <w:szCs w:val="24"/>
        </w:rPr>
        <w:t xml:space="preserve"> </w:t>
      </w:r>
      <w:r w:rsidR="00EC7C64">
        <w:rPr>
          <w:sz w:val="24"/>
          <w:szCs w:val="24"/>
        </w:rPr>
        <w:t>Stephen Bouma-Prediger describes these errors as ‘the most egregious mistranslation in the entire New Testament.’</w:t>
      </w:r>
      <w:r w:rsidR="00EC7C64">
        <w:rPr>
          <w:rStyle w:val="FootnoteReference"/>
          <w:sz w:val="24"/>
          <w:szCs w:val="24"/>
        </w:rPr>
        <w:footnoteReference w:id="10"/>
      </w:r>
      <w:r w:rsidR="00EC7C64">
        <w:rPr>
          <w:sz w:val="24"/>
          <w:szCs w:val="24"/>
        </w:rPr>
        <w:t xml:space="preserve">  This indicates that the earth will be discovered rather than destroyed and leads Bouma-Prediger to conclude that, ‘Creation is not ephemeral and unimportant…rather it is our proper home. Biblical eschatology affirms the redemption and restoration of creation.’</w:t>
      </w:r>
      <w:r w:rsidR="00EC7C64">
        <w:rPr>
          <w:rStyle w:val="FootnoteReference"/>
          <w:sz w:val="24"/>
          <w:szCs w:val="24"/>
        </w:rPr>
        <w:footnoteReference w:id="11"/>
      </w:r>
      <w:r w:rsidR="00E5023C">
        <w:rPr>
          <w:sz w:val="24"/>
          <w:szCs w:val="24"/>
        </w:rPr>
        <w:t xml:space="preserve">  Therefore, it seems that once these texts are properly understood they can start to be part of new Christian ethics that affirm the value of creation and ecological care and concern.  </w:t>
      </w:r>
    </w:p>
    <w:p w14:paraId="14C94C60" w14:textId="4FA65E0E" w:rsidR="00EF76ED" w:rsidRDefault="00E5023C" w:rsidP="00882BB5">
      <w:pPr>
        <w:spacing w:line="480" w:lineRule="auto"/>
        <w:ind w:firstLine="720"/>
        <w:rPr>
          <w:sz w:val="24"/>
          <w:szCs w:val="24"/>
        </w:rPr>
      </w:pPr>
      <w:r>
        <w:rPr>
          <w:sz w:val="24"/>
          <w:szCs w:val="24"/>
        </w:rPr>
        <w:t>Many of the aforementioned critics agree with this assessment, James Nash points out that ‘non-Christian cultures have also caused severe or irreparable harm to their ecosystems’</w:t>
      </w:r>
      <w:r>
        <w:rPr>
          <w:rStyle w:val="FootnoteReference"/>
          <w:sz w:val="24"/>
          <w:szCs w:val="24"/>
        </w:rPr>
        <w:footnoteReference w:id="12"/>
      </w:r>
      <w:r>
        <w:rPr>
          <w:sz w:val="24"/>
          <w:szCs w:val="24"/>
        </w:rPr>
        <w:t>. This almost point</w:t>
      </w:r>
      <w:r w:rsidR="00C2751C">
        <w:rPr>
          <w:sz w:val="24"/>
          <w:szCs w:val="24"/>
        </w:rPr>
        <w:t>s</w:t>
      </w:r>
      <w:r>
        <w:rPr>
          <w:sz w:val="24"/>
          <w:szCs w:val="24"/>
        </w:rPr>
        <w:t xml:space="preserve"> to </w:t>
      </w:r>
      <w:r w:rsidR="00C2751C">
        <w:rPr>
          <w:sz w:val="24"/>
          <w:szCs w:val="24"/>
        </w:rPr>
        <w:t>hu</w:t>
      </w:r>
      <w:r>
        <w:rPr>
          <w:sz w:val="24"/>
          <w:szCs w:val="24"/>
        </w:rPr>
        <w:t xml:space="preserve">mankind’s selfish desires being more to blame than an inherent biblical bias towards anti-environmentalism. </w:t>
      </w:r>
      <w:r w:rsidR="00573BE3">
        <w:rPr>
          <w:sz w:val="24"/>
          <w:szCs w:val="24"/>
        </w:rPr>
        <w:t>Even Lynn White, one of the most scathing critics of Christianity’s involvement in poor environmental awareness claims that the religion and its texts can be used for good once properly understood. He argues that the response to the crisis can benefit from religious input and that Christianity has earth-affirming aspects on offer.</w:t>
      </w:r>
      <w:r w:rsidR="00E95A35">
        <w:rPr>
          <w:rStyle w:val="FootnoteReference"/>
          <w:sz w:val="24"/>
          <w:szCs w:val="24"/>
        </w:rPr>
        <w:footnoteReference w:id="13"/>
      </w:r>
      <w:r w:rsidR="00573BE3">
        <w:rPr>
          <w:sz w:val="24"/>
          <w:szCs w:val="24"/>
        </w:rPr>
        <w:t xml:space="preserve"> </w:t>
      </w:r>
      <w:r>
        <w:rPr>
          <w:sz w:val="24"/>
          <w:szCs w:val="24"/>
        </w:rPr>
        <w:t xml:space="preserve"> </w:t>
      </w:r>
      <w:r w:rsidR="00573BE3">
        <w:rPr>
          <w:sz w:val="24"/>
          <w:szCs w:val="24"/>
        </w:rPr>
        <w:t xml:space="preserve">Thus, the case for eschatological biblical texts being unable to offer </w:t>
      </w:r>
      <w:r w:rsidR="00573BE3" w:rsidRPr="00573BE3">
        <w:rPr>
          <w:i/>
          <w:sz w:val="24"/>
          <w:szCs w:val="24"/>
        </w:rPr>
        <w:t>any</w:t>
      </w:r>
      <w:r w:rsidR="00573BE3">
        <w:rPr>
          <w:sz w:val="24"/>
          <w:szCs w:val="24"/>
        </w:rPr>
        <w:t xml:space="preserve"> contribution towards a new environmental ethic seem unfounded. </w:t>
      </w:r>
    </w:p>
    <w:p w14:paraId="383A832E" w14:textId="2021CE46" w:rsidR="003F5D2C" w:rsidRDefault="00E95A35" w:rsidP="00882BB5">
      <w:pPr>
        <w:spacing w:line="480" w:lineRule="auto"/>
        <w:rPr>
          <w:sz w:val="24"/>
          <w:szCs w:val="24"/>
        </w:rPr>
      </w:pPr>
      <w:r>
        <w:rPr>
          <w:sz w:val="24"/>
          <w:szCs w:val="24"/>
        </w:rPr>
        <w:tab/>
      </w:r>
      <w:r w:rsidR="00C2751C">
        <w:rPr>
          <w:sz w:val="24"/>
          <w:szCs w:val="24"/>
        </w:rPr>
        <w:t xml:space="preserve">Therefore, </w:t>
      </w:r>
      <w:r w:rsidR="00D15254">
        <w:rPr>
          <w:sz w:val="24"/>
          <w:szCs w:val="24"/>
        </w:rPr>
        <w:t>various</w:t>
      </w:r>
      <w:r>
        <w:rPr>
          <w:sz w:val="24"/>
          <w:szCs w:val="24"/>
        </w:rPr>
        <w:t xml:space="preserve"> scholars suggest that eschatological texts can make </w:t>
      </w:r>
      <w:r w:rsidRPr="00E95A35">
        <w:rPr>
          <w:i/>
          <w:sz w:val="24"/>
          <w:szCs w:val="24"/>
        </w:rPr>
        <w:t>some</w:t>
      </w:r>
      <w:r>
        <w:rPr>
          <w:sz w:val="24"/>
          <w:szCs w:val="24"/>
        </w:rPr>
        <w:t xml:space="preserve"> contribution to an environmentally friendly Christian ethic, whilst </w:t>
      </w:r>
      <w:r w:rsidR="003A250E">
        <w:rPr>
          <w:sz w:val="24"/>
          <w:szCs w:val="24"/>
        </w:rPr>
        <w:t>remaining</w:t>
      </w:r>
      <w:r>
        <w:rPr>
          <w:sz w:val="24"/>
          <w:szCs w:val="24"/>
        </w:rPr>
        <w:t xml:space="preserve"> sceptical about</w:t>
      </w:r>
      <w:r w:rsidR="00AC6B95">
        <w:rPr>
          <w:sz w:val="24"/>
          <w:szCs w:val="24"/>
        </w:rPr>
        <w:t xml:space="preserve"> </w:t>
      </w:r>
      <w:r w:rsidR="00D15254">
        <w:rPr>
          <w:sz w:val="24"/>
          <w:szCs w:val="24"/>
        </w:rPr>
        <w:t xml:space="preserve">others. </w:t>
      </w:r>
      <w:r>
        <w:rPr>
          <w:sz w:val="24"/>
          <w:szCs w:val="24"/>
        </w:rPr>
        <w:t xml:space="preserve">Barbara Rossing is positive about Revelation and the way that it can encourage ‘a </w:t>
      </w:r>
      <w:r>
        <w:rPr>
          <w:sz w:val="24"/>
          <w:szCs w:val="24"/>
        </w:rPr>
        <w:lastRenderedPageBreak/>
        <w:t>sense of urgency of the present moment</w:t>
      </w:r>
      <w:r w:rsidR="003A250E">
        <w:rPr>
          <w:sz w:val="24"/>
          <w:szCs w:val="24"/>
        </w:rPr>
        <w:t>’ but</w:t>
      </w:r>
      <w:r>
        <w:rPr>
          <w:sz w:val="24"/>
          <w:szCs w:val="24"/>
        </w:rPr>
        <w:t xml:space="preserve"> is much more dubious about 2 Peter 3.</w:t>
      </w:r>
      <w:r>
        <w:rPr>
          <w:rStyle w:val="FootnoteReference"/>
          <w:sz w:val="24"/>
          <w:szCs w:val="24"/>
        </w:rPr>
        <w:footnoteReference w:id="14"/>
      </w:r>
      <w:r>
        <w:rPr>
          <w:sz w:val="24"/>
          <w:szCs w:val="24"/>
        </w:rPr>
        <w:t xml:space="preserve">  Revelation is about the destruction of the Roman empire and 11.18 states that anyone who destroys the earth will be destroyed</w:t>
      </w:r>
      <w:r w:rsidR="00A87907">
        <w:rPr>
          <w:rStyle w:val="FootnoteReference"/>
          <w:sz w:val="24"/>
          <w:szCs w:val="24"/>
        </w:rPr>
        <w:footnoteReference w:id="15"/>
      </w:r>
      <w:r>
        <w:rPr>
          <w:sz w:val="24"/>
          <w:szCs w:val="24"/>
        </w:rPr>
        <w:t>, which could be interpreted as including those who damage the planet</w:t>
      </w:r>
      <w:r w:rsidR="00A87907">
        <w:rPr>
          <w:sz w:val="24"/>
          <w:szCs w:val="24"/>
        </w:rPr>
        <w:t xml:space="preserve"> carelessly</w:t>
      </w:r>
      <w:r>
        <w:rPr>
          <w:sz w:val="24"/>
          <w:szCs w:val="24"/>
        </w:rPr>
        <w:t xml:space="preserve">. </w:t>
      </w:r>
      <w:r w:rsidR="00A87907">
        <w:rPr>
          <w:sz w:val="24"/>
          <w:szCs w:val="24"/>
        </w:rPr>
        <w:t>Alternatively, 2 Peter 3 refers to ‘God’s plan for a fiery end to the planet’</w:t>
      </w:r>
      <w:r w:rsidR="00A87907">
        <w:rPr>
          <w:rStyle w:val="FootnoteReference"/>
          <w:sz w:val="24"/>
          <w:szCs w:val="24"/>
        </w:rPr>
        <w:footnoteReference w:id="16"/>
      </w:r>
      <w:r w:rsidR="00A87907">
        <w:rPr>
          <w:sz w:val="24"/>
          <w:szCs w:val="24"/>
        </w:rPr>
        <w:t xml:space="preserve"> and </w:t>
      </w:r>
      <w:r w:rsidR="003A250E">
        <w:rPr>
          <w:sz w:val="24"/>
          <w:szCs w:val="24"/>
        </w:rPr>
        <w:t>calls</w:t>
      </w:r>
      <w:r w:rsidR="00A87907">
        <w:rPr>
          <w:sz w:val="24"/>
          <w:szCs w:val="24"/>
        </w:rPr>
        <w:t xml:space="preserve"> on believers to ‘hasten’ this day which she sees as problematic ecologically and refers to televangelist Jerry Falwell appealing to </w:t>
      </w:r>
      <w:r w:rsidR="003A250E">
        <w:rPr>
          <w:sz w:val="24"/>
          <w:szCs w:val="24"/>
        </w:rPr>
        <w:t>eschatological</w:t>
      </w:r>
      <w:r w:rsidR="00A87907">
        <w:rPr>
          <w:sz w:val="24"/>
          <w:szCs w:val="24"/>
        </w:rPr>
        <w:t xml:space="preserve"> images to argue that global warming is God’s intention being brought into being</w:t>
      </w:r>
      <w:r w:rsidR="00A87907">
        <w:rPr>
          <w:rStyle w:val="FootnoteReference"/>
          <w:sz w:val="24"/>
          <w:szCs w:val="24"/>
        </w:rPr>
        <w:footnoteReference w:id="17"/>
      </w:r>
      <w:r w:rsidR="00A87907">
        <w:rPr>
          <w:sz w:val="24"/>
          <w:szCs w:val="24"/>
        </w:rPr>
        <w:t xml:space="preserve">. </w:t>
      </w:r>
      <w:r w:rsidR="00D15254">
        <w:rPr>
          <w:sz w:val="24"/>
          <w:szCs w:val="24"/>
        </w:rPr>
        <w:t xml:space="preserve">This is very worrying, but can this really be </w:t>
      </w:r>
      <w:r w:rsidR="00A87907">
        <w:rPr>
          <w:sz w:val="24"/>
          <w:szCs w:val="24"/>
        </w:rPr>
        <w:t xml:space="preserve">in line with the writer’s original intentions? </w:t>
      </w:r>
      <w:r w:rsidR="00D15254">
        <w:rPr>
          <w:sz w:val="24"/>
          <w:szCs w:val="24"/>
        </w:rPr>
        <w:t>Rossing</w:t>
      </w:r>
      <w:r w:rsidR="00A87907">
        <w:rPr>
          <w:sz w:val="24"/>
          <w:szCs w:val="24"/>
        </w:rPr>
        <w:t xml:space="preserve"> realises that, ‘the letter uses such end-times threats as a tool to exhort individual sinners to repentance.’</w:t>
      </w:r>
      <w:r w:rsidR="00A87907">
        <w:rPr>
          <w:rStyle w:val="FootnoteReference"/>
          <w:sz w:val="24"/>
          <w:szCs w:val="24"/>
        </w:rPr>
        <w:footnoteReference w:id="18"/>
      </w:r>
      <w:r w:rsidR="00A87907">
        <w:rPr>
          <w:sz w:val="24"/>
          <w:szCs w:val="24"/>
        </w:rPr>
        <w:t xml:space="preserve"> In Revelation, the awful ecological destruction described </w:t>
      </w:r>
      <w:r w:rsidR="00C2751C">
        <w:rPr>
          <w:sz w:val="24"/>
          <w:szCs w:val="24"/>
        </w:rPr>
        <w:t>is</w:t>
      </w:r>
      <w:r w:rsidR="00A87907">
        <w:rPr>
          <w:sz w:val="24"/>
          <w:szCs w:val="24"/>
        </w:rPr>
        <w:t xml:space="preserve"> not </w:t>
      </w:r>
      <w:r w:rsidR="00C2751C">
        <w:rPr>
          <w:sz w:val="24"/>
          <w:szCs w:val="24"/>
        </w:rPr>
        <w:t xml:space="preserve">a </w:t>
      </w:r>
      <w:r w:rsidR="00A87907">
        <w:rPr>
          <w:sz w:val="24"/>
          <w:szCs w:val="24"/>
        </w:rPr>
        <w:t>prediction of what is to come, rather a reminder that if we do not act</w:t>
      </w:r>
      <w:r w:rsidR="00C2751C">
        <w:rPr>
          <w:sz w:val="24"/>
          <w:szCs w:val="24"/>
        </w:rPr>
        <w:t>,</w:t>
      </w:r>
      <w:r w:rsidR="00A87907">
        <w:rPr>
          <w:sz w:val="24"/>
          <w:szCs w:val="24"/>
        </w:rPr>
        <w:t xml:space="preserve"> the earth and all beings will suffer needlessly</w:t>
      </w:r>
      <w:r w:rsidR="00A87907">
        <w:rPr>
          <w:rStyle w:val="FootnoteReference"/>
          <w:sz w:val="24"/>
          <w:szCs w:val="24"/>
        </w:rPr>
        <w:footnoteReference w:id="19"/>
      </w:r>
      <w:r w:rsidR="00A87907">
        <w:rPr>
          <w:sz w:val="24"/>
          <w:szCs w:val="24"/>
        </w:rPr>
        <w:t xml:space="preserve">, </w:t>
      </w:r>
      <w:r w:rsidR="00C2751C">
        <w:rPr>
          <w:sz w:val="24"/>
          <w:szCs w:val="24"/>
        </w:rPr>
        <w:t>thus</w:t>
      </w:r>
      <w:r w:rsidR="00A87907">
        <w:rPr>
          <w:sz w:val="24"/>
          <w:szCs w:val="24"/>
        </w:rPr>
        <w:t xml:space="preserve"> </w:t>
      </w:r>
      <w:r w:rsidR="00C2751C">
        <w:rPr>
          <w:sz w:val="24"/>
          <w:szCs w:val="24"/>
        </w:rPr>
        <w:t xml:space="preserve">Christians </w:t>
      </w:r>
      <w:r w:rsidR="00A87907">
        <w:rPr>
          <w:sz w:val="24"/>
          <w:szCs w:val="24"/>
        </w:rPr>
        <w:t xml:space="preserve">should </w:t>
      </w:r>
      <w:r w:rsidR="00C2751C">
        <w:rPr>
          <w:sz w:val="24"/>
          <w:szCs w:val="24"/>
        </w:rPr>
        <w:t xml:space="preserve">be </w:t>
      </w:r>
      <w:r w:rsidR="00A87907">
        <w:rPr>
          <w:sz w:val="24"/>
          <w:szCs w:val="24"/>
        </w:rPr>
        <w:t>empower</w:t>
      </w:r>
      <w:r w:rsidR="00C2751C">
        <w:rPr>
          <w:sz w:val="24"/>
          <w:szCs w:val="24"/>
        </w:rPr>
        <w:t>ed</w:t>
      </w:r>
      <w:r w:rsidR="00A87907">
        <w:rPr>
          <w:sz w:val="24"/>
          <w:szCs w:val="24"/>
        </w:rPr>
        <w:t xml:space="preserve"> to change the course of history to one that is more likely to glorify God and his creation.  </w:t>
      </w:r>
      <w:r w:rsidR="001A2AF6">
        <w:rPr>
          <w:sz w:val="24"/>
          <w:szCs w:val="24"/>
        </w:rPr>
        <w:t xml:space="preserve">Therefore, eschatological texts have at least something to offer for </w:t>
      </w:r>
      <w:r w:rsidR="00D15254">
        <w:rPr>
          <w:sz w:val="24"/>
          <w:szCs w:val="24"/>
        </w:rPr>
        <w:t xml:space="preserve">ecological </w:t>
      </w:r>
      <w:r w:rsidR="001A2AF6">
        <w:rPr>
          <w:sz w:val="24"/>
          <w:szCs w:val="24"/>
        </w:rPr>
        <w:t xml:space="preserve">contemplation.  </w:t>
      </w:r>
    </w:p>
    <w:p w14:paraId="7C6BA6B0" w14:textId="1FC59BA0" w:rsidR="00E95A35" w:rsidRDefault="003F5D2C" w:rsidP="00882BB5">
      <w:pPr>
        <w:spacing w:line="480" w:lineRule="auto"/>
        <w:rPr>
          <w:sz w:val="24"/>
          <w:szCs w:val="24"/>
        </w:rPr>
      </w:pPr>
      <w:r>
        <w:rPr>
          <w:sz w:val="24"/>
          <w:szCs w:val="24"/>
        </w:rPr>
        <w:tab/>
      </w:r>
      <w:r w:rsidR="003A250E">
        <w:rPr>
          <w:sz w:val="24"/>
          <w:szCs w:val="24"/>
        </w:rPr>
        <w:t>Similarly,</w:t>
      </w:r>
      <w:r>
        <w:rPr>
          <w:sz w:val="24"/>
          <w:szCs w:val="24"/>
        </w:rPr>
        <w:t xml:space="preserve"> to Rossing, Keith Dyer questions the efficacy of 2 Peter 3 but is more positive about Mark 13.  </w:t>
      </w:r>
      <w:r w:rsidR="001A2AF6">
        <w:rPr>
          <w:sz w:val="24"/>
          <w:szCs w:val="24"/>
        </w:rPr>
        <w:t xml:space="preserve"> </w:t>
      </w:r>
      <w:r>
        <w:rPr>
          <w:sz w:val="24"/>
          <w:szCs w:val="24"/>
        </w:rPr>
        <w:t>He suggests that once most eschatological texts are re-examined they become much more than pictures of ‘inevitable disaster’.</w:t>
      </w:r>
      <w:r>
        <w:rPr>
          <w:rStyle w:val="FootnoteReference"/>
          <w:sz w:val="24"/>
          <w:szCs w:val="24"/>
        </w:rPr>
        <w:footnoteReference w:id="20"/>
      </w:r>
      <w:r w:rsidR="00D2306A">
        <w:rPr>
          <w:sz w:val="24"/>
          <w:szCs w:val="24"/>
        </w:rPr>
        <w:t xml:space="preserve">  Although Mark describes a grim future where the sun is darkened and the stars fall from heaven (13: 24-25), leading to the interpretation that only God can save us from this disastrous state of affairs</w:t>
      </w:r>
      <w:r w:rsidR="00D2306A">
        <w:rPr>
          <w:rStyle w:val="FootnoteReference"/>
          <w:sz w:val="24"/>
          <w:szCs w:val="24"/>
        </w:rPr>
        <w:footnoteReference w:id="21"/>
      </w:r>
      <w:r w:rsidR="00D2306A">
        <w:rPr>
          <w:sz w:val="24"/>
          <w:szCs w:val="24"/>
        </w:rPr>
        <w:t xml:space="preserve">, it doesn’t </w:t>
      </w:r>
      <w:r w:rsidR="00D2306A">
        <w:rPr>
          <w:sz w:val="24"/>
          <w:szCs w:val="24"/>
        </w:rPr>
        <w:lastRenderedPageBreak/>
        <w:t>have to be read this way. Dyer claims that, ‘The logic of Mark’s narrative insists that any cosmic eschatology motivates, not paralysis, but existential alertness and faithful action.’</w:t>
      </w:r>
      <w:r w:rsidR="00D2306A">
        <w:rPr>
          <w:rStyle w:val="FootnoteReference"/>
          <w:sz w:val="24"/>
          <w:szCs w:val="24"/>
        </w:rPr>
        <w:footnoteReference w:id="22"/>
      </w:r>
      <w:r w:rsidR="00D2306A">
        <w:rPr>
          <w:sz w:val="24"/>
          <w:szCs w:val="24"/>
        </w:rPr>
        <w:t xml:space="preserve">  </w:t>
      </w:r>
      <w:r w:rsidR="00D15254">
        <w:rPr>
          <w:sz w:val="24"/>
          <w:szCs w:val="24"/>
        </w:rPr>
        <w:t>O</w:t>
      </w:r>
      <w:r w:rsidR="00D2306A">
        <w:rPr>
          <w:sz w:val="24"/>
          <w:szCs w:val="24"/>
        </w:rPr>
        <w:t>nce this passage is read with the background of the message of the rest of the Bible</w:t>
      </w:r>
      <w:r w:rsidR="00D15254">
        <w:rPr>
          <w:sz w:val="24"/>
          <w:szCs w:val="24"/>
        </w:rPr>
        <w:t xml:space="preserve"> - </w:t>
      </w:r>
      <w:r w:rsidR="00D2306A">
        <w:rPr>
          <w:sz w:val="24"/>
          <w:szCs w:val="24"/>
        </w:rPr>
        <w:t xml:space="preserve"> highlighted by the 2010 Earth Bible’s core principles such as the interconnectedness of all living things</w:t>
      </w:r>
      <w:r w:rsidR="00D2306A">
        <w:rPr>
          <w:rStyle w:val="FootnoteReference"/>
          <w:sz w:val="24"/>
          <w:szCs w:val="24"/>
        </w:rPr>
        <w:footnoteReference w:id="23"/>
      </w:r>
      <w:r w:rsidR="00D15254">
        <w:rPr>
          <w:sz w:val="24"/>
          <w:szCs w:val="24"/>
        </w:rPr>
        <w:t xml:space="preserve"> - </w:t>
      </w:r>
      <w:r w:rsidR="00663324">
        <w:rPr>
          <w:sz w:val="24"/>
          <w:szCs w:val="24"/>
        </w:rPr>
        <w:t xml:space="preserve"> it can be ‘retrieved from the brink of the apocalyptic abyss’.</w:t>
      </w:r>
      <w:r w:rsidR="00663324">
        <w:rPr>
          <w:rStyle w:val="FootnoteReference"/>
          <w:sz w:val="24"/>
          <w:szCs w:val="24"/>
        </w:rPr>
        <w:footnoteReference w:id="24"/>
      </w:r>
      <w:r w:rsidR="00663324">
        <w:rPr>
          <w:sz w:val="24"/>
          <w:szCs w:val="24"/>
        </w:rPr>
        <w:t xml:space="preserve"> However, </w:t>
      </w:r>
      <w:r w:rsidR="00D15254">
        <w:rPr>
          <w:sz w:val="24"/>
          <w:szCs w:val="24"/>
        </w:rPr>
        <w:t xml:space="preserve">he sees </w:t>
      </w:r>
      <w:r w:rsidR="00663324">
        <w:rPr>
          <w:sz w:val="24"/>
          <w:szCs w:val="24"/>
        </w:rPr>
        <w:t xml:space="preserve">2 Peter 3 </w:t>
      </w:r>
      <w:r w:rsidR="00D15254">
        <w:rPr>
          <w:sz w:val="24"/>
          <w:szCs w:val="24"/>
        </w:rPr>
        <w:t>a</w:t>
      </w:r>
      <w:r w:rsidR="00663324">
        <w:rPr>
          <w:sz w:val="24"/>
          <w:szCs w:val="24"/>
        </w:rPr>
        <w:t xml:space="preserve">s dangerous and </w:t>
      </w:r>
      <w:r w:rsidR="00D15254">
        <w:rPr>
          <w:sz w:val="24"/>
          <w:szCs w:val="24"/>
        </w:rPr>
        <w:t>unable to form</w:t>
      </w:r>
      <w:r w:rsidR="00663324">
        <w:rPr>
          <w:sz w:val="24"/>
          <w:szCs w:val="24"/>
        </w:rPr>
        <w:t xml:space="preserve"> part of the grounds for a positive environmental ethic</w:t>
      </w:r>
      <w:r w:rsidR="00D15254">
        <w:rPr>
          <w:sz w:val="24"/>
          <w:szCs w:val="24"/>
        </w:rPr>
        <w:t>,</w:t>
      </w:r>
      <w:r w:rsidR="00663324">
        <w:rPr>
          <w:sz w:val="24"/>
          <w:szCs w:val="24"/>
        </w:rPr>
        <w:t xml:space="preserve"> as it actively encourages the downfall of the present earth, via the hope for a new heaven and the call to hasten this in verse 13.</w:t>
      </w:r>
      <w:r w:rsidR="00663324">
        <w:rPr>
          <w:rStyle w:val="FootnoteReference"/>
          <w:sz w:val="24"/>
          <w:szCs w:val="24"/>
        </w:rPr>
        <w:footnoteReference w:id="25"/>
      </w:r>
    </w:p>
    <w:p w14:paraId="45E11E63" w14:textId="7C7D8C80" w:rsidR="00E4361A" w:rsidRDefault="00663324" w:rsidP="00882BB5">
      <w:pPr>
        <w:spacing w:line="480" w:lineRule="auto"/>
        <w:rPr>
          <w:sz w:val="24"/>
          <w:szCs w:val="24"/>
        </w:rPr>
      </w:pPr>
      <w:r>
        <w:rPr>
          <w:sz w:val="24"/>
          <w:szCs w:val="24"/>
        </w:rPr>
        <w:tab/>
        <w:t xml:space="preserve">In addition, scholars such as Edward Adams agree that we need to be cautious about the use of 2 Peter </w:t>
      </w:r>
      <w:r w:rsidR="003A250E">
        <w:rPr>
          <w:sz w:val="24"/>
          <w:szCs w:val="24"/>
        </w:rPr>
        <w:t>3 but</w:t>
      </w:r>
      <w:r>
        <w:rPr>
          <w:sz w:val="24"/>
          <w:szCs w:val="24"/>
        </w:rPr>
        <w:t xml:space="preserve"> does suggest that there is a glimmer of hope in such texts. He describes it as problematic, but states that, ‘the text is not completely devoid of features which are retrievable for a biblical theology and ethic of the environment.’</w:t>
      </w:r>
      <w:r w:rsidR="00DE6774">
        <w:rPr>
          <w:rStyle w:val="FootnoteReference"/>
          <w:sz w:val="24"/>
          <w:szCs w:val="24"/>
        </w:rPr>
        <w:footnoteReference w:id="26"/>
      </w:r>
      <w:r w:rsidR="00DE6774">
        <w:rPr>
          <w:sz w:val="24"/>
          <w:szCs w:val="24"/>
        </w:rPr>
        <w:t xml:space="preserve">  Adams is not confident that the non-destructionist interpretations of the passage, such as those suggested by Bouma-Prediger earlier are valid.</w:t>
      </w:r>
      <w:r w:rsidR="00F42227">
        <w:rPr>
          <w:rStyle w:val="FootnoteReference"/>
          <w:sz w:val="24"/>
          <w:szCs w:val="24"/>
        </w:rPr>
        <w:footnoteReference w:id="27"/>
      </w:r>
      <w:r w:rsidR="00DE6774">
        <w:rPr>
          <w:sz w:val="24"/>
          <w:szCs w:val="24"/>
        </w:rPr>
        <w:t xml:space="preserve"> Adams points out that seeing the translation of verse 10 as ‘the earth and its works will be laid bare’, doesn’t deal with the problem</w:t>
      </w:r>
      <w:r w:rsidR="00C2751C">
        <w:rPr>
          <w:sz w:val="24"/>
          <w:szCs w:val="24"/>
        </w:rPr>
        <w:t>,</w:t>
      </w:r>
      <w:r w:rsidR="00DE6774">
        <w:rPr>
          <w:sz w:val="24"/>
          <w:szCs w:val="24"/>
        </w:rPr>
        <w:t xml:space="preserve"> as the earth’s dissolution is implied in a number of verses such as the opening of verse 11, ‘since all these things are to be dissolved in this way’.</w:t>
      </w:r>
      <w:r w:rsidR="00F42227">
        <w:rPr>
          <w:rStyle w:val="FootnoteReference"/>
          <w:sz w:val="24"/>
          <w:szCs w:val="24"/>
        </w:rPr>
        <w:footnoteReference w:id="28"/>
      </w:r>
      <w:r w:rsidR="00DE6774">
        <w:rPr>
          <w:sz w:val="24"/>
          <w:szCs w:val="24"/>
        </w:rPr>
        <w:t xml:space="preserve">  </w:t>
      </w:r>
      <w:r w:rsidR="00F42227">
        <w:rPr>
          <w:sz w:val="24"/>
          <w:szCs w:val="24"/>
        </w:rPr>
        <w:t>He also uses Bauckham’s point that verse 7 (‘the present heavens and earth have been reserved for fire’) and verse 13 (‘a new earth’) imply dissolution to support his opinion.</w:t>
      </w:r>
      <w:r w:rsidR="00F42227">
        <w:rPr>
          <w:rStyle w:val="FootnoteReference"/>
          <w:sz w:val="24"/>
          <w:szCs w:val="24"/>
        </w:rPr>
        <w:footnoteReference w:id="29"/>
      </w:r>
      <w:r w:rsidR="00F42227">
        <w:rPr>
          <w:sz w:val="24"/>
          <w:szCs w:val="24"/>
        </w:rPr>
        <w:t xml:space="preserve"> There is plenty of disagreement </w:t>
      </w:r>
      <w:r w:rsidR="00F42227">
        <w:rPr>
          <w:sz w:val="24"/>
          <w:szCs w:val="24"/>
        </w:rPr>
        <w:lastRenderedPageBreak/>
        <w:t>over whether 2 Peter 3:4-13 describes destruction or transformation and Adams provides a good case for dissolution of the old to make way for the new</w:t>
      </w:r>
      <w:r w:rsidR="00F42227">
        <w:rPr>
          <w:rStyle w:val="FootnoteReference"/>
          <w:sz w:val="24"/>
          <w:szCs w:val="24"/>
        </w:rPr>
        <w:footnoteReference w:id="30"/>
      </w:r>
      <w:r w:rsidR="00F42227">
        <w:rPr>
          <w:sz w:val="24"/>
          <w:szCs w:val="24"/>
        </w:rPr>
        <w:t xml:space="preserve">, thus accepting a level of necessary destruction but still seeing the potential of this passage to encourage positive environmental activity. ‘For the writer of 2 Peter, matter is not to be dumped into eternal nothingness but </w:t>
      </w:r>
      <w:r w:rsidR="00F42227" w:rsidRPr="00F42227">
        <w:rPr>
          <w:i/>
          <w:sz w:val="24"/>
          <w:szCs w:val="24"/>
        </w:rPr>
        <w:t>recycled</w:t>
      </w:r>
      <w:r w:rsidR="00F42227">
        <w:rPr>
          <w:sz w:val="24"/>
          <w:szCs w:val="24"/>
        </w:rPr>
        <w:t>.’</w:t>
      </w:r>
      <w:r w:rsidR="00F42227">
        <w:rPr>
          <w:rStyle w:val="FootnoteReference"/>
          <w:sz w:val="24"/>
          <w:szCs w:val="24"/>
        </w:rPr>
        <w:footnoteReference w:id="31"/>
      </w:r>
      <w:r w:rsidR="00F42227">
        <w:rPr>
          <w:sz w:val="24"/>
          <w:szCs w:val="24"/>
        </w:rPr>
        <w:t xml:space="preserve">  In verse 14</w:t>
      </w:r>
      <w:r w:rsidR="00E4361A">
        <w:rPr>
          <w:sz w:val="24"/>
          <w:szCs w:val="24"/>
        </w:rPr>
        <w:t>, believers are told to ‘strive to be found at peace’ whilst awaiting the new heavens and earth and this could be seen as a call for moral behaviour which could include care for the environment.</w:t>
      </w:r>
      <w:r w:rsidR="00E4361A">
        <w:rPr>
          <w:rStyle w:val="FootnoteReference"/>
          <w:sz w:val="24"/>
          <w:szCs w:val="24"/>
        </w:rPr>
        <w:footnoteReference w:id="32"/>
      </w:r>
      <w:r w:rsidR="00E4361A">
        <w:rPr>
          <w:sz w:val="24"/>
          <w:szCs w:val="24"/>
        </w:rPr>
        <w:t xml:space="preserve">  Adams points out that on the one hand the passage does suggest that end times are imminent (see verse 10, ‘the day of the lord will come like a thief’) but also at any time God determines, (verse 8, ‘with the Lord one day is like a thousand years, and a thousand years are like one day.’) This leads to </w:t>
      </w:r>
      <w:r w:rsidR="00D15254">
        <w:rPr>
          <w:sz w:val="24"/>
          <w:szCs w:val="24"/>
        </w:rPr>
        <w:t>his</w:t>
      </w:r>
      <w:r w:rsidR="00E4361A">
        <w:rPr>
          <w:sz w:val="24"/>
          <w:szCs w:val="24"/>
        </w:rPr>
        <w:t xml:space="preserve"> conclusion that, </w:t>
      </w:r>
    </w:p>
    <w:p w14:paraId="5DB01BBA" w14:textId="190F49D9" w:rsidR="00663324" w:rsidRDefault="00E4361A" w:rsidP="00882BB5">
      <w:pPr>
        <w:spacing w:line="480" w:lineRule="auto"/>
        <w:ind w:firstLine="720"/>
        <w:rPr>
          <w:sz w:val="24"/>
          <w:szCs w:val="24"/>
        </w:rPr>
      </w:pPr>
      <w:r>
        <w:rPr>
          <w:sz w:val="24"/>
          <w:szCs w:val="24"/>
        </w:rPr>
        <w:t xml:space="preserve">This tension between urgency and long-termism, seems to leave space for Christian involvement in the wider socio-political world and its problems </w:t>
      </w:r>
      <w:r w:rsidR="00AC6B95">
        <w:rPr>
          <w:sz w:val="24"/>
          <w:szCs w:val="24"/>
        </w:rPr>
        <w:t>including</w:t>
      </w:r>
      <w:r>
        <w:rPr>
          <w:sz w:val="24"/>
          <w:szCs w:val="24"/>
        </w:rPr>
        <w:t xml:space="preserve"> the development of an ethic of environmental care.</w:t>
      </w:r>
      <w:r>
        <w:rPr>
          <w:rStyle w:val="FootnoteReference"/>
          <w:sz w:val="24"/>
          <w:szCs w:val="24"/>
        </w:rPr>
        <w:footnoteReference w:id="33"/>
      </w:r>
    </w:p>
    <w:p w14:paraId="02A40544" w14:textId="7783F2F2" w:rsidR="00220F34" w:rsidRDefault="00E4361A" w:rsidP="00882BB5">
      <w:pPr>
        <w:spacing w:line="480" w:lineRule="auto"/>
        <w:ind w:firstLine="720"/>
        <w:rPr>
          <w:sz w:val="24"/>
          <w:szCs w:val="24"/>
        </w:rPr>
      </w:pPr>
      <w:r>
        <w:rPr>
          <w:sz w:val="24"/>
          <w:szCs w:val="24"/>
        </w:rPr>
        <w:t>Overall, the message is that God may recycle the features of the current earth into a new earth</w:t>
      </w:r>
      <w:r w:rsidR="00D15254">
        <w:rPr>
          <w:sz w:val="24"/>
          <w:szCs w:val="24"/>
        </w:rPr>
        <w:t>,</w:t>
      </w:r>
      <w:r>
        <w:rPr>
          <w:sz w:val="24"/>
          <w:szCs w:val="24"/>
        </w:rPr>
        <w:t xml:space="preserve"> and in the </w:t>
      </w:r>
      <w:r w:rsidR="003A250E">
        <w:rPr>
          <w:sz w:val="24"/>
          <w:szCs w:val="24"/>
        </w:rPr>
        <w:t>meantime, we</w:t>
      </w:r>
      <w:r>
        <w:rPr>
          <w:sz w:val="24"/>
          <w:szCs w:val="24"/>
        </w:rPr>
        <w:t xml:space="preserve"> need to recycle what we no longer need and preserve the earth and its resources for future generations so that God will be pleased with what he finds when he returns. Therefore, even these seemingly discouraging passages can </w:t>
      </w:r>
      <w:r w:rsidR="00220F34">
        <w:rPr>
          <w:sz w:val="24"/>
          <w:szCs w:val="24"/>
        </w:rPr>
        <w:t xml:space="preserve">be used to support a new environmental ethic. Adams also sees similar inspiration in Revelation. </w:t>
      </w:r>
      <w:r w:rsidR="00220F34">
        <w:rPr>
          <w:sz w:val="24"/>
          <w:szCs w:val="24"/>
        </w:rPr>
        <w:lastRenderedPageBreak/>
        <w:t>Despite some claiming that the coming of a new heaven leads to ‘an otherworldly eschatology’ and ‘a disinterest in nature’,</w:t>
      </w:r>
      <w:r w:rsidR="00220F34">
        <w:rPr>
          <w:rStyle w:val="FootnoteReference"/>
          <w:sz w:val="24"/>
          <w:szCs w:val="24"/>
        </w:rPr>
        <w:footnoteReference w:id="34"/>
      </w:r>
      <w:r w:rsidR="00220F34">
        <w:rPr>
          <w:sz w:val="24"/>
          <w:szCs w:val="24"/>
        </w:rPr>
        <w:t xml:space="preserve">  Adams also proclaims that, </w:t>
      </w:r>
    </w:p>
    <w:p w14:paraId="019C82B6" w14:textId="3D061F46" w:rsidR="00E4361A" w:rsidRDefault="00220F34" w:rsidP="00882BB5">
      <w:pPr>
        <w:spacing w:line="480" w:lineRule="auto"/>
        <w:ind w:firstLine="720"/>
        <w:rPr>
          <w:sz w:val="24"/>
          <w:szCs w:val="24"/>
        </w:rPr>
      </w:pPr>
      <w:r>
        <w:rPr>
          <w:sz w:val="24"/>
          <w:szCs w:val="24"/>
        </w:rPr>
        <w:t>John’s vision of a new heaven and a new earth may not, in and of itself, inspire Christian environmentalism but it can support it, as part of wider biblically informed theology of the natural world.</w:t>
      </w:r>
      <w:r>
        <w:rPr>
          <w:rStyle w:val="FootnoteReference"/>
          <w:sz w:val="24"/>
          <w:szCs w:val="24"/>
        </w:rPr>
        <w:footnoteReference w:id="35"/>
      </w:r>
    </w:p>
    <w:p w14:paraId="43C8CF6E" w14:textId="0C98D359" w:rsidR="00573BE3" w:rsidRDefault="00220F34" w:rsidP="00882BB5">
      <w:pPr>
        <w:spacing w:line="480" w:lineRule="auto"/>
        <w:rPr>
          <w:sz w:val="24"/>
          <w:szCs w:val="24"/>
        </w:rPr>
      </w:pPr>
      <w:r>
        <w:rPr>
          <w:sz w:val="24"/>
          <w:szCs w:val="24"/>
        </w:rPr>
        <w:tab/>
        <w:t>There is likely to be some material continuity between the new earth and the present one and for this reason the stewardship mandate given in Genesis 1:26-18 and the description of the inherent goodness of creation found also in Genesis 1 apply in the meantime and Christians need to be reminded of this.</w:t>
      </w:r>
      <w:r>
        <w:rPr>
          <w:rStyle w:val="FootnoteReference"/>
          <w:sz w:val="24"/>
          <w:szCs w:val="24"/>
        </w:rPr>
        <w:footnoteReference w:id="36"/>
      </w:r>
      <w:r>
        <w:rPr>
          <w:sz w:val="24"/>
          <w:szCs w:val="24"/>
        </w:rPr>
        <w:t xml:space="preserve"> Eschatological texts can therefore play a part in informing new more environmentally aware forms of Christian ethics even if they do not play the most central role.  </w:t>
      </w:r>
    </w:p>
    <w:p w14:paraId="5DF0C4E3" w14:textId="19D8D16A" w:rsidR="006A677E" w:rsidRDefault="006A677E" w:rsidP="00882BB5">
      <w:pPr>
        <w:spacing w:line="480" w:lineRule="auto"/>
        <w:rPr>
          <w:sz w:val="24"/>
          <w:szCs w:val="24"/>
        </w:rPr>
      </w:pPr>
      <w:r>
        <w:rPr>
          <w:sz w:val="24"/>
          <w:szCs w:val="24"/>
        </w:rPr>
        <w:tab/>
        <w:t xml:space="preserve">In contrast to this, many scholars argue that eschatological texts can make a </w:t>
      </w:r>
      <w:r w:rsidR="00C2751C" w:rsidRPr="00C2751C">
        <w:rPr>
          <w:i/>
          <w:sz w:val="24"/>
          <w:szCs w:val="24"/>
        </w:rPr>
        <w:t>significant</w:t>
      </w:r>
      <w:r>
        <w:rPr>
          <w:sz w:val="24"/>
          <w:szCs w:val="24"/>
        </w:rPr>
        <w:t xml:space="preserve"> contribution to forming an eco-friendly Christian ethic. Douglas Moo asserts that both Peter and John envisage radical transformation rather than annihilation and new creation.</w:t>
      </w:r>
      <w:r>
        <w:rPr>
          <w:rStyle w:val="FootnoteReference"/>
          <w:sz w:val="24"/>
          <w:szCs w:val="24"/>
        </w:rPr>
        <w:footnoteReference w:id="37"/>
      </w:r>
      <w:r>
        <w:rPr>
          <w:sz w:val="24"/>
          <w:szCs w:val="24"/>
        </w:rPr>
        <w:t xml:space="preserve">  </w:t>
      </w:r>
      <w:r w:rsidR="006D0118">
        <w:rPr>
          <w:sz w:val="24"/>
          <w:szCs w:val="24"/>
        </w:rPr>
        <w:t>He looks back to the Old Testament to understand the wider context of these passages and in his eyes, ‘the NT stands in continuity with the OT in affirming the continuing importance of the natural world in the plan of God.’</w:t>
      </w:r>
      <w:r w:rsidR="006D0118">
        <w:rPr>
          <w:rStyle w:val="FootnoteReference"/>
          <w:sz w:val="24"/>
          <w:szCs w:val="24"/>
        </w:rPr>
        <w:footnoteReference w:id="38"/>
      </w:r>
      <w:r w:rsidR="006D0118">
        <w:rPr>
          <w:sz w:val="24"/>
          <w:szCs w:val="24"/>
        </w:rPr>
        <w:t xml:space="preserve">  He argues for renovation rather than replacement using Romans 8 and its teaching of the liberation of the cosmos, and also the fact that the promise of the resurrection of the body, holds that the physical and the material are necessary for future survival and this applies to the collective universe as much </w:t>
      </w:r>
      <w:r w:rsidR="006D0118">
        <w:rPr>
          <w:sz w:val="24"/>
          <w:szCs w:val="24"/>
        </w:rPr>
        <w:lastRenderedPageBreak/>
        <w:t>as to individuals</w:t>
      </w:r>
      <w:r w:rsidR="004318BD">
        <w:rPr>
          <w:rStyle w:val="FootnoteReference"/>
          <w:sz w:val="24"/>
          <w:szCs w:val="24"/>
        </w:rPr>
        <w:footnoteReference w:id="39"/>
      </w:r>
      <w:r w:rsidR="006D0118">
        <w:rPr>
          <w:sz w:val="24"/>
          <w:szCs w:val="24"/>
        </w:rPr>
        <w:t xml:space="preserve">.  This </w:t>
      </w:r>
      <w:r w:rsidR="004318BD">
        <w:rPr>
          <w:sz w:val="24"/>
          <w:szCs w:val="24"/>
        </w:rPr>
        <w:t xml:space="preserve">makes </w:t>
      </w:r>
      <w:r w:rsidR="006D0118">
        <w:rPr>
          <w:sz w:val="24"/>
          <w:szCs w:val="24"/>
        </w:rPr>
        <w:t xml:space="preserve">eschatological literature </w:t>
      </w:r>
      <w:r w:rsidR="004318BD">
        <w:rPr>
          <w:sz w:val="24"/>
          <w:szCs w:val="24"/>
        </w:rPr>
        <w:t xml:space="preserve">central to the argument that the environment needs to be treated with respect as it </w:t>
      </w:r>
      <w:r w:rsidR="004318BD" w:rsidRPr="00C2751C">
        <w:rPr>
          <w:i/>
          <w:sz w:val="24"/>
          <w:szCs w:val="24"/>
        </w:rPr>
        <w:t>is</w:t>
      </w:r>
      <w:r w:rsidR="004318BD">
        <w:rPr>
          <w:sz w:val="24"/>
          <w:szCs w:val="24"/>
        </w:rPr>
        <w:t xml:space="preserve"> part of God’s future plans.  </w:t>
      </w:r>
    </w:p>
    <w:p w14:paraId="1E7EE3A3" w14:textId="0090059B" w:rsidR="004318BD" w:rsidRDefault="004318BD" w:rsidP="00882BB5">
      <w:pPr>
        <w:spacing w:line="480" w:lineRule="auto"/>
        <w:rPr>
          <w:sz w:val="24"/>
          <w:szCs w:val="24"/>
        </w:rPr>
      </w:pPr>
      <w:r>
        <w:rPr>
          <w:sz w:val="24"/>
          <w:szCs w:val="24"/>
        </w:rPr>
        <w:tab/>
        <w:t>Furthermore, Jonathan Moo is equally as positive and describes the New Testament, including its eschatological content as, ‘an indispensable resource for the development of a Christian environmental ethos.’</w:t>
      </w:r>
      <w:r>
        <w:rPr>
          <w:rStyle w:val="FootnoteReference"/>
          <w:sz w:val="24"/>
          <w:szCs w:val="24"/>
        </w:rPr>
        <w:footnoteReference w:id="40"/>
      </w:r>
      <w:r>
        <w:rPr>
          <w:sz w:val="24"/>
          <w:szCs w:val="24"/>
        </w:rPr>
        <w:t xml:space="preserve">  He argues that the language of fire present in 2 Peter 3 should be viewed as metaphorical as it is used in this way in other parts of the Bible. The fire is for judgement not destruction and he refers to Al Wolters who sees the fire as that which will purify</w:t>
      </w:r>
      <w:r w:rsidR="003D66C1">
        <w:rPr>
          <w:sz w:val="24"/>
          <w:szCs w:val="24"/>
        </w:rPr>
        <w:t xml:space="preserve"> and destroy human evil, leaving everything else intact or renewed.</w:t>
      </w:r>
      <w:r w:rsidR="003D66C1">
        <w:rPr>
          <w:rStyle w:val="FootnoteReference"/>
          <w:sz w:val="24"/>
          <w:szCs w:val="24"/>
        </w:rPr>
        <w:footnoteReference w:id="41"/>
      </w:r>
      <w:r w:rsidR="003D66C1">
        <w:rPr>
          <w:sz w:val="24"/>
          <w:szCs w:val="24"/>
        </w:rPr>
        <w:t xml:space="preserve"> The images of hope and judgement in 2 Peter and Revelation should serve as powerful sources of encouragement and motivation for living justly and caring for the earth</w:t>
      </w:r>
      <w:r w:rsidR="003D66C1">
        <w:rPr>
          <w:rStyle w:val="FootnoteReference"/>
          <w:sz w:val="24"/>
          <w:szCs w:val="24"/>
        </w:rPr>
        <w:footnoteReference w:id="42"/>
      </w:r>
      <w:r w:rsidR="003D66C1">
        <w:rPr>
          <w:sz w:val="24"/>
          <w:szCs w:val="24"/>
        </w:rPr>
        <w:t xml:space="preserve"> and can therefore be part of a new environmental ethic. </w:t>
      </w:r>
      <w:r w:rsidR="000D0696">
        <w:rPr>
          <w:sz w:val="24"/>
          <w:szCs w:val="24"/>
        </w:rPr>
        <w:t>Francis Bridger is also in agreement and has written that the impact of eschatology on ecological thinking has been neglected.  In eschatology, ‘the original creation is seen as a prototype of the new creation. Ecological ethics on this account is rooted in the kingdom which is to come: it is anticipatory.’</w:t>
      </w:r>
      <w:r w:rsidR="000D0696">
        <w:rPr>
          <w:rStyle w:val="FootnoteReference"/>
          <w:sz w:val="24"/>
          <w:szCs w:val="24"/>
        </w:rPr>
        <w:footnoteReference w:id="43"/>
      </w:r>
      <w:r w:rsidR="000D0696">
        <w:rPr>
          <w:sz w:val="24"/>
          <w:szCs w:val="24"/>
        </w:rPr>
        <w:t xml:space="preserve"> The natural order will not be overthrown, it will instead be vindicated.</w:t>
      </w:r>
      <w:r w:rsidR="000D0696">
        <w:rPr>
          <w:rStyle w:val="FootnoteReference"/>
          <w:sz w:val="24"/>
          <w:szCs w:val="24"/>
        </w:rPr>
        <w:footnoteReference w:id="44"/>
      </w:r>
      <w:r w:rsidR="000D0696">
        <w:rPr>
          <w:sz w:val="24"/>
          <w:szCs w:val="24"/>
        </w:rPr>
        <w:t xml:space="preserve"> It therefore makes sense to look after it in the meantime. </w:t>
      </w:r>
    </w:p>
    <w:p w14:paraId="0983BA6D" w14:textId="59CDD06C" w:rsidR="00960A16" w:rsidRDefault="00960A16" w:rsidP="00882BB5">
      <w:pPr>
        <w:spacing w:line="480" w:lineRule="auto"/>
        <w:rPr>
          <w:sz w:val="24"/>
          <w:szCs w:val="24"/>
        </w:rPr>
      </w:pPr>
      <w:r>
        <w:rPr>
          <w:sz w:val="24"/>
          <w:szCs w:val="24"/>
        </w:rPr>
        <w:tab/>
        <w:t xml:space="preserve">In addition, there are other scholars who support that the key ‘new heaven and new earth’ eschatological passages are referring to transformation rather than total destruction. Gale Heide views the message of both 2 Peter 3 and Revelation as positive. Heide points out that prophetic language is often metaphoric, especially when describing judgement. In 2 </w:t>
      </w:r>
      <w:r>
        <w:rPr>
          <w:sz w:val="24"/>
          <w:szCs w:val="24"/>
        </w:rPr>
        <w:lastRenderedPageBreak/>
        <w:t>Peter, ‘the description of the burning fire as all-consuming may be purposefully exaggerated to highlight the fact that nothing will escape God’s holy fire of judgement.’</w:t>
      </w:r>
      <w:r>
        <w:rPr>
          <w:rStyle w:val="FootnoteReference"/>
          <w:sz w:val="24"/>
          <w:szCs w:val="24"/>
        </w:rPr>
        <w:footnoteReference w:id="45"/>
      </w:r>
      <w:r>
        <w:rPr>
          <w:sz w:val="24"/>
          <w:szCs w:val="24"/>
        </w:rPr>
        <w:t xml:space="preserve"> Peter is comparing to the flood and saying that what is coming will be unavoidable and impending, rather than destructive. It is taken for granted that they will survive</w:t>
      </w:r>
      <w:r w:rsidR="00207D7F">
        <w:rPr>
          <w:sz w:val="24"/>
          <w:szCs w:val="24"/>
        </w:rPr>
        <w:t xml:space="preserve">, which Heide uses to argue it is symbolic of the final judgement of unrighteousness, as opposed to an actual description of the end of the world. He thinks </w:t>
      </w:r>
      <w:r w:rsidR="003A250E">
        <w:rPr>
          <w:sz w:val="24"/>
          <w:szCs w:val="24"/>
        </w:rPr>
        <w:t>there</w:t>
      </w:r>
      <w:r w:rsidR="00207D7F">
        <w:rPr>
          <w:sz w:val="24"/>
          <w:szCs w:val="24"/>
        </w:rPr>
        <w:t xml:space="preserve"> will be a physical </w:t>
      </w:r>
      <w:r w:rsidR="003A250E">
        <w:rPr>
          <w:sz w:val="24"/>
          <w:szCs w:val="24"/>
        </w:rPr>
        <w:t>change,</w:t>
      </w:r>
      <w:r w:rsidR="00207D7F">
        <w:rPr>
          <w:sz w:val="24"/>
          <w:szCs w:val="24"/>
        </w:rPr>
        <w:t xml:space="preserve"> but the passage is not referring to annihilation and total re-creation.</w:t>
      </w:r>
      <w:r w:rsidR="00207D7F">
        <w:rPr>
          <w:rStyle w:val="FootnoteReference"/>
          <w:sz w:val="24"/>
          <w:szCs w:val="24"/>
        </w:rPr>
        <w:footnoteReference w:id="46"/>
      </w:r>
      <w:r w:rsidR="00207D7F">
        <w:rPr>
          <w:sz w:val="24"/>
          <w:szCs w:val="24"/>
        </w:rPr>
        <w:t xml:space="preserve"> </w:t>
      </w:r>
      <w:r>
        <w:rPr>
          <w:sz w:val="24"/>
          <w:szCs w:val="24"/>
        </w:rPr>
        <w:t xml:space="preserve"> </w:t>
      </w:r>
      <w:r w:rsidR="00207D7F">
        <w:rPr>
          <w:sz w:val="24"/>
          <w:szCs w:val="24"/>
        </w:rPr>
        <w:t xml:space="preserve">He concludes that eschatological passages can give hope </w:t>
      </w:r>
      <w:r w:rsidR="003A250E">
        <w:rPr>
          <w:sz w:val="24"/>
          <w:szCs w:val="24"/>
        </w:rPr>
        <w:t>amid</w:t>
      </w:r>
      <w:r w:rsidR="00207D7F">
        <w:rPr>
          <w:sz w:val="24"/>
          <w:szCs w:val="24"/>
        </w:rPr>
        <w:t xml:space="preserve"> despair</w:t>
      </w:r>
      <w:r w:rsidR="00207D7F">
        <w:rPr>
          <w:rStyle w:val="FootnoteReference"/>
          <w:sz w:val="24"/>
          <w:szCs w:val="24"/>
        </w:rPr>
        <w:footnoteReference w:id="47"/>
      </w:r>
      <w:r w:rsidR="00207D7F">
        <w:rPr>
          <w:sz w:val="24"/>
          <w:szCs w:val="24"/>
        </w:rPr>
        <w:t xml:space="preserve">, so </w:t>
      </w:r>
      <w:r w:rsidR="003A250E">
        <w:rPr>
          <w:sz w:val="24"/>
          <w:szCs w:val="24"/>
        </w:rPr>
        <w:t>surely,</w:t>
      </w:r>
      <w:r w:rsidR="00207D7F">
        <w:rPr>
          <w:sz w:val="24"/>
          <w:szCs w:val="24"/>
        </w:rPr>
        <w:t xml:space="preserve"> they can be of assistance in informing a new ethic during these worrying times. </w:t>
      </w:r>
    </w:p>
    <w:p w14:paraId="4B7B9E95" w14:textId="7E0CF2D2" w:rsidR="000D0696" w:rsidRDefault="000D0696" w:rsidP="00882BB5">
      <w:pPr>
        <w:spacing w:line="480" w:lineRule="auto"/>
        <w:ind w:firstLine="720"/>
        <w:rPr>
          <w:sz w:val="24"/>
          <w:szCs w:val="24"/>
        </w:rPr>
      </w:pPr>
      <w:r>
        <w:rPr>
          <w:sz w:val="24"/>
          <w:szCs w:val="24"/>
        </w:rPr>
        <w:t>Moreover, Mark Bredin has argued that Revelation has a positive view of the whole of creation. God is revealed as a carer which should lead humans to see themselves as carers made in his image.</w:t>
      </w:r>
      <w:r w:rsidR="001C2D54">
        <w:rPr>
          <w:rStyle w:val="FootnoteReference"/>
          <w:sz w:val="24"/>
          <w:szCs w:val="24"/>
        </w:rPr>
        <w:footnoteReference w:id="48"/>
      </w:r>
      <w:r>
        <w:rPr>
          <w:sz w:val="24"/>
          <w:szCs w:val="24"/>
        </w:rPr>
        <w:t xml:space="preserve"> </w:t>
      </w:r>
      <w:r w:rsidR="001C2D54">
        <w:rPr>
          <w:sz w:val="24"/>
          <w:szCs w:val="24"/>
        </w:rPr>
        <w:t>It is the inhabitants of earth who have brought about destruction in the past (breaking God’s covenant). This makes it obvious that this is not what God intends</w:t>
      </w:r>
      <w:r w:rsidR="001C2D54">
        <w:rPr>
          <w:rStyle w:val="FootnoteReference"/>
          <w:sz w:val="24"/>
          <w:szCs w:val="24"/>
        </w:rPr>
        <w:footnoteReference w:id="49"/>
      </w:r>
      <w:r w:rsidR="001C2D54">
        <w:rPr>
          <w:sz w:val="24"/>
          <w:szCs w:val="24"/>
        </w:rPr>
        <w:t xml:space="preserve">, so Revelation </w:t>
      </w:r>
      <w:r w:rsidR="003A250E">
        <w:rPr>
          <w:sz w:val="24"/>
          <w:szCs w:val="24"/>
        </w:rPr>
        <w:t>could be</w:t>
      </w:r>
      <w:r w:rsidR="001C2D54">
        <w:rPr>
          <w:sz w:val="24"/>
          <w:szCs w:val="24"/>
        </w:rPr>
        <w:t xml:space="preserve"> a call for right relationships which includes non-human creation.  Bredin warns that, ‘unless we accept Revelation’s invitation to see the truth humans will not survive and the ecological plagues of Revelations will become common realities with increased fighting for decreasing natural resources.’</w:t>
      </w:r>
      <w:r w:rsidR="001C2D54">
        <w:rPr>
          <w:rStyle w:val="FootnoteReference"/>
          <w:sz w:val="24"/>
          <w:szCs w:val="24"/>
        </w:rPr>
        <w:footnoteReference w:id="50"/>
      </w:r>
      <w:r w:rsidR="001C2D54">
        <w:rPr>
          <w:sz w:val="24"/>
          <w:szCs w:val="24"/>
        </w:rPr>
        <w:t xml:space="preserve"> It is easy to assume then that humans have an important role to play in averting environmental crisis and eschatological texts can help remind of this. </w:t>
      </w:r>
    </w:p>
    <w:p w14:paraId="0F05A8EA" w14:textId="2A235DE3" w:rsidR="00207D7F" w:rsidRDefault="00207D7F" w:rsidP="00882BB5">
      <w:pPr>
        <w:spacing w:line="480" w:lineRule="auto"/>
        <w:rPr>
          <w:sz w:val="24"/>
          <w:szCs w:val="24"/>
        </w:rPr>
      </w:pPr>
      <w:r>
        <w:rPr>
          <w:sz w:val="24"/>
          <w:szCs w:val="24"/>
        </w:rPr>
        <w:lastRenderedPageBreak/>
        <w:tab/>
        <w:t>Having reviewed the various viewpoints above, it seems clear that there are positive messages that can be gleaned from what at first sight appear to be texts that show creation as temporary and less important than the higher goal of humankind’s spiritual purpose.</w:t>
      </w:r>
      <w:r w:rsidR="00D15254">
        <w:rPr>
          <w:rStyle w:val="FootnoteReference"/>
          <w:sz w:val="24"/>
          <w:szCs w:val="24"/>
        </w:rPr>
        <w:footnoteReference w:id="51"/>
      </w:r>
      <w:r>
        <w:rPr>
          <w:sz w:val="24"/>
          <w:szCs w:val="24"/>
        </w:rPr>
        <w:t xml:space="preserve"> Lynn White may be correct in placing blame on Christianity for the environmental crisis, but it appears that this is due to invalid interpretations and the use of scripture to authorise unethical behaviour towards the planet. Once eschatological texts are properly translated they can inspire positive environmental engagement. </w:t>
      </w:r>
      <w:r w:rsidR="001824C1">
        <w:rPr>
          <w:sz w:val="24"/>
          <w:szCs w:val="24"/>
        </w:rPr>
        <w:t>The Church may hold much more guilt than the texts themselves and Wendell Berry may well be correct in stating that the Church has become ‘captive to modern Western culture’, serving consumption and wealth, therefore becoming ‘the tool of much earthly villainy’, standing by whilst nature has been ravaged.</w:t>
      </w:r>
      <w:r w:rsidR="001824C1">
        <w:rPr>
          <w:rStyle w:val="FootnoteReference"/>
          <w:sz w:val="24"/>
          <w:szCs w:val="24"/>
        </w:rPr>
        <w:footnoteReference w:id="52"/>
      </w:r>
      <w:r w:rsidR="001824C1">
        <w:rPr>
          <w:sz w:val="24"/>
          <w:szCs w:val="24"/>
        </w:rPr>
        <w:t xml:space="preserve"> Once this is reversed, key eschatological texts can be used appropriately as part of a wider positive environmental ethic.   </w:t>
      </w:r>
    </w:p>
    <w:p w14:paraId="637CA241" w14:textId="2AC854E5" w:rsidR="00EF76ED" w:rsidRPr="00BF4A99" w:rsidRDefault="00D15254">
      <w:pPr>
        <w:rPr>
          <w:b/>
          <w:sz w:val="24"/>
          <w:szCs w:val="24"/>
        </w:rPr>
      </w:pPr>
      <w:r w:rsidRPr="00BF4A99">
        <w:rPr>
          <w:b/>
          <w:sz w:val="24"/>
          <w:szCs w:val="24"/>
        </w:rPr>
        <w:t>2</w:t>
      </w:r>
      <w:r w:rsidR="009D69DF" w:rsidRPr="00BF4A99">
        <w:rPr>
          <w:b/>
          <w:sz w:val="24"/>
          <w:szCs w:val="24"/>
        </w:rPr>
        <w:t>740</w:t>
      </w:r>
      <w:r w:rsidRPr="00BF4A99">
        <w:rPr>
          <w:b/>
          <w:sz w:val="24"/>
          <w:szCs w:val="24"/>
        </w:rPr>
        <w:t xml:space="preserve"> words</w:t>
      </w:r>
      <w:r w:rsidR="00EF76ED" w:rsidRPr="00BF4A99">
        <w:rPr>
          <w:b/>
          <w:sz w:val="24"/>
          <w:szCs w:val="24"/>
        </w:rPr>
        <w:tab/>
      </w:r>
    </w:p>
    <w:p w14:paraId="626DABBB" w14:textId="24621D45" w:rsidR="009D69DF" w:rsidRDefault="009D69DF">
      <w:pPr>
        <w:rPr>
          <w:sz w:val="24"/>
          <w:szCs w:val="24"/>
        </w:rPr>
      </w:pPr>
    </w:p>
    <w:p w14:paraId="6309AEF7" w14:textId="058A1DD7" w:rsidR="009D69DF" w:rsidRDefault="009D69DF">
      <w:pPr>
        <w:rPr>
          <w:sz w:val="24"/>
          <w:szCs w:val="24"/>
        </w:rPr>
      </w:pPr>
    </w:p>
    <w:p w14:paraId="1EA767FF" w14:textId="174D5F88" w:rsidR="009D69DF" w:rsidRDefault="009D69DF">
      <w:pPr>
        <w:rPr>
          <w:sz w:val="24"/>
          <w:szCs w:val="24"/>
        </w:rPr>
      </w:pPr>
    </w:p>
    <w:p w14:paraId="0E56993C" w14:textId="2B414872" w:rsidR="009D69DF" w:rsidRDefault="009D69DF">
      <w:pPr>
        <w:rPr>
          <w:sz w:val="24"/>
          <w:szCs w:val="24"/>
        </w:rPr>
      </w:pPr>
    </w:p>
    <w:p w14:paraId="0285195B" w14:textId="472A66AA" w:rsidR="009D69DF" w:rsidRDefault="009D69DF">
      <w:pPr>
        <w:rPr>
          <w:sz w:val="24"/>
          <w:szCs w:val="24"/>
        </w:rPr>
      </w:pPr>
    </w:p>
    <w:p w14:paraId="40B160DA" w14:textId="6FDD548C" w:rsidR="009D69DF" w:rsidRDefault="009D69DF">
      <w:pPr>
        <w:rPr>
          <w:sz w:val="24"/>
          <w:szCs w:val="24"/>
        </w:rPr>
      </w:pPr>
    </w:p>
    <w:p w14:paraId="19017865" w14:textId="68748624" w:rsidR="009D69DF" w:rsidRDefault="009D69DF">
      <w:pPr>
        <w:rPr>
          <w:sz w:val="24"/>
          <w:szCs w:val="24"/>
        </w:rPr>
      </w:pPr>
    </w:p>
    <w:p w14:paraId="594B0FE8" w14:textId="2FAE28A6" w:rsidR="009D69DF" w:rsidRDefault="009D69DF">
      <w:pPr>
        <w:rPr>
          <w:sz w:val="24"/>
          <w:szCs w:val="24"/>
        </w:rPr>
      </w:pPr>
    </w:p>
    <w:p w14:paraId="70F3B49C" w14:textId="77777777" w:rsidR="00882BB5" w:rsidRDefault="00882BB5">
      <w:pPr>
        <w:rPr>
          <w:b/>
          <w:sz w:val="24"/>
          <w:szCs w:val="24"/>
        </w:rPr>
      </w:pPr>
    </w:p>
    <w:p w14:paraId="440737E1" w14:textId="77777777" w:rsidR="00882BB5" w:rsidRDefault="00882BB5">
      <w:pPr>
        <w:rPr>
          <w:b/>
          <w:sz w:val="24"/>
          <w:szCs w:val="24"/>
        </w:rPr>
      </w:pPr>
    </w:p>
    <w:p w14:paraId="475A3B53" w14:textId="5064BF2E" w:rsidR="009D69DF" w:rsidRPr="00BF4A99" w:rsidRDefault="009D69DF">
      <w:pPr>
        <w:rPr>
          <w:b/>
          <w:sz w:val="24"/>
          <w:szCs w:val="24"/>
        </w:rPr>
      </w:pPr>
      <w:r w:rsidRPr="00BF4A99">
        <w:rPr>
          <w:b/>
          <w:sz w:val="24"/>
          <w:szCs w:val="24"/>
        </w:rPr>
        <w:lastRenderedPageBreak/>
        <w:t>Bibliography</w:t>
      </w:r>
    </w:p>
    <w:p w14:paraId="0BE28987" w14:textId="77777777" w:rsidR="009E4FAB" w:rsidRDefault="009E4FAB" w:rsidP="009E4FAB">
      <w:pPr>
        <w:jc w:val="both"/>
        <w:rPr>
          <w:sz w:val="24"/>
          <w:szCs w:val="24"/>
        </w:rPr>
      </w:pPr>
      <w:r>
        <w:rPr>
          <w:sz w:val="24"/>
          <w:szCs w:val="24"/>
        </w:rPr>
        <w:t xml:space="preserve">Adams, E., ‘Does John’s Vision of a New Creation Encourage or Discourage Environmental Responsibility?’, </w:t>
      </w:r>
      <w:r>
        <w:rPr>
          <w:i/>
          <w:sz w:val="24"/>
          <w:szCs w:val="24"/>
        </w:rPr>
        <w:t xml:space="preserve">The Bible </w:t>
      </w:r>
      <w:proofErr w:type="gramStart"/>
      <w:r>
        <w:rPr>
          <w:i/>
          <w:sz w:val="24"/>
          <w:szCs w:val="24"/>
        </w:rPr>
        <w:t>In</w:t>
      </w:r>
      <w:proofErr w:type="gramEnd"/>
      <w:r>
        <w:rPr>
          <w:i/>
          <w:sz w:val="24"/>
          <w:szCs w:val="24"/>
        </w:rPr>
        <w:t xml:space="preserve"> Transmission</w:t>
      </w:r>
      <w:r>
        <w:rPr>
          <w:sz w:val="24"/>
          <w:szCs w:val="24"/>
        </w:rPr>
        <w:t xml:space="preserve"> (Winter 2008)</w:t>
      </w:r>
    </w:p>
    <w:p w14:paraId="0CC2AF7A" w14:textId="2BB93EFA" w:rsidR="009E4FAB" w:rsidRPr="00294F00" w:rsidRDefault="009E4FAB" w:rsidP="00294F00">
      <w:pPr>
        <w:spacing w:after="150"/>
        <w:jc w:val="both"/>
        <w:rPr>
          <w:rFonts w:ascii="Calibri" w:eastAsia="Times New Roman" w:hAnsi="Calibri" w:cs="Calibri"/>
          <w:color w:val="000000"/>
          <w:sz w:val="24"/>
          <w:szCs w:val="24"/>
          <w:lang w:eastAsia="en-GB"/>
        </w:rPr>
      </w:pPr>
      <w:r>
        <w:rPr>
          <w:sz w:val="24"/>
          <w:szCs w:val="24"/>
        </w:rPr>
        <w:t xml:space="preserve">Adams, E., ‘Retrieving the Earth from the Conflagration: 2 Peter 3.5-13 and the Environment’, </w:t>
      </w:r>
      <w:r w:rsidR="00294F00">
        <w:rPr>
          <w:sz w:val="24"/>
          <w:szCs w:val="24"/>
        </w:rPr>
        <w:t xml:space="preserve">originally in </w:t>
      </w:r>
      <w:r>
        <w:rPr>
          <w:i/>
          <w:sz w:val="24"/>
          <w:szCs w:val="24"/>
        </w:rPr>
        <w:t>Ecological Hermeneutics: Biblical, Historical and Theological Perspectives</w:t>
      </w:r>
      <w:r>
        <w:rPr>
          <w:sz w:val="24"/>
          <w:szCs w:val="24"/>
        </w:rPr>
        <w:t xml:space="preserve">, eds. D. G. </w:t>
      </w:r>
      <w:proofErr w:type="spellStart"/>
      <w:r>
        <w:rPr>
          <w:sz w:val="24"/>
          <w:szCs w:val="24"/>
        </w:rPr>
        <w:t>Horrell</w:t>
      </w:r>
      <w:proofErr w:type="spellEnd"/>
      <w:r>
        <w:rPr>
          <w:sz w:val="24"/>
          <w:szCs w:val="24"/>
        </w:rPr>
        <w:t xml:space="preserve">, C. Hunt, C. Southgate and F. </w:t>
      </w:r>
      <w:proofErr w:type="spellStart"/>
      <w:r>
        <w:rPr>
          <w:sz w:val="24"/>
          <w:szCs w:val="24"/>
        </w:rPr>
        <w:t>Stavrakopoulou</w:t>
      </w:r>
      <w:proofErr w:type="spellEnd"/>
      <w:r>
        <w:rPr>
          <w:sz w:val="24"/>
          <w:szCs w:val="24"/>
        </w:rPr>
        <w:t xml:space="preserve"> (London: T &amp; T Clark, 2010)</w:t>
      </w:r>
      <w:r w:rsidR="00294F00">
        <w:rPr>
          <w:sz w:val="24"/>
          <w:szCs w:val="24"/>
        </w:rPr>
        <w:t xml:space="preserve"> Available from: </w:t>
      </w:r>
      <w:hyperlink r:id="rId7" w:tgtFrame="_blank" w:history="1">
        <w:r w:rsidR="00294F00" w:rsidRPr="00294F00">
          <w:rPr>
            <w:rFonts w:ascii="Calibri" w:eastAsia="Times New Roman" w:hAnsi="Calibri" w:cs="Calibri"/>
            <w:color w:val="1F2427"/>
            <w:sz w:val="24"/>
            <w:szCs w:val="24"/>
            <w:u w:val="single"/>
            <w:lang w:eastAsia="en-GB"/>
          </w:rPr>
          <w:t>https://www.biblesociety.org.uk/uploads/content/bible_in_transmission/files/2008_winter/Bit_Winter_2008_Adams.pdf</w:t>
        </w:r>
      </w:hyperlink>
      <w:r w:rsidR="00294F00">
        <w:rPr>
          <w:rFonts w:ascii="Calibri" w:eastAsia="Times New Roman" w:hAnsi="Calibri" w:cs="Calibri"/>
          <w:color w:val="000000"/>
          <w:sz w:val="24"/>
          <w:szCs w:val="24"/>
          <w:lang w:eastAsia="en-GB"/>
        </w:rPr>
        <w:t xml:space="preserve"> (accessed 24 July 2018) </w:t>
      </w:r>
    </w:p>
    <w:p w14:paraId="50A76766" w14:textId="481E9751" w:rsidR="0075319D" w:rsidRDefault="0075319D" w:rsidP="009E4FAB">
      <w:pPr>
        <w:jc w:val="both"/>
        <w:rPr>
          <w:sz w:val="24"/>
          <w:szCs w:val="24"/>
        </w:rPr>
      </w:pPr>
      <w:r>
        <w:rPr>
          <w:sz w:val="24"/>
          <w:szCs w:val="24"/>
        </w:rPr>
        <w:t xml:space="preserve">Bouma-Prediger, S., </w:t>
      </w:r>
      <w:r w:rsidRPr="00F178E2">
        <w:rPr>
          <w:i/>
          <w:sz w:val="24"/>
          <w:szCs w:val="24"/>
        </w:rPr>
        <w:t>For the Beauty of the Earth: A Christian Vision for Creation Care</w:t>
      </w:r>
      <w:r>
        <w:rPr>
          <w:sz w:val="24"/>
          <w:szCs w:val="24"/>
        </w:rPr>
        <w:t>, 2</w:t>
      </w:r>
      <w:r w:rsidRPr="00F178E2">
        <w:rPr>
          <w:sz w:val="24"/>
          <w:szCs w:val="24"/>
          <w:vertAlign w:val="superscript"/>
        </w:rPr>
        <w:t>nd</w:t>
      </w:r>
      <w:r>
        <w:rPr>
          <w:sz w:val="24"/>
          <w:szCs w:val="24"/>
        </w:rPr>
        <w:t xml:space="preserve"> edition (Grand Rapids: Baker Academic, 2010)</w:t>
      </w:r>
    </w:p>
    <w:p w14:paraId="589FD7AA" w14:textId="65D465A6" w:rsidR="0075319D" w:rsidRDefault="0075319D" w:rsidP="009E4FAB">
      <w:pPr>
        <w:jc w:val="both"/>
        <w:rPr>
          <w:sz w:val="24"/>
          <w:szCs w:val="24"/>
        </w:rPr>
      </w:pPr>
      <w:r>
        <w:rPr>
          <w:sz w:val="24"/>
          <w:szCs w:val="24"/>
        </w:rPr>
        <w:t xml:space="preserve">Bredin, M., ‘God the Carer: Revelation and the Environment’, </w:t>
      </w:r>
      <w:r w:rsidRPr="00C34A1D">
        <w:rPr>
          <w:i/>
          <w:sz w:val="24"/>
          <w:szCs w:val="24"/>
        </w:rPr>
        <w:t>Biblical Theology Bulletin</w:t>
      </w:r>
      <w:r>
        <w:rPr>
          <w:sz w:val="24"/>
          <w:szCs w:val="24"/>
        </w:rPr>
        <w:t xml:space="preserve"> 38/2 (2008), pp. 76-86</w:t>
      </w:r>
    </w:p>
    <w:p w14:paraId="204C7F9A" w14:textId="7DDB4388" w:rsidR="0075319D" w:rsidRDefault="0075319D" w:rsidP="009E4FAB">
      <w:pPr>
        <w:jc w:val="both"/>
        <w:rPr>
          <w:sz w:val="24"/>
          <w:szCs w:val="24"/>
        </w:rPr>
      </w:pPr>
      <w:r>
        <w:rPr>
          <w:sz w:val="24"/>
          <w:szCs w:val="24"/>
        </w:rPr>
        <w:t xml:space="preserve">Bridger, F., ‘Ecology and Eschatology: A Neglected Dimension’, </w:t>
      </w:r>
      <w:r w:rsidRPr="00116D8F">
        <w:rPr>
          <w:i/>
          <w:sz w:val="24"/>
          <w:szCs w:val="24"/>
        </w:rPr>
        <w:t>Tyndale Bulletin</w:t>
      </w:r>
      <w:r>
        <w:rPr>
          <w:sz w:val="24"/>
          <w:szCs w:val="24"/>
        </w:rPr>
        <w:t xml:space="preserve"> 41.2 (1990), pp. 290-301</w:t>
      </w:r>
    </w:p>
    <w:p w14:paraId="5FBABAA1" w14:textId="61F7776D" w:rsidR="004C700B" w:rsidRDefault="004C700B" w:rsidP="009E4FAB">
      <w:pPr>
        <w:jc w:val="both"/>
        <w:rPr>
          <w:sz w:val="24"/>
          <w:szCs w:val="24"/>
        </w:rPr>
      </w:pPr>
      <w:r>
        <w:rPr>
          <w:sz w:val="24"/>
          <w:szCs w:val="24"/>
        </w:rPr>
        <w:t xml:space="preserve">Dewitt, C.B., ‘Reading the Bible Through a Green Lens’, </w:t>
      </w:r>
      <w:r w:rsidRPr="004C700B">
        <w:rPr>
          <w:i/>
          <w:sz w:val="24"/>
          <w:szCs w:val="24"/>
        </w:rPr>
        <w:t>The Green Bible</w:t>
      </w:r>
      <w:r>
        <w:rPr>
          <w:sz w:val="24"/>
          <w:szCs w:val="24"/>
        </w:rPr>
        <w:t xml:space="preserve"> (London: Harper Collins, 2008)  </w:t>
      </w:r>
    </w:p>
    <w:p w14:paraId="23D28DF9" w14:textId="49E74CB6" w:rsidR="009E4FAB" w:rsidRDefault="00294F00" w:rsidP="009E4FAB">
      <w:pPr>
        <w:jc w:val="both"/>
        <w:rPr>
          <w:sz w:val="24"/>
          <w:szCs w:val="24"/>
        </w:rPr>
      </w:pPr>
      <w:r>
        <w:rPr>
          <w:sz w:val="24"/>
          <w:szCs w:val="24"/>
        </w:rPr>
        <w:t>D</w:t>
      </w:r>
      <w:r w:rsidR="009E4FAB">
        <w:rPr>
          <w:sz w:val="24"/>
          <w:szCs w:val="24"/>
        </w:rPr>
        <w:t xml:space="preserve">yer, K. D., “When Is the End Not the End? The Fate of Earth in Biblical Eschatology (Mark 13)”, </w:t>
      </w:r>
      <w:r w:rsidR="009E4FAB">
        <w:rPr>
          <w:i/>
          <w:sz w:val="24"/>
          <w:szCs w:val="24"/>
        </w:rPr>
        <w:t>The Earth Story in the New Testament</w:t>
      </w:r>
      <w:r w:rsidR="009E4FAB">
        <w:rPr>
          <w:sz w:val="24"/>
          <w:szCs w:val="24"/>
        </w:rPr>
        <w:t xml:space="preserve">, The Earth Bible Vol. 5, eds. N. C. </w:t>
      </w:r>
      <w:proofErr w:type="spellStart"/>
      <w:r w:rsidR="009E4FAB">
        <w:rPr>
          <w:sz w:val="24"/>
          <w:szCs w:val="24"/>
        </w:rPr>
        <w:t>Habel</w:t>
      </w:r>
      <w:proofErr w:type="spellEnd"/>
      <w:r w:rsidR="009E4FAB">
        <w:rPr>
          <w:sz w:val="24"/>
          <w:szCs w:val="24"/>
        </w:rPr>
        <w:t xml:space="preserve"> and V. </w:t>
      </w:r>
      <w:proofErr w:type="spellStart"/>
      <w:r w:rsidR="009E4FAB">
        <w:rPr>
          <w:sz w:val="24"/>
          <w:szCs w:val="24"/>
        </w:rPr>
        <w:t>Balabanski</w:t>
      </w:r>
      <w:proofErr w:type="spellEnd"/>
      <w:r w:rsidR="009E4FAB">
        <w:rPr>
          <w:sz w:val="24"/>
          <w:szCs w:val="24"/>
        </w:rPr>
        <w:t xml:space="preserve"> (London: Sheffield Academic Press, 2002), pp. 44-56</w:t>
      </w:r>
    </w:p>
    <w:p w14:paraId="4B63C7E5" w14:textId="6111B371" w:rsidR="0075319D" w:rsidRDefault="0075319D" w:rsidP="009E4FAB">
      <w:pPr>
        <w:jc w:val="both"/>
        <w:rPr>
          <w:sz w:val="24"/>
          <w:szCs w:val="24"/>
        </w:rPr>
      </w:pPr>
      <w:r>
        <w:rPr>
          <w:sz w:val="24"/>
          <w:szCs w:val="24"/>
        </w:rPr>
        <w:t>Gibson, D. ‘Politics, Culture or Theology? Why Evangelicals Back Trump on Global Warming’</w:t>
      </w:r>
      <w:r w:rsidR="004C201D">
        <w:rPr>
          <w:sz w:val="24"/>
          <w:szCs w:val="24"/>
        </w:rPr>
        <w:t xml:space="preserve">, </w:t>
      </w:r>
      <w:r w:rsidR="00885278">
        <w:rPr>
          <w:sz w:val="24"/>
          <w:szCs w:val="24"/>
        </w:rPr>
        <w:t xml:space="preserve">9 June 2017, </w:t>
      </w:r>
      <w:hyperlink r:id="rId8" w:history="1">
        <w:r w:rsidR="00885278" w:rsidRPr="00F7528B">
          <w:rPr>
            <w:rStyle w:val="Hyperlink"/>
            <w:sz w:val="24"/>
            <w:szCs w:val="24"/>
          </w:rPr>
          <w:t>https://religionnews.com/2017/06/09/politics-culture-or-theology-why-evangelicals-back-trump-on-global-warming/</w:t>
        </w:r>
      </w:hyperlink>
      <w:r w:rsidR="00885278">
        <w:rPr>
          <w:sz w:val="24"/>
          <w:szCs w:val="24"/>
        </w:rPr>
        <w:t xml:space="preserve"> accessed 24 May 2018</w:t>
      </w:r>
      <w:r>
        <w:rPr>
          <w:sz w:val="24"/>
          <w:szCs w:val="24"/>
        </w:rPr>
        <w:t xml:space="preserve"> </w:t>
      </w:r>
    </w:p>
    <w:p w14:paraId="34026591" w14:textId="0EDE21D6" w:rsidR="0075319D" w:rsidRDefault="0075319D" w:rsidP="009E4FAB">
      <w:pPr>
        <w:jc w:val="both"/>
        <w:rPr>
          <w:sz w:val="24"/>
          <w:szCs w:val="24"/>
        </w:rPr>
      </w:pPr>
      <w:r>
        <w:rPr>
          <w:sz w:val="24"/>
          <w:szCs w:val="24"/>
        </w:rPr>
        <w:t xml:space="preserve">Heide, G. Z., ‘What Is New About the New Heaven and the New Earth? A Theology of Creation from Revelation 21 and 2 Peter 3’, </w:t>
      </w:r>
      <w:r w:rsidRPr="00AA1ED4">
        <w:rPr>
          <w:i/>
          <w:sz w:val="24"/>
          <w:szCs w:val="24"/>
        </w:rPr>
        <w:t>JETS</w:t>
      </w:r>
      <w:r>
        <w:rPr>
          <w:sz w:val="24"/>
          <w:szCs w:val="24"/>
        </w:rPr>
        <w:t xml:space="preserve"> 40/1 (March 1997), pp. 37-56</w:t>
      </w:r>
    </w:p>
    <w:p w14:paraId="32C0BA40" w14:textId="77777777" w:rsidR="009E4FAB" w:rsidRDefault="009E4FAB" w:rsidP="009E4FAB">
      <w:pPr>
        <w:jc w:val="both"/>
        <w:rPr>
          <w:sz w:val="24"/>
          <w:szCs w:val="24"/>
        </w:rPr>
      </w:pPr>
      <w:r>
        <w:rPr>
          <w:sz w:val="24"/>
          <w:szCs w:val="24"/>
        </w:rPr>
        <w:t xml:space="preserve">Moo, D., ‘Nature in the New Creation: New Testament Eschatology and the Environment’, </w:t>
      </w:r>
      <w:r>
        <w:rPr>
          <w:i/>
          <w:sz w:val="24"/>
          <w:szCs w:val="24"/>
        </w:rPr>
        <w:t>JETS</w:t>
      </w:r>
      <w:r>
        <w:rPr>
          <w:sz w:val="24"/>
          <w:szCs w:val="24"/>
        </w:rPr>
        <w:t xml:space="preserve"> 49/3 (September 2006), pp. 449-488</w:t>
      </w:r>
    </w:p>
    <w:p w14:paraId="26B5F35B" w14:textId="73434CE4" w:rsidR="009E4FAB" w:rsidRDefault="009E4FAB" w:rsidP="009E4FAB">
      <w:pPr>
        <w:jc w:val="both"/>
        <w:rPr>
          <w:sz w:val="24"/>
          <w:szCs w:val="24"/>
        </w:rPr>
      </w:pPr>
      <w:r>
        <w:rPr>
          <w:sz w:val="24"/>
          <w:szCs w:val="24"/>
        </w:rPr>
        <w:t xml:space="preserve">Moo, J., ‘Continuity, Discontinuity, and Hope: The Contribution of New </w:t>
      </w:r>
      <w:proofErr w:type="spellStart"/>
      <w:r>
        <w:rPr>
          <w:sz w:val="24"/>
          <w:szCs w:val="24"/>
        </w:rPr>
        <w:t>Testamet</w:t>
      </w:r>
      <w:proofErr w:type="spellEnd"/>
      <w:r>
        <w:rPr>
          <w:sz w:val="24"/>
          <w:szCs w:val="24"/>
        </w:rPr>
        <w:t xml:space="preserve"> Eschatology to a Distinctively Christian Environmental Ethos’, </w:t>
      </w:r>
      <w:r>
        <w:rPr>
          <w:i/>
          <w:sz w:val="24"/>
          <w:szCs w:val="24"/>
        </w:rPr>
        <w:t>Tyndale Bulletin</w:t>
      </w:r>
      <w:r>
        <w:rPr>
          <w:sz w:val="24"/>
          <w:szCs w:val="24"/>
        </w:rPr>
        <w:t xml:space="preserve"> 61:1 (2010)</w:t>
      </w:r>
      <w:r w:rsidR="0075319D">
        <w:rPr>
          <w:sz w:val="24"/>
          <w:szCs w:val="24"/>
        </w:rPr>
        <w:t>, pp22-44</w:t>
      </w:r>
    </w:p>
    <w:p w14:paraId="4A2EAC88" w14:textId="77777777" w:rsidR="00294F00" w:rsidRPr="00294F00" w:rsidRDefault="00294F00" w:rsidP="00294F00">
      <w:pPr>
        <w:spacing w:after="150" w:line="240" w:lineRule="auto"/>
        <w:jc w:val="both"/>
        <w:rPr>
          <w:rFonts w:ascii="Calibri" w:eastAsia="Times New Roman" w:hAnsi="Calibri" w:cs="Calibri"/>
          <w:color w:val="000000"/>
          <w:sz w:val="24"/>
          <w:szCs w:val="24"/>
          <w:lang w:eastAsia="en-GB"/>
        </w:rPr>
      </w:pPr>
      <w:proofErr w:type="spellStart"/>
      <w:r w:rsidRPr="00294F00">
        <w:rPr>
          <w:rFonts w:ascii="Calibri" w:eastAsia="Times New Roman" w:hAnsi="Calibri" w:cs="Calibri"/>
          <w:color w:val="000000"/>
          <w:sz w:val="24"/>
          <w:szCs w:val="24"/>
          <w:lang w:eastAsia="en-GB"/>
        </w:rPr>
        <w:t>Rossing</w:t>
      </w:r>
      <w:proofErr w:type="spellEnd"/>
      <w:r w:rsidRPr="00294F00">
        <w:rPr>
          <w:rFonts w:ascii="Calibri" w:eastAsia="Times New Roman" w:hAnsi="Calibri" w:cs="Calibri"/>
          <w:color w:val="000000"/>
          <w:sz w:val="24"/>
          <w:szCs w:val="24"/>
          <w:lang w:eastAsia="en-GB"/>
        </w:rPr>
        <w:t>, B. R., 'Hastening the day' when the earth will burn? Global warming, Revelation and 2 Peter 3 (Advent 2, Year B)', 2008 Lutheran School of Theology and Mission. Available from: </w:t>
      </w:r>
    </w:p>
    <w:p w14:paraId="7B9DC9C0" w14:textId="77777777" w:rsidR="00294F00" w:rsidRPr="00294F00" w:rsidRDefault="00E874EC" w:rsidP="00294F00">
      <w:pPr>
        <w:spacing w:after="150" w:line="240" w:lineRule="auto"/>
        <w:jc w:val="both"/>
        <w:rPr>
          <w:rFonts w:ascii="Calibri" w:eastAsia="Times New Roman" w:hAnsi="Calibri" w:cs="Calibri"/>
          <w:color w:val="000000"/>
          <w:sz w:val="24"/>
          <w:szCs w:val="24"/>
          <w:lang w:eastAsia="en-GB"/>
        </w:rPr>
      </w:pPr>
      <w:hyperlink r:id="rId9" w:tgtFrame="_blank" w:history="1">
        <w:r w:rsidR="00294F00" w:rsidRPr="00294F00">
          <w:rPr>
            <w:rFonts w:ascii="Calibri" w:eastAsia="Times New Roman" w:hAnsi="Calibri" w:cs="Calibri"/>
            <w:color w:val="363F44"/>
            <w:sz w:val="24"/>
            <w:szCs w:val="24"/>
            <w:u w:val="single"/>
            <w:lang w:eastAsia="en-GB"/>
          </w:rPr>
          <w:t>https://www.thefreelibrary.com/%22Hastening+the+day%22+when+the+earth+will+burn%3F+Global+warming,...-a0186594230</w:t>
        </w:r>
      </w:hyperlink>
      <w:r w:rsidR="00294F00" w:rsidRPr="00294F00">
        <w:rPr>
          <w:rFonts w:ascii="Calibri" w:eastAsia="Times New Roman" w:hAnsi="Calibri" w:cs="Calibri"/>
          <w:color w:val="000000"/>
          <w:sz w:val="24"/>
          <w:szCs w:val="24"/>
          <w:lang w:eastAsia="en-GB"/>
        </w:rPr>
        <w:t> (accessed 24 July 2018)</w:t>
      </w:r>
    </w:p>
    <w:p w14:paraId="0A082AA3" w14:textId="28F9E047" w:rsidR="00744552" w:rsidRDefault="004C700B" w:rsidP="009E4FAB">
      <w:pPr>
        <w:jc w:val="both"/>
        <w:rPr>
          <w:sz w:val="24"/>
          <w:szCs w:val="24"/>
        </w:rPr>
      </w:pPr>
      <w:r>
        <w:rPr>
          <w:sz w:val="24"/>
          <w:szCs w:val="24"/>
        </w:rPr>
        <w:t xml:space="preserve">Tucker, M.E., ‘Religion and Ecology: Survey of the Field’, </w:t>
      </w:r>
      <w:r w:rsidRPr="004C700B">
        <w:rPr>
          <w:i/>
          <w:sz w:val="24"/>
          <w:szCs w:val="24"/>
        </w:rPr>
        <w:t>The Oxford Handbook of Religion and Ecology</w:t>
      </w:r>
      <w:r>
        <w:rPr>
          <w:sz w:val="24"/>
          <w:szCs w:val="24"/>
        </w:rPr>
        <w:t>, ed. R.S. Gottlieb (Oxford: Oxford University Press, 2010), pp. 398-418</w:t>
      </w:r>
    </w:p>
    <w:p w14:paraId="151DB9BF" w14:textId="7AE92E9E" w:rsidR="009C1C79" w:rsidRDefault="009C1C79" w:rsidP="009E4FAB">
      <w:pPr>
        <w:jc w:val="both"/>
        <w:rPr>
          <w:sz w:val="24"/>
          <w:szCs w:val="24"/>
        </w:rPr>
      </w:pPr>
      <w:r>
        <w:rPr>
          <w:sz w:val="24"/>
          <w:szCs w:val="24"/>
        </w:rPr>
        <w:t xml:space="preserve">White, L., Jr., ‘The Historical Roots of our Ecological Crisis’, </w:t>
      </w:r>
      <w:r w:rsidRPr="009C1C79">
        <w:rPr>
          <w:i/>
          <w:sz w:val="24"/>
          <w:szCs w:val="24"/>
        </w:rPr>
        <w:t>Science</w:t>
      </w:r>
      <w:r>
        <w:rPr>
          <w:sz w:val="24"/>
          <w:szCs w:val="24"/>
        </w:rPr>
        <w:t xml:space="preserve"> 155 (1967), pp 1203-7</w:t>
      </w:r>
    </w:p>
    <w:sectPr w:rsidR="009C1C7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327A5" w14:textId="77777777" w:rsidR="00E874EC" w:rsidRDefault="00E874EC" w:rsidP="00732A7B">
      <w:pPr>
        <w:spacing w:after="0" w:line="240" w:lineRule="auto"/>
      </w:pPr>
      <w:r>
        <w:separator/>
      </w:r>
    </w:p>
  </w:endnote>
  <w:endnote w:type="continuationSeparator" w:id="0">
    <w:p w14:paraId="4F89AD0A" w14:textId="77777777" w:rsidR="00E874EC" w:rsidRDefault="00E874EC" w:rsidP="00732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1963272"/>
      <w:docPartObj>
        <w:docPartGallery w:val="Page Numbers (Bottom of Page)"/>
        <w:docPartUnique/>
      </w:docPartObj>
    </w:sdtPr>
    <w:sdtEndPr>
      <w:rPr>
        <w:noProof/>
      </w:rPr>
    </w:sdtEndPr>
    <w:sdtContent>
      <w:p w14:paraId="6B36E587" w14:textId="75603B45" w:rsidR="00C2751C" w:rsidRDefault="00C275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21094C" w14:textId="77777777" w:rsidR="00C2751C" w:rsidRDefault="00C27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F5AF3" w14:textId="77777777" w:rsidR="00E874EC" w:rsidRDefault="00E874EC" w:rsidP="00732A7B">
      <w:pPr>
        <w:spacing w:after="0" w:line="240" w:lineRule="auto"/>
      </w:pPr>
      <w:r>
        <w:separator/>
      </w:r>
    </w:p>
  </w:footnote>
  <w:footnote w:type="continuationSeparator" w:id="0">
    <w:p w14:paraId="2CC8BD2B" w14:textId="77777777" w:rsidR="00E874EC" w:rsidRDefault="00E874EC" w:rsidP="00732A7B">
      <w:pPr>
        <w:spacing w:after="0" w:line="240" w:lineRule="auto"/>
      </w:pPr>
      <w:r>
        <w:continuationSeparator/>
      </w:r>
    </w:p>
  </w:footnote>
  <w:footnote w:id="1">
    <w:p w14:paraId="1F640FC3" w14:textId="5A83A59A" w:rsidR="00732A7B" w:rsidRDefault="00732A7B">
      <w:pPr>
        <w:pStyle w:val="FootnoteText"/>
      </w:pPr>
      <w:r>
        <w:rPr>
          <w:rStyle w:val="FootnoteReference"/>
        </w:rPr>
        <w:footnoteRef/>
      </w:r>
      <w:r>
        <w:t xml:space="preserve"> Tucker </w:t>
      </w:r>
      <w:r w:rsidR="004C700B">
        <w:t xml:space="preserve">‘Religion and Ecology: Survey of the Field’ </w:t>
      </w:r>
      <w:r>
        <w:t>p398</w:t>
      </w:r>
    </w:p>
  </w:footnote>
  <w:footnote w:id="2">
    <w:p w14:paraId="6B70C599" w14:textId="71C0D2ED" w:rsidR="00732A7B" w:rsidRDefault="00732A7B">
      <w:pPr>
        <w:pStyle w:val="FootnoteText"/>
      </w:pPr>
      <w:r>
        <w:rPr>
          <w:rStyle w:val="FootnoteReference"/>
        </w:rPr>
        <w:footnoteRef/>
      </w:r>
      <w:r>
        <w:t xml:space="preserve"> </w:t>
      </w:r>
      <w:r w:rsidR="004C700B">
        <w:t xml:space="preserve">Especially </w:t>
      </w:r>
      <w:r>
        <w:t>White</w:t>
      </w:r>
      <w:r w:rsidR="004C700B">
        <w:t xml:space="preserve"> author of the 1967 article ‘The Historical Roots of our Ecological Crisis’</w:t>
      </w:r>
    </w:p>
  </w:footnote>
  <w:footnote w:id="3">
    <w:p w14:paraId="1C19AF39" w14:textId="0A83D050" w:rsidR="00732A7B" w:rsidRDefault="00732A7B">
      <w:pPr>
        <w:pStyle w:val="FootnoteText"/>
      </w:pPr>
      <w:r>
        <w:rPr>
          <w:rStyle w:val="FootnoteReference"/>
        </w:rPr>
        <w:footnoteRef/>
      </w:r>
      <w:r>
        <w:t xml:space="preserve"> </w:t>
      </w:r>
      <w:r w:rsidR="004C700B">
        <w:t xml:space="preserve">See Dewitt ‘Reading the Bible Through a Green Lens’ </w:t>
      </w:r>
    </w:p>
  </w:footnote>
  <w:footnote w:id="4">
    <w:p w14:paraId="5B1A1B26" w14:textId="23771E3E" w:rsidR="00CA649A" w:rsidRDefault="00CA649A">
      <w:pPr>
        <w:pStyle w:val="FootnoteText"/>
      </w:pPr>
      <w:r>
        <w:rPr>
          <w:rStyle w:val="FootnoteReference"/>
        </w:rPr>
        <w:footnoteRef/>
      </w:r>
      <w:r>
        <w:t xml:space="preserve"> Bouma-Prediger </w:t>
      </w:r>
      <w:bookmarkStart w:id="7" w:name="_Hlk520210176"/>
      <w:r w:rsidR="00AC7E61" w:rsidRPr="00404E7C">
        <w:rPr>
          <w:i/>
        </w:rPr>
        <w:t xml:space="preserve">For </w:t>
      </w:r>
      <w:r w:rsidR="00404E7C" w:rsidRPr="00404E7C">
        <w:rPr>
          <w:i/>
        </w:rPr>
        <w:t>the Beauty of the Earth</w:t>
      </w:r>
      <w:r w:rsidRPr="00404E7C">
        <w:rPr>
          <w:i/>
        </w:rPr>
        <w:t xml:space="preserve"> </w:t>
      </w:r>
      <w:bookmarkEnd w:id="7"/>
      <w:r>
        <w:t>pp62-63</w:t>
      </w:r>
    </w:p>
  </w:footnote>
  <w:footnote w:id="5">
    <w:p w14:paraId="05F28981" w14:textId="69975760" w:rsidR="00EE7C7A" w:rsidRDefault="00EE7C7A">
      <w:pPr>
        <w:pStyle w:val="FootnoteText"/>
      </w:pPr>
      <w:r>
        <w:rPr>
          <w:rStyle w:val="FootnoteReference"/>
        </w:rPr>
        <w:footnoteRef/>
      </w:r>
      <w:r>
        <w:t xml:space="preserve"> Gibson </w:t>
      </w:r>
      <w:r w:rsidR="00404E7C">
        <w:t>‘Politics, Culture or Theology? Why Evangelicals Back Trump on Global Warming’</w:t>
      </w:r>
    </w:p>
  </w:footnote>
  <w:footnote w:id="6">
    <w:p w14:paraId="4DCE1D1E" w14:textId="62B1B199" w:rsidR="00EE7C7A" w:rsidRDefault="00EE7C7A">
      <w:pPr>
        <w:pStyle w:val="FootnoteText"/>
      </w:pPr>
      <w:r>
        <w:rPr>
          <w:rStyle w:val="FootnoteReference"/>
        </w:rPr>
        <w:footnoteRef/>
      </w:r>
      <w:r>
        <w:t xml:space="preserve"> Bouma-</w:t>
      </w:r>
      <w:proofErr w:type="gramStart"/>
      <w:r>
        <w:t xml:space="preserve">Prediger  </w:t>
      </w:r>
      <w:r w:rsidR="00404E7C" w:rsidRPr="00404E7C">
        <w:rPr>
          <w:i/>
        </w:rPr>
        <w:t>For</w:t>
      </w:r>
      <w:proofErr w:type="gramEnd"/>
      <w:r w:rsidR="00404E7C" w:rsidRPr="00404E7C">
        <w:rPr>
          <w:i/>
        </w:rPr>
        <w:t xml:space="preserve"> the Beauty of the Earth </w:t>
      </w:r>
      <w:r>
        <w:t>p58</w:t>
      </w:r>
    </w:p>
  </w:footnote>
  <w:footnote w:id="7">
    <w:p w14:paraId="0B78A8E0" w14:textId="7043A679" w:rsidR="00606051" w:rsidRDefault="00606051">
      <w:pPr>
        <w:pStyle w:val="FootnoteText"/>
      </w:pPr>
      <w:r>
        <w:rPr>
          <w:rStyle w:val="FootnoteReference"/>
        </w:rPr>
        <w:footnoteRef/>
      </w:r>
      <w:r>
        <w:t xml:space="preserve"> Ibid p59</w:t>
      </w:r>
    </w:p>
  </w:footnote>
  <w:footnote w:id="8">
    <w:p w14:paraId="4D95EEE9" w14:textId="59B797A0" w:rsidR="00CA649A" w:rsidRDefault="00CA649A">
      <w:pPr>
        <w:pStyle w:val="FootnoteText"/>
      </w:pPr>
      <w:r>
        <w:rPr>
          <w:rStyle w:val="FootnoteReference"/>
        </w:rPr>
        <w:footnoteRef/>
      </w:r>
      <w:r>
        <w:t xml:space="preserve"> RSV Bible quoted in Bouma-Prediger </w:t>
      </w:r>
      <w:r w:rsidR="00404E7C" w:rsidRPr="00404E7C">
        <w:rPr>
          <w:i/>
        </w:rPr>
        <w:t>For the Beauty of the Earth</w:t>
      </w:r>
      <w:r>
        <w:t xml:space="preserve"> p68</w:t>
      </w:r>
    </w:p>
  </w:footnote>
  <w:footnote w:id="9">
    <w:p w14:paraId="4BCF0D3E" w14:textId="0206A6BF" w:rsidR="00CA649A" w:rsidRDefault="00CA649A">
      <w:pPr>
        <w:pStyle w:val="FootnoteText"/>
      </w:pPr>
      <w:r>
        <w:rPr>
          <w:rStyle w:val="FootnoteReference"/>
        </w:rPr>
        <w:footnoteRef/>
      </w:r>
      <w:r>
        <w:t xml:space="preserve"> Ibid</w:t>
      </w:r>
    </w:p>
  </w:footnote>
  <w:footnote w:id="10">
    <w:p w14:paraId="63D2BC2A" w14:textId="6AB78790" w:rsidR="00EC7C64" w:rsidRDefault="00EC7C64">
      <w:pPr>
        <w:pStyle w:val="FootnoteText"/>
      </w:pPr>
      <w:r>
        <w:rPr>
          <w:rStyle w:val="FootnoteReference"/>
        </w:rPr>
        <w:footnoteRef/>
      </w:r>
      <w:r>
        <w:t xml:space="preserve"> Ibid</w:t>
      </w:r>
    </w:p>
  </w:footnote>
  <w:footnote w:id="11">
    <w:p w14:paraId="507EF035" w14:textId="14216423" w:rsidR="00EC7C64" w:rsidRDefault="00EC7C64">
      <w:pPr>
        <w:pStyle w:val="FootnoteText"/>
      </w:pPr>
      <w:r>
        <w:rPr>
          <w:rStyle w:val="FootnoteReference"/>
        </w:rPr>
        <w:footnoteRef/>
      </w:r>
      <w:r>
        <w:t xml:space="preserve"> Ibid p69</w:t>
      </w:r>
    </w:p>
  </w:footnote>
  <w:footnote w:id="12">
    <w:p w14:paraId="27CA0EC0" w14:textId="5C9805F2" w:rsidR="00E5023C" w:rsidRDefault="00E5023C">
      <w:pPr>
        <w:pStyle w:val="FootnoteText"/>
      </w:pPr>
      <w:r>
        <w:rPr>
          <w:rStyle w:val="FootnoteReference"/>
        </w:rPr>
        <w:footnoteRef/>
      </w:r>
      <w:r>
        <w:t xml:space="preserve"> Ibid p67</w:t>
      </w:r>
    </w:p>
  </w:footnote>
  <w:footnote w:id="13">
    <w:p w14:paraId="4EADD9AE" w14:textId="1AB878B0" w:rsidR="00E95A35" w:rsidRDefault="00E95A35">
      <w:pPr>
        <w:pStyle w:val="FootnoteText"/>
      </w:pPr>
      <w:r>
        <w:rPr>
          <w:rStyle w:val="FootnoteReference"/>
        </w:rPr>
        <w:footnoteRef/>
      </w:r>
      <w:r>
        <w:t xml:space="preserve"> Ibid</w:t>
      </w:r>
    </w:p>
  </w:footnote>
  <w:footnote w:id="14">
    <w:p w14:paraId="77532BE8" w14:textId="74EF4DC6" w:rsidR="00E95A35" w:rsidRDefault="00E95A35">
      <w:pPr>
        <w:pStyle w:val="FootnoteText"/>
      </w:pPr>
      <w:r>
        <w:rPr>
          <w:rStyle w:val="FootnoteReference"/>
        </w:rPr>
        <w:footnoteRef/>
      </w:r>
      <w:r>
        <w:t xml:space="preserve"> Rossing </w:t>
      </w:r>
      <w:r w:rsidR="00404E7C">
        <w:t xml:space="preserve">‘Hastening the Day When the Earth will Burn? Global Warming, Revelation and 2 Peter 3’ </w:t>
      </w:r>
      <w:r>
        <w:t>p2</w:t>
      </w:r>
    </w:p>
  </w:footnote>
  <w:footnote w:id="15">
    <w:p w14:paraId="0D4F0B41" w14:textId="3B209F7F" w:rsidR="00A87907" w:rsidRDefault="00A87907">
      <w:pPr>
        <w:pStyle w:val="FootnoteText"/>
      </w:pPr>
      <w:r>
        <w:rPr>
          <w:rStyle w:val="FootnoteReference"/>
        </w:rPr>
        <w:footnoteRef/>
      </w:r>
      <w:r>
        <w:t xml:space="preserve"> Ibid p3</w:t>
      </w:r>
    </w:p>
  </w:footnote>
  <w:footnote w:id="16">
    <w:p w14:paraId="3EBE2785" w14:textId="63ABC07E" w:rsidR="00A87907" w:rsidRDefault="00A87907">
      <w:pPr>
        <w:pStyle w:val="FootnoteText"/>
      </w:pPr>
      <w:r>
        <w:rPr>
          <w:rStyle w:val="FootnoteReference"/>
        </w:rPr>
        <w:footnoteRef/>
      </w:r>
      <w:r>
        <w:t xml:space="preserve"> Ibid</w:t>
      </w:r>
    </w:p>
  </w:footnote>
  <w:footnote w:id="17">
    <w:p w14:paraId="031CFE62" w14:textId="7A23B440" w:rsidR="00A87907" w:rsidRDefault="00A87907">
      <w:pPr>
        <w:pStyle w:val="FootnoteText"/>
      </w:pPr>
      <w:r>
        <w:rPr>
          <w:rStyle w:val="FootnoteReference"/>
        </w:rPr>
        <w:footnoteRef/>
      </w:r>
      <w:r>
        <w:t xml:space="preserve"> Ibid</w:t>
      </w:r>
    </w:p>
  </w:footnote>
  <w:footnote w:id="18">
    <w:p w14:paraId="3FA0DB6B" w14:textId="6DD2D56A" w:rsidR="00A87907" w:rsidRDefault="00A87907">
      <w:pPr>
        <w:pStyle w:val="FootnoteText"/>
      </w:pPr>
      <w:r>
        <w:rPr>
          <w:rStyle w:val="FootnoteReference"/>
        </w:rPr>
        <w:footnoteRef/>
      </w:r>
      <w:r>
        <w:t xml:space="preserve"> Ibid p4</w:t>
      </w:r>
    </w:p>
  </w:footnote>
  <w:footnote w:id="19">
    <w:p w14:paraId="7AFD18AA" w14:textId="272DAD1B" w:rsidR="00A87907" w:rsidRDefault="00A87907">
      <w:pPr>
        <w:pStyle w:val="FootnoteText"/>
      </w:pPr>
      <w:r>
        <w:rPr>
          <w:rStyle w:val="FootnoteReference"/>
        </w:rPr>
        <w:footnoteRef/>
      </w:r>
      <w:r>
        <w:t xml:space="preserve"> Ibid p7</w:t>
      </w:r>
    </w:p>
  </w:footnote>
  <w:footnote w:id="20">
    <w:p w14:paraId="343000CA" w14:textId="2C774D1A" w:rsidR="003F5D2C" w:rsidRDefault="003F5D2C">
      <w:pPr>
        <w:pStyle w:val="FootnoteText"/>
      </w:pPr>
      <w:r>
        <w:rPr>
          <w:rStyle w:val="FootnoteReference"/>
        </w:rPr>
        <w:footnoteRef/>
      </w:r>
      <w:r>
        <w:t xml:space="preserve"> Dyer </w:t>
      </w:r>
      <w:r w:rsidR="00404E7C">
        <w:t xml:space="preserve">‘When is the End not the End? The Fate of Earth in Biblical Eschatology (Mark 13)’ </w:t>
      </w:r>
      <w:r>
        <w:t>p45</w:t>
      </w:r>
    </w:p>
  </w:footnote>
  <w:footnote w:id="21">
    <w:p w14:paraId="7BA8A5F3" w14:textId="2BDD2497" w:rsidR="00D2306A" w:rsidRDefault="00D2306A">
      <w:pPr>
        <w:pStyle w:val="FootnoteText"/>
      </w:pPr>
      <w:r>
        <w:rPr>
          <w:rStyle w:val="FootnoteReference"/>
        </w:rPr>
        <w:footnoteRef/>
      </w:r>
      <w:r>
        <w:t xml:space="preserve"> Ibid p46</w:t>
      </w:r>
    </w:p>
  </w:footnote>
  <w:footnote w:id="22">
    <w:p w14:paraId="050C451C" w14:textId="3C4E181B" w:rsidR="00D2306A" w:rsidRPr="00D2306A" w:rsidRDefault="00D2306A">
      <w:pPr>
        <w:pStyle w:val="FootnoteText"/>
        <w:rPr>
          <w:i/>
        </w:rPr>
      </w:pPr>
      <w:r>
        <w:rPr>
          <w:rStyle w:val="FootnoteReference"/>
        </w:rPr>
        <w:footnoteRef/>
      </w:r>
      <w:r>
        <w:t xml:space="preserve"> Ibid p52</w:t>
      </w:r>
    </w:p>
  </w:footnote>
  <w:footnote w:id="23">
    <w:p w14:paraId="12730116" w14:textId="1A413E16" w:rsidR="00D2306A" w:rsidRDefault="00D2306A">
      <w:pPr>
        <w:pStyle w:val="FootnoteText"/>
      </w:pPr>
      <w:r>
        <w:rPr>
          <w:rStyle w:val="FootnoteReference"/>
        </w:rPr>
        <w:footnoteRef/>
      </w:r>
      <w:r>
        <w:t xml:space="preserve"> Ibid p45</w:t>
      </w:r>
    </w:p>
  </w:footnote>
  <w:footnote w:id="24">
    <w:p w14:paraId="6BF382B7" w14:textId="34DFAB50" w:rsidR="00663324" w:rsidRDefault="00663324">
      <w:pPr>
        <w:pStyle w:val="FootnoteText"/>
      </w:pPr>
      <w:r>
        <w:rPr>
          <w:rStyle w:val="FootnoteReference"/>
        </w:rPr>
        <w:footnoteRef/>
      </w:r>
      <w:r>
        <w:t xml:space="preserve"> Ibid p56</w:t>
      </w:r>
    </w:p>
  </w:footnote>
  <w:footnote w:id="25">
    <w:p w14:paraId="07F03883" w14:textId="739AE67C" w:rsidR="00663324" w:rsidRDefault="00663324">
      <w:pPr>
        <w:pStyle w:val="FootnoteText"/>
      </w:pPr>
      <w:r>
        <w:rPr>
          <w:rStyle w:val="FootnoteReference"/>
        </w:rPr>
        <w:footnoteRef/>
      </w:r>
      <w:r>
        <w:t xml:space="preserve"> Ibid</w:t>
      </w:r>
    </w:p>
  </w:footnote>
  <w:footnote w:id="26">
    <w:p w14:paraId="55DBED67" w14:textId="265BAB84" w:rsidR="00DE6774" w:rsidRDefault="00DE6774">
      <w:pPr>
        <w:pStyle w:val="FootnoteText"/>
      </w:pPr>
      <w:r>
        <w:rPr>
          <w:rStyle w:val="FootnoteReference"/>
        </w:rPr>
        <w:footnoteRef/>
      </w:r>
      <w:r>
        <w:t xml:space="preserve"> Adams </w:t>
      </w:r>
      <w:r w:rsidR="00404E7C">
        <w:t>‘Retrieving the Earth from the Conflagration: 2 Peter 3.5-13 and the Environment’</w:t>
      </w:r>
      <w:r>
        <w:t xml:space="preserve"> p118</w:t>
      </w:r>
    </w:p>
  </w:footnote>
  <w:footnote w:id="27">
    <w:p w14:paraId="2B7BDA40" w14:textId="4F1B4AF2" w:rsidR="00F42227" w:rsidRDefault="00F42227">
      <w:pPr>
        <w:pStyle w:val="FootnoteText"/>
      </w:pPr>
      <w:r>
        <w:rPr>
          <w:rStyle w:val="FootnoteReference"/>
        </w:rPr>
        <w:footnoteRef/>
      </w:r>
      <w:r>
        <w:t xml:space="preserve"> Ibid p112</w:t>
      </w:r>
    </w:p>
  </w:footnote>
  <w:footnote w:id="28">
    <w:p w14:paraId="3DF9C550" w14:textId="5E9613F1" w:rsidR="00F42227" w:rsidRDefault="00F42227">
      <w:pPr>
        <w:pStyle w:val="FootnoteText"/>
      </w:pPr>
      <w:r>
        <w:rPr>
          <w:rStyle w:val="FootnoteReference"/>
        </w:rPr>
        <w:footnoteRef/>
      </w:r>
      <w:r>
        <w:t xml:space="preserve"> Ibid p114</w:t>
      </w:r>
    </w:p>
  </w:footnote>
  <w:footnote w:id="29">
    <w:p w14:paraId="168E9AA4" w14:textId="3448FD9E" w:rsidR="00F42227" w:rsidRDefault="00F42227">
      <w:pPr>
        <w:pStyle w:val="FootnoteText"/>
      </w:pPr>
      <w:r>
        <w:rPr>
          <w:rStyle w:val="FootnoteReference"/>
        </w:rPr>
        <w:footnoteRef/>
      </w:r>
      <w:r>
        <w:t xml:space="preserve"> Ibid</w:t>
      </w:r>
    </w:p>
  </w:footnote>
  <w:footnote w:id="30">
    <w:p w14:paraId="0FB8307F" w14:textId="1C3E9364" w:rsidR="00F42227" w:rsidRDefault="00F42227">
      <w:pPr>
        <w:pStyle w:val="FootnoteText"/>
      </w:pPr>
      <w:r>
        <w:rPr>
          <w:rStyle w:val="FootnoteReference"/>
        </w:rPr>
        <w:footnoteRef/>
      </w:r>
      <w:r>
        <w:t xml:space="preserve"> Ibid p117</w:t>
      </w:r>
    </w:p>
  </w:footnote>
  <w:footnote w:id="31">
    <w:p w14:paraId="52E58FDA" w14:textId="1D55071F" w:rsidR="00F42227" w:rsidRDefault="00F42227">
      <w:pPr>
        <w:pStyle w:val="FootnoteText"/>
      </w:pPr>
      <w:r>
        <w:rPr>
          <w:rStyle w:val="FootnoteReference"/>
        </w:rPr>
        <w:footnoteRef/>
      </w:r>
      <w:r>
        <w:t xml:space="preserve"> Ibid</w:t>
      </w:r>
    </w:p>
  </w:footnote>
  <w:footnote w:id="32">
    <w:p w14:paraId="0E09BDDA" w14:textId="4669EBAD" w:rsidR="00E4361A" w:rsidRDefault="00E4361A">
      <w:pPr>
        <w:pStyle w:val="FootnoteText"/>
      </w:pPr>
      <w:r>
        <w:rPr>
          <w:rStyle w:val="FootnoteReference"/>
        </w:rPr>
        <w:footnoteRef/>
      </w:r>
      <w:r>
        <w:t xml:space="preserve"> Ibid </w:t>
      </w:r>
    </w:p>
  </w:footnote>
  <w:footnote w:id="33">
    <w:p w14:paraId="34F78DFA" w14:textId="7A9DD135" w:rsidR="00E4361A" w:rsidRDefault="00E4361A">
      <w:pPr>
        <w:pStyle w:val="FootnoteText"/>
      </w:pPr>
      <w:r>
        <w:rPr>
          <w:rStyle w:val="FootnoteReference"/>
        </w:rPr>
        <w:footnoteRef/>
      </w:r>
      <w:r>
        <w:t xml:space="preserve"> Ibid p118</w:t>
      </w:r>
    </w:p>
  </w:footnote>
  <w:footnote w:id="34">
    <w:p w14:paraId="1D4FD5C8" w14:textId="2A8AD111" w:rsidR="00220F34" w:rsidRDefault="00220F34">
      <w:pPr>
        <w:pStyle w:val="FootnoteText"/>
      </w:pPr>
      <w:r>
        <w:rPr>
          <w:rStyle w:val="FootnoteReference"/>
        </w:rPr>
        <w:footnoteRef/>
      </w:r>
      <w:r>
        <w:t xml:space="preserve"> Adams </w:t>
      </w:r>
      <w:r w:rsidR="00404E7C">
        <w:t>‘Does John’s Vision of a New Creation Encourage or Discourage Environmental Responsibility?’</w:t>
      </w:r>
      <w:r>
        <w:t xml:space="preserve"> p3</w:t>
      </w:r>
    </w:p>
  </w:footnote>
  <w:footnote w:id="35">
    <w:p w14:paraId="2EEA9FAA" w14:textId="24E1E2C1" w:rsidR="00220F34" w:rsidRDefault="00220F34">
      <w:pPr>
        <w:pStyle w:val="FootnoteText"/>
      </w:pPr>
      <w:r>
        <w:rPr>
          <w:rStyle w:val="FootnoteReference"/>
        </w:rPr>
        <w:footnoteRef/>
      </w:r>
      <w:r>
        <w:t xml:space="preserve"> Ibid p4</w:t>
      </w:r>
    </w:p>
  </w:footnote>
  <w:footnote w:id="36">
    <w:p w14:paraId="4C120760" w14:textId="771287EC" w:rsidR="00220F34" w:rsidRDefault="00220F34">
      <w:pPr>
        <w:pStyle w:val="FootnoteText"/>
      </w:pPr>
      <w:r>
        <w:rPr>
          <w:rStyle w:val="FootnoteReference"/>
        </w:rPr>
        <w:footnoteRef/>
      </w:r>
      <w:r>
        <w:t xml:space="preserve"> Ibid</w:t>
      </w:r>
    </w:p>
  </w:footnote>
  <w:footnote w:id="37">
    <w:p w14:paraId="2508B2D3" w14:textId="68E8D473" w:rsidR="006A677E" w:rsidRDefault="006A677E">
      <w:pPr>
        <w:pStyle w:val="FootnoteText"/>
      </w:pPr>
      <w:r>
        <w:rPr>
          <w:rStyle w:val="FootnoteReference"/>
        </w:rPr>
        <w:footnoteRef/>
      </w:r>
      <w:r>
        <w:t xml:space="preserve"> D. Moo </w:t>
      </w:r>
      <w:r w:rsidR="00404E7C">
        <w:t xml:space="preserve">‘Nature in the New Creation: New Testament Eschatology and the Environment’ </w:t>
      </w:r>
      <w:r>
        <w:t>p6</w:t>
      </w:r>
    </w:p>
  </w:footnote>
  <w:footnote w:id="38">
    <w:p w14:paraId="3A3E8B92" w14:textId="0A2986F6" w:rsidR="006D0118" w:rsidRDefault="006D0118">
      <w:pPr>
        <w:pStyle w:val="FootnoteText"/>
      </w:pPr>
      <w:r>
        <w:rPr>
          <w:rStyle w:val="FootnoteReference"/>
        </w:rPr>
        <w:footnoteRef/>
      </w:r>
      <w:r>
        <w:t xml:space="preserve"> Ibid p2</w:t>
      </w:r>
    </w:p>
  </w:footnote>
  <w:footnote w:id="39">
    <w:p w14:paraId="53777A65" w14:textId="3A3FFCF9" w:rsidR="004318BD" w:rsidRDefault="004318BD">
      <w:pPr>
        <w:pStyle w:val="FootnoteText"/>
      </w:pPr>
      <w:r>
        <w:rPr>
          <w:rStyle w:val="FootnoteReference"/>
        </w:rPr>
        <w:footnoteRef/>
      </w:r>
      <w:r>
        <w:t xml:space="preserve"> Ibid p7</w:t>
      </w:r>
    </w:p>
  </w:footnote>
  <w:footnote w:id="40">
    <w:p w14:paraId="088C502B" w14:textId="2E4AB38E" w:rsidR="004318BD" w:rsidRDefault="004318BD">
      <w:pPr>
        <w:pStyle w:val="FootnoteText"/>
      </w:pPr>
      <w:r>
        <w:rPr>
          <w:rStyle w:val="FootnoteReference"/>
        </w:rPr>
        <w:footnoteRef/>
      </w:r>
      <w:r>
        <w:t xml:space="preserve"> J. Moo </w:t>
      </w:r>
      <w:r w:rsidR="00404E7C">
        <w:t xml:space="preserve">‘Continuity, Discontinuity and Hope’ </w:t>
      </w:r>
      <w:r>
        <w:t>p21</w:t>
      </w:r>
    </w:p>
  </w:footnote>
  <w:footnote w:id="41">
    <w:p w14:paraId="62F4773F" w14:textId="6E4DA083" w:rsidR="003D66C1" w:rsidRDefault="003D66C1">
      <w:pPr>
        <w:pStyle w:val="FootnoteText"/>
      </w:pPr>
      <w:r>
        <w:rPr>
          <w:rStyle w:val="FootnoteReference"/>
        </w:rPr>
        <w:footnoteRef/>
      </w:r>
      <w:r>
        <w:t xml:space="preserve"> Ibid p35</w:t>
      </w:r>
    </w:p>
  </w:footnote>
  <w:footnote w:id="42">
    <w:p w14:paraId="08E1F893" w14:textId="55AE254E" w:rsidR="003D66C1" w:rsidRDefault="003D66C1">
      <w:pPr>
        <w:pStyle w:val="FootnoteText"/>
      </w:pPr>
      <w:r>
        <w:rPr>
          <w:rStyle w:val="FootnoteReference"/>
        </w:rPr>
        <w:footnoteRef/>
      </w:r>
      <w:r>
        <w:t xml:space="preserve"> Ibid p41</w:t>
      </w:r>
    </w:p>
  </w:footnote>
  <w:footnote w:id="43">
    <w:p w14:paraId="7FDEB643" w14:textId="2CBCC2C0" w:rsidR="000D0696" w:rsidRDefault="000D0696">
      <w:pPr>
        <w:pStyle w:val="FootnoteText"/>
      </w:pPr>
      <w:r>
        <w:rPr>
          <w:rStyle w:val="FootnoteReference"/>
        </w:rPr>
        <w:footnoteRef/>
      </w:r>
      <w:r>
        <w:t xml:space="preserve"> Bridger </w:t>
      </w:r>
      <w:r w:rsidR="00404E7C">
        <w:t xml:space="preserve">‘Ecology and Eschatology: A Neglected Dimension’ </w:t>
      </w:r>
      <w:r>
        <w:t>p291</w:t>
      </w:r>
    </w:p>
  </w:footnote>
  <w:footnote w:id="44">
    <w:p w14:paraId="02D58BA6" w14:textId="44B4EDA9" w:rsidR="000D0696" w:rsidRDefault="000D0696">
      <w:pPr>
        <w:pStyle w:val="FootnoteText"/>
      </w:pPr>
      <w:r>
        <w:rPr>
          <w:rStyle w:val="FootnoteReference"/>
        </w:rPr>
        <w:footnoteRef/>
      </w:r>
      <w:r>
        <w:t xml:space="preserve"> Ibid p295</w:t>
      </w:r>
    </w:p>
  </w:footnote>
  <w:footnote w:id="45">
    <w:p w14:paraId="05C701D7" w14:textId="23D946A9" w:rsidR="00960A16" w:rsidRDefault="00960A16">
      <w:pPr>
        <w:pStyle w:val="FootnoteText"/>
      </w:pPr>
      <w:r>
        <w:rPr>
          <w:rStyle w:val="FootnoteReference"/>
        </w:rPr>
        <w:footnoteRef/>
      </w:r>
      <w:r>
        <w:t xml:space="preserve"> Heide </w:t>
      </w:r>
      <w:r w:rsidR="00404E7C">
        <w:t xml:space="preserve">‘What is New About the New Heaven and the New Earth?’ </w:t>
      </w:r>
      <w:r>
        <w:t>p51</w:t>
      </w:r>
    </w:p>
  </w:footnote>
  <w:footnote w:id="46">
    <w:p w14:paraId="3C249500" w14:textId="792306DE" w:rsidR="00207D7F" w:rsidRDefault="00207D7F">
      <w:pPr>
        <w:pStyle w:val="FootnoteText"/>
      </w:pPr>
      <w:r>
        <w:rPr>
          <w:rStyle w:val="FootnoteReference"/>
        </w:rPr>
        <w:footnoteRef/>
      </w:r>
      <w:r>
        <w:t xml:space="preserve"> Ibid p52</w:t>
      </w:r>
    </w:p>
  </w:footnote>
  <w:footnote w:id="47">
    <w:p w14:paraId="21F89A73" w14:textId="7806F787" w:rsidR="00207D7F" w:rsidRDefault="00207D7F">
      <w:pPr>
        <w:pStyle w:val="FootnoteText"/>
      </w:pPr>
      <w:r>
        <w:rPr>
          <w:rStyle w:val="FootnoteReference"/>
        </w:rPr>
        <w:footnoteRef/>
      </w:r>
      <w:r>
        <w:t xml:space="preserve"> Ibid p56</w:t>
      </w:r>
    </w:p>
  </w:footnote>
  <w:footnote w:id="48">
    <w:p w14:paraId="424F6F1C" w14:textId="7B9EBE99" w:rsidR="001C2D54" w:rsidRDefault="001C2D54">
      <w:pPr>
        <w:pStyle w:val="FootnoteText"/>
      </w:pPr>
      <w:r>
        <w:rPr>
          <w:rStyle w:val="FootnoteReference"/>
        </w:rPr>
        <w:footnoteRef/>
      </w:r>
      <w:r>
        <w:t xml:space="preserve"> Bredin </w:t>
      </w:r>
      <w:r w:rsidR="00404E7C">
        <w:t xml:space="preserve">‘God the Carer: Revelation and the Environment’ </w:t>
      </w:r>
      <w:r>
        <w:t>p76</w:t>
      </w:r>
    </w:p>
  </w:footnote>
  <w:footnote w:id="49">
    <w:p w14:paraId="0EC8840D" w14:textId="5D44698C" w:rsidR="001C2D54" w:rsidRDefault="001C2D54">
      <w:pPr>
        <w:pStyle w:val="FootnoteText"/>
      </w:pPr>
      <w:r>
        <w:rPr>
          <w:rStyle w:val="FootnoteReference"/>
        </w:rPr>
        <w:footnoteRef/>
      </w:r>
      <w:r>
        <w:t xml:space="preserve"> Ibid p84</w:t>
      </w:r>
    </w:p>
  </w:footnote>
  <w:footnote w:id="50">
    <w:p w14:paraId="116246DC" w14:textId="6296D773" w:rsidR="001C2D54" w:rsidRDefault="001C2D54">
      <w:pPr>
        <w:pStyle w:val="FootnoteText"/>
      </w:pPr>
      <w:r>
        <w:rPr>
          <w:rStyle w:val="FootnoteReference"/>
        </w:rPr>
        <w:footnoteRef/>
      </w:r>
      <w:r>
        <w:t xml:space="preserve"> Ibid p85</w:t>
      </w:r>
    </w:p>
  </w:footnote>
  <w:footnote w:id="51">
    <w:p w14:paraId="29D5A1FC" w14:textId="1EC8BC25" w:rsidR="00D15254" w:rsidRDefault="00D15254">
      <w:pPr>
        <w:pStyle w:val="FootnoteText"/>
      </w:pPr>
      <w:r>
        <w:rPr>
          <w:rStyle w:val="FootnoteReference"/>
        </w:rPr>
        <w:footnoteRef/>
      </w:r>
      <w:r>
        <w:t xml:space="preserve"> There are also many other scholars that agree with J. Moo, D. Moo, </w:t>
      </w:r>
      <w:r w:rsidR="009D69DF">
        <w:t xml:space="preserve">Bridger, </w:t>
      </w:r>
      <w:r>
        <w:t>Heide</w:t>
      </w:r>
      <w:r w:rsidR="009D69DF">
        <w:t xml:space="preserve"> &amp;</w:t>
      </w:r>
      <w:r>
        <w:t xml:space="preserve"> Bredin</w:t>
      </w:r>
      <w:r w:rsidR="009D69DF">
        <w:t xml:space="preserve"> that eschatology can make a significant contribution to the formulation of a positive environmental ethic including Stephen </w:t>
      </w:r>
      <w:proofErr w:type="spellStart"/>
      <w:r w:rsidR="009D69DF">
        <w:t>Pattemore</w:t>
      </w:r>
      <w:proofErr w:type="spellEnd"/>
      <w:r w:rsidR="009D69DF">
        <w:t xml:space="preserve">, Scott Dunham, Gregory Stevenson, Harry Maier, David Russell, Thomas Finger, Ernest Lucas &amp; Anne Gardner but word count does not permit an analysis of their work here.  </w:t>
      </w:r>
      <w:r>
        <w:t xml:space="preserve"> </w:t>
      </w:r>
    </w:p>
  </w:footnote>
  <w:footnote w:id="52">
    <w:p w14:paraId="03DFB890" w14:textId="153D3BFF" w:rsidR="001824C1" w:rsidRDefault="001824C1">
      <w:pPr>
        <w:pStyle w:val="FootnoteText"/>
      </w:pPr>
      <w:r>
        <w:rPr>
          <w:rStyle w:val="FootnoteReference"/>
        </w:rPr>
        <w:footnoteRef/>
      </w:r>
      <w:r>
        <w:t xml:space="preserve"> Bouma-Prediger </w:t>
      </w:r>
      <w:r w:rsidR="00404E7C">
        <w:rPr>
          <w:i/>
        </w:rPr>
        <w:t xml:space="preserve">For the Beauty of the Earth </w:t>
      </w:r>
      <w:r>
        <w:t>p77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E7C66" w14:textId="1D3B2E97" w:rsidR="00E15397" w:rsidRDefault="00E15397">
    <w:pPr>
      <w:pStyle w:val="Header"/>
    </w:pPr>
    <w:r>
      <w:t>Student number 0200814</w:t>
    </w:r>
  </w:p>
  <w:p w14:paraId="52009C28" w14:textId="77777777" w:rsidR="00E15397" w:rsidRDefault="00E153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7B"/>
    <w:rsid w:val="000D0696"/>
    <w:rsid w:val="001824C1"/>
    <w:rsid w:val="001A2AF6"/>
    <w:rsid w:val="001C2D54"/>
    <w:rsid w:val="00207D7F"/>
    <w:rsid w:val="00220F34"/>
    <w:rsid w:val="00294F00"/>
    <w:rsid w:val="00374F5D"/>
    <w:rsid w:val="003A250E"/>
    <w:rsid w:val="003A7E8C"/>
    <w:rsid w:val="003D66C1"/>
    <w:rsid w:val="003F5D2C"/>
    <w:rsid w:val="00404E7C"/>
    <w:rsid w:val="004318BD"/>
    <w:rsid w:val="004C201D"/>
    <w:rsid w:val="004C700B"/>
    <w:rsid w:val="004D358D"/>
    <w:rsid w:val="004D718C"/>
    <w:rsid w:val="00573BE3"/>
    <w:rsid w:val="00606051"/>
    <w:rsid w:val="0061522D"/>
    <w:rsid w:val="00663324"/>
    <w:rsid w:val="006A677E"/>
    <w:rsid w:val="006D0118"/>
    <w:rsid w:val="00732A7B"/>
    <w:rsid w:val="00744552"/>
    <w:rsid w:val="0075319D"/>
    <w:rsid w:val="00882BB5"/>
    <w:rsid w:val="00885278"/>
    <w:rsid w:val="00960A16"/>
    <w:rsid w:val="009C1C79"/>
    <w:rsid w:val="009D69DF"/>
    <w:rsid w:val="009E4FAB"/>
    <w:rsid w:val="00A012B6"/>
    <w:rsid w:val="00A87907"/>
    <w:rsid w:val="00AC6B95"/>
    <w:rsid w:val="00AC7E61"/>
    <w:rsid w:val="00BB11AA"/>
    <w:rsid w:val="00BF4A99"/>
    <w:rsid w:val="00C2751C"/>
    <w:rsid w:val="00C9150A"/>
    <w:rsid w:val="00CA649A"/>
    <w:rsid w:val="00CF1C53"/>
    <w:rsid w:val="00D15254"/>
    <w:rsid w:val="00D2306A"/>
    <w:rsid w:val="00DE6774"/>
    <w:rsid w:val="00E15397"/>
    <w:rsid w:val="00E4361A"/>
    <w:rsid w:val="00E5023C"/>
    <w:rsid w:val="00E874EC"/>
    <w:rsid w:val="00E95A35"/>
    <w:rsid w:val="00EC7C64"/>
    <w:rsid w:val="00EE7C7A"/>
    <w:rsid w:val="00EF76ED"/>
    <w:rsid w:val="00F42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F7649"/>
  <w15:chartTrackingRefBased/>
  <w15:docId w15:val="{8278D597-4D32-4A5B-959A-240AFC137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32A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2A7B"/>
    <w:rPr>
      <w:sz w:val="20"/>
      <w:szCs w:val="20"/>
    </w:rPr>
  </w:style>
  <w:style w:type="character" w:styleId="FootnoteReference">
    <w:name w:val="footnote reference"/>
    <w:basedOn w:val="DefaultParagraphFont"/>
    <w:uiPriority w:val="99"/>
    <w:semiHidden/>
    <w:unhideWhenUsed/>
    <w:rsid w:val="00732A7B"/>
    <w:rPr>
      <w:vertAlign w:val="superscript"/>
    </w:rPr>
  </w:style>
  <w:style w:type="paragraph" w:styleId="Header">
    <w:name w:val="header"/>
    <w:basedOn w:val="Normal"/>
    <w:link w:val="HeaderChar"/>
    <w:uiPriority w:val="99"/>
    <w:unhideWhenUsed/>
    <w:rsid w:val="00E153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397"/>
  </w:style>
  <w:style w:type="paragraph" w:styleId="Footer">
    <w:name w:val="footer"/>
    <w:basedOn w:val="Normal"/>
    <w:link w:val="FooterChar"/>
    <w:uiPriority w:val="99"/>
    <w:unhideWhenUsed/>
    <w:rsid w:val="00E153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397"/>
  </w:style>
  <w:style w:type="character" w:styleId="Hyperlink">
    <w:name w:val="Hyperlink"/>
    <w:basedOn w:val="DefaultParagraphFont"/>
    <w:uiPriority w:val="99"/>
    <w:unhideWhenUsed/>
    <w:rsid w:val="00885278"/>
    <w:rPr>
      <w:color w:val="0563C1" w:themeColor="hyperlink"/>
      <w:u w:val="single"/>
    </w:rPr>
  </w:style>
  <w:style w:type="character" w:styleId="UnresolvedMention">
    <w:name w:val="Unresolved Mention"/>
    <w:basedOn w:val="DefaultParagraphFont"/>
    <w:uiPriority w:val="99"/>
    <w:semiHidden/>
    <w:unhideWhenUsed/>
    <w:rsid w:val="00885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335582">
      <w:bodyDiv w:val="1"/>
      <w:marLeft w:val="0"/>
      <w:marRight w:val="0"/>
      <w:marTop w:val="0"/>
      <w:marBottom w:val="0"/>
      <w:divBdr>
        <w:top w:val="none" w:sz="0" w:space="0" w:color="auto"/>
        <w:left w:val="none" w:sz="0" w:space="0" w:color="auto"/>
        <w:bottom w:val="none" w:sz="0" w:space="0" w:color="auto"/>
        <w:right w:val="none" w:sz="0" w:space="0" w:color="auto"/>
      </w:divBdr>
    </w:div>
    <w:div w:id="2105148140">
      <w:bodyDiv w:val="1"/>
      <w:marLeft w:val="0"/>
      <w:marRight w:val="0"/>
      <w:marTop w:val="0"/>
      <w:marBottom w:val="0"/>
      <w:divBdr>
        <w:top w:val="none" w:sz="0" w:space="0" w:color="auto"/>
        <w:left w:val="none" w:sz="0" w:space="0" w:color="auto"/>
        <w:bottom w:val="none" w:sz="0" w:space="0" w:color="auto"/>
        <w:right w:val="none" w:sz="0" w:space="0" w:color="auto"/>
      </w:divBdr>
    </w:div>
    <w:div w:id="21251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ligionnews.com/2017/06/09/politics-culture-or-theology-why-evangelicals-back-trump-on-global-warm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iblesociety.org.uk/uploads/content/bible_in_transmission/files/2008_winter/Bit_Winter_2008_Adam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efreelibrary.com/%22Hastening+the+day%22+when+the+earth+will+burn%3F+Global+warming,...-a01865942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03E2C-853F-4840-870E-6CFF11B19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13</Pages>
  <Words>3065</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Briony Knibbs</dc:creator>
  <cp:keywords/>
  <dc:description/>
  <cp:lastModifiedBy>Briony Knibbs</cp:lastModifiedBy>
  <cp:revision>12</cp:revision>
  <dcterms:created xsi:type="dcterms:W3CDTF">2018-07-17T12:08:00Z</dcterms:created>
  <dcterms:modified xsi:type="dcterms:W3CDTF">2018-08-17T12:48:00Z</dcterms:modified>
</cp:coreProperties>
</file>