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FF8AD2" w14:textId="77777777" w:rsidR="006A0B3D" w:rsidRDefault="006A0B3D" w:rsidP="006A0B3D">
      <w:pPr>
        <w:jc w:val="center"/>
        <w:rPr>
          <w:rFonts w:ascii="Arial" w:hAnsi="Arial"/>
          <w:b/>
          <w:sz w:val="36"/>
          <w:szCs w:val="36"/>
        </w:rPr>
      </w:pPr>
      <w:r w:rsidRPr="00EA47C9">
        <w:rPr>
          <w:rFonts w:ascii="Arial" w:hAnsi="Arial"/>
          <w:b/>
          <w:sz w:val="36"/>
          <w:szCs w:val="36"/>
        </w:rPr>
        <w:t>Module Title:</w:t>
      </w:r>
      <w:r w:rsidRPr="006421BC">
        <w:t xml:space="preserve"> </w:t>
      </w:r>
      <w:r w:rsidRPr="00C748F7">
        <w:rPr>
          <w:rFonts w:ascii="Arial" w:hAnsi="Arial"/>
          <w:b/>
          <w:sz w:val="36"/>
          <w:szCs w:val="36"/>
        </w:rPr>
        <w:t>ENTREPRENEURSHIP</w:t>
      </w:r>
    </w:p>
    <w:p w14:paraId="0C7D8FEE" w14:textId="77777777" w:rsidR="006A0B3D" w:rsidRPr="00EA47C9" w:rsidRDefault="006A0B3D" w:rsidP="006A0B3D">
      <w:pPr>
        <w:jc w:val="center"/>
        <w:rPr>
          <w:rFonts w:ascii="Arial" w:hAnsi="Arial"/>
          <w:b/>
          <w:sz w:val="36"/>
          <w:szCs w:val="36"/>
        </w:rPr>
      </w:pPr>
      <w:r w:rsidRPr="00EA47C9">
        <w:rPr>
          <w:rFonts w:ascii="Arial" w:hAnsi="Arial"/>
          <w:b/>
          <w:sz w:val="36"/>
          <w:szCs w:val="36"/>
        </w:rPr>
        <w:t>Module Code: BMIH500</w:t>
      </w:r>
      <w:r>
        <w:rPr>
          <w:rFonts w:ascii="Arial" w:hAnsi="Arial"/>
          <w:b/>
          <w:sz w:val="36"/>
          <w:szCs w:val="36"/>
        </w:rPr>
        <w:t>1</w:t>
      </w:r>
    </w:p>
    <w:p w14:paraId="480757AE" w14:textId="55D4FF3E" w:rsidR="006A0B3D" w:rsidRPr="00EA47C9" w:rsidRDefault="006A0B3D" w:rsidP="006A0B3D">
      <w:pPr>
        <w:jc w:val="center"/>
        <w:rPr>
          <w:rFonts w:ascii="Arial" w:hAnsi="Arial"/>
          <w:b/>
          <w:sz w:val="36"/>
          <w:szCs w:val="36"/>
        </w:rPr>
      </w:pPr>
      <w:r w:rsidRPr="00EA47C9">
        <w:rPr>
          <w:rFonts w:ascii="Arial" w:hAnsi="Arial"/>
          <w:b/>
          <w:sz w:val="36"/>
          <w:szCs w:val="36"/>
        </w:rPr>
        <w:t xml:space="preserve">Assignment Type: </w:t>
      </w:r>
      <w:r>
        <w:rPr>
          <w:rFonts w:ascii="Arial" w:hAnsi="Arial"/>
          <w:b/>
          <w:sz w:val="36"/>
          <w:szCs w:val="36"/>
        </w:rPr>
        <w:t>Business Plan</w:t>
      </w:r>
    </w:p>
    <w:p w14:paraId="5CBB8D38" w14:textId="77777777" w:rsidR="006A0B3D" w:rsidRDefault="006A0B3D" w:rsidP="006A0B3D">
      <w:pPr>
        <w:jc w:val="center"/>
        <w:rPr>
          <w:rFonts w:ascii="Arial" w:hAnsi="Arial"/>
          <w:b/>
          <w:sz w:val="32"/>
          <w:szCs w:val="32"/>
        </w:rPr>
      </w:pPr>
    </w:p>
    <w:p w14:paraId="22258379" w14:textId="77777777" w:rsidR="006A0B3D" w:rsidRPr="00242988" w:rsidRDefault="006A0B3D" w:rsidP="006A0B3D">
      <w:pPr>
        <w:jc w:val="center"/>
        <w:rPr>
          <w:rFonts w:ascii="Arial" w:hAnsi="Arial"/>
          <w:b/>
          <w:color w:val="1F1F1F"/>
          <w:sz w:val="32"/>
          <w:szCs w:val="32"/>
        </w:rPr>
      </w:pPr>
      <w:r w:rsidRPr="00242988">
        <w:rPr>
          <w:rFonts w:ascii="Arial" w:hAnsi="Arial"/>
          <w:b/>
          <w:sz w:val="32"/>
          <w:szCs w:val="32"/>
        </w:rPr>
        <w:t xml:space="preserve">Student Name: </w:t>
      </w:r>
      <w:r w:rsidRPr="00242988">
        <w:rPr>
          <w:rFonts w:ascii="Arial" w:hAnsi="Arial"/>
          <w:b/>
          <w:color w:val="1F1F1F"/>
          <w:sz w:val="32"/>
          <w:szCs w:val="32"/>
        </w:rPr>
        <w:t>Alin Chiteala</w:t>
      </w:r>
    </w:p>
    <w:p w14:paraId="1431828A" w14:textId="77777777" w:rsidR="006A0B3D" w:rsidRPr="00242988" w:rsidRDefault="006A0B3D" w:rsidP="006A0B3D">
      <w:pPr>
        <w:jc w:val="center"/>
        <w:rPr>
          <w:rFonts w:ascii="Arial" w:hAnsi="Arial"/>
          <w:b/>
          <w:sz w:val="32"/>
          <w:szCs w:val="32"/>
        </w:rPr>
      </w:pPr>
      <w:r w:rsidRPr="00242988">
        <w:rPr>
          <w:rFonts w:ascii="Arial" w:hAnsi="Arial"/>
          <w:b/>
          <w:sz w:val="32"/>
          <w:szCs w:val="32"/>
        </w:rPr>
        <w:t>Student ID: 2128522</w:t>
      </w:r>
    </w:p>
    <w:p w14:paraId="3D11089E" w14:textId="77777777" w:rsidR="002E2FC6" w:rsidRDefault="002E2FC6">
      <w:pPr>
        <w:jc w:val="center"/>
        <w:rPr>
          <w:b/>
          <w:sz w:val="32"/>
          <w:szCs w:val="32"/>
        </w:rPr>
      </w:pPr>
    </w:p>
    <w:p w14:paraId="075182F8" w14:textId="77777777" w:rsidR="00A416A3" w:rsidRDefault="00A416A3">
      <w:pPr>
        <w:jc w:val="center"/>
        <w:rPr>
          <w:b/>
          <w:sz w:val="32"/>
          <w:szCs w:val="32"/>
        </w:rPr>
      </w:pPr>
    </w:p>
    <w:p w14:paraId="29969855" w14:textId="77777777" w:rsidR="00A416A3" w:rsidRDefault="00A416A3">
      <w:pPr>
        <w:jc w:val="center"/>
        <w:rPr>
          <w:b/>
          <w:sz w:val="32"/>
          <w:szCs w:val="32"/>
        </w:rPr>
      </w:pPr>
    </w:p>
    <w:p w14:paraId="5EB25F98" w14:textId="77777777" w:rsidR="002E2FC6" w:rsidRDefault="002E2FC6">
      <w:pPr>
        <w:jc w:val="center"/>
        <w:rPr>
          <w:b/>
          <w:sz w:val="32"/>
          <w:szCs w:val="32"/>
        </w:rPr>
      </w:pPr>
    </w:p>
    <w:p w14:paraId="2B7AEC1B" w14:textId="77777777" w:rsidR="002E2FC6" w:rsidRDefault="002E2FC6">
      <w:pPr>
        <w:jc w:val="center"/>
        <w:rPr>
          <w:b/>
          <w:sz w:val="32"/>
          <w:szCs w:val="32"/>
        </w:rPr>
      </w:pPr>
    </w:p>
    <w:p w14:paraId="68CFBCF1" w14:textId="77777777" w:rsidR="002E2FC6" w:rsidRDefault="002E2FC6">
      <w:pPr>
        <w:jc w:val="center"/>
        <w:rPr>
          <w:b/>
          <w:sz w:val="32"/>
          <w:szCs w:val="32"/>
        </w:rPr>
      </w:pPr>
    </w:p>
    <w:p w14:paraId="30DA3DF2" w14:textId="77777777" w:rsidR="002E2FC6" w:rsidRDefault="002E2FC6">
      <w:pPr>
        <w:jc w:val="center"/>
        <w:rPr>
          <w:b/>
          <w:sz w:val="32"/>
          <w:szCs w:val="32"/>
        </w:rPr>
      </w:pPr>
    </w:p>
    <w:p w14:paraId="411749CA" w14:textId="77777777" w:rsidR="002E2FC6" w:rsidRDefault="002E2FC6">
      <w:pPr>
        <w:jc w:val="center"/>
        <w:rPr>
          <w:b/>
          <w:sz w:val="32"/>
          <w:szCs w:val="32"/>
        </w:rPr>
      </w:pPr>
    </w:p>
    <w:p w14:paraId="2302B654" w14:textId="77777777" w:rsidR="002E2FC6" w:rsidRDefault="002E2FC6">
      <w:pPr>
        <w:jc w:val="center"/>
        <w:rPr>
          <w:b/>
          <w:sz w:val="32"/>
          <w:szCs w:val="32"/>
        </w:rPr>
      </w:pPr>
    </w:p>
    <w:p w14:paraId="6ED3DF5C" w14:textId="77777777" w:rsidR="002E2FC6" w:rsidRPr="002E2FC6" w:rsidRDefault="002E2FC6">
      <w:pPr>
        <w:rPr>
          <w:b/>
          <w:sz w:val="32"/>
          <w:szCs w:val="32"/>
        </w:rPr>
      </w:pPr>
      <w:r>
        <w:rPr>
          <w:b/>
          <w:sz w:val="32"/>
          <w:szCs w:val="32"/>
        </w:rPr>
        <w:br w:type="page"/>
      </w:r>
    </w:p>
    <w:sdt>
      <w:sdtPr>
        <w:rPr>
          <w:rFonts w:ascii="Times New Roman" w:eastAsia="Times New Roman" w:hAnsi="Times New Roman" w:cs="Times New Roman"/>
          <w:color w:val="auto"/>
          <w:sz w:val="24"/>
          <w:szCs w:val="24"/>
          <w:lang w:val="en" w:eastAsia="en-IN"/>
        </w:rPr>
        <w:id w:val="-1949918330"/>
        <w:docPartObj>
          <w:docPartGallery w:val="Table of Contents"/>
          <w:docPartUnique/>
        </w:docPartObj>
      </w:sdtPr>
      <w:sdtEndPr>
        <w:rPr>
          <w:b/>
          <w:bCs/>
          <w:noProof/>
        </w:rPr>
      </w:sdtEndPr>
      <w:sdtContent>
        <w:p w14:paraId="512CC6A1" w14:textId="275D6B22" w:rsidR="002E2FC6" w:rsidRPr="002E2FC6" w:rsidRDefault="002E2FC6" w:rsidP="002E2FC6">
          <w:pPr>
            <w:pStyle w:val="TOCHeading"/>
            <w:jc w:val="center"/>
            <w:rPr>
              <w:rFonts w:ascii="Times New Roman" w:hAnsi="Times New Roman" w:cs="Times New Roman"/>
              <w:b/>
              <w:bCs/>
              <w:color w:val="auto"/>
              <w:sz w:val="24"/>
              <w:szCs w:val="24"/>
            </w:rPr>
          </w:pPr>
          <w:r w:rsidRPr="002E2FC6">
            <w:rPr>
              <w:rFonts w:ascii="Times New Roman" w:hAnsi="Times New Roman" w:cs="Times New Roman"/>
              <w:b/>
              <w:bCs/>
              <w:color w:val="auto"/>
              <w:sz w:val="24"/>
              <w:szCs w:val="24"/>
            </w:rPr>
            <w:t>Table of Contents</w:t>
          </w:r>
        </w:p>
        <w:p w14:paraId="65C3936F" w14:textId="60F01B14" w:rsidR="002E2FC6" w:rsidRDefault="002E2FC6">
          <w:pPr>
            <w:pStyle w:val="TOC1"/>
            <w:tabs>
              <w:tab w:val="right" w:leader="dot" w:pos="9350"/>
            </w:tabs>
            <w:rPr>
              <w:rFonts w:asciiTheme="minorHAnsi" w:eastAsiaTheme="minorEastAsia" w:hAnsiTheme="minorHAnsi" w:cstheme="minorBidi"/>
              <w:noProof/>
              <w:sz w:val="22"/>
              <w:szCs w:val="22"/>
              <w:lang w:val="en-IN"/>
            </w:rPr>
          </w:pPr>
          <w:r>
            <w:fldChar w:fldCharType="begin"/>
          </w:r>
          <w:r>
            <w:instrText xml:space="preserve"> TOC \o "1-3" \h \z \u </w:instrText>
          </w:r>
          <w:r>
            <w:fldChar w:fldCharType="separate"/>
          </w:r>
          <w:hyperlink w:anchor="_Toc159368351" w:history="1">
            <w:r w:rsidRPr="00C511B5">
              <w:rPr>
                <w:rStyle w:val="Hyperlink"/>
                <w:noProof/>
              </w:rPr>
              <w:t>Introduction</w:t>
            </w:r>
            <w:r>
              <w:rPr>
                <w:noProof/>
                <w:webHidden/>
              </w:rPr>
              <w:tab/>
            </w:r>
            <w:r>
              <w:rPr>
                <w:noProof/>
                <w:webHidden/>
              </w:rPr>
              <w:fldChar w:fldCharType="begin"/>
            </w:r>
            <w:r>
              <w:rPr>
                <w:noProof/>
                <w:webHidden/>
              </w:rPr>
              <w:instrText xml:space="preserve"> PAGEREF _Toc159368351 \h </w:instrText>
            </w:r>
            <w:r>
              <w:rPr>
                <w:noProof/>
                <w:webHidden/>
              </w:rPr>
            </w:r>
            <w:r>
              <w:rPr>
                <w:noProof/>
                <w:webHidden/>
              </w:rPr>
              <w:fldChar w:fldCharType="separate"/>
            </w:r>
            <w:r>
              <w:rPr>
                <w:noProof/>
                <w:webHidden/>
              </w:rPr>
              <w:t>3</w:t>
            </w:r>
            <w:r>
              <w:rPr>
                <w:noProof/>
                <w:webHidden/>
              </w:rPr>
              <w:fldChar w:fldCharType="end"/>
            </w:r>
          </w:hyperlink>
        </w:p>
        <w:p w14:paraId="1AFBEC88" w14:textId="761D76E5" w:rsidR="002E2FC6" w:rsidRDefault="00DD5C22">
          <w:pPr>
            <w:pStyle w:val="TOC1"/>
            <w:tabs>
              <w:tab w:val="right" w:leader="dot" w:pos="9350"/>
            </w:tabs>
            <w:rPr>
              <w:rFonts w:asciiTheme="minorHAnsi" w:eastAsiaTheme="minorEastAsia" w:hAnsiTheme="minorHAnsi" w:cstheme="minorBidi"/>
              <w:noProof/>
              <w:sz w:val="22"/>
              <w:szCs w:val="22"/>
              <w:lang w:val="en-IN"/>
            </w:rPr>
          </w:pPr>
          <w:hyperlink w:anchor="_Toc159368352" w:history="1">
            <w:r w:rsidR="002E2FC6" w:rsidRPr="00C511B5">
              <w:rPr>
                <w:rStyle w:val="Hyperlink"/>
                <w:noProof/>
              </w:rPr>
              <w:t>Business idea</w:t>
            </w:r>
            <w:r w:rsidR="002E2FC6">
              <w:rPr>
                <w:noProof/>
                <w:webHidden/>
              </w:rPr>
              <w:tab/>
            </w:r>
            <w:r w:rsidR="002E2FC6">
              <w:rPr>
                <w:noProof/>
                <w:webHidden/>
              </w:rPr>
              <w:fldChar w:fldCharType="begin"/>
            </w:r>
            <w:r w:rsidR="002E2FC6">
              <w:rPr>
                <w:noProof/>
                <w:webHidden/>
              </w:rPr>
              <w:instrText xml:space="preserve"> PAGEREF _Toc159368352 \h </w:instrText>
            </w:r>
            <w:r w:rsidR="002E2FC6">
              <w:rPr>
                <w:noProof/>
                <w:webHidden/>
              </w:rPr>
            </w:r>
            <w:r w:rsidR="002E2FC6">
              <w:rPr>
                <w:noProof/>
                <w:webHidden/>
              </w:rPr>
              <w:fldChar w:fldCharType="separate"/>
            </w:r>
            <w:r w:rsidR="002E2FC6">
              <w:rPr>
                <w:noProof/>
                <w:webHidden/>
              </w:rPr>
              <w:t>3</w:t>
            </w:r>
            <w:r w:rsidR="002E2FC6">
              <w:rPr>
                <w:noProof/>
                <w:webHidden/>
              </w:rPr>
              <w:fldChar w:fldCharType="end"/>
            </w:r>
          </w:hyperlink>
        </w:p>
        <w:p w14:paraId="4DADE3C3" w14:textId="6C1C0A4E" w:rsidR="002E2FC6" w:rsidRDefault="00DD5C22">
          <w:pPr>
            <w:pStyle w:val="TOC1"/>
            <w:tabs>
              <w:tab w:val="right" w:leader="dot" w:pos="9350"/>
            </w:tabs>
            <w:rPr>
              <w:rFonts w:asciiTheme="minorHAnsi" w:eastAsiaTheme="minorEastAsia" w:hAnsiTheme="minorHAnsi" w:cstheme="minorBidi"/>
              <w:noProof/>
              <w:sz w:val="22"/>
              <w:szCs w:val="22"/>
              <w:lang w:val="en-IN"/>
            </w:rPr>
          </w:pPr>
          <w:hyperlink w:anchor="_Toc159368353" w:history="1">
            <w:r w:rsidR="002E2FC6" w:rsidRPr="00C511B5">
              <w:rPr>
                <w:rStyle w:val="Hyperlink"/>
                <w:noProof/>
              </w:rPr>
              <w:t>Opportunities and support to undertake this venture.</w:t>
            </w:r>
            <w:r w:rsidR="002E2FC6">
              <w:rPr>
                <w:noProof/>
                <w:webHidden/>
              </w:rPr>
              <w:tab/>
            </w:r>
            <w:r w:rsidR="002E2FC6">
              <w:rPr>
                <w:noProof/>
                <w:webHidden/>
              </w:rPr>
              <w:fldChar w:fldCharType="begin"/>
            </w:r>
            <w:r w:rsidR="002E2FC6">
              <w:rPr>
                <w:noProof/>
                <w:webHidden/>
              </w:rPr>
              <w:instrText xml:space="preserve"> PAGEREF _Toc159368353 \h </w:instrText>
            </w:r>
            <w:r w:rsidR="002E2FC6">
              <w:rPr>
                <w:noProof/>
                <w:webHidden/>
              </w:rPr>
            </w:r>
            <w:r w:rsidR="002E2FC6">
              <w:rPr>
                <w:noProof/>
                <w:webHidden/>
              </w:rPr>
              <w:fldChar w:fldCharType="separate"/>
            </w:r>
            <w:r w:rsidR="002E2FC6">
              <w:rPr>
                <w:noProof/>
                <w:webHidden/>
              </w:rPr>
              <w:t>3</w:t>
            </w:r>
            <w:r w:rsidR="002E2FC6">
              <w:rPr>
                <w:noProof/>
                <w:webHidden/>
              </w:rPr>
              <w:fldChar w:fldCharType="end"/>
            </w:r>
          </w:hyperlink>
        </w:p>
        <w:p w14:paraId="23079F2F" w14:textId="652650FE" w:rsidR="002E2FC6" w:rsidRDefault="00DD5C22">
          <w:pPr>
            <w:pStyle w:val="TOC1"/>
            <w:tabs>
              <w:tab w:val="right" w:leader="dot" w:pos="9350"/>
            </w:tabs>
            <w:rPr>
              <w:rFonts w:asciiTheme="minorHAnsi" w:eastAsiaTheme="minorEastAsia" w:hAnsiTheme="minorHAnsi" w:cstheme="minorBidi"/>
              <w:noProof/>
              <w:sz w:val="22"/>
              <w:szCs w:val="22"/>
              <w:lang w:val="en-IN"/>
            </w:rPr>
          </w:pPr>
          <w:hyperlink w:anchor="_Toc159368354" w:history="1">
            <w:r w:rsidR="002E2FC6" w:rsidRPr="00C511B5">
              <w:rPr>
                <w:rStyle w:val="Hyperlink"/>
                <w:noProof/>
              </w:rPr>
              <w:t>Market potential and business decisions to minimise the risk of failure</w:t>
            </w:r>
            <w:r w:rsidR="002E2FC6">
              <w:rPr>
                <w:noProof/>
                <w:webHidden/>
              </w:rPr>
              <w:tab/>
            </w:r>
            <w:r w:rsidR="002E2FC6">
              <w:rPr>
                <w:noProof/>
                <w:webHidden/>
              </w:rPr>
              <w:fldChar w:fldCharType="begin"/>
            </w:r>
            <w:r w:rsidR="002E2FC6">
              <w:rPr>
                <w:noProof/>
                <w:webHidden/>
              </w:rPr>
              <w:instrText xml:space="preserve"> PAGEREF _Toc159368354 \h </w:instrText>
            </w:r>
            <w:r w:rsidR="002E2FC6">
              <w:rPr>
                <w:noProof/>
                <w:webHidden/>
              </w:rPr>
            </w:r>
            <w:r w:rsidR="002E2FC6">
              <w:rPr>
                <w:noProof/>
                <w:webHidden/>
              </w:rPr>
              <w:fldChar w:fldCharType="separate"/>
            </w:r>
            <w:r w:rsidR="002E2FC6">
              <w:rPr>
                <w:noProof/>
                <w:webHidden/>
              </w:rPr>
              <w:t>4</w:t>
            </w:r>
            <w:r w:rsidR="002E2FC6">
              <w:rPr>
                <w:noProof/>
                <w:webHidden/>
              </w:rPr>
              <w:fldChar w:fldCharType="end"/>
            </w:r>
          </w:hyperlink>
        </w:p>
        <w:p w14:paraId="7672A4C3" w14:textId="4DDC1BB2" w:rsidR="002E2FC6" w:rsidRDefault="00DD5C22">
          <w:pPr>
            <w:pStyle w:val="TOC1"/>
            <w:tabs>
              <w:tab w:val="right" w:leader="dot" w:pos="9350"/>
            </w:tabs>
            <w:rPr>
              <w:rFonts w:asciiTheme="minorHAnsi" w:eastAsiaTheme="minorEastAsia" w:hAnsiTheme="minorHAnsi" w:cstheme="minorBidi"/>
              <w:noProof/>
              <w:sz w:val="22"/>
              <w:szCs w:val="22"/>
              <w:lang w:val="en-IN"/>
            </w:rPr>
          </w:pPr>
          <w:hyperlink w:anchor="_Toc159368355" w:history="1">
            <w:r w:rsidR="002E2FC6" w:rsidRPr="00C511B5">
              <w:rPr>
                <w:rStyle w:val="Hyperlink"/>
                <w:noProof/>
              </w:rPr>
              <w:t>Element of environmental friendliness and sustainability</w:t>
            </w:r>
            <w:r w:rsidR="002E2FC6">
              <w:rPr>
                <w:noProof/>
                <w:webHidden/>
              </w:rPr>
              <w:tab/>
            </w:r>
            <w:r w:rsidR="002E2FC6">
              <w:rPr>
                <w:noProof/>
                <w:webHidden/>
              </w:rPr>
              <w:fldChar w:fldCharType="begin"/>
            </w:r>
            <w:r w:rsidR="002E2FC6">
              <w:rPr>
                <w:noProof/>
                <w:webHidden/>
              </w:rPr>
              <w:instrText xml:space="preserve"> PAGEREF _Toc159368355 \h </w:instrText>
            </w:r>
            <w:r w:rsidR="002E2FC6">
              <w:rPr>
                <w:noProof/>
                <w:webHidden/>
              </w:rPr>
            </w:r>
            <w:r w:rsidR="002E2FC6">
              <w:rPr>
                <w:noProof/>
                <w:webHidden/>
              </w:rPr>
              <w:fldChar w:fldCharType="separate"/>
            </w:r>
            <w:r w:rsidR="002E2FC6">
              <w:rPr>
                <w:noProof/>
                <w:webHidden/>
              </w:rPr>
              <w:t>5</w:t>
            </w:r>
            <w:r w:rsidR="002E2FC6">
              <w:rPr>
                <w:noProof/>
                <w:webHidden/>
              </w:rPr>
              <w:fldChar w:fldCharType="end"/>
            </w:r>
          </w:hyperlink>
        </w:p>
        <w:p w14:paraId="2727D31D" w14:textId="21A45CEA" w:rsidR="002E2FC6" w:rsidRDefault="00DD5C22">
          <w:pPr>
            <w:pStyle w:val="TOC1"/>
            <w:tabs>
              <w:tab w:val="right" w:leader="dot" w:pos="9350"/>
            </w:tabs>
            <w:rPr>
              <w:rFonts w:asciiTheme="minorHAnsi" w:eastAsiaTheme="minorEastAsia" w:hAnsiTheme="minorHAnsi" w:cstheme="minorBidi"/>
              <w:noProof/>
              <w:sz w:val="22"/>
              <w:szCs w:val="22"/>
              <w:lang w:val="en-IN"/>
            </w:rPr>
          </w:pPr>
          <w:hyperlink w:anchor="_Toc159368356" w:history="1">
            <w:r w:rsidR="002E2FC6" w:rsidRPr="00C511B5">
              <w:rPr>
                <w:rStyle w:val="Hyperlink"/>
                <w:noProof/>
              </w:rPr>
              <w:t>Financial information for ‘start-up’ funding</w:t>
            </w:r>
            <w:r w:rsidR="002E2FC6">
              <w:rPr>
                <w:noProof/>
                <w:webHidden/>
              </w:rPr>
              <w:tab/>
            </w:r>
            <w:r w:rsidR="002E2FC6">
              <w:rPr>
                <w:noProof/>
                <w:webHidden/>
              </w:rPr>
              <w:fldChar w:fldCharType="begin"/>
            </w:r>
            <w:r w:rsidR="002E2FC6">
              <w:rPr>
                <w:noProof/>
                <w:webHidden/>
              </w:rPr>
              <w:instrText xml:space="preserve"> PAGEREF _Toc159368356 \h </w:instrText>
            </w:r>
            <w:r w:rsidR="002E2FC6">
              <w:rPr>
                <w:noProof/>
                <w:webHidden/>
              </w:rPr>
            </w:r>
            <w:r w:rsidR="002E2FC6">
              <w:rPr>
                <w:noProof/>
                <w:webHidden/>
              </w:rPr>
              <w:fldChar w:fldCharType="separate"/>
            </w:r>
            <w:r w:rsidR="002E2FC6">
              <w:rPr>
                <w:noProof/>
                <w:webHidden/>
              </w:rPr>
              <w:t>6</w:t>
            </w:r>
            <w:r w:rsidR="002E2FC6">
              <w:rPr>
                <w:noProof/>
                <w:webHidden/>
              </w:rPr>
              <w:fldChar w:fldCharType="end"/>
            </w:r>
          </w:hyperlink>
        </w:p>
        <w:p w14:paraId="3DDAC631" w14:textId="7EC09B8E" w:rsidR="002E2FC6" w:rsidRDefault="00DD5C22">
          <w:pPr>
            <w:pStyle w:val="TOC1"/>
            <w:tabs>
              <w:tab w:val="right" w:leader="dot" w:pos="9350"/>
            </w:tabs>
            <w:rPr>
              <w:rFonts w:asciiTheme="minorHAnsi" w:eastAsiaTheme="minorEastAsia" w:hAnsiTheme="minorHAnsi" w:cstheme="minorBidi"/>
              <w:noProof/>
              <w:sz w:val="22"/>
              <w:szCs w:val="22"/>
              <w:lang w:val="en-IN"/>
            </w:rPr>
          </w:pPr>
          <w:hyperlink w:anchor="_Toc159368357" w:history="1">
            <w:r w:rsidR="002E2FC6" w:rsidRPr="00C511B5">
              <w:rPr>
                <w:rStyle w:val="Hyperlink"/>
                <w:noProof/>
              </w:rPr>
              <w:t>Conclusion</w:t>
            </w:r>
            <w:r w:rsidR="002E2FC6">
              <w:rPr>
                <w:noProof/>
                <w:webHidden/>
              </w:rPr>
              <w:tab/>
            </w:r>
            <w:r w:rsidR="002E2FC6">
              <w:rPr>
                <w:noProof/>
                <w:webHidden/>
              </w:rPr>
              <w:fldChar w:fldCharType="begin"/>
            </w:r>
            <w:r w:rsidR="002E2FC6">
              <w:rPr>
                <w:noProof/>
                <w:webHidden/>
              </w:rPr>
              <w:instrText xml:space="preserve"> PAGEREF _Toc159368357 \h </w:instrText>
            </w:r>
            <w:r w:rsidR="002E2FC6">
              <w:rPr>
                <w:noProof/>
                <w:webHidden/>
              </w:rPr>
            </w:r>
            <w:r w:rsidR="002E2FC6">
              <w:rPr>
                <w:noProof/>
                <w:webHidden/>
              </w:rPr>
              <w:fldChar w:fldCharType="separate"/>
            </w:r>
            <w:r w:rsidR="002E2FC6">
              <w:rPr>
                <w:noProof/>
                <w:webHidden/>
              </w:rPr>
              <w:t>7</w:t>
            </w:r>
            <w:r w:rsidR="002E2FC6">
              <w:rPr>
                <w:noProof/>
                <w:webHidden/>
              </w:rPr>
              <w:fldChar w:fldCharType="end"/>
            </w:r>
          </w:hyperlink>
        </w:p>
        <w:p w14:paraId="3DCCF238" w14:textId="0CF22AA8" w:rsidR="002E2FC6" w:rsidRDefault="002E2FC6">
          <w:r>
            <w:rPr>
              <w:b/>
              <w:bCs/>
              <w:noProof/>
            </w:rPr>
            <w:fldChar w:fldCharType="end"/>
          </w:r>
        </w:p>
      </w:sdtContent>
    </w:sdt>
    <w:p w14:paraId="21799564" w14:textId="7797CEC6" w:rsidR="009B6368" w:rsidRPr="002E2FC6" w:rsidRDefault="002E2FC6">
      <w:pPr>
        <w:rPr>
          <w:b/>
          <w:sz w:val="32"/>
          <w:szCs w:val="32"/>
        </w:rPr>
      </w:pPr>
      <w:r>
        <w:rPr>
          <w:b/>
          <w:sz w:val="32"/>
          <w:szCs w:val="32"/>
        </w:rPr>
        <w:br w:type="page"/>
      </w:r>
    </w:p>
    <w:p w14:paraId="00000006" w14:textId="77777777" w:rsidR="009B6368" w:rsidRDefault="003A3C73">
      <w:pPr>
        <w:pStyle w:val="Heading1"/>
      </w:pPr>
      <w:bookmarkStart w:id="0" w:name="_n7reay8fbn2" w:colFirst="0" w:colLast="0"/>
      <w:bookmarkStart w:id="1" w:name="_Toc159368351"/>
      <w:bookmarkEnd w:id="0"/>
      <w:r>
        <w:lastRenderedPageBreak/>
        <w:t>Introduction</w:t>
      </w:r>
      <w:bookmarkEnd w:id="1"/>
    </w:p>
    <w:p w14:paraId="00000007" w14:textId="35936E27" w:rsidR="009B6368" w:rsidRDefault="003A3C73">
      <w:r>
        <w:t xml:space="preserve">An adequate business plan is crucial for the successful implementation of the business. There are </w:t>
      </w:r>
      <w:r w:rsidR="005D5882">
        <w:t>numerous factors</w:t>
      </w:r>
      <w:r>
        <w:t xml:space="preserve"> that are required to pay attention to while developing a business plan such as finance and resources to execute the business in the existing market. Drawing upon this, the report will evaluate a business idea in the restaurant and hotel industry and propose an effective business idea. </w:t>
      </w:r>
      <w:r w:rsidR="00DA2061">
        <w:t>Market</w:t>
      </w:r>
      <w:r>
        <w:t xml:space="preserve"> potential will also be recognised in </w:t>
      </w:r>
      <w:r w:rsidR="002E2FC6">
        <w:t>the business</w:t>
      </w:r>
      <w:r>
        <w:t xml:space="preserve"> plan to reduce the potential risk of failure to the business. The elements of sustainability and environmentally friendly will be approached for the proposed business plan. In addition, financial information will be considered in the report. </w:t>
      </w:r>
    </w:p>
    <w:p w14:paraId="00000008" w14:textId="77777777" w:rsidR="009B6368" w:rsidRDefault="003A3C73">
      <w:pPr>
        <w:pStyle w:val="Heading1"/>
      </w:pPr>
      <w:bookmarkStart w:id="2" w:name="_36shhtj4fvqt" w:colFirst="0" w:colLast="0"/>
      <w:bookmarkStart w:id="3" w:name="_Toc159368352"/>
      <w:bookmarkEnd w:id="2"/>
      <w:r>
        <w:t>Business idea</w:t>
      </w:r>
      <w:bookmarkEnd w:id="3"/>
    </w:p>
    <w:p w14:paraId="00000009" w14:textId="1FE15B18" w:rsidR="009B6368" w:rsidRDefault="003A3C73">
      <w:r>
        <w:t xml:space="preserve">The name of the business considered is Eco Paradise, which will be a ‘New York Diner’ themed restaurant </w:t>
      </w:r>
      <w:r w:rsidR="002E2FC6">
        <w:t xml:space="preserve">in </w:t>
      </w:r>
      <w:r w:rsidR="001C6023">
        <w:t>Sitting Bourne</w:t>
      </w:r>
      <w:r>
        <w:t xml:space="preserve">, Kent. The company aims to offer freshly served exotic dishes ranging from pie, puddling, and tarts, and a variety of lunch menus, and dinner options available such as pizza, soups, and pasta for all ranges of customers. The company also aims to offer brewed beers and other beverages that people will like the taste. The foods are made from freshly harvested and organic fruits and vegetables from local suppliers. The New York theme will be the main focus of the operations of Eco Paradise, which will serve customers of Kent with a tinge of New York-style </w:t>
      </w:r>
      <w:r w:rsidR="005D5882">
        <w:t>delicacies.</w:t>
      </w:r>
      <w:r>
        <w:t xml:space="preserve"> </w:t>
      </w:r>
    </w:p>
    <w:p w14:paraId="0000000C" w14:textId="3FF61DE7" w:rsidR="009B6368" w:rsidRDefault="003A3C73">
      <w:r>
        <w:t xml:space="preserve">Eco Paradise promotes community engagement by procuring local food products and brews for the restaurant and thus ensuring strong relationships with the suppliers. The company is a visionary restaurant company that aims to provide an exclusive dining experience to customers while enjoying quality food made with fresh and organic products. The company will also offer online delivery options to customers with sustainable </w:t>
      </w:r>
      <w:r w:rsidR="005D5882">
        <w:t>packaging.</w:t>
      </w:r>
      <w:r>
        <w:t xml:space="preserve"> </w:t>
      </w:r>
    </w:p>
    <w:p w14:paraId="0000000D" w14:textId="77777777" w:rsidR="009B6368" w:rsidRDefault="003A3C73">
      <w:pPr>
        <w:pStyle w:val="Heading1"/>
      </w:pPr>
      <w:bookmarkStart w:id="4" w:name="_39gkqlov7x2p" w:colFirst="0" w:colLast="0"/>
      <w:bookmarkStart w:id="5" w:name="_Toc159368353"/>
      <w:bookmarkEnd w:id="4"/>
      <w:r>
        <w:t>Opportunities and support to undertake this venture.</w:t>
      </w:r>
      <w:bookmarkEnd w:id="5"/>
    </w:p>
    <w:p w14:paraId="00000011" w14:textId="054A7D03" w:rsidR="009B6368" w:rsidRDefault="003A3C73">
      <w:r>
        <w:t xml:space="preserve">As Eco Paradise aims to foster a sustainable approach to the business offering New York-based multi-cuisines. It is found that here is a growing demand for sustainable food and drink supply chains. It is found that funders are increasingly interested in projects that focus on circular economics in the food and drink supply chain. In Kent, consumers are looking highly for sustainable restaurant companies that meet their demands (SPNEWS, 2024). Thus, from this aspect, this can be an impactful opportunity for Eco Paradise to set up a sustainable New York-themed restaurant. In order to take the venture toward a successful tract, a strategic partnership can </w:t>
      </w:r>
      <w:r>
        <w:lastRenderedPageBreak/>
        <w:t xml:space="preserve">be considered with sustainable delivery partners and suppliers. According to the perspective of </w:t>
      </w:r>
      <w:proofErr w:type="spellStart"/>
      <w:r>
        <w:t>Siachou</w:t>
      </w:r>
      <w:proofErr w:type="spellEnd"/>
      <w:r>
        <w:t xml:space="preserve"> </w:t>
      </w:r>
      <w:r>
        <w:rPr>
          <w:i/>
        </w:rPr>
        <w:t>et al. (</w:t>
      </w:r>
      <w:r>
        <w:t xml:space="preserve">2021), the formation of partnerships and strategic alliances is a crucial source of knowledge and information acquisition source in order to boost services to the sector. It refers to the voluntary agreements that support business services, innovation, and products. Thus, it can be perceived that this partnership will be a vital source of support for the restaurant business in Kent. The company will take this support for successful operations in the restaurant industry. Furthermore, Eco Paradise will also try to gain the opportunity by paying attention to the customer service areas. The client will be supported by appropriate assistance on the premises so as to facilitate customer satisfaction. Customer satisfaction has become an optimistic opportunity for businesses to retain and boost brand loyalty. According to the perspective of Ali </w:t>
      </w:r>
      <w:r>
        <w:rPr>
          <w:i/>
        </w:rPr>
        <w:t>et al.</w:t>
      </w:r>
      <w:r>
        <w:t xml:space="preserve"> </w:t>
      </w:r>
      <w:r w:rsidR="001C6023">
        <w:t>(2021)</w:t>
      </w:r>
      <w:r>
        <w:t xml:space="preserve">, in a competitive business environment, meeting the customer’s satisfaction has become a challenging duty, however, it is considered to be very important for the organisation to gain a competitive environment. Thus, Eco Paradise can gain opportunities by fulfilling customer satisfaction, leading to a growing customer base. In addition, to additionally support the business venture, crowdfunding will be optimised to source the funds required. As opined by Fortezza </w:t>
      </w:r>
      <w:r>
        <w:rPr>
          <w:i/>
        </w:rPr>
        <w:t xml:space="preserve">et al. </w:t>
      </w:r>
      <w:r>
        <w:t xml:space="preserve">(2021), crowdfunding is a way of raising money for business. Crowdfunding can be an effective way to raise money, in exchange for equity or reward. The business can capture opportunities in marketing as it boosts interactions with other backers who </w:t>
      </w:r>
      <w:r w:rsidR="009C3E5E">
        <w:t>participate in</w:t>
      </w:r>
      <w:r>
        <w:t xml:space="preserve"> it such as potential users, entrepreneurs, and specialists in marketing and finance. Thus, these additional factors can help Eco Paradise to capture the opportunity and support to successfully undertake this venture in the market of Kent. </w:t>
      </w:r>
    </w:p>
    <w:p w14:paraId="00000012" w14:textId="77777777" w:rsidR="009B6368" w:rsidRDefault="003A3C73">
      <w:pPr>
        <w:pStyle w:val="Heading1"/>
      </w:pPr>
      <w:bookmarkStart w:id="6" w:name="_j0leu0y92c42" w:colFirst="0" w:colLast="0"/>
      <w:bookmarkStart w:id="7" w:name="_Toc159368354"/>
      <w:bookmarkEnd w:id="6"/>
      <w:r>
        <w:t>Market potential and business decisions to minimise the risk of failure</w:t>
      </w:r>
      <w:bookmarkEnd w:id="7"/>
      <w:r>
        <w:t xml:space="preserve"> </w:t>
      </w:r>
    </w:p>
    <w:p w14:paraId="00000013" w14:textId="15AAB9FA" w:rsidR="009B6368" w:rsidRDefault="003A3C73">
      <w:r>
        <w:t xml:space="preserve">Drawing upon the market potential, business expansion is considered Eco Paradise’s potential. As opined by Dressler and </w:t>
      </w:r>
      <w:proofErr w:type="spellStart"/>
      <w:r>
        <w:t>Paunovíc</w:t>
      </w:r>
      <w:proofErr w:type="spellEnd"/>
      <w:r>
        <w:t xml:space="preserve"> (2021), strategic business expansion in services, products, and geographic locations can enable the business to adapt value while considering the value chain. This change can allow the business to transfer their offerings from goods to commodities to services and experiences, allocating a newer perspective as well as value creation opportunities and a sale business model (</w:t>
      </w:r>
      <w:proofErr w:type="spellStart"/>
      <w:r>
        <w:t>Kukurba</w:t>
      </w:r>
      <w:proofErr w:type="spellEnd"/>
      <w:r>
        <w:t xml:space="preserve"> </w:t>
      </w:r>
      <w:r>
        <w:rPr>
          <w:i/>
        </w:rPr>
        <w:t>et al.</w:t>
      </w:r>
      <w:r>
        <w:t xml:space="preserve"> 2021). As reported, even though the cost of living rises, people across Kent and the UK still want to gather. Thus, dining restaurant markets remain stable in the UK, nearly flat year over year (</w:t>
      </w:r>
      <w:proofErr w:type="spellStart"/>
      <w:r>
        <w:t>Kentlive</w:t>
      </w:r>
      <w:proofErr w:type="spellEnd"/>
      <w:r>
        <w:t xml:space="preserve">, 2023). High competition in the market can be another potential factor. According to Mugo (2020), increased competition impacts the </w:t>
      </w:r>
      <w:r>
        <w:lastRenderedPageBreak/>
        <w:t>attractiveness of the industry and has the potential to reduce profitability due to competitive pressure to formulate successful strategies to anticipate changes. This can also impact the pricing strategy of the company. As reported, the restaurant market in Kent is continuously growing, with 1.56 million employees working in this sector (</w:t>
      </w:r>
      <w:proofErr w:type="spellStart"/>
      <w:r>
        <w:t>Kentlive</w:t>
      </w:r>
      <w:proofErr w:type="spellEnd"/>
      <w:r>
        <w:t xml:space="preserve">, 2023). This can pose </w:t>
      </w:r>
      <w:r w:rsidR="005D5882">
        <w:t>a significant risk</w:t>
      </w:r>
      <w:r>
        <w:t xml:space="preserve"> to the new venture planning of Eco Paradise.</w:t>
      </w:r>
    </w:p>
    <w:p w14:paraId="456FF3AB" w14:textId="31284778" w:rsidR="009C3E5E" w:rsidRDefault="003A3C73" w:rsidP="009C3E5E">
      <w:r>
        <w:t xml:space="preserve">However, in the new venture, there can be various challenges and risks to the company such as risk in raising finance for the new startup, low sales volume, or slow economic growth. Operational risks, financial risks, and marketing risks, </w:t>
      </w:r>
      <w:r w:rsidR="002E2FC6">
        <w:t>this risk</w:t>
      </w:r>
      <w:r>
        <w:t xml:space="preserve"> can generate losses from the resources and processes impacting the company (</w:t>
      </w:r>
      <w:proofErr w:type="spellStart"/>
      <w:r>
        <w:t>Grondys</w:t>
      </w:r>
      <w:proofErr w:type="spellEnd"/>
      <w:r>
        <w:t xml:space="preserve"> </w:t>
      </w:r>
      <w:r>
        <w:rPr>
          <w:i/>
        </w:rPr>
        <w:t xml:space="preserve">et al. </w:t>
      </w:r>
      <w:r>
        <w:t xml:space="preserve">2021). In order to minimise the risk factors, the company will conduct regular monitoring of the sales forecasts and maintain a positive relationship with different financing </w:t>
      </w:r>
      <w:r w:rsidR="002E2FC6">
        <w:t>organisations</w:t>
      </w:r>
      <w:r>
        <w:t xml:space="preserve">. As elaborated by Bautista </w:t>
      </w:r>
      <w:r>
        <w:rPr>
          <w:i/>
        </w:rPr>
        <w:t>et al</w:t>
      </w:r>
      <w:r>
        <w:t xml:space="preserve">. (2022), a lack of finance can be a cause of disruption in operations. Limited as well as unavailability of </w:t>
      </w:r>
      <w:r w:rsidR="005D5882">
        <w:t>fiscal management</w:t>
      </w:r>
      <w:r>
        <w:t xml:space="preserve"> can adversely impact businesses and trigger slow development for small enterprises. According to </w:t>
      </w:r>
      <w:proofErr w:type="spellStart"/>
      <w:r>
        <w:t>Kolkova</w:t>
      </w:r>
      <w:proofErr w:type="spellEnd"/>
      <w:r>
        <w:t xml:space="preserve"> (2020), accurate and regular forecasting of the business is considered a key element of the firm's competitiveness, which has become </w:t>
      </w:r>
      <w:r w:rsidR="005D5882">
        <w:t>an essential element</w:t>
      </w:r>
      <w:r>
        <w:t xml:space="preserve"> in the </w:t>
      </w:r>
      <w:proofErr w:type="spellStart"/>
      <w:r>
        <w:t>digitalised</w:t>
      </w:r>
      <w:proofErr w:type="spellEnd"/>
      <w:r>
        <w:t xml:space="preserve"> and </w:t>
      </w:r>
      <w:proofErr w:type="spellStart"/>
      <w:r>
        <w:t>globalised</w:t>
      </w:r>
      <w:proofErr w:type="spellEnd"/>
      <w:r>
        <w:t xml:space="preserve"> environment. Organis</w:t>
      </w:r>
      <w:r w:rsidR="002E2FC6">
        <w:t>a</w:t>
      </w:r>
      <w:r>
        <w:t xml:space="preserve">tions responding to this require accuracy for forecasting the company’s economic variables. In this aspect, the company will evaluate and regularly monitor the sales performance. Eco Paradise will also monitor the KPIs. As elaborated by Zis </w:t>
      </w:r>
      <w:r w:rsidR="002E2FC6">
        <w:rPr>
          <w:i/>
        </w:rPr>
        <w:t>et al</w:t>
      </w:r>
      <w:r w:rsidR="002E2FC6">
        <w:t>. (</w:t>
      </w:r>
      <w:r>
        <w:t xml:space="preserve">2023), the use of KPIs is crucial in benchmarking operations and it also helps in monitoring the performance. To cope with the risk of a financial and highly competitive business market, the business will consider financial contingency planning. According to </w:t>
      </w:r>
      <w:proofErr w:type="spellStart"/>
      <w:r>
        <w:t>Obrenovic</w:t>
      </w:r>
      <w:proofErr w:type="spellEnd"/>
      <w:r>
        <w:rPr>
          <w:i/>
        </w:rPr>
        <w:t xml:space="preserve"> et al</w:t>
      </w:r>
      <w:r>
        <w:t xml:space="preserve">. (2020), financial contingency planning can play </w:t>
      </w:r>
      <w:r w:rsidR="005D5882">
        <w:t>a vital role</w:t>
      </w:r>
      <w:r>
        <w:t xml:space="preserve"> during market uncertainty and help the business navigate hardship. In this case, the financial leader explains the risks and associated opportunities in regard to investing time to record strategic planning. </w:t>
      </w:r>
      <w:r w:rsidR="002E2FC6">
        <w:t>Thus,</w:t>
      </w:r>
      <w:r>
        <w:t xml:space="preserve"> without, financial risk management, companies' efforts to survive uncertainties and crises will be ineffective. Thus, these are the potential business decisions for minimising the potential risks for business operations</w:t>
      </w:r>
      <w:r w:rsidR="009C3E5E">
        <w:t>.</w:t>
      </w:r>
      <w:bookmarkStart w:id="8" w:name="_dgz90raeaz7m" w:colFirst="0" w:colLast="0"/>
      <w:bookmarkStart w:id="9" w:name="_Toc159368355"/>
      <w:bookmarkEnd w:id="8"/>
    </w:p>
    <w:p w14:paraId="00000015" w14:textId="5C6262AA" w:rsidR="009B6368" w:rsidRDefault="003A3C73">
      <w:pPr>
        <w:pStyle w:val="Heading1"/>
      </w:pPr>
      <w:r>
        <w:t>Element of environmental friendliness and sustainability</w:t>
      </w:r>
      <w:bookmarkEnd w:id="9"/>
    </w:p>
    <w:p w14:paraId="00000016" w14:textId="714A8515" w:rsidR="009B6368" w:rsidRDefault="003A3C73">
      <w:r>
        <w:t xml:space="preserve">Eco Paradise aims to offer sustainable packaging systems. The packages will be curated from recyclable materials as well as biodegradable. Furthermore, it will encourage customers to bring their own drink and food containers to reduce the use of packaging and waste management. Furthermore, the restaurant will also offer a small discount to the consumers who bring their own </w:t>
      </w:r>
      <w:r>
        <w:lastRenderedPageBreak/>
        <w:t>packaging or containers in order to motivate the customers to make a habit out of it. This sustainable initiative will help the company to retain an effective number of customers. It is found that consumers in the UK by 65% are willing to pay more for sustainable food sources. People have also made changes to their daily lives to become more actively sustainable. 58% include more recycling, 36% choose products with less packaging and 27% choose local produce (</w:t>
      </w:r>
      <w:proofErr w:type="spellStart"/>
      <w:r>
        <w:t>Talkingretail</w:t>
      </w:r>
      <w:proofErr w:type="spellEnd"/>
      <w:r>
        <w:t xml:space="preserve">, 2023). Drawing upon the sustainability initiative, the restaurant company Eco Paradise will also initiate a collaborative approach with green suppliers and local communities to source organic and sustainable foods for preparing menus. According to the perspective of Govindan </w:t>
      </w:r>
      <w:r>
        <w:rPr>
          <w:i/>
        </w:rPr>
        <w:t>et al.</w:t>
      </w:r>
      <w:r>
        <w:t xml:space="preserve"> (2021), sustainable collaboration with suppliers involves vital decision-making processes such as regular supplier monitoring and development. It can be viewed that this collaboration can be instrumental in fostering knowledge and learning and reducing negative environmental impacts as well as adverse social impacts with sustainable supply chain management (Arora</w:t>
      </w:r>
      <w:r>
        <w:rPr>
          <w:i/>
        </w:rPr>
        <w:t xml:space="preserve"> et al. </w:t>
      </w:r>
      <w:r>
        <w:t xml:space="preserve">2020). In addition, Eco Paradise will also collaborate with sustainable delivery partners. As many things contribute to the emission of the carbon footprint of restaurants, delivery is one the biggest offenders of this footprint. However, to mitigate this issue, the company will collaborate with responsible delivery partners. It will also enable the delivery partner to deliver multiple orders at a time in order to increase efficiency. The company will collaborate with the partners who use electric vehicles to deliver the products, this will help in maintaining the carbon emission of Eco Paradise. As opined by Khan </w:t>
      </w:r>
      <w:r>
        <w:rPr>
          <w:i/>
        </w:rPr>
        <w:t xml:space="preserve">et al. </w:t>
      </w:r>
      <w:r>
        <w:t xml:space="preserve">(2021), the sustainable business model is increasingly adopted by organisations across the globe in order to gain a competitive advantage and create value across economic, social, and environmental dimensions in the vast dynamic market. Thus, it can be stated that the company’s implications for sustainable development and widespread attention to the circular economy and sustainable business model are considered core factors for running the restaurant business in Kent. </w:t>
      </w:r>
    </w:p>
    <w:p w14:paraId="00000017" w14:textId="77777777" w:rsidR="009B6368" w:rsidRDefault="003A3C73">
      <w:pPr>
        <w:pStyle w:val="Heading1"/>
      </w:pPr>
      <w:bookmarkStart w:id="10" w:name="_4ge2ym2akbqa" w:colFirst="0" w:colLast="0"/>
      <w:bookmarkStart w:id="11" w:name="_Toc159368356"/>
      <w:bookmarkEnd w:id="10"/>
      <w:r>
        <w:t>Financial information for ‘start-up’ funding</w:t>
      </w:r>
      <w:bookmarkEnd w:id="11"/>
      <w:r>
        <w:t xml:space="preserve"> </w:t>
      </w:r>
    </w:p>
    <w:p w14:paraId="0000001A" w14:textId="6E1E4D7C" w:rsidR="009B6368" w:rsidRDefault="003A3C73" w:rsidP="002E2FC6">
      <w:r>
        <w:t xml:space="preserve">The startup business of Eco Paradise would require a startup cost of around £1,469,625. There are various chargers considered for the business considering the premise costs around £70,000, and the utility cost of around </w:t>
      </w:r>
      <w:r w:rsidR="009C3E5E">
        <w:t>£</w:t>
      </w:r>
      <w:r>
        <w:t xml:space="preserve">1,000. Staff wage cost £545,000, meals cost around £319,375. The estimated annual rent is estimated to be £360,000. In addition, other additional maintenance costs are estimated to be around £90,250. It can be stated that the personal funding contributions will be around £50,000. According to </w:t>
      </w:r>
      <w:r w:rsidR="002E2FC6">
        <w:t>the interpretation</w:t>
      </w:r>
      <w:r>
        <w:t xml:space="preserve"> of Akkaya (2020), an appropriate plan and </w:t>
      </w:r>
      <w:r>
        <w:lastRenderedPageBreak/>
        <w:t>estimation of funding is crucial to the start-up business. This is because the cost of startups can also exceed the income of the venture in the initial phase of marketing, testing, and improvement. Therefore, a source of funding is required for the business in order to generate company valuation. The valuation of a new venture is difficult as they do not generate income. However, for additional funds apart from the personal contribution, the company will initiate a crowdfunding method to collect funds from various sources to support the business and maintenance. Eco Paradise will conduct crowdfunding campaigns which will be basically equity-based crowdfunding. The investors will be provided</w:t>
      </w:r>
      <w:r w:rsidR="002E2FC6">
        <w:t xml:space="preserve"> </w:t>
      </w:r>
      <w:r>
        <w:t>around 1% equality of overall stake. As elaborated by Felipe and Ferreira (2020), equity-based crowdfunding can be understood as a venture</w:t>
      </w:r>
      <w:r w:rsidR="002E2FC6">
        <w:t xml:space="preserve"> </w:t>
      </w:r>
      <w:r>
        <w:t>modality of financing where people invest in funds and become partners. This indicates that the investors offer financial resources to the startups and capture the</w:t>
      </w:r>
      <w:r w:rsidR="002E2FC6">
        <w:t xml:space="preserve"> </w:t>
      </w:r>
      <w:r>
        <w:t>capital invested in the form of equity</w:t>
      </w:r>
      <w:r w:rsidR="002E2FC6">
        <w:t xml:space="preserve"> </w:t>
      </w:r>
      <w:r>
        <w:t>which is outlined as per the amount raised and the potential performance of the</w:t>
      </w:r>
      <w:r w:rsidR="002E2FC6">
        <w:t xml:space="preserve"> </w:t>
      </w:r>
      <w:r>
        <w:t>startups. It is found that crowdfunding regulations and transparent and well-structured financial plans are crucial to making optimal use of the funds in the right place</w:t>
      </w:r>
      <w:r w:rsidR="002E2FC6">
        <w:t xml:space="preserve"> (</w:t>
      </w:r>
      <w:r w:rsidR="002E2FC6" w:rsidRPr="002E2FC6">
        <w:rPr>
          <w:color w:val="222222"/>
          <w:shd w:val="clear" w:color="auto" w:fill="FFFFFF"/>
        </w:rPr>
        <w:t>Ghobadi, 2023</w:t>
      </w:r>
      <w:r w:rsidR="002E2FC6">
        <w:rPr>
          <w:color w:val="222222"/>
          <w:shd w:val="clear" w:color="auto" w:fill="FFFFFF"/>
        </w:rPr>
        <w:t>)</w:t>
      </w:r>
      <w:r>
        <w:t xml:space="preserve">. Thus, Eco Paradise will take this support to fund the adequate amount needed to establish this business in </w:t>
      </w:r>
      <w:r w:rsidR="00E30141">
        <w:t>Sitting Bourne</w:t>
      </w:r>
      <w:r w:rsidR="002E2FC6">
        <w:t>,</w:t>
      </w:r>
      <w:r>
        <w:t xml:space="preserve"> Kent.</w:t>
      </w:r>
      <w:bookmarkStart w:id="12" w:name="_knlq6pnonpdi" w:colFirst="0" w:colLast="0"/>
      <w:bookmarkEnd w:id="12"/>
    </w:p>
    <w:p w14:paraId="0000001B" w14:textId="77777777" w:rsidR="009B6368" w:rsidRDefault="003A3C73">
      <w:pPr>
        <w:pStyle w:val="Heading1"/>
      </w:pPr>
      <w:bookmarkStart w:id="13" w:name="_reuljivf8ioo" w:colFirst="0" w:colLast="0"/>
      <w:bookmarkStart w:id="14" w:name="_Toc159368357"/>
      <w:bookmarkEnd w:id="13"/>
      <w:r>
        <w:t>Conclusion</w:t>
      </w:r>
      <w:bookmarkEnd w:id="14"/>
    </w:p>
    <w:p w14:paraId="0000001C" w14:textId="513C6D9C" w:rsidR="009B6368" w:rsidRDefault="003A3C73">
      <w:r>
        <w:t>It can be concluded from the report that the</w:t>
      </w:r>
      <w:r w:rsidR="002E2FC6">
        <w:t xml:space="preserve"> </w:t>
      </w:r>
      <w:r>
        <w:t xml:space="preserve">business idea for Eco Paradise is to open a New York-themed restaurant in Kent. The aim of the company is to foster sustainable packaging </w:t>
      </w:r>
      <w:r w:rsidR="002E2FC6">
        <w:t>and</w:t>
      </w:r>
      <w:r>
        <w:t xml:space="preserve"> encourage the customer to bring their own containers to reduce waste. However, it is found that despite the </w:t>
      </w:r>
      <w:r w:rsidR="005D5882">
        <w:t>inflated cost</w:t>
      </w:r>
      <w:r>
        <w:t xml:space="preserve"> of living crisis, the restaurant industry is stable, which can be beneficial for Eco Paradise to optimise this business. The total fund required to establish this new venture is </w:t>
      </w:r>
      <w:r w:rsidR="002E2FC6">
        <w:t>around £</w:t>
      </w:r>
      <w:r>
        <w:t xml:space="preserve">1,469,625. Eco Paradise will take the support of crowdfunding for the business. </w:t>
      </w:r>
    </w:p>
    <w:p w14:paraId="0A5F2C38" w14:textId="00302582" w:rsidR="002E2FC6" w:rsidRDefault="002E2FC6">
      <w:r>
        <w:br w:type="page"/>
      </w:r>
    </w:p>
    <w:p w14:paraId="0000001D" w14:textId="77777777" w:rsidR="009B6368" w:rsidRDefault="003A3C73">
      <w:pPr>
        <w:rPr>
          <w:b/>
          <w:sz w:val="28"/>
          <w:szCs w:val="28"/>
        </w:rPr>
      </w:pPr>
      <w:r>
        <w:rPr>
          <w:b/>
          <w:sz w:val="28"/>
          <w:szCs w:val="28"/>
        </w:rPr>
        <w:lastRenderedPageBreak/>
        <w:t xml:space="preserve">References </w:t>
      </w:r>
    </w:p>
    <w:p w14:paraId="481F6506" w14:textId="77777777" w:rsidR="002E2FC6" w:rsidRPr="002E2FC6" w:rsidRDefault="002E2FC6" w:rsidP="002E2FC6">
      <w:pPr>
        <w:spacing w:after="100" w:afterAutospacing="1"/>
        <w:rPr>
          <w:b/>
          <w:highlight w:val="white"/>
        </w:rPr>
      </w:pPr>
    </w:p>
    <w:p w14:paraId="777382B3" w14:textId="77777777" w:rsidR="002E2FC6" w:rsidRPr="002E2FC6" w:rsidRDefault="002E2FC6" w:rsidP="002E2FC6">
      <w:pPr>
        <w:spacing w:after="100" w:afterAutospacing="1"/>
        <w:rPr>
          <w:rFonts w:eastAsia="Arial"/>
          <w:color w:val="222222"/>
          <w:highlight w:val="white"/>
        </w:rPr>
      </w:pPr>
      <w:bookmarkStart w:id="15" w:name="_jfzmbgli5cq6" w:colFirst="0" w:colLast="0"/>
      <w:bookmarkEnd w:id="15"/>
      <w:r w:rsidRPr="002E2FC6">
        <w:rPr>
          <w:rFonts w:eastAsia="Arial"/>
          <w:color w:val="222222"/>
          <w:highlight w:val="white"/>
        </w:rPr>
        <w:t xml:space="preserve">Akkaya, M., 2020. Startup valuation: Theories, models, and future. In </w:t>
      </w:r>
      <w:r w:rsidRPr="002E2FC6">
        <w:rPr>
          <w:rFonts w:eastAsia="Arial"/>
          <w:i/>
          <w:color w:val="222222"/>
          <w:highlight w:val="white"/>
        </w:rPr>
        <w:t>Valuation Challenges and Solutions in Contemporary Businesses</w:t>
      </w:r>
      <w:r w:rsidRPr="002E2FC6">
        <w:rPr>
          <w:rFonts w:eastAsia="Arial"/>
          <w:color w:val="222222"/>
          <w:highlight w:val="white"/>
        </w:rPr>
        <w:t xml:space="preserve"> (pp. 137-156). IGI Global.</w:t>
      </w:r>
    </w:p>
    <w:p w14:paraId="2569FFF8" w14:textId="77777777" w:rsidR="002E2FC6" w:rsidRPr="002E2FC6" w:rsidRDefault="002E2FC6" w:rsidP="002E2FC6">
      <w:pPr>
        <w:spacing w:after="100" w:afterAutospacing="1"/>
      </w:pPr>
      <w:r w:rsidRPr="002E2FC6">
        <w:rPr>
          <w:color w:val="222222"/>
          <w:highlight w:val="white"/>
        </w:rPr>
        <w:t xml:space="preserve">Ali, B.J., Gardi, B., Jabbar Othman, B., Ali Ahmed, S., Burhan Ismael, N., Abdalla Hamza, P., Mahmood Aziz, H., Sabir, B.Y., </w:t>
      </w:r>
      <w:proofErr w:type="spellStart"/>
      <w:r w:rsidRPr="002E2FC6">
        <w:rPr>
          <w:color w:val="222222"/>
          <w:highlight w:val="white"/>
        </w:rPr>
        <w:t>Sorguli</w:t>
      </w:r>
      <w:proofErr w:type="spellEnd"/>
      <w:r w:rsidRPr="002E2FC6">
        <w:rPr>
          <w:color w:val="222222"/>
          <w:highlight w:val="white"/>
        </w:rPr>
        <w:t xml:space="preserve">, S. and Anwar, G., 2021. Hotel service quality: The impact of service quality on customer satisfaction in hospitality. </w:t>
      </w:r>
      <w:r w:rsidRPr="002E2FC6">
        <w:rPr>
          <w:i/>
          <w:color w:val="222222"/>
          <w:highlight w:val="white"/>
        </w:rPr>
        <w:t>Ali, BJ, Gardi, B., Othman, BJ, Ahmed, SA, Ismael, NB, Hamza, PA, Aziz, HM, Sabir, BY, Anwar, G.(2021). Hotel Service Quality: The Impact of Service Quality on Customer Satisfaction in Hospitality. International Journal of Engineering, Business and Management</w:t>
      </w:r>
      <w:r w:rsidRPr="002E2FC6">
        <w:rPr>
          <w:color w:val="222222"/>
          <w:highlight w:val="white"/>
        </w:rPr>
        <w:t xml:space="preserve">, </w:t>
      </w:r>
      <w:r w:rsidRPr="002E2FC6">
        <w:rPr>
          <w:i/>
          <w:color w:val="222222"/>
          <w:highlight w:val="white"/>
        </w:rPr>
        <w:t>5</w:t>
      </w:r>
      <w:r w:rsidRPr="002E2FC6">
        <w:rPr>
          <w:color w:val="222222"/>
          <w:highlight w:val="white"/>
        </w:rPr>
        <w:t>(3), pp.14-28</w:t>
      </w:r>
    </w:p>
    <w:p w14:paraId="6E8D9925" w14:textId="77777777" w:rsidR="002E2FC6" w:rsidRPr="002E2FC6" w:rsidRDefault="002E2FC6" w:rsidP="002E2FC6">
      <w:pPr>
        <w:spacing w:after="100" w:afterAutospacing="1"/>
        <w:rPr>
          <w:rFonts w:eastAsia="Arial"/>
          <w:color w:val="222222"/>
          <w:highlight w:val="white"/>
        </w:rPr>
      </w:pPr>
      <w:r w:rsidRPr="002E2FC6">
        <w:rPr>
          <w:rFonts w:eastAsia="Arial"/>
          <w:color w:val="222222"/>
          <w:highlight w:val="white"/>
        </w:rPr>
        <w:t xml:space="preserve">Arora, A., Arora, A.S., Sivakumar, K. and Burke, G., 2020. Strategic sustainable purchasing, environmental collaboration, and organizational sustainability performance: the moderating role of supply base size. </w:t>
      </w:r>
      <w:r w:rsidRPr="002E2FC6">
        <w:rPr>
          <w:rFonts w:eastAsia="Arial"/>
          <w:i/>
          <w:color w:val="222222"/>
          <w:highlight w:val="white"/>
        </w:rPr>
        <w:t>Supply Chain Management: An International Journal</w:t>
      </w:r>
      <w:r w:rsidRPr="002E2FC6">
        <w:rPr>
          <w:rFonts w:eastAsia="Arial"/>
          <w:color w:val="222222"/>
          <w:highlight w:val="white"/>
        </w:rPr>
        <w:t xml:space="preserve">, </w:t>
      </w:r>
      <w:r w:rsidRPr="002E2FC6">
        <w:rPr>
          <w:rFonts w:eastAsia="Arial"/>
          <w:i/>
          <w:color w:val="222222"/>
          <w:highlight w:val="white"/>
        </w:rPr>
        <w:t>25</w:t>
      </w:r>
      <w:r w:rsidRPr="002E2FC6">
        <w:rPr>
          <w:rFonts w:eastAsia="Arial"/>
          <w:color w:val="222222"/>
          <w:highlight w:val="white"/>
        </w:rPr>
        <w:t>(6), pp.709-728.</w:t>
      </w:r>
    </w:p>
    <w:p w14:paraId="4939084B" w14:textId="77777777" w:rsidR="002E2FC6" w:rsidRPr="002E2FC6" w:rsidRDefault="002E2FC6" w:rsidP="002E2FC6">
      <w:pPr>
        <w:spacing w:after="100" w:afterAutospacing="1"/>
        <w:rPr>
          <w:color w:val="222222"/>
          <w:highlight w:val="white"/>
        </w:rPr>
      </w:pPr>
      <w:r w:rsidRPr="002E2FC6">
        <w:rPr>
          <w:rFonts w:eastAsia="Arial"/>
          <w:color w:val="222222"/>
          <w:highlight w:val="white"/>
        </w:rPr>
        <w:t xml:space="preserve">Bautista, J.A.M., </w:t>
      </w:r>
      <w:proofErr w:type="spellStart"/>
      <w:r w:rsidRPr="002E2FC6">
        <w:rPr>
          <w:rFonts w:eastAsia="Arial"/>
          <w:color w:val="222222"/>
          <w:highlight w:val="white"/>
        </w:rPr>
        <w:t>Lumanglas</w:t>
      </w:r>
      <w:proofErr w:type="spellEnd"/>
      <w:r w:rsidRPr="002E2FC6">
        <w:rPr>
          <w:rFonts w:eastAsia="Arial"/>
          <w:color w:val="222222"/>
          <w:highlight w:val="white"/>
        </w:rPr>
        <w:t xml:space="preserve">, M.A.M., </w:t>
      </w:r>
      <w:proofErr w:type="spellStart"/>
      <w:r w:rsidRPr="002E2FC6">
        <w:rPr>
          <w:rFonts w:eastAsia="Arial"/>
          <w:color w:val="222222"/>
          <w:highlight w:val="white"/>
        </w:rPr>
        <w:t>Singcol</w:t>
      </w:r>
      <w:proofErr w:type="spellEnd"/>
      <w:r w:rsidRPr="002E2FC6">
        <w:rPr>
          <w:rFonts w:eastAsia="Arial"/>
          <w:color w:val="222222"/>
          <w:highlight w:val="white"/>
        </w:rPr>
        <w:t xml:space="preserve">, J.M., Talban, H.E., Valdez, J.J.B. and Borbon, N.M.D., 2022. Risk Management of Quick Service Restaurants in the New Normal. </w:t>
      </w:r>
      <w:r w:rsidRPr="002E2FC6">
        <w:rPr>
          <w:rFonts w:eastAsia="Arial"/>
          <w:i/>
          <w:color w:val="222222"/>
          <w:highlight w:val="white"/>
        </w:rPr>
        <w:t>Sustainable Development</w:t>
      </w:r>
      <w:r w:rsidRPr="002E2FC6">
        <w:rPr>
          <w:rFonts w:eastAsia="Arial"/>
          <w:color w:val="222222"/>
          <w:highlight w:val="white"/>
        </w:rPr>
        <w:t xml:space="preserve">, </w:t>
      </w:r>
      <w:r w:rsidRPr="002E2FC6">
        <w:rPr>
          <w:rFonts w:eastAsia="Arial"/>
          <w:i/>
          <w:color w:val="222222"/>
          <w:highlight w:val="white"/>
        </w:rPr>
        <w:t>10</w:t>
      </w:r>
      <w:r w:rsidRPr="002E2FC6">
        <w:rPr>
          <w:rFonts w:eastAsia="Arial"/>
          <w:color w:val="222222"/>
          <w:highlight w:val="white"/>
        </w:rPr>
        <w:t>(1), pp.89-99.</w:t>
      </w:r>
    </w:p>
    <w:p w14:paraId="2BFFF5CC" w14:textId="77777777" w:rsidR="002E2FC6" w:rsidRPr="002E2FC6" w:rsidRDefault="002E2FC6" w:rsidP="002E2FC6">
      <w:pPr>
        <w:spacing w:after="100" w:afterAutospacing="1"/>
        <w:rPr>
          <w:rFonts w:eastAsia="Arial"/>
          <w:color w:val="222222"/>
          <w:highlight w:val="white"/>
        </w:rPr>
      </w:pPr>
      <w:r w:rsidRPr="002E2FC6">
        <w:rPr>
          <w:color w:val="222222"/>
          <w:highlight w:val="white"/>
        </w:rPr>
        <w:t xml:space="preserve">Dressler, M. and </w:t>
      </w:r>
      <w:proofErr w:type="spellStart"/>
      <w:r w:rsidRPr="002E2FC6">
        <w:rPr>
          <w:color w:val="222222"/>
          <w:highlight w:val="white"/>
        </w:rPr>
        <w:t>Paunovíc</w:t>
      </w:r>
      <w:proofErr w:type="spellEnd"/>
      <w:r w:rsidRPr="002E2FC6">
        <w:rPr>
          <w:color w:val="222222"/>
          <w:highlight w:val="white"/>
        </w:rPr>
        <w:t xml:space="preserve">, I., 2021. Business model innovation: strategic expansion of German small and medium wineries into hospitality and tourism. </w:t>
      </w:r>
      <w:r w:rsidRPr="002E2FC6">
        <w:rPr>
          <w:i/>
          <w:color w:val="222222"/>
          <w:highlight w:val="white"/>
        </w:rPr>
        <w:t>Administrative Sciences</w:t>
      </w:r>
      <w:r w:rsidRPr="002E2FC6">
        <w:rPr>
          <w:color w:val="222222"/>
          <w:highlight w:val="white"/>
        </w:rPr>
        <w:t xml:space="preserve">, </w:t>
      </w:r>
      <w:r w:rsidRPr="002E2FC6">
        <w:rPr>
          <w:i/>
          <w:color w:val="222222"/>
          <w:highlight w:val="white"/>
        </w:rPr>
        <w:t>11</w:t>
      </w:r>
      <w:r w:rsidRPr="002E2FC6">
        <w:rPr>
          <w:color w:val="222222"/>
          <w:highlight w:val="white"/>
        </w:rPr>
        <w:t>(4), p.146.</w:t>
      </w:r>
    </w:p>
    <w:p w14:paraId="158550B4" w14:textId="77777777" w:rsidR="002E2FC6" w:rsidRPr="002E2FC6" w:rsidRDefault="002E2FC6" w:rsidP="002E2FC6">
      <w:pPr>
        <w:spacing w:after="100" w:afterAutospacing="1"/>
      </w:pPr>
      <w:r w:rsidRPr="002E2FC6">
        <w:rPr>
          <w:rFonts w:eastAsia="Arial"/>
          <w:color w:val="222222"/>
          <w:highlight w:val="white"/>
        </w:rPr>
        <w:t xml:space="preserve">Felipe, I.J.D.S. and Ferreira, B.C.F., 2020. Determinants of the success of equity crowdfunding campaigns. </w:t>
      </w:r>
      <w:proofErr w:type="spellStart"/>
      <w:r w:rsidRPr="002E2FC6">
        <w:rPr>
          <w:rFonts w:eastAsia="Arial"/>
          <w:i/>
          <w:color w:val="222222"/>
          <w:highlight w:val="white"/>
        </w:rPr>
        <w:t>Revista</w:t>
      </w:r>
      <w:proofErr w:type="spellEnd"/>
      <w:r w:rsidRPr="002E2FC6">
        <w:rPr>
          <w:rFonts w:eastAsia="Arial"/>
          <w:i/>
          <w:color w:val="222222"/>
          <w:highlight w:val="white"/>
        </w:rPr>
        <w:t xml:space="preserve"> </w:t>
      </w:r>
      <w:proofErr w:type="spellStart"/>
      <w:r w:rsidRPr="002E2FC6">
        <w:rPr>
          <w:rFonts w:eastAsia="Arial"/>
          <w:i/>
          <w:color w:val="222222"/>
          <w:highlight w:val="white"/>
        </w:rPr>
        <w:t>Contabilidade</w:t>
      </w:r>
      <w:proofErr w:type="spellEnd"/>
      <w:r w:rsidRPr="002E2FC6">
        <w:rPr>
          <w:rFonts w:eastAsia="Arial"/>
          <w:i/>
          <w:color w:val="222222"/>
          <w:highlight w:val="white"/>
        </w:rPr>
        <w:t xml:space="preserve"> &amp; </w:t>
      </w:r>
      <w:proofErr w:type="spellStart"/>
      <w:r w:rsidRPr="002E2FC6">
        <w:rPr>
          <w:rFonts w:eastAsia="Arial"/>
          <w:i/>
          <w:color w:val="222222"/>
          <w:highlight w:val="white"/>
        </w:rPr>
        <w:t>Finanças</w:t>
      </w:r>
      <w:proofErr w:type="spellEnd"/>
      <w:r w:rsidRPr="002E2FC6">
        <w:rPr>
          <w:rFonts w:eastAsia="Arial"/>
          <w:color w:val="222222"/>
          <w:highlight w:val="white"/>
        </w:rPr>
        <w:t xml:space="preserve">, </w:t>
      </w:r>
      <w:r w:rsidRPr="002E2FC6">
        <w:rPr>
          <w:rFonts w:eastAsia="Arial"/>
          <w:i/>
          <w:color w:val="222222"/>
          <w:highlight w:val="white"/>
        </w:rPr>
        <w:t>31</w:t>
      </w:r>
      <w:r w:rsidRPr="002E2FC6">
        <w:rPr>
          <w:rFonts w:eastAsia="Arial"/>
          <w:color w:val="222222"/>
          <w:highlight w:val="white"/>
        </w:rPr>
        <w:t>, pp.560-573.</w:t>
      </w:r>
    </w:p>
    <w:p w14:paraId="3675C8B5" w14:textId="77777777" w:rsidR="002E2FC6" w:rsidRPr="002E2FC6" w:rsidRDefault="002E2FC6" w:rsidP="002E2FC6">
      <w:pPr>
        <w:spacing w:after="100" w:afterAutospacing="1"/>
        <w:rPr>
          <w:color w:val="222222"/>
          <w:highlight w:val="white"/>
        </w:rPr>
      </w:pPr>
      <w:r w:rsidRPr="002E2FC6">
        <w:rPr>
          <w:rFonts w:eastAsia="Arial"/>
          <w:color w:val="222222"/>
          <w:highlight w:val="white"/>
        </w:rPr>
        <w:t xml:space="preserve">Fortezza, F., Pagano, A. and </w:t>
      </w:r>
      <w:proofErr w:type="spellStart"/>
      <w:r w:rsidRPr="002E2FC6">
        <w:rPr>
          <w:rFonts w:eastAsia="Arial"/>
          <w:color w:val="222222"/>
          <w:highlight w:val="white"/>
        </w:rPr>
        <w:t>Bocconcelli</w:t>
      </w:r>
      <w:proofErr w:type="spellEnd"/>
      <w:r w:rsidRPr="002E2FC6">
        <w:rPr>
          <w:rFonts w:eastAsia="Arial"/>
          <w:color w:val="222222"/>
          <w:highlight w:val="white"/>
        </w:rPr>
        <w:t xml:space="preserve">, R., 2021. Serial crowdfunding in start-up development: a business network view. </w:t>
      </w:r>
      <w:r w:rsidRPr="002E2FC6">
        <w:rPr>
          <w:rFonts w:eastAsia="Arial"/>
          <w:i/>
          <w:color w:val="222222"/>
          <w:highlight w:val="white"/>
        </w:rPr>
        <w:t>Journal of Business &amp; Industrial Marketing</w:t>
      </w:r>
      <w:r w:rsidRPr="002E2FC6">
        <w:rPr>
          <w:rFonts w:eastAsia="Arial"/>
          <w:color w:val="222222"/>
          <w:highlight w:val="white"/>
        </w:rPr>
        <w:t xml:space="preserve">, </w:t>
      </w:r>
      <w:r w:rsidRPr="002E2FC6">
        <w:rPr>
          <w:rFonts w:eastAsia="Arial"/>
          <w:i/>
          <w:color w:val="222222"/>
          <w:highlight w:val="white"/>
        </w:rPr>
        <w:t>36</w:t>
      </w:r>
      <w:r w:rsidRPr="002E2FC6">
        <w:rPr>
          <w:rFonts w:eastAsia="Arial"/>
          <w:color w:val="222222"/>
          <w:highlight w:val="white"/>
        </w:rPr>
        <w:t>(13), pp.250-262.</w:t>
      </w:r>
    </w:p>
    <w:p w14:paraId="5FA18DE3" w14:textId="77777777" w:rsidR="002E2FC6" w:rsidRPr="002E2FC6" w:rsidRDefault="002E2FC6" w:rsidP="002E2FC6">
      <w:pPr>
        <w:spacing w:after="100" w:afterAutospacing="1"/>
        <w:rPr>
          <w:rFonts w:eastAsia="Arial"/>
          <w:color w:val="222222"/>
          <w:sz w:val="32"/>
          <w:szCs w:val="32"/>
          <w:highlight w:val="white"/>
        </w:rPr>
      </w:pPr>
      <w:r w:rsidRPr="002E2FC6">
        <w:rPr>
          <w:color w:val="222222"/>
          <w:shd w:val="clear" w:color="auto" w:fill="FFFFFF"/>
        </w:rPr>
        <w:t>Ghobadi, S., 2023. Communication of post-release plans in crowdfunding development initiatives: A signaling perspective. </w:t>
      </w:r>
      <w:r w:rsidRPr="002E2FC6">
        <w:rPr>
          <w:i/>
          <w:iCs/>
          <w:color w:val="222222"/>
          <w:shd w:val="clear" w:color="auto" w:fill="FFFFFF"/>
        </w:rPr>
        <w:t>International Journal of Information Management</w:t>
      </w:r>
      <w:r w:rsidRPr="002E2FC6">
        <w:rPr>
          <w:color w:val="222222"/>
          <w:shd w:val="clear" w:color="auto" w:fill="FFFFFF"/>
        </w:rPr>
        <w:t>, </w:t>
      </w:r>
      <w:r w:rsidRPr="002E2FC6">
        <w:rPr>
          <w:i/>
          <w:iCs/>
          <w:color w:val="222222"/>
          <w:shd w:val="clear" w:color="auto" w:fill="FFFFFF"/>
        </w:rPr>
        <w:t>69</w:t>
      </w:r>
      <w:r w:rsidRPr="002E2FC6">
        <w:rPr>
          <w:color w:val="222222"/>
          <w:shd w:val="clear" w:color="auto" w:fill="FFFFFF"/>
        </w:rPr>
        <w:t>, p.102592.</w:t>
      </w:r>
    </w:p>
    <w:p w14:paraId="53CD17E7" w14:textId="77777777" w:rsidR="002E2FC6" w:rsidRPr="002E2FC6" w:rsidRDefault="002E2FC6" w:rsidP="002E2FC6">
      <w:pPr>
        <w:spacing w:after="100" w:afterAutospacing="1"/>
        <w:rPr>
          <w:color w:val="222222"/>
          <w:highlight w:val="white"/>
        </w:rPr>
      </w:pPr>
      <w:r w:rsidRPr="002E2FC6">
        <w:rPr>
          <w:rFonts w:eastAsia="Arial"/>
          <w:color w:val="222222"/>
          <w:highlight w:val="white"/>
        </w:rPr>
        <w:lastRenderedPageBreak/>
        <w:t xml:space="preserve">Govindan, K., Aditi, Dhingra Darbari, J., Kaul, A. and Jha, P.C., 2021. Structural model for analysis of key performance indicators for sustainable manufacturer–supplier collaboration: A grey‐decision‐making trial and evaluation laboratory‐based approach. </w:t>
      </w:r>
      <w:r w:rsidRPr="002E2FC6">
        <w:rPr>
          <w:rFonts w:eastAsia="Arial"/>
          <w:i/>
          <w:color w:val="222222"/>
          <w:highlight w:val="white"/>
        </w:rPr>
        <w:t>Business Strategy and the Environment</w:t>
      </w:r>
      <w:r w:rsidRPr="002E2FC6">
        <w:rPr>
          <w:rFonts w:eastAsia="Arial"/>
          <w:color w:val="222222"/>
          <w:highlight w:val="white"/>
        </w:rPr>
        <w:t xml:space="preserve">, </w:t>
      </w:r>
      <w:r w:rsidRPr="002E2FC6">
        <w:rPr>
          <w:rFonts w:eastAsia="Arial"/>
          <w:i/>
          <w:color w:val="222222"/>
          <w:highlight w:val="white"/>
        </w:rPr>
        <w:t>30</w:t>
      </w:r>
      <w:r w:rsidRPr="002E2FC6">
        <w:rPr>
          <w:rFonts w:eastAsia="Arial"/>
          <w:color w:val="222222"/>
          <w:highlight w:val="white"/>
        </w:rPr>
        <w:t>(4), pp.1702-1722.</w:t>
      </w:r>
    </w:p>
    <w:p w14:paraId="7E1ADBF8" w14:textId="77777777" w:rsidR="002E2FC6" w:rsidRPr="002E2FC6" w:rsidRDefault="002E2FC6" w:rsidP="002E2FC6">
      <w:pPr>
        <w:spacing w:after="100" w:afterAutospacing="1"/>
        <w:rPr>
          <w:rFonts w:eastAsia="Arial"/>
          <w:color w:val="222222"/>
          <w:highlight w:val="white"/>
        </w:rPr>
      </w:pPr>
      <w:proofErr w:type="spellStart"/>
      <w:r w:rsidRPr="002E2FC6">
        <w:rPr>
          <w:color w:val="222222"/>
          <w:highlight w:val="white"/>
        </w:rPr>
        <w:t>Grondys</w:t>
      </w:r>
      <w:proofErr w:type="spellEnd"/>
      <w:r w:rsidRPr="002E2FC6">
        <w:rPr>
          <w:color w:val="222222"/>
          <w:highlight w:val="white"/>
        </w:rPr>
        <w:t xml:space="preserve">, K., Ślusarczyk, O., Hussain, H.I. and </w:t>
      </w:r>
      <w:proofErr w:type="spellStart"/>
      <w:r w:rsidRPr="002E2FC6">
        <w:rPr>
          <w:color w:val="222222"/>
          <w:highlight w:val="white"/>
        </w:rPr>
        <w:t>Androniceanu</w:t>
      </w:r>
      <w:proofErr w:type="spellEnd"/>
      <w:r w:rsidRPr="002E2FC6">
        <w:rPr>
          <w:color w:val="222222"/>
          <w:highlight w:val="white"/>
        </w:rPr>
        <w:t xml:space="preserve">, A., 2021. Risk assessment of the SME sector operations during the COVID-19 pandemic. </w:t>
      </w:r>
      <w:r w:rsidRPr="002E2FC6">
        <w:rPr>
          <w:i/>
          <w:color w:val="222222"/>
          <w:highlight w:val="white"/>
        </w:rPr>
        <w:t>International journal of environmental research and public health</w:t>
      </w:r>
      <w:r w:rsidRPr="002E2FC6">
        <w:rPr>
          <w:color w:val="222222"/>
          <w:highlight w:val="white"/>
        </w:rPr>
        <w:t xml:space="preserve">, </w:t>
      </w:r>
      <w:r w:rsidRPr="002E2FC6">
        <w:rPr>
          <w:i/>
          <w:color w:val="222222"/>
          <w:highlight w:val="white"/>
        </w:rPr>
        <w:t>18</w:t>
      </w:r>
      <w:r w:rsidRPr="002E2FC6">
        <w:rPr>
          <w:color w:val="222222"/>
          <w:highlight w:val="white"/>
        </w:rPr>
        <w:t>(8), p.4183.</w:t>
      </w:r>
    </w:p>
    <w:p w14:paraId="6775BE3D" w14:textId="77777777" w:rsidR="002E2FC6" w:rsidRPr="002E2FC6" w:rsidRDefault="002E2FC6" w:rsidP="002E2FC6">
      <w:pPr>
        <w:spacing w:after="100" w:afterAutospacing="1"/>
        <w:rPr>
          <w:color w:val="222222"/>
          <w:highlight w:val="white"/>
        </w:rPr>
      </w:pPr>
      <w:proofErr w:type="spellStart"/>
      <w:r w:rsidRPr="002E2FC6">
        <w:rPr>
          <w:color w:val="222222"/>
          <w:highlight w:val="white"/>
        </w:rPr>
        <w:t>Kentlive</w:t>
      </w:r>
      <w:proofErr w:type="spellEnd"/>
      <w:r w:rsidRPr="002E2FC6">
        <w:rPr>
          <w:color w:val="222222"/>
          <w:highlight w:val="white"/>
        </w:rPr>
        <w:t xml:space="preserve">, 2023. </w:t>
      </w:r>
      <w:r w:rsidRPr="002E2FC6">
        <w:rPr>
          <w:i/>
          <w:color w:val="222222"/>
          <w:highlight w:val="white"/>
        </w:rPr>
        <w:t>New report shows state of the restaurant sector across the UK</w:t>
      </w:r>
      <w:r w:rsidRPr="002E2FC6">
        <w:rPr>
          <w:color w:val="222222"/>
          <w:highlight w:val="white"/>
        </w:rPr>
        <w:t xml:space="preserve">. Available at: https://www.kentlive.news/whats-on/food-drink/new-report-shows-state-restaurant-8803534 </w:t>
      </w:r>
      <w:r w:rsidRPr="002E2FC6">
        <w:t>(Accessed on 20 February 2023)</w:t>
      </w:r>
    </w:p>
    <w:p w14:paraId="2B1021D2" w14:textId="77777777" w:rsidR="002E2FC6" w:rsidRPr="002E2FC6" w:rsidRDefault="002E2FC6" w:rsidP="002E2FC6">
      <w:pPr>
        <w:spacing w:after="100" w:afterAutospacing="1"/>
        <w:rPr>
          <w:color w:val="222222"/>
          <w:highlight w:val="white"/>
        </w:rPr>
      </w:pPr>
      <w:r w:rsidRPr="002E2FC6">
        <w:rPr>
          <w:rFonts w:eastAsia="Arial"/>
          <w:color w:val="222222"/>
          <w:highlight w:val="white"/>
        </w:rPr>
        <w:t xml:space="preserve">Khan, I.S., Ahmad, M.O. and </w:t>
      </w:r>
      <w:proofErr w:type="spellStart"/>
      <w:r w:rsidRPr="002E2FC6">
        <w:rPr>
          <w:rFonts w:eastAsia="Arial"/>
          <w:color w:val="222222"/>
          <w:highlight w:val="white"/>
        </w:rPr>
        <w:t>Majava</w:t>
      </w:r>
      <w:proofErr w:type="spellEnd"/>
      <w:r w:rsidRPr="002E2FC6">
        <w:rPr>
          <w:rFonts w:eastAsia="Arial"/>
          <w:color w:val="222222"/>
          <w:highlight w:val="white"/>
        </w:rPr>
        <w:t xml:space="preserve">, J., 2021. Industry 4.0 and sustainable development: A systematic mapping of triple bottom line, Circular Economy and Sustainable Business Models perspectives. </w:t>
      </w:r>
      <w:r w:rsidRPr="002E2FC6">
        <w:rPr>
          <w:rFonts w:eastAsia="Arial"/>
          <w:i/>
          <w:color w:val="222222"/>
          <w:highlight w:val="white"/>
        </w:rPr>
        <w:t>Journal of Cleaner Production</w:t>
      </w:r>
      <w:r w:rsidRPr="002E2FC6">
        <w:rPr>
          <w:rFonts w:eastAsia="Arial"/>
          <w:color w:val="222222"/>
          <w:highlight w:val="white"/>
        </w:rPr>
        <w:t xml:space="preserve">, </w:t>
      </w:r>
      <w:r w:rsidRPr="002E2FC6">
        <w:rPr>
          <w:rFonts w:eastAsia="Arial"/>
          <w:i/>
          <w:color w:val="222222"/>
          <w:highlight w:val="white"/>
        </w:rPr>
        <w:t>297</w:t>
      </w:r>
      <w:r w:rsidRPr="002E2FC6">
        <w:rPr>
          <w:rFonts w:eastAsia="Arial"/>
          <w:color w:val="222222"/>
          <w:highlight w:val="white"/>
        </w:rPr>
        <w:t>, p.126655.</w:t>
      </w:r>
    </w:p>
    <w:p w14:paraId="24EE5234" w14:textId="77777777" w:rsidR="002E2FC6" w:rsidRPr="002E2FC6" w:rsidRDefault="002E2FC6" w:rsidP="002E2FC6">
      <w:pPr>
        <w:spacing w:after="100" w:afterAutospacing="1"/>
      </w:pPr>
      <w:bookmarkStart w:id="16" w:name="_4qjhdsyvfckn" w:colFirst="0" w:colLast="0"/>
      <w:bookmarkEnd w:id="16"/>
      <w:proofErr w:type="spellStart"/>
      <w:r w:rsidRPr="002E2FC6">
        <w:rPr>
          <w:rFonts w:eastAsia="Arial"/>
          <w:color w:val="222222"/>
          <w:highlight w:val="white"/>
        </w:rPr>
        <w:t>Kolkova</w:t>
      </w:r>
      <w:proofErr w:type="spellEnd"/>
      <w:r w:rsidRPr="002E2FC6">
        <w:rPr>
          <w:rFonts w:eastAsia="Arial"/>
          <w:color w:val="222222"/>
          <w:highlight w:val="white"/>
        </w:rPr>
        <w:t xml:space="preserve">, A., 2020. The application of forecasting sales of services to increase business competitiveness. </w:t>
      </w:r>
      <w:r w:rsidRPr="002E2FC6">
        <w:rPr>
          <w:rFonts w:eastAsia="Arial"/>
          <w:i/>
          <w:color w:val="222222"/>
          <w:highlight w:val="white"/>
        </w:rPr>
        <w:t>Journal of Competitiveness</w:t>
      </w:r>
      <w:r w:rsidRPr="002E2FC6">
        <w:rPr>
          <w:rFonts w:eastAsia="Arial"/>
          <w:color w:val="222222"/>
          <w:highlight w:val="white"/>
        </w:rPr>
        <w:t xml:space="preserve">, </w:t>
      </w:r>
      <w:r w:rsidRPr="002E2FC6">
        <w:rPr>
          <w:rFonts w:eastAsia="Arial"/>
          <w:i/>
          <w:color w:val="222222"/>
          <w:highlight w:val="white"/>
        </w:rPr>
        <w:t>12</w:t>
      </w:r>
      <w:r w:rsidRPr="002E2FC6">
        <w:rPr>
          <w:rFonts w:eastAsia="Arial"/>
          <w:color w:val="222222"/>
          <w:highlight w:val="white"/>
        </w:rPr>
        <w:t>(2), p.90.</w:t>
      </w:r>
    </w:p>
    <w:p w14:paraId="65D4515B" w14:textId="77777777" w:rsidR="002E2FC6" w:rsidRPr="002E2FC6" w:rsidRDefault="002E2FC6" w:rsidP="002E2FC6">
      <w:pPr>
        <w:spacing w:after="100" w:afterAutospacing="1"/>
        <w:rPr>
          <w:color w:val="222222"/>
          <w:highlight w:val="white"/>
        </w:rPr>
      </w:pPr>
      <w:proofErr w:type="spellStart"/>
      <w:r w:rsidRPr="002E2FC6">
        <w:rPr>
          <w:rFonts w:eastAsia="Arial"/>
          <w:color w:val="222222"/>
          <w:highlight w:val="white"/>
        </w:rPr>
        <w:t>Kukurba</w:t>
      </w:r>
      <w:proofErr w:type="spellEnd"/>
      <w:r w:rsidRPr="002E2FC6">
        <w:rPr>
          <w:rFonts w:eastAsia="Arial"/>
          <w:color w:val="222222"/>
          <w:highlight w:val="white"/>
        </w:rPr>
        <w:t xml:space="preserve">, M., Waszkiewicz, A.E., Salwin, M. and </w:t>
      </w:r>
      <w:proofErr w:type="spellStart"/>
      <w:r w:rsidRPr="002E2FC6">
        <w:rPr>
          <w:rFonts w:eastAsia="Arial"/>
          <w:color w:val="222222"/>
          <w:highlight w:val="white"/>
        </w:rPr>
        <w:t>Kraslawski</w:t>
      </w:r>
      <w:proofErr w:type="spellEnd"/>
      <w:r w:rsidRPr="002E2FC6">
        <w:rPr>
          <w:rFonts w:eastAsia="Arial"/>
          <w:color w:val="222222"/>
          <w:highlight w:val="white"/>
        </w:rPr>
        <w:t xml:space="preserve">, A., 2021. Co-created values in crowdfunding for sustainable development of enterprises. </w:t>
      </w:r>
      <w:r w:rsidRPr="002E2FC6">
        <w:rPr>
          <w:rFonts w:eastAsia="Arial"/>
          <w:i/>
          <w:color w:val="222222"/>
          <w:highlight w:val="white"/>
        </w:rPr>
        <w:t>Sustainability</w:t>
      </w:r>
      <w:r w:rsidRPr="002E2FC6">
        <w:rPr>
          <w:rFonts w:eastAsia="Arial"/>
          <w:color w:val="222222"/>
          <w:highlight w:val="white"/>
        </w:rPr>
        <w:t xml:space="preserve">, </w:t>
      </w:r>
      <w:r w:rsidRPr="002E2FC6">
        <w:rPr>
          <w:rFonts w:eastAsia="Arial"/>
          <w:i/>
          <w:color w:val="222222"/>
          <w:highlight w:val="white"/>
        </w:rPr>
        <w:t>13</w:t>
      </w:r>
      <w:r w:rsidRPr="002E2FC6">
        <w:rPr>
          <w:rFonts w:eastAsia="Arial"/>
          <w:color w:val="222222"/>
          <w:highlight w:val="white"/>
        </w:rPr>
        <w:t>(16), p.8767.</w:t>
      </w:r>
    </w:p>
    <w:p w14:paraId="1D42004E" w14:textId="77777777" w:rsidR="002E2FC6" w:rsidRPr="002E2FC6" w:rsidRDefault="002E2FC6" w:rsidP="002E2FC6">
      <w:pPr>
        <w:spacing w:after="100" w:afterAutospacing="1"/>
        <w:rPr>
          <w:rFonts w:eastAsia="Arial"/>
          <w:color w:val="222222"/>
          <w:highlight w:val="white"/>
        </w:rPr>
      </w:pPr>
      <w:r w:rsidRPr="002E2FC6">
        <w:rPr>
          <w:rFonts w:eastAsia="Arial"/>
          <w:color w:val="222222"/>
          <w:highlight w:val="white"/>
        </w:rPr>
        <w:t xml:space="preserve">Mugo, P., 2020. Porter’s five forces influence on competitive advantage in telecommunication industry in Kenya. </w:t>
      </w:r>
      <w:r w:rsidRPr="002E2FC6">
        <w:rPr>
          <w:rFonts w:eastAsia="Arial"/>
          <w:i/>
          <w:color w:val="222222"/>
          <w:highlight w:val="white"/>
        </w:rPr>
        <w:t>European Journal of Business and Strategic Management</w:t>
      </w:r>
      <w:r w:rsidRPr="002E2FC6">
        <w:rPr>
          <w:rFonts w:eastAsia="Arial"/>
          <w:color w:val="222222"/>
          <w:highlight w:val="white"/>
        </w:rPr>
        <w:t xml:space="preserve">, </w:t>
      </w:r>
      <w:r w:rsidRPr="002E2FC6">
        <w:rPr>
          <w:rFonts w:eastAsia="Arial"/>
          <w:i/>
          <w:color w:val="222222"/>
          <w:highlight w:val="white"/>
        </w:rPr>
        <w:t>5</w:t>
      </w:r>
      <w:r w:rsidRPr="002E2FC6">
        <w:rPr>
          <w:rFonts w:eastAsia="Arial"/>
          <w:color w:val="222222"/>
          <w:highlight w:val="white"/>
        </w:rPr>
        <w:t>(2), pp.30-49.</w:t>
      </w:r>
    </w:p>
    <w:p w14:paraId="08126790" w14:textId="77777777" w:rsidR="002E2FC6" w:rsidRPr="002E2FC6" w:rsidRDefault="002E2FC6" w:rsidP="002E2FC6">
      <w:pPr>
        <w:spacing w:after="100" w:afterAutospacing="1"/>
        <w:rPr>
          <w:color w:val="222222"/>
          <w:highlight w:val="white"/>
        </w:rPr>
      </w:pPr>
      <w:proofErr w:type="spellStart"/>
      <w:r w:rsidRPr="002E2FC6">
        <w:rPr>
          <w:rFonts w:eastAsia="Arial"/>
          <w:color w:val="222222"/>
          <w:highlight w:val="white"/>
        </w:rPr>
        <w:t>Obrenovic</w:t>
      </w:r>
      <w:proofErr w:type="spellEnd"/>
      <w:r w:rsidRPr="002E2FC6">
        <w:rPr>
          <w:rFonts w:eastAsia="Arial"/>
          <w:color w:val="222222"/>
          <w:highlight w:val="white"/>
        </w:rPr>
        <w:t xml:space="preserve">, B., Du, J., </w:t>
      </w:r>
      <w:proofErr w:type="spellStart"/>
      <w:r w:rsidRPr="002E2FC6">
        <w:rPr>
          <w:rFonts w:eastAsia="Arial"/>
          <w:color w:val="222222"/>
          <w:highlight w:val="white"/>
        </w:rPr>
        <w:t>Godinic</w:t>
      </w:r>
      <w:proofErr w:type="spellEnd"/>
      <w:r w:rsidRPr="002E2FC6">
        <w:rPr>
          <w:rFonts w:eastAsia="Arial"/>
          <w:color w:val="222222"/>
          <w:highlight w:val="white"/>
        </w:rPr>
        <w:t xml:space="preserve">, D., Tsoy, D., Khan, M.A.S. and </w:t>
      </w:r>
      <w:proofErr w:type="spellStart"/>
      <w:r w:rsidRPr="002E2FC6">
        <w:rPr>
          <w:rFonts w:eastAsia="Arial"/>
          <w:color w:val="222222"/>
          <w:highlight w:val="white"/>
        </w:rPr>
        <w:t>Jakhongirov</w:t>
      </w:r>
      <w:proofErr w:type="spellEnd"/>
      <w:r w:rsidRPr="002E2FC6">
        <w:rPr>
          <w:rFonts w:eastAsia="Arial"/>
          <w:color w:val="222222"/>
          <w:highlight w:val="white"/>
        </w:rPr>
        <w:t xml:space="preserve">, I., 2020. Sustaining enterprise operations and productivity during the COVID-19 </w:t>
      </w:r>
      <w:proofErr w:type="spellStart"/>
      <w:r w:rsidRPr="002E2FC6">
        <w:rPr>
          <w:rFonts w:eastAsia="Arial"/>
          <w:color w:val="222222"/>
          <w:highlight w:val="white"/>
        </w:rPr>
        <w:t>pandemic:“Enterprise</w:t>
      </w:r>
      <w:proofErr w:type="spellEnd"/>
      <w:r w:rsidRPr="002E2FC6">
        <w:rPr>
          <w:rFonts w:eastAsia="Arial"/>
          <w:color w:val="222222"/>
          <w:highlight w:val="white"/>
        </w:rPr>
        <w:t xml:space="preserve"> Effectiveness and Sustainability Model”. </w:t>
      </w:r>
      <w:r w:rsidRPr="002E2FC6">
        <w:rPr>
          <w:rFonts w:eastAsia="Arial"/>
          <w:i/>
          <w:color w:val="222222"/>
          <w:highlight w:val="white"/>
        </w:rPr>
        <w:t>Sustainability</w:t>
      </w:r>
      <w:r w:rsidRPr="002E2FC6">
        <w:rPr>
          <w:rFonts w:eastAsia="Arial"/>
          <w:color w:val="222222"/>
          <w:highlight w:val="white"/>
        </w:rPr>
        <w:t xml:space="preserve">, </w:t>
      </w:r>
      <w:r w:rsidRPr="002E2FC6">
        <w:rPr>
          <w:rFonts w:eastAsia="Arial"/>
          <w:i/>
          <w:color w:val="222222"/>
          <w:highlight w:val="white"/>
        </w:rPr>
        <w:t>12</w:t>
      </w:r>
      <w:r w:rsidRPr="002E2FC6">
        <w:rPr>
          <w:rFonts w:eastAsia="Arial"/>
          <w:color w:val="222222"/>
          <w:highlight w:val="white"/>
        </w:rPr>
        <w:t>(15), p.5981.</w:t>
      </w:r>
    </w:p>
    <w:p w14:paraId="451BADC5" w14:textId="77777777" w:rsidR="002E2FC6" w:rsidRDefault="002E2FC6" w:rsidP="002E2FC6">
      <w:pPr>
        <w:spacing w:after="100" w:afterAutospacing="1"/>
        <w:rPr>
          <w:highlight w:val="white"/>
        </w:rPr>
      </w:pPr>
      <w:proofErr w:type="spellStart"/>
      <w:r w:rsidRPr="002E2FC6">
        <w:rPr>
          <w:highlight w:val="white"/>
        </w:rPr>
        <w:t>Siachou</w:t>
      </w:r>
      <w:proofErr w:type="spellEnd"/>
      <w:r w:rsidRPr="002E2FC6">
        <w:rPr>
          <w:highlight w:val="white"/>
        </w:rPr>
        <w:t xml:space="preserve">, E., </w:t>
      </w:r>
      <w:proofErr w:type="spellStart"/>
      <w:r w:rsidRPr="002E2FC6">
        <w:rPr>
          <w:highlight w:val="white"/>
        </w:rPr>
        <w:t>Vrontis</w:t>
      </w:r>
      <w:proofErr w:type="spellEnd"/>
      <w:r w:rsidRPr="002E2FC6">
        <w:rPr>
          <w:highlight w:val="white"/>
        </w:rPr>
        <w:t xml:space="preserve">, D. and Trichina, E., 2021. Can traditional organizations be digitally transformed by themselves? The moderating role of absorptive capacity and strategic interdependence. </w:t>
      </w:r>
      <w:r w:rsidRPr="002E2FC6">
        <w:rPr>
          <w:i/>
          <w:highlight w:val="white"/>
        </w:rPr>
        <w:t>Journal of Business Research</w:t>
      </w:r>
      <w:r w:rsidRPr="002E2FC6">
        <w:rPr>
          <w:highlight w:val="white"/>
        </w:rPr>
        <w:t xml:space="preserve">, </w:t>
      </w:r>
      <w:r w:rsidRPr="002E2FC6">
        <w:rPr>
          <w:i/>
          <w:highlight w:val="white"/>
        </w:rPr>
        <w:t>124</w:t>
      </w:r>
      <w:r w:rsidRPr="002E2FC6">
        <w:rPr>
          <w:highlight w:val="white"/>
        </w:rPr>
        <w:t>, pp.408-421.</w:t>
      </w:r>
    </w:p>
    <w:p w14:paraId="51E629B8" w14:textId="77777777" w:rsidR="002E2FC6" w:rsidRPr="002E2FC6" w:rsidRDefault="002E2FC6" w:rsidP="002E2FC6">
      <w:pPr>
        <w:spacing w:after="100" w:afterAutospacing="1"/>
      </w:pPr>
      <w:r w:rsidRPr="002E2FC6">
        <w:lastRenderedPageBreak/>
        <w:t xml:space="preserve">SPNEWS, 2024. </w:t>
      </w:r>
      <w:r w:rsidRPr="002E2FC6">
        <w:rPr>
          <w:i/>
        </w:rPr>
        <w:t>Growing Kent &amp; Medway offers £600k for sustainable food innovation.</w:t>
      </w:r>
      <w:r w:rsidRPr="002E2FC6">
        <w:t xml:space="preserve"> Available at: </w:t>
      </w:r>
      <w:hyperlink r:id="rId8">
        <w:r w:rsidRPr="002E2FC6">
          <w:rPr>
            <w:color w:val="1155CC"/>
            <w:u w:val="single"/>
          </w:rPr>
          <w:t>https://spnews.com/growing-kent-medway/</w:t>
        </w:r>
      </w:hyperlink>
      <w:r w:rsidRPr="002E2FC6">
        <w:t xml:space="preserve"> (Accessed on 20 February 2023)</w:t>
      </w:r>
    </w:p>
    <w:p w14:paraId="05DB58CE" w14:textId="77777777" w:rsidR="002E2FC6" w:rsidRPr="002E2FC6" w:rsidRDefault="002E2FC6" w:rsidP="002E2FC6">
      <w:pPr>
        <w:spacing w:after="100" w:afterAutospacing="1"/>
        <w:rPr>
          <w:rFonts w:eastAsia="Arial"/>
          <w:color w:val="222222"/>
          <w:highlight w:val="white"/>
        </w:rPr>
      </w:pPr>
      <w:proofErr w:type="spellStart"/>
      <w:r w:rsidRPr="002E2FC6">
        <w:rPr>
          <w:color w:val="222222"/>
          <w:highlight w:val="white"/>
        </w:rPr>
        <w:t>Talkingretail</w:t>
      </w:r>
      <w:proofErr w:type="spellEnd"/>
      <w:r w:rsidRPr="002E2FC6">
        <w:rPr>
          <w:color w:val="222222"/>
          <w:highlight w:val="white"/>
        </w:rPr>
        <w:t xml:space="preserve">, 2023. </w:t>
      </w:r>
      <w:r w:rsidRPr="002E2FC6">
        <w:rPr>
          <w:i/>
          <w:color w:val="222222"/>
          <w:highlight w:val="white"/>
        </w:rPr>
        <w:t>65% of shoppers willing to pay more for sustainable products, according to survey.</w:t>
      </w:r>
      <w:r w:rsidRPr="002E2FC6">
        <w:rPr>
          <w:color w:val="222222"/>
          <w:highlight w:val="white"/>
        </w:rPr>
        <w:t xml:space="preserve"> Available at: </w:t>
      </w:r>
      <w:hyperlink r:id="rId9">
        <w:r w:rsidRPr="002E2FC6">
          <w:rPr>
            <w:rFonts w:eastAsia="Arial"/>
            <w:color w:val="1155CC"/>
            <w:highlight w:val="white"/>
            <w:u w:val="single"/>
          </w:rPr>
          <w:t>https://www.talkingretail.com/news/industry-news/65-of-shoppers-willing-to-pay-more-for-sustainable-products-according-to-survey-17-05-2023/</w:t>
        </w:r>
      </w:hyperlink>
      <w:r w:rsidRPr="002E2FC6">
        <w:rPr>
          <w:rFonts w:eastAsia="Arial"/>
          <w:color w:val="222222"/>
          <w:highlight w:val="white"/>
        </w:rPr>
        <w:t xml:space="preserve"> </w:t>
      </w:r>
      <w:r w:rsidRPr="002E2FC6">
        <w:t>(Accessed on 20 February 2023)</w:t>
      </w:r>
    </w:p>
    <w:p w14:paraId="4AEA8BF6" w14:textId="77777777" w:rsidR="002E2FC6" w:rsidRDefault="002E2FC6" w:rsidP="002E2FC6">
      <w:pPr>
        <w:spacing w:after="100" w:afterAutospacing="1"/>
        <w:rPr>
          <w:color w:val="222222"/>
          <w:highlight w:val="white"/>
        </w:rPr>
      </w:pPr>
      <w:r w:rsidRPr="002E2FC6">
        <w:rPr>
          <w:color w:val="222222"/>
          <w:highlight w:val="white"/>
        </w:rPr>
        <w:t xml:space="preserve">Zis, T.P., </w:t>
      </w:r>
      <w:proofErr w:type="spellStart"/>
      <w:r w:rsidRPr="002E2FC6">
        <w:rPr>
          <w:color w:val="222222"/>
          <w:highlight w:val="white"/>
        </w:rPr>
        <w:t>Psaraftis</w:t>
      </w:r>
      <w:proofErr w:type="spellEnd"/>
      <w:r w:rsidRPr="002E2FC6">
        <w:rPr>
          <w:color w:val="222222"/>
          <w:highlight w:val="white"/>
        </w:rPr>
        <w:t xml:space="preserve">, H.N. and Reche-Vilanova, M., 2023. Design and application of a key performance indicator (KPI) framework for autonomous shipping in Europe. </w:t>
      </w:r>
      <w:r w:rsidRPr="002E2FC6">
        <w:rPr>
          <w:i/>
          <w:color w:val="222222"/>
          <w:highlight w:val="white"/>
        </w:rPr>
        <w:t>Maritime Transport Research</w:t>
      </w:r>
      <w:r w:rsidRPr="002E2FC6">
        <w:rPr>
          <w:color w:val="222222"/>
          <w:highlight w:val="white"/>
        </w:rPr>
        <w:t xml:space="preserve">, </w:t>
      </w:r>
      <w:r w:rsidRPr="002E2FC6">
        <w:rPr>
          <w:i/>
          <w:color w:val="222222"/>
          <w:highlight w:val="white"/>
        </w:rPr>
        <w:t>5</w:t>
      </w:r>
      <w:r w:rsidRPr="002E2FC6">
        <w:rPr>
          <w:color w:val="222222"/>
          <w:highlight w:val="white"/>
        </w:rPr>
        <w:t>, p.100095.</w:t>
      </w:r>
    </w:p>
    <w:sectPr w:rsidR="002E2FC6" w:rsidSect="000F4905">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9D0038" w14:textId="77777777" w:rsidR="000F4905" w:rsidRDefault="000F4905" w:rsidP="002E2FC6">
      <w:pPr>
        <w:spacing w:line="240" w:lineRule="auto"/>
      </w:pPr>
      <w:r>
        <w:separator/>
      </w:r>
    </w:p>
  </w:endnote>
  <w:endnote w:type="continuationSeparator" w:id="0">
    <w:p w14:paraId="5E3C1A27" w14:textId="77777777" w:rsidR="000F4905" w:rsidRDefault="000F4905" w:rsidP="002E2FC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4720095"/>
      <w:docPartObj>
        <w:docPartGallery w:val="Page Numbers (Bottom of Page)"/>
        <w:docPartUnique/>
      </w:docPartObj>
    </w:sdtPr>
    <w:sdtEndPr>
      <w:rPr>
        <w:noProof/>
      </w:rPr>
    </w:sdtEndPr>
    <w:sdtContent>
      <w:p w14:paraId="18DD9A42" w14:textId="5313DCD2" w:rsidR="002E2FC6" w:rsidRDefault="002E2FC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DC21188" w14:textId="77777777" w:rsidR="002E2FC6" w:rsidRDefault="002E2F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A61618" w14:textId="77777777" w:rsidR="000F4905" w:rsidRDefault="000F4905" w:rsidP="002E2FC6">
      <w:pPr>
        <w:spacing w:line="240" w:lineRule="auto"/>
      </w:pPr>
      <w:r>
        <w:separator/>
      </w:r>
    </w:p>
  </w:footnote>
  <w:footnote w:type="continuationSeparator" w:id="0">
    <w:p w14:paraId="1AE74696" w14:textId="77777777" w:rsidR="000F4905" w:rsidRDefault="000F4905" w:rsidP="002E2FC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2D32B6"/>
    <w:multiLevelType w:val="multilevel"/>
    <w:tmpl w:val="7D4A080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5745837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6368"/>
    <w:rsid w:val="000F4905"/>
    <w:rsid w:val="001C6023"/>
    <w:rsid w:val="002E2FC6"/>
    <w:rsid w:val="003A3C73"/>
    <w:rsid w:val="004F61D4"/>
    <w:rsid w:val="005D5882"/>
    <w:rsid w:val="006A0B3D"/>
    <w:rsid w:val="008B6D44"/>
    <w:rsid w:val="009B6368"/>
    <w:rsid w:val="009C3E5E"/>
    <w:rsid w:val="00A416A3"/>
    <w:rsid w:val="00DA2061"/>
    <w:rsid w:val="00DD5C22"/>
    <w:rsid w:val="00E30141"/>
    <w:rsid w:val="00FF3C71"/>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2139A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2E2FC6"/>
    <w:pPr>
      <w:tabs>
        <w:tab w:val="center" w:pos="4513"/>
        <w:tab w:val="right" w:pos="9026"/>
      </w:tabs>
      <w:spacing w:line="240" w:lineRule="auto"/>
    </w:pPr>
  </w:style>
  <w:style w:type="character" w:customStyle="1" w:styleId="HeaderChar">
    <w:name w:val="Header Char"/>
    <w:basedOn w:val="DefaultParagraphFont"/>
    <w:link w:val="Header"/>
    <w:uiPriority w:val="99"/>
    <w:rsid w:val="002E2FC6"/>
  </w:style>
  <w:style w:type="paragraph" w:styleId="Footer">
    <w:name w:val="footer"/>
    <w:basedOn w:val="Normal"/>
    <w:link w:val="FooterChar"/>
    <w:uiPriority w:val="99"/>
    <w:unhideWhenUsed/>
    <w:rsid w:val="002E2FC6"/>
    <w:pPr>
      <w:tabs>
        <w:tab w:val="center" w:pos="4513"/>
        <w:tab w:val="right" w:pos="9026"/>
      </w:tabs>
      <w:spacing w:line="240" w:lineRule="auto"/>
    </w:pPr>
  </w:style>
  <w:style w:type="character" w:customStyle="1" w:styleId="FooterChar">
    <w:name w:val="Footer Char"/>
    <w:basedOn w:val="DefaultParagraphFont"/>
    <w:link w:val="Footer"/>
    <w:uiPriority w:val="99"/>
    <w:rsid w:val="002E2FC6"/>
  </w:style>
  <w:style w:type="paragraph" w:styleId="TOCHeading">
    <w:name w:val="TOC Heading"/>
    <w:basedOn w:val="Heading1"/>
    <w:next w:val="Normal"/>
    <w:uiPriority w:val="39"/>
    <w:unhideWhenUsed/>
    <w:qFormat/>
    <w:rsid w:val="002E2FC6"/>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E2FC6"/>
    <w:pPr>
      <w:spacing w:after="100"/>
    </w:pPr>
  </w:style>
  <w:style w:type="character" w:styleId="Hyperlink">
    <w:name w:val="Hyperlink"/>
    <w:basedOn w:val="DefaultParagraphFont"/>
    <w:uiPriority w:val="99"/>
    <w:unhideWhenUsed/>
    <w:rsid w:val="002E2FC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spnews.com/growing-kent-medwa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talkingretail.com/news/industry-news/65-of-shoppers-willing-to-pay-more-for-sustainable-products-according-to-survey-17-05-20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09224F-4A21-4E03-8FD5-53F8007D75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2658</Words>
  <Characters>16263</Characters>
  <Application>Microsoft Office Word</Application>
  <DocSecurity>0</DocSecurity>
  <Lines>135</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2024-02-22T08:45:00Z</dcterms:created>
  <dcterms:modified xsi:type="dcterms:W3CDTF">2024-03-01T19:21:00Z</dcterms:modified>
</cp:coreProperties>
</file>