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72326885" w:displacedByCustomXml="next"/>
    <w:sdt>
      <w:sdtPr>
        <w:rPr>
          <w:color w:val="4472C4" w:themeColor="accent1"/>
        </w:rPr>
        <w:id w:val="41491441"/>
        <w:docPartObj>
          <w:docPartGallery w:val="Cover Pages"/>
          <w:docPartUnique/>
        </w:docPartObj>
      </w:sdtPr>
      <w:sdtEndPr>
        <w:rPr>
          <w:rFonts w:ascii="Times New Roman" w:eastAsiaTheme="minorHAnsi" w:hAnsi="Times New Roman"/>
          <w:color w:val="auto"/>
          <w:sz w:val="36"/>
          <w:szCs w:val="36"/>
          <w:lang w:val="en-GB"/>
        </w:rPr>
      </w:sdtEndPr>
      <w:sdtContent>
        <w:p w14:paraId="4383C8C0" w14:textId="4FAFE273" w:rsidR="00122C47" w:rsidRDefault="00122C47">
          <w:pPr>
            <w:pStyle w:val="NoSpacing"/>
            <w:spacing w:before="1540" w:after="240"/>
            <w:jc w:val="center"/>
            <w:rPr>
              <w:color w:val="4472C4" w:themeColor="accent1"/>
            </w:rPr>
          </w:pPr>
          <w:r>
            <w:rPr>
              <w:noProof/>
              <w:color w:val="4472C4" w:themeColor="accent1"/>
            </w:rPr>
            <w:drawing>
              <wp:inline distT="0" distB="0" distL="0" distR="0" wp14:anchorId="19A97109" wp14:editId="14622CA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F080E21467B49478ADAE42D44D1FC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1B94471" w14:textId="1528615C" w:rsidR="00122C47" w:rsidRDefault="00122C4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business  inquiry  &amp;  research  bmsp5007 assignment 2</w:t>
              </w:r>
            </w:p>
          </w:sdtContent>
        </w:sdt>
        <w:sdt>
          <w:sdtPr>
            <w:rPr>
              <w:color w:val="4472C4" w:themeColor="accent1"/>
              <w:sz w:val="28"/>
              <w:szCs w:val="28"/>
            </w:rPr>
            <w:alias w:val="Subtitle"/>
            <w:tag w:val=""/>
            <w:id w:val="328029620"/>
            <w:placeholder>
              <w:docPart w:val="B27FF31648634397B799C1A21611D8C4"/>
            </w:placeholder>
            <w:dataBinding w:prefixMappings="xmlns:ns0='http://purl.org/dc/elements/1.1/' xmlns:ns1='http://schemas.openxmlformats.org/package/2006/metadata/core-properties' " w:xpath="/ns1:coreProperties[1]/ns0:subject[1]" w:storeItemID="{6C3C8BC8-F283-45AE-878A-BAB7291924A1}"/>
            <w:text/>
          </w:sdtPr>
          <w:sdtContent>
            <w:p w14:paraId="2B8382F6" w14:textId="664D1409" w:rsidR="00122C47" w:rsidRDefault="00122C47">
              <w:pPr>
                <w:pStyle w:val="NoSpacing"/>
                <w:jc w:val="center"/>
                <w:rPr>
                  <w:color w:val="4472C4" w:themeColor="accent1"/>
                  <w:sz w:val="28"/>
                  <w:szCs w:val="28"/>
                </w:rPr>
              </w:pPr>
              <w:r>
                <w:rPr>
                  <w:color w:val="4472C4" w:themeColor="accent1"/>
                  <w:sz w:val="28"/>
                  <w:szCs w:val="28"/>
                </w:rPr>
                <w:t>Tutor: Dr Roisin Mullins</w:t>
              </w:r>
            </w:p>
          </w:sdtContent>
        </w:sdt>
        <w:p w14:paraId="6F43DE06" w14:textId="77777777" w:rsidR="00122C47" w:rsidRDefault="00122C4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556E579" wp14:editId="41AE034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5-24T00:00:00Z">
                                    <w:dateFormat w:val="MMMM d, yyyy"/>
                                    <w:lid w:val="en-US"/>
                                    <w:storeMappedDataAs w:val="dateTime"/>
                                    <w:calendar w:val="gregorian"/>
                                  </w:date>
                                </w:sdtPr>
                                <w:sdtContent>
                                  <w:p w14:paraId="40405934" w14:textId="37138AC3" w:rsidR="00122C47" w:rsidRDefault="00122C47">
                                    <w:pPr>
                                      <w:pStyle w:val="NoSpacing"/>
                                      <w:spacing w:after="40"/>
                                      <w:jc w:val="center"/>
                                      <w:rPr>
                                        <w:caps/>
                                        <w:color w:val="4472C4" w:themeColor="accent1"/>
                                        <w:sz w:val="28"/>
                                        <w:szCs w:val="28"/>
                                      </w:rPr>
                                    </w:pPr>
                                    <w:r>
                                      <w:rPr>
                                        <w:caps/>
                                        <w:color w:val="4472C4" w:themeColor="accent1"/>
                                        <w:sz w:val="28"/>
                                        <w:szCs w:val="28"/>
                                      </w:rPr>
                                      <w:t>May 24, 2021</w:t>
                                    </w:r>
                                  </w:p>
                                </w:sdtContent>
                              </w:sdt>
                              <w:p w14:paraId="7FAAEF9C" w14:textId="2DAAA717" w:rsidR="00122C47" w:rsidRDefault="00122C4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Katarzyna white</w:t>
                                    </w:r>
                                  </w:sdtContent>
                                </w:sdt>
                              </w:p>
                              <w:p w14:paraId="5BB73E10" w14:textId="50951E90" w:rsidR="00122C47" w:rsidRDefault="00122C4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Student number: 1905801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556E57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5-24T00:00:00Z">
                              <w:dateFormat w:val="MMMM d, yyyy"/>
                              <w:lid w:val="en-US"/>
                              <w:storeMappedDataAs w:val="dateTime"/>
                              <w:calendar w:val="gregorian"/>
                            </w:date>
                          </w:sdtPr>
                          <w:sdtContent>
                            <w:p w14:paraId="40405934" w14:textId="37138AC3" w:rsidR="00122C47" w:rsidRDefault="00122C47">
                              <w:pPr>
                                <w:pStyle w:val="NoSpacing"/>
                                <w:spacing w:after="40"/>
                                <w:jc w:val="center"/>
                                <w:rPr>
                                  <w:caps/>
                                  <w:color w:val="4472C4" w:themeColor="accent1"/>
                                  <w:sz w:val="28"/>
                                  <w:szCs w:val="28"/>
                                </w:rPr>
                              </w:pPr>
                              <w:r>
                                <w:rPr>
                                  <w:caps/>
                                  <w:color w:val="4472C4" w:themeColor="accent1"/>
                                  <w:sz w:val="28"/>
                                  <w:szCs w:val="28"/>
                                </w:rPr>
                                <w:t>May 24, 2021</w:t>
                              </w:r>
                            </w:p>
                          </w:sdtContent>
                        </w:sdt>
                        <w:p w14:paraId="7FAAEF9C" w14:textId="2DAAA717" w:rsidR="00122C47" w:rsidRDefault="00122C4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Katarzyna white</w:t>
                              </w:r>
                            </w:sdtContent>
                          </w:sdt>
                        </w:p>
                        <w:p w14:paraId="5BB73E10" w14:textId="50951E90" w:rsidR="00122C47" w:rsidRDefault="00122C4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Student number: 1905801</w:t>
                              </w:r>
                            </w:sdtContent>
                          </w:sdt>
                        </w:p>
                      </w:txbxContent>
                    </v:textbox>
                    <w10:wrap anchorx="margin" anchory="page"/>
                  </v:shape>
                </w:pict>
              </mc:Fallback>
            </mc:AlternateContent>
          </w:r>
          <w:r>
            <w:rPr>
              <w:noProof/>
              <w:color w:val="4472C4" w:themeColor="accent1"/>
            </w:rPr>
            <w:drawing>
              <wp:inline distT="0" distB="0" distL="0" distR="0" wp14:anchorId="4BC0E76D" wp14:editId="427B2D9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E762001" w14:textId="002F06DE" w:rsidR="00122C47" w:rsidRDefault="00122C47">
          <w:pPr>
            <w:rPr>
              <w:sz w:val="36"/>
              <w:szCs w:val="36"/>
            </w:rPr>
          </w:pPr>
          <w:r>
            <w:rPr>
              <w:sz w:val="36"/>
              <w:szCs w:val="36"/>
            </w:rPr>
            <w:br w:type="page"/>
          </w:r>
        </w:p>
      </w:sdtContent>
    </w:sdt>
    <w:p w14:paraId="5233DCA6" w14:textId="69FBDDBA" w:rsidR="00883D87" w:rsidRPr="003037AC" w:rsidRDefault="00027362" w:rsidP="003037AC">
      <w:pPr>
        <w:jc w:val="center"/>
        <w:rPr>
          <w:sz w:val="36"/>
          <w:szCs w:val="36"/>
        </w:rPr>
      </w:pPr>
      <w:bookmarkStart w:id="1" w:name="_Hlk72743885"/>
      <w:r w:rsidRPr="003037AC">
        <w:rPr>
          <w:sz w:val="36"/>
          <w:szCs w:val="36"/>
        </w:rPr>
        <w:lastRenderedPageBreak/>
        <w:t xml:space="preserve">"Greenwashing in marketing; </w:t>
      </w:r>
      <w:r w:rsidR="00DC5A8F" w:rsidRPr="003037AC">
        <w:rPr>
          <w:sz w:val="36"/>
          <w:szCs w:val="36"/>
        </w:rPr>
        <w:t xml:space="preserve">how easily can be spotted by consumers </w:t>
      </w:r>
      <w:r w:rsidRPr="003037AC">
        <w:rPr>
          <w:sz w:val="36"/>
          <w:szCs w:val="36"/>
        </w:rPr>
        <w:t>and its effect on consumer</w:t>
      </w:r>
      <w:r w:rsidR="002B4F23" w:rsidRPr="003037AC">
        <w:rPr>
          <w:sz w:val="36"/>
          <w:szCs w:val="36"/>
        </w:rPr>
        <w:t>'</w:t>
      </w:r>
      <w:r w:rsidRPr="003037AC">
        <w:rPr>
          <w:sz w:val="36"/>
          <w:szCs w:val="36"/>
        </w:rPr>
        <w:t>s</w:t>
      </w:r>
      <w:r w:rsidR="002B4F23" w:rsidRPr="003037AC">
        <w:rPr>
          <w:sz w:val="36"/>
          <w:szCs w:val="36"/>
        </w:rPr>
        <w:t xml:space="preserve"> confidence in green products</w:t>
      </w:r>
      <w:r w:rsidRPr="003037AC">
        <w:rPr>
          <w:sz w:val="36"/>
          <w:szCs w:val="36"/>
        </w:rPr>
        <w:t>."</w:t>
      </w:r>
    </w:p>
    <w:bookmarkEnd w:id="0"/>
    <w:bookmarkEnd w:id="1"/>
    <w:p w14:paraId="43F5CAA1" w14:textId="77777777" w:rsidR="00883D87" w:rsidRDefault="00883D87"/>
    <w:p w14:paraId="0E5BF36E" w14:textId="77777777" w:rsidR="003037AC" w:rsidRDefault="003037AC">
      <w:pPr>
        <w:rPr>
          <w:b/>
          <w:bCs/>
          <w:sz w:val="28"/>
          <w:szCs w:val="28"/>
        </w:rPr>
      </w:pPr>
    </w:p>
    <w:p w14:paraId="365231F5" w14:textId="3C907EC4" w:rsidR="00B97EEC" w:rsidRPr="003037AC" w:rsidRDefault="00736CB6">
      <w:pPr>
        <w:rPr>
          <w:b/>
          <w:bCs/>
          <w:sz w:val="28"/>
          <w:szCs w:val="28"/>
        </w:rPr>
      </w:pPr>
      <w:r w:rsidRPr="003037AC">
        <w:rPr>
          <w:b/>
          <w:bCs/>
          <w:sz w:val="28"/>
          <w:szCs w:val="28"/>
        </w:rPr>
        <w:t>Introduction</w:t>
      </w:r>
    </w:p>
    <w:p w14:paraId="2F2C688A" w14:textId="3C3BE669" w:rsidR="00027362" w:rsidRDefault="00027362">
      <w:r>
        <w:t>Due to undeniable concerns regarding the environment and sustainability, the world's markets have been swamped with products claiming to be eco-friendly and green. Most if not all business</w:t>
      </w:r>
      <w:r w:rsidR="00781796">
        <w:t>es</w:t>
      </w:r>
      <w:r>
        <w:t xml:space="preserve"> are trying to develop ways to be more sustainable and reduce their negative impact on the planet</w:t>
      </w:r>
      <w:r w:rsidR="003037AC">
        <w:t>. They hope to entice customers that are becoming more knowledgeable about harmful effects on the environment</w:t>
      </w:r>
      <w:r>
        <w:t>. Unfortunately, there is very few of them that are</w:t>
      </w:r>
      <w:r w:rsidR="00CB2465">
        <w:t xml:space="preserve"> truly</w:t>
      </w:r>
      <w:r>
        <w:t xml:space="preserve"> contributing to this great initiative. Although their products, advertising campaign, aims and organisational policies may sound convincing, in fact, under a closer look, they are submitting an act of greenwashing.</w:t>
      </w:r>
    </w:p>
    <w:p w14:paraId="5E42FE67" w14:textId="3D204AFE" w:rsidR="00736CB6" w:rsidRDefault="00027362">
      <w:r>
        <w:t xml:space="preserve">Greenwashing refers to making a product or a brand sound and looks more environmentally friendly than they are. Greenwashing </w:t>
      </w:r>
      <w:r w:rsidR="003037AC">
        <w:t>presents</w:t>
      </w:r>
      <w:r>
        <w:t xml:space="preserve"> false or misleading information to customers to obtain a sale based on assumptions that the product was "green" or "eco". </w:t>
      </w:r>
    </w:p>
    <w:p w14:paraId="51443CFC" w14:textId="2ABFD566" w:rsidR="00027362" w:rsidRDefault="00027362">
      <w:r>
        <w:t xml:space="preserve">Greenwashing can be observed in many advertising </w:t>
      </w:r>
      <w:r w:rsidR="00781796">
        <w:t>campaigns</w:t>
      </w:r>
      <w:r>
        <w:t xml:space="preserve"> but also can be seen in statements and policies.</w:t>
      </w:r>
      <w:r w:rsidR="00802935">
        <w:t xml:space="preserve"> Lyon &amp; Maxwell (2011) states that greenwashing can also be described as intentionally making some information public, so they appear more environmentally friendly while withholding the negative information.</w:t>
      </w:r>
    </w:p>
    <w:p w14:paraId="753A7EB0" w14:textId="77777777" w:rsidR="00802935" w:rsidRDefault="00802935"/>
    <w:p w14:paraId="09402B1C" w14:textId="7BBDDB72" w:rsidR="00802935" w:rsidRDefault="00802935">
      <w:r>
        <w:t>This research sets out to determine 1) what is</w:t>
      </w:r>
      <w:r w:rsidR="006B6AAB">
        <w:t xml:space="preserve"> meant by</w:t>
      </w:r>
      <w:r>
        <w:t xml:space="preserve"> greenwashing in marketing, 2) customers awareness of greenwashing tactics in marketing, 3) how influential the process</w:t>
      </w:r>
      <w:r w:rsidR="006B6AAB">
        <w:t>es</w:t>
      </w:r>
      <w:r>
        <w:t xml:space="preserve"> of greenwashing </w:t>
      </w:r>
      <w:r w:rsidR="006B6AAB">
        <w:t>are</w:t>
      </w:r>
      <w:r>
        <w:t xml:space="preserve"> on customers buying habits, 4) what are the effects of greenwashing in marketing on consumer's confidence in green products.</w:t>
      </w:r>
    </w:p>
    <w:p w14:paraId="3D98A704" w14:textId="3AECD745" w:rsidR="00531D95" w:rsidRDefault="00531D95">
      <w:r>
        <w:t>List of objectives necessary to fulfil the aims:</w:t>
      </w:r>
    </w:p>
    <w:p w14:paraId="2B0B3461" w14:textId="6CF635E1" w:rsidR="00531D95" w:rsidRDefault="00531D95" w:rsidP="00531D95">
      <w:pPr>
        <w:pStyle w:val="ListParagraph"/>
        <w:numPr>
          <w:ilvl w:val="0"/>
          <w:numId w:val="1"/>
        </w:numPr>
      </w:pPr>
      <w:r>
        <w:t>Review the literature</w:t>
      </w:r>
      <w:r w:rsidR="004F07B7">
        <w:t xml:space="preserve"> on greenwashing in marketing</w:t>
      </w:r>
      <w:r>
        <w:t xml:space="preserve"> (secondary research of articles, research papers, journals, videos)</w:t>
      </w:r>
    </w:p>
    <w:p w14:paraId="440A4EB7" w14:textId="580B0E6D" w:rsidR="00531D95" w:rsidRDefault="004F07B7" w:rsidP="00531D95">
      <w:pPr>
        <w:pStyle w:val="ListParagraph"/>
        <w:numPr>
          <w:ilvl w:val="0"/>
          <w:numId w:val="1"/>
        </w:numPr>
      </w:pPr>
      <w:r>
        <w:t>Determine consumers perception of greenwashing tactics in marketing</w:t>
      </w:r>
    </w:p>
    <w:p w14:paraId="3B355CAA" w14:textId="70C9B5BF" w:rsidR="004F07B7" w:rsidRDefault="004F07B7" w:rsidP="00531D95">
      <w:pPr>
        <w:pStyle w:val="ListParagraph"/>
        <w:numPr>
          <w:ilvl w:val="0"/>
          <w:numId w:val="1"/>
        </w:numPr>
      </w:pPr>
      <w:r>
        <w:t>Identify how influential greenwashing is on customers buying habits</w:t>
      </w:r>
    </w:p>
    <w:p w14:paraId="054E652A" w14:textId="46AF4814" w:rsidR="004F07B7" w:rsidRDefault="004F07B7" w:rsidP="00531D95">
      <w:pPr>
        <w:pStyle w:val="ListParagraph"/>
        <w:numPr>
          <w:ilvl w:val="0"/>
          <w:numId w:val="1"/>
        </w:numPr>
      </w:pPr>
      <w:r>
        <w:lastRenderedPageBreak/>
        <w:t>Assess the effects of greenwashing in marketing on consumer’s confidence in green products</w:t>
      </w:r>
    </w:p>
    <w:p w14:paraId="0D7FE090" w14:textId="7DC2835F" w:rsidR="00802935" w:rsidRDefault="00802935">
      <w:r>
        <w:t>It is believed that this topic is very relevant due to the ongoing initiative of being more sustainable and environmentally friendly.</w:t>
      </w:r>
    </w:p>
    <w:p w14:paraId="0B93D1B0" w14:textId="4D215367" w:rsidR="00DC5A8F" w:rsidRDefault="00802935">
      <w:r>
        <w:t xml:space="preserve">The Global Green Technology and Sustainability Market </w:t>
      </w:r>
      <w:r w:rsidR="00DC5A8F">
        <w:t>are</w:t>
      </w:r>
      <w:r>
        <w:t xml:space="preserve"> predicted to grow from USD 11.2 billion in 2020 to USD 36.6 billion in 2025 </w:t>
      </w:r>
      <w:r w:rsidR="00781796">
        <w:t>(Markets</w:t>
      </w:r>
      <w:r>
        <w:t xml:space="preserve"> and Markets, 2020). Those statistics suggest that green economy and sustainability are </w:t>
      </w:r>
      <w:r w:rsidR="006B6AAB">
        <w:t>rising</w:t>
      </w:r>
      <w:r>
        <w:t>; unfortunately, greenwashing practices are also rising. Therefore, this study is</w:t>
      </w:r>
      <w:r w:rsidRPr="00802935">
        <w:t xml:space="preserve"> </w:t>
      </w:r>
      <w:r>
        <w:t xml:space="preserve">applicable, as it highlights greenwashing in marketing and the customers' awareness of the problem. </w:t>
      </w:r>
    </w:p>
    <w:p w14:paraId="33FFE9EC" w14:textId="77777777" w:rsidR="00531D95" w:rsidRDefault="00531D95"/>
    <w:p w14:paraId="5745F9D6" w14:textId="77777777" w:rsidR="00202FDF" w:rsidRDefault="00202FDF"/>
    <w:p w14:paraId="1B278549" w14:textId="77777777" w:rsidR="00202FDF" w:rsidRDefault="00202FDF"/>
    <w:p w14:paraId="6C0F7917" w14:textId="328E60E2" w:rsidR="00DC5A8F" w:rsidRPr="003037AC" w:rsidRDefault="00DC5A8F">
      <w:pPr>
        <w:rPr>
          <w:b/>
          <w:bCs/>
          <w:sz w:val="28"/>
          <w:szCs w:val="28"/>
        </w:rPr>
      </w:pPr>
      <w:r w:rsidRPr="003037AC">
        <w:rPr>
          <w:b/>
          <w:bCs/>
          <w:sz w:val="28"/>
          <w:szCs w:val="28"/>
        </w:rPr>
        <w:t>Literature review</w:t>
      </w:r>
    </w:p>
    <w:p w14:paraId="6342369A" w14:textId="22506B4F" w:rsidR="00DC5A8F" w:rsidRDefault="00DC5A8F">
      <w:r>
        <w:t xml:space="preserve">This section of the research proposal will review existing literature and present the findings significant to the research topic. The secondary data research will be used to underpin the study and present the relevant findings. </w:t>
      </w:r>
    </w:p>
    <w:p w14:paraId="5B60E31B" w14:textId="55F7D692" w:rsidR="00DC5A8F" w:rsidRDefault="00DC5A8F">
      <w:r>
        <w:t>The study undertaken by Junior et al. (2019) has been used to research the consumers' attitude towards green products and consumers’ behaviour once they were informed that those products were greenwashed. The study revealed that when customers become suspicious about greenwashing a particular product, they lose confidence in the brand.</w:t>
      </w:r>
    </w:p>
    <w:p w14:paraId="4EB54A2C" w14:textId="46463AC1" w:rsidR="00DC5A8F" w:rsidRDefault="00DC5A8F">
      <w:r>
        <w:t>Chen and Chang (2013) also state that “greenwash negatively influence green trust”. Furthermore, Polonsky et al. (2010) suggest that greenwashing can severely affect the green market when consumers’ trust is lost in green products.</w:t>
      </w:r>
    </w:p>
    <w:p w14:paraId="025BFDEE" w14:textId="77777777" w:rsidR="003037AC" w:rsidRDefault="00DC5A8F" w:rsidP="00DC5A8F">
      <w:r>
        <w:t xml:space="preserve">Matthes &amp; Wonneberger (2014) purports that green consumers are more likely to be enticed by green advertising than non-green consumers; however, when deciding on the trustworthiness of the advertising, they do not act emotionally. Instead, they research and validate the information for themselves. </w:t>
      </w:r>
    </w:p>
    <w:p w14:paraId="4F01000C" w14:textId="41194AEB" w:rsidR="00DC5A8F" w:rsidRDefault="00DC5A8F" w:rsidP="00DC5A8F">
      <w:r>
        <w:t xml:space="preserve">This research aims to build on the past studies by concentrating on consumers ability to spot greenwashing in marketing and how greenwashing affects consumers trust in green products. </w:t>
      </w:r>
    </w:p>
    <w:p w14:paraId="0F48E871" w14:textId="77777777" w:rsidR="00DC5A8F" w:rsidRDefault="00DC5A8F"/>
    <w:p w14:paraId="257758EE" w14:textId="77777777" w:rsidR="00736CB6" w:rsidRDefault="00736CB6"/>
    <w:p w14:paraId="2F3486A4" w14:textId="77777777" w:rsidR="003037AC" w:rsidRDefault="003037AC">
      <w:pPr>
        <w:rPr>
          <w:b/>
          <w:bCs/>
          <w:sz w:val="28"/>
          <w:szCs w:val="28"/>
        </w:rPr>
      </w:pPr>
    </w:p>
    <w:p w14:paraId="554B5DD9" w14:textId="77777777" w:rsidR="003037AC" w:rsidRDefault="003037AC">
      <w:pPr>
        <w:rPr>
          <w:b/>
          <w:bCs/>
          <w:sz w:val="28"/>
          <w:szCs w:val="28"/>
        </w:rPr>
      </w:pPr>
    </w:p>
    <w:p w14:paraId="1535FD2B" w14:textId="0D1E0FA8" w:rsidR="00736CB6" w:rsidRPr="003037AC" w:rsidRDefault="00736CB6">
      <w:pPr>
        <w:rPr>
          <w:b/>
          <w:bCs/>
          <w:sz w:val="28"/>
          <w:szCs w:val="28"/>
        </w:rPr>
      </w:pPr>
      <w:r w:rsidRPr="003037AC">
        <w:rPr>
          <w:b/>
          <w:bCs/>
          <w:sz w:val="28"/>
          <w:szCs w:val="28"/>
        </w:rPr>
        <w:lastRenderedPageBreak/>
        <w:t>Methodological approach</w:t>
      </w:r>
    </w:p>
    <w:p w14:paraId="1BF51752" w14:textId="5C802AA0" w:rsidR="00DC5A8F" w:rsidRDefault="000C4FBC">
      <w:r>
        <w:t xml:space="preserve">In order to fulfil these research objectives, both qualitative and quantitative research methods will be used. The researcher aims to conduct a small qualitative interview with a selected group of participants. As the qualitative research method focuses on gaining insights into participants feelings, </w:t>
      </w:r>
      <w:r w:rsidR="00781796">
        <w:t>opinions,</w:t>
      </w:r>
      <w:r>
        <w:t xml:space="preserve"> and beliefs (Pathak et al., 2013), this method will allow the researcher to understand consumers perception and experience with greenwashing in marketing.</w:t>
      </w:r>
      <w:r w:rsidR="00020EE5">
        <w:t xml:space="preserve"> </w:t>
      </w:r>
      <w:r>
        <w:t>However, as this method is highly subjective, the researcher will also design a quantitative online survey to gain more objective results. According to Cohen (1980), quantitative research is social research that uses empirical methods and empirical statements. In other words, this research focuses on facts and data such as numbers, with the researcher being an independent variable to the research.</w:t>
      </w:r>
      <w:r w:rsidR="00020EE5">
        <w:t xml:space="preserve"> </w:t>
      </w:r>
      <w:r>
        <w:t>Using mixed</w:t>
      </w:r>
      <w:r w:rsidR="003037AC">
        <w:t>-methods research</w:t>
      </w:r>
      <w:r w:rsidR="00020EE5">
        <w:t>,</w:t>
      </w:r>
      <w:r>
        <w:t xml:space="preserve"> the researcher will minimise the risk of bias within the research, making the study valid and reliable. </w:t>
      </w:r>
    </w:p>
    <w:p w14:paraId="3F144585" w14:textId="0928B928" w:rsidR="00020EE5" w:rsidRDefault="00020EE5">
      <w:r>
        <w:t xml:space="preserve">Moreover, the researcher will fill in the Ethics form for both methods, ensuring that the research is ethical. The ethics form states that the researcher will carry out its research in an ethical manner. Additionally, for the qualitative interview research, the researcher will prepare a consent form </w:t>
      </w:r>
      <w:r w:rsidR="003037AC">
        <w:t>for</w:t>
      </w:r>
      <w:r>
        <w:t xml:space="preserve"> the participants to be signed and returned to the researcher. </w:t>
      </w:r>
    </w:p>
    <w:p w14:paraId="3AFFCDE3" w14:textId="77777777" w:rsidR="00DC5A8F" w:rsidRDefault="00DC5A8F"/>
    <w:p w14:paraId="3F5C8487" w14:textId="43C24AF1" w:rsidR="00736CB6" w:rsidRPr="003037AC" w:rsidRDefault="00736CB6">
      <w:pPr>
        <w:rPr>
          <w:b/>
          <w:bCs/>
          <w:sz w:val="28"/>
          <w:szCs w:val="28"/>
        </w:rPr>
      </w:pPr>
      <w:r w:rsidRPr="003037AC">
        <w:rPr>
          <w:b/>
          <w:bCs/>
          <w:sz w:val="28"/>
          <w:szCs w:val="28"/>
        </w:rPr>
        <w:t>Planned Data Analysis and Presentation</w:t>
      </w:r>
    </w:p>
    <w:p w14:paraId="0FC1D413" w14:textId="1F22C8DA" w:rsidR="00FA265C" w:rsidRDefault="0017331B">
      <w:r>
        <w:t>As stated earlier, the researcher is aiming to use mixed method</w:t>
      </w:r>
      <w:r w:rsidR="003037AC">
        <w:t>s research</w:t>
      </w:r>
      <w:r>
        <w:t>. For the qualitative research, the researcher will carry out several small scales semi-structured interviews with chosen participants. The interviews will be recorded and then transcribed onto a Microsoft Word document, where they will be analysed using thematic analysis. According to Braun &amp; Clarke (2012), thematic analysis involves “systematically identifying, organising, and offering insight into patterns of meaning (themes) across a data set.” In other words, thematic analysis allows finding common themes by analysing the data, grouping the common factors across all the data, assigning them with codes and naming them. Which then can be interpreted by the researcher. The results will be presented in paragraphs. Every paragraph will have the theme name, an appropriate quotation from the transcript will be included below the heading. Lastly, each theme will be interpreted within its paragraph.</w:t>
      </w:r>
    </w:p>
    <w:p w14:paraId="6086CC33" w14:textId="13130C29" w:rsidR="0017331B" w:rsidRDefault="0017331B">
      <w:r>
        <w:t>For the quantitative research, the researcher will design an online survey. The survey will be created using Google Forms, and the obtained results will be exported onto the Microsoft Excel spreadsheet, where every text data will be assigned a numerical value. The Excel spreadsheet will be imported onto the SPSS, and every variable will be defined.</w:t>
      </w:r>
      <w:r w:rsidR="003037AC" w:rsidRPr="003037AC">
        <w:t xml:space="preserve"> </w:t>
      </w:r>
      <w:r w:rsidR="003037AC" w:rsidRPr="003037AC">
        <w:t xml:space="preserve">Lastly, the </w:t>
      </w:r>
      <w:r w:rsidR="003037AC" w:rsidRPr="003037AC">
        <w:lastRenderedPageBreak/>
        <w:t xml:space="preserve">appropriate software such as SPSS statistical software will analyse the results and find any trends. </w:t>
      </w:r>
      <w:r w:rsidR="003037AC">
        <w:t>T</w:t>
      </w:r>
      <w:r>
        <w:t xml:space="preserve">he data </w:t>
      </w:r>
      <w:r w:rsidR="003037AC">
        <w:t>will</w:t>
      </w:r>
      <w:r>
        <w:t xml:space="preserve"> be analysed using different </w:t>
      </w:r>
      <w:r w:rsidR="003037AC">
        <w:t>analysis types, such as frequency distribution analysis, cross tab analysis,</w:t>
      </w:r>
      <w:r>
        <w:t xml:space="preserve"> and chi-square test (IBM, 2021). The results will be presented in t</w:t>
      </w:r>
      <w:r w:rsidR="00D214EA">
        <w:t>ables,</w:t>
      </w:r>
      <w:r>
        <w:t xml:space="preserve"> graphs, and charts, with the interpretation of the findings below. </w:t>
      </w:r>
    </w:p>
    <w:p w14:paraId="797718BA" w14:textId="4809092B" w:rsidR="00FC5346" w:rsidRDefault="00FC5346">
      <w:r>
        <w:t>The results obtained from the survey might help to answer the research objectives. During the quantitative interviews, participants might be asked to share their experience of buying eco-friendly products or ask</w:t>
      </w:r>
      <w:r w:rsidR="003037AC">
        <w:t xml:space="preserve"> if they are familiar with a particular </w:t>
      </w:r>
      <w:r w:rsidR="00781796">
        <w:t>“green</w:t>
      </w:r>
      <w:r w:rsidR="003037AC">
        <w:t>” product and their thoughts</w:t>
      </w:r>
      <w:r>
        <w:t xml:space="preserve"> on the matter. The survey will be designed to ask specific questions that will address the research objectives, e.g. Are you familiar with greenwashing? Do you feel enticed by green and eco-friendly </w:t>
      </w:r>
      <w:r w:rsidR="00781796">
        <w:t>ads?</w:t>
      </w:r>
      <w:r>
        <w:t xml:space="preserve"> Do you believe that green products and advertisement are genuine? The researcher believes that such questions will provide the answers relevant to the research. </w:t>
      </w:r>
    </w:p>
    <w:p w14:paraId="432AC852" w14:textId="114B2772" w:rsidR="00202FDF" w:rsidRDefault="00202FDF">
      <w:r>
        <w:t xml:space="preserve">Moreover, the researcher will incorporate the findings with the reviewed literature by either agreeing or disagreeing with </w:t>
      </w:r>
      <w:r w:rsidR="003037AC">
        <w:t>existing</w:t>
      </w:r>
      <w:r>
        <w:t xml:space="preserve"> theories. The results might be similar to Junior et al. (2019) and state that greenwashing indeed is causing consumers to lose trust in the brand. </w:t>
      </w:r>
    </w:p>
    <w:p w14:paraId="677FE3B2" w14:textId="77777777" w:rsidR="00FC5346" w:rsidRDefault="00FC5346"/>
    <w:p w14:paraId="6B9B5D4B" w14:textId="6F5EFDDF" w:rsidR="00736CB6" w:rsidRPr="004F07B7" w:rsidRDefault="00736CB6">
      <w:pPr>
        <w:rPr>
          <w:b/>
          <w:bCs/>
          <w:sz w:val="28"/>
          <w:szCs w:val="28"/>
        </w:rPr>
      </w:pPr>
      <w:r w:rsidRPr="004F07B7">
        <w:rPr>
          <w:b/>
          <w:bCs/>
          <w:sz w:val="28"/>
          <w:szCs w:val="28"/>
        </w:rPr>
        <w:t>Research Planning and Ethics</w:t>
      </w:r>
    </w:p>
    <w:p w14:paraId="5CCC96F4" w14:textId="77777777" w:rsidR="003037AC" w:rsidRPr="003037AC" w:rsidRDefault="003037AC">
      <w:pPr>
        <w:rPr>
          <w:u w:val="single"/>
        </w:rPr>
      </w:pPr>
      <w:r w:rsidRPr="003037AC">
        <w:rPr>
          <w:u w:val="single"/>
        </w:rPr>
        <w:t>Resources</w:t>
      </w:r>
    </w:p>
    <w:p w14:paraId="49D19EA6" w14:textId="3FE20452" w:rsidR="00202FDF" w:rsidRPr="003037AC" w:rsidRDefault="004F07B7">
      <w:r w:rsidRPr="003037AC">
        <w:t>In order to carry out the research following list of resources will be required:</w:t>
      </w:r>
    </w:p>
    <w:p w14:paraId="0B7228E0" w14:textId="69E1D1BB" w:rsidR="004F07B7" w:rsidRDefault="004F07B7" w:rsidP="004F07B7">
      <w:pPr>
        <w:pStyle w:val="ListParagraph"/>
        <w:numPr>
          <w:ilvl w:val="0"/>
          <w:numId w:val="2"/>
        </w:numPr>
      </w:pPr>
      <w:r>
        <w:t>Laptop with access to the internet and Microsoft Office package</w:t>
      </w:r>
    </w:p>
    <w:p w14:paraId="1737D0E6" w14:textId="191818CE" w:rsidR="004F07B7" w:rsidRDefault="004F07B7" w:rsidP="004F07B7">
      <w:pPr>
        <w:pStyle w:val="ListParagraph"/>
        <w:numPr>
          <w:ilvl w:val="0"/>
          <w:numId w:val="2"/>
        </w:numPr>
      </w:pPr>
      <w:r>
        <w:t>SPSS statistical software</w:t>
      </w:r>
    </w:p>
    <w:p w14:paraId="30A7E939" w14:textId="173E0F03" w:rsidR="004F07B7" w:rsidRDefault="004F07B7" w:rsidP="004F07B7">
      <w:pPr>
        <w:pStyle w:val="ListParagraph"/>
        <w:numPr>
          <w:ilvl w:val="0"/>
          <w:numId w:val="2"/>
        </w:numPr>
      </w:pPr>
      <w:r>
        <w:t>Books and access to the online library</w:t>
      </w:r>
    </w:p>
    <w:p w14:paraId="42D2A375" w14:textId="5985F69A" w:rsidR="004F07B7" w:rsidRDefault="004F07B7" w:rsidP="004F07B7">
      <w:pPr>
        <w:pStyle w:val="ListParagraph"/>
        <w:numPr>
          <w:ilvl w:val="0"/>
          <w:numId w:val="2"/>
        </w:numPr>
      </w:pPr>
      <w:r>
        <w:t>Recording device for interviewing</w:t>
      </w:r>
    </w:p>
    <w:p w14:paraId="7102D4AC" w14:textId="77777777" w:rsidR="004F07B7" w:rsidRDefault="004F07B7" w:rsidP="004F07B7">
      <w:pPr>
        <w:pStyle w:val="ListParagraph"/>
      </w:pPr>
    </w:p>
    <w:p w14:paraId="357C8CA5" w14:textId="4C7C67E8" w:rsidR="00531D95" w:rsidRPr="004F07B7" w:rsidRDefault="00531D95">
      <w:pPr>
        <w:rPr>
          <w:u w:val="single"/>
        </w:rPr>
      </w:pPr>
      <w:r w:rsidRPr="004F07B7">
        <w:rPr>
          <w:u w:val="single"/>
        </w:rPr>
        <w:t>Research plan stages</w:t>
      </w:r>
    </w:p>
    <w:p w14:paraId="5BAB1DA6" w14:textId="5DE99898" w:rsidR="004F07B7" w:rsidRDefault="004F07B7">
      <w:r>
        <w:t>Rummel and Ballaine’s (1963</w:t>
      </w:r>
      <w:r w:rsidR="00781796">
        <w:t>) research</w:t>
      </w:r>
      <w:r>
        <w:t xml:space="preserve"> process model was adapted to outline this research plan stages, and they are as follows:</w:t>
      </w:r>
    </w:p>
    <w:p w14:paraId="5919BE25" w14:textId="0AF56F74" w:rsidR="004F07B7" w:rsidRDefault="004F07B7" w:rsidP="004F07B7">
      <w:pPr>
        <w:pStyle w:val="ListParagraph"/>
        <w:numPr>
          <w:ilvl w:val="0"/>
          <w:numId w:val="3"/>
        </w:numPr>
      </w:pPr>
      <w:r>
        <w:t>The problem – identification of the study area which is greenwashing in marketing</w:t>
      </w:r>
    </w:p>
    <w:p w14:paraId="61790E5C" w14:textId="65FFD695" w:rsidR="004F07B7" w:rsidRDefault="004F07B7" w:rsidP="004F07B7">
      <w:pPr>
        <w:pStyle w:val="ListParagraph"/>
        <w:numPr>
          <w:ilvl w:val="0"/>
          <w:numId w:val="3"/>
        </w:numPr>
      </w:pPr>
      <w:r>
        <w:t xml:space="preserve">The hypothesis – the research topic </w:t>
      </w:r>
      <w:r w:rsidRPr="004F07B7">
        <w:t>"Greenwashing in marketing; how easily can be spotted by consumers and its effect on consumer's confidence in green products."</w:t>
      </w:r>
    </w:p>
    <w:p w14:paraId="617FC16F" w14:textId="75EDE759" w:rsidR="004F07B7" w:rsidRDefault="004F07B7" w:rsidP="004F07B7">
      <w:pPr>
        <w:pStyle w:val="ListParagraph"/>
        <w:numPr>
          <w:ilvl w:val="0"/>
          <w:numId w:val="3"/>
        </w:numPr>
      </w:pPr>
      <w:r>
        <w:t xml:space="preserve">Collection of data – mixed-method research, qualitative semi-structured </w:t>
      </w:r>
      <w:r w:rsidR="00781796">
        <w:t>interviews,</w:t>
      </w:r>
      <w:r>
        <w:t xml:space="preserve"> and a quantitative online survey.</w:t>
      </w:r>
    </w:p>
    <w:p w14:paraId="6BC85139" w14:textId="1971A883" w:rsidR="004F07B7" w:rsidRDefault="004F07B7" w:rsidP="004F07B7">
      <w:pPr>
        <w:pStyle w:val="ListParagraph"/>
        <w:numPr>
          <w:ilvl w:val="0"/>
          <w:numId w:val="3"/>
        </w:numPr>
      </w:pPr>
      <w:r>
        <w:t>Concluding belief – analysis and interpretation of data</w:t>
      </w:r>
    </w:p>
    <w:p w14:paraId="2678D848" w14:textId="685BB014" w:rsidR="004F07B7" w:rsidRDefault="004F07B7" w:rsidP="004F07B7">
      <w:pPr>
        <w:pStyle w:val="ListParagraph"/>
        <w:numPr>
          <w:ilvl w:val="0"/>
          <w:numId w:val="3"/>
        </w:numPr>
      </w:pPr>
      <w:r>
        <w:lastRenderedPageBreak/>
        <w:t>Conclusion – presentation of results, critical reflection</w:t>
      </w:r>
    </w:p>
    <w:p w14:paraId="40BB6002" w14:textId="77777777" w:rsidR="004F07B7" w:rsidRDefault="004F07B7"/>
    <w:p w14:paraId="240EBE45" w14:textId="77777777" w:rsidR="003037AC" w:rsidRDefault="003037AC">
      <w:pPr>
        <w:rPr>
          <w:u w:val="single"/>
        </w:rPr>
      </w:pPr>
    </w:p>
    <w:p w14:paraId="55564DD1" w14:textId="77777777" w:rsidR="003037AC" w:rsidRDefault="003037AC">
      <w:pPr>
        <w:rPr>
          <w:u w:val="single"/>
        </w:rPr>
      </w:pPr>
    </w:p>
    <w:p w14:paraId="4EBD73BD" w14:textId="64A627EB" w:rsidR="00531D95" w:rsidRPr="004F07B7" w:rsidRDefault="00531D95">
      <w:pPr>
        <w:rPr>
          <w:u w:val="single"/>
        </w:rPr>
      </w:pPr>
      <w:r w:rsidRPr="004F07B7">
        <w:rPr>
          <w:u w:val="single"/>
        </w:rPr>
        <w:t>Time plan for the research G</w:t>
      </w:r>
      <w:r w:rsidR="004F07B7">
        <w:rPr>
          <w:u w:val="single"/>
        </w:rPr>
        <w:t>antt chart</w:t>
      </w:r>
    </w:p>
    <w:p w14:paraId="771E0CA6" w14:textId="6CDB03D5" w:rsidR="004F07B7" w:rsidRDefault="004F07B7">
      <w:r>
        <w:t xml:space="preserve">Gantt chart is a bar chart that was initially designed as a production planning management tool, nowadays is used as a tool to aid time management for a research proposal and project management (Wilson, 2003). The Gantt chart for this research consists of stages of research, and the </w:t>
      </w:r>
      <w:r w:rsidR="00781796">
        <w:t>timescale</w:t>
      </w:r>
      <w:r>
        <w:t xml:space="preserve"> (months) within the research has to be completed. In other words, the timeline for the project.</w:t>
      </w:r>
    </w:p>
    <w:p w14:paraId="68E302DC" w14:textId="67F19487" w:rsidR="004F07B7" w:rsidRDefault="004F07B7"/>
    <w:tbl>
      <w:tblPr>
        <w:tblStyle w:val="TableGrid"/>
        <w:tblW w:w="10180" w:type="dxa"/>
        <w:tblInd w:w="-714" w:type="dxa"/>
        <w:tblLayout w:type="fixed"/>
        <w:tblLook w:val="04A0" w:firstRow="1" w:lastRow="0" w:firstColumn="1" w:lastColumn="0" w:noHBand="0" w:noVBand="1"/>
      </w:tblPr>
      <w:tblGrid>
        <w:gridCol w:w="3093"/>
        <w:gridCol w:w="850"/>
        <w:gridCol w:w="851"/>
        <w:gridCol w:w="850"/>
        <w:gridCol w:w="851"/>
        <w:gridCol w:w="850"/>
        <w:gridCol w:w="993"/>
        <w:gridCol w:w="992"/>
        <w:gridCol w:w="850"/>
      </w:tblGrid>
      <w:tr w:rsidR="004F07B7" w14:paraId="5B5E610E" w14:textId="77777777" w:rsidTr="004F07B7">
        <w:trPr>
          <w:trHeight w:val="589"/>
        </w:trPr>
        <w:tc>
          <w:tcPr>
            <w:tcW w:w="3093" w:type="dxa"/>
            <w:vAlign w:val="center"/>
          </w:tcPr>
          <w:p w14:paraId="505DB7EB" w14:textId="31D66EE9" w:rsidR="004F07B7" w:rsidRPr="004F07B7" w:rsidRDefault="004F07B7" w:rsidP="004F07B7">
            <w:pPr>
              <w:jc w:val="center"/>
              <w:rPr>
                <w:b/>
                <w:bCs/>
                <w:szCs w:val="24"/>
              </w:rPr>
            </w:pPr>
            <w:r w:rsidRPr="004F07B7">
              <w:rPr>
                <w:b/>
                <w:bCs/>
                <w:szCs w:val="24"/>
              </w:rPr>
              <w:t>Stages of research</w:t>
            </w:r>
          </w:p>
        </w:tc>
        <w:tc>
          <w:tcPr>
            <w:tcW w:w="850" w:type="dxa"/>
            <w:vAlign w:val="center"/>
          </w:tcPr>
          <w:p w14:paraId="36659115" w14:textId="20EF9245" w:rsidR="004F07B7" w:rsidRPr="004F07B7" w:rsidRDefault="004F07B7" w:rsidP="004F07B7">
            <w:pPr>
              <w:jc w:val="center"/>
              <w:rPr>
                <w:b/>
                <w:bCs/>
                <w:szCs w:val="24"/>
              </w:rPr>
            </w:pPr>
            <w:r w:rsidRPr="004F07B7">
              <w:rPr>
                <w:b/>
                <w:bCs/>
                <w:szCs w:val="24"/>
              </w:rPr>
              <w:t>OCT</w:t>
            </w:r>
          </w:p>
        </w:tc>
        <w:tc>
          <w:tcPr>
            <w:tcW w:w="851" w:type="dxa"/>
            <w:vAlign w:val="center"/>
          </w:tcPr>
          <w:p w14:paraId="717B9CE1" w14:textId="1AAC38CF" w:rsidR="004F07B7" w:rsidRPr="004F07B7" w:rsidRDefault="004F07B7" w:rsidP="004F07B7">
            <w:pPr>
              <w:jc w:val="center"/>
              <w:rPr>
                <w:b/>
                <w:bCs/>
                <w:szCs w:val="24"/>
              </w:rPr>
            </w:pPr>
            <w:r w:rsidRPr="004F07B7">
              <w:rPr>
                <w:b/>
                <w:bCs/>
                <w:szCs w:val="24"/>
              </w:rPr>
              <w:t>NOV</w:t>
            </w:r>
          </w:p>
        </w:tc>
        <w:tc>
          <w:tcPr>
            <w:tcW w:w="850" w:type="dxa"/>
            <w:vAlign w:val="center"/>
          </w:tcPr>
          <w:p w14:paraId="2E3E642B" w14:textId="75F887F9" w:rsidR="004F07B7" w:rsidRPr="004F07B7" w:rsidRDefault="004F07B7" w:rsidP="004F07B7">
            <w:pPr>
              <w:jc w:val="center"/>
              <w:rPr>
                <w:b/>
                <w:bCs/>
                <w:szCs w:val="24"/>
              </w:rPr>
            </w:pPr>
            <w:r w:rsidRPr="004F07B7">
              <w:rPr>
                <w:b/>
                <w:bCs/>
                <w:szCs w:val="24"/>
              </w:rPr>
              <w:t>DEC</w:t>
            </w:r>
          </w:p>
        </w:tc>
        <w:tc>
          <w:tcPr>
            <w:tcW w:w="851" w:type="dxa"/>
            <w:vAlign w:val="center"/>
          </w:tcPr>
          <w:p w14:paraId="2A9585FC" w14:textId="41FC7326" w:rsidR="004F07B7" w:rsidRPr="004F07B7" w:rsidRDefault="004F07B7" w:rsidP="004F07B7">
            <w:pPr>
              <w:jc w:val="center"/>
              <w:rPr>
                <w:b/>
                <w:bCs/>
                <w:szCs w:val="24"/>
              </w:rPr>
            </w:pPr>
            <w:r w:rsidRPr="004F07B7">
              <w:rPr>
                <w:b/>
                <w:bCs/>
                <w:szCs w:val="24"/>
              </w:rPr>
              <w:t>JAN</w:t>
            </w:r>
          </w:p>
        </w:tc>
        <w:tc>
          <w:tcPr>
            <w:tcW w:w="850" w:type="dxa"/>
            <w:vAlign w:val="center"/>
          </w:tcPr>
          <w:p w14:paraId="4541EF83" w14:textId="1153192D" w:rsidR="004F07B7" w:rsidRPr="004F07B7" w:rsidRDefault="004F07B7" w:rsidP="004F07B7">
            <w:pPr>
              <w:jc w:val="center"/>
              <w:rPr>
                <w:b/>
                <w:bCs/>
                <w:szCs w:val="24"/>
              </w:rPr>
            </w:pPr>
            <w:r w:rsidRPr="004F07B7">
              <w:rPr>
                <w:b/>
                <w:bCs/>
                <w:szCs w:val="24"/>
              </w:rPr>
              <w:t>FEB</w:t>
            </w:r>
          </w:p>
        </w:tc>
        <w:tc>
          <w:tcPr>
            <w:tcW w:w="993" w:type="dxa"/>
            <w:vAlign w:val="center"/>
          </w:tcPr>
          <w:p w14:paraId="0D8E3BB3" w14:textId="60094BA3" w:rsidR="004F07B7" w:rsidRPr="004F07B7" w:rsidRDefault="004F07B7" w:rsidP="004F07B7">
            <w:pPr>
              <w:jc w:val="center"/>
              <w:rPr>
                <w:b/>
                <w:bCs/>
                <w:szCs w:val="24"/>
              </w:rPr>
            </w:pPr>
            <w:r w:rsidRPr="004F07B7">
              <w:rPr>
                <w:b/>
                <w:bCs/>
                <w:szCs w:val="24"/>
              </w:rPr>
              <w:t>MAR</w:t>
            </w:r>
          </w:p>
        </w:tc>
        <w:tc>
          <w:tcPr>
            <w:tcW w:w="992" w:type="dxa"/>
            <w:vAlign w:val="center"/>
          </w:tcPr>
          <w:p w14:paraId="249503F7" w14:textId="4EF6AA56" w:rsidR="004F07B7" w:rsidRPr="004F07B7" w:rsidRDefault="004F07B7" w:rsidP="004F07B7">
            <w:pPr>
              <w:jc w:val="center"/>
              <w:rPr>
                <w:b/>
                <w:bCs/>
                <w:szCs w:val="24"/>
              </w:rPr>
            </w:pPr>
            <w:r w:rsidRPr="004F07B7">
              <w:rPr>
                <w:b/>
                <w:bCs/>
                <w:szCs w:val="24"/>
              </w:rPr>
              <w:t>APR</w:t>
            </w:r>
          </w:p>
        </w:tc>
        <w:tc>
          <w:tcPr>
            <w:tcW w:w="850" w:type="dxa"/>
            <w:vAlign w:val="center"/>
          </w:tcPr>
          <w:p w14:paraId="03C5EE94" w14:textId="3DAEEF2D" w:rsidR="004F07B7" w:rsidRPr="004F07B7" w:rsidRDefault="004F07B7" w:rsidP="004F07B7">
            <w:pPr>
              <w:jc w:val="center"/>
              <w:rPr>
                <w:b/>
                <w:bCs/>
                <w:szCs w:val="24"/>
              </w:rPr>
            </w:pPr>
            <w:r w:rsidRPr="004F07B7">
              <w:rPr>
                <w:b/>
                <w:bCs/>
                <w:szCs w:val="24"/>
              </w:rPr>
              <w:t>MAY</w:t>
            </w:r>
          </w:p>
        </w:tc>
      </w:tr>
      <w:tr w:rsidR="004F07B7" w14:paraId="0C531919" w14:textId="77777777" w:rsidTr="004F07B7">
        <w:tc>
          <w:tcPr>
            <w:tcW w:w="3093" w:type="dxa"/>
          </w:tcPr>
          <w:p w14:paraId="4EBE4641" w14:textId="20DA3779" w:rsidR="004F07B7" w:rsidRPr="004F07B7" w:rsidRDefault="004F07B7" w:rsidP="004F07B7">
            <w:pPr>
              <w:rPr>
                <w:sz w:val="20"/>
                <w:szCs w:val="20"/>
              </w:rPr>
            </w:pPr>
            <w:r w:rsidRPr="004F07B7">
              <w:rPr>
                <w:sz w:val="20"/>
                <w:szCs w:val="20"/>
              </w:rPr>
              <w:t>Research (academic reading)</w:t>
            </w:r>
          </w:p>
        </w:tc>
        <w:tc>
          <w:tcPr>
            <w:tcW w:w="850" w:type="dxa"/>
            <w:shd w:val="clear" w:color="auto" w:fill="99FF33"/>
          </w:tcPr>
          <w:p w14:paraId="749A023A" w14:textId="77777777" w:rsidR="004F07B7" w:rsidRPr="004F07B7" w:rsidRDefault="004F07B7" w:rsidP="004F07B7">
            <w:pPr>
              <w:rPr>
                <w:highlight w:val="green"/>
              </w:rPr>
            </w:pPr>
          </w:p>
        </w:tc>
        <w:tc>
          <w:tcPr>
            <w:tcW w:w="851" w:type="dxa"/>
            <w:shd w:val="clear" w:color="auto" w:fill="99FF33"/>
          </w:tcPr>
          <w:p w14:paraId="53546A5F" w14:textId="77777777" w:rsidR="004F07B7" w:rsidRPr="004F07B7" w:rsidRDefault="004F07B7" w:rsidP="004F07B7">
            <w:pPr>
              <w:rPr>
                <w:highlight w:val="green"/>
              </w:rPr>
            </w:pPr>
          </w:p>
        </w:tc>
        <w:tc>
          <w:tcPr>
            <w:tcW w:w="850" w:type="dxa"/>
            <w:shd w:val="clear" w:color="auto" w:fill="99FF33"/>
          </w:tcPr>
          <w:p w14:paraId="6881AFBA" w14:textId="77777777" w:rsidR="004F07B7" w:rsidRPr="004F07B7" w:rsidRDefault="004F07B7" w:rsidP="004F07B7">
            <w:pPr>
              <w:rPr>
                <w:highlight w:val="green"/>
              </w:rPr>
            </w:pPr>
          </w:p>
        </w:tc>
        <w:tc>
          <w:tcPr>
            <w:tcW w:w="851" w:type="dxa"/>
          </w:tcPr>
          <w:p w14:paraId="523F5E04" w14:textId="77777777" w:rsidR="004F07B7" w:rsidRDefault="004F07B7" w:rsidP="004F07B7"/>
        </w:tc>
        <w:tc>
          <w:tcPr>
            <w:tcW w:w="850" w:type="dxa"/>
          </w:tcPr>
          <w:p w14:paraId="6406AB6C" w14:textId="77777777" w:rsidR="004F07B7" w:rsidRDefault="004F07B7" w:rsidP="004F07B7"/>
        </w:tc>
        <w:tc>
          <w:tcPr>
            <w:tcW w:w="993" w:type="dxa"/>
          </w:tcPr>
          <w:p w14:paraId="6EEB449E" w14:textId="77777777" w:rsidR="004F07B7" w:rsidRDefault="004F07B7" w:rsidP="004F07B7"/>
        </w:tc>
        <w:tc>
          <w:tcPr>
            <w:tcW w:w="992" w:type="dxa"/>
          </w:tcPr>
          <w:p w14:paraId="52B4614D" w14:textId="77777777" w:rsidR="004F07B7" w:rsidRDefault="004F07B7" w:rsidP="004F07B7"/>
        </w:tc>
        <w:tc>
          <w:tcPr>
            <w:tcW w:w="850" w:type="dxa"/>
          </w:tcPr>
          <w:p w14:paraId="6D05A335" w14:textId="77777777" w:rsidR="004F07B7" w:rsidRDefault="004F07B7" w:rsidP="004F07B7"/>
        </w:tc>
      </w:tr>
      <w:tr w:rsidR="004F07B7" w14:paraId="7C569E5C" w14:textId="77777777" w:rsidTr="004F07B7">
        <w:tc>
          <w:tcPr>
            <w:tcW w:w="3093" w:type="dxa"/>
          </w:tcPr>
          <w:p w14:paraId="6AF69CD6" w14:textId="259FF3A4" w:rsidR="004F07B7" w:rsidRPr="004F07B7" w:rsidRDefault="004F07B7" w:rsidP="004F07B7">
            <w:pPr>
              <w:rPr>
                <w:sz w:val="20"/>
                <w:szCs w:val="20"/>
              </w:rPr>
            </w:pPr>
            <w:r w:rsidRPr="004F07B7">
              <w:rPr>
                <w:sz w:val="20"/>
                <w:szCs w:val="20"/>
              </w:rPr>
              <w:t>Creating ethics forms</w:t>
            </w:r>
          </w:p>
        </w:tc>
        <w:tc>
          <w:tcPr>
            <w:tcW w:w="850" w:type="dxa"/>
          </w:tcPr>
          <w:p w14:paraId="11EBA5E5" w14:textId="77777777" w:rsidR="004F07B7" w:rsidRDefault="004F07B7" w:rsidP="004F07B7"/>
        </w:tc>
        <w:tc>
          <w:tcPr>
            <w:tcW w:w="851" w:type="dxa"/>
            <w:shd w:val="clear" w:color="auto" w:fill="99FF33"/>
          </w:tcPr>
          <w:p w14:paraId="18480841" w14:textId="77777777" w:rsidR="004F07B7" w:rsidRDefault="004F07B7" w:rsidP="004F07B7"/>
        </w:tc>
        <w:tc>
          <w:tcPr>
            <w:tcW w:w="850" w:type="dxa"/>
          </w:tcPr>
          <w:p w14:paraId="1E7152B9" w14:textId="77777777" w:rsidR="004F07B7" w:rsidRDefault="004F07B7" w:rsidP="004F07B7"/>
        </w:tc>
        <w:tc>
          <w:tcPr>
            <w:tcW w:w="851" w:type="dxa"/>
          </w:tcPr>
          <w:p w14:paraId="7C7F4404" w14:textId="77777777" w:rsidR="004F07B7" w:rsidRDefault="004F07B7" w:rsidP="004F07B7"/>
        </w:tc>
        <w:tc>
          <w:tcPr>
            <w:tcW w:w="850" w:type="dxa"/>
          </w:tcPr>
          <w:p w14:paraId="3961523A" w14:textId="77777777" w:rsidR="004F07B7" w:rsidRDefault="004F07B7" w:rsidP="004F07B7"/>
        </w:tc>
        <w:tc>
          <w:tcPr>
            <w:tcW w:w="993" w:type="dxa"/>
          </w:tcPr>
          <w:p w14:paraId="659C4FD0" w14:textId="77777777" w:rsidR="004F07B7" w:rsidRDefault="004F07B7" w:rsidP="004F07B7"/>
        </w:tc>
        <w:tc>
          <w:tcPr>
            <w:tcW w:w="992" w:type="dxa"/>
          </w:tcPr>
          <w:p w14:paraId="38AEC91C" w14:textId="77777777" w:rsidR="004F07B7" w:rsidRDefault="004F07B7" w:rsidP="004F07B7"/>
        </w:tc>
        <w:tc>
          <w:tcPr>
            <w:tcW w:w="850" w:type="dxa"/>
          </w:tcPr>
          <w:p w14:paraId="24661C41" w14:textId="77777777" w:rsidR="004F07B7" w:rsidRDefault="004F07B7" w:rsidP="004F07B7"/>
        </w:tc>
      </w:tr>
      <w:tr w:rsidR="004F07B7" w14:paraId="7CB45D2B" w14:textId="77777777" w:rsidTr="004F07B7">
        <w:tc>
          <w:tcPr>
            <w:tcW w:w="3093" w:type="dxa"/>
          </w:tcPr>
          <w:p w14:paraId="22062AD5" w14:textId="70D61293" w:rsidR="004F07B7" w:rsidRPr="004F07B7" w:rsidRDefault="004F07B7" w:rsidP="004F07B7">
            <w:pPr>
              <w:rPr>
                <w:sz w:val="20"/>
                <w:szCs w:val="20"/>
              </w:rPr>
            </w:pPr>
            <w:r w:rsidRPr="004F07B7">
              <w:rPr>
                <w:sz w:val="20"/>
                <w:szCs w:val="20"/>
              </w:rPr>
              <w:t>Preparing interview questions</w:t>
            </w:r>
          </w:p>
        </w:tc>
        <w:tc>
          <w:tcPr>
            <w:tcW w:w="850" w:type="dxa"/>
          </w:tcPr>
          <w:p w14:paraId="61A5E726" w14:textId="77777777" w:rsidR="004F07B7" w:rsidRDefault="004F07B7" w:rsidP="004F07B7"/>
        </w:tc>
        <w:tc>
          <w:tcPr>
            <w:tcW w:w="851" w:type="dxa"/>
          </w:tcPr>
          <w:p w14:paraId="34A1785E" w14:textId="77777777" w:rsidR="004F07B7" w:rsidRDefault="004F07B7" w:rsidP="004F07B7"/>
        </w:tc>
        <w:tc>
          <w:tcPr>
            <w:tcW w:w="850" w:type="dxa"/>
            <w:shd w:val="clear" w:color="auto" w:fill="99FF33"/>
          </w:tcPr>
          <w:p w14:paraId="319386A4" w14:textId="77777777" w:rsidR="004F07B7" w:rsidRDefault="004F07B7" w:rsidP="004F07B7"/>
        </w:tc>
        <w:tc>
          <w:tcPr>
            <w:tcW w:w="851" w:type="dxa"/>
            <w:shd w:val="clear" w:color="auto" w:fill="99FF33"/>
          </w:tcPr>
          <w:p w14:paraId="03A108EA" w14:textId="77777777" w:rsidR="004F07B7" w:rsidRDefault="004F07B7" w:rsidP="004F07B7"/>
        </w:tc>
        <w:tc>
          <w:tcPr>
            <w:tcW w:w="850" w:type="dxa"/>
          </w:tcPr>
          <w:p w14:paraId="53DFA97C" w14:textId="77777777" w:rsidR="004F07B7" w:rsidRDefault="004F07B7" w:rsidP="004F07B7"/>
        </w:tc>
        <w:tc>
          <w:tcPr>
            <w:tcW w:w="993" w:type="dxa"/>
          </w:tcPr>
          <w:p w14:paraId="4675E7E4" w14:textId="77777777" w:rsidR="004F07B7" w:rsidRDefault="004F07B7" w:rsidP="004F07B7"/>
        </w:tc>
        <w:tc>
          <w:tcPr>
            <w:tcW w:w="992" w:type="dxa"/>
          </w:tcPr>
          <w:p w14:paraId="344DFA9C" w14:textId="77777777" w:rsidR="004F07B7" w:rsidRDefault="004F07B7" w:rsidP="004F07B7"/>
        </w:tc>
        <w:tc>
          <w:tcPr>
            <w:tcW w:w="850" w:type="dxa"/>
          </w:tcPr>
          <w:p w14:paraId="2E93F1EA" w14:textId="77777777" w:rsidR="004F07B7" w:rsidRDefault="004F07B7" w:rsidP="004F07B7"/>
        </w:tc>
      </w:tr>
      <w:tr w:rsidR="004F07B7" w14:paraId="79724DC7" w14:textId="77777777" w:rsidTr="004F07B7">
        <w:tc>
          <w:tcPr>
            <w:tcW w:w="3093" w:type="dxa"/>
          </w:tcPr>
          <w:p w14:paraId="6B1ECCF6" w14:textId="4AD09791" w:rsidR="004F07B7" w:rsidRPr="004F07B7" w:rsidRDefault="004F07B7" w:rsidP="004F07B7">
            <w:pPr>
              <w:rPr>
                <w:sz w:val="20"/>
                <w:szCs w:val="20"/>
              </w:rPr>
            </w:pPr>
            <w:r w:rsidRPr="004F07B7">
              <w:rPr>
                <w:sz w:val="20"/>
                <w:szCs w:val="20"/>
              </w:rPr>
              <w:t>Creating online survey</w:t>
            </w:r>
          </w:p>
        </w:tc>
        <w:tc>
          <w:tcPr>
            <w:tcW w:w="850" w:type="dxa"/>
          </w:tcPr>
          <w:p w14:paraId="17A9F29B" w14:textId="77777777" w:rsidR="004F07B7" w:rsidRDefault="004F07B7" w:rsidP="004F07B7"/>
        </w:tc>
        <w:tc>
          <w:tcPr>
            <w:tcW w:w="851" w:type="dxa"/>
          </w:tcPr>
          <w:p w14:paraId="6DCCD3E3" w14:textId="77777777" w:rsidR="004F07B7" w:rsidRDefault="004F07B7" w:rsidP="004F07B7"/>
        </w:tc>
        <w:tc>
          <w:tcPr>
            <w:tcW w:w="850" w:type="dxa"/>
            <w:shd w:val="clear" w:color="auto" w:fill="99FF33"/>
          </w:tcPr>
          <w:p w14:paraId="65E9926A" w14:textId="77777777" w:rsidR="004F07B7" w:rsidRDefault="004F07B7" w:rsidP="004F07B7"/>
        </w:tc>
        <w:tc>
          <w:tcPr>
            <w:tcW w:w="851" w:type="dxa"/>
            <w:shd w:val="clear" w:color="auto" w:fill="99FF33"/>
          </w:tcPr>
          <w:p w14:paraId="4CA2DC86" w14:textId="77777777" w:rsidR="004F07B7" w:rsidRDefault="004F07B7" w:rsidP="004F07B7"/>
        </w:tc>
        <w:tc>
          <w:tcPr>
            <w:tcW w:w="850" w:type="dxa"/>
          </w:tcPr>
          <w:p w14:paraId="1EF2EFBA" w14:textId="77777777" w:rsidR="004F07B7" w:rsidRDefault="004F07B7" w:rsidP="004F07B7"/>
        </w:tc>
        <w:tc>
          <w:tcPr>
            <w:tcW w:w="993" w:type="dxa"/>
          </w:tcPr>
          <w:p w14:paraId="68E36D63" w14:textId="77777777" w:rsidR="004F07B7" w:rsidRDefault="004F07B7" w:rsidP="004F07B7"/>
        </w:tc>
        <w:tc>
          <w:tcPr>
            <w:tcW w:w="992" w:type="dxa"/>
          </w:tcPr>
          <w:p w14:paraId="77E85F5B" w14:textId="77777777" w:rsidR="004F07B7" w:rsidRDefault="004F07B7" w:rsidP="004F07B7"/>
        </w:tc>
        <w:tc>
          <w:tcPr>
            <w:tcW w:w="850" w:type="dxa"/>
          </w:tcPr>
          <w:p w14:paraId="289F1195" w14:textId="77777777" w:rsidR="004F07B7" w:rsidRDefault="004F07B7" w:rsidP="004F07B7"/>
        </w:tc>
      </w:tr>
      <w:tr w:rsidR="004F07B7" w14:paraId="45957340" w14:textId="77777777" w:rsidTr="004F07B7">
        <w:tc>
          <w:tcPr>
            <w:tcW w:w="3093" w:type="dxa"/>
          </w:tcPr>
          <w:p w14:paraId="2E673F8C" w14:textId="560BD177" w:rsidR="004F07B7" w:rsidRPr="004F07B7" w:rsidRDefault="004F07B7" w:rsidP="004F07B7">
            <w:pPr>
              <w:rPr>
                <w:sz w:val="20"/>
                <w:szCs w:val="20"/>
              </w:rPr>
            </w:pPr>
            <w:r w:rsidRPr="004F07B7">
              <w:rPr>
                <w:sz w:val="20"/>
                <w:szCs w:val="20"/>
              </w:rPr>
              <w:t>Selecting sample group</w:t>
            </w:r>
          </w:p>
        </w:tc>
        <w:tc>
          <w:tcPr>
            <w:tcW w:w="850" w:type="dxa"/>
          </w:tcPr>
          <w:p w14:paraId="49FD9A54" w14:textId="77777777" w:rsidR="004F07B7" w:rsidRDefault="004F07B7" w:rsidP="004F07B7"/>
        </w:tc>
        <w:tc>
          <w:tcPr>
            <w:tcW w:w="851" w:type="dxa"/>
          </w:tcPr>
          <w:p w14:paraId="21165266" w14:textId="77777777" w:rsidR="004F07B7" w:rsidRDefault="004F07B7" w:rsidP="004F07B7"/>
        </w:tc>
        <w:tc>
          <w:tcPr>
            <w:tcW w:w="850" w:type="dxa"/>
          </w:tcPr>
          <w:p w14:paraId="7063CA46" w14:textId="77777777" w:rsidR="004F07B7" w:rsidRDefault="004F07B7" w:rsidP="004F07B7"/>
        </w:tc>
        <w:tc>
          <w:tcPr>
            <w:tcW w:w="851" w:type="dxa"/>
            <w:shd w:val="clear" w:color="auto" w:fill="99FF33"/>
          </w:tcPr>
          <w:p w14:paraId="3F53DA9D" w14:textId="77777777" w:rsidR="004F07B7" w:rsidRDefault="004F07B7" w:rsidP="004F07B7"/>
        </w:tc>
        <w:tc>
          <w:tcPr>
            <w:tcW w:w="850" w:type="dxa"/>
          </w:tcPr>
          <w:p w14:paraId="0EF68431" w14:textId="77777777" w:rsidR="004F07B7" w:rsidRDefault="004F07B7" w:rsidP="004F07B7"/>
        </w:tc>
        <w:tc>
          <w:tcPr>
            <w:tcW w:w="993" w:type="dxa"/>
          </w:tcPr>
          <w:p w14:paraId="223A0666" w14:textId="77777777" w:rsidR="004F07B7" w:rsidRDefault="004F07B7" w:rsidP="004F07B7"/>
        </w:tc>
        <w:tc>
          <w:tcPr>
            <w:tcW w:w="992" w:type="dxa"/>
          </w:tcPr>
          <w:p w14:paraId="27142C2E" w14:textId="77777777" w:rsidR="004F07B7" w:rsidRDefault="004F07B7" w:rsidP="004F07B7"/>
        </w:tc>
        <w:tc>
          <w:tcPr>
            <w:tcW w:w="850" w:type="dxa"/>
          </w:tcPr>
          <w:p w14:paraId="4BEFB23C" w14:textId="77777777" w:rsidR="004F07B7" w:rsidRDefault="004F07B7" w:rsidP="004F07B7"/>
        </w:tc>
      </w:tr>
      <w:tr w:rsidR="004F07B7" w14:paraId="758A1D3F" w14:textId="77777777" w:rsidTr="004F07B7">
        <w:tc>
          <w:tcPr>
            <w:tcW w:w="3093" w:type="dxa"/>
          </w:tcPr>
          <w:p w14:paraId="117334B8" w14:textId="7F7B7A16" w:rsidR="004F07B7" w:rsidRPr="004F07B7" w:rsidRDefault="004F07B7" w:rsidP="004F07B7">
            <w:pPr>
              <w:rPr>
                <w:sz w:val="20"/>
                <w:szCs w:val="20"/>
              </w:rPr>
            </w:pPr>
            <w:r w:rsidRPr="004F07B7">
              <w:rPr>
                <w:sz w:val="20"/>
                <w:szCs w:val="20"/>
              </w:rPr>
              <w:t>Performing interviews</w:t>
            </w:r>
          </w:p>
        </w:tc>
        <w:tc>
          <w:tcPr>
            <w:tcW w:w="850" w:type="dxa"/>
          </w:tcPr>
          <w:p w14:paraId="0BBA41DA" w14:textId="77777777" w:rsidR="004F07B7" w:rsidRDefault="004F07B7" w:rsidP="004F07B7"/>
        </w:tc>
        <w:tc>
          <w:tcPr>
            <w:tcW w:w="851" w:type="dxa"/>
          </w:tcPr>
          <w:p w14:paraId="037CF4DB" w14:textId="77777777" w:rsidR="004F07B7" w:rsidRDefault="004F07B7" w:rsidP="004F07B7"/>
        </w:tc>
        <w:tc>
          <w:tcPr>
            <w:tcW w:w="850" w:type="dxa"/>
            <w:shd w:val="clear" w:color="auto" w:fill="99FF33"/>
          </w:tcPr>
          <w:p w14:paraId="6BCA32EC" w14:textId="77777777" w:rsidR="004F07B7" w:rsidRDefault="004F07B7" w:rsidP="004F07B7"/>
        </w:tc>
        <w:tc>
          <w:tcPr>
            <w:tcW w:w="851" w:type="dxa"/>
            <w:shd w:val="clear" w:color="auto" w:fill="99FF33"/>
          </w:tcPr>
          <w:p w14:paraId="47107EDF" w14:textId="77777777" w:rsidR="004F07B7" w:rsidRDefault="004F07B7" w:rsidP="004F07B7"/>
        </w:tc>
        <w:tc>
          <w:tcPr>
            <w:tcW w:w="850" w:type="dxa"/>
          </w:tcPr>
          <w:p w14:paraId="5EE003A8" w14:textId="77777777" w:rsidR="004F07B7" w:rsidRDefault="004F07B7" w:rsidP="004F07B7"/>
        </w:tc>
        <w:tc>
          <w:tcPr>
            <w:tcW w:w="993" w:type="dxa"/>
          </w:tcPr>
          <w:p w14:paraId="52F92B48" w14:textId="77777777" w:rsidR="004F07B7" w:rsidRDefault="004F07B7" w:rsidP="004F07B7"/>
        </w:tc>
        <w:tc>
          <w:tcPr>
            <w:tcW w:w="992" w:type="dxa"/>
          </w:tcPr>
          <w:p w14:paraId="3BFE4E89" w14:textId="77777777" w:rsidR="004F07B7" w:rsidRDefault="004F07B7" w:rsidP="004F07B7"/>
        </w:tc>
        <w:tc>
          <w:tcPr>
            <w:tcW w:w="850" w:type="dxa"/>
          </w:tcPr>
          <w:p w14:paraId="2617AE65" w14:textId="77777777" w:rsidR="004F07B7" w:rsidRDefault="004F07B7" w:rsidP="004F07B7"/>
        </w:tc>
      </w:tr>
      <w:tr w:rsidR="004F07B7" w14:paraId="75326D73" w14:textId="77777777" w:rsidTr="004F07B7">
        <w:tc>
          <w:tcPr>
            <w:tcW w:w="3093" w:type="dxa"/>
          </w:tcPr>
          <w:p w14:paraId="4E9101CE" w14:textId="4FA37562" w:rsidR="004F07B7" w:rsidRPr="004F07B7" w:rsidRDefault="004F07B7" w:rsidP="004F07B7">
            <w:pPr>
              <w:rPr>
                <w:sz w:val="20"/>
                <w:szCs w:val="20"/>
              </w:rPr>
            </w:pPr>
            <w:r w:rsidRPr="004F07B7">
              <w:rPr>
                <w:sz w:val="20"/>
                <w:szCs w:val="20"/>
              </w:rPr>
              <w:t>Transcribe data</w:t>
            </w:r>
          </w:p>
        </w:tc>
        <w:tc>
          <w:tcPr>
            <w:tcW w:w="850" w:type="dxa"/>
          </w:tcPr>
          <w:p w14:paraId="2BFF28DC" w14:textId="77777777" w:rsidR="004F07B7" w:rsidRDefault="004F07B7" w:rsidP="004F07B7"/>
        </w:tc>
        <w:tc>
          <w:tcPr>
            <w:tcW w:w="851" w:type="dxa"/>
          </w:tcPr>
          <w:p w14:paraId="76CF3E69" w14:textId="77777777" w:rsidR="004F07B7" w:rsidRDefault="004F07B7" w:rsidP="004F07B7"/>
        </w:tc>
        <w:tc>
          <w:tcPr>
            <w:tcW w:w="850" w:type="dxa"/>
            <w:shd w:val="clear" w:color="auto" w:fill="99FF33"/>
          </w:tcPr>
          <w:p w14:paraId="079A2EB8" w14:textId="77777777" w:rsidR="004F07B7" w:rsidRDefault="004F07B7" w:rsidP="004F07B7"/>
        </w:tc>
        <w:tc>
          <w:tcPr>
            <w:tcW w:w="851" w:type="dxa"/>
            <w:shd w:val="clear" w:color="auto" w:fill="99FF33"/>
          </w:tcPr>
          <w:p w14:paraId="40FF03F6" w14:textId="77777777" w:rsidR="004F07B7" w:rsidRDefault="004F07B7" w:rsidP="004F07B7"/>
        </w:tc>
        <w:tc>
          <w:tcPr>
            <w:tcW w:w="850" w:type="dxa"/>
            <w:shd w:val="clear" w:color="auto" w:fill="99FF33"/>
          </w:tcPr>
          <w:p w14:paraId="1247DA46" w14:textId="77777777" w:rsidR="004F07B7" w:rsidRDefault="004F07B7" w:rsidP="004F07B7"/>
        </w:tc>
        <w:tc>
          <w:tcPr>
            <w:tcW w:w="993" w:type="dxa"/>
          </w:tcPr>
          <w:p w14:paraId="698D641A" w14:textId="77777777" w:rsidR="004F07B7" w:rsidRDefault="004F07B7" w:rsidP="004F07B7"/>
        </w:tc>
        <w:tc>
          <w:tcPr>
            <w:tcW w:w="992" w:type="dxa"/>
          </w:tcPr>
          <w:p w14:paraId="70462DE2" w14:textId="77777777" w:rsidR="004F07B7" w:rsidRDefault="004F07B7" w:rsidP="004F07B7"/>
        </w:tc>
        <w:tc>
          <w:tcPr>
            <w:tcW w:w="850" w:type="dxa"/>
          </w:tcPr>
          <w:p w14:paraId="4F5B1B48" w14:textId="77777777" w:rsidR="004F07B7" w:rsidRDefault="004F07B7" w:rsidP="004F07B7"/>
        </w:tc>
      </w:tr>
      <w:tr w:rsidR="004F07B7" w14:paraId="759085ED" w14:textId="77777777" w:rsidTr="004F07B7">
        <w:tc>
          <w:tcPr>
            <w:tcW w:w="3093" w:type="dxa"/>
          </w:tcPr>
          <w:p w14:paraId="04300267" w14:textId="4347CDA8" w:rsidR="004F07B7" w:rsidRPr="004F07B7" w:rsidRDefault="004F07B7" w:rsidP="004F07B7">
            <w:pPr>
              <w:rPr>
                <w:sz w:val="20"/>
                <w:szCs w:val="20"/>
              </w:rPr>
            </w:pPr>
            <w:r w:rsidRPr="004F07B7">
              <w:rPr>
                <w:sz w:val="20"/>
                <w:szCs w:val="20"/>
              </w:rPr>
              <w:t>Analyse data</w:t>
            </w:r>
          </w:p>
        </w:tc>
        <w:tc>
          <w:tcPr>
            <w:tcW w:w="850" w:type="dxa"/>
          </w:tcPr>
          <w:p w14:paraId="40D8DB05" w14:textId="77777777" w:rsidR="004F07B7" w:rsidRDefault="004F07B7" w:rsidP="004F07B7"/>
        </w:tc>
        <w:tc>
          <w:tcPr>
            <w:tcW w:w="851" w:type="dxa"/>
          </w:tcPr>
          <w:p w14:paraId="5A573218" w14:textId="77777777" w:rsidR="004F07B7" w:rsidRDefault="004F07B7" w:rsidP="004F07B7"/>
        </w:tc>
        <w:tc>
          <w:tcPr>
            <w:tcW w:w="850" w:type="dxa"/>
          </w:tcPr>
          <w:p w14:paraId="5E29B668" w14:textId="77777777" w:rsidR="004F07B7" w:rsidRDefault="004F07B7" w:rsidP="004F07B7"/>
        </w:tc>
        <w:tc>
          <w:tcPr>
            <w:tcW w:w="851" w:type="dxa"/>
          </w:tcPr>
          <w:p w14:paraId="01479F02" w14:textId="77777777" w:rsidR="004F07B7" w:rsidRDefault="004F07B7" w:rsidP="004F07B7"/>
        </w:tc>
        <w:tc>
          <w:tcPr>
            <w:tcW w:w="850" w:type="dxa"/>
            <w:shd w:val="clear" w:color="auto" w:fill="99FF33"/>
          </w:tcPr>
          <w:p w14:paraId="33ABC06E" w14:textId="77777777" w:rsidR="004F07B7" w:rsidRDefault="004F07B7" w:rsidP="004F07B7"/>
        </w:tc>
        <w:tc>
          <w:tcPr>
            <w:tcW w:w="993" w:type="dxa"/>
            <w:shd w:val="clear" w:color="auto" w:fill="99FF33"/>
          </w:tcPr>
          <w:p w14:paraId="5F021859" w14:textId="77777777" w:rsidR="004F07B7" w:rsidRDefault="004F07B7" w:rsidP="004F07B7"/>
        </w:tc>
        <w:tc>
          <w:tcPr>
            <w:tcW w:w="992" w:type="dxa"/>
          </w:tcPr>
          <w:p w14:paraId="6E6CF23F" w14:textId="77777777" w:rsidR="004F07B7" w:rsidRDefault="004F07B7" w:rsidP="004F07B7"/>
        </w:tc>
        <w:tc>
          <w:tcPr>
            <w:tcW w:w="850" w:type="dxa"/>
          </w:tcPr>
          <w:p w14:paraId="64965039" w14:textId="77777777" w:rsidR="004F07B7" w:rsidRDefault="004F07B7" w:rsidP="004F07B7"/>
        </w:tc>
      </w:tr>
      <w:tr w:rsidR="004F07B7" w14:paraId="27D95DA0" w14:textId="77777777" w:rsidTr="004F07B7">
        <w:tc>
          <w:tcPr>
            <w:tcW w:w="3093" w:type="dxa"/>
          </w:tcPr>
          <w:p w14:paraId="37A8DFF2" w14:textId="390015EC" w:rsidR="004F07B7" w:rsidRPr="004F07B7" w:rsidRDefault="004F07B7" w:rsidP="004F07B7">
            <w:pPr>
              <w:rPr>
                <w:sz w:val="20"/>
                <w:szCs w:val="20"/>
              </w:rPr>
            </w:pPr>
            <w:r w:rsidRPr="004F07B7">
              <w:rPr>
                <w:sz w:val="20"/>
                <w:szCs w:val="20"/>
              </w:rPr>
              <w:t>Compare, contrast primary and secondary data</w:t>
            </w:r>
          </w:p>
        </w:tc>
        <w:tc>
          <w:tcPr>
            <w:tcW w:w="850" w:type="dxa"/>
          </w:tcPr>
          <w:p w14:paraId="64A424CC" w14:textId="77777777" w:rsidR="004F07B7" w:rsidRDefault="004F07B7" w:rsidP="004F07B7"/>
        </w:tc>
        <w:tc>
          <w:tcPr>
            <w:tcW w:w="851" w:type="dxa"/>
          </w:tcPr>
          <w:p w14:paraId="082496CE" w14:textId="77777777" w:rsidR="004F07B7" w:rsidRDefault="004F07B7" w:rsidP="004F07B7"/>
        </w:tc>
        <w:tc>
          <w:tcPr>
            <w:tcW w:w="850" w:type="dxa"/>
          </w:tcPr>
          <w:p w14:paraId="7EBA1780" w14:textId="77777777" w:rsidR="004F07B7" w:rsidRDefault="004F07B7" w:rsidP="004F07B7"/>
        </w:tc>
        <w:tc>
          <w:tcPr>
            <w:tcW w:w="851" w:type="dxa"/>
          </w:tcPr>
          <w:p w14:paraId="44249252" w14:textId="77777777" w:rsidR="004F07B7" w:rsidRDefault="004F07B7" w:rsidP="004F07B7"/>
        </w:tc>
        <w:tc>
          <w:tcPr>
            <w:tcW w:w="850" w:type="dxa"/>
          </w:tcPr>
          <w:p w14:paraId="4A0E2157" w14:textId="77777777" w:rsidR="004F07B7" w:rsidRDefault="004F07B7" w:rsidP="004F07B7"/>
        </w:tc>
        <w:tc>
          <w:tcPr>
            <w:tcW w:w="993" w:type="dxa"/>
            <w:shd w:val="clear" w:color="auto" w:fill="99FF33"/>
          </w:tcPr>
          <w:p w14:paraId="1B21E05F" w14:textId="77777777" w:rsidR="004F07B7" w:rsidRDefault="004F07B7" w:rsidP="004F07B7"/>
        </w:tc>
        <w:tc>
          <w:tcPr>
            <w:tcW w:w="992" w:type="dxa"/>
            <w:shd w:val="clear" w:color="auto" w:fill="99FF33"/>
          </w:tcPr>
          <w:p w14:paraId="7DA96736" w14:textId="77777777" w:rsidR="004F07B7" w:rsidRDefault="004F07B7" w:rsidP="004F07B7"/>
        </w:tc>
        <w:tc>
          <w:tcPr>
            <w:tcW w:w="850" w:type="dxa"/>
          </w:tcPr>
          <w:p w14:paraId="66E9867D" w14:textId="77777777" w:rsidR="004F07B7" w:rsidRDefault="004F07B7" w:rsidP="004F07B7"/>
        </w:tc>
      </w:tr>
      <w:tr w:rsidR="004F07B7" w14:paraId="4BB1BB2A" w14:textId="77777777" w:rsidTr="004F07B7">
        <w:tc>
          <w:tcPr>
            <w:tcW w:w="3093" w:type="dxa"/>
          </w:tcPr>
          <w:p w14:paraId="7C64EC4E" w14:textId="52D181B3" w:rsidR="004F07B7" w:rsidRPr="004F07B7" w:rsidRDefault="004F07B7" w:rsidP="004F07B7">
            <w:pPr>
              <w:rPr>
                <w:sz w:val="20"/>
                <w:szCs w:val="20"/>
              </w:rPr>
            </w:pPr>
            <w:r w:rsidRPr="004F07B7">
              <w:rPr>
                <w:sz w:val="20"/>
                <w:szCs w:val="20"/>
              </w:rPr>
              <w:t>Present findings in completed dissertation</w:t>
            </w:r>
          </w:p>
        </w:tc>
        <w:tc>
          <w:tcPr>
            <w:tcW w:w="850" w:type="dxa"/>
          </w:tcPr>
          <w:p w14:paraId="46CA7275" w14:textId="77777777" w:rsidR="004F07B7" w:rsidRDefault="004F07B7" w:rsidP="004F07B7"/>
        </w:tc>
        <w:tc>
          <w:tcPr>
            <w:tcW w:w="851" w:type="dxa"/>
          </w:tcPr>
          <w:p w14:paraId="5F95D1BC" w14:textId="77777777" w:rsidR="004F07B7" w:rsidRDefault="004F07B7" w:rsidP="004F07B7"/>
        </w:tc>
        <w:tc>
          <w:tcPr>
            <w:tcW w:w="850" w:type="dxa"/>
          </w:tcPr>
          <w:p w14:paraId="119C1455" w14:textId="77777777" w:rsidR="004F07B7" w:rsidRDefault="004F07B7" w:rsidP="004F07B7"/>
        </w:tc>
        <w:tc>
          <w:tcPr>
            <w:tcW w:w="851" w:type="dxa"/>
          </w:tcPr>
          <w:p w14:paraId="2BC4BE19" w14:textId="77777777" w:rsidR="004F07B7" w:rsidRDefault="004F07B7" w:rsidP="004F07B7"/>
        </w:tc>
        <w:tc>
          <w:tcPr>
            <w:tcW w:w="850" w:type="dxa"/>
          </w:tcPr>
          <w:p w14:paraId="35BD87EB" w14:textId="77777777" w:rsidR="004F07B7" w:rsidRDefault="004F07B7" w:rsidP="004F07B7"/>
        </w:tc>
        <w:tc>
          <w:tcPr>
            <w:tcW w:w="993" w:type="dxa"/>
          </w:tcPr>
          <w:p w14:paraId="43141D1C" w14:textId="77777777" w:rsidR="004F07B7" w:rsidRDefault="004F07B7" w:rsidP="004F07B7"/>
        </w:tc>
        <w:tc>
          <w:tcPr>
            <w:tcW w:w="992" w:type="dxa"/>
          </w:tcPr>
          <w:p w14:paraId="75AD93BC" w14:textId="77777777" w:rsidR="004F07B7" w:rsidRDefault="004F07B7" w:rsidP="004F07B7"/>
        </w:tc>
        <w:tc>
          <w:tcPr>
            <w:tcW w:w="850" w:type="dxa"/>
            <w:shd w:val="clear" w:color="auto" w:fill="99FF33"/>
          </w:tcPr>
          <w:p w14:paraId="1F0987F6" w14:textId="77777777" w:rsidR="004F07B7" w:rsidRDefault="004F07B7" w:rsidP="004F07B7"/>
        </w:tc>
      </w:tr>
    </w:tbl>
    <w:p w14:paraId="39DBDA62" w14:textId="77777777" w:rsidR="004F07B7" w:rsidRDefault="004F07B7"/>
    <w:p w14:paraId="40F7D494" w14:textId="77777777" w:rsidR="004F07B7" w:rsidRDefault="004F07B7"/>
    <w:p w14:paraId="10924DF5" w14:textId="59842BC1" w:rsidR="00531D95" w:rsidRPr="007C3F9B" w:rsidRDefault="00531D95">
      <w:pPr>
        <w:rPr>
          <w:u w:val="single"/>
        </w:rPr>
      </w:pPr>
      <w:r w:rsidRPr="007C3F9B">
        <w:rPr>
          <w:u w:val="single"/>
        </w:rPr>
        <w:t>Budget consideration</w:t>
      </w:r>
    </w:p>
    <w:p w14:paraId="3E8F71D7" w14:textId="0677FAE4" w:rsidR="007C3F9B" w:rsidRDefault="007C3F9B">
      <w:r>
        <w:t>This section within the research proposal refers to the costs involved in carrying out the research. The cost might include purchasing new books, printing materials, travel expenses and a contingency budget for a new laptop or printer.</w:t>
      </w:r>
    </w:p>
    <w:p w14:paraId="43E09EEC" w14:textId="77777777" w:rsidR="007C3F9B" w:rsidRDefault="007C3F9B"/>
    <w:p w14:paraId="058DACB3" w14:textId="1B3D9004" w:rsidR="00531D95" w:rsidRPr="00DC7794" w:rsidRDefault="00531D95">
      <w:pPr>
        <w:rPr>
          <w:u w:val="single"/>
        </w:rPr>
      </w:pPr>
      <w:r w:rsidRPr="00DC7794">
        <w:rPr>
          <w:u w:val="single"/>
        </w:rPr>
        <w:t>Limitation</w:t>
      </w:r>
      <w:r w:rsidR="004F07B7" w:rsidRPr="00DC7794">
        <w:rPr>
          <w:u w:val="single"/>
        </w:rPr>
        <w:t xml:space="preserve"> – validity and reliability</w:t>
      </w:r>
    </w:p>
    <w:p w14:paraId="23CA997C" w14:textId="2ABACFBB" w:rsidR="007C3F9B" w:rsidRDefault="007C3F9B">
      <w:r>
        <w:t>This study's limitations focu</w:t>
      </w:r>
      <w:r w:rsidR="003037AC">
        <w:t>s</w:t>
      </w:r>
      <w:r>
        <w:t xml:space="preserve"> </w:t>
      </w:r>
      <w:r w:rsidR="003037AC">
        <w:t xml:space="preserve">is </w:t>
      </w:r>
      <w:r>
        <w:t>on the sample size; therefore, the results cannot be applied to a larger population; however, they can be suggested (Simon, 2011). Another limitation that can affect this study is the researcher’s bias; however, the researcher decided on mixed method</w:t>
      </w:r>
      <w:r w:rsidR="003037AC">
        <w:t>s research</w:t>
      </w:r>
      <w:r>
        <w:t xml:space="preserve"> to limit the bias. </w:t>
      </w:r>
    </w:p>
    <w:p w14:paraId="6EE54196" w14:textId="443BE865" w:rsidR="007C3F9B" w:rsidRDefault="007C3F9B">
      <w:r>
        <w:lastRenderedPageBreak/>
        <w:t>Validity and reliability concepts are used to assess the quality of the research. Validity refers to how well used methods measured something. For example, for this study, validity asks whether the study measured/addressed what it intended to, which is greenwashing in marketing. On the other hand, reliability refers to the consistency of the research; for example,</w:t>
      </w:r>
      <w:r w:rsidR="003037AC">
        <w:t xml:space="preserve"> were</w:t>
      </w:r>
      <w:r>
        <w:t xml:space="preserve"> particip</w:t>
      </w:r>
      <w:r w:rsidR="003037AC">
        <w:t>a</w:t>
      </w:r>
      <w:r>
        <w:t>nts asked the same set of questions</w:t>
      </w:r>
      <w:r w:rsidR="003037AC">
        <w:t>.</w:t>
      </w:r>
      <w:r>
        <w:t xml:space="preserve"> Smith (2015) states that validity centres around the accuracy between the findings and data, and reliability concentrates on the systematic and consistent approach to procedures. </w:t>
      </w:r>
    </w:p>
    <w:p w14:paraId="27A35A08" w14:textId="77777777" w:rsidR="007C3F9B" w:rsidRDefault="007C3F9B"/>
    <w:p w14:paraId="5B422110" w14:textId="77777777" w:rsidR="003037AC" w:rsidRDefault="003037AC">
      <w:pPr>
        <w:rPr>
          <w:u w:val="single"/>
        </w:rPr>
      </w:pPr>
    </w:p>
    <w:p w14:paraId="217EB9D9" w14:textId="12FB5070" w:rsidR="00531D95" w:rsidRDefault="00531D95">
      <w:pPr>
        <w:rPr>
          <w:u w:val="single"/>
        </w:rPr>
      </w:pPr>
      <w:r w:rsidRPr="00DC7794">
        <w:rPr>
          <w:u w:val="single"/>
        </w:rPr>
        <w:t>Ethical consideration</w:t>
      </w:r>
    </w:p>
    <w:p w14:paraId="2F69B14C" w14:textId="742BDCE7" w:rsidR="003037AC" w:rsidRPr="003037AC" w:rsidRDefault="003037AC" w:rsidP="003037AC">
      <w:r w:rsidRPr="003037AC">
        <w:t xml:space="preserve">Ethical considerations are vital while conducting a study as unethical actions can compromise the integrity of any research. </w:t>
      </w:r>
      <w:r>
        <w:t xml:space="preserve">The researcher </w:t>
      </w:r>
      <w:r w:rsidR="00122C47">
        <w:t>must</w:t>
      </w:r>
      <w:r>
        <w:t xml:space="preserve"> consider some of the most common ethical issues: voluntary participation, informed consent, confidentiality and anonymity, the potential of harm,</w:t>
      </w:r>
      <w:r w:rsidRPr="003037AC">
        <w:t xml:space="preserve"> and communicating the results (Polonsky &amp; Waller, 2018).</w:t>
      </w:r>
    </w:p>
    <w:p w14:paraId="04C37C37" w14:textId="4E790C59" w:rsidR="00122C47" w:rsidRDefault="003037AC" w:rsidP="003037AC">
      <w:r w:rsidRPr="003037AC">
        <w:t>In order to address those ethical guidelines, the researcher will take the appropriate steps. First of all</w:t>
      </w:r>
      <w:r>
        <w:t>,</w:t>
      </w:r>
      <w:r w:rsidRPr="003037AC">
        <w:t xml:space="preserve"> the ethics form for both qualitative and quantitative research method</w:t>
      </w:r>
      <w:r>
        <w:t xml:space="preserve">s </w:t>
      </w:r>
      <w:r w:rsidRPr="003037AC">
        <w:t xml:space="preserve">will be prepared. Also, every participant who volunteered to </w:t>
      </w:r>
      <w:r>
        <w:t>participate</w:t>
      </w:r>
      <w:r w:rsidRPr="003037AC">
        <w:t xml:space="preserve"> in the interview process will be given a consent form and</w:t>
      </w:r>
      <w:r>
        <w:t xml:space="preserve"> will be</w:t>
      </w:r>
      <w:r w:rsidRPr="003037AC">
        <w:t xml:space="preserve"> informed that they can withdraw their consent at any time and that the interviews are confidential. The consent form will clearly state who the researcher is, what </w:t>
      </w:r>
      <w:r>
        <w:t>the research is about, and what the researcher hopes</w:t>
      </w:r>
      <w:r w:rsidRPr="003037AC">
        <w:t xml:space="preserve"> to achieve from this interview. The online survey will be an</w:t>
      </w:r>
      <w:r>
        <w:t>onymous;</w:t>
      </w:r>
      <w:r w:rsidRPr="003037AC">
        <w:t xml:space="preserve"> its purpose and </w:t>
      </w:r>
      <w:r>
        <w:t xml:space="preserve">the person </w:t>
      </w:r>
      <w:r w:rsidRPr="003037AC">
        <w:t>conducting the survey will also be stated at the top of the survey page. All collected data will be electronically stored in a password-secured location such as Google Drive</w:t>
      </w:r>
      <w:r>
        <w:t xml:space="preserve"> to comply with data protection laws.</w:t>
      </w:r>
    </w:p>
    <w:p w14:paraId="14DB8219" w14:textId="77777777" w:rsidR="00122C47" w:rsidRDefault="00122C47">
      <w:r>
        <w:br w:type="page"/>
      </w:r>
    </w:p>
    <w:p w14:paraId="12151952" w14:textId="3713BBB9" w:rsidR="003037AC" w:rsidRPr="003037AC" w:rsidRDefault="00122C47" w:rsidP="003037AC">
      <w:pPr>
        <w:rPr>
          <w:b/>
          <w:bCs/>
          <w:sz w:val="28"/>
          <w:szCs w:val="28"/>
        </w:rPr>
      </w:pPr>
      <w:r w:rsidRPr="00122C47">
        <w:rPr>
          <w:b/>
          <w:bCs/>
          <w:sz w:val="28"/>
          <w:szCs w:val="28"/>
        </w:rPr>
        <w:lastRenderedPageBreak/>
        <w:t>References:</w:t>
      </w:r>
    </w:p>
    <w:p w14:paraId="43023467" w14:textId="77777777" w:rsidR="00122C47" w:rsidRPr="00122C47" w:rsidRDefault="00122C47" w:rsidP="00122C47">
      <w:pPr>
        <w:ind w:left="720" w:hanging="720"/>
        <w:rPr>
          <w:rFonts w:cs="Times New Roman"/>
          <w:szCs w:val="24"/>
        </w:rPr>
      </w:pPr>
      <w:r w:rsidRPr="00122C47">
        <w:rPr>
          <w:rFonts w:cs="Times New Roman"/>
          <w:szCs w:val="24"/>
          <w:shd w:val="clear" w:color="auto" w:fill="FFFFFF"/>
        </w:rPr>
        <w:t>Braun, V., &amp; Clarke, V. (2012). Thematic analysis.</w:t>
      </w:r>
    </w:p>
    <w:p w14:paraId="46A118BA" w14:textId="77777777" w:rsidR="00122C47" w:rsidRPr="00122C47" w:rsidRDefault="00122C47" w:rsidP="00122C47">
      <w:pPr>
        <w:ind w:left="720" w:hanging="720"/>
        <w:rPr>
          <w:rFonts w:cs="Times New Roman"/>
          <w:szCs w:val="24"/>
          <w:shd w:val="clear" w:color="auto" w:fill="FFFFFF"/>
        </w:rPr>
      </w:pPr>
      <w:r w:rsidRPr="00122C47">
        <w:rPr>
          <w:rFonts w:cs="Times New Roman"/>
          <w:szCs w:val="24"/>
          <w:shd w:val="clear" w:color="auto" w:fill="FFFFFF"/>
        </w:rPr>
        <w:t>Chen, Y. S., &amp; Chang, C. H. (2013). Greenwash and green trust: The mediation effects of green consumer confusion and green perceived risk. </w:t>
      </w:r>
      <w:r w:rsidRPr="00122C47">
        <w:rPr>
          <w:rFonts w:cs="Times New Roman"/>
          <w:i/>
          <w:iCs/>
          <w:szCs w:val="24"/>
          <w:shd w:val="clear" w:color="auto" w:fill="FFFFFF"/>
        </w:rPr>
        <w:t>Journal of business ethics</w:t>
      </w:r>
      <w:r w:rsidRPr="00122C47">
        <w:rPr>
          <w:rFonts w:cs="Times New Roman"/>
          <w:szCs w:val="24"/>
          <w:shd w:val="clear" w:color="auto" w:fill="FFFFFF"/>
        </w:rPr>
        <w:t>, </w:t>
      </w:r>
      <w:r w:rsidRPr="00122C47">
        <w:rPr>
          <w:rFonts w:cs="Times New Roman"/>
          <w:i/>
          <w:iCs/>
          <w:szCs w:val="24"/>
          <w:shd w:val="clear" w:color="auto" w:fill="FFFFFF"/>
        </w:rPr>
        <w:t>114</w:t>
      </w:r>
      <w:r w:rsidRPr="00122C47">
        <w:rPr>
          <w:rFonts w:cs="Times New Roman"/>
          <w:szCs w:val="24"/>
          <w:shd w:val="clear" w:color="auto" w:fill="FFFFFF"/>
        </w:rPr>
        <w:t>(3), 489-500.</w:t>
      </w:r>
    </w:p>
    <w:p w14:paraId="2D3E7216" w14:textId="77777777" w:rsidR="00122C47" w:rsidRPr="00122C47" w:rsidRDefault="00122C47" w:rsidP="00122C47">
      <w:pPr>
        <w:ind w:left="720" w:hanging="720"/>
        <w:rPr>
          <w:rFonts w:cs="Times New Roman"/>
          <w:szCs w:val="24"/>
        </w:rPr>
      </w:pPr>
      <w:r w:rsidRPr="00122C47">
        <w:rPr>
          <w:rFonts w:cs="Times New Roman"/>
          <w:szCs w:val="24"/>
        </w:rPr>
        <w:t xml:space="preserve"> Cohen, L. and Manion, L., (1980). Research Methods in Education, London: Groom Helm Ltd.</w:t>
      </w:r>
    </w:p>
    <w:p w14:paraId="4FAB79A7" w14:textId="77777777" w:rsidR="00122C47" w:rsidRPr="00122C47" w:rsidRDefault="00122C47" w:rsidP="00122C47">
      <w:pPr>
        <w:ind w:left="720" w:hanging="720"/>
        <w:rPr>
          <w:rFonts w:cs="Times New Roman"/>
          <w:szCs w:val="24"/>
        </w:rPr>
      </w:pPr>
      <w:r w:rsidRPr="00122C47">
        <w:rPr>
          <w:rFonts w:cs="Times New Roman"/>
          <w:szCs w:val="24"/>
        </w:rPr>
        <w:t xml:space="preserve">IBM, (2021). IBM SPSS software. Available at: </w:t>
      </w:r>
      <w:hyperlink r:id="rId10" w:history="1">
        <w:r w:rsidRPr="00122C47">
          <w:rPr>
            <w:rFonts w:cs="Times New Roman"/>
            <w:szCs w:val="24"/>
            <w:u w:val="single"/>
          </w:rPr>
          <w:t>https://www.ibm.com/uk-en/analytics/spss-statistics-software</w:t>
        </w:r>
      </w:hyperlink>
    </w:p>
    <w:p w14:paraId="0066D656" w14:textId="77777777" w:rsidR="00122C47" w:rsidRPr="00122C47" w:rsidRDefault="00122C47" w:rsidP="00122C47">
      <w:pPr>
        <w:ind w:left="720" w:hanging="720"/>
        <w:rPr>
          <w:rFonts w:cs="Times New Roman"/>
          <w:szCs w:val="24"/>
          <w:shd w:val="clear" w:color="auto" w:fill="FFFFFF"/>
        </w:rPr>
      </w:pPr>
      <w:r w:rsidRPr="00122C47">
        <w:rPr>
          <w:rFonts w:cs="Times New Roman"/>
          <w:szCs w:val="24"/>
          <w:shd w:val="clear" w:color="auto" w:fill="FFFFFF"/>
        </w:rPr>
        <w:t xml:space="preserve"> Junior, B.S., Martínez, M. P., Correa, C. M., Moura-</w:t>
      </w:r>
      <w:proofErr w:type="spellStart"/>
      <w:r w:rsidRPr="00122C47">
        <w:rPr>
          <w:rFonts w:cs="Times New Roman"/>
          <w:szCs w:val="24"/>
          <w:shd w:val="clear" w:color="auto" w:fill="FFFFFF"/>
        </w:rPr>
        <w:t>Leite</w:t>
      </w:r>
      <w:proofErr w:type="spellEnd"/>
      <w:r w:rsidRPr="00122C47">
        <w:rPr>
          <w:rFonts w:cs="Times New Roman"/>
          <w:szCs w:val="24"/>
          <w:shd w:val="clear" w:color="auto" w:fill="FFFFFF"/>
        </w:rPr>
        <w:t>, R. C., &amp; Da Silva, D. (2019). Greenwashing effect, attitudes, and beliefs in green consumption. </w:t>
      </w:r>
      <w:r w:rsidRPr="00122C47">
        <w:rPr>
          <w:rFonts w:cs="Times New Roman"/>
          <w:i/>
          <w:iCs/>
          <w:szCs w:val="24"/>
          <w:shd w:val="clear" w:color="auto" w:fill="FFFFFF"/>
        </w:rPr>
        <w:t>RAUSP Management Journal</w:t>
      </w:r>
      <w:r w:rsidRPr="00122C47">
        <w:rPr>
          <w:rFonts w:cs="Times New Roman"/>
          <w:szCs w:val="24"/>
          <w:shd w:val="clear" w:color="auto" w:fill="FFFFFF"/>
        </w:rPr>
        <w:t>, </w:t>
      </w:r>
      <w:r w:rsidRPr="00122C47">
        <w:rPr>
          <w:rFonts w:cs="Times New Roman"/>
          <w:i/>
          <w:iCs/>
          <w:szCs w:val="24"/>
          <w:shd w:val="clear" w:color="auto" w:fill="FFFFFF"/>
        </w:rPr>
        <w:t>54</w:t>
      </w:r>
      <w:r w:rsidRPr="00122C47">
        <w:rPr>
          <w:rFonts w:cs="Times New Roman"/>
          <w:szCs w:val="24"/>
          <w:shd w:val="clear" w:color="auto" w:fill="FFFFFF"/>
        </w:rPr>
        <w:t>(2), 226-241.</w:t>
      </w:r>
    </w:p>
    <w:p w14:paraId="04394C7B" w14:textId="77777777" w:rsidR="00122C47" w:rsidRPr="00122C47" w:rsidRDefault="00122C47" w:rsidP="00122C47">
      <w:pPr>
        <w:ind w:left="720" w:hanging="720"/>
        <w:rPr>
          <w:rFonts w:cs="Times New Roman"/>
          <w:szCs w:val="24"/>
          <w:shd w:val="clear" w:color="auto" w:fill="FFFFFF"/>
        </w:rPr>
      </w:pPr>
      <w:r w:rsidRPr="00122C47">
        <w:rPr>
          <w:rFonts w:cs="Times New Roman"/>
          <w:szCs w:val="24"/>
          <w:shd w:val="clear" w:color="auto" w:fill="FFFFFF"/>
        </w:rPr>
        <w:t>Lyon, T. P., Maxwell, J. W. (2011). Greenwash: Corporate environmental disclosure under threat of audit. Journal of Economics &amp; Management Strategy, 20, 3-41.</w:t>
      </w:r>
    </w:p>
    <w:p w14:paraId="2537B6BF" w14:textId="77777777" w:rsidR="00122C47" w:rsidRPr="00122C47" w:rsidRDefault="00122C47" w:rsidP="00122C47">
      <w:pPr>
        <w:spacing w:after="160" w:line="259" w:lineRule="auto"/>
        <w:ind w:left="720" w:hanging="720"/>
        <w:rPr>
          <w:rFonts w:cs="Times New Roman"/>
          <w:szCs w:val="24"/>
        </w:rPr>
      </w:pPr>
      <w:r w:rsidRPr="00122C47">
        <w:rPr>
          <w:rFonts w:cs="Times New Roman"/>
          <w:szCs w:val="24"/>
        </w:rPr>
        <w:t xml:space="preserve">Markets and Markets, (2021). Green Technology and Sustainability Market. Available at: </w:t>
      </w:r>
      <w:hyperlink r:id="rId11" w:history="1">
        <w:r w:rsidRPr="00122C47">
          <w:rPr>
            <w:rFonts w:cs="Times New Roman"/>
            <w:szCs w:val="24"/>
            <w:u w:val="single"/>
          </w:rPr>
          <w:t>https://www.marketsandmarkets.com/Market-Reports/green-technology-and-sustainability-market-224421448.html</w:t>
        </w:r>
      </w:hyperlink>
    </w:p>
    <w:p w14:paraId="656A77BD" w14:textId="77777777" w:rsidR="00122C47" w:rsidRPr="00122C47" w:rsidRDefault="00122C47" w:rsidP="00122C47">
      <w:pPr>
        <w:ind w:left="720" w:hanging="720"/>
        <w:rPr>
          <w:rFonts w:cs="Times New Roman"/>
          <w:szCs w:val="24"/>
          <w:shd w:val="clear" w:color="auto" w:fill="FFFFFF"/>
        </w:rPr>
      </w:pPr>
      <w:r w:rsidRPr="00122C47">
        <w:rPr>
          <w:rFonts w:cs="Times New Roman"/>
          <w:szCs w:val="24"/>
          <w:shd w:val="clear" w:color="auto" w:fill="FFFFFF"/>
        </w:rPr>
        <w:t>Matthes, J. &amp; Wonneberger, A. (2014) The Skeptical Green Consumer Revisited: Testing the Relationship Between Green Consumerism and Skepticism Toward Advertising, Journal of Advertising, 43:2, 115-127, DOI: </w:t>
      </w:r>
      <w:hyperlink r:id="rId12" w:history="1">
        <w:r w:rsidRPr="00122C47">
          <w:rPr>
            <w:rFonts w:cs="Times New Roman"/>
            <w:szCs w:val="24"/>
            <w:u w:val="single"/>
            <w:shd w:val="clear" w:color="auto" w:fill="FFFFFF"/>
          </w:rPr>
          <w:t>10.1080/00913367.2013.834804</w:t>
        </w:r>
      </w:hyperlink>
    </w:p>
    <w:p w14:paraId="40808A14" w14:textId="77777777" w:rsidR="00122C47" w:rsidRPr="00122C47" w:rsidRDefault="00122C47" w:rsidP="00122C47">
      <w:pPr>
        <w:ind w:left="720" w:hanging="720"/>
        <w:rPr>
          <w:rFonts w:cs="Times New Roman"/>
          <w:szCs w:val="24"/>
          <w:shd w:val="clear" w:color="auto" w:fill="FFFFFF"/>
        </w:rPr>
      </w:pPr>
      <w:r w:rsidRPr="00122C47">
        <w:rPr>
          <w:rFonts w:cs="Times New Roman"/>
          <w:szCs w:val="24"/>
          <w:shd w:val="clear" w:color="auto" w:fill="FFFFFF"/>
        </w:rPr>
        <w:t>Noble, H., &amp; Smith, J. (2015). Issues of validity and reliability in qualitative research. </w:t>
      </w:r>
      <w:r w:rsidRPr="00122C47">
        <w:rPr>
          <w:rFonts w:cs="Times New Roman"/>
          <w:i/>
          <w:iCs/>
          <w:szCs w:val="24"/>
          <w:shd w:val="clear" w:color="auto" w:fill="FFFFFF"/>
        </w:rPr>
        <w:t>Evidence-based nursing</w:t>
      </w:r>
      <w:r w:rsidRPr="00122C47">
        <w:rPr>
          <w:rFonts w:cs="Times New Roman"/>
          <w:szCs w:val="24"/>
          <w:shd w:val="clear" w:color="auto" w:fill="FFFFFF"/>
        </w:rPr>
        <w:t>, </w:t>
      </w:r>
      <w:r w:rsidRPr="00122C47">
        <w:rPr>
          <w:rFonts w:cs="Times New Roman"/>
          <w:i/>
          <w:iCs/>
          <w:szCs w:val="24"/>
          <w:shd w:val="clear" w:color="auto" w:fill="FFFFFF"/>
        </w:rPr>
        <w:t>18</w:t>
      </w:r>
      <w:r w:rsidRPr="00122C47">
        <w:rPr>
          <w:rFonts w:cs="Times New Roman"/>
          <w:szCs w:val="24"/>
          <w:shd w:val="clear" w:color="auto" w:fill="FFFFFF"/>
        </w:rPr>
        <w:t>(2), 34-35.</w:t>
      </w:r>
    </w:p>
    <w:p w14:paraId="1E3DFF87" w14:textId="77777777" w:rsidR="00122C47" w:rsidRPr="00122C47" w:rsidRDefault="00122C47" w:rsidP="00122C47">
      <w:pPr>
        <w:ind w:left="720" w:hanging="720"/>
        <w:rPr>
          <w:rFonts w:cs="Times New Roman"/>
          <w:szCs w:val="24"/>
          <w:shd w:val="clear" w:color="auto" w:fill="FFFFFF"/>
        </w:rPr>
      </w:pPr>
      <w:r w:rsidRPr="00122C47">
        <w:rPr>
          <w:rFonts w:cs="Times New Roman"/>
          <w:szCs w:val="24"/>
          <w:shd w:val="clear" w:color="auto" w:fill="FFFFFF"/>
        </w:rPr>
        <w:t>Polonsky, M. J., &amp; Waller, D. S. (2018). </w:t>
      </w:r>
      <w:r w:rsidRPr="00122C47">
        <w:rPr>
          <w:rFonts w:cs="Times New Roman"/>
          <w:i/>
          <w:iCs/>
          <w:szCs w:val="24"/>
          <w:shd w:val="clear" w:color="auto" w:fill="FFFFFF"/>
        </w:rPr>
        <w:t>Designing and managing a research project: A business student's guide</w:t>
      </w:r>
      <w:r w:rsidRPr="00122C47">
        <w:rPr>
          <w:rFonts w:cs="Times New Roman"/>
          <w:szCs w:val="24"/>
          <w:shd w:val="clear" w:color="auto" w:fill="FFFFFF"/>
        </w:rPr>
        <w:t>. Sage publications.</w:t>
      </w:r>
    </w:p>
    <w:p w14:paraId="4B80A4DA" w14:textId="77777777" w:rsidR="00122C47" w:rsidRPr="00122C47" w:rsidRDefault="00122C47" w:rsidP="00122C47">
      <w:pPr>
        <w:ind w:left="720" w:hanging="720"/>
        <w:rPr>
          <w:rFonts w:cs="Times New Roman"/>
          <w:szCs w:val="24"/>
          <w:shd w:val="clear" w:color="auto" w:fill="FFFFFF"/>
        </w:rPr>
      </w:pPr>
      <w:r w:rsidRPr="00122C47">
        <w:rPr>
          <w:rFonts w:cs="Times New Roman"/>
          <w:szCs w:val="24"/>
          <w:shd w:val="clear" w:color="auto" w:fill="FFFFFF"/>
        </w:rPr>
        <w:t xml:space="preserve">Polonsky, M. J., Grau, S. L., &amp; Garma, R. (2010). The new </w:t>
      </w:r>
      <w:proofErr w:type="gramStart"/>
      <w:r w:rsidRPr="00122C47">
        <w:rPr>
          <w:rFonts w:cs="Times New Roman"/>
          <w:szCs w:val="24"/>
          <w:shd w:val="clear" w:color="auto" w:fill="FFFFFF"/>
        </w:rPr>
        <w:t>greenwash?:</w:t>
      </w:r>
      <w:proofErr w:type="gramEnd"/>
      <w:r w:rsidRPr="00122C47">
        <w:rPr>
          <w:rFonts w:cs="Times New Roman"/>
          <w:szCs w:val="24"/>
          <w:shd w:val="clear" w:color="auto" w:fill="FFFFFF"/>
        </w:rPr>
        <w:t xml:space="preserve"> Potential marketing problems with carbon offsets. </w:t>
      </w:r>
      <w:r w:rsidRPr="00122C47">
        <w:rPr>
          <w:rFonts w:cs="Times New Roman"/>
          <w:i/>
          <w:iCs/>
          <w:szCs w:val="24"/>
          <w:shd w:val="clear" w:color="auto" w:fill="FFFFFF"/>
        </w:rPr>
        <w:t>International Journal of Business Studies: A Publication of the Faculty of Business Administration, Edith Cowan University</w:t>
      </w:r>
      <w:r w:rsidRPr="00122C47">
        <w:rPr>
          <w:rFonts w:cs="Times New Roman"/>
          <w:szCs w:val="24"/>
          <w:shd w:val="clear" w:color="auto" w:fill="FFFFFF"/>
        </w:rPr>
        <w:t>, </w:t>
      </w:r>
      <w:r w:rsidRPr="00122C47">
        <w:rPr>
          <w:rFonts w:cs="Times New Roman"/>
          <w:i/>
          <w:iCs/>
          <w:szCs w:val="24"/>
          <w:shd w:val="clear" w:color="auto" w:fill="FFFFFF"/>
        </w:rPr>
        <w:t>18</w:t>
      </w:r>
      <w:r w:rsidRPr="00122C47">
        <w:rPr>
          <w:rFonts w:cs="Times New Roman"/>
          <w:szCs w:val="24"/>
          <w:shd w:val="clear" w:color="auto" w:fill="FFFFFF"/>
        </w:rPr>
        <w:t>(1), 49-54.</w:t>
      </w:r>
    </w:p>
    <w:p w14:paraId="21410BA0" w14:textId="77777777" w:rsidR="00122C47" w:rsidRPr="00122C47" w:rsidRDefault="00122C47" w:rsidP="00122C47">
      <w:pPr>
        <w:ind w:left="720" w:hanging="720"/>
        <w:rPr>
          <w:rFonts w:cs="Times New Roman"/>
          <w:szCs w:val="24"/>
        </w:rPr>
      </w:pPr>
      <w:r w:rsidRPr="00122C47">
        <w:rPr>
          <w:rFonts w:cs="Times New Roman"/>
          <w:szCs w:val="24"/>
        </w:rPr>
        <w:t>Rummel J.F., &amp; Ballaine W.C. (1963). Research Methodology in Business. New York. Harper &amp; Row.</w:t>
      </w:r>
    </w:p>
    <w:p w14:paraId="5767B717" w14:textId="77777777" w:rsidR="00122C47" w:rsidRPr="00122C47" w:rsidRDefault="00122C47" w:rsidP="00122C47">
      <w:pPr>
        <w:ind w:left="720" w:hanging="720"/>
        <w:rPr>
          <w:rFonts w:cs="Times New Roman"/>
          <w:szCs w:val="24"/>
          <w:shd w:val="clear" w:color="auto" w:fill="FFFFFF"/>
        </w:rPr>
      </w:pPr>
      <w:r w:rsidRPr="00122C47">
        <w:rPr>
          <w:rFonts w:cs="Times New Roman"/>
          <w:szCs w:val="24"/>
          <w:shd w:val="clear" w:color="auto" w:fill="FFFFFF"/>
        </w:rPr>
        <w:t xml:space="preserve">Simon, M. (2011). Assumptions, </w:t>
      </w:r>
      <w:proofErr w:type="gramStart"/>
      <w:r w:rsidRPr="00122C47">
        <w:rPr>
          <w:rFonts w:cs="Times New Roman"/>
          <w:szCs w:val="24"/>
          <w:shd w:val="clear" w:color="auto" w:fill="FFFFFF"/>
        </w:rPr>
        <w:t>limitations</w:t>
      </w:r>
      <w:proofErr w:type="gramEnd"/>
      <w:r w:rsidRPr="00122C47">
        <w:rPr>
          <w:rFonts w:cs="Times New Roman"/>
          <w:szCs w:val="24"/>
          <w:shd w:val="clear" w:color="auto" w:fill="FFFFFF"/>
        </w:rPr>
        <w:t xml:space="preserve"> and delimitations.</w:t>
      </w:r>
    </w:p>
    <w:p w14:paraId="40E7CF83" w14:textId="77777777" w:rsidR="00122C47" w:rsidRPr="00122C47" w:rsidRDefault="00122C47" w:rsidP="00122C47">
      <w:pPr>
        <w:spacing w:after="160" w:line="259" w:lineRule="auto"/>
        <w:rPr>
          <w:rFonts w:asciiTheme="minorHAnsi" w:hAnsiTheme="minorHAnsi"/>
          <w:sz w:val="22"/>
        </w:rPr>
      </w:pPr>
    </w:p>
    <w:p w14:paraId="5A810805" w14:textId="77777777" w:rsidR="003037AC" w:rsidRPr="003037AC" w:rsidRDefault="003037AC" w:rsidP="003037AC">
      <w:r w:rsidRPr="003037AC">
        <w:lastRenderedPageBreak/>
        <w:br/>
      </w:r>
    </w:p>
    <w:p w14:paraId="4E498232" w14:textId="77777777" w:rsidR="003037AC" w:rsidRDefault="003037AC">
      <w:pPr>
        <w:rPr>
          <w:u w:val="single"/>
        </w:rPr>
      </w:pPr>
    </w:p>
    <w:p w14:paraId="5D37D334" w14:textId="77777777" w:rsidR="003037AC" w:rsidRPr="00DC7794" w:rsidRDefault="003037AC">
      <w:pPr>
        <w:rPr>
          <w:u w:val="single"/>
        </w:rPr>
      </w:pPr>
    </w:p>
    <w:p w14:paraId="2A7E5E8A" w14:textId="77777777" w:rsidR="00202FDF" w:rsidRDefault="00202FDF"/>
    <w:p w14:paraId="2AF96E2B" w14:textId="54028C83" w:rsidR="00736CB6" w:rsidRDefault="00736CB6"/>
    <w:sectPr w:rsidR="00736CB6" w:rsidSect="00122C47">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0CBF0" w14:textId="77777777" w:rsidR="00D34096" w:rsidRDefault="00D34096" w:rsidP="00122C47">
      <w:pPr>
        <w:spacing w:line="240" w:lineRule="auto"/>
      </w:pPr>
      <w:r>
        <w:separator/>
      </w:r>
    </w:p>
  </w:endnote>
  <w:endnote w:type="continuationSeparator" w:id="0">
    <w:p w14:paraId="523A8118" w14:textId="77777777" w:rsidR="00D34096" w:rsidRDefault="00D34096" w:rsidP="00122C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7A0C2" w14:textId="77777777" w:rsidR="00122C47" w:rsidRDefault="00122C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5506542"/>
      <w:docPartObj>
        <w:docPartGallery w:val="Page Numbers (Bottom of Page)"/>
        <w:docPartUnique/>
      </w:docPartObj>
    </w:sdtPr>
    <w:sdtEndPr>
      <w:rPr>
        <w:noProof/>
      </w:rPr>
    </w:sdtEndPr>
    <w:sdtContent>
      <w:p w14:paraId="54279933" w14:textId="727ACCC0" w:rsidR="00122C47" w:rsidRDefault="00122C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570BB8" w14:textId="77777777" w:rsidR="00122C47" w:rsidRDefault="00122C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233BC" w14:textId="77777777" w:rsidR="00122C47" w:rsidRDefault="00122C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F065D" w14:textId="77777777" w:rsidR="00D34096" w:rsidRDefault="00D34096" w:rsidP="00122C47">
      <w:pPr>
        <w:spacing w:line="240" w:lineRule="auto"/>
      </w:pPr>
      <w:r>
        <w:separator/>
      </w:r>
    </w:p>
  </w:footnote>
  <w:footnote w:type="continuationSeparator" w:id="0">
    <w:p w14:paraId="14BC87B9" w14:textId="77777777" w:rsidR="00D34096" w:rsidRDefault="00D34096" w:rsidP="00122C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68609" w14:textId="77777777" w:rsidR="00122C47" w:rsidRDefault="00122C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616E4" w14:textId="77777777" w:rsidR="00122C47" w:rsidRDefault="00122C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14BEF" w14:textId="77777777" w:rsidR="00122C47" w:rsidRDefault="00122C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77A62"/>
    <w:multiLevelType w:val="hybridMultilevel"/>
    <w:tmpl w:val="97C86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967850"/>
    <w:multiLevelType w:val="hybridMultilevel"/>
    <w:tmpl w:val="BCF49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E46076"/>
    <w:multiLevelType w:val="hybridMultilevel"/>
    <w:tmpl w:val="CA9EB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U3MjU0MzezMLMwMjZX0lEKTi0uzszPAykwqQUA5o5WnywAAAA="/>
  </w:docVars>
  <w:rsids>
    <w:rsidRoot w:val="00B303FE"/>
    <w:rsid w:val="00020EE5"/>
    <w:rsid w:val="00027362"/>
    <w:rsid w:val="000C4FBC"/>
    <w:rsid w:val="00122C47"/>
    <w:rsid w:val="0017331B"/>
    <w:rsid w:val="00202FDF"/>
    <w:rsid w:val="002B4F23"/>
    <w:rsid w:val="003037AC"/>
    <w:rsid w:val="004F07B7"/>
    <w:rsid w:val="00531D95"/>
    <w:rsid w:val="006B6AAB"/>
    <w:rsid w:val="00736CB6"/>
    <w:rsid w:val="00781796"/>
    <w:rsid w:val="007C3F9B"/>
    <w:rsid w:val="00802935"/>
    <w:rsid w:val="00883D87"/>
    <w:rsid w:val="00B303FE"/>
    <w:rsid w:val="00B97EEC"/>
    <w:rsid w:val="00CB2465"/>
    <w:rsid w:val="00D214EA"/>
    <w:rsid w:val="00D34096"/>
    <w:rsid w:val="00DC5A8F"/>
    <w:rsid w:val="00DC7794"/>
    <w:rsid w:val="00FA265C"/>
    <w:rsid w:val="00FC5346"/>
    <w:rsid w:val="00FD7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F1734"/>
  <w15:chartTrackingRefBased/>
  <w15:docId w15:val="{FBC8D4EC-BFD1-4019-B4AF-44A5EABCF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1D95"/>
    <w:pPr>
      <w:ind w:left="720"/>
      <w:contextualSpacing/>
    </w:pPr>
  </w:style>
  <w:style w:type="table" w:styleId="TableGrid">
    <w:name w:val="Table Grid"/>
    <w:basedOn w:val="TableNormal"/>
    <w:uiPriority w:val="39"/>
    <w:rsid w:val="004F07B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2C47"/>
    <w:pPr>
      <w:tabs>
        <w:tab w:val="center" w:pos="4513"/>
        <w:tab w:val="right" w:pos="9026"/>
      </w:tabs>
      <w:spacing w:line="240" w:lineRule="auto"/>
    </w:pPr>
  </w:style>
  <w:style w:type="character" w:customStyle="1" w:styleId="HeaderChar">
    <w:name w:val="Header Char"/>
    <w:basedOn w:val="DefaultParagraphFont"/>
    <w:link w:val="Header"/>
    <w:uiPriority w:val="99"/>
    <w:rsid w:val="00122C47"/>
  </w:style>
  <w:style w:type="paragraph" w:styleId="Footer">
    <w:name w:val="footer"/>
    <w:basedOn w:val="Normal"/>
    <w:link w:val="FooterChar"/>
    <w:uiPriority w:val="99"/>
    <w:unhideWhenUsed/>
    <w:rsid w:val="00122C47"/>
    <w:pPr>
      <w:tabs>
        <w:tab w:val="center" w:pos="4513"/>
        <w:tab w:val="right" w:pos="9026"/>
      </w:tabs>
      <w:spacing w:line="240" w:lineRule="auto"/>
    </w:pPr>
  </w:style>
  <w:style w:type="character" w:customStyle="1" w:styleId="FooterChar">
    <w:name w:val="Footer Char"/>
    <w:basedOn w:val="DefaultParagraphFont"/>
    <w:link w:val="Footer"/>
    <w:uiPriority w:val="99"/>
    <w:rsid w:val="00122C47"/>
  </w:style>
  <w:style w:type="paragraph" w:styleId="NoSpacing">
    <w:name w:val="No Spacing"/>
    <w:link w:val="NoSpacingChar"/>
    <w:uiPriority w:val="1"/>
    <w:qFormat/>
    <w:rsid w:val="00122C47"/>
    <w:pPr>
      <w:spacing w:line="240" w:lineRule="auto"/>
    </w:pPr>
    <w:rPr>
      <w:rFonts w:asciiTheme="minorHAnsi" w:eastAsiaTheme="minorEastAsia" w:hAnsiTheme="minorHAnsi"/>
      <w:sz w:val="22"/>
      <w:lang w:val="en-US"/>
    </w:rPr>
  </w:style>
  <w:style w:type="character" w:customStyle="1" w:styleId="NoSpacingChar">
    <w:name w:val="No Spacing Char"/>
    <w:basedOn w:val="DefaultParagraphFont"/>
    <w:link w:val="NoSpacing"/>
    <w:uiPriority w:val="1"/>
    <w:rsid w:val="00122C47"/>
    <w:rPr>
      <w:rFonts w:asciiTheme="minorHAnsi" w:eastAsiaTheme="minorEastAsia" w:hAnsi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764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80/00913367.2013.834804"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ketsandmarkets.com/Market-Reports/green-technology-and-sustainability-market-224421448.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ibm.com/uk-en/analytics/spss-statistics-softwar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F080E21467B49478ADAE42D44D1FCBF"/>
        <w:category>
          <w:name w:val="General"/>
          <w:gallery w:val="placeholder"/>
        </w:category>
        <w:types>
          <w:type w:val="bbPlcHdr"/>
        </w:types>
        <w:behaviors>
          <w:behavior w:val="content"/>
        </w:behaviors>
        <w:guid w:val="{FAE4F3AB-51F1-44BF-B51B-D47F5EF24AF3}"/>
      </w:docPartPr>
      <w:docPartBody>
        <w:p w:rsidR="00000000" w:rsidRDefault="004302DE" w:rsidP="004302DE">
          <w:pPr>
            <w:pStyle w:val="2F080E21467B49478ADAE42D44D1FCBF"/>
          </w:pPr>
          <w:r>
            <w:rPr>
              <w:rFonts w:asciiTheme="majorHAnsi" w:eastAsiaTheme="majorEastAsia" w:hAnsiTheme="majorHAnsi" w:cstheme="majorBidi"/>
              <w:caps/>
              <w:color w:val="4472C4" w:themeColor="accent1"/>
              <w:sz w:val="80"/>
              <w:szCs w:val="80"/>
            </w:rPr>
            <w:t>[Document title]</w:t>
          </w:r>
        </w:p>
      </w:docPartBody>
    </w:docPart>
    <w:docPart>
      <w:docPartPr>
        <w:name w:val="B27FF31648634397B799C1A21611D8C4"/>
        <w:category>
          <w:name w:val="General"/>
          <w:gallery w:val="placeholder"/>
        </w:category>
        <w:types>
          <w:type w:val="bbPlcHdr"/>
        </w:types>
        <w:behaviors>
          <w:behavior w:val="content"/>
        </w:behaviors>
        <w:guid w:val="{6D09A052-C888-4954-A0E8-BAB190B49FAC}"/>
      </w:docPartPr>
      <w:docPartBody>
        <w:p w:rsidR="00000000" w:rsidRDefault="004302DE" w:rsidP="004302DE">
          <w:pPr>
            <w:pStyle w:val="B27FF31648634397B799C1A21611D8C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2DE"/>
    <w:rsid w:val="000F4F8D"/>
    <w:rsid w:val="00430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080E21467B49478ADAE42D44D1FCBF">
    <w:name w:val="2F080E21467B49478ADAE42D44D1FCBF"/>
    <w:rsid w:val="004302DE"/>
  </w:style>
  <w:style w:type="paragraph" w:customStyle="1" w:styleId="B27FF31648634397B799C1A21611D8C4">
    <w:name w:val="B27FF31648634397B799C1A21611D8C4"/>
    <w:rsid w:val="004302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2021-05-24T00:00:00</PublishDate>
  <Abstract/>
  <CompanyAddress>Student number: 1905801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1303</TotalTime>
  <Pages>9</Pages>
  <Words>2161</Words>
  <Characters>12319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Katarzyna white</Company>
  <LinksUpToDate>false</LinksUpToDate>
  <CharactersWithSpaces>14452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inquiry  &amp;  research  bmsp5007 assignment 2</dc:title>
  <dc:subject>Tutor: Dr Roisin Mullins</dc:subject>
  <dc:creator>Katarzyna White (1905801)</dc:creator>
  <cp:keywords/>
  <dc:description/>
  <cp:lastModifiedBy>Katarzyna White (1905801)</cp:lastModifiedBy>
  <cp:revision>23</cp:revision>
  <dcterms:created xsi:type="dcterms:W3CDTF">2021-05-17T11:37:00Z</dcterms:created>
  <dcterms:modified xsi:type="dcterms:W3CDTF">2021-05-24T09:22:00Z</dcterms:modified>
</cp:coreProperties>
</file>