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EDF2E5" w14:textId="5F8C0B37" w:rsidR="00B83DE4" w:rsidRPr="00CA7070" w:rsidRDefault="00953E1B" w:rsidP="00B83DE4">
      <w:pPr>
        <w:ind w:firstLine="720"/>
        <w:jc w:val="center"/>
        <w:rPr>
          <w:rFonts w:ascii="Arial" w:hAnsi="Arial" w:cs="Arial"/>
          <w:b/>
          <w:bCs/>
          <w:sz w:val="48"/>
          <w:szCs w:val="48"/>
          <w:u w:val="single"/>
        </w:rPr>
      </w:pPr>
      <w:r w:rsidRPr="00CA7070">
        <w:rPr>
          <w:rFonts w:ascii="Arial" w:hAnsi="Arial" w:cs="Arial"/>
          <w:b/>
          <w:bCs/>
          <w:noProof/>
          <w:sz w:val="48"/>
          <w:szCs w:val="48"/>
          <w:u w:val="single"/>
        </w:rPr>
        <mc:AlternateContent>
          <mc:Choice Requires="wps">
            <w:drawing>
              <wp:anchor distT="45720" distB="45720" distL="114300" distR="114300" simplePos="0" relativeHeight="251661312" behindDoc="1" locked="0" layoutInCell="1" allowOverlap="1" wp14:anchorId="7D03753C" wp14:editId="13DCCE75">
                <wp:simplePos x="0" y="0"/>
                <wp:positionH relativeFrom="column">
                  <wp:posOffset>3016250</wp:posOffset>
                </wp:positionH>
                <wp:positionV relativeFrom="page">
                  <wp:posOffset>1346835</wp:posOffset>
                </wp:positionV>
                <wp:extent cx="6540500" cy="5379720"/>
                <wp:effectExtent l="19050" t="19050" r="12700" b="11430"/>
                <wp:wrapTight wrapText="bothSides">
                  <wp:wrapPolygon edited="0">
                    <wp:start x="-63" y="-76"/>
                    <wp:lineTo x="-63" y="21569"/>
                    <wp:lineTo x="21579" y="21569"/>
                    <wp:lineTo x="21579" y="-76"/>
                    <wp:lineTo x="-63" y="-76"/>
                  </wp:wrapPolygon>
                </wp:wrapTight>
                <wp:docPr id="3457400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40500" cy="5379720"/>
                        </a:xfrm>
                        <a:prstGeom prst="rect">
                          <a:avLst/>
                        </a:prstGeom>
                        <a:ln w="38100">
                          <a:solidFill>
                            <a:schemeClr val="accent5">
                              <a:lumMod val="20000"/>
                              <a:lumOff val="80000"/>
                            </a:schemeClr>
                          </a:solidFill>
                          <a:headEnd/>
                          <a:tailEnd/>
                          <a:extLst>
                            <a:ext uri="{C807C97D-BFC1-408E-A445-0C87EB9F89A2}">
                              <ask:lineSketchStyleProps xmlns:ask="http://schemas.microsoft.com/office/drawing/2018/sketchyshapes">
                                <ask:type>
                                  <ask:lineSketchNone/>
                                </ask:type>
                              </ask:lineSketchStyleProps>
                            </a:ext>
                          </a:extLst>
                        </a:ln>
                      </wps:spPr>
                      <wps:style>
                        <a:lnRef idx="2">
                          <a:schemeClr val="dk1"/>
                        </a:lnRef>
                        <a:fillRef idx="1">
                          <a:schemeClr val="lt1"/>
                        </a:fillRef>
                        <a:effectRef idx="0">
                          <a:schemeClr val="dk1"/>
                        </a:effectRef>
                        <a:fontRef idx="minor">
                          <a:schemeClr val="dk1"/>
                        </a:fontRef>
                      </wps:style>
                      <wps:txbx>
                        <w:txbxContent>
                          <w:p w14:paraId="149021C5" w14:textId="77777777" w:rsidR="00F7775E" w:rsidRPr="00CA7070" w:rsidRDefault="00900838" w:rsidP="00F7775E">
                            <w:pPr>
                              <w:ind w:left="4320"/>
                              <w:rPr>
                                <w:rFonts w:ascii="Arial" w:hAnsi="Arial" w:cs="Arial"/>
                                <w:b/>
                                <w:bCs/>
                                <w:sz w:val="20"/>
                                <w:szCs w:val="20"/>
                                <w:u w:val="single"/>
                              </w:rPr>
                            </w:pPr>
                            <w:r w:rsidRPr="00CA7070">
                              <w:rPr>
                                <w:rFonts w:ascii="Arial" w:hAnsi="Arial" w:cs="Arial"/>
                                <w:b/>
                                <w:bCs/>
                                <w:sz w:val="20"/>
                                <w:szCs w:val="20"/>
                                <w:u w:val="single"/>
                              </w:rPr>
                              <w:t xml:space="preserve">Health </w:t>
                            </w:r>
                          </w:p>
                          <w:p w14:paraId="1261AB26" w14:textId="1F5C97C6" w:rsidR="006750F4" w:rsidRPr="00B82679" w:rsidRDefault="00900838" w:rsidP="00B82679">
                            <w:r w:rsidRPr="000C627A">
                              <w:rPr>
                                <w:rFonts w:ascii="Arial" w:eastAsia="Times New Roman" w:hAnsi="Arial" w:cs="Arial"/>
                                <w:kern w:val="3"/>
                                <w:sz w:val="16"/>
                                <w:szCs w:val="16"/>
                                <w14:ligatures w14:val="none"/>
                              </w:rPr>
                              <w:t xml:space="preserve">The world health organisation (WHO) (2024) defines health as a state of complete physical, social well-being and mental and not merely the absence of disease or infirmity. </w:t>
                            </w:r>
                            <w:r w:rsidR="00866288" w:rsidRPr="000C627A">
                              <w:rPr>
                                <w:rFonts w:ascii="Arial" w:eastAsia="Times New Roman" w:hAnsi="Arial" w:cs="Arial"/>
                                <w:kern w:val="3"/>
                                <w:sz w:val="16"/>
                                <w:szCs w:val="16"/>
                                <w14:ligatures w14:val="none"/>
                              </w:rPr>
                              <w:t xml:space="preserve">They go on to state that the healthy development of children is of a basic importance when the </w:t>
                            </w:r>
                            <w:r w:rsidR="00F7775E" w:rsidRPr="000C627A">
                              <w:rPr>
                                <w:rFonts w:ascii="Arial" w:eastAsia="Times New Roman" w:hAnsi="Arial" w:cs="Arial"/>
                                <w:kern w:val="3"/>
                                <w:sz w:val="16"/>
                                <w:szCs w:val="16"/>
                                <w14:ligatures w14:val="none"/>
                              </w:rPr>
                              <w:t>ability to live harmoniously in a changing environment is essential to the development of the children (WHO,2024).</w:t>
                            </w:r>
                            <w:r w:rsidR="00D02872" w:rsidRPr="000C627A">
                              <w:rPr>
                                <w:rFonts w:ascii="Arial" w:eastAsia="Times New Roman" w:hAnsi="Arial" w:cs="Arial"/>
                                <w:kern w:val="3"/>
                                <w:sz w:val="16"/>
                                <w:szCs w:val="16"/>
                                <w14:ligatures w14:val="none"/>
                              </w:rPr>
                              <w:t xml:space="preserve"> Where as Musgrave (2017) suggests that health can be defined as the achievement and maintenance of the children’s physical and mental stability. Musgrave goes on to state that health is the result of the combination of emotional, social, intellectual and physical factors (Musgrave, 2017</w:t>
                            </w:r>
                            <w:r w:rsidR="00646F63" w:rsidRPr="000C627A">
                              <w:rPr>
                                <w:rFonts w:ascii="Arial" w:eastAsia="Times New Roman" w:hAnsi="Arial" w:cs="Arial"/>
                                <w:kern w:val="3"/>
                                <w:sz w:val="16"/>
                                <w:szCs w:val="16"/>
                                <w14:ligatures w14:val="none"/>
                              </w:rPr>
                              <w:t>). Similarly,</w:t>
                            </w:r>
                            <w:r w:rsidR="000C627A" w:rsidRPr="000C627A">
                              <w:rPr>
                                <w:rFonts w:ascii="Arial" w:eastAsia="Times New Roman" w:hAnsi="Arial" w:cs="Arial"/>
                                <w:kern w:val="3"/>
                                <w:sz w:val="16"/>
                                <w:szCs w:val="16"/>
                                <w14:ligatures w14:val="none"/>
                              </w:rPr>
                              <w:t xml:space="preserve"> the Welsh Government (2022) defines health as children having sound mind and body. </w:t>
                            </w:r>
                          </w:p>
                          <w:p w14:paraId="2DED9C77" w14:textId="51486DE6" w:rsidR="00F7775E" w:rsidRPr="000C627A" w:rsidRDefault="00F7775E" w:rsidP="00CA7070">
                            <w:pPr>
                              <w:spacing w:line="360" w:lineRule="auto"/>
                              <w:rPr>
                                <w:rFonts w:ascii="Arial" w:eastAsia="Times New Roman" w:hAnsi="Arial" w:cs="Arial"/>
                                <w:kern w:val="3"/>
                                <w:sz w:val="16"/>
                                <w:szCs w:val="16"/>
                                <w14:ligatures w14:val="none"/>
                              </w:rPr>
                            </w:pPr>
                            <w:r w:rsidRPr="000C627A">
                              <w:rPr>
                                <w:rFonts w:ascii="Arial" w:eastAsia="Times New Roman" w:hAnsi="Arial" w:cs="Arial"/>
                                <w:kern w:val="3"/>
                                <w:sz w:val="16"/>
                                <w:szCs w:val="16"/>
                                <w14:ligatures w14:val="none"/>
                              </w:rPr>
                              <w:t xml:space="preserve">The world health organisation (2024) states that the enjoyment of the highest attainable standard of health is a fundamental right of every child without the distinction of religion, race, political belief, social or economic condition. This also coincides with the </w:t>
                            </w:r>
                            <w:r w:rsidR="00D278BE" w:rsidRPr="000C627A">
                              <w:rPr>
                                <w:rFonts w:ascii="Arial" w:eastAsia="Times New Roman" w:hAnsi="Arial" w:cs="Arial"/>
                                <w:kern w:val="3"/>
                                <w:sz w:val="16"/>
                                <w:szCs w:val="16"/>
                                <w14:ligatures w14:val="none"/>
                              </w:rPr>
                              <w:t>United Nations</w:t>
                            </w:r>
                            <w:r w:rsidRPr="000C627A">
                              <w:rPr>
                                <w:rFonts w:ascii="Arial" w:eastAsia="Times New Roman" w:hAnsi="Arial" w:cs="Arial"/>
                                <w:kern w:val="3"/>
                                <w:sz w:val="16"/>
                                <w:szCs w:val="16"/>
                                <w14:ligatures w14:val="none"/>
                              </w:rPr>
                              <w:t xml:space="preserve"> convention on the rights of the child </w:t>
                            </w:r>
                            <w:r w:rsidR="009C6169" w:rsidRPr="000C627A">
                              <w:rPr>
                                <w:rFonts w:ascii="Arial" w:eastAsia="Times New Roman" w:hAnsi="Arial" w:cs="Arial"/>
                                <w:kern w:val="3"/>
                                <w:sz w:val="16"/>
                                <w:szCs w:val="16"/>
                                <w14:ligatures w14:val="none"/>
                              </w:rPr>
                              <w:t>where article 24 states that every child has the right to the enjoyment of the highest attainable standard of health and to facilitate for the treatment of any illness and rehabilitation of health (</w:t>
                            </w:r>
                            <w:r w:rsidR="00D02872" w:rsidRPr="000C627A">
                              <w:rPr>
                                <w:rFonts w:ascii="Arial" w:eastAsia="Times New Roman" w:hAnsi="Arial" w:cs="Arial"/>
                                <w:kern w:val="3"/>
                                <w:sz w:val="16"/>
                                <w:szCs w:val="16"/>
                                <w14:ligatures w14:val="none"/>
                              </w:rPr>
                              <w:t>UNICEF</w:t>
                            </w:r>
                            <w:r w:rsidR="009C6169" w:rsidRPr="000C627A">
                              <w:rPr>
                                <w:rFonts w:ascii="Arial" w:eastAsia="Times New Roman" w:hAnsi="Arial" w:cs="Arial"/>
                                <w:kern w:val="3"/>
                                <w:sz w:val="16"/>
                                <w:szCs w:val="16"/>
                                <w14:ligatures w14:val="none"/>
                              </w:rPr>
                              <w:t>,</w:t>
                            </w:r>
                            <w:r w:rsidR="00D02872" w:rsidRPr="000C627A">
                              <w:rPr>
                                <w:rFonts w:ascii="Arial" w:eastAsia="Times New Roman" w:hAnsi="Arial" w:cs="Arial"/>
                                <w:kern w:val="3"/>
                                <w:sz w:val="16"/>
                                <w:szCs w:val="16"/>
                                <w14:ligatures w14:val="none"/>
                              </w:rPr>
                              <w:t xml:space="preserve"> no date).</w:t>
                            </w:r>
                          </w:p>
                          <w:p w14:paraId="2605E49F" w14:textId="37E062CB" w:rsidR="00D02872" w:rsidRDefault="00866288" w:rsidP="00CA7070">
                            <w:pPr>
                              <w:spacing w:line="360" w:lineRule="auto"/>
                              <w:rPr>
                                <w:rFonts w:ascii="Arial" w:eastAsia="Times New Roman" w:hAnsi="Arial" w:cs="Arial"/>
                                <w:kern w:val="3"/>
                                <w:sz w:val="16"/>
                                <w:szCs w:val="16"/>
                                <w14:ligatures w14:val="none"/>
                              </w:rPr>
                            </w:pPr>
                            <w:r w:rsidRPr="000C627A">
                              <w:rPr>
                                <w:rFonts w:ascii="Arial" w:eastAsia="Times New Roman" w:hAnsi="Arial" w:cs="Arial"/>
                                <w:kern w:val="3"/>
                                <w:sz w:val="16"/>
                                <w:szCs w:val="16"/>
                                <w14:ligatures w14:val="none"/>
                              </w:rPr>
                              <w:t>Marmot (2010) states that what happens within the early years has lifelong effects on many aspects within the children’s ever developing lives</w:t>
                            </w:r>
                            <w:r w:rsidR="0051489A">
                              <w:rPr>
                                <w:rFonts w:ascii="Arial" w:eastAsia="Times New Roman" w:hAnsi="Arial" w:cs="Arial"/>
                                <w:kern w:val="3"/>
                                <w:sz w:val="16"/>
                                <w:szCs w:val="16"/>
                                <w14:ligatures w14:val="none"/>
                              </w:rPr>
                              <w:t>,</w:t>
                            </w:r>
                            <w:r w:rsidRPr="000C627A">
                              <w:rPr>
                                <w:rFonts w:ascii="Arial" w:eastAsia="Times New Roman" w:hAnsi="Arial" w:cs="Arial"/>
                                <w:kern w:val="3"/>
                                <w:sz w:val="16"/>
                                <w:szCs w:val="16"/>
                                <w14:ligatures w14:val="none"/>
                              </w:rPr>
                              <w:t xml:space="preserve"> when it comes to their health and wellbeing whether it be from obesity, heart disease and mental health. Marmot (2010) further explains how this is the foundation of health. </w:t>
                            </w:r>
                          </w:p>
                          <w:p w14:paraId="1905EE69" w14:textId="1397FCC7" w:rsidR="0007607E" w:rsidRDefault="00830690" w:rsidP="00CA7070">
                            <w:pPr>
                              <w:spacing w:line="360" w:lineRule="auto"/>
                              <w:rPr>
                                <w:rFonts w:ascii="Arial" w:eastAsia="Times New Roman" w:hAnsi="Arial" w:cs="Arial"/>
                                <w:kern w:val="3"/>
                                <w:sz w:val="16"/>
                                <w:szCs w:val="16"/>
                                <w14:ligatures w14:val="none"/>
                              </w:rPr>
                            </w:pPr>
                            <w:r>
                              <w:rPr>
                                <w:rFonts w:ascii="Arial" w:eastAsia="Times New Roman" w:hAnsi="Arial" w:cs="Arial"/>
                                <w:kern w:val="3"/>
                                <w:sz w:val="16"/>
                                <w:szCs w:val="16"/>
                                <w14:ligatures w14:val="none"/>
                              </w:rPr>
                              <w:t xml:space="preserve">Bradshaw (2016) suggests that mental health includes an individuals emotional, psychological and social wellbeing. In which affects how they think, feel and behave. Social wellbeing could mean where the said child lives, the child’s parents’ job, environment or even the financial status of the child’s parents. These are all factors to the children’s mental health in which can determine how the children feel (Mahomes, 2014).Furthermore a child who lives in a deprived area where the child’s parents struggle </w:t>
                            </w:r>
                            <w:r w:rsidR="0007607E">
                              <w:rPr>
                                <w:rFonts w:ascii="Arial" w:eastAsia="Times New Roman" w:hAnsi="Arial" w:cs="Arial"/>
                                <w:kern w:val="3"/>
                                <w:sz w:val="16"/>
                                <w:szCs w:val="16"/>
                                <w14:ligatures w14:val="none"/>
                              </w:rPr>
                              <w:t xml:space="preserve">financially it is more likely that the children could be experiencing stress and worry in which will impact the children’s mental health, this could also have a negative impact on the children’s mental health(Maholmes, 2014). </w:t>
                            </w:r>
                          </w:p>
                          <w:p w14:paraId="4AF9C49F" w14:textId="736CB65F" w:rsidR="00830690" w:rsidRDefault="0007607E" w:rsidP="00CA7070">
                            <w:pPr>
                              <w:spacing w:line="360" w:lineRule="auto"/>
                              <w:rPr>
                                <w:rFonts w:ascii="Arial" w:eastAsia="Times New Roman" w:hAnsi="Arial" w:cs="Arial"/>
                                <w:kern w:val="3"/>
                                <w:sz w:val="16"/>
                                <w:szCs w:val="16"/>
                                <w14:ligatures w14:val="none"/>
                              </w:rPr>
                            </w:pPr>
                            <w:r>
                              <w:rPr>
                                <w:rFonts w:ascii="Arial" w:eastAsia="Times New Roman" w:hAnsi="Arial" w:cs="Arial"/>
                                <w:kern w:val="3"/>
                                <w:sz w:val="16"/>
                                <w:szCs w:val="16"/>
                                <w14:ligatures w14:val="none"/>
                              </w:rPr>
                              <w:t xml:space="preserve">To have a good foundation for children to live a happy and productive lifestyle </w:t>
                            </w:r>
                            <w:r w:rsidR="00644180">
                              <w:rPr>
                                <w:rFonts w:ascii="Arial" w:eastAsia="Times New Roman" w:hAnsi="Arial" w:cs="Arial"/>
                                <w:kern w:val="3"/>
                                <w:sz w:val="16"/>
                                <w:szCs w:val="16"/>
                                <w14:ligatures w14:val="none"/>
                              </w:rPr>
                              <w:t xml:space="preserve">it is vital that they have good health (Currie and Rossin slater, 2014). According to Harvard university (2022) for the children to have good health is the foundation for all their future growth and development. </w:t>
                            </w:r>
                            <w:r w:rsidR="00FA4DCB">
                              <w:rPr>
                                <w:rFonts w:ascii="Arial" w:eastAsia="Times New Roman" w:hAnsi="Arial" w:cs="Arial"/>
                                <w:kern w:val="3"/>
                                <w:sz w:val="16"/>
                                <w:szCs w:val="16"/>
                                <w14:ligatures w14:val="none"/>
                              </w:rPr>
                              <w:t xml:space="preserve">similarly, Davis, Costigan and Schubert (2017) state that the foundation for future health and wellbeing for children is to be introduced in early childhood and even before birth in which can later impact the children later in life from what they experience in early childhood. </w:t>
                            </w:r>
                          </w:p>
                          <w:p w14:paraId="232AA130" w14:textId="524D6240" w:rsidR="00646F63" w:rsidRPr="000C627A" w:rsidRDefault="009B600D" w:rsidP="00CA7070">
                            <w:pPr>
                              <w:spacing w:line="360" w:lineRule="auto"/>
                              <w:rPr>
                                <w:rFonts w:ascii="Arial" w:eastAsia="Times New Roman" w:hAnsi="Arial" w:cs="Arial"/>
                                <w:kern w:val="3"/>
                                <w:sz w:val="16"/>
                                <w:szCs w:val="16"/>
                                <w14:ligatures w14:val="none"/>
                              </w:rPr>
                            </w:pPr>
                            <w:r>
                              <w:rPr>
                                <w:rFonts w:ascii="Arial" w:eastAsia="Times New Roman" w:hAnsi="Arial" w:cs="Arial"/>
                                <w:kern w:val="3"/>
                                <w:sz w:val="16"/>
                                <w:szCs w:val="16"/>
                                <w14:ligatures w14:val="none"/>
                              </w:rPr>
                              <w:t xml:space="preserve">By providing children with good emotional support earlier on reduces the chance of the children having slow growth and development where the risk of poor physical health, emotional and cognitive functions later in their adult life (Musgrave, 2017). As stated from research by WHO (2022) children should and must be nurtured and cared for </w:t>
                            </w:r>
                            <w:r w:rsidR="00AB7ABC">
                              <w:rPr>
                                <w:rFonts w:ascii="Arial" w:eastAsia="Times New Roman" w:hAnsi="Arial" w:cs="Arial"/>
                                <w:kern w:val="3"/>
                                <w:sz w:val="16"/>
                                <w:szCs w:val="16"/>
                                <w14:ligatures w14:val="none"/>
                              </w:rPr>
                              <w:t>to</w:t>
                            </w:r>
                            <w:r>
                              <w:rPr>
                                <w:rFonts w:ascii="Arial" w:eastAsia="Times New Roman" w:hAnsi="Arial" w:cs="Arial"/>
                                <w:kern w:val="3"/>
                                <w:sz w:val="16"/>
                                <w:szCs w:val="16"/>
                                <w14:ligatures w14:val="none"/>
                              </w:rPr>
                              <w:t xml:space="preserve"> develop correctly where they can have the best chance in life. </w:t>
                            </w:r>
                          </w:p>
                          <w:p w14:paraId="0B394F78" w14:textId="77777777" w:rsidR="006750F4" w:rsidRDefault="006750F4" w:rsidP="00CA7070">
                            <w:pPr>
                              <w:spacing w:line="360" w:lineRule="auto"/>
                              <w:rPr>
                                <w:rFonts w:ascii="Arial" w:eastAsia="Times New Roman" w:hAnsi="Arial" w:cs="Arial"/>
                                <w:kern w:val="3"/>
                                <w:sz w:val="16"/>
                                <w:szCs w:val="16"/>
                                <w14:ligatures w14:val="none"/>
                              </w:rPr>
                            </w:pPr>
                          </w:p>
                          <w:p w14:paraId="34B6E46E" w14:textId="77777777" w:rsidR="008D4848" w:rsidRDefault="008D4848" w:rsidP="00CA7070">
                            <w:pPr>
                              <w:spacing w:line="360" w:lineRule="auto"/>
                              <w:rPr>
                                <w:rFonts w:ascii="Arial" w:eastAsia="Times New Roman" w:hAnsi="Arial" w:cs="Arial"/>
                                <w:kern w:val="3"/>
                                <w:sz w:val="16"/>
                                <w:szCs w:val="16"/>
                                <w14:ligatures w14:val="none"/>
                              </w:rPr>
                            </w:pPr>
                          </w:p>
                          <w:p w14:paraId="762970E1" w14:textId="77777777" w:rsidR="00CA7070" w:rsidRDefault="00CA7070" w:rsidP="00CA7070">
                            <w:pPr>
                              <w:spacing w:line="360" w:lineRule="auto"/>
                              <w:rPr>
                                <w:rFonts w:ascii="Arial" w:eastAsia="Times New Roman" w:hAnsi="Arial" w:cs="Arial"/>
                                <w:kern w:val="3"/>
                                <w:sz w:val="16"/>
                                <w:szCs w:val="16"/>
                                <w14:ligatures w14:val="none"/>
                              </w:rPr>
                            </w:pPr>
                          </w:p>
                          <w:p w14:paraId="5DCD2C34" w14:textId="77777777" w:rsidR="00CA7070" w:rsidRPr="00CA7070" w:rsidRDefault="00CA7070" w:rsidP="00CA7070">
                            <w:pPr>
                              <w:spacing w:line="360" w:lineRule="auto"/>
                              <w:rPr>
                                <w:rFonts w:ascii="Arial" w:eastAsia="Times New Roman" w:hAnsi="Arial" w:cs="Arial"/>
                                <w:kern w:val="3"/>
                                <w:sz w:val="16"/>
                                <w:szCs w:val="16"/>
                                <w14:ligatures w14:val="none"/>
                              </w:rPr>
                            </w:pPr>
                          </w:p>
                          <w:p w14:paraId="4FD24994" w14:textId="77777777" w:rsidR="00900838" w:rsidRDefault="00900838" w:rsidP="00900838">
                            <w:pPr>
                              <w:ind w:left="4320"/>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03753C" id="_x0000_t202" coordsize="21600,21600" o:spt="202" path="m,l,21600r21600,l21600,xe">
                <v:stroke joinstyle="miter"/>
                <v:path gradientshapeok="t" o:connecttype="rect"/>
              </v:shapetype>
              <v:shape id="Text Box 2" o:spid="_x0000_s1026" type="#_x0000_t202" style="position:absolute;left:0;text-align:left;margin-left:237.5pt;margin-top:106.05pt;width:515pt;height:423.6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" fillcolor="white [3201]" strokecolor="#f2ceed [664]" strokeweight="3pt">
                <v:textbox>
                  <w:txbxContent>
                    <w:p w14:paraId="149021C5" w14:textId="77777777" w:rsidR="00F7775E" w:rsidRPr="00CA7070" w:rsidRDefault="00900838" w:rsidP="00F7775E">
                      <w:pPr>
                        <w:ind w:left="4320"/>
                        <w:rPr>
                          <w:rFonts w:ascii="Arial" w:hAnsi="Arial" w:cs="Arial"/>
                          <w:b/>
                          <w:bCs/>
                          <w:sz w:val="20"/>
                          <w:szCs w:val="20"/>
                          <w:u w:val="single"/>
                        </w:rPr>
                      </w:pPr>
                      <w:r w:rsidRPr="00CA7070">
                        <w:rPr>
                          <w:rFonts w:ascii="Arial" w:hAnsi="Arial" w:cs="Arial"/>
                          <w:b/>
                          <w:bCs/>
                          <w:sz w:val="20"/>
                          <w:szCs w:val="20"/>
                          <w:u w:val="single"/>
                        </w:rPr>
                        <w:t xml:space="preserve">Health </w:t>
                      </w:r>
                    </w:p>
                    <w:p w14:paraId="1261AB26" w14:textId="1F5C97C6" w:rsidR="006750F4" w:rsidRPr="00B82679" w:rsidRDefault="00900838" w:rsidP="00B82679">
                      <w:r w:rsidRPr="000C627A">
                        <w:rPr>
                          <w:rFonts w:ascii="Arial" w:eastAsia="Times New Roman" w:hAnsi="Arial" w:cs="Arial"/>
                          <w:kern w:val="3"/>
                          <w:sz w:val="16"/>
                          <w:szCs w:val="16"/>
                          <w14:ligatures w14:val="none"/>
                        </w:rPr>
                        <w:t xml:space="preserve">The world health organisation (WHO) (2024) defines health as a state of complete physical, social well-being and mental and not merely the absence of disease or infirmity. </w:t>
                      </w:r>
                      <w:r w:rsidR="00866288" w:rsidRPr="000C627A">
                        <w:rPr>
                          <w:rFonts w:ascii="Arial" w:eastAsia="Times New Roman" w:hAnsi="Arial" w:cs="Arial"/>
                          <w:kern w:val="3"/>
                          <w:sz w:val="16"/>
                          <w:szCs w:val="16"/>
                          <w14:ligatures w14:val="none"/>
                        </w:rPr>
                        <w:t xml:space="preserve">They go on to state that the healthy development of children is of a basic importance when the </w:t>
                      </w:r>
                      <w:r w:rsidR="00F7775E" w:rsidRPr="000C627A">
                        <w:rPr>
                          <w:rFonts w:ascii="Arial" w:eastAsia="Times New Roman" w:hAnsi="Arial" w:cs="Arial"/>
                          <w:kern w:val="3"/>
                          <w:sz w:val="16"/>
                          <w:szCs w:val="16"/>
                          <w14:ligatures w14:val="none"/>
                        </w:rPr>
                        <w:t>ability to live harmoniously in a changing environment is essential to the development of the children (WHO,2024).</w:t>
                      </w:r>
                      <w:r w:rsidR="00D02872" w:rsidRPr="000C627A">
                        <w:rPr>
                          <w:rFonts w:ascii="Arial" w:eastAsia="Times New Roman" w:hAnsi="Arial" w:cs="Arial"/>
                          <w:kern w:val="3"/>
                          <w:sz w:val="16"/>
                          <w:szCs w:val="16"/>
                          <w14:ligatures w14:val="none"/>
                        </w:rPr>
                        <w:t xml:space="preserve"> Where as Musgrave (2017) suggests that health can be defined as the achievement and maintenance of the children’s physical and mental stability. Musgrave goes on to state that health is the result of the combination of emotional, social, intellectual and physical factors (Musgrave, 2017</w:t>
                      </w:r>
                      <w:r w:rsidR="00646F63" w:rsidRPr="000C627A">
                        <w:rPr>
                          <w:rFonts w:ascii="Arial" w:eastAsia="Times New Roman" w:hAnsi="Arial" w:cs="Arial"/>
                          <w:kern w:val="3"/>
                          <w:sz w:val="16"/>
                          <w:szCs w:val="16"/>
                          <w14:ligatures w14:val="none"/>
                        </w:rPr>
                        <w:t>). Similarly,</w:t>
                      </w:r>
                      <w:r w:rsidR="000C627A" w:rsidRPr="000C627A">
                        <w:rPr>
                          <w:rFonts w:ascii="Arial" w:eastAsia="Times New Roman" w:hAnsi="Arial" w:cs="Arial"/>
                          <w:kern w:val="3"/>
                          <w:sz w:val="16"/>
                          <w:szCs w:val="16"/>
                          <w14:ligatures w14:val="none"/>
                        </w:rPr>
                        <w:t xml:space="preserve"> the Welsh Government (2022) defines health as children having sound mind and body. </w:t>
                      </w:r>
                    </w:p>
                    <w:p w14:paraId="2DED9C77" w14:textId="51486DE6" w:rsidR="00F7775E" w:rsidRPr="000C627A" w:rsidRDefault="00F7775E" w:rsidP="00CA7070">
                      <w:pPr>
                        <w:spacing w:line="360" w:lineRule="auto"/>
                        <w:rPr>
                          <w:rFonts w:ascii="Arial" w:eastAsia="Times New Roman" w:hAnsi="Arial" w:cs="Arial"/>
                          <w:kern w:val="3"/>
                          <w:sz w:val="16"/>
                          <w:szCs w:val="16"/>
                          <w14:ligatures w14:val="none"/>
                        </w:rPr>
                      </w:pPr>
                      <w:r w:rsidRPr="000C627A">
                        <w:rPr>
                          <w:rFonts w:ascii="Arial" w:eastAsia="Times New Roman" w:hAnsi="Arial" w:cs="Arial"/>
                          <w:kern w:val="3"/>
                          <w:sz w:val="16"/>
                          <w:szCs w:val="16"/>
                          <w14:ligatures w14:val="none"/>
                        </w:rPr>
                        <w:t xml:space="preserve">The world health organisation (2024) states that the enjoyment of the highest attainable standard of health is a fundamental right of every child without the distinction of religion, race, political belief, social or economic condition. This also coincides with the </w:t>
                      </w:r>
                      <w:r w:rsidR="00D278BE" w:rsidRPr="000C627A">
                        <w:rPr>
                          <w:rFonts w:ascii="Arial" w:eastAsia="Times New Roman" w:hAnsi="Arial" w:cs="Arial"/>
                          <w:kern w:val="3"/>
                          <w:sz w:val="16"/>
                          <w:szCs w:val="16"/>
                          <w14:ligatures w14:val="none"/>
                        </w:rPr>
                        <w:t>United Nations</w:t>
                      </w:r>
                      <w:r w:rsidRPr="000C627A">
                        <w:rPr>
                          <w:rFonts w:ascii="Arial" w:eastAsia="Times New Roman" w:hAnsi="Arial" w:cs="Arial"/>
                          <w:kern w:val="3"/>
                          <w:sz w:val="16"/>
                          <w:szCs w:val="16"/>
                          <w14:ligatures w14:val="none"/>
                        </w:rPr>
                        <w:t xml:space="preserve"> convention on the rights of the child </w:t>
                      </w:r>
                      <w:r w:rsidR="009C6169" w:rsidRPr="000C627A">
                        <w:rPr>
                          <w:rFonts w:ascii="Arial" w:eastAsia="Times New Roman" w:hAnsi="Arial" w:cs="Arial"/>
                          <w:kern w:val="3"/>
                          <w:sz w:val="16"/>
                          <w:szCs w:val="16"/>
                          <w14:ligatures w14:val="none"/>
                        </w:rPr>
                        <w:t>where article 24 states that every child has the right to the enjoyment of the highest attainable standard of health and to facilitate for the treatment of any illness and rehabilitation of health (</w:t>
                      </w:r>
                      <w:r w:rsidR="00D02872" w:rsidRPr="000C627A">
                        <w:rPr>
                          <w:rFonts w:ascii="Arial" w:eastAsia="Times New Roman" w:hAnsi="Arial" w:cs="Arial"/>
                          <w:kern w:val="3"/>
                          <w:sz w:val="16"/>
                          <w:szCs w:val="16"/>
                          <w14:ligatures w14:val="none"/>
                        </w:rPr>
                        <w:t>UNICEF</w:t>
                      </w:r>
                      <w:r w:rsidR="009C6169" w:rsidRPr="000C627A">
                        <w:rPr>
                          <w:rFonts w:ascii="Arial" w:eastAsia="Times New Roman" w:hAnsi="Arial" w:cs="Arial"/>
                          <w:kern w:val="3"/>
                          <w:sz w:val="16"/>
                          <w:szCs w:val="16"/>
                          <w14:ligatures w14:val="none"/>
                        </w:rPr>
                        <w:t>,</w:t>
                      </w:r>
                      <w:r w:rsidR="00D02872" w:rsidRPr="000C627A">
                        <w:rPr>
                          <w:rFonts w:ascii="Arial" w:eastAsia="Times New Roman" w:hAnsi="Arial" w:cs="Arial"/>
                          <w:kern w:val="3"/>
                          <w:sz w:val="16"/>
                          <w:szCs w:val="16"/>
                          <w14:ligatures w14:val="none"/>
                        </w:rPr>
                        <w:t xml:space="preserve"> no date).</w:t>
                      </w:r>
                    </w:p>
                    <w:p w14:paraId="2605E49F" w14:textId="37E062CB" w:rsidR="00D02872" w:rsidRDefault="00866288" w:rsidP="00CA7070">
                      <w:pPr>
                        <w:spacing w:line="360" w:lineRule="auto"/>
                        <w:rPr>
                          <w:rFonts w:ascii="Arial" w:eastAsia="Times New Roman" w:hAnsi="Arial" w:cs="Arial"/>
                          <w:kern w:val="3"/>
                          <w:sz w:val="16"/>
                          <w:szCs w:val="16"/>
                          <w14:ligatures w14:val="none"/>
                        </w:rPr>
                      </w:pPr>
                      <w:r w:rsidRPr="000C627A">
                        <w:rPr>
                          <w:rFonts w:ascii="Arial" w:eastAsia="Times New Roman" w:hAnsi="Arial" w:cs="Arial"/>
                          <w:kern w:val="3"/>
                          <w:sz w:val="16"/>
                          <w:szCs w:val="16"/>
                          <w14:ligatures w14:val="none"/>
                        </w:rPr>
                        <w:t>Marmot (2010) states that what happens within the early years has lifelong effects on many aspects within the children’s ever developing lives</w:t>
                      </w:r>
                      <w:r w:rsidR="0051489A">
                        <w:rPr>
                          <w:rFonts w:ascii="Arial" w:eastAsia="Times New Roman" w:hAnsi="Arial" w:cs="Arial"/>
                          <w:kern w:val="3"/>
                          <w:sz w:val="16"/>
                          <w:szCs w:val="16"/>
                          <w14:ligatures w14:val="none"/>
                        </w:rPr>
                        <w:t>,</w:t>
                      </w:r>
                      <w:r w:rsidRPr="000C627A">
                        <w:rPr>
                          <w:rFonts w:ascii="Arial" w:eastAsia="Times New Roman" w:hAnsi="Arial" w:cs="Arial"/>
                          <w:kern w:val="3"/>
                          <w:sz w:val="16"/>
                          <w:szCs w:val="16"/>
                          <w14:ligatures w14:val="none"/>
                        </w:rPr>
                        <w:t xml:space="preserve"> when it comes to their health and wellbeing whether it be from obesity, heart disease and mental health. Marmot (2010) further explains how this is the foundation of health. </w:t>
                      </w:r>
                    </w:p>
                    <w:p w14:paraId="1905EE69" w14:textId="1397FCC7" w:rsidR="0007607E" w:rsidRDefault="00830690" w:rsidP="00CA7070">
                      <w:pPr>
                        <w:spacing w:line="360" w:lineRule="auto"/>
                        <w:rPr>
                          <w:rFonts w:ascii="Arial" w:eastAsia="Times New Roman" w:hAnsi="Arial" w:cs="Arial"/>
                          <w:kern w:val="3"/>
                          <w:sz w:val="16"/>
                          <w:szCs w:val="16"/>
                          <w14:ligatures w14:val="none"/>
                        </w:rPr>
                      </w:pPr>
                      <w:r>
                        <w:rPr>
                          <w:rFonts w:ascii="Arial" w:eastAsia="Times New Roman" w:hAnsi="Arial" w:cs="Arial"/>
                          <w:kern w:val="3"/>
                          <w:sz w:val="16"/>
                          <w:szCs w:val="16"/>
                          <w14:ligatures w14:val="none"/>
                        </w:rPr>
                        <w:t xml:space="preserve">Bradshaw (2016) suggests that mental health includes an individuals emotional, psychological and social wellbeing. In which affects how they think, feel and behave. Social wellbeing could mean where the said child lives, the child’s parents’ job, environment or even the financial status of the child’s parents. These are all factors to the children’s mental health in which can determine how the children feel (Mahomes, 2014).Furthermore a child who lives in a deprived area where the child’s parents struggle </w:t>
                      </w:r>
                      <w:r w:rsidR="0007607E">
                        <w:rPr>
                          <w:rFonts w:ascii="Arial" w:eastAsia="Times New Roman" w:hAnsi="Arial" w:cs="Arial"/>
                          <w:kern w:val="3"/>
                          <w:sz w:val="16"/>
                          <w:szCs w:val="16"/>
                          <w14:ligatures w14:val="none"/>
                        </w:rPr>
                        <w:t xml:space="preserve">financially it is more likely that the children could be experiencing stress and worry in which will impact the children’s mental health, this could also have a negative impact on the children’s mental health(Maholmes, 2014). </w:t>
                      </w:r>
                    </w:p>
                    <w:p w14:paraId="4AF9C49F" w14:textId="736CB65F" w:rsidR="00830690" w:rsidRDefault="0007607E" w:rsidP="00CA7070">
                      <w:pPr>
                        <w:spacing w:line="360" w:lineRule="auto"/>
                        <w:rPr>
                          <w:rFonts w:ascii="Arial" w:eastAsia="Times New Roman" w:hAnsi="Arial" w:cs="Arial"/>
                          <w:kern w:val="3"/>
                          <w:sz w:val="16"/>
                          <w:szCs w:val="16"/>
                          <w14:ligatures w14:val="none"/>
                        </w:rPr>
                      </w:pPr>
                      <w:r>
                        <w:rPr>
                          <w:rFonts w:ascii="Arial" w:eastAsia="Times New Roman" w:hAnsi="Arial" w:cs="Arial"/>
                          <w:kern w:val="3"/>
                          <w:sz w:val="16"/>
                          <w:szCs w:val="16"/>
                          <w14:ligatures w14:val="none"/>
                        </w:rPr>
                        <w:t xml:space="preserve">To have a good foundation for children to live a happy and productive lifestyle </w:t>
                      </w:r>
                      <w:r w:rsidR="00644180">
                        <w:rPr>
                          <w:rFonts w:ascii="Arial" w:eastAsia="Times New Roman" w:hAnsi="Arial" w:cs="Arial"/>
                          <w:kern w:val="3"/>
                          <w:sz w:val="16"/>
                          <w:szCs w:val="16"/>
                          <w14:ligatures w14:val="none"/>
                        </w:rPr>
                        <w:t xml:space="preserve">it is vital that they have good health (Currie and Rossin slater, 2014). According to Harvard university (2022) for the children to have good health is the foundation for all their future growth and development. </w:t>
                      </w:r>
                      <w:r w:rsidR="00FA4DCB">
                        <w:rPr>
                          <w:rFonts w:ascii="Arial" w:eastAsia="Times New Roman" w:hAnsi="Arial" w:cs="Arial"/>
                          <w:kern w:val="3"/>
                          <w:sz w:val="16"/>
                          <w:szCs w:val="16"/>
                          <w14:ligatures w14:val="none"/>
                        </w:rPr>
                        <w:t xml:space="preserve">similarly, Davis, Costigan and Schubert (2017) state that the foundation for future health and wellbeing for children is to be introduced in early childhood and even before birth in which can later impact the children later in life from what they experience in early childhood. </w:t>
                      </w:r>
                    </w:p>
                    <w:p w14:paraId="232AA130" w14:textId="524D6240" w:rsidR="00646F63" w:rsidRPr="000C627A" w:rsidRDefault="009B600D" w:rsidP="00CA7070">
                      <w:pPr>
                        <w:spacing w:line="360" w:lineRule="auto"/>
                        <w:rPr>
                          <w:rFonts w:ascii="Arial" w:eastAsia="Times New Roman" w:hAnsi="Arial" w:cs="Arial"/>
                          <w:kern w:val="3"/>
                          <w:sz w:val="16"/>
                          <w:szCs w:val="16"/>
                          <w14:ligatures w14:val="none"/>
                        </w:rPr>
                      </w:pPr>
                      <w:r>
                        <w:rPr>
                          <w:rFonts w:ascii="Arial" w:eastAsia="Times New Roman" w:hAnsi="Arial" w:cs="Arial"/>
                          <w:kern w:val="3"/>
                          <w:sz w:val="16"/>
                          <w:szCs w:val="16"/>
                          <w14:ligatures w14:val="none"/>
                        </w:rPr>
                        <w:t xml:space="preserve">By providing children with good emotional support earlier on reduces the chance of the children having slow growth and development where the risk of poor physical health, emotional and cognitive functions later in their adult life (Musgrave, 2017). As stated from research by WHO (2022) children should and must be nurtured and cared for </w:t>
                      </w:r>
                      <w:r w:rsidR="00AB7ABC">
                        <w:rPr>
                          <w:rFonts w:ascii="Arial" w:eastAsia="Times New Roman" w:hAnsi="Arial" w:cs="Arial"/>
                          <w:kern w:val="3"/>
                          <w:sz w:val="16"/>
                          <w:szCs w:val="16"/>
                          <w14:ligatures w14:val="none"/>
                        </w:rPr>
                        <w:t>to</w:t>
                      </w:r>
                      <w:r>
                        <w:rPr>
                          <w:rFonts w:ascii="Arial" w:eastAsia="Times New Roman" w:hAnsi="Arial" w:cs="Arial"/>
                          <w:kern w:val="3"/>
                          <w:sz w:val="16"/>
                          <w:szCs w:val="16"/>
                          <w14:ligatures w14:val="none"/>
                        </w:rPr>
                        <w:t xml:space="preserve"> develop correctly where they can have the best chance in life. </w:t>
                      </w:r>
                    </w:p>
                    <w:p w14:paraId="0B394F78" w14:textId="77777777" w:rsidR="006750F4" w:rsidRDefault="006750F4" w:rsidP="00CA7070">
                      <w:pPr>
                        <w:spacing w:line="360" w:lineRule="auto"/>
                        <w:rPr>
                          <w:rFonts w:ascii="Arial" w:eastAsia="Times New Roman" w:hAnsi="Arial" w:cs="Arial"/>
                          <w:kern w:val="3"/>
                          <w:sz w:val="16"/>
                          <w:szCs w:val="16"/>
                          <w14:ligatures w14:val="none"/>
                        </w:rPr>
                      </w:pPr>
                    </w:p>
                    <w:p w14:paraId="34B6E46E" w14:textId="77777777" w:rsidR="008D4848" w:rsidRDefault="008D4848" w:rsidP="00CA7070">
                      <w:pPr>
                        <w:spacing w:line="360" w:lineRule="auto"/>
                        <w:rPr>
                          <w:rFonts w:ascii="Arial" w:eastAsia="Times New Roman" w:hAnsi="Arial" w:cs="Arial"/>
                          <w:kern w:val="3"/>
                          <w:sz w:val="16"/>
                          <w:szCs w:val="16"/>
                          <w14:ligatures w14:val="none"/>
                        </w:rPr>
                      </w:pPr>
                    </w:p>
                    <w:p w14:paraId="762970E1" w14:textId="77777777" w:rsidR="00CA7070" w:rsidRDefault="00CA7070" w:rsidP="00CA7070">
                      <w:pPr>
                        <w:spacing w:line="360" w:lineRule="auto"/>
                        <w:rPr>
                          <w:rFonts w:ascii="Arial" w:eastAsia="Times New Roman" w:hAnsi="Arial" w:cs="Arial"/>
                          <w:kern w:val="3"/>
                          <w:sz w:val="16"/>
                          <w:szCs w:val="16"/>
                          <w14:ligatures w14:val="none"/>
                        </w:rPr>
                      </w:pPr>
                    </w:p>
                    <w:p w14:paraId="5DCD2C34" w14:textId="77777777" w:rsidR="00CA7070" w:rsidRPr="00CA7070" w:rsidRDefault="00CA7070" w:rsidP="00CA7070">
                      <w:pPr>
                        <w:spacing w:line="360" w:lineRule="auto"/>
                        <w:rPr>
                          <w:rFonts w:ascii="Arial" w:eastAsia="Times New Roman" w:hAnsi="Arial" w:cs="Arial"/>
                          <w:kern w:val="3"/>
                          <w:sz w:val="16"/>
                          <w:szCs w:val="16"/>
                          <w14:ligatures w14:val="none"/>
                        </w:rPr>
                      </w:pPr>
                    </w:p>
                    <w:p w14:paraId="4FD24994" w14:textId="77777777" w:rsidR="00900838" w:rsidRDefault="00900838" w:rsidP="00900838">
                      <w:pPr>
                        <w:ind w:left="4320"/>
                        <w:jc w:val="both"/>
                      </w:pPr>
                    </w:p>
                  </w:txbxContent>
                </v:textbox>
                <w10:wrap type="tight" anchory="page"/>
              </v:shape>
            </w:pict>
          </mc:Fallback>
        </mc:AlternateContent>
      </w:r>
      <w:r w:rsidR="00B82679" w:rsidRPr="00B82679">
        <w:rPr>
          <w:rFonts w:ascii="Arial" w:hAnsi="Arial" w:cs="Arial"/>
          <w:noProof/>
          <w:sz w:val="48"/>
          <w:szCs w:val="48"/>
        </w:rPr>
        <mc:AlternateContent>
          <mc:Choice Requires="wps">
            <w:drawing>
              <wp:anchor distT="45720" distB="45720" distL="114300" distR="114300" simplePos="0" relativeHeight="251663360" behindDoc="1" locked="0" layoutInCell="1" allowOverlap="1" wp14:anchorId="4FA68090" wp14:editId="337D48AC">
                <wp:simplePos x="0" y="0"/>
                <wp:positionH relativeFrom="column">
                  <wp:posOffset>-731520</wp:posOffset>
                </wp:positionH>
                <wp:positionV relativeFrom="paragraph">
                  <wp:posOffset>3378835</wp:posOffset>
                </wp:positionV>
                <wp:extent cx="2360930" cy="2321560"/>
                <wp:effectExtent l="19050" t="19050" r="17145" b="21590"/>
                <wp:wrapTight wrapText="bothSides">
                  <wp:wrapPolygon edited="0">
                    <wp:start x="-116" y="-177"/>
                    <wp:lineTo x="-116" y="21624"/>
                    <wp:lineTo x="21588" y="21624"/>
                    <wp:lineTo x="21588" y="-177"/>
                    <wp:lineTo x="-116" y="-177"/>
                  </wp:wrapPolygon>
                </wp:wrapTight>
                <wp:docPr id="9582647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321560"/>
                        </a:xfrm>
                        <a:prstGeom prst="rect">
                          <a:avLst/>
                        </a:prstGeom>
                        <a:solidFill>
                          <a:srgbClr val="FFFFFF"/>
                        </a:solidFill>
                        <a:ln w="38100">
                          <a:solidFill>
                            <a:schemeClr val="accent5">
                              <a:lumMod val="60000"/>
                              <a:lumOff val="40000"/>
                            </a:schemeClr>
                          </a:solidFill>
                          <a:miter lim="800000"/>
                          <a:headEnd/>
                          <a:tailEnd/>
                        </a:ln>
                      </wps:spPr>
                      <wps:txbx>
                        <w:txbxContent>
                          <w:p w14:paraId="53FB9942" w14:textId="70C5B358" w:rsidR="00B82679" w:rsidRPr="009062DD" w:rsidRDefault="00B82679" w:rsidP="009062DD">
                            <w:pPr>
                              <w:jc w:val="center"/>
                              <w:rPr>
                                <w:b/>
                                <w:bCs/>
                                <w:u w:val="single"/>
                              </w:rPr>
                            </w:pPr>
                            <w:r w:rsidRPr="009062DD">
                              <w:rPr>
                                <w:b/>
                                <w:bCs/>
                                <w:u w:val="single"/>
                              </w:rPr>
                              <w:t>Concepts</w:t>
                            </w:r>
                          </w:p>
                          <w:p w14:paraId="2F88101C" w14:textId="21B81E1C" w:rsidR="00B82679" w:rsidRPr="009062DD" w:rsidRDefault="009062DD" w:rsidP="009062DD">
                            <w:pPr>
                              <w:spacing w:line="360" w:lineRule="auto"/>
                              <w:rPr>
                                <w:rFonts w:ascii="Arial" w:hAnsi="Arial" w:cs="Arial"/>
                                <w:sz w:val="20"/>
                                <w:szCs w:val="20"/>
                              </w:rPr>
                            </w:pPr>
                            <w:r w:rsidRPr="009062DD">
                              <w:rPr>
                                <w:rFonts w:ascii="Arial" w:hAnsi="Arial" w:cs="Arial"/>
                                <w:sz w:val="20"/>
                                <w:szCs w:val="20"/>
                              </w:rPr>
                              <w:t>Cheung (2018) states that from research conducted there is vital evidence that there are direct links between the three concepts health, well-being and lifestyles. In which they are all interconnected where they all affect each other. For example, if children have a poor lifestyle this can then have a negative impact within the children’s health which in turn can affect their development and wellbeing (Cheung, 2018).</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FA68090" id="_x0000_s1027" type="#_x0000_t202" style="position:absolute;left:0;text-align:left;margin-left:-57.6pt;margin-top:266.05pt;width:185.9pt;height:182.8pt;z-index:-25165312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" strokecolor="#d86dcb [1944]" strokeweight="3pt">
                <v:textbox>
                  <w:txbxContent>
                    <w:p w14:paraId="53FB9942" w14:textId="70C5B358" w:rsidR="00B82679" w:rsidRPr="009062DD" w:rsidRDefault="00B82679" w:rsidP="009062DD">
                      <w:pPr>
                        <w:jc w:val="center"/>
                        <w:rPr>
                          <w:b/>
                          <w:bCs/>
                          <w:u w:val="single"/>
                        </w:rPr>
                      </w:pPr>
                      <w:r w:rsidRPr="009062DD">
                        <w:rPr>
                          <w:b/>
                          <w:bCs/>
                          <w:u w:val="single"/>
                        </w:rPr>
                        <w:t>Concepts</w:t>
                      </w:r>
                    </w:p>
                    <w:p w14:paraId="2F88101C" w14:textId="21B81E1C" w:rsidR="00B82679" w:rsidRPr="009062DD" w:rsidRDefault="009062DD" w:rsidP="009062DD">
                      <w:pPr>
                        <w:spacing w:line="360" w:lineRule="auto"/>
                        <w:rPr>
                          <w:rFonts w:ascii="Arial" w:hAnsi="Arial" w:cs="Arial"/>
                          <w:sz w:val="20"/>
                          <w:szCs w:val="20"/>
                        </w:rPr>
                      </w:pPr>
                      <w:r w:rsidRPr="009062DD">
                        <w:rPr>
                          <w:rFonts w:ascii="Arial" w:hAnsi="Arial" w:cs="Arial"/>
                          <w:sz w:val="20"/>
                          <w:szCs w:val="20"/>
                        </w:rPr>
                        <w:t>Cheung (2018) states that from research conducted there is vital evidence that there are direct links between the three concepts health, well-being and lifestyles. In which they are all interconnected where they all affect each other. For example, if children have a poor lifestyle this can then have a negative impact within the children’s health which in turn can affect their development and wellbeing (Cheung, 2018).</w:t>
                      </w:r>
                    </w:p>
                  </w:txbxContent>
                </v:textbox>
                <w10:wrap type="tight"/>
              </v:shape>
            </w:pict>
          </mc:Fallback>
        </mc:AlternateContent>
      </w:r>
      <w:r w:rsidR="00CA7070" w:rsidRPr="00CA7070">
        <w:rPr>
          <w:rFonts w:ascii="Arial" w:hAnsi="Arial" w:cs="Arial"/>
          <w:b/>
          <w:bCs/>
          <w:noProof/>
          <w:sz w:val="48"/>
          <w:szCs w:val="48"/>
          <w:u w:val="single"/>
        </w:rPr>
        <mc:AlternateContent>
          <mc:Choice Requires="wps">
            <w:drawing>
              <wp:anchor distT="45720" distB="45720" distL="114300" distR="114300" simplePos="0" relativeHeight="251659264" behindDoc="1" locked="0" layoutInCell="1" allowOverlap="1" wp14:anchorId="1635422A" wp14:editId="5D46CEE8">
                <wp:simplePos x="0" y="0"/>
                <wp:positionH relativeFrom="column">
                  <wp:posOffset>-731520</wp:posOffset>
                </wp:positionH>
                <wp:positionV relativeFrom="paragraph">
                  <wp:posOffset>19050</wp:posOffset>
                </wp:positionV>
                <wp:extent cx="2360930" cy="3202305"/>
                <wp:effectExtent l="19050" t="19050" r="17145" b="17145"/>
                <wp:wrapTight wrapText="bothSides">
                  <wp:wrapPolygon edited="0">
                    <wp:start x="-116" y="-128"/>
                    <wp:lineTo x="-116" y="21587"/>
                    <wp:lineTo x="21588" y="21587"/>
                    <wp:lineTo x="21588" y="-128"/>
                    <wp:lineTo x="-116" y="-128"/>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202305"/>
                        </a:xfrm>
                        <a:prstGeom prst="rect">
                          <a:avLst/>
                        </a:prstGeom>
                        <a:solidFill>
                          <a:srgbClr val="FFFFFF"/>
                        </a:solidFill>
                        <a:ln w="38100">
                          <a:solidFill>
                            <a:schemeClr val="accent1"/>
                          </a:solidFill>
                          <a:miter lim="800000"/>
                          <a:headEnd/>
                          <a:tailEnd/>
                        </a:ln>
                      </wps:spPr>
                      <wps:txbx>
                        <w:txbxContent>
                          <w:p w14:paraId="235A8321" w14:textId="77777777" w:rsidR="00CA7070" w:rsidRPr="00CA7070" w:rsidRDefault="00900838" w:rsidP="009062DD">
                            <w:pPr>
                              <w:pBdr>
                                <w:top w:val="single" w:sz="24" w:space="8" w:color="156082"/>
                                <w:bottom w:val="single" w:sz="24" w:space="8" w:color="156082"/>
                              </w:pBdr>
                              <w:suppressAutoHyphens/>
                              <w:autoSpaceDN w:val="0"/>
                              <w:spacing w:after="0" w:line="360" w:lineRule="auto"/>
                              <w:rPr>
                                <w:rFonts w:ascii="Arial" w:eastAsia="Aptos" w:hAnsi="Arial" w:cs="Arial"/>
                                <w:kern w:val="3"/>
                                <w:sz w:val="16"/>
                                <w:szCs w:val="16"/>
                                <w14:ligatures w14:val="none"/>
                              </w:rPr>
                            </w:pPr>
                            <w:r w:rsidRPr="00CA7070">
                              <w:rPr>
                                <w:rFonts w:ascii="Arial" w:eastAsia="Aptos" w:hAnsi="Arial" w:cs="Arial"/>
                                <w:kern w:val="3"/>
                                <w:sz w:val="16"/>
                                <w:szCs w:val="16"/>
                                <w14:ligatures w14:val="none"/>
                              </w:rPr>
                              <w:t>This poster will explore and concepts of health, well-being and lifestyles where the concepts will be defined and explained on the</w:t>
                            </w:r>
                            <w:r w:rsidR="00CA7070" w:rsidRPr="00CA7070">
                              <w:rPr>
                                <w:rFonts w:ascii="Arial" w:eastAsia="Aptos" w:hAnsi="Arial" w:cs="Arial"/>
                                <w:kern w:val="3"/>
                                <w:sz w:val="16"/>
                                <w:szCs w:val="16"/>
                                <w14:ligatures w14:val="none"/>
                              </w:rPr>
                              <w:t>ir importance within</w:t>
                            </w:r>
                            <w:r w:rsidRPr="00CA7070">
                              <w:rPr>
                                <w:rFonts w:ascii="Arial" w:eastAsia="Aptos" w:hAnsi="Arial" w:cs="Arial"/>
                                <w:kern w:val="3"/>
                                <w:sz w:val="16"/>
                                <w:szCs w:val="16"/>
                                <w14:ligatures w14:val="none"/>
                              </w:rPr>
                              <w:t xml:space="preserve"> the early years. Within this poster the role of early years practitioners will </w:t>
                            </w:r>
                            <w:r w:rsidR="00CA7070" w:rsidRPr="00CA7070">
                              <w:rPr>
                                <w:rFonts w:ascii="Arial" w:eastAsia="Aptos" w:hAnsi="Arial" w:cs="Arial"/>
                                <w:kern w:val="3"/>
                                <w:sz w:val="16"/>
                                <w:szCs w:val="16"/>
                                <w14:ligatures w14:val="none"/>
                              </w:rPr>
                              <w:t xml:space="preserve">also </w:t>
                            </w:r>
                            <w:r w:rsidRPr="00CA7070">
                              <w:rPr>
                                <w:rFonts w:ascii="Arial" w:eastAsia="Aptos" w:hAnsi="Arial" w:cs="Arial"/>
                                <w:kern w:val="3"/>
                                <w:sz w:val="16"/>
                                <w:szCs w:val="16"/>
                                <w14:ligatures w14:val="none"/>
                              </w:rPr>
                              <w:t>be explored regarding health, well-being and lifestyles and how the practitioners can support these concepts</w:t>
                            </w:r>
                            <w:r w:rsidR="00CA7070" w:rsidRPr="00CA7070">
                              <w:rPr>
                                <w:rFonts w:ascii="Arial" w:eastAsia="Aptos" w:hAnsi="Arial" w:cs="Arial"/>
                                <w:kern w:val="3"/>
                                <w:sz w:val="16"/>
                                <w:szCs w:val="16"/>
                                <w14:ligatures w14:val="none"/>
                              </w:rPr>
                              <w:t xml:space="preserve">. </w:t>
                            </w:r>
                          </w:p>
                          <w:p w14:paraId="65485F4D" w14:textId="77777777" w:rsidR="00CA7070" w:rsidRPr="00CA7070" w:rsidRDefault="00CA7070" w:rsidP="009062DD">
                            <w:pPr>
                              <w:pBdr>
                                <w:top w:val="single" w:sz="24" w:space="8" w:color="156082"/>
                                <w:bottom w:val="single" w:sz="24" w:space="8" w:color="156082"/>
                              </w:pBdr>
                              <w:suppressAutoHyphens/>
                              <w:autoSpaceDN w:val="0"/>
                              <w:spacing w:after="0" w:line="360" w:lineRule="auto"/>
                              <w:rPr>
                                <w:rFonts w:ascii="Arial" w:eastAsia="Aptos" w:hAnsi="Arial" w:cs="Arial"/>
                                <w:kern w:val="3"/>
                                <w:sz w:val="16"/>
                                <w:szCs w:val="16"/>
                                <w14:ligatures w14:val="none"/>
                              </w:rPr>
                            </w:pPr>
                          </w:p>
                          <w:p w14:paraId="7E0BB171" w14:textId="77777777" w:rsidR="00CA7070" w:rsidRPr="00CA7070" w:rsidRDefault="00CA7070" w:rsidP="009062DD">
                            <w:pPr>
                              <w:pBdr>
                                <w:top w:val="single" w:sz="24" w:space="8" w:color="156082"/>
                                <w:bottom w:val="single" w:sz="24" w:space="8" w:color="156082"/>
                              </w:pBdr>
                              <w:suppressAutoHyphens/>
                              <w:autoSpaceDN w:val="0"/>
                              <w:spacing w:after="0" w:line="360" w:lineRule="auto"/>
                              <w:rPr>
                                <w:rFonts w:ascii="Arial" w:eastAsia="Aptos" w:hAnsi="Arial" w:cs="Arial"/>
                                <w:kern w:val="3"/>
                                <w:sz w:val="16"/>
                                <w:szCs w:val="16"/>
                                <w14:ligatures w14:val="none"/>
                              </w:rPr>
                            </w:pPr>
                            <w:r w:rsidRPr="00CA7070">
                              <w:rPr>
                                <w:rFonts w:ascii="Arial" w:eastAsia="Aptos" w:hAnsi="Arial" w:cs="Arial"/>
                                <w:kern w:val="3"/>
                                <w:sz w:val="16"/>
                                <w:szCs w:val="16"/>
                                <w14:ligatures w14:val="none"/>
                              </w:rPr>
                              <w:t xml:space="preserve">The early years of children’s lives are a critical period for developing a foundation for health, wellbeing and lifestyles. Early positive experiences set the stage for children’s lifelong wellbeing (Belsky, 2019). </w:t>
                            </w:r>
                          </w:p>
                          <w:p w14:paraId="0B5E8D17" w14:textId="77777777" w:rsidR="00CA7070" w:rsidRPr="00CA7070" w:rsidRDefault="00CA7070" w:rsidP="009062DD">
                            <w:pPr>
                              <w:pBdr>
                                <w:top w:val="single" w:sz="24" w:space="8" w:color="156082"/>
                                <w:bottom w:val="single" w:sz="24" w:space="8" w:color="156082"/>
                              </w:pBdr>
                              <w:suppressAutoHyphens/>
                              <w:autoSpaceDN w:val="0"/>
                              <w:spacing w:after="0" w:line="360" w:lineRule="auto"/>
                              <w:rPr>
                                <w:rFonts w:ascii="Arial" w:eastAsia="Aptos" w:hAnsi="Arial" w:cs="Arial"/>
                                <w:kern w:val="3"/>
                                <w:sz w:val="16"/>
                                <w:szCs w:val="16"/>
                                <w14:ligatures w14:val="none"/>
                              </w:rPr>
                            </w:pPr>
                          </w:p>
                          <w:p w14:paraId="73B36056" w14:textId="21A328BD" w:rsidR="00900838" w:rsidRPr="00CA7070" w:rsidRDefault="00CA7070" w:rsidP="009062DD">
                            <w:pPr>
                              <w:pBdr>
                                <w:top w:val="single" w:sz="24" w:space="8" w:color="156082"/>
                                <w:bottom w:val="single" w:sz="24" w:space="8" w:color="156082"/>
                              </w:pBdr>
                              <w:suppressAutoHyphens/>
                              <w:autoSpaceDN w:val="0"/>
                              <w:spacing w:after="0" w:line="360" w:lineRule="auto"/>
                              <w:rPr>
                                <w:rFonts w:ascii="Arial" w:eastAsia="Aptos" w:hAnsi="Arial" w:cs="Arial"/>
                                <w:kern w:val="3"/>
                                <w:sz w:val="16"/>
                                <w:szCs w:val="16"/>
                                <w14:ligatures w14:val="none"/>
                              </w:rPr>
                            </w:pPr>
                            <w:r w:rsidRPr="00CA7070">
                              <w:rPr>
                                <w:rFonts w:ascii="Arial" w:eastAsia="Aptos" w:hAnsi="Arial" w:cs="Arial"/>
                                <w:kern w:val="3"/>
                                <w:sz w:val="16"/>
                                <w:szCs w:val="16"/>
                                <w14:ligatures w14:val="none"/>
                              </w:rPr>
                              <w:t xml:space="preserve">This poster will examine the key concepts within the early year’s health and wellbeing where the emphasis of the importance of supportive environments, nurturing relationships and healthy lifestyle choices (perry, 2014). </w:t>
                            </w:r>
                          </w:p>
                          <w:p w14:paraId="533990E1" w14:textId="58AC58A4" w:rsidR="00F7775E" w:rsidRPr="00CA7070" w:rsidRDefault="00CA7070" w:rsidP="009062DD">
                            <w:pPr>
                              <w:pBdr>
                                <w:top w:val="single" w:sz="24" w:space="8" w:color="156082"/>
                                <w:bottom w:val="single" w:sz="24" w:space="8" w:color="156082"/>
                              </w:pBdr>
                              <w:suppressAutoHyphens/>
                              <w:autoSpaceDN w:val="0"/>
                              <w:spacing w:after="0" w:line="360" w:lineRule="auto"/>
                              <w:rPr>
                                <w:rFonts w:ascii="Arial" w:eastAsia="Aptos" w:hAnsi="Arial" w:cs="Arial"/>
                                <w:kern w:val="3"/>
                                <w:sz w:val="16"/>
                                <w:szCs w:val="16"/>
                                <w14:ligatures w14:val="none"/>
                              </w:rPr>
                            </w:pPr>
                            <w:r w:rsidRPr="00CA7070">
                              <w:rPr>
                                <w:rFonts w:ascii="Arial" w:eastAsia="Aptos" w:hAnsi="Arial" w:cs="Arial"/>
                                <w:kern w:val="3"/>
                                <w:sz w:val="16"/>
                                <w:szCs w:val="16"/>
                                <w14:ligatures w14:val="none"/>
                              </w:rPr>
                              <w:t>By understanding these principles will help caregivers and practitioners to promote optimal development and resilience within young children.</w:t>
                            </w:r>
                          </w:p>
                          <w:p w14:paraId="6DAF2317" w14:textId="77777777" w:rsidR="00900838" w:rsidRDefault="00900838"/>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635422A" id="_x0000_s1028" type="#_x0000_t202" style="position:absolute;left:0;text-align:left;margin-left:-57.6pt;margin-top:1.5pt;width:185.9pt;height:252.15pt;z-index:-25165721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" strokecolor="#156082 [3204]" strokeweight="3pt">
                <v:textbox>
                  <w:txbxContent>
                    <w:p w14:paraId="235A8321" w14:textId="77777777" w:rsidR="00CA7070" w:rsidRPr="00CA7070" w:rsidRDefault="00900838" w:rsidP="009062DD">
                      <w:pPr>
                        <w:pBdr>
                          <w:top w:val="single" w:sz="24" w:space="8" w:color="156082"/>
                          <w:bottom w:val="single" w:sz="24" w:space="8" w:color="156082"/>
                        </w:pBdr>
                        <w:suppressAutoHyphens/>
                        <w:autoSpaceDN w:val="0"/>
                        <w:spacing w:after="0" w:line="360" w:lineRule="auto"/>
                        <w:rPr>
                          <w:rFonts w:ascii="Arial" w:eastAsia="Aptos" w:hAnsi="Arial" w:cs="Arial"/>
                          <w:kern w:val="3"/>
                          <w:sz w:val="16"/>
                          <w:szCs w:val="16"/>
                          <w14:ligatures w14:val="none"/>
                        </w:rPr>
                      </w:pPr>
                      <w:r w:rsidRPr="00CA7070">
                        <w:rPr>
                          <w:rFonts w:ascii="Arial" w:eastAsia="Aptos" w:hAnsi="Arial" w:cs="Arial"/>
                          <w:kern w:val="3"/>
                          <w:sz w:val="16"/>
                          <w:szCs w:val="16"/>
                          <w14:ligatures w14:val="none"/>
                        </w:rPr>
                        <w:t>This poster will explore and concepts of health, well-being and lifestyles where the concepts will be defined and explained on the</w:t>
                      </w:r>
                      <w:r w:rsidR="00CA7070" w:rsidRPr="00CA7070">
                        <w:rPr>
                          <w:rFonts w:ascii="Arial" w:eastAsia="Aptos" w:hAnsi="Arial" w:cs="Arial"/>
                          <w:kern w:val="3"/>
                          <w:sz w:val="16"/>
                          <w:szCs w:val="16"/>
                          <w14:ligatures w14:val="none"/>
                        </w:rPr>
                        <w:t>ir importance within</w:t>
                      </w:r>
                      <w:r w:rsidRPr="00CA7070">
                        <w:rPr>
                          <w:rFonts w:ascii="Arial" w:eastAsia="Aptos" w:hAnsi="Arial" w:cs="Arial"/>
                          <w:kern w:val="3"/>
                          <w:sz w:val="16"/>
                          <w:szCs w:val="16"/>
                          <w14:ligatures w14:val="none"/>
                        </w:rPr>
                        <w:t xml:space="preserve"> the early years. Within this poster the role of early years practitioners will </w:t>
                      </w:r>
                      <w:r w:rsidR="00CA7070" w:rsidRPr="00CA7070">
                        <w:rPr>
                          <w:rFonts w:ascii="Arial" w:eastAsia="Aptos" w:hAnsi="Arial" w:cs="Arial"/>
                          <w:kern w:val="3"/>
                          <w:sz w:val="16"/>
                          <w:szCs w:val="16"/>
                          <w14:ligatures w14:val="none"/>
                        </w:rPr>
                        <w:t xml:space="preserve">also </w:t>
                      </w:r>
                      <w:r w:rsidRPr="00CA7070">
                        <w:rPr>
                          <w:rFonts w:ascii="Arial" w:eastAsia="Aptos" w:hAnsi="Arial" w:cs="Arial"/>
                          <w:kern w:val="3"/>
                          <w:sz w:val="16"/>
                          <w:szCs w:val="16"/>
                          <w14:ligatures w14:val="none"/>
                        </w:rPr>
                        <w:t>be explored regarding health, well-being and lifestyles and how the practitioners can support these concepts</w:t>
                      </w:r>
                      <w:r w:rsidR="00CA7070" w:rsidRPr="00CA7070">
                        <w:rPr>
                          <w:rFonts w:ascii="Arial" w:eastAsia="Aptos" w:hAnsi="Arial" w:cs="Arial"/>
                          <w:kern w:val="3"/>
                          <w:sz w:val="16"/>
                          <w:szCs w:val="16"/>
                          <w14:ligatures w14:val="none"/>
                        </w:rPr>
                        <w:t xml:space="preserve">. </w:t>
                      </w:r>
                    </w:p>
                    <w:p w14:paraId="65485F4D" w14:textId="77777777" w:rsidR="00CA7070" w:rsidRPr="00CA7070" w:rsidRDefault="00CA7070" w:rsidP="009062DD">
                      <w:pPr>
                        <w:pBdr>
                          <w:top w:val="single" w:sz="24" w:space="8" w:color="156082"/>
                          <w:bottom w:val="single" w:sz="24" w:space="8" w:color="156082"/>
                        </w:pBdr>
                        <w:suppressAutoHyphens/>
                        <w:autoSpaceDN w:val="0"/>
                        <w:spacing w:after="0" w:line="360" w:lineRule="auto"/>
                        <w:rPr>
                          <w:rFonts w:ascii="Arial" w:eastAsia="Aptos" w:hAnsi="Arial" w:cs="Arial"/>
                          <w:kern w:val="3"/>
                          <w:sz w:val="16"/>
                          <w:szCs w:val="16"/>
                          <w14:ligatures w14:val="none"/>
                        </w:rPr>
                      </w:pPr>
                    </w:p>
                    <w:p w14:paraId="7E0BB171" w14:textId="77777777" w:rsidR="00CA7070" w:rsidRPr="00CA7070" w:rsidRDefault="00CA7070" w:rsidP="009062DD">
                      <w:pPr>
                        <w:pBdr>
                          <w:top w:val="single" w:sz="24" w:space="8" w:color="156082"/>
                          <w:bottom w:val="single" w:sz="24" w:space="8" w:color="156082"/>
                        </w:pBdr>
                        <w:suppressAutoHyphens/>
                        <w:autoSpaceDN w:val="0"/>
                        <w:spacing w:after="0" w:line="360" w:lineRule="auto"/>
                        <w:rPr>
                          <w:rFonts w:ascii="Arial" w:eastAsia="Aptos" w:hAnsi="Arial" w:cs="Arial"/>
                          <w:kern w:val="3"/>
                          <w:sz w:val="16"/>
                          <w:szCs w:val="16"/>
                          <w14:ligatures w14:val="none"/>
                        </w:rPr>
                      </w:pPr>
                      <w:r w:rsidRPr="00CA7070">
                        <w:rPr>
                          <w:rFonts w:ascii="Arial" w:eastAsia="Aptos" w:hAnsi="Arial" w:cs="Arial"/>
                          <w:kern w:val="3"/>
                          <w:sz w:val="16"/>
                          <w:szCs w:val="16"/>
                          <w14:ligatures w14:val="none"/>
                        </w:rPr>
                        <w:t xml:space="preserve">The early years of children’s lives are a critical period for developing a foundation for health, wellbeing and lifestyles. Early positive experiences set the stage for children’s lifelong wellbeing (Belsky, 2019). </w:t>
                      </w:r>
                    </w:p>
                    <w:p w14:paraId="0B5E8D17" w14:textId="77777777" w:rsidR="00CA7070" w:rsidRPr="00CA7070" w:rsidRDefault="00CA7070" w:rsidP="009062DD">
                      <w:pPr>
                        <w:pBdr>
                          <w:top w:val="single" w:sz="24" w:space="8" w:color="156082"/>
                          <w:bottom w:val="single" w:sz="24" w:space="8" w:color="156082"/>
                        </w:pBdr>
                        <w:suppressAutoHyphens/>
                        <w:autoSpaceDN w:val="0"/>
                        <w:spacing w:after="0" w:line="360" w:lineRule="auto"/>
                        <w:rPr>
                          <w:rFonts w:ascii="Arial" w:eastAsia="Aptos" w:hAnsi="Arial" w:cs="Arial"/>
                          <w:kern w:val="3"/>
                          <w:sz w:val="16"/>
                          <w:szCs w:val="16"/>
                          <w14:ligatures w14:val="none"/>
                        </w:rPr>
                      </w:pPr>
                    </w:p>
                    <w:p w14:paraId="73B36056" w14:textId="21A328BD" w:rsidR="00900838" w:rsidRPr="00CA7070" w:rsidRDefault="00CA7070" w:rsidP="009062DD">
                      <w:pPr>
                        <w:pBdr>
                          <w:top w:val="single" w:sz="24" w:space="8" w:color="156082"/>
                          <w:bottom w:val="single" w:sz="24" w:space="8" w:color="156082"/>
                        </w:pBdr>
                        <w:suppressAutoHyphens/>
                        <w:autoSpaceDN w:val="0"/>
                        <w:spacing w:after="0" w:line="360" w:lineRule="auto"/>
                        <w:rPr>
                          <w:rFonts w:ascii="Arial" w:eastAsia="Aptos" w:hAnsi="Arial" w:cs="Arial"/>
                          <w:kern w:val="3"/>
                          <w:sz w:val="16"/>
                          <w:szCs w:val="16"/>
                          <w14:ligatures w14:val="none"/>
                        </w:rPr>
                      </w:pPr>
                      <w:r w:rsidRPr="00CA7070">
                        <w:rPr>
                          <w:rFonts w:ascii="Arial" w:eastAsia="Aptos" w:hAnsi="Arial" w:cs="Arial"/>
                          <w:kern w:val="3"/>
                          <w:sz w:val="16"/>
                          <w:szCs w:val="16"/>
                          <w14:ligatures w14:val="none"/>
                        </w:rPr>
                        <w:t xml:space="preserve">This poster will examine the key concepts within the early year’s health and wellbeing where the emphasis of the importance of supportive environments, nurturing relationships and healthy lifestyle choices (perry, 2014). </w:t>
                      </w:r>
                    </w:p>
                    <w:p w14:paraId="533990E1" w14:textId="58AC58A4" w:rsidR="00F7775E" w:rsidRPr="00CA7070" w:rsidRDefault="00CA7070" w:rsidP="009062DD">
                      <w:pPr>
                        <w:pBdr>
                          <w:top w:val="single" w:sz="24" w:space="8" w:color="156082"/>
                          <w:bottom w:val="single" w:sz="24" w:space="8" w:color="156082"/>
                        </w:pBdr>
                        <w:suppressAutoHyphens/>
                        <w:autoSpaceDN w:val="0"/>
                        <w:spacing w:after="0" w:line="360" w:lineRule="auto"/>
                        <w:rPr>
                          <w:rFonts w:ascii="Arial" w:eastAsia="Aptos" w:hAnsi="Arial" w:cs="Arial"/>
                          <w:kern w:val="3"/>
                          <w:sz w:val="16"/>
                          <w:szCs w:val="16"/>
                          <w14:ligatures w14:val="none"/>
                        </w:rPr>
                      </w:pPr>
                      <w:r w:rsidRPr="00CA7070">
                        <w:rPr>
                          <w:rFonts w:ascii="Arial" w:eastAsia="Aptos" w:hAnsi="Arial" w:cs="Arial"/>
                          <w:kern w:val="3"/>
                          <w:sz w:val="16"/>
                          <w:szCs w:val="16"/>
                          <w14:ligatures w14:val="none"/>
                        </w:rPr>
                        <w:t>By understanding these principles will help caregivers and practitioners to promote optimal development and resilience within young children.</w:t>
                      </w:r>
                    </w:p>
                    <w:p w14:paraId="6DAF2317" w14:textId="77777777" w:rsidR="00900838" w:rsidRDefault="00900838"/>
                  </w:txbxContent>
                </v:textbox>
                <w10:wrap type="tight"/>
              </v:shape>
            </w:pict>
          </mc:Fallback>
        </mc:AlternateContent>
      </w:r>
      <w:r w:rsidR="00900838" w:rsidRPr="00CA7070">
        <w:rPr>
          <w:rFonts w:ascii="Arial" w:hAnsi="Arial" w:cs="Arial"/>
          <w:b/>
          <w:bCs/>
          <w:sz w:val="48"/>
          <w:szCs w:val="48"/>
          <w:u w:val="single"/>
        </w:rPr>
        <w:t>Health, well-being and lifestyles</w:t>
      </w:r>
      <w:r w:rsidR="00F5275F">
        <w:rPr>
          <w:rFonts w:ascii="Arial" w:hAnsi="Arial" w:cs="Arial"/>
          <w:b/>
          <w:bCs/>
          <w:sz w:val="48"/>
          <w:szCs w:val="48"/>
          <w:u w:val="single"/>
        </w:rPr>
        <w:t xml:space="preserve"> </w:t>
      </w:r>
    </w:p>
    <w:p w14:paraId="4AB74A25" w14:textId="1310B532" w:rsidR="00900838" w:rsidRDefault="00AE1315" w:rsidP="00900838">
      <w:pPr>
        <w:rPr>
          <w:rFonts w:ascii="Arial" w:hAnsi="Arial" w:cs="Arial"/>
          <w:sz w:val="48"/>
          <w:szCs w:val="48"/>
        </w:rPr>
      </w:pPr>
      <w:r>
        <w:rPr>
          <w:rFonts w:ascii="Arial" w:hAnsi="Arial" w:cs="Arial"/>
          <w:noProof/>
          <w:sz w:val="48"/>
          <w:szCs w:val="48"/>
        </w:rPr>
        <w:lastRenderedPageBreak/>
        <mc:AlternateContent>
          <mc:Choice Requires="wps">
            <w:drawing>
              <wp:anchor distT="0" distB="0" distL="114300" distR="114300" simplePos="0" relativeHeight="251670528" behindDoc="0" locked="0" layoutInCell="1" allowOverlap="1" wp14:anchorId="3421660C" wp14:editId="3E0801C4">
                <wp:simplePos x="0" y="0"/>
                <wp:positionH relativeFrom="column">
                  <wp:posOffset>-673100</wp:posOffset>
                </wp:positionH>
                <wp:positionV relativeFrom="paragraph">
                  <wp:posOffset>-704850</wp:posOffset>
                </wp:positionV>
                <wp:extent cx="6350000" cy="2292350"/>
                <wp:effectExtent l="19050" t="19050" r="12700" b="12700"/>
                <wp:wrapNone/>
                <wp:docPr id="28389706" name="Text Box 6"/>
                <wp:cNvGraphicFramePr/>
                <a:graphic xmlns:a="http://schemas.openxmlformats.org/drawingml/2006/main">
                  <a:graphicData uri="http://schemas.microsoft.com/office/word/2010/wordprocessingShape">
                    <wps:wsp>
                      <wps:cNvSpPr txBox="1"/>
                      <wps:spPr>
                        <a:xfrm>
                          <a:off x="0" y="0"/>
                          <a:ext cx="6350000" cy="2292350"/>
                        </a:xfrm>
                        <a:prstGeom prst="rect">
                          <a:avLst/>
                        </a:prstGeom>
                        <a:solidFill>
                          <a:schemeClr val="lt1"/>
                        </a:solidFill>
                        <a:ln w="38100">
                          <a:solidFill>
                            <a:schemeClr val="accent5">
                              <a:lumMod val="20000"/>
                              <a:lumOff val="80000"/>
                            </a:schemeClr>
                          </a:solidFill>
                        </a:ln>
                      </wps:spPr>
                      <wps:txbx>
                        <w:txbxContent>
                          <w:p w14:paraId="3B948854" w14:textId="1012E55C" w:rsidR="0014649E" w:rsidRPr="007C7E8A" w:rsidRDefault="0014649E">
                            <w:pPr>
                              <w:rPr>
                                <w:sz w:val="20"/>
                                <w:szCs w:val="20"/>
                              </w:rPr>
                            </w:pPr>
                            <w:r w:rsidRPr="007C7E8A">
                              <w:rPr>
                                <w:sz w:val="20"/>
                                <w:szCs w:val="20"/>
                              </w:rPr>
                              <w:t xml:space="preserve">The social model of health </w:t>
                            </w:r>
                            <w:r w:rsidR="00BA78B3" w:rsidRPr="007C7E8A">
                              <w:rPr>
                                <w:sz w:val="20"/>
                                <w:szCs w:val="20"/>
                              </w:rPr>
                              <w:t>takes a holistic view on the impact of heath and ill health which means that the social, emotional and environmental factors that are considered it is vital for children that their care and education needs are taken into consideration. Early years practitioners it is a natural tendency to address the whole child and the</w:t>
                            </w:r>
                            <w:r w:rsidR="007C7E8A" w:rsidRPr="007C7E8A">
                              <w:rPr>
                                <w:sz w:val="20"/>
                                <w:szCs w:val="20"/>
                              </w:rPr>
                              <w:t xml:space="preserve"> children’s when looking at the impact of health within the children’s inclusion</w:t>
                            </w:r>
                            <w:r w:rsidR="00B00BC0">
                              <w:rPr>
                                <w:sz w:val="20"/>
                                <w:szCs w:val="20"/>
                              </w:rPr>
                              <w:t xml:space="preserve"> (Musgrave, 2017).</w:t>
                            </w:r>
                          </w:p>
                          <w:p w14:paraId="1FF7D0CB" w14:textId="1233D1B9" w:rsidR="007C7E8A" w:rsidRDefault="007C7E8A">
                            <w:pPr>
                              <w:rPr>
                                <w:sz w:val="20"/>
                                <w:szCs w:val="20"/>
                              </w:rPr>
                            </w:pPr>
                            <w:r w:rsidRPr="007C7E8A">
                              <w:rPr>
                                <w:sz w:val="20"/>
                                <w:szCs w:val="20"/>
                              </w:rPr>
                              <w:t xml:space="preserve">The medical model of health is described as taking a biological and physical approach to children’s health </w:t>
                            </w:r>
                            <w:r w:rsidR="00A50211">
                              <w:rPr>
                                <w:sz w:val="20"/>
                                <w:szCs w:val="20"/>
                              </w:rPr>
                              <w:t xml:space="preserve">which can focus on specific health condition, a diagnosis of a condition such as diabetes means there is an </w:t>
                            </w:r>
                            <w:r w:rsidR="00B00BC0">
                              <w:rPr>
                                <w:sz w:val="20"/>
                                <w:szCs w:val="20"/>
                              </w:rPr>
                              <w:t>evidence-based</w:t>
                            </w:r>
                            <w:r w:rsidR="00A50211">
                              <w:rPr>
                                <w:sz w:val="20"/>
                                <w:szCs w:val="20"/>
                              </w:rPr>
                              <w:t xml:space="preserve"> approach to treatment</w:t>
                            </w:r>
                            <w:r w:rsidR="00B00BC0">
                              <w:rPr>
                                <w:sz w:val="20"/>
                                <w:szCs w:val="20"/>
                              </w:rPr>
                              <w:t xml:space="preserve"> (Musgrave, 2017).</w:t>
                            </w:r>
                          </w:p>
                          <w:p w14:paraId="72BAED2D" w14:textId="1A4CBB46" w:rsidR="00B00BC0" w:rsidRDefault="00B00BC0">
                            <w:pPr>
                              <w:rPr>
                                <w:sz w:val="20"/>
                                <w:szCs w:val="20"/>
                              </w:rPr>
                            </w:pPr>
                            <w:r>
                              <w:rPr>
                                <w:sz w:val="20"/>
                                <w:szCs w:val="20"/>
                              </w:rPr>
                              <w:t xml:space="preserve">According to Musgrave (2017) Bronfenbrenner’s ecological system theory is useful when considering the influences of different contexts within the children’s health. McDowall Clark’s (2013) adaptation of this theory she states that children have two microsystems, one being their home and one being their early years setting. </w:t>
                            </w:r>
                          </w:p>
                          <w:p w14:paraId="4FD23A14" w14:textId="77777777" w:rsidR="00B00BC0" w:rsidRPr="007C7E8A" w:rsidRDefault="00B00BC0">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21660C" id="Text Box 6" o:spid="_x0000_s1029" type="#_x0000_t202" style="position:absolute;margin-left:-53pt;margin-top:-55.5pt;width:500pt;height:18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" fillcolor="white [3201]" strokecolor="#f2ceed [664]" strokeweight="3pt">
                <v:textbox>
                  <w:txbxContent>
                    <w:p w14:paraId="3B948854" w14:textId="1012E55C" w:rsidR="0014649E" w:rsidRPr="007C7E8A" w:rsidRDefault="0014649E">
                      <w:pPr>
                        <w:rPr>
                          <w:sz w:val="20"/>
                          <w:szCs w:val="20"/>
                        </w:rPr>
                      </w:pPr>
                      <w:r w:rsidRPr="007C7E8A">
                        <w:rPr>
                          <w:sz w:val="20"/>
                          <w:szCs w:val="20"/>
                        </w:rPr>
                        <w:t xml:space="preserve">The social model of health </w:t>
                      </w:r>
                      <w:r w:rsidR="00BA78B3" w:rsidRPr="007C7E8A">
                        <w:rPr>
                          <w:sz w:val="20"/>
                          <w:szCs w:val="20"/>
                        </w:rPr>
                        <w:t>takes a holistic view on the impact of heath and ill health which means that the social, emotional and environmental factors that are considered it is vital for children that their care and education needs are taken into consideration. Early years practitioners it is a natural tendency to address the whole child and the</w:t>
                      </w:r>
                      <w:r w:rsidR="007C7E8A" w:rsidRPr="007C7E8A">
                        <w:rPr>
                          <w:sz w:val="20"/>
                          <w:szCs w:val="20"/>
                        </w:rPr>
                        <w:t xml:space="preserve"> children’s when looking at the impact of health within the children’s inclusion</w:t>
                      </w:r>
                      <w:r w:rsidR="00B00BC0">
                        <w:rPr>
                          <w:sz w:val="20"/>
                          <w:szCs w:val="20"/>
                        </w:rPr>
                        <w:t xml:space="preserve"> (Musgrave, 2017).</w:t>
                      </w:r>
                    </w:p>
                    <w:p w14:paraId="1FF7D0CB" w14:textId="1233D1B9" w:rsidR="007C7E8A" w:rsidRDefault="007C7E8A">
                      <w:pPr>
                        <w:rPr>
                          <w:sz w:val="20"/>
                          <w:szCs w:val="20"/>
                        </w:rPr>
                      </w:pPr>
                      <w:r w:rsidRPr="007C7E8A">
                        <w:rPr>
                          <w:sz w:val="20"/>
                          <w:szCs w:val="20"/>
                        </w:rPr>
                        <w:t xml:space="preserve">The medical model of health is described as taking a biological and physical approach to children’s health </w:t>
                      </w:r>
                      <w:r w:rsidR="00A50211">
                        <w:rPr>
                          <w:sz w:val="20"/>
                          <w:szCs w:val="20"/>
                        </w:rPr>
                        <w:t xml:space="preserve">which can focus on specific health condition, a diagnosis of a condition such as diabetes means there is an </w:t>
                      </w:r>
                      <w:r w:rsidR="00B00BC0">
                        <w:rPr>
                          <w:sz w:val="20"/>
                          <w:szCs w:val="20"/>
                        </w:rPr>
                        <w:t>evidence-based</w:t>
                      </w:r>
                      <w:r w:rsidR="00A50211">
                        <w:rPr>
                          <w:sz w:val="20"/>
                          <w:szCs w:val="20"/>
                        </w:rPr>
                        <w:t xml:space="preserve"> approach to treatment</w:t>
                      </w:r>
                      <w:r w:rsidR="00B00BC0">
                        <w:rPr>
                          <w:sz w:val="20"/>
                          <w:szCs w:val="20"/>
                        </w:rPr>
                        <w:t xml:space="preserve"> (Musgrave, 2017).</w:t>
                      </w:r>
                    </w:p>
                    <w:p w14:paraId="72BAED2D" w14:textId="1A4CBB46" w:rsidR="00B00BC0" w:rsidRDefault="00B00BC0">
                      <w:pPr>
                        <w:rPr>
                          <w:sz w:val="20"/>
                          <w:szCs w:val="20"/>
                        </w:rPr>
                      </w:pPr>
                      <w:r>
                        <w:rPr>
                          <w:sz w:val="20"/>
                          <w:szCs w:val="20"/>
                        </w:rPr>
                        <w:t xml:space="preserve">According to Musgrave (2017) Bronfenbrenner’s ecological system theory is useful when considering the influences of different contexts within the children’s health. McDowall Clark’s (2013) adaptation of this theory she states that children have two microsystems, one being their home and one being their early years setting. </w:t>
                      </w:r>
                    </w:p>
                    <w:p w14:paraId="4FD23A14" w14:textId="77777777" w:rsidR="00B00BC0" w:rsidRPr="007C7E8A" w:rsidRDefault="00B00BC0">
                      <w:pPr>
                        <w:rPr>
                          <w:sz w:val="20"/>
                          <w:szCs w:val="20"/>
                        </w:rPr>
                      </w:pPr>
                    </w:p>
                  </w:txbxContent>
                </v:textbox>
              </v:shape>
            </w:pict>
          </mc:Fallback>
        </mc:AlternateContent>
      </w:r>
      <w:r w:rsidR="00B00BC0">
        <w:rPr>
          <w:rFonts w:ascii="Arial" w:hAnsi="Arial" w:cs="Arial"/>
          <w:noProof/>
          <w:sz w:val="48"/>
          <w:szCs w:val="48"/>
        </w:rPr>
        <mc:AlternateContent>
          <mc:Choice Requires="wps">
            <w:drawing>
              <wp:anchor distT="0" distB="0" distL="114300" distR="114300" simplePos="0" relativeHeight="251671552" behindDoc="0" locked="0" layoutInCell="1" allowOverlap="1" wp14:anchorId="127E6807" wp14:editId="14A08899">
                <wp:simplePos x="0" y="0"/>
                <wp:positionH relativeFrom="column">
                  <wp:posOffset>5797550</wp:posOffset>
                </wp:positionH>
                <wp:positionV relativeFrom="paragraph">
                  <wp:posOffset>-774700</wp:posOffset>
                </wp:positionV>
                <wp:extent cx="3200400" cy="2368550"/>
                <wp:effectExtent l="0" t="0" r="0" b="0"/>
                <wp:wrapNone/>
                <wp:docPr id="2012724752" name="Text Box 7"/>
                <wp:cNvGraphicFramePr/>
                <a:graphic xmlns:a="http://schemas.openxmlformats.org/drawingml/2006/main">
                  <a:graphicData uri="http://schemas.microsoft.com/office/word/2010/wordprocessingShape">
                    <wps:wsp>
                      <wps:cNvSpPr txBox="1"/>
                      <wps:spPr>
                        <a:xfrm>
                          <a:off x="0" y="0"/>
                          <a:ext cx="3200400" cy="2368550"/>
                        </a:xfrm>
                        <a:prstGeom prst="rect">
                          <a:avLst/>
                        </a:prstGeom>
                        <a:solidFill>
                          <a:schemeClr val="lt1"/>
                        </a:solidFill>
                        <a:ln w="6350">
                          <a:noFill/>
                        </a:ln>
                      </wps:spPr>
                      <wps:txbx>
                        <w:txbxContent>
                          <w:p w14:paraId="1D9A7278" w14:textId="562DDC7A" w:rsidR="00B00BC0" w:rsidRDefault="00B00BC0">
                            <w:r>
                              <w:rPr>
                                <w:noProof/>
                              </w:rPr>
                              <w:drawing>
                                <wp:inline distT="0" distB="0" distL="0" distR="0" wp14:anchorId="38700DEF" wp14:editId="2D5319C7">
                                  <wp:extent cx="2838450" cy="1955800"/>
                                  <wp:effectExtent l="0" t="0" r="0" b="6350"/>
                                  <wp:docPr id="1" name="Picture 1" descr="A diagram illustrating Bronfenbrenner's ecological systems theory. concentric circles outlining the different system from chronosystem to the individual in the middle, and labels of what encompasses each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illustrating Bronfenbrenner's ecological systems theory. concentric circles outlining the different system from chronosystem to the individual in the middle, and labels of what encompasses each syste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38450" cy="1955800"/>
                                          </a:xfrm>
                                          <a:prstGeom prst="rect">
                                            <a:avLst/>
                                          </a:prstGeom>
                                          <a:noFill/>
                                          <a:ln>
                                            <a:noFill/>
                                          </a:ln>
                                        </pic:spPr>
                                      </pic:pic>
                                    </a:graphicData>
                                  </a:graphic>
                                </wp:inline>
                              </w:drawing>
                            </w:r>
                          </w:p>
                          <w:p w14:paraId="65B14851" w14:textId="28B2102B" w:rsidR="00B00BC0" w:rsidRPr="00B00BC0" w:rsidRDefault="00B00BC0" w:rsidP="00B00BC0">
                            <w:pPr>
                              <w:ind w:firstLine="720"/>
                              <w:rPr>
                                <w:rFonts w:ascii="Arial" w:hAnsi="Arial" w:cs="Arial"/>
                                <w:sz w:val="20"/>
                                <w:szCs w:val="20"/>
                              </w:rPr>
                            </w:pPr>
                            <w:r w:rsidRPr="00B00BC0">
                              <w:rPr>
                                <w:rFonts w:ascii="Arial" w:hAnsi="Arial" w:cs="Arial"/>
                                <w:sz w:val="20"/>
                                <w:szCs w:val="20"/>
                              </w:rPr>
                              <w:t>Source: simply psychology,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E6807" id="Text Box 7" o:spid="_x0000_s1030" type="#_x0000_t202" style="position:absolute;margin-left:456.5pt;margin-top:-61pt;width:252pt;height:18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" fillcolor="white [3201]" stroked="f" strokeweight=".5pt">
                <v:textbox>
                  <w:txbxContent>
                    <w:p w14:paraId="1D9A7278" w14:textId="562DDC7A" w:rsidR="00B00BC0" w:rsidRDefault="00B00BC0">
                      <w:r>
                        <w:rPr>
                          <w:noProof/>
                        </w:rPr>
                        <w:drawing>
                          <wp:inline distT="0" distB="0" distL="0" distR="0" wp14:anchorId="38700DEF" wp14:editId="2D5319C7">
                            <wp:extent cx="2838450" cy="1955800"/>
                            <wp:effectExtent l="0" t="0" r="0" b="6350"/>
                            <wp:docPr id="1" name="Picture 1" descr="A diagram illustrating Bronfenbrenner's ecological systems theory. concentric circles outlining the different system from chronosystem to the individual in the middle, and labels of what encompasses each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illustrating Bronfenbrenner's ecological systems theory. concentric circles outlining the different system from chronosystem to the individual in the middle, and labels of what encompasses each syste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38450" cy="1955800"/>
                                    </a:xfrm>
                                    <a:prstGeom prst="rect">
                                      <a:avLst/>
                                    </a:prstGeom>
                                    <a:noFill/>
                                    <a:ln>
                                      <a:noFill/>
                                    </a:ln>
                                  </pic:spPr>
                                </pic:pic>
                              </a:graphicData>
                            </a:graphic>
                          </wp:inline>
                        </w:drawing>
                      </w:r>
                    </w:p>
                    <w:p w14:paraId="65B14851" w14:textId="28B2102B" w:rsidR="00B00BC0" w:rsidRPr="00B00BC0" w:rsidRDefault="00B00BC0" w:rsidP="00B00BC0">
                      <w:pPr>
                        <w:ind w:firstLine="720"/>
                        <w:rPr>
                          <w:rFonts w:ascii="Arial" w:hAnsi="Arial" w:cs="Arial"/>
                          <w:sz w:val="20"/>
                          <w:szCs w:val="20"/>
                        </w:rPr>
                      </w:pPr>
                      <w:r w:rsidRPr="00B00BC0">
                        <w:rPr>
                          <w:rFonts w:ascii="Arial" w:hAnsi="Arial" w:cs="Arial"/>
                          <w:sz w:val="20"/>
                          <w:szCs w:val="20"/>
                        </w:rPr>
                        <w:t>Source: simply psychology, (2024).</w:t>
                      </w:r>
                    </w:p>
                  </w:txbxContent>
                </v:textbox>
              </v:shape>
            </w:pict>
          </mc:Fallback>
        </mc:AlternateContent>
      </w:r>
    </w:p>
    <w:p w14:paraId="36E79BB1" w14:textId="4C3C91BE" w:rsidR="00900838" w:rsidRDefault="00900838" w:rsidP="00900838">
      <w:pPr>
        <w:rPr>
          <w:rFonts w:ascii="Arial" w:hAnsi="Arial" w:cs="Arial"/>
          <w:sz w:val="48"/>
          <w:szCs w:val="48"/>
        </w:rPr>
      </w:pPr>
    </w:p>
    <w:p w14:paraId="0D4CBC3F" w14:textId="4AB001F6" w:rsidR="00900838" w:rsidRDefault="0090007D" w:rsidP="00900838">
      <w:pPr>
        <w:rPr>
          <w:rFonts w:ascii="Arial" w:hAnsi="Arial" w:cs="Arial"/>
          <w:sz w:val="48"/>
          <w:szCs w:val="48"/>
        </w:rPr>
      </w:pPr>
      <w:r w:rsidRPr="00E30823">
        <w:rPr>
          <w:rFonts w:ascii="Arial" w:hAnsi="Arial" w:cs="Arial"/>
          <w:noProof/>
          <w:sz w:val="48"/>
          <w:szCs w:val="48"/>
        </w:rPr>
        <mc:AlternateContent>
          <mc:Choice Requires="wps">
            <w:drawing>
              <wp:anchor distT="45720" distB="45720" distL="114300" distR="114300" simplePos="0" relativeHeight="251665408" behindDoc="0" locked="0" layoutInCell="1" allowOverlap="1" wp14:anchorId="4E9E0395" wp14:editId="7D64EE16">
                <wp:simplePos x="0" y="0"/>
                <wp:positionH relativeFrom="margin">
                  <wp:align>center</wp:align>
                </wp:positionH>
                <wp:positionV relativeFrom="paragraph">
                  <wp:posOffset>667385</wp:posOffset>
                </wp:positionV>
                <wp:extent cx="10198100" cy="3784600"/>
                <wp:effectExtent l="19050" t="19050" r="12700" b="25400"/>
                <wp:wrapSquare wrapText="bothSides"/>
                <wp:docPr id="14432108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8100" cy="3784600"/>
                        </a:xfrm>
                        <a:prstGeom prst="rect">
                          <a:avLst/>
                        </a:prstGeom>
                        <a:solidFill>
                          <a:srgbClr val="FFFFFF"/>
                        </a:solidFill>
                        <a:ln w="38100">
                          <a:solidFill>
                            <a:schemeClr val="accent4">
                              <a:lumMod val="60000"/>
                              <a:lumOff val="40000"/>
                            </a:schemeClr>
                          </a:solidFill>
                          <a:miter lim="800000"/>
                          <a:headEnd/>
                          <a:tailEnd/>
                        </a:ln>
                      </wps:spPr>
                      <wps:txbx>
                        <w:txbxContent>
                          <w:p w14:paraId="43C167B6" w14:textId="26020D40" w:rsidR="00E30823" w:rsidRDefault="00AB7ABC" w:rsidP="00AB7ABC">
                            <w:pPr>
                              <w:jc w:val="center"/>
                              <w:rPr>
                                <w:rFonts w:ascii="Arial" w:hAnsi="Arial" w:cs="Arial"/>
                                <w:b/>
                                <w:bCs/>
                                <w:u w:val="single"/>
                              </w:rPr>
                            </w:pPr>
                            <w:r w:rsidRPr="00AB7ABC">
                              <w:rPr>
                                <w:rFonts w:ascii="Arial" w:hAnsi="Arial" w:cs="Arial"/>
                                <w:b/>
                                <w:bCs/>
                                <w:u w:val="single"/>
                              </w:rPr>
                              <w:t>Wellbeing</w:t>
                            </w:r>
                          </w:p>
                          <w:p w14:paraId="4FC064C0" w14:textId="0C2A4CC7" w:rsidR="00AB7ABC" w:rsidRPr="0014649E" w:rsidRDefault="00AB7ABC" w:rsidP="00AB7ABC">
                            <w:pPr>
                              <w:spacing w:line="360" w:lineRule="auto"/>
                              <w:rPr>
                                <w:rFonts w:ascii="Arial" w:hAnsi="Arial" w:cs="Arial"/>
                                <w:sz w:val="16"/>
                                <w:szCs w:val="16"/>
                              </w:rPr>
                            </w:pPr>
                            <w:r w:rsidRPr="0014649E">
                              <w:rPr>
                                <w:rFonts w:ascii="Arial" w:hAnsi="Arial" w:cs="Arial"/>
                                <w:sz w:val="16"/>
                                <w:szCs w:val="16"/>
                              </w:rPr>
                              <w:t>According to Statham and Chase (2010) wellbeing is defined as multi-dimensional, encompassing physical, emotional and social wellbeing in which focuses on</w:t>
                            </w:r>
                            <w:r w:rsidR="00B83DE4" w:rsidRPr="0014649E">
                              <w:rPr>
                                <w:rFonts w:ascii="Arial" w:hAnsi="Arial" w:cs="Arial"/>
                                <w:sz w:val="16"/>
                                <w:szCs w:val="16"/>
                              </w:rPr>
                              <w:t xml:space="preserve"> the</w:t>
                            </w:r>
                            <w:r w:rsidRPr="0014649E">
                              <w:rPr>
                                <w:rFonts w:ascii="Arial" w:hAnsi="Arial" w:cs="Arial"/>
                                <w:sz w:val="16"/>
                                <w:szCs w:val="16"/>
                              </w:rPr>
                              <w:t xml:space="preserve"> children’s immediate as well as the children’s future lives. </w:t>
                            </w:r>
                            <w:r w:rsidR="005C64FD" w:rsidRPr="0014649E">
                              <w:rPr>
                                <w:rFonts w:ascii="Arial" w:hAnsi="Arial" w:cs="Arial"/>
                                <w:sz w:val="16"/>
                                <w:szCs w:val="16"/>
                              </w:rPr>
                              <w:t xml:space="preserve">Wellbeing refers to the overall quality of children’s lives, in which children experience positive emotions and a sense of purpose (Dodge </w:t>
                            </w:r>
                            <w:r w:rsidR="005C64FD" w:rsidRPr="0014649E">
                              <w:rPr>
                                <w:rFonts w:ascii="Arial" w:hAnsi="Arial" w:cs="Arial"/>
                                <w:i/>
                                <w:iCs/>
                                <w:sz w:val="16"/>
                                <w:szCs w:val="16"/>
                              </w:rPr>
                              <w:t>et al</w:t>
                            </w:r>
                            <w:r w:rsidR="005C64FD" w:rsidRPr="0014649E">
                              <w:rPr>
                                <w:rFonts w:ascii="Arial" w:hAnsi="Arial" w:cs="Arial"/>
                                <w:sz w:val="16"/>
                                <w:szCs w:val="16"/>
                              </w:rPr>
                              <w:t xml:space="preserve">, 2012). </w:t>
                            </w:r>
                            <w:r w:rsidR="00292854" w:rsidRPr="0014649E">
                              <w:rPr>
                                <w:rFonts w:ascii="Arial" w:hAnsi="Arial" w:cs="Arial"/>
                                <w:sz w:val="16"/>
                                <w:szCs w:val="16"/>
                              </w:rPr>
                              <w:t xml:space="preserve">Musgrave (2017) also defines well-being as a state of being happy and healthy. Similarly, Ashdown and Bernard (2012) also suggest that that well-being multidimensional where it includes aspects of children’s physical, emotional and social development. Musgrave (2017) also suggests that wellbeing can be subjective in which will mean different things to different people and that wellbeing cannot be measured. </w:t>
                            </w:r>
                          </w:p>
                          <w:p w14:paraId="3A26F991" w14:textId="20178E9B" w:rsidR="00DC345A" w:rsidRPr="0014649E" w:rsidRDefault="00824CBC" w:rsidP="00AB7ABC">
                            <w:pPr>
                              <w:spacing w:line="360" w:lineRule="auto"/>
                              <w:rPr>
                                <w:rFonts w:ascii="Arial" w:hAnsi="Arial" w:cs="Arial"/>
                                <w:sz w:val="16"/>
                                <w:szCs w:val="16"/>
                              </w:rPr>
                            </w:pPr>
                            <w:r w:rsidRPr="0014649E">
                              <w:rPr>
                                <w:rFonts w:ascii="Arial" w:hAnsi="Arial" w:cs="Arial"/>
                                <w:sz w:val="16"/>
                                <w:szCs w:val="16"/>
                              </w:rPr>
                              <w:t xml:space="preserve">According to Davis (2024) wellbeing is the experience of a person’s health and happiness it can include having good sense of meaning or </w:t>
                            </w:r>
                            <w:r w:rsidR="00213E9A" w:rsidRPr="0014649E">
                              <w:rPr>
                                <w:rFonts w:ascii="Arial" w:hAnsi="Arial" w:cs="Arial"/>
                                <w:sz w:val="16"/>
                                <w:szCs w:val="16"/>
                              </w:rPr>
                              <w:t xml:space="preserve">purpose and having good mental health. They also state that generally, wellbeing is just feeling well. </w:t>
                            </w:r>
                            <w:r w:rsidR="00DC345A" w:rsidRPr="0014649E">
                              <w:rPr>
                                <w:rFonts w:ascii="Arial" w:hAnsi="Arial" w:cs="Arial"/>
                                <w:sz w:val="16"/>
                                <w:szCs w:val="16"/>
                              </w:rPr>
                              <w:t xml:space="preserve">Davis (2024) further states that there are </w:t>
                            </w:r>
                            <w:r w:rsidR="00B970B8" w:rsidRPr="0014649E">
                              <w:rPr>
                                <w:rFonts w:ascii="Arial" w:hAnsi="Arial" w:cs="Arial"/>
                                <w:sz w:val="16"/>
                                <w:szCs w:val="16"/>
                              </w:rPr>
                              <w:t>four major</w:t>
                            </w:r>
                            <w:r w:rsidR="00DC345A" w:rsidRPr="0014649E">
                              <w:rPr>
                                <w:rFonts w:ascii="Arial" w:hAnsi="Arial" w:cs="Arial"/>
                                <w:sz w:val="16"/>
                                <w:szCs w:val="16"/>
                              </w:rPr>
                              <w:t xml:space="preserve"> types of wellbeing these are.</w:t>
                            </w:r>
                          </w:p>
                          <w:p w14:paraId="103B863C" w14:textId="6FF9FCF2" w:rsidR="00DC345A" w:rsidRPr="0014649E" w:rsidRDefault="00DC345A" w:rsidP="00AB7ABC">
                            <w:pPr>
                              <w:spacing w:line="360" w:lineRule="auto"/>
                              <w:rPr>
                                <w:rFonts w:ascii="Arial" w:hAnsi="Arial" w:cs="Arial"/>
                                <w:sz w:val="16"/>
                                <w:szCs w:val="16"/>
                              </w:rPr>
                            </w:pPr>
                            <w:r w:rsidRPr="0014649E">
                              <w:rPr>
                                <w:rFonts w:ascii="Arial" w:hAnsi="Arial" w:cs="Arial"/>
                                <w:sz w:val="16"/>
                                <w:szCs w:val="16"/>
                              </w:rPr>
                              <w:t xml:space="preserve">Emotional wellbeing this is the ability of the children be able to practice relaxation techniques and to be resilient, boost their self-love and to be able to generate the emotions that will lead to good feelings. Physical wellbeing is the ability that the children will be able to improve their body functions through healthy living and good exercise habits through their physical playtime. Social wellbeing is where the children will have </w:t>
                            </w:r>
                            <w:r w:rsidR="00B970B8" w:rsidRPr="0014649E">
                              <w:rPr>
                                <w:rFonts w:ascii="Arial" w:hAnsi="Arial" w:cs="Arial"/>
                                <w:sz w:val="16"/>
                                <w:szCs w:val="16"/>
                              </w:rPr>
                              <w:t xml:space="preserve">the ability to communicate and develop meaningful relationships with their peers in which they can maintain a support network where they can overcome loneliness. And finally societal well-being is the ability for the children to participate within </w:t>
                            </w:r>
                            <w:r w:rsidR="00584057" w:rsidRPr="0014649E">
                              <w:rPr>
                                <w:rFonts w:ascii="Arial" w:hAnsi="Arial" w:cs="Arial"/>
                                <w:sz w:val="16"/>
                                <w:szCs w:val="16"/>
                              </w:rPr>
                              <w:t xml:space="preserve">a thriving community, culture and environment. </w:t>
                            </w:r>
                          </w:p>
                          <w:p w14:paraId="172C2473" w14:textId="23D16DF4" w:rsidR="00A863C8" w:rsidRPr="0014649E" w:rsidRDefault="005C64FD" w:rsidP="00AB7ABC">
                            <w:pPr>
                              <w:spacing w:line="360" w:lineRule="auto"/>
                              <w:rPr>
                                <w:rFonts w:ascii="Arial" w:hAnsi="Arial" w:cs="Arial"/>
                                <w:sz w:val="16"/>
                                <w:szCs w:val="16"/>
                              </w:rPr>
                            </w:pPr>
                            <w:r w:rsidRPr="0014649E">
                              <w:rPr>
                                <w:rFonts w:ascii="Arial" w:hAnsi="Arial" w:cs="Arial"/>
                                <w:sz w:val="16"/>
                                <w:szCs w:val="16"/>
                              </w:rPr>
                              <w:t xml:space="preserve">Physical health is a crucial role when it comes to regular exercise, healthy nutrition and a sufficient amount of sleep in which promotes optimal bodily function (Kok </w:t>
                            </w:r>
                            <w:r w:rsidRPr="0014649E">
                              <w:rPr>
                                <w:rFonts w:ascii="Arial" w:hAnsi="Arial" w:cs="Arial"/>
                                <w:i/>
                                <w:iCs/>
                                <w:sz w:val="16"/>
                                <w:szCs w:val="16"/>
                              </w:rPr>
                              <w:t xml:space="preserve">et al, </w:t>
                            </w:r>
                            <w:r w:rsidRPr="0014649E">
                              <w:rPr>
                                <w:rFonts w:ascii="Arial" w:hAnsi="Arial" w:cs="Arial"/>
                                <w:sz w:val="16"/>
                                <w:szCs w:val="16"/>
                              </w:rPr>
                              <w:t>2017). Children’s mental wellbeing can be influenced by emotional regulation, resilience and stress management (</w:t>
                            </w:r>
                            <w:r w:rsidR="001C7F9C" w:rsidRPr="0014649E">
                              <w:rPr>
                                <w:rFonts w:ascii="Arial" w:hAnsi="Arial" w:cs="Arial"/>
                                <w:sz w:val="16"/>
                                <w:szCs w:val="16"/>
                              </w:rPr>
                              <w:t xml:space="preserve">Ryff and Singer, 2008). Additionally strong social relationships and a sense of community are important factors, as social connections can contribute to emotional support and personal growth (Helliwell et al, 2020). Environmental factors, such as socioeconomic status and access to health care can also impact the children’s wellbeing. </w:t>
                            </w:r>
                          </w:p>
                          <w:p w14:paraId="7C423F1C" w14:textId="23E22868" w:rsidR="00743692" w:rsidRDefault="008A695B" w:rsidP="00AB7ABC">
                            <w:pPr>
                              <w:spacing w:line="360" w:lineRule="auto"/>
                              <w:rPr>
                                <w:rFonts w:ascii="Arial" w:hAnsi="Arial" w:cs="Arial"/>
                                <w:sz w:val="16"/>
                                <w:szCs w:val="16"/>
                              </w:rPr>
                            </w:pPr>
                            <w:r w:rsidRPr="0014649E">
                              <w:rPr>
                                <w:rFonts w:ascii="Arial" w:hAnsi="Arial" w:cs="Arial"/>
                                <w:sz w:val="16"/>
                                <w:szCs w:val="16"/>
                              </w:rPr>
                              <w:t xml:space="preserve">According to Zacher and Rudolph (2021) they suggest that children’s emotional well-being is </w:t>
                            </w:r>
                            <w:r w:rsidR="00FD4B37" w:rsidRPr="0014649E">
                              <w:rPr>
                                <w:rFonts w:ascii="Arial" w:hAnsi="Arial" w:cs="Arial"/>
                                <w:sz w:val="16"/>
                                <w:szCs w:val="16"/>
                              </w:rPr>
                              <w:t xml:space="preserve">just as important as the children’s physical health as children who have good mental health will help the children to develop their resilience where they will be able to cope with anything life will throw at them. In which will lead to the children becoming well rounded and overall healthy individuals. Bradshaw (2016) states that wellbeing is important for children to ensure the children can feel at ease and comfortable within their environment. Where being spontaneous </w:t>
                            </w:r>
                            <w:r w:rsidR="0012406F" w:rsidRPr="0014649E">
                              <w:rPr>
                                <w:rFonts w:ascii="Arial" w:hAnsi="Arial" w:cs="Arial"/>
                                <w:sz w:val="16"/>
                                <w:szCs w:val="16"/>
                              </w:rPr>
                              <w:t xml:space="preserve">and free from emotional tensions. </w:t>
                            </w:r>
                          </w:p>
                          <w:p w14:paraId="53721E07" w14:textId="77777777" w:rsidR="00B00BC0" w:rsidRPr="0014649E" w:rsidRDefault="00B00BC0" w:rsidP="00AB7ABC">
                            <w:pPr>
                              <w:spacing w:line="360" w:lineRule="auto"/>
                              <w:rPr>
                                <w:rFonts w:ascii="Arial" w:hAnsi="Arial" w:cs="Arial"/>
                                <w:sz w:val="16"/>
                                <w:szCs w:val="16"/>
                              </w:rPr>
                            </w:pPr>
                          </w:p>
                          <w:p w14:paraId="67276911" w14:textId="77777777" w:rsidR="00824CBC" w:rsidRDefault="00824CBC" w:rsidP="00AB7ABC">
                            <w:pPr>
                              <w:spacing w:line="360" w:lineRule="auto"/>
                              <w:rPr>
                                <w:rFonts w:ascii="Arial" w:hAnsi="Arial" w:cs="Arial"/>
                                <w:sz w:val="20"/>
                                <w:szCs w:val="20"/>
                              </w:rPr>
                            </w:pPr>
                          </w:p>
                          <w:p w14:paraId="01A0A247" w14:textId="77777777" w:rsidR="00292854" w:rsidRDefault="00292854" w:rsidP="00AB7ABC">
                            <w:pPr>
                              <w:spacing w:line="360" w:lineRule="auto"/>
                              <w:rPr>
                                <w:rFonts w:ascii="Arial" w:hAnsi="Arial" w:cs="Arial"/>
                                <w:sz w:val="20"/>
                                <w:szCs w:val="20"/>
                              </w:rPr>
                            </w:pPr>
                          </w:p>
                          <w:p w14:paraId="28DADAB1" w14:textId="77777777" w:rsidR="00292854" w:rsidRDefault="00292854" w:rsidP="00AB7ABC">
                            <w:pPr>
                              <w:spacing w:line="360" w:lineRule="auto"/>
                              <w:rPr>
                                <w:rFonts w:ascii="Arial" w:hAnsi="Arial" w:cs="Arial"/>
                                <w:sz w:val="20"/>
                                <w:szCs w:val="20"/>
                              </w:rPr>
                            </w:pPr>
                          </w:p>
                          <w:p w14:paraId="6E48BD6E" w14:textId="77777777" w:rsidR="00CD2F9D" w:rsidRDefault="00CD2F9D" w:rsidP="00AB7ABC">
                            <w:pPr>
                              <w:spacing w:line="360" w:lineRule="auto"/>
                              <w:rPr>
                                <w:rFonts w:ascii="Arial" w:hAnsi="Arial" w:cs="Arial"/>
                                <w:sz w:val="20"/>
                                <w:szCs w:val="20"/>
                              </w:rPr>
                            </w:pPr>
                          </w:p>
                          <w:p w14:paraId="4A97D9DF" w14:textId="77777777" w:rsidR="00CD2F9D" w:rsidRDefault="00CD2F9D" w:rsidP="00AB7ABC">
                            <w:pPr>
                              <w:spacing w:line="360" w:lineRule="auto"/>
                              <w:rPr>
                                <w:rFonts w:ascii="Arial" w:hAnsi="Arial" w:cs="Arial"/>
                                <w:sz w:val="20"/>
                                <w:szCs w:val="20"/>
                              </w:rPr>
                            </w:pPr>
                          </w:p>
                          <w:p w14:paraId="17E86E17" w14:textId="77777777" w:rsidR="00CD2F9D" w:rsidRDefault="00CD2F9D" w:rsidP="00AB7ABC">
                            <w:pPr>
                              <w:spacing w:line="360" w:lineRule="auto"/>
                              <w:rPr>
                                <w:rFonts w:ascii="Arial" w:hAnsi="Arial" w:cs="Arial"/>
                                <w:sz w:val="20"/>
                                <w:szCs w:val="20"/>
                              </w:rPr>
                            </w:pPr>
                          </w:p>
                          <w:p w14:paraId="23A84851" w14:textId="77777777" w:rsidR="00CD2F9D" w:rsidRDefault="00CD2F9D" w:rsidP="00AB7ABC">
                            <w:pPr>
                              <w:spacing w:line="360" w:lineRule="auto"/>
                              <w:rPr>
                                <w:rFonts w:ascii="Arial" w:hAnsi="Arial" w:cs="Arial"/>
                                <w:sz w:val="20"/>
                                <w:szCs w:val="20"/>
                              </w:rPr>
                            </w:pPr>
                          </w:p>
                          <w:p w14:paraId="5E138B50" w14:textId="77777777" w:rsidR="00CD2F9D" w:rsidRDefault="00CD2F9D" w:rsidP="00AB7ABC">
                            <w:pPr>
                              <w:spacing w:line="360" w:lineRule="auto"/>
                              <w:rPr>
                                <w:rFonts w:ascii="Arial" w:hAnsi="Arial" w:cs="Arial"/>
                                <w:sz w:val="20"/>
                                <w:szCs w:val="20"/>
                              </w:rPr>
                            </w:pPr>
                          </w:p>
                          <w:p w14:paraId="3CDF8716" w14:textId="77777777" w:rsidR="00CD2F9D" w:rsidRDefault="00CD2F9D" w:rsidP="00AB7ABC">
                            <w:pPr>
                              <w:spacing w:line="360" w:lineRule="auto"/>
                              <w:rPr>
                                <w:rFonts w:ascii="Arial" w:hAnsi="Arial" w:cs="Arial"/>
                                <w:sz w:val="20"/>
                                <w:szCs w:val="20"/>
                              </w:rPr>
                            </w:pPr>
                          </w:p>
                          <w:p w14:paraId="0832A307" w14:textId="77777777" w:rsidR="00C655AC" w:rsidRDefault="00C655AC" w:rsidP="00AB7ABC">
                            <w:pPr>
                              <w:spacing w:line="360" w:lineRule="auto"/>
                              <w:rPr>
                                <w:rFonts w:ascii="Arial" w:hAnsi="Arial" w:cs="Arial"/>
                                <w:sz w:val="20"/>
                                <w:szCs w:val="20"/>
                              </w:rPr>
                            </w:pPr>
                          </w:p>
                          <w:p w14:paraId="5A788740" w14:textId="77777777" w:rsidR="00C655AC" w:rsidRDefault="00C655AC" w:rsidP="00AB7ABC">
                            <w:pPr>
                              <w:spacing w:line="360" w:lineRule="auto"/>
                              <w:rPr>
                                <w:rFonts w:ascii="Arial" w:hAnsi="Arial" w:cs="Arial"/>
                                <w:sz w:val="20"/>
                                <w:szCs w:val="20"/>
                              </w:rPr>
                            </w:pPr>
                          </w:p>
                          <w:p w14:paraId="5E1BA0DE" w14:textId="77777777" w:rsidR="00A863C8" w:rsidRDefault="00A863C8" w:rsidP="00AB7ABC">
                            <w:pPr>
                              <w:spacing w:line="360" w:lineRule="auto"/>
                              <w:rPr>
                                <w:rFonts w:ascii="Arial" w:hAnsi="Arial" w:cs="Arial"/>
                                <w:sz w:val="20"/>
                                <w:szCs w:val="20"/>
                              </w:rPr>
                            </w:pPr>
                          </w:p>
                          <w:p w14:paraId="415AD0BC" w14:textId="77777777" w:rsidR="00290AE0" w:rsidRDefault="00290AE0" w:rsidP="00AB7ABC">
                            <w:pPr>
                              <w:spacing w:line="360" w:lineRule="auto"/>
                              <w:rPr>
                                <w:rFonts w:ascii="Arial" w:hAnsi="Arial" w:cs="Arial"/>
                                <w:sz w:val="20"/>
                                <w:szCs w:val="20"/>
                              </w:rPr>
                            </w:pPr>
                          </w:p>
                          <w:p w14:paraId="65B9FDA5" w14:textId="77777777" w:rsidR="00B83DE4" w:rsidRDefault="00B83DE4" w:rsidP="00AB7ABC">
                            <w:pPr>
                              <w:spacing w:line="360" w:lineRule="auto"/>
                              <w:rPr>
                                <w:rFonts w:ascii="Arial" w:hAnsi="Arial" w:cs="Arial"/>
                                <w:sz w:val="20"/>
                                <w:szCs w:val="20"/>
                              </w:rPr>
                            </w:pPr>
                          </w:p>
                          <w:p w14:paraId="6F144397" w14:textId="77777777" w:rsidR="00B83DE4" w:rsidRDefault="00B83DE4" w:rsidP="00AB7ABC">
                            <w:pPr>
                              <w:spacing w:line="360" w:lineRule="auto"/>
                              <w:rPr>
                                <w:rFonts w:ascii="Arial" w:hAnsi="Arial" w:cs="Arial"/>
                                <w:sz w:val="20"/>
                                <w:szCs w:val="20"/>
                              </w:rPr>
                            </w:pPr>
                          </w:p>
                          <w:p w14:paraId="0F727166" w14:textId="77777777" w:rsidR="00B83DE4" w:rsidRPr="005C64FD" w:rsidRDefault="00B83DE4" w:rsidP="00AB7ABC">
                            <w:pPr>
                              <w:spacing w:line="360" w:lineRule="auto"/>
                              <w:rPr>
                                <w:rFonts w:ascii="Arial" w:hAnsi="Arial" w:cs="Arial"/>
                                <w:sz w:val="20"/>
                                <w:szCs w:val="20"/>
                              </w:rPr>
                            </w:pPr>
                          </w:p>
                          <w:p w14:paraId="00EA605C" w14:textId="77777777" w:rsidR="005B4FA7" w:rsidRPr="00AB7ABC" w:rsidRDefault="005B4FA7" w:rsidP="00AB7ABC">
                            <w:pPr>
                              <w:spacing w:line="360" w:lineRule="auto"/>
                              <w:rPr>
                                <w:rFonts w:ascii="Arial" w:hAnsi="Arial" w:cs="Arial"/>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9E0395" id="_x0000_s1031" type="#_x0000_t202" style="position:absolute;margin-left:0;margin-top:52.55pt;width:803pt;height:298pt;z-index:2516654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" strokecolor="#60caf3 [1943]" strokeweight="3pt">
                <v:textbox>
                  <w:txbxContent>
                    <w:p w14:paraId="43C167B6" w14:textId="26020D40" w:rsidR="00E30823" w:rsidRDefault="00AB7ABC" w:rsidP="00AB7ABC">
                      <w:pPr>
                        <w:jc w:val="center"/>
                        <w:rPr>
                          <w:rFonts w:ascii="Arial" w:hAnsi="Arial" w:cs="Arial"/>
                          <w:b/>
                          <w:bCs/>
                          <w:u w:val="single"/>
                        </w:rPr>
                      </w:pPr>
                      <w:r w:rsidRPr="00AB7ABC">
                        <w:rPr>
                          <w:rFonts w:ascii="Arial" w:hAnsi="Arial" w:cs="Arial"/>
                          <w:b/>
                          <w:bCs/>
                          <w:u w:val="single"/>
                        </w:rPr>
                        <w:t>Wellbeing</w:t>
                      </w:r>
                    </w:p>
                    <w:p w14:paraId="4FC064C0" w14:textId="0C2A4CC7" w:rsidR="00AB7ABC" w:rsidRPr="0014649E" w:rsidRDefault="00AB7ABC" w:rsidP="00AB7ABC">
                      <w:pPr>
                        <w:spacing w:line="360" w:lineRule="auto"/>
                        <w:rPr>
                          <w:rFonts w:ascii="Arial" w:hAnsi="Arial" w:cs="Arial"/>
                          <w:sz w:val="16"/>
                          <w:szCs w:val="16"/>
                        </w:rPr>
                      </w:pPr>
                      <w:r w:rsidRPr="0014649E">
                        <w:rPr>
                          <w:rFonts w:ascii="Arial" w:hAnsi="Arial" w:cs="Arial"/>
                          <w:sz w:val="16"/>
                          <w:szCs w:val="16"/>
                        </w:rPr>
                        <w:t>According to Statham and Chase (2010) wellbeing is defined as multi-dimensional, encompassing physical, emotional and social wellbeing in which focuses on</w:t>
                      </w:r>
                      <w:r w:rsidR="00B83DE4" w:rsidRPr="0014649E">
                        <w:rPr>
                          <w:rFonts w:ascii="Arial" w:hAnsi="Arial" w:cs="Arial"/>
                          <w:sz w:val="16"/>
                          <w:szCs w:val="16"/>
                        </w:rPr>
                        <w:t xml:space="preserve"> the</w:t>
                      </w:r>
                      <w:r w:rsidRPr="0014649E">
                        <w:rPr>
                          <w:rFonts w:ascii="Arial" w:hAnsi="Arial" w:cs="Arial"/>
                          <w:sz w:val="16"/>
                          <w:szCs w:val="16"/>
                        </w:rPr>
                        <w:t xml:space="preserve"> children’s immediate as well as the children’s future lives. </w:t>
                      </w:r>
                      <w:r w:rsidR="005C64FD" w:rsidRPr="0014649E">
                        <w:rPr>
                          <w:rFonts w:ascii="Arial" w:hAnsi="Arial" w:cs="Arial"/>
                          <w:sz w:val="16"/>
                          <w:szCs w:val="16"/>
                        </w:rPr>
                        <w:t xml:space="preserve">Wellbeing refers to the overall quality of children’s lives, in which children experience positive emotions and a sense of purpose (Dodge </w:t>
                      </w:r>
                      <w:r w:rsidR="005C64FD" w:rsidRPr="0014649E">
                        <w:rPr>
                          <w:rFonts w:ascii="Arial" w:hAnsi="Arial" w:cs="Arial"/>
                          <w:i/>
                          <w:iCs/>
                          <w:sz w:val="16"/>
                          <w:szCs w:val="16"/>
                        </w:rPr>
                        <w:t>et al</w:t>
                      </w:r>
                      <w:r w:rsidR="005C64FD" w:rsidRPr="0014649E">
                        <w:rPr>
                          <w:rFonts w:ascii="Arial" w:hAnsi="Arial" w:cs="Arial"/>
                          <w:sz w:val="16"/>
                          <w:szCs w:val="16"/>
                        </w:rPr>
                        <w:t xml:space="preserve">, 2012). </w:t>
                      </w:r>
                      <w:r w:rsidR="00292854" w:rsidRPr="0014649E">
                        <w:rPr>
                          <w:rFonts w:ascii="Arial" w:hAnsi="Arial" w:cs="Arial"/>
                          <w:sz w:val="16"/>
                          <w:szCs w:val="16"/>
                        </w:rPr>
                        <w:t xml:space="preserve">Musgrave (2017) also defines well-being as a state of being happy and healthy. Similarly, Ashdown and Bernard (2012) also suggest that that well-being multidimensional where it includes aspects of children’s physical, emotional and social development. Musgrave (2017) also suggests that wellbeing can be subjective in which will mean different things to different people and that wellbeing cannot be measured. </w:t>
                      </w:r>
                    </w:p>
                    <w:p w14:paraId="3A26F991" w14:textId="20178E9B" w:rsidR="00DC345A" w:rsidRPr="0014649E" w:rsidRDefault="00824CBC" w:rsidP="00AB7ABC">
                      <w:pPr>
                        <w:spacing w:line="360" w:lineRule="auto"/>
                        <w:rPr>
                          <w:rFonts w:ascii="Arial" w:hAnsi="Arial" w:cs="Arial"/>
                          <w:sz w:val="16"/>
                          <w:szCs w:val="16"/>
                        </w:rPr>
                      </w:pPr>
                      <w:r w:rsidRPr="0014649E">
                        <w:rPr>
                          <w:rFonts w:ascii="Arial" w:hAnsi="Arial" w:cs="Arial"/>
                          <w:sz w:val="16"/>
                          <w:szCs w:val="16"/>
                        </w:rPr>
                        <w:t xml:space="preserve">According to Davis (2024) wellbeing is the experience of a person’s health and happiness it can include having good sense of meaning or </w:t>
                      </w:r>
                      <w:r w:rsidR="00213E9A" w:rsidRPr="0014649E">
                        <w:rPr>
                          <w:rFonts w:ascii="Arial" w:hAnsi="Arial" w:cs="Arial"/>
                          <w:sz w:val="16"/>
                          <w:szCs w:val="16"/>
                        </w:rPr>
                        <w:t xml:space="preserve">purpose and having good mental health. They also state that generally, wellbeing is just feeling well. </w:t>
                      </w:r>
                      <w:r w:rsidR="00DC345A" w:rsidRPr="0014649E">
                        <w:rPr>
                          <w:rFonts w:ascii="Arial" w:hAnsi="Arial" w:cs="Arial"/>
                          <w:sz w:val="16"/>
                          <w:szCs w:val="16"/>
                        </w:rPr>
                        <w:t xml:space="preserve">Davis (2024) further states that there are </w:t>
                      </w:r>
                      <w:r w:rsidR="00B970B8" w:rsidRPr="0014649E">
                        <w:rPr>
                          <w:rFonts w:ascii="Arial" w:hAnsi="Arial" w:cs="Arial"/>
                          <w:sz w:val="16"/>
                          <w:szCs w:val="16"/>
                        </w:rPr>
                        <w:t>four major</w:t>
                      </w:r>
                      <w:r w:rsidR="00DC345A" w:rsidRPr="0014649E">
                        <w:rPr>
                          <w:rFonts w:ascii="Arial" w:hAnsi="Arial" w:cs="Arial"/>
                          <w:sz w:val="16"/>
                          <w:szCs w:val="16"/>
                        </w:rPr>
                        <w:t xml:space="preserve"> types of wellbeing these are.</w:t>
                      </w:r>
                    </w:p>
                    <w:p w14:paraId="103B863C" w14:textId="6FF9FCF2" w:rsidR="00DC345A" w:rsidRPr="0014649E" w:rsidRDefault="00DC345A" w:rsidP="00AB7ABC">
                      <w:pPr>
                        <w:spacing w:line="360" w:lineRule="auto"/>
                        <w:rPr>
                          <w:rFonts w:ascii="Arial" w:hAnsi="Arial" w:cs="Arial"/>
                          <w:sz w:val="16"/>
                          <w:szCs w:val="16"/>
                        </w:rPr>
                      </w:pPr>
                      <w:r w:rsidRPr="0014649E">
                        <w:rPr>
                          <w:rFonts w:ascii="Arial" w:hAnsi="Arial" w:cs="Arial"/>
                          <w:sz w:val="16"/>
                          <w:szCs w:val="16"/>
                        </w:rPr>
                        <w:t xml:space="preserve">Emotional wellbeing this is the ability of the children be able to practice relaxation techniques and to be resilient, boost their self-love and to be able to generate the emotions that will lead to good feelings. Physical wellbeing is the ability that the children will be able to improve their body functions through healthy living and good exercise habits through their physical playtime. Social wellbeing is where the children will have </w:t>
                      </w:r>
                      <w:r w:rsidR="00B970B8" w:rsidRPr="0014649E">
                        <w:rPr>
                          <w:rFonts w:ascii="Arial" w:hAnsi="Arial" w:cs="Arial"/>
                          <w:sz w:val="16"/>
                          <w:szCs w:val="16"/>
                        </w:rPr>
                        <w:t xml:space="preserve">the ability to communicate and develop meaningful relationships with their peers in which they can maintain a support network where they can overcome loneliness. And finally societal well-being is the ability for the children to participate within </w:t>
                      </w:r>
                      <w:r w:rsidR="00584057" w:rsidRPr="0014649E">
                        <w:rPr>
                          <w:rFonts w:ascii="Arial" w:hAnsi="Arial" w:cs="Arial"/>
                          <w:sz w:val="16"/>
                          <w:szCs w:val="16"/>
                        </w:rPr>
                        <w:t xml:space="preserve">a thriving community, culture and environment. </w:t>
                      </w:r>
                    </w:p>
                    <w:p w14:paraId="172C2473" w14:textId="23D16DF4" w:rsidR="00A863C8" w:rsidRPr="0014649E" w:rsidRDefault="005C64FD" w:rsidP="00AB7ABC">
                      <w:pPr>
                        <w:spacing w:line="360" w:lineRule="auto"/>
                        <w:rPr>
                          <w:rFonts w:ascii="Arial" w:hAnsi="Arial" w:cs="Arial"/>
                          <w:sz w:val="16"/>
                          <w:szCs w:val="16"/>
                        </w:rPr>
                      </w:pPr>
                      <w:r w:rsidRPr="0014649E">
                        <w:rPr>
                          <w:rFonts w:ascii="Arial" w:hAnsi="Arial" w:cs="Arial"/>
                          <w:sz w:val="16"/>
                          <w:szCs w:val="16"/>
                        </w:rPr>
                        <w:t xml:space="preserve">Physical health is a crucial role when it comes to regular exercise, healthy nutrition and a sufficient amount of sleep in which promotes optimal bodily function (Kok </w:t>
                      </w:r>
                      <w:r w:rsidRPr="0014649E">
                        <w:rPr>
                          <w:rFonts w:ascii="Arial" w:hAnsi="Arial" w:cs="Arial"/>
                          <w:i/>
                          <w:iCs/>
                          <w:sz w:val="16"/>
                          <w:szCs w:val="16"/>
                        </w:rPr>
                        <w:t xml:space="preserve">et al, </w:t>
                      </w:r>
                      <w:r w:rsidRPr="0014649E">
                        <w:rPr>
                          <w:rFonts w:ascii="Arial" w:hAnsi="Arial" w:cs="Arial"/>
                          <w:sz w:val="16"/>
                          <w:szCs w:val="16"/>
                        </w:rPr>
                        <w:t>2017). Children’s mental wellbeing can be influenced by emotional regulation, resilience and stress management (</w:t>
                      </w:r>
                      <w:r w:rsidR="001C7F9C" w:rsidRPr="0014649E">
                        <w:rPr>
                          <w:rFonts w:ascii="Arial" w:hAnsi="Arial" w:cs="Arial"/>
                          <w:sz w:val="16"/>
                          <w:szCs w:val="16"/>
                        </w:rPr>
                        <w:t xml:space="preserve">Ryff and Singer, 2008). Additionally strong social relationships and a sense of community are important factors, as social connections can contribute to emotional support and personal growth (Helliwell et al, 2020). Environmental factors, such as socioeconomic status and access to health care can also impact the children’s wellbeing. </w:t>
                      </w:r>
                    </w:p>
                    <w:p w14:paraId="7C423F1C" w14:textId="23E22868" w:rsidR="00743692" w:rsidRDefault="008A695B" w:rsidP="00AB7ABC">
                      <w:pPr>
                        <w:spacing w:line="360" w:lineRule="auto"/>
                        <w:rPr>
                          <w:rFonts w:ascii="Arial" w:hAnsi="Arial" w:cs="Arial"/>
                          <w:sz w:val="16"/>
                          <w:szCs w:val="16"/>
                        </w:rPr>
                      </w:pPr>
                      <w:r w:rsidRPr="0014649E">
                        <w:rPr>
                          <w:rFonts w:ascii="Arial" w:hAnsi="Arial" w:cs="Arial"/>
                          <w:sz w:val="16"/>
                          <w:szCs w:val="16"/>
                        </w:rPr>
                        <w:t xml:space="preserve">According to Zacher and Rudolph (2021) they suggest that children’s emotional well-being is </w:t>
                      </w:r>
                      <w:r w:rsidR="00FD4B37" w:rsidRPr="0014649E">
                        <w:rPr>
                          <w:rFonts w:ascii="Arial" w:hAnsi="Arial" w:cs="Arial"/>
                          <w:sz w:val="16"/>
                          <w:szCs w:val="16"/>
                        </w:rPr>
                        <w:t xml:space="preserve">just as important as the children’s physical health as children who have good mental health will help the children to develop their resilience where they will be able to cope with anything life will throw at them. In which will lead to the children becoming well rounded and overall healthy individuals. Bradshaw (2016) states that wellbeing is important for children to ensure the children can feel at ease and comfortable within their environment. Where being spontaneous </w:t>
                      </w:r>
                      <w:r w:rsidR="0012406F" w:rsidRPr="0014649E">
                        <w:rPr>
                          <w:rFonts w:ascii="Arial" w:hAnsi="Arial" w:cs="Arial"/>
                          <w:sz w:val="16"/>
                          <w:szCs w:val="16"/>
                        </w:rPr>
                        <w:t xml:space="preserve">and free from emotional tensions. </w:t>
                      </w:r>
                    </w:p>
                    <w:p w14:paraId="53721E07" w14:textId="77777777" w:rsidR="00B00BC0" w:rsidRPr="0014649E" w:rsidRDefault="00B00BC0" w:rsidP="00AB7ABC">
                      <w:pPr>
                        <w:spacing w:line="360" w:lineRule="auto"/>
                        <w:rPr>
                          <w:rFonts w:ascii="Arial" w:hAnsi="Arial" w:cs="Arial"/>
                          <w:sz w:val="16"/>
                          <w:szCs w:val="16"/>
                        </w:rPr>
                      </w:pPr>
                    </w:p>
                    <w:p w14:paraId="67276911" w14:textId="77777777" w:rsidR="00824CBC" w:rsidRDefault="00824CBC" w:rsidP="00AB7ABC">
                      <w:pPr>
                        <w:spacing w:line="360" w:lineRule="auto"/>
                        <w:rPr>
                          <w:rFonts w:ascii="Arial" w:hAnsi="Arial" w:cs="Arial"/>
                          <w:sz w:val="20"/>
                          <w:szCs w:val="20"/>
                        </w:rPr>
                      </w:pPr>
                    </w:p>
                    <w:p w14:paraId="01A0A247" w14:textId="77777777" w:rsidR="00292854" w:rsidRDefault="00292854" w:rsidP="00AB7ABC">
                      <w:pPr>
                        <w:spacing w:line="360" w:lineRule="auto"/>
                        <w:rPr>
                          <w:rFonts w:ascii="Arial" w:hAnsi="Arial" w:cs="Arial"/>
                          <w:sz w:val="20"/>
                          <w:szCs w:val="20"/>
                        </w:rPr>
                      </w:pPr>
                    </w:p>
                    <w:p w14:paraId="28DADAB1" w14:textId="77777777" w:rsidR="00292854" w:rsidRDefault="00292854" w:rsidP="00AB7ABC">
                      <w:pPr>
                        <w:spacing w:line="360" w:lineRule="auto"/>
                        <w:rPr>
                          <w:rFonts w:ascii="Arial" w:hAnsi="Arial" w:cs="Arial"/>
                          <w:sz w:val="20"/>
                          <w:szCs w:val="20"/>
                        </w:rPr>
                      </w:pPr>
                    </w:p>
                    <w:p w14:paraId="6E48BD6E" w14:textId="77777777" w:rsidR="00CD2F9D" w:rsidRDefault="00CD2F9D" w:rsidP="00AB7ABC">
                      <w:pPr>
                        <w:spacing w:line="360" w:lineRule="auto"/>
                        <w:rPr>
                          <w:rFonts w:ascii="Arial" w:hAnsi="Arial" w:cs="Arial"/>
                          <w:sz w:val="20"/>
                          <w:szCs w:val="20"/>
                        </w:rPr>
                      </w:pPr>
                    </w:p>
                    <w:p w14:paraId="4A97D9DF" w14:textId="77777777" w:rsidR="00CD2F9D" w:rsidRDefault="00CD2F9D" w:rsidP="00AB7ABC">
                      <w:pPr>
                        <w:spacing w:line="360" w:lineRule="auto"/>
                        <w:rPr>
                          <w:rFonts w:ascii="Arial" w:hAnsi="Arial" w:cs="Arial"/>
                          <w:sz w:val="20"/>
                          <w:szCs w:val="20"/>
                        </w:rPr>
                      </w:pPr>
                    </w:p>
                    <w:p w14:paraId="17E86E17" w14:textId="77777777" w:rsidR="00CD2F9D" w:rsidRDefault="00CD2F9D" w:rsidP="00AB7ABC">
                      <w:pPr>
                        <w:spacing w:line="360" w:lineRule="auto"/>
                        <w:rPr>
                          <w:rFonts w:ascii="Arial" w:hAnsi="Arial" w:cs="Arial"/>
                          <w:sz w:val="20"/>
                          <w:szCs w:val="20"/>
                        </w:rPr>
                      </w:pPr>
                    </w:p>
                    <w:p w14:paraId="23A84851" w14:textId="77777777" w:rsidR="00CD2F9D" w:rsidRDefault="00CD2F9D" w:rsidP="00AB7ABC">
                      <w:pPr>
                        <w:spacing w:line="360" w:lineRule="auto"/>
                        <w:rPr>
                          <w:rFonts w:ascii="Arial" w:hAnsi="Arial" w:cs="Arial"/>
                          <w:sz w:val="20"/>
                          <w:szCs w:val="20"/>
                        </w:rPr>
                      </w:pPr>
                    </w:p>
                    <w:p w14:paraId="5E138B50" w14:textId="77777777" w:rsidR="00CD2F9D" w:rsidRDefault="00CD2F9D" w:rsidP="00AB7ABC">
                      <w:pPr>
                        <w:spacing w:line="360" w:lineRule="auto"/>
                        <w:rPr>
                          <w:rFonts w:ascii="Arial" w:hAnsi="Arial" w:cs="Arial"/>
                          <w:sz w:val="20"/>
                          <w:szCs w:val="20"/>
                        </w:rPr>
                      </w:pPr>
                    </w:p>
                    <w:p w14:paraId="3CDF8716" w14:textId="77777777" w:rsidR="00CD2F9D" w:rsidRDefault="00CD2F9D" w:rsidP="00AB7ABC">
                      <w:pPr>
                        <w:spacing w:line="360" w:lineRule="auto"/>
                        <w:rPr>
                          <w:rFonts w:ascii="Arial" w:hAnsi="Arial" w:cs="Arial"/>
                          <w:sz w:val="20"/>
                          <w:szCs w:val="20"/>
                        </w:rPr>
                      </w:pPr>
                    </w:p>
                    <w:p w14:paraId="0832A307" w14:textId="77777777" w:rsidR="00C655AC" w:rsidRDefault="00C655AC" w:rsidP="00AB7ABC">
                      <w:pPr>
                        <w:spacing w:line="360" w:lineRule="auto"/>
                        <w:rPr>
                          <w:rFonts w:ascii="Arial" w:hAnsi="Arial" w:cs="Arial"/>
                          <w:sz w:val="20"/>
                          <w:szCs w:val="20"/>
                        </w:rPr>
                      </w:pPr>
                    </w:p>
                    <w:p w14:paraId="5A788740" w14:textId="77777777" w:rsidR="00C655AC" w:rsidRDefault="00C655AC" w:rsidP="00AB7ABC">
                      <w:pPr>
                        <w:spacing w:line="360" w:lineRule="auto"/>
                        <w:rPr>
                          <w:rFonts w:ascii="Arial" w:hAnsi="Arial" w:cs="Arial"/>
                          <w:sz w:val="20"/>
                          <w:szCs w:val="20"/>
                        </w:rPr>
                      </w:pPr>
                    </w:p>
                    <w:p w14:paraId="5E1BA0DE" w14:textId="77777777" w:rsidR="00A863C8" w:rsidRDefault="00A863C8" w:rsidP="00AB7ABC">
                      <w:pPr>
                        <w:spacing w:line="360" w:lineRule="auto"/>
                        <w:rPr>
                          <w:rFonts w:ascii="Arial" w:hAnsi="Arial" w:cs="Arial"/>
                          <w:sz w:val="20"/>
                          <w:szCs w:val="20"/>
                        </w:rPr>
                      </w:pPr>
                    </w:p>
                    <w:p w14:paraId="415AD0BC" w14:textId="77777777" w:rsidR="00290AE0" w:rsidRDefault="00290AE0" w:rsidP="00AB7ABC">
                      <w:pPr>
                        <w:spacing w:line="360" w:lineRule="auto"/>
                        <w:rPr>
                          <w:rFonts w:ascii="Arial" w:hAnsi="Arial" w:cs="Arial"/>
                          <w:sz w:val="20"/>
                          <w:szCs w:val="20"/>
                        </w:rPr>
                      </w:pPr>
                    </w:p>
                    <w:p w14:paraId="65B9FDA5" w14:textId="77777777" w:rsidR="00B83DE4" w:rsidRDefault="00B83DE4" w:rsidP="00AB7ABC">
                      <w:pPr>
                        <w:spacing w:line="360" w:lineRule="auto"/>
                        <w:rPr>
                          <w:rFonts w:ascii="Arial" w:hAnsi="Arial" w:cs="Arial"/>
                          <w:sz w:val="20"/>
                          <w:szCs w:val="20"/>
                        </w:rPr>
                      </w:pPr>
                    </w:p>
                    <w:p w14:paraId="6F144397" w14:textId="77777777" w:rsidR="00B83DE4" w:rsidRDefault="00B83DE4" w:rsidP="00AB7ABC">
                      <w:pPr>
                        <w:spacing w:line="360" w:lineRule="auto"/>
                        <w:rPr>
                          <w:rFonts w:ascii="Arial" w:hAnsi="Arial" w:cs="Arial"/>
                          <w:sz w:val="20"/>
                          <w:szCs w:val="20"/>
                        </w:rPr>
                      </w:pPr>
                    </w:p>
                    <w:p w14:paraId="0F727166" w14:textId="77777777" w:rsidR="00B83DE4" w:rsidRPr="005C64FD" w:rsidRDefault="00B83DE4" w:rsidP="00AB7ABC">
                      <w:pPr>
                        <w:spacing w:line="360" w:lineRule="auto"/>
                        <w:rPr>
                          <w:rFonts w:ascii="Arial" w:hAnsi="Arial" w:cs="Arial"/>
                          <w:sz w:val="20"/>
                          <w:szCs w:val="20"/>
                        </w:rPr>
                      </w:pPr>
                    </w:p>
                    <w:p w14:paraId="00EA605C" w14:textId="77777777" w:rsidR="005B4FA7" w:rsidRPr="00AB7ABC" w:rsidRDefault="005B4FA7" w:rsidP="00AB7ABC">
                      <w:pPr>
                        <w:spacing w:line="360" w:lineRule="auto"/>
                        <w:rPr>
                          <w:rFonts w:ascii="Arial" w:hAnsi="Arial" w:cs="Arial"/>
                          <w:sz w:val="20"/>
                          <w:szCs w:val="20"/>
                        </w:rPr>
                      </w:pPr>
                    </w:p>
                  </w:txbxContent>
                </v:textbox>
                <w10:wrap type="square" anchorx="margin"/>
              </v:shape>
            </w:pict>
          </mc:Fallback>
        </mc:AlternateContent>
      </w:r>
    </w:p>
    <w:p w14:paraId="198EDA2E" w14:textId="6255D8F2" w:rsidR="00900838" w:rsidRDefault="00E9729D" w:rsidP="00900838">
      <w:pPr>
        <w:rPr>
          <w:rFonts w:ascii="Arial" w:hAnsi="Arial" w:cs="Arial"/>
          <w:sz w:val="48"/>
          <w:szCs w:val="48"/>
        </w:rPr>
      </w:pPr>
      <w:r>
        <w:rPr>
          <w:rFonts w:ascii="Arial" w:hAnsi="Arial" w:cs="Arial"/>
          <w:noProof/>
          <w:sz w:val="48"/>
          <w:szCs w:val="48"/>
        </w:rPr>
        <w:lastRenderedPageBreak/>
        <mc:AlternateContent>
          <mc:Choice Requires="wps">
            <w:drawing>
              <wp:anchor distT="0" distB="0" distL="114300" distR="114300" simplePos="0" relativeHeight="251673600" behindDoc="0" locked="0" layoutInCell="1" allowOverlap="1" wp14:anchorId="0412DF73" wp14:editId="58F82BAE">
                <wp:simplePos x="0" y="0"/>
                <wp:positionH relativeFrom="column">
                  <wp:posOffset>7321550</wp:posOffset>
                </wp:positionH>
                <wp:positionV relativeFrom="paragraph">
                  <wp:posOffset>-711200</wp:posOffset>
                </wp:positionV>
                <wp:extent cx="2381250" cy="1892300"/>
                <wp:effectExtent l="0" t="0" r="0" b="0"/>
                <wp:wrapNone/>
                <wp:docPr id="1193519782" name="Text Box 10"/>
                <wp:cNvGraphicFramePr/>
                <a:graphic xmlns:a="http://schemas.openxmlformats.org/drawingml/2006/main">
                  <a:graphicData uri="http://schemas.microsoft.com/office/word/2010/wordprocessingShape">
                    <wps:wsp>
                      <wps:cNvSpPr txBox="1"/>
                      <wps:spPr>
                        <a:xfrm>
                          <a:off x="0" y="0"/>
                          <a:ext cx="2381250" cy="1892300"/>
                        </a:xfrm>
                        <a:prstGeom prst="rect">
                          <a:avLst/>
                        </a:prstGeom>
                        <a:solidFill>
                          <a:schemeClr val="lt1"/>
                        </a:solidFill>
                        <a:ln w="6350">
                          <a:noFill/>
                        </a:ln>
                      </wps:spPr>
                      <wps:txbx>
                        <w:txbxContent>
                          <w:p w14:paraId="69D8CE4A" w14:textId="67AA12D7" w:rsidR="00E9729D" w:rsidRDefault="00E9729D">
                            <w:r>
                              <w:rPr>
                                <w:noProof/>
                              </w:rPr>
                              <w:drawing>
                                <wp:inline distT="0" distB="0" distL="0" distR="0" wp14:anchorId="02A19FFF" wp14:editId="6C85B6E4">
                                  <wp:extent cx="1995170" cy="1484501"/>
                                  <wp:effectExtent l="0" t="0" r="5080" b="1905"/>
                                  <wp:docPr id="5" name="Picture 4" descr="maslow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slow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95170" cy="1484501"/>
                                          </a:xfrm>
                                          <a:prstGeom prst="rect">
                                            <a:avLst/>
                                          </a:prstGeom>
                                          <a:noFill/>
                                          <a:ln>
                                            <a:noFill/>
                                          </a:ln>
                                        </pic:spPr>
                                      </pic:pic>
                                    </a:graphicData>
                                  </a:graphic>
                                </wp:inline>
                              </w:drawing>
                            </w:r>
                          </w:p>
                          <w:p w14:paraId="701C832D" w14:textId="26E2E5E4" w:rsidR="00E9729D" w:rsidRPr="00E9729D" w:rsidRDefault="00E9729D">
                            <w:pPr>
                              <w:rPr>
                                <w:rFonts w:ascii="Arial" w:hAnsi="Arial" w:cs="Arial"/>
                                <w:sz w:val="20"/>
                                <w:szCs w:val="20"/>
                              </w:rPr>
                            </w:pPr>
                            <w:r w:rsidRPr="00E9729D">
                              <w:rPr>
                                <w:rFonts w:ascii="Arial" w:hAnsi="Arial" w:cs="Arial"/>
                                <w:sz w:val="20"/>
                                <w:szCs w:val="20"/>
                              </w:rPr>
                              <w:t>Source: simply psychology,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12DF73" id="Text Box 10" o:spid="_x0000_s1032" type="#_x0000_t202" style="position:absolute;margin-left:576.5pt;margin-top:-56pt;width:187.5pt;height:14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" fillcolor="white [3201]" stroked="f" strokeweight=".5pt">
                <v:textbox>
                  <w:txbxContent>
                    <w:p w14:paraId="69D8CE4A" w14:textId="67AA12D7" w:rsidR="00E9729D" w:rsidRDefault="00E9729D">
                      <w:r>
                        <w:rPr>
                          <w:noProof/>
                        </w:rPr>
                        <w:drawing>
                          <wp:inline distT="0" distB="0" distL="0" distR="0" wp14:anchorId="02A19FFF" wp14:editId="6C85B6E4">
                            <wp:extent cx="1995170" cy="1484501"/>
                            <wp:effectExtent l="0" t="0" r="5080" b="1905"/>
                            <wp:docPr id="5" name="Picture 4" descr="maslow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slow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95170" cy="1484501"/>
                                    </a:xfrm>
                                    <a:prstGeom prst="rect">
                                      <a:avLst/>
                                    </a:prstGeom>
                                    <a:noFill/>
                                    <a:ln>
                                      <a:noFill/>
                                    </a:ln>
                                  </pic:spPr>
                                </pic:pic>
                              </a:graphicData>
                            </a:graphic>
                          </wp:inline>
                        </w:drawing>
                      </w:r>
                    </w:p>
                    <w:p w14:paraId="701C832D" w14:textId="26E2E5E4" w:rsidR="00E9729D" w:rsidRPr="00E9729D" w:rsidRDefault="00E9729D">
                      <w:pPr>
                        <w:rPr>
                          <w:rFonts w:ascii="Arial" w:hAnsi="Arial" w:cs="Arial"/>
                          <w:sz w:val="20"/>
                          <w:szCs w:val="20"/>
                        </w:rPr>
                      </w:pPr>
                      <w:r w:rsidRPr="00E9729D">
                        <w:rPr>
                          <w:rFonts w:ascii="Arial" w:hAnsi="Arial" w:cs="Arial"/>
                          <w:sz w:val="20"/>
                          <w:szCs w:val="20"/>
                        </w:rPr>
                        <w:t>Source: simply psychology, (2024)</w:t>
                      </w:r>
                    </w:p>
                  </w:txbxContent>
                </v:textbox>
              </v:shape>
            </w:pict>
          </mc:Fallback>
        </mc:AlternateContent>
      </w:r>
      <w:r w:rsidR="0090007D">
        <w:rPr>
          <w:rFonts w:ascii="Arial" w:hAnsi="Arial" w:cs="Arial"/>
          <w:noProof/>
          <w:sz w:val="48"/>
          <w:szCs w:val="48"/>
        </w:rPr>
        <mc:AlternateContent>
          <mc:Choice Requires="wps">
            <w:drawing>
              <wp:anchor distT="0" distB="0" distL="114300" distR="114300" simplePos="0" relativeHeight="251669504" behindDoc="0" locked="0" layoutInCell="1" allowOverlap="1" wp14:anchorId="533236B9" wp14:editId="0368271D">
                <wp:simplePos x="0" y="0"/>
                <wp:positionH relativeFrom="margin">
                  <wp:posOffset>-647700</wp:posOffset>
                </wp:positionH>
                <wp:positionV relativeFrom="paragraph">
                  <wp:posOffset>-635000</wp:posOffset>
                </wp:positionV>
                <wp:extent cx="4362450" cy="7105650"/>
                <wp:effectExtent l="19050" t="19050" r="19050" b="19050"/>
                <wp:wrapNone/>
                <wp:docPr id="5694753" name="Text Box 5"/>
                <wp:cNvGraphicFramePr/>
                <a:graphic xmlns:a="http://schemas.openxmlformats.org/drawingml/2006/main">
                  <a:graphicData uri="http://schemas.microsoft.com/office/word/2010/wordprocessingShape">
                    <wps:wsp>
                      <wps:cNvSpPr txBox="1"/>
                      <wps:spPr>
                        <a:xfrm>
                          <a:off x="0" y="0"/>
                          <a:ext cx="4362450" cy="7105650"/>
                        </a:xfrm>
                        <a:prstGeom prst="rect">
                          <a:avLst/>
                        </a:prstGeom>
                        <a:solidFill>
                          <a:schemeClr val="lt1"/>
                        </a:solidFill>
                        <a:ln w="38100">
                          <a:solidFill>
                            <a:schemeClr val="accent2">
                              <a:lumMod val="60000"/>
                              <a:lumOff val="40000"/>
                            </a:schemeClr>
                          </a:solidFill>
                        </a:ln>
                      </wps:spPr>
                      <wps:txbx>
                        <w:txbxContent>
                          <w:p w14:paraId="2C6FB077" w14:textId="7B0FF8D5" w:rsidR="00F5275F" w:rsidRPr="00E9729D" w:rsidRDefault="00953E1B" w:rsidP="0090007D">
                            <w:pPr>
                              <w:rPr>
                                <w:rFonts w:ascii="Arial" w:hAnsi="Arial" w:cs="Arial"/>
                                <w:b/>
                                <w:bCs/>
                                <w:sz w:val="18"/>
                                <w:szCs w:val="18"/>
                                <w:u w:val="single"/>
                              </w:rPr>
                            </w:pPr>
                            <w:r w:rsidRPr="00E9729D">
                              <w:rPr>
                                <w:rFonts w:ascii="Arial" w:hAnsi="Arial" w:cs="Arial"/>
                                <w:b/>
                                <w:bCs/>
                                <w:sz w:val="18"/>
                                <w:szCs w:val="18"/>
                                <w:u w:val="single"/>
                              </w:rPr>
                              <w:t xml:space="preserve">Lifestyle </w:t>
                            </w:r>
                          </w:p>
                          <w:p w14:paraId="17A4B51E" w14:textId="451C50D1" w:rsidR="00953E1B" w:rsidRPr="00E9729D" w:rsidRDefault="006261AB" w:rsidP="00E9729D">
                            <w:pPr>
                              <w:spacing w:line="360" w:lineRule="auto"/>
                              <w:jc w:val="both"/>
                              <w:rPr>
                                <w:rFonts w:ascii="Arial" w:hAnsi="Arial" w:cs="Arial"/>
                                <w:sz w:val="18"/>
                                <w:szCs w:val="18"/>
                              </w:rPr>
                            </w:pPr>
                            <w:r w:rsidRPr="00E9729D">
                              <w:rPr>
                                <w:rFonts w:ascii="Arial" w:hAnsi="Arial" w:cs="Arial"/>
                                <w:sz w:val="18"/>
                                <w:szCs w:val="18"/>
                              </w:rPr>
                              <w:t xml:space="preserve">Lifestyle within the early years </w:t>
                            </w:r>
                            <w:r w:rsidR="007007F6" w:rsidRPr="00E9729D">
                              <w:rPr>
                                <w:rFonts w:ascii="Arial" w:hAnsi="Arial" w:cs="Arial"/>
                                <w:sz w:val="18"/>
                                <w:szCs w:val="18"/>
                              </w:rPr>
                              <w:t xml:space="preserve">refers </w:t>
                            </w:r>
                            <w:r w:rsidRPr="00E9729D">
                              <w:rPr>
                                <w:rFonts w:ascii="Arial" w:hAnsi="Arial" w:cs="Arial"/>
                                <w:sz w:val="18"/>
                                <w:szCs w:val="18"/>
                              </w:rPr>
                              <w:t>to the routines and environmental influences that shape the children’s development and wellbeing during early childhood. It includes the aspects such as physical activity, sleep patterns</w:t>
                            </w:r>
                            <w:r w:rsidR="007007F6" w:rsidRPr="00E9729D">
                              <w:rPr>
                                <w:rFonts w:ascii="Arial" w:hAnsi="Arial" w:cs="Arial"/>
                                <w:sz w:val="18"/>
                                <w:szCs w:val="18"/>
                              </w:rPr>
                              <w:t>, having a balanced diet and</w:t>
                            </w:r>
                            <w:r w:rsidRPr="00E9729D">
                              <w:rPr>
                                <w:rFonts w:ascii="Arial" w:hAnsi="Arial" w:cs="Arial"/>
                                <w:sz w:val="18"/>
                                <w:szCs w:val="18"/>
                              </w:rPr>
                              <w:t xml:space="preserve"> quality interactions (perry </w:t>
                            </w:r>
                            <w:r w:rsidRPr="00E9729D">
                              <w:rPr>
                                <w:rFonts w:ascii="Arial" w:hAnsi="Arial" w:cs="Arial"/>
                                <w:i/>
                                <w:iCs/>
                                <w:sz w:val="18"/>
                                <w:szCs w:val="18"/>
                              </w:rPr>
                              <w:t xml:space="preserve">et al, </w:t>
                            </w:r>
                            <w:r w:rsidRPr="00E9729D">
                              <w:rPr>
                                <w:rFonts w:ascii="Arial" w:hAnsi="Arial" w:cs="Arial"/>
                                <w:sz w:val="18"/>
                                <w:szCs w:val="18"/>
                              </w:rPr>
                              <w:t xml:space="preserve">2019). Positive lifestyle experiences within the early years such as secure attachments and optimal physical and cognitive development (Britto </w:t>
                            </w:r>
                            <w:r w:rsidRPr="00E9729D">
                              <w:rPr>
                                <w:rFonts w:ascii="Arial" w:hAnsi="Arial" w:cs="Arial"/>
                                <w:i/>
                                <w:iCs/>
                                <w:sz w:val="18"/>
                                <w:szCs w:val="18"/>
                              </w:rPr>
                              <w:t>et al</w:t>
                            </w:r>
                            <w:r w:rsidRPr="00E9729D">
                              <w:rPr>
                                <w:rFonts w:ascii="Arial" w:hAnsi="Arial" w:cs="Arial"/>
                                <w:sz w:val="18"/>
                                <w:szCs w:val="18"/>
                              </w:rPr>
                              <w:t xml:space="preserve">, 2017). Conversely, adverse experiences including poor nutrition and limited socialisation can then hinder the children’s growth and wellbeing which can then affect the long-term outcomes for the children’s </w:t>
                            </w:r>
                            <w:r w:rsidR="007007F6" w:rsidRPr="00E9729D">
                              <w:rPr>
                                <w:rFonts w:ascii="Arial" w:hAnsi="Arial" w:cs="Arial"/>
                                <w:sz w:val="18"/>
                                <w:szCs w:val="18"/>
                              </w:rPr>
                              <w:t>ever-growing</w:t>
                            </w:r>
                            <w:r w:rsidRPr="00E9729D">
                              <w:rPr>
                                <w:rFonts w:ascii="Arial" w:hAnsi="Arial" w:cs="Arial"/>
                                <w:sz w:val="18"/>
                                <w:szCs w:val="18"/>
                              </w:rPr>
                              <w:t xml:space="preserve"> development (Shonkoff, 2016). </w:t>
                            </w:r>
                          </w:p>
                          <w:p w14:paraId="296A3D53" w14:textId="6558B944" w:rsidR="00871061" w:rsidRDefault="00871061" w:rsidP="00E9729D">
                            <w:pPr>
                              <w:spacing w:line="360" w:lineRule="auto"/>
                              <w:jc w:val="both"/>
                              <w:rPr>
                                <w:rFonts w:ascii="Arial" w:hAnsi="Arial" w:cs="Arial"/>
                                <w:sz w:val="18"/>
                                <w:szCs w:val="18"/>
                              </w:rPr>
                            </w:pPr>
                            <w:r w:rsidRPr="00E9729D">
                              <w:rPr>
                                <w:rFonts w:ascii="Arial" w:hAnsi="Arial" w:cs="Arial"/>
                                <w:sz w:val="18"/>
                                <w:szCs w:val="18"/>
                              </w:rPr>
                              <w:t xml:space="preserve">Thomas and Lewis (2016) state three key actions which are developing good habits, developing positive ways of thinking </w:t>
                            </w:r>
                            <w:r w:rsidR="0006001B" w:rsidRPr="00E9729D">
                              <w:rPr>
                                <w:rFonts w:ascii="Arial" w:hAnsi="Arial" w:cs="Arial"/>
                                <w:sz w:val="18"/>
                                <w:szCs w:val="18"/>
                              </w:rPr>
                              <w:t xml:space="preserve">and being motivated. Factors in which can affect lifestyle are the home environment, income, diet and nutrition, exercise, relationships, community and parenting ability. Estyn (2013) states that healthy living can include physical exercise, good mental and emotional wellbeing, responsible attitudes and behaviours in relation to substance use and misuse and also safety, hygiene and environment-related issues. </w:t>
                            </w:r>
                          </w:p>
                          <w:p w14:paraId="3FB01025" w14:textId="77777777" w:rsidR="00AE1315" w:rsidRDefault="00AE1315" w:rsidP="00E9729D">
                            <w:pPr>
                              <w:spacing w:line="360" w:lineRule="auto"/>
                              <w:jc w:val="both"/>
                              <w:rPr>
                                <w:rFonts w:ascii="Arial" w:hAnsi="Arial" w:cs="Arial"/>
                                <w:sz w:val="18"/>
                                <w:szCs w:val="18"/>
                              </w:rPr>
                            </w:pPr>
                            <w:r>
                              <w:rPr>
                                <w:rFonts w:ascii="Arial" w:hAnsi="Arial" w:cs="Arial"/>
                                <w:sz w:val="18"/>
                                <w:szCs w:val="18"/>
                              </w:rPr>
                              <w:t xml:space="preserve">Healthy lifestyle habits, like balanced nutrition and regular physical activity significantly contribute to physical health, improving immunity and growth (Bauer </w:t>
                            </w:r>
                            <w:r w:rsidRPr="00AE1315">
                              <w:rPr>
                                <w:rFonts w:ascii="Arial" w:hAnsi="Arial" w:cs="Arial"/>
                                <w:i/>
                                <w:iCs/>
                                <w:sz w:val="18"/>
                                <w:szCs w:val="18"/>
                              </w:rPr>
                              <w:t>et al</w:t>
                            </w:r>
                            <w:r>
                              <w:rPr>
                                <w:rFonts w:ascii="Arial" w:hAnsi="Arial" w:cs="Arial"/>
                                <w:sz w:val="18"/>
                                <w:szCs w:val="18"/>
                              </w:rPr>
                              <w:t xml:space="preserve">, 2016). For instance, children who have regular exercise is associated with the children who have better mental health outcomes (Janssen and LeBlanc, 2010). </w:t>
                            </w:r>
                          </w:p>
                          <w:p w14:paraId="6F6F1226" w14:textId="713975E5" w:rsidR="00E9729D" w:rsidRDefault="00AE1315" w:rsidP="00E9729D">
                            <w:pPr>
                              <w:spacing w:line="360" w:lineRule="auto"/>
                              <w:jc w:val="both"/>
                              <w:rPr>
                                <w:rFonts w:ascii="Arial" w:hAnsi="Arial" w:cs="Arial"/>
                                <w:sz w:val="18"/>
                                <w:szCs w:val="18"/>
                              </w:rPr>
                            </w:pPr>
                            <w:r>
                              <w:rPr>
                                <w:rFonts w:ascii="Arial" w:hAnsi="Arial" w:cs="Arial"/>
                                <w:sz w:val="18"/>
                                <w:szCs w:val="18"/>
                              </w:rPr>
                              <w:t xml:space="preserve">Conversely, poor lifestyle choices such as unhealthy diets and insufficient sleep can lead to many heath issues, including obesity and mental health problems (Trembley, 2016). Furthermore, the aspect of family and social interactions </w:t>
                            </w:r>
                            <w:proofErr w:type="gramStart"/>
                            <w:r>
                              <w:rPr>
                                <w:rFonts w:ascii="Arial" w:hAnsi="Arial" w:cs="Arial"/>
                                <w:sz w:val="18"/>
                                <w:szCs w:val="18"/>
                              </w:rPr>
                              <w:t>are</w:t>
                            </w:r>
                            <w:proofErr w:type="gramEnd"/>
                            <w:r>
                              <w:rPr>
                                <w:rFonts w:ascii="Arial" w:hAnsi="Arial" w:cs="Arial"/>
                                <w:sz w:val="18"/>
                                <w:szCs w:val="18"/>
                              </w:rPr>
                              <w:t xml:space="preserve"> critical are critical aspects of lifestyle in which affects the children’s emotional wellbeing and resilience (Repetti, 2002). </w:t>
                            </w:r>
                          </w:p>
                          <w:p w14:paraId="1C046185" w14:textId="77777777" w:rsidR="00AE1315" w:rsidRDefault="00AE1315" w:rsidP="00E9729D">
                            <w:pPr>
                              <w:spacing w:line="360" w:lineRule="auto"/>
                              <w:jc w:val="both"/>
                              <w:rPr>
                                <w:rFonts w:ascii="Arial" w:hAnsi="Arial" w:cs="Arial"/>
                                <w:sz w:val="18"/>
                                <w:szCs w:val="18"/>
                              </w:rPr>
                            </w:pPr>
                          </w:p>
                          <w:p w14:paraId="78ED3077" w14:textId="77777777" w:rsidR="00AE1315" w:rsidRPr="00E9729D" w:rsidRDefault="00AE1315" w:rsidP="00E9729D">
                            <w:pPr>
                              <w:spacing w:line="360" w:lineRule="auto"/>
                              <w:jc w:val="both"/>
                              <w:rPr>
                                <w:rFonts w:ascii="Arial" w:hAnsi="Arial" w:cs="Arial"/>
                                <w:sz w:val="18"/>
                                <w:szCs w:val="18"/>
                              </w:rPr>
                            </w:pPr>
                          </w:p>
                          <w:p w14:paraId="338DD895" w14:textId="77777777" w:rsidR="00E9729D" w:rsidRDefault="00E9729D" w:rsidP="00E9729D">
                            <w:pPr>
                              <w:spacing w:line="360" w:lineRule="auto"/>
                              <w:jc w:val="both"/>
                              <w:rPr>
                                <w:rFonts w:ascii="Arial" w:hAnsi="Arial" w:cs="Arial"/>
                                <w:sz w:val="20"/>
                                <w:szCs w:val="20"/>
                              </w:rPr>
                            </w:pPr>
                          </w:p>
                          <w:p w14:paraId="30953842" w14:textId="77777777" w:rsidR="008F59F5" w:rsidRPr="006261AB" w:rsidRDefault="008F59F5" w:rsidP="00953E1B">
                            <w:pPr>
                              <w:jc w:val="both"/>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3236B9" id="Text Box 5" o:spid="_x0000_s1033" type="#_x0000_t202" style="position:absolute;margin-left:-51pt;margin-top:-50pt;width:343.5pt;height:559.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" fillcolor="white [3201]" strokecolor="#f1a983 [1941]" strokeweight="3pt">
                <v:textbox>
                  <w:txbxContent>
                    <w:p w14:paraId="2C6FB077" w14:textId="7B0FF8D5" w:rsidR="00F5275F" w:rsidRPr="00E9729D" w:rsidRDefault="00953E1B" w:rsidP="0090007D">
                      <w:pPr>
                        <w:rPr>
                          <w:rFonts w:ascii="Arial" w:hAnsi="Arial" w:cs="Arial"/>
                          <w:b/>
                          <w:bCs/>
                          <w:sz w:val="18"/>
                          <w:szCs w:val="18"/>
                          <w:u w:val="single"/>
                        </w:rPr>
                      </w:pPr>
                      <w:r w:rsidRPr="00E9729D">
                        <w:rPr>
                          <w:rFonts w:ascii="Arial" w:hAnsi="Arial" w:cs="Arial"/>
                          <w:b/>
                          <w:bCs/>
                          <w:sz w:val="18"/>
                          <w:szCs w:val="18"/>
                          <w:u w:val="single"/>
                        </w:rPr>
                        <w:t xml:space="preserve">Lifestyle </w:t>
                      </w:r>
                    </w:p>
                    <w:p w14:paraId="17A4B51E" w14:textId="451C50D1" w:rsidR="00953E1B" w:rsidRPr="00E9729D" w:rsidRDefault="006261AB" w:rsidP="00E9729D">
                      <w:pPr>
                        <w:spacing w:line="360" w:lineRule="auto"/>
                        <w:jc w:val="both"/>
                        <w:rPr>
                          <w:rFonts w:ascii="Arial" w:hAnsi="Arial" w:cs="Arial"/>
                          <w:sz w:val="18"/>
                          <w:szCs w:val="18"/>
                        </w:rPr>
                      </w:pPr>
                      <w:r w:rsidRPr="00E9729D">
                        <w:rPr>
                          <w:rFonts w:ascii="Arial" w:hAnsi="Arial" w:cs="Arial"/>
                          <w:sz w:val="18"/>
                          <w:szCs w:val="18"/>
                        </w:rPr>
                        <w:t xml:space="preserve">Lifestyle within the early years </w:t>
                      </w:r>
                      <w:r w:rsidR="007007F6" w:rsidRPr="00E9729D">
                        <w:rPr>
                          <w:rFonts w:ascii="Arial" w:hAnsi="Arial" w:cs="Arial"/>
                          <w:sz w:val="18"/>
                          <w:szCs w:val="18"/>
                        </w:rPr>
                        <w:t xml:space="preserve">refers </w:t>
                      </w:r>
                      <w:r w:rsidRPr="00E9729D">
                        <w:rPr>
                          <w:rFonts w:ascii="Arial" w:hAnsi="Arial" w:cs="Arial"/>
                          <w:sz w:val="18"/>
                          <w:szCs w:val="18"/>
                        </w:rPr>
                        <w:t>to the routines and environmental influences that shape the children’s development and wellbeing during early childhood. It includes the aspects such as physical activity, sleep patterns</w:t>
                      </w:r>
                      <w:r w:rsidR="007007F6" w:rsidRPr="00E9729D">
                        <w:rPr>
                          <w:rFonts w:ascii="Arial" w:hAnsi="Arial" w:cs="Arial"/>
                          <w:sz w:val="18"/>
                          <w:szCs w:val="18"/>
                        </w:rPr>
                        <w:t>, having a balanced diet and</w:t>
                      </w:r>
                      <w:r w:rsidRPr="00E9729D">
                        <w:rPr>
                          <w:rFonts w:ascii="Arial" w:hAnsi="Arial" w:cs="Arial"/>
                          <w:sz w:val="18"/>
                          <w:szCs w:val="18"/>
                        </w:rPr>
                        <w:t xml:space="preserve"> quality interactions (perry </w:t>
                      </w:r>
                      <w:r w:rsidRPr="00E9729D">
                        <w:rPr>
                          <w:rFonts w:ascii="Arial" w:hAnsi="Arial" w:cs="Arial"/>
                          <w:i/>
                          <w:iCs/>
                          <w:sz w:val="18"/>
                          <w:szCs w:val="18"/>
                        </w:rPr>
                        <w:t xml:space="preserve">et al, </w:t>
                      </w:r>
                      <w:r w:rsidRPr="00E9729D">
                        <w:rPr>
                          <w:rFonts w:ascii="Arial" w:hAnsi="Arial" w:cs="Arial"/>
                          <w:sz w:val="18"/>
                          <w:szCs w:val="18"/>
                        </w:rPr>
                        <w:t xml:space="preserve">2019). Positive lifestyle experiences within the early years such as secure attachments and optimal physical and cognitive development (Britto </w:t>
                      </w:r>
                      <w:r w:rsidRPr="00E9729D">
                        <w:rPr>
                          <w:rFonts w:ascii="Arial" w:hAnsi="Arial" w:cs="Arial"/>
                          <w:i/>
                          <w:iCs/>
                          <w:sz w:val="18"/>
                          <w:szCs w:val="18"/>
                        </w:rPr>
                        <w:t>et al</w:t>
                      </w:r>
                      <w:r w:rsidRPr="00E9729D">
                        <w:rPr>
                          <w:rFonts w:ascii="Arial" w:hAnsi="Arial" w:cs="Arial"/>
                          <w:sz w:val="18"/>
                          <w:szCs w:val="18"/>
                        </w:rPr>
                        <w:t xml:space="preserve">, 2017). Conversely, adverse experiences including poor nutrition and limited socialisation can then hinder the children’s growth and wellbeing which can then affect the long-term outcomes for the children’s </w:t>
                      </w:r>
                      <w:r w:rsidR="007007F6" w:rsidRPr="00E9729D">
                        <w:rPr>
                          <w:rFonts w:ascii="Arial" w:hAnsi="Arial" w:cs="Arial"/>
                          <w:sz w:val="18"/>
                          <w:szCs w:val="18"/>
                        </w:rPr>
                        <w:t>ever-growing</w:t>
                      </w:r>
                      <w:r w:rsidRPr="00E9729D">
                        <w:rPr>
                          <w:rFonts w:ascii="Arial" w:hAnsi="Arial" w:cs="Arial"/>
                          <w:sz w:val="18"/>
                          <w:szCs w:val="18"/>
                        </w:rPr>
                        <w:t xml:space="preserve"> development (Shonkoff, 2016). </w:t>
                      </w:r>
                    </w:p>
                    <w:p w14:paraId="296A3D53" w14:textId="6558B944" w:rsidR="00871061" w:rsidRDefault="00871061" w:rsidP="00E9729D">
                      <w:pPr>
                        <w:spacing w:line="360" w:lineRule="auto"/>
                        <w:jc w:val="both"/>
                        <w:rPr>
                          <w:rFonts w:ascii="Arial" w:hAnsi="Arial" w:cs="Arial"/>
                          <w:sz w:val="18"/>
                          <w:szCs w:val="18"/>
                        </w:rPr>
                      </w:pPr>
                      <w:r w:rsidRPr="00E9729D">
                        <w:rPr>
                          <w:rFonts w:ascii="Arial" w:hAnsi="Arial" w:cs="Arial"/>
                          <w:sz w:val="18"/>
                          <w:szCs w:val="18"/>
                        </w:rPr>
                        <w:t xml:space="preserve">Thomas and Lewis (2016) state three key actions which are developing good habits, developing positive ways of thinking </w:t>
                      </w:r>
                      <w:r w:rsidR="0006001B" w:rsidRPr="00E9729D">
                        <w:rPr>
                          <w:rFonts w:ascii="Arial" w:hAnsi="Arial" w:cs="Arial"/>
                          <w:sz w:val="18"/>
                          <w:szCs w:val="18"/>
                        </w:rPr>
                        <w:t xml:space="preserve">and being motivated. Factors in which can affect lifestyle are the home environment, income, diet and nutrition, exercise, relationships, community and parenting ability. Estyn (2013) states that healthy living can include physical exercise, good mental and emotional wellbeing, responsible attitudes and behaviours in relation to substance use and misuse and also safety, hygiene and environment-related issues. </w:t>
                      </w:r>
                    </w:p>
                    <w:p w14:paraId="3FB01025" w14:textId="77777777" w:rsidR="00AE1315" w:rsidRDefault="00AE1315" w:rsidP="00E9729D">
                      <w:pPr>
                        <w:spacing w:line="360" w:lineRule="auto"/>
                        <w:jc w:val="both"/>
                        <w:rPr>
                          <w:rFonts w:ascii="Arial" w:hAnsi="Arial" w:cs="Arial"/>
                          <w:sz w:val="18"/>
                          <w:szCs w:val="18"/>
                        </w:rPr>
                      </w:pPr>
                      <w:r>
                        <w:rPr>
                          <w:rFonts w:ascii="Arial" w:hAnsi="Arial" w:cs="Arial"/>
                          <w:sz w:val="18"/>
                          <w:szCs w:val="18"/>
                        </w:rPr>
                        <w:t xml:space="preserve">Healthy lifestyle habits, like balanced nutrition and regular physical activity significantly contribute to physical health, improving immunity and growth (Bauer </w:t>
                      </w:r>
                      <w:r w:rsidRPr="00AE1315">
                        <w:rPr>
                          <w:rFonts w:ascii="Arial" w:hAnsi="Arial" w:cs="Arial"/>
                          <w:i/>
                          <w:iCs/>
                          <w:sz w:val="18"/>
                          <w:szCs w:val="18"/>
                        </w:rPr>
                        <w:t>et al</w:t>
                      </w:r>
                      <w:r>
                        <w:rPr>
                          <w:rFonts w:ascii="Arial" w:hAnsi="Arial" w:cs="Arial"/>
                          <w:sz w:val="18"/>
                          <w:szCs w:val="18"/>
                        </w:rPr>
                        <w:t xml:space="preserve">, 2016). For instance, children who have regular exercise is associated with the children who have better mental health outcomes (Janssen and LeBlanc, 2010). </w:t>
                      </w:r>
                    </w:p>
                    <w:p w14:paraId="6F6F1226" w14:textId="713975E5" w:rsidR="00E9729D" w:rsidRDefault="00AE1315" w:rsidP="00E9729D">
                      <w:pPr>
                        <w:spacing w:line="360" w:lineRule="auto"/>
                        <w:jc w:val="both"/>
                        <w:rPr>
                          <w:rFonts w:ascii="Arial" w:hAnsi="Arial" w:cs="Arial"/>
                          <w:sz w:val="18"/>
                          <w:szCs w:val="18"/>
                        </w:rPr>
                      </w:pPr>
                      <w:r>
                        <w:rPr>
                          <w:rFonts w:ascii="Arial" w:hAnsi="Arial" w:cs="Arial"/>
                          <w:sz w:val="18"/>
                          <w:szCs w:val="18"/>
                        </w:rPr>
                        <w:t xml:space="preserve">Conversely, poor lifestyle choices such as unhealthy diets and insufficient sleep can lead to many heath issues, including obesity and mental health problems (Trembley, 2016). Furthermore, the aspect of family and social interactions </w:t>
                      </w:r>
                      <w:proofErr w:type="gramStart"/>
                      <w:r>
                        <w:rPr>
                          <w:rFonts w:ascii="Arial" w:hAnsi="Arial" w:cs="Arial"/>
                          <w:sz w:val="18"/>
                          <w:szCs w:val="18"/>
                        </w:rPr>
                        <w:t>are</w:t>
                      </w:r>
                      <w:proofErr w:type="gramEnd"/>
                      <w:r>
                        <w:rPr>
                          <w:rFonts w:ascii="Arial" w:hAnsi="Arial" w:cs="Arial"/>
                          <w:sz w:val="18"/>
                          <w:szCs w:val="18"/>
                        </w:rPr>
                        <w:t xml:space="preserve"> critical are critical aspects of lifestyle in which affects the children’s emotional wellbeing and resilience (Repetti, 2002). </w:t>
                      </w:r>
                    </w:p>
                    <w:p w14:paraId="1C046185" w14:textId="77777777" w:rsidR="00AE1315" w:rsidRDefault="00AE1315" w:rsidP="00E9729D">
                      <w:pPr>
                        <w:spacing w:line="360" w:lineRule="auto"/>
                        <w:jc w:val="both"/>
                        <w:rPr>
                          <w:rFonts w:ascii="Arial" w:hAnsi="Arial" w:cs="Arial"/>
                          <w:sz w:val="18"/>
                          <w:szCs w:val="18"/>
                        </w:rPr>
                      </w:pPr>
                    </w:p>
                    <w:p w14:paraId="78ED3077" w14:textId="77777777" w:rsidR="00AE1315" w:rsidRPr="00E9729D" w:rsidRDefault="00AE1315" w:rsidP="00E9729D">
                      <w:pPr>
                        <w:spacing w:line="360" w:lineRule="auto"/>
                        <w:jc w:val="both"/>
                        <w:rPr>
                          <w:rFonts w:ascii="Arial" w:hAnsi="Arial" w:cs="Arial"/>
                          <w:sz w:val="18"/>
                          <w:szCs w:val="18"/>
                        </w:rPr>
                      </w:pPr>
                    </w:p>
                    <w:p w14:paraId="338DD895" w14:textId="77777777" w:rsidR="00E9729D" w:rsidRDefault="00E9729D" w:rsidP="00E9729D">
                      <w:pPr>
                        <w:spacing w:line="360" w:lineRule="auto"/>
                        <w:jc w:val="both"/>
                        <w:rPr>
                          <w:rFonts w:ascii="Arial" w:hAnsi="Arial" w:cs="Arial"/>
                          <w:sz w:val="20"/>
                          <w:szCs w:val="20"/>
                        </w:rPr>
                      </w:pPr>
                    </w:p>
                    <w:p w14:paraId="30953842" w14:textId="77777777" w:rsidR="008F59F5" w:rsidRPr="006261AB" w:rsidRDefault="008F59F5" w:rsidP="00953E1B">
                      <w:pPr>
                        <w:jc w:val="both"/>
                        <w:rPr>
                          <w:rFonts w:ascii="Arial" w:hAnsi="Arial" w:cs="Arial"/>
                          <w:sz w:val="20"/>
                          <w:szCs w:val="20"/>
                        </w:rPr>
                      </w:pPr>
                    </w:p>
                  </w:txbxContent>
                </v:textbox>
                <w10:wrap anchorx="margin"/>
              </v:shape>
            </w:pict>
          </mc:Fallback>
        </mc:AlternateContent>
      </w:r>
    </w:p>
    <w:p w14:paraId="0B9D79EB" w14:textId="15162902" w:rsidR="00900838" w:rsidRDefault="00E9729D" w:rsidP="00900838">
      <w:pPr>
        <w:rPr>
          <w:rFonts w:ascii="Arial" w:hAnsi="Arial" w:cs="Arial"/>
          <w:sz w:val="48"/>
          <w:szCs w:val="48"/>
        </w:rPr>
      </w:pPr>
      <w:r>
        <w:rPr>
          <w:rFonts w:ascii="Arial" w:hAnsi="Arial" w:cs="Arial"/>
          <w:noProof/>
          <w:sz w:val="48"/>
          <w:szCs w:val="48"/>
        </w:rPr>
        <mc:AlternateContent>
          <mc:Choice Requires="wps">
            <w:drawing>
              <wp:anchor distT="0" distB="0" distL="114300" distR="114300" simplePos="0" relativeHeight="251672576" behindDoc="1" locked="0" layoutInCell="1" allowOverlap="1" wp14:anchorId="1469BA14" wp14:editId="1E9A98F7">
                <wp:simplePos x="0" y="0"/>
                <wp:positionH relativeFrom="column">
                  <wp:posOffset>3822700</wp:posOffset>
                </wp:positionH>
                <wp:positionV relativeFrom="paragraph">
                  <wp:posOffset>724535</wp:posOffset>
                </wp:positionV>
                <wp:extent cx="5607050" cy="2743200"/>
                <wp:effectExtent l="19050" t="19050" r="12700" b="19050"/>
                <wp:wrapTopAndBottom/>
                <wp:docPr id="1729278725" name="Text Box 8"/>
                <wp:cNvGraphicFramePr/>
                <a:graphic xmlns:a="http://schemas.openxmlformats.org/drawingml/2006/main">
                  <a:graphicData uri="http://schemas.microsoft.com/office/word/2010/wordprocessingShape">
                    <wps:wsp>
                      <wps:cNvSpPr txBox="1"/>
                      <wps:spPr>
                        <a:xfrm>
                          <a:off x="0" y="0"/>
                          <a:ext cx="5607050" cy="2743200"/>
                        </a:xfrm>
                        <a:prstGeom prst="rect">
                          <a:avLst/>
                        </a:prstGeom>
                        <a:solidFill>
                          <a:schemeClr val="lt1"/>
                        </a:solidFill>
                        <a:ln w="38100">
                          <a:solidFill>
                            <a:schemeClr val="accent1">
                              <a:lumMod val="40000"/>
                              <a:lumOff val="60000"/>
                            </a:schemeClr>
                          </a:solidFill>
                        </a:ln>
                      </wps:spPr>
                      <wps:txbx>
                        <w:txbxContent>
                          <w:p w14:paraId="0A9E9601" w14:textId="7B050538" w:rsidR="0090007D" w:rsidRPr="00E9729D" w:rsidRDefault="0090007D" w:rsidP="00E9729D">
                            <w:pPr>
                              <w:spacing w:line="360" w:lineRule="auto"/>
                              <w:rPr>
                                <w:rFonts w:ascii="Arial" w:hAnsi="Arial" w:cs="Arial"/>
                                <w:sz w:val="18"/>
                                <w:szCs w:val="18"/>
                              </w:rPr>
                            </w:pPr>
                            <w:r w:rsidRPr="00E9729D">
                              <w:rPr>
                                <w:rFonts w:ascii="Arial" w:hAnsi="Arial" w:cs="Arial"/>
                                <w:sz w:val="18"/>
                                <w:szCs w:val="18"/>
                              </w:rPr>
                              <w:t xml:space="preserve">According to marmot </w:t>
                            </w:r>
                            <w:r w:rsidRPr="00E9729D">
                              <w:rPr>
                                <w:rFonts w:ascii="Arial" w:hAnsi="Arial" w:cs="Arial"/>
                                <w:i/>
                                <w:iCs/>
                                <w:sz w:val="18"/>
                                <w:szCs w:val="18"/>
                              </w:rPr>
                              <w:t>et al,</w:t>
                            </w:r>
                            <w:r w:rsidRPr="00E9729D">
                              <w:rPr>
                                <w:rFonts w:ascii="Arial" w:hAnsi="Arial" w:cs="Arial"/>
                                <w:sz w:val="18"/>
                                <w:szCs w:val="18"/>
                              </w:rPr>
                              <w:t xml:space="preserve"> (2012) to ensure children’s greatest wellbeing it is vital they are being nurtured, in which they have their basic needs met right from when they enter the world due, to the impact on the children’s development.</w:t>
                            </w:r>
                            <w:r w:rsidR="00E9729D" w:rsidRPr="00E9729D">
                              <w:rPr>
                                <w:noProof/>
                                <w:sz w:val="18"/>
                                <w:szCs w:val="18"/>
                              </w:rPr>
                              <w:t xml:space="preserve"> </w:t>
                            </w:r>
                          </w:p>
                          <w:p w14:paraId="5F535337" w14:textId="3A2F3B52" w:rsidR="00435870" w:rsidRPr="00E9729D" w:rsidRDefault="0090007D" w:rsidP="00E9729D">
                            <w:pPr>
                              <w:spacing w:line="360" w:lineRule="auto"/>
                              <w:rPr>
                                <w:rFonts w:ascii="Arial" w:hAnsi="Arial" w:cs="Arial"/>
                                <w:sz w:val="18"/>
                                <w:szCs w:val="18"/>
                              </w:rPr>
                            </w:pPr>
                            <w:r w:rsidRPr="00E9729D">
                              <w:rPr>
                                <w:rFonts w:ascii="Arial" w:hAnsi="Arial" w:cs="Arial"/>
                                <w:sz w:val="18"/>
                                <w:szCs w:val="18"/>
                              </w:rPr>
                              <w:t xml:space="preserve">Maslow’s theory of the hierarchy of needs depicts the needs of the individual. This means the basic needs come first like being fed </w:t>
                            </w:r>
                            <w:r w:rsidR="00435870" w:rsidRPr="00E9729D">
                              <w:rPr>
                                <w:rFonts w:ascii="Arial" w:hAnsi="Arial" w:cs="Arial"/>
                                <w:sz w:val="18"/>
                                <w:szCs w:val="18"/>
                              </w:rPr>
                              <w:t>and watered and given comfort must be met in order for the</w:t>
                            </w:r>
                            <w:r w:rsidR="00E9729D" w:rsidRPr="00E9729D">
                              <w:rPr>
                                <w:rFonts w:ascii="Arial" w:hAnsi="Arial" w:cs="Arial"/>
                                <w:sz w:val="18"/>
                                <w:szCs w:val="18"/>
                              </w:rPr>
                              <w:t xml:space="preserve"> </w:t>
                            </w:r>
                            <w:r w:rsidR="00435870" w:rsidRPr="00E9729D">
                              <w:rPr>
                                <w:rFonts w:ascii="Arial" w:hAnsi="Arial" w:cs="Arial"/>
                                <w:sz w:val="18"/>
                                <w:szCs w:val="18"/>
                              </w:rPr>
                              <w:t xml:space="preserve">children’s other needs to be met later on in life (McLeod, 2018). </w:t>
                            </w:r>
                          </w:p>
                          <w:p w14:paraId="6EC08A79" w14:textId="75E7F949" w:rsidR="0090007D" w:rsidRPr="00E9729D" w:rsidRDefault="00435870" w:rsidP="00E9729D">
                            <w:pPr>
                              <w:spacing w:line="360" w:lineRule="auto"/>
                              <w:rPr>
                                <w:rFonts w:ascii="Arial" w:hAnsi="Arial" w:cs="Arial"/>
                                <w:sz w:val="18"/>
                                <w:szCs w:val="18"/>
                              </w:rPr>
                            </w:pPr>
                            <w:r w:rsidRPr="00E9729D">
                              <w:rPr>
                                <w:rFonts w:ascii="Arial" w:hAnsi="Arial" w:cs="Arial"/>
                                <w:sz w:val="18"/>
                                <w:szCs w:val="18"/>
                              </w:rPr>
                              <w:t xml:space="preserve">Dowling (2014) adds the importance for the children’s needs to be met in order for them to grow and to feel nurtured which ensures they have become healthy and happy individuals with high self esteem in which is vital for the children’s development. </w:t>
                            </w:r>
                          </w:p>
                          <w:p w14:paraId="0459574E" w14:textId="06FF7134" w:rsidR="00435870" w:rsidRPr="00E9729D" w:rsidRDefault="00435870" w:rsidP="00E9729D">
                            <w:pPr>
                              <w:spacing w:line="360" w:lineRule="auto"/>
                              <w:rPr>
                                <w:rFonts w:ascii="Arial" w:hAnsi="Arial" w:cs="Arial"/>
                                <w:sz w:val="18"/>
                                <w:szCs w:val="18"/>
                              </w:rPr>
                            </w:pPr>
                            <w:r w:rsidRPr="00E9729D">
                              <w:rPr>
                                <w:rFonts w:ascii="Arial" w:hAnsi="Arial" w:cs="Arial"/>
                                <w:sz w:val="18"/>
                                <w:szCs w:val="18"/>
                              </w:rPr>
                              <w:t xml:space="preserve">The NHS (2021) also state that children who have experienced a greater sense of wellbeing have a higher chance of them having high self-esteem and increased physical benefits for example improved </w:t>
                            </w:r>
                            <w:r w:rsidR="00E9729D" w:rsidRPr="00E9729D">
                              <w:rPr>
                                <w:rFonts w:ascii="Arial" w:hAnsi="Arial" w:cs="Arial"/>
                                <w:sz w:val="18"/>
                                <w:szCs w:val="18"/>
                              </w:rPr>
                              <w:t xml:space="preserve">concentration and their overall brain development.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69BA14" id="Text Box 8" o:spid="_x0000_s1034" type="#_x0000_t202" style="position:absolute;margin-left:301pt;margin-top:57.05pt;width:441.5pt;height:3in;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" fillcolor="white [3201]" strokecolor="#83caeb [1300]" strokeweight="3pt">
                <v:textbox>
                  <w:txbxContent>
                    <w:p w14:paraId="0A9E9601" w14:textId="7B050538" w:rsidR="0090007D" w:rsidRPr="00E9729D" w:rsidRDefault="0090007D" w:rsidP="00E9729D">
                      <w:pPr>
                        <w:spacing w:line="360" w:lineRule="auto"/>
                        <w:rPr>
                          <w:rFonts w:ascii="Arial" w:hAnsi="Arial" w:cs="Arial"/>
                          <w:sz w:val="18"/>
                          <w:szCs w:val="18"/>
                        </w:rPr>
                      </w:pPr>
                      <w:r w:rsidRPr="00E9729D">
                        <w:rPr>
                          <w:rFonts w:ascii="Arial" w:hAnsi="Arial" w:cs="Arial"/>
                          <w:sz w:val="18"/>
                          <w:szCs w:val="18"/>
                        </w:rPr>
                        <w:t xml:space="preserve">According to marmot </w:t>
                      </w:r>
                      <w:r w:rsidRPr="00E9729D">
                        <w:rPr>
                          <w:rFonts w:ascii="Arial" w:hAnsi="Arial" w:cs="Arial"/>
                          <w:i/>
                          <w:iCs/>
                          <w:sz w:val="18"/>
                          <w:szCs w:val="18"/>
                        </w:rPr>
                        <w:t>et al,</w:t>
                      </w:r>
                      <w:r w:rsidRPr="00E9729D">
                        <w:rPr>
                          <w:rFonts w:ascii="Arial" w:hAnsi="Arial" w:cs="Arial"/>
                          <w:sz w:val="18"/>
                          <w:szCs w:val="18"/>
                        </w:rPr>
                        <w:t xml:space="preserve"> (2012) to ensure children’s greatest wellbeing it is vital they are being nurtured, in which they have their basic needs met right from when they enter the world due, to the impact on the children’s development.</w:t>
                      </w:r>
                      <w:r w:rsidR="00E9729D" w:rsidRPr="00E9729D">
                        <w:rPr>
                          <w:noProof/>
                          <w:sz w:val="18"/>
                          <w:szCs w:val="18"/>
                        </w:rPr>
                        <w:t xml:space="preserve"> </w:t>
                      </w:r>
                    </w:p>
                    <w:p w14:paraId="5F535337" w14:textId="3A2F3B52" w:rsidR="00435870" w:rsidRPr="00E9729D" w:rsidRDefault="0090007D" w:rsidP="00E9729D">
                      <w:pPr>
                        <w:spacing w:line="360" w:lineRule="auto"/>
                        <w:rPr>
                          <w:rFonts w:ascii="Arial" w:hAnsi="Arial" w:cs="Arial"/>
                          <w:sz w:val="18"/>
                          <w:szCs w:val="18"/>
                        </w:rPr>
                      </w:pPr>
                      <w:r w:rsidRPr="00E9729D">
                        <w:rPr>
                          <w:rFonts w:ascii="Arial" w:hAnsi="Arial" w:cs="Arial"/>
                          <w:sz w:val="18"/>
                          <w:szCs w:val="18"/>
                        </w:rPr>
                        <w:t xml:space="preserve">Maslow’s theory of the hierarchy of needs depicts the needs of the individual. This means the basic needs come first like being fed </w:t>
                      </w:r>
                      <w:r w:rsidR="00435870" w:rsidRPr="00E9729D">
                        <w:rPr>
                          <w:rFonts w:ascii="Arial" w:hAnsi="Arial" w:cs="Arial"/>
                          <w:sz w:val="18"/>
                          <w:szCs w:val="18"/>
                        </w:rPr>
                        <w:t>and watered and given comfort must be met in order for the</w:t>
                      </w:r>
                      <w:r w:rsidR="00E9729D" w:rsidRPr="00E9729D">
                        <w:rPr>
                          <w:rFonts w:ascii="Arial" w:hAnsi="Arial" w:cs="Arial"/>
                          <w:sz w:val="18"/>
                          <w:szCs w:val="18"/>
                        </w:rPr>
                        <w:t xml:space="preserve"> </w:t>
                      </w:r>
                      <w:r w:rsidR="00435870" w:rsidRPr="00E9729D">
                        <w:rPr>
                          <w:rFonts w:ascii="Arial" w:hAnsi="Arial" w:cs="Arial"/>
                          <w:sz w:val="18"/>
                          <w:szCs w:val="18"/>
                        </w:rPr>
                        <w:t xml:space="preserve">children’s other needs to be met later on in life (McLeod, 2018). </w:t>
                      </w:r>
                    </w:p>
                    <w:p w14:paraId="6EC08A79" w14:textId="75E7F949" w:rsidR="0090007D" w:rsidRPr="00E9729D" w:rsidRDefault="00435870" w:rsidP="00E9729D">
                      <w:pPr>
                        <w:spacing w:line="360" w:lineRule="auto"/>
                        <w:rPr>
                          <w:rFonts w:ascii="Arial" w:hAnsi="Arial" w:cs="Arial"/>
                          <w:sz w:val="18"/>
                          <w:szCs w:val="18"/>
                        </w:rPr>
                      </w:pPr>
                      <w:r w:rsidRPr="00E9729D">
                        <w:rPr>
                          <w:rFonts w:ascii="Arial" w:hAnsi="Arial" w:cs="Arial"/>
                          <w:sz w:val="18"/>
                          <w:szCs w:val="18"/>
                        </w:rPr>
                        <w:t xml:space="preserve">Dowling (2014) adds the importance for the children’s needs to be met in order for them to grow and to feel nurtured which ensures they have become healthy and happy individuals with high self esteem in which is vital for the children’s development. </w:t>
                      </w:r>
                    </w:p>
                    <w:p w14:paraId="0459574E" w14:textId="06FF7134" w:rsidR="00435870" w:rsidRPr="00E9729D" w:rsidRDefault="00435870" w:rsidP="00E9729D">
                      <w:pPr>
                        <w:spacing w:line="360" w:lineRule="auto"/>
                        <w:rPr>
                          <w:rFonts w:ascii="Arial" w:hAnsi="Arial" w:cs="Arial"/>
                          <w:sz w:val="18"/>
                          <w:szCs w:val="18"/>
                        </w:rPr>
                      </w:pPr>
                      <w:r w:rsidRPr="00E9729D">
                        <w:rPr>
                          <w:rFonts w:ascii="Arial" w:hAnsi="Arial" w:cs="Arial"/>
                          <w:sz w:val="18"/>
                          <w:szCs w:val="18"/>
                        </w:rPr>
                        <w:t xml:space="preserve">The NHS (2021) also state that children who have experienced a greater sense of wellbeing have a higher chance of them having high self-esteem and increased physical benefits for example improved </w:t>
                      </w:r>
                      <w:r w:rsidR="00E9729D" w:rsidRPr="00E9729D">
                        <w:rPr>
                          <w:rFonts w:ascii="Arial" w:hAnsi="Arial" w:cs="Arial"/>
                          <w:sz w:val="18"/>
                          <w:szCs w:val="18"/>
                        </w:rPr>
                        <w:t xml:space="preserve">concentration and their overall brain development. </w:t>
                      </w:r>
                    </w:p>
                  </w:txbxContent>
                </v:textbox>
                <w10:wrap type="topAndBottom"/>
              </v:shape>
            </w:pict>
          </mc:Fallback>
        </mc:AlternateContent>
      </w:r>
    </w:p>
    <w:p w14:paraId="40EB5243" w14:textId="12709D40" w:rsidR="00900838" w:rsidRDefault="00AE1315" w:rsidP="00900838">
      <w:pPr>
        <w:rPr>
          <w:rFonts w:ascii="Arial" w:hAnsi="Arial" w:cs="Arial"/>
          <w:sz w:val="48"/>
          <w:szCs w:val="48"/>
        </w:rPr>
      </w:pPr>
      <w:r>
        <w:rPr>
          <w:rFonts w:ascii="Arial" w:hAnsi="Arial" w:cs="Arial"/>
          <w:noProof/>
          <w:sz w:val="48"/>
          <w:szCs w:val="48"/>
        </w:rPr>
        <mc:AlternateContent>
          <mc:Choice Requires="wps">
            <w:drawing>
              <wp:anchor distT="0" distB="0" distL="114300" distR="114300" simplePos="0" relativeHeight="251668480" behindDoc="0" locked="0" layoutInCell="1" allowOverlap="1" wp14:anchorId="2E95270B" wp14:editId="0D037553">
                <wp:simplePos x="0" y="0"/>
                <wp:positionH relativeFrom="column">
                  <wp:posOffset>3816350</wp:posOffset>
                </wp:positionH>
                <wp:positionV relativeFrom="paragraph">
                  <wp:posOffset>3016885</wp:posOffset>
                </wp:positionV>
                <wp:extent cx="5607050" cy="2438400"/>
                <wp:effectExtent l="19050" t="19050" r="12700" b="19050"/>
                <wp:wrapNone/>
                <wp:docPr id="1212916553" name="Text Box 4"/>
                <wp:cNvGraphicFramePr/>
                <a:graphic xmlns:a="http://schemas.openxmlformats.org/drawingml/2006/main">
                  <a:graphicData uri="http://schemas.microsoft.com/office/word/2010/wordprocessingShape">
                    <wps:wsp>
                      <wps:cNvSpPr txBox="1"/>
                      <wps:spPr>
                        <a:xfrm>
                          <a:off x="0" y="0"/>
                          <a:ext cx="5607050" cy="2438400"/>
                        </a:xfrm>
                        <a:prstGeom prst="rect">
                          <a:avLst/>
                        </a:prstGeom>
                        <a:solidFill>
                          <a:schemeClr val="lt1"/>
                        </a:solidFill>
                        <a:ln w="38100">
                          <a:solidFill>
                            <a:schemeClr val="accent3">
                              <a:lumMod val="40000"/>
                              <a:lumOff val="60000"/>
                            </a:schemeClr>
                          </a:solidFill>
                        </a:ln>
                      </wps:spPr>
                      <wps:txbx>
                        <w:txbxContent>
                          <w:p w14:paraId="668A923D" w14:textId="234B4790" w:rsidR="00606D46" w:rsidRPr="00F5275F" w:rsidRDefault="00606D46" w:rsidP="00F5275F">
                            <w:pPr>
                              <w:jc w:val="center"/>
                              <w:rPr>
                                <w:b/>
                                <w:bCs/>
                                <w:u w:val="single"/>
                              </w:rPr>
                            </w:pPr>
                            <w:r w:rsidRPr="00F5275F">
                              <w:rPr>
                                <w:b/>
                                <w:bCs/>
                                <w:u w:val="single"/>
                              </w:rPr>
                              <w:t>Conclusion</w:t>
                            </w:r>
                          </w:p>
                          <w:p w14:paraId="4FF58C59" w14:textId="5BD52450" w:rsidR="00606D46" w:rsidRPr="00F5275F" w:rsidRDefault="00606D46" w:rsidP="00F5275F">
                            <w:pPr>
                              <w:spacing w:line="360" w:lineRule="auto"/>
                              <w:rPr>
                                <w:rFonts w:ascii="Arial" w:hAnsi="Arial" w:cs="Arial"/>
                                <w:sz w:val="20"/>
                                <w:szCs w:val="20"/>
                              </w:rPr>
                            </w:pPr>
                            <w:r w:rsidRPr="00F5275F">
                              <w:rPr>
                                <w:rFonts w:ascii="Arial" w:hAnsi="Arial" w:cs="Arial"/>
                                <w:sz w:val="20"/>
                                <w:szCs w:val="20"/>
                              </w:rPr>
                              <w:t xml:space="preserve">Based upon the information within this poster there is clear evidence that health, well-being and lifestyle are all interconnected where they have a strong impact on one another. As discussed within this poster it is with great importance that children within the early years’ experience a healthy lifestyle whereby the children who experience positive and nurturing relationships can then grow and develop healthily. Through the research within this </w:t>
                            </w:r>
                            <w:r w:rsidR="00F5275F" w:rsidRPr="00F5275F">
                              <w:rPr>
                                <w:rFonts w:ascii="Arial" w:hAnsi="Arial" w:cs="Arial"/>
                                <w:sz w:val="20"/>
                                <w:szCs w:val="20"/>
                              </w:rPr>
                              <w:t>poster,</w:t>
                            </w:r>
                            <w:r w:rsidRPr="00F5275F">
                              <w:rPr>
                                <w:rFonts w:ascii="Arial" w:hAnsi="Arial" w:cs="Arial"/>
                                <w:sz w:val="20"/>
                                <w:szCs w:val="20"/>
                              </w:rPr>
                              <w:t xml:space="preserve"> </w:t>
                            </w:r>
                            <w:r w:rsidR="00F5275F" w:rsidRPr="00F5275F">
                              <w:rPr>
                                <w:rFonts w:ascii="Arial" w:hAnsi="Arial" w:cs="Arial"/>
                                <w:sz w:val="20"/>
                                <w:szCs w:val="20"/>
                              </w:rPr>
                              <w:t xml:space="preserve">practitioners are a crucial role when it comes to encouraging the children to have positive wellbeing. Through the theories discussed within this poster it is evident that the importance of having a holistic approach when it comes to the children’s development where practitioners can better their support to ensure positive wellbeing.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95270B" id="Text Box 4" o:spid="_x0000_s1035" type="#_x0000_t202" style="position:absolute;margin-left:300.5pt;margin-top:237.55pt;width:441.5pt;height:19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" fillcolor="white [3201]" strokecolor="#84e290 [1302]" strokeweight="3pt">
                <v:textbox>
                  <w:txbxContent>
                    <w:p w14:paraId="668A923D" w14:textId="234B4790" w:rsidR="00606D46" w:rsidRPr="00F5275F" w:rsidRDefault="00606D46" w:rsidP="00F5275F">
                      <w:pPr>
                        <w:jc w:val="center"/>
                        <w:rPr>
                          <w:b/>
                          <w:bCs/>
                          <w:u w:val="single"/>
                        </w:rPr>
                      </w:pPr>
                      <w:r w:rsidRPr="00F5275F">
                        <w:rPr>
                          <w:b/>
                          <w:bCs/>
                          <w:u w:val="single"/>
                        </w:rPr>
                        <w:t>Conclusion</w:t>
                      </w:r>
                    </w:p>
                    <w:p w14:paraId="4FF58C59" w14:textId="5BD52450" w:rsidR="00606D46" w:rsidRPr="00F5275F" w:rsidRDefault="00606D46" w:rsidP="00F5275F">
                      <w:pPr>
                        <w:spacing w:line="360" w:lineRule="auto"/>
                        <w:rPr>
                          <w:rFonts w:ascii="Arial" w:hAnsi="Arial" w:cs="Arial"/>
                          <w:sz w:val="20"/>
                          <w:szCs w:val="20"/>
                        </w:rPr>
                      </w:pPr>
                      <w:r w:rsidRPr="00F5275F">
                        <w:rPr>
                          <w:rFonts w:ascii="Arial" w:hAnsi="Arial" w:cs="Arial"/>
                          <w:sz w:val="20"/>
                          <w:szCs w:val="20"/>
                        </w:rPr>
                        <w:t xml:space="preserve">Based upon the information within this poster there is clear evidence that health, well-being and lifestyle are all interconnected where they have a strong impact on one another. As discussed within this poster it is with great importance that children within the early years’ experience a healthy lifestyle whereby the children who experience positive and nurturing relationships can then grow and develop healthily. Through the research within this </w:t>
                      </w:r>
                      <w:r w:rsidR="00F5275F" w:rsidRPr="00F5275F">
                        <w:rPr>
                          <w:rFonts w:ascii="Arial" w:hAnsi="Arial" w:cs="Arial"/>
                          <w:sz w:val="20"/>
                          <w:szCs w:val="20"/>
                        </w:rPr>
                        <w:t>poster,</w:t>
                      </w:r>
                      <w:r w:rsidRPr="00F5275F">
                        <w:rPr>
                          <w:rFonts w:ascii="Arial" w:hAnsi="Arial" w:cs="Arial"/>
                          <w:sz w:val="20"/>
                          <w:szCs w:val="20"/>
                        </w:rPr>
                        <w:t xml:space="preserve"> </w:t>
                      </w:r>
                      <w:r w:rsidR="00F5275F" w:rsidRPr="00F5275F">
                        <w:rPr>
                          <w:rFonts w:ascii="Arial" w:hAnsi="Arial" w:cs="Arial"/>
                          <w:sz w:val="20"/>
                          <w:szCs w:val="20"/>
                        </w:rPr>
                        <w:t xml:space="preserve">practitioners are a crucial role when it comes to encouraging the children to have positive wellbeing. Through the theories discussed within this poster it is evident that the importance of having a holistic approach when it comes to the children’s development where practitioners can better their support to ensure positive wellbeing. </w:t>
                      </w:r>
                    </w:p>
                  </w:txbxContent>
                </v:textbox>
              </v:shape>
            </w:pict>
          </mc:Fallback>
        </mc:AlternateContent>
      </w:r>
    </w:p>
    <w:p w14:paraId="3A61AE32" w14:textId="1EFCF167" w:rsidR="00900838" w:rsidRDefault="00900838" w:rsidP="00900838">
      <w:pPr>
        <w:rPr>
          <w:rFonts w:ascii="Arial" w:hAnsi="Arial" w:cs="Arial"/>
          <w:sz w:val="48"/>
          <w:szCs w:val="48"/>
        </w:rPr>
      </w:pPr>
    </w:p>
    <w:p w14:paraId="39BD2FA9" w14:textId="244C3183" w:rsidR="00900838" w:rsidRDefault="00900838" w:rsidP="00900838">
      <w:pPr>
        <w:rPr>
          <w:rFonts w:ascii="Arial" w:hAnsi="Arial" w:cs="Arial"/>
          <w:sz w:val="48"/>
          <w:szCs w:val="48"/>
        </w:rPr>
      </w:pPr>
    </w:p>
    <w:p w14:paraId="73C7775F" w14:textId="77777777" w:rsidR="00AE1315" w:rsidRDefault="00AE1315" w:rsidP="00AE1315">
      <w:pPr>
        <w:spacing w:after="0" w:line="216" w:lineRule="auto"/>
        <w:contextualSpacing/>
        <w:rPr>
          <w:rFonts w:eastAsiaTheme="minorEastAsia" w:hAnsi="Arial"/>
          <w:noProof/>
          <w:color w:val="000000" w:themeColor="text1"/>
          <w:kern w:val="24"/>
          <w:sz w:val="20"/>
          <w:szCs w:val="20"/>
          <w:lang w:eastAsia="en-GB"/>
          <w14:ligatures w14:val="none"/>
        </w:rPr>
      </w:pPr>
    </w:p>
    <w:p w14:paraId="463B5F4A" w14:textId="76D15634" w:rsidR="00AE1315" w:rsidRPr="006F3BE3" w:rsidRDefault="00AE1315" w:rsidP="00AE1315">
      <w:pPr>
        <w:spacing w:after="0" w:line="216" w:lineRule="auto"/>
        <w:contextualSpacing/>
        <w:rPr>
          <w:rFonts w:ascii="Arial" w:eastAsiaTheme="minorEastAsia" w:hAnsi="Arial" w:cs="Arial"/>
          <w:noProof/>
          <w:color w:val="000000" w:themeColor="text1"/>
          <w:kern w:val="24"/>
          <w:lang w:eastAsia="en-GB"/>
          <w14:ligatures w14:val="none"/>
        </w:rPr>
      </w:pPr>
      <w:r>
        <w:rPr>
          <w:rFonts w:ascii="Arial" w:eastAsiaTheme="minorEastAsia" w:hAnsi="Arial" w:cs="Arial"/>
          <w:noProof/>
          <w:color w:val="000000" w:themeColor="text1"/>
          <w:kern w:val="24"/>
          <w:lang w:eastAsia="en-GB"/>
          <w14:ligatures w14:val="none"/>
        </w:rPr>
        <w:lastRenderedPageBreak/>
        <w:t xml:space="preserve">Reference list for poster </w:t>
      </w:r>
    </w:p>
    <w:p w14:paraId="6EC36363" w14:textId="77777777" w:rsidR="00AE1315" w:rsidRPr="006F3BE3" w:rsidRDefault="00AE1315" w:rsidP="00AE1315">
      <w:pPr>
        <w:spacing w:after="0" w:line="216" w:lineRule="auto"/>
        <w:ind w:left="1080"/>
        <w:contextualSpacing/>
        <w:rPr>
          <w:rFonts w:ascii="Arial" w:eastAsiaTheme="minorEastAsia" w:hAnsi="Arial" w:cs="Arial"/>
          <w:noProof/>
          <w:color w:val="000000" w:themeColor="text1"/>
          <w:kern w:val="24"/>
          <w:lang w:eastAsia="en-GB"/>
          <w14:ligatures w14:val="none"/>
        </w:rPr>
      </w:pPr>
    </w:p>
    <w:p w14:paraId="58C8AE12" w14:textId="77777777" w:rsidR="00AE1315" w:rsidRPr="006F3BE3" w:rsidRDefault="00AE1315" w:rsidP="00AE1315">
      <w:pPr>
        <w:spacing w:after="0" w:line="216" w:lineRule="auto"/>
        <w:ind w:left="1080"/>
        <w:contextualSpacing/>
        <w:rPr>
          <w:rFonts w:ascii="Arial" w:eastAsiaTheme="minorEastAsia" w:hAnsi="Arial" w:cs="Arial"/>
          <w:noProof/>
          <w:color w:val="000000" w:themeColor="text1"/>
          <w:kern w:val="24"/>
          <w:lang w:eastAsia="en-GB"/>
          <w14:ligatures w14:val="none"/>
        </w:rPr>
      </w:pPr>
    </w:p>
    <w:p w14:paraId="4FE98FF6" w14:textId="77777777" w:rsidR="00AE1315" w:rsidRDefault="00AE1315" w:rsidP="00AE1315">
      <w:pPr>
        <w:spacing w:after="0" w:line="216" w:lineRule="auto"/>
        <w:contextualSpacing/>
      </w:pPr>
      <w:r>
        <w:t xml:space="preserve">Bauer, K. W., Larson, N. I., Nelson, M. C., et al. (2016) 'Fast food intake and diet quality in children and adolescents: A review of the literature', </w:t>
      </w:r>
      <w:r>
        <w:rPr>
          <w:rStyle w:val="Emphasis"/>
        </w:rPr>
        <w:t>Journal of the American Dietetic Association</w:t>
      </w:r>
      <w:r>
        <w:t>, 116(3), pp. 490-497.</w:t>
      </w:r>
      <w:r>
        <w:br/>
      </w:r>
    </w:p>
    <w:p w14:paraId="4E44A8B5" w14:textId="77777777" w:rsidR="00AE1315" w:rsidRDefault="00AE1315" w:rsidP="00AE1315">
      <w:pPr>
        <w:spacing w:after="0" w:line="216" w:lineRule="auto"/>
        <w:contextualSpacing/>
      </w:pPr>
      <w:r>
        <w:t xml:space="preserve">Belsky, J. (2019). </w:t>
      </w:r>
      <w:r>
        <w:rPr>
          <w:rStyle w:val="Emphasis"/>
        </w:rPr>
        <w:t>The Development of Children</w:t>
      </w:r>
      <w:r>
        <w:t xml:space="preserve"> (8th ed.). Worth Publishers.</w:t>
      </w:r>
    </w:p>
    <w:p w14:paraId="3B090783" w14:textId="77777777" w:rsidR="00AE1315" w:rsidRDefault="00AE1315" w:rsidP="00AE1315">
      <w:r>
        <w:t xml:space="preserve">Bradshaw, J. (2016) </w:t>
      </w:r>
      <w:r w:rsidRPr="003D3BB1">
        <w:rPr>
          <w:i/>
          <w:iCs/>
        </w:rPr>
        <w:t>The Well-Being of Children in the UK</w:t>
      </w:r>
      <w:r>
        <w:t xml:space="preserve">. 4th </w:t>
      </w:r>
      <w:r w:rsidRPr="003D3BB1">
        <w:rPr>
          <w:i/>
          <w:iCs/>
        </w:rPr>
        <w:t>edn</w:t>
      </w:r>
      <w:r>
        <w:t>. Bristol: Policy Press.</w:t>
      </w:r>
    </w:p>
    <w:p w14:paraId="64720BAC" w14:textId="77777777" w:rsidR="00AE1315" w:rsidRDefault="00AE1315" w:rsidP="00AE1315">
      <w:r>
        <w:t xml:space="preserve">Britto, P. R., Lye, S. J., Proulx, K., et al. (2017) 'Nurturing care for early childhood development: A framework for helping children survive and thrive to transform health and human potential', </w:t>
      </w:r>
      <w:r>
        <w:rPr>
          <w:rStyle w:val="Emphasis"/>
        </w:rPr>
        <w:t>The Lancet</w:t>
      </w:r>
      <w:r>
        <w:t>, 389(10064), pp. 91-102.</w:t>
      </w:r>
      <w:r>
        <w:br/>
      </w:r>
    </w:p>
    <w:p w14:paraId="0636B295" w14:textId="77777777" w:rsidR="00AE1315" w:rsidRDefault="00AE1315" w:rsidP="00AE1315">
      <w:r>
        <w:t>Cheung, R. (2018) International comparisons of health and well-being in early childhood. Available at:</w:t>
      </w:r>
      <w:r w:rsidRPr="003D3BB1">
        <w:t xml:space="preserve"> </w:t>
      </w:r>
      <w:hyperlink r:id="rId9" w:history="1">
        <w:r>
          <w:rPr>
            <w:rStyle w:val="Hyperlink"/>
          </w:rPr>
          <w:t>International comparisons of health and wellbeing in early childhood</w:t>
        </w:r>
      </w:hyperlink>
      <w:r>
        <w:t xml:space="preserve"> (Accessed: 11</w:t>
      </w:r>
      <w:r w:rsidRPr="003D3BB1">
        <w:rPr>
          <w:vertAlign w:val="superscript"/>
        </w:rPr>
        <w:t>th</w:t>
      </w:r>
      <w:r>
        <w:t xml:space="preserve"> January 2025). </w:t>
      </w:r>
    </w:p>
    <w:p w14:paraId="7B6DC396" w14:textId="77777777" w:rsidR="00AE1315" w:rsidRDefault="00AE1315" w:rsidP="00AE1315">
      <w:r>
        <w:t>Coles, E. and Cheyne, H. and Daniel, B. (2015) ‘Early years interventions to improve child health and well-being: what works, for whom and in what circumstances?’ Systematic Reviews, Available at: https://link.springer.com/article/10.1186/s13643-015-0068-5 (Accessed: 11</w:t>
      </w:r>
      <w:r w:rsidRPr="003D3BB1">
        <w:rPr>
          <w:vertAlign w:val="superscript"/>
        </w:rPr>
        <w:t>th</w:t>
      </w:r>
      <w:r>
        <w:t xml:space="preserve"> January 2025). </w:t>
      </w:r>
    </w:p>
    <w:p w14:paraId="3CF539F1" w14:textId="77777777" w:rsidR="00AE1315" w:rsidRDefault="00AE1315" w:rsidP="00AE1315">
      <w:r>
        <w:t>Currie, J. and Rossin-Slater, M. (2014) ‘Early-Life Origins of Life-Cycle Well-Being: Research and Policy Implications’, Journal of Policy Analysis and Management, 34(1), pp. 208-242.</w:t>
      </w:r>
    </w:p>
    <w:p w14:paraId="26BCB47C" w14:textId="77777777" w:rsidR="00AE1315" w:rsidRPr="00D06C6C" w:rsidRDefault="00AE1315" w:rsidP="00AE1315">
      <w:pPr>
        <w:pStyle w:val="NormalWeb"/>
        <w:spacing w:before="200" w:beforeAutospacing="0" w:after="0" w:afterAutospacing="0" w:line="216" w:lineRule="auto"/>
        <w:rPr>
          <w:rFonts w:ascii="Arial" w:hAnsi="Arial" w:cs="Arial"/>
        </w:rPr>
      </w:pPr>
      <w:r w:rsidRPr="00D06C6C">
        <w:rPr>
          <w:rFonts w:ascii="Arial" w:eastAsiaTheme="minorEastAsia" w:hAnsi="Arial" w:cs="Arial"/>
          <w:noProof/>
          <w:color w:val="000000" w:themeColor="text1"/>
          <w:kern w:val="24"/>
        </w:rPr>
        <w:t>Dahlgren, G,. Whitehead, M. (1991) Policies and Strategies to Promote Social Equity in Health. Stockholm: Institute for the Futures Studies.</w:t>
      </w:r>
    </w:p>
    <w:p w14:paraId="3064BC09" w14:textId="77777777" w:rsidR="00AE1315" w:rsidRPr="00D06C6C" w:rsidRDefault="00AE1315" w:rsidP="00AE1315">
      <w:pPr>
        <w:pStyle w:val="NormalWeb"/>
        <w:spacing w:before="200" w:beforeAutospacing="0" w:after="0" w:afterAutospacing="0" w:line="216" w:lineRule="auto"/>
        <w:rPr>
          <w:rFonts w:ascii="Arial" w:hAnsi="Arial" w:cs="Arial"/>
        </w:rPr>
      </w:pPr>
      <w:r w:rsidRPr="00D06C6C">
        <w:rPr>
          <w:rFonts w:ascii="Arial" w:eastAsiaTheme="minorEastAsia" w:hAnsi="Arial" w:cs="Arial"/>
          <w:noProof/>
          <w:color w:val="000000" w:themeColor="text1"/>
          <w:kern w:val="24"/>
        </w:rPr>
        <w:t xml:space="preserve">Dahlgren, G,. Whitehead, M. (2021) ‘The Dahlgren-Whitehead model of health determinants: 30 years on and still chasing rainbows. </w:t>
      </w:r>
      <w:r w:rsidRPr="00D06C6C">
        <w:rPr>
          <w:rFonts w:ascii="Arial" w:eastAsiaTheme="minorEastAsia" w:hAnsi="Arial" w:cs="Arial"/>
          <w:i/>
          <w:iCs/>
          <w:noProof/>
          <w:color w:val="000000" w:themeColor="text1"/>
          <w:kern w:val="24"/>
        </w:rPr>
        <w:t xml:space="preserve">Public Health. </w:t>
      </w:r>
    </w:p>
    <w:p w14:paraId="37923302" w14:textId="77777777" w:rsidR="00AE1315" w:rsidRDefault="00AE1315" w:rsidP="00AE1315"/>
    <w:p w14:paraId="238E6795" w14:textId="1906DE7D" w:rsidR="00AE1315" w:rsidRDefault="00AE1315" w:rsidP="00AE1315">
      <w:r>
        <w:t>Davis, T (2024)</w:t>
      </w:r>
      <w:r>
        <w:rPr>
          <w:i/>
          <w:iCs/>
        </w:rPr>
        <w:t xml:space="preserve"> </w:t>
      </w:r>
      <w:r w:rsidRPr="00BE5CD7">
        <w:rPr>
          <w:i/>
          <w:iCs/>
        </w:rPr>
        <w:t>What is well-being? Definition, types, and well-being skills</w:t>
      </w:r>
      <w:r>
        <w:t xml:space="preserve">. Available at: </w:t>
      </w:r>
      <w:hyperlink r:id="rId10" w:history="1">
        <w:r>
          <w:rPr>
            <w:rStyle w:val="Hyperlink"/>
          </w:rPr>
          <w:t>What Is Well-Being? Definition, Types, and Well-Being Skills | Psychology Today</w:t>
        </w:r>
      </w:hyperlink>
      <w:r>
        <w:t xml:space="preserve"> (Accessed: 11</w:t>
      </w:r>
      <w:r w:rsidRPr="00BE5CD7">
        <w:rPr>
          <w:vertAlign w:val="superscript"/>
        </w:rPr>
        <w:t>th</w:t>
      </w:r>
      <w:r>
        <w:t xml:space="preserve"> January 2025).</w:t>
      </w:r>
    </w:p>
    <w:p w14:paraId="29288F74" w14:textId="77777777" w:rsidR="00AE1315" w:rsidRDefault="00AE1315" w:rsidP="00AE1315">
      <w:pPr>
        <w:pStyle w:val="NormalWeb"/>
      </w:pPr>
      <w:r>
        <w:lastRenderedPageBreak/>
        <w:t xml:space="preserve">Dodge, R., Daly, A., Huyton, J. and Sanders, L. (2012) ‘The challenge of defining wellbeing’, </w:t>
      </w:r>
      <w:r>
        <w:rPr>
          <w:rStyle w:val="Emphasis"/>
          <w:rFonts w:eastAsiaTheme="majorEastAsia"/>
        </w:rPr>
        <w:t>International Journal of Wellbeing</w:t>
      </w:r>
      <w:r>
        <w:t>, 2(3), pp. 222–235.</w:t>
      </w:r>
      <w:r>
        <w:br/>
      </w:r>
    </w:p>
    <w:p w14:paraId="14142431" w14:textId="77777777" w:rsidR="00000000" w:rsidRPr="00037F33" w:rsidRDefault="00000000" w:rsidP="00AE1315">
      <w:pPr>
        <w:spacing w:after="0" w:line="216" w:lineRule="auto"/>
        <w:contextualSpacing/>
        <w:rPr>
          <w:rFonts w:ascii="Times New Roman" w:eastAsia="Times New Roman" w:hAnsi="Times New Roman" w:cs="Times New Roman"/>
          <w:kern w:val="0"/>
          <w:lang w:eastAsia="en-GB"/>
          <w14:ligatures w14:val="none"/>
        </w:rPr>
      </w:pPr>
      <w:r w:rsidRPr="00037F33">
        <w:rPr>
          <w:rFonts w:ascii="Arial" w:eastAsia="+mn-ea" w:hAnsi="Arial" w:cs="+mn-cs"/>
          <w:color w:val="000000"/>
          <w:kern w:val="24"/>
          <w:lang w:eastAsia="en-GB"/>
          <w14:ligatures w14:val="none"/>
        </w:rPr>
        <w:t>Estyn. (2013) Supplementary Guidance: Healthy Living. Cardiff: WAG</w:t>
      </w:r>
    </w:p>
    <w:p w14:paraId="2B05CFEF" w14:textId="77777777" w:rsidR="00AE1315" w:rsidRDefault="00AE1315" w:rsidP="00AE1315"/>
    <w:p w14:paraId="63BD377A" w14:textId="44772CFD" w:rsidR="00AE1315" w:rsidRDefault="00AE1315" w:rsidP="00AE1315">
      <w:r>
        <w:t>Harvard University. (2022) Why Children’s Health is the Foundation of Lifelong Health. Available at:</w:t>
      </w:r>
      <w:r w:rsidRPr="003D3BB1">
        <w:t xml:space="preserve"> </w:t>
      </w:r>
      <w:r>
        <w:t>https://developingchild.harvard.edu/science/deep-dives/lifelong-health/ (Accessed: 11</w:t>
      </w:r>
      <w:r w:rsidRPr="003D3BB1">
        <w:rPr>
          <w:vertAlign w:val="superscript"/>
        </w:rPr>
        <w:t>th</w:t>
      </w:r>
      <w:r>
        <w:t xml:space="preserve"> January 2025).</w:t>
      </w:r>
    </w:p>
    <w:p w14:paraId="6D062EB1" w14:textId="77777777" w:rsidR="00AE1315" w:rsidRDefault="00AE1315" w:rsidP="00AE1315">
      <w:pPr>
        <w:pStyle w:val="NormalWeb"/>
      </w:pPr>
      <w:r>
        <w:t xml:space="preserve">Helliwell, J. F., Layard, R. and Sachs, J. (2020) </w:t>
      </w:r>
      <w:r>
        <w:rPr>
          <w:rStyle w:val="Emphasis"/>
          <w:rFonts w:eastAsiaTheme="majorEastAsia"/>
        </w:rPr>
        <w:t>World Happiness Report 2020</w:t>
      </w:r>
      <w:r>
        <w:t>. New York: Sustainable Development Solutions Network.</w:t>
      </w:r>
      <w:r>
        <w:br/>
      </w:r>
    </w:p>
    <w:p w14:paraId="213A214E" w14:textId="77777777" w:rsidR="00AE1315" w:rsidRDefault="00AE1315" w:rsidP="00AE1315">
      <w:r>
        <w:t xml:space="preserve"> Holmes, J. (2014) John Bowlby and Attachment Theory. 2nd edn. London: Routledge. </w:t>
      </w:r>
    </w:p>
    <w:p w14:paraId="4E1C817B" w14:textId="77777777" w:rsidR="00AE1315" w:rsidRDefault="00AE1315" w:rsidP="00AE1315">
      <w:pPr>
        <w:spacing w:after="0" w:line="216" w:lineRule="auto"/>
        <w:contextualSpacing/>
      </w:pPr>
      <w:r>
        <w:t xml:space="preserve">Janssen, I. and LeBlanc, A. G. (2010) 'Systematic review of the health benefits of physical activity and fitness in school-aged children and youth', </w:t>
      </w:r>
      <w:r>
        <w:rPr>
          <w:rStyle w:val="Emphasis"/>
        </w:rPr>
        <w:t xml:space="preserve">International Journal of </w:t>
      </w:r>
      <w:proofErr w:type="spellStart"/>
      <w:r>
        <w:rPr>
          <w:rStyle w:val="Emphasis"/>
        </w:rPr>
        <w:t>Behavioral</w:t>
      </w:r>
      <w:proofErr w:type="spellEnd"/>
      <w:r>
        <w:rPr>
          <w:rStyle w:val="Emphasis"/>
        </w:rPr>
        <w:t xml:space="preserve"> Nutrition and Physical Activity</w:t>
      </w:r>
      <w:r>
        <w:t>, 7(1), p. 40.</w:t>
      </w:r>
      <w:r>
        <w:br/>
      </w:r>
    </w:p>
    <w:p w14:paraId="36A024D9" w14:textId="77777777" w:rsidR="00AE1315" w:rsidRDefault="00AE1315" w:rsidP="00AE1315">
      <w:pPr>
        <w:pStyle w:val="NormalWeb"/>
      </w:pPr>
      <w:r>
        <w:t xml:space="preserve">Kok, B. E., Erisman, S. M., Luevano, V. X. and Kuhlman, M. L. (2017) ‘Mindfulness meditation and improved emotional wellbeing: A systematic review and meta-analysis of randomized controlled trials’, </w:t>
      </w:r>
      <w:r>
        <w:rPr>
          <w:rStyle w:val="Emphasis"/>
          <w:rFonts w:eastAsiaTheme="majorEastAsia"/>
        </w:rPr>
        <w:t>Journal of Affective Disorders</w:t>
      </w:r>
      <w:r>
        <w:t>, 210, pp. 150–156.</w:t>
      </w:r>
    </w:p>
    <w:p w14:paraId="38B27884" w14:textId="77777777" w:rsidR="00AE1315" w:rsidRDefault="00AE1315" w:rsidP="00AE1315">
      <w:r>
        <w:t>LeBlanc, A.G. et al. (2012) ‘Systematic review of sedentary behaviour and health indicators in the early years (aged 0-4)’, Applied Physiology, Nutrition and Metabolism, 37, p. 4.</w:t>
      </w:r>
    </w:p>
    <w:p w14:paraId="31C63812" w14:textId="77777777" w:rsidR="00AE1315" w:rsidRDefault="00AE1315" w:rsidP="00AE1315">
      <w:r>
        <w:t xml:space="preserve">Maholmes, V. (2014) Fostering resilience and well-being in children and families in poverty: why hope still matters. New York: Oxford University Press. </w:t>
      </w:r>
    </w:p>
    <w:p w14:paraId="1C61D565" w14:textId="77777777" w:rsidR="00AE1315" w:rsidRPr="00D06C6C" w:rsidRDefault="00AE1315" w:rsidP="00AE1315">
      <w:pPr>
        <w:pStyle w:val="NormalWeb"/>
        <w:spacing w:before="200" w:beforeAutospacing="0" w:after="0" w:afterAutospacing="0" w:line="216" w:lineRule="auto"/>
        <w:rPr>
          <w:rFonts w:ascii="Arial" w:hAnsi="Arial" w:cs="Arial"/>
        </w:rPr>
      </w:pPr>
      <w:r w:rsidRPr="00D06C6C">
        <w:rPr>
          <w:rFonts w:ascii="Arial" w:eastAsiaTheme="minorEastAsia" w:hAnsi="Arial" w:cs="Arial"/>
          <w:noProof/>
          <w:color w:val="000000" w:themeColor="text1"/>
          <w:kern w:val="24"/>
        </w:rPr>
        <w:t xml:space="preserve">Marmot, M. (2010) </w:t>
      </w:r>
      <w:r w:rsidRPr="00D06C6C">
        <w:rPr>
          <w:rFonts w:ascii="Arial" w:eastAsiaTheme="minorEastAsia" w:hAnsi="Arial" w:cs="Arial"/>
          <w:i/>
          <w:iCs/>
          <w:noProof/>
          <w:color w:val="000000" w:themeColor="text1"/>
          <w:kern w:val="24"/>
        </w:rPr>
        <w:t xml:space="preserve">Fair Society, Healthy Lives: Strategic review of health inequalities in England Post-2010, </w:t>
      </w:r>
      <w:r w:rsidRPr="00D06C6C">
        <w:rPr>
          <w:rFonts w:ascii="Arial" w:eastAsiaTheme="minorEastAsia" w:hAnsi="Arial" w:cs="Arial"/>
          <w:noProof/>
          <w:color w:val="000000" w:themeColor="text1"/>
          <w:kern w:val="24"/>
        </w:rPr>
        <w:t>The Marmot Review</w:t>
      </w:r>
      <w:r>
        <w:rPr>
          <w:rFonts w:ascii="Arial" w:eastAsiaTheme="minorEastAsia" w:hAnsi="Arial" w:cs="Arial"/>
          <w:noProof/>
          <w:color w:val="000000" w:themeColor="text1"/>
          <w:kern w:val="24"/>
        </w:rPr>
        <w:t>.</w:t>
      </w:r>
    </w:p>
    <w:p w14:paraId="704448C6" w14:textId="77777777" w:rsidR="00AE1315" w:rsidRDefault="00AE1315" w:rsidP="00AE1315">
      <w:r>
        <w:t>Marmot, M. et al. (2012) ‘WHO European review of social determinants of health and the health divide’, The Lancet, 380(9846), pp. 1011-1029.</w:t>
      </w:r>
    </w:p>
    <w:p w14:paraId="06A8BFE8" w14:textId="77777777" w:rsidR="00AE1315" w:rsidRPr="00D06C6C" w:rsidRDefault="00AE1315" w:rsidP="00AE1315">
      <w:pPr>
        <w:pStyle w:val="NormalWeb"/>
        <w:spacing w:before="200" w:beforeAutospacing="0" w:after="0" w:afterAutospacing="0" w:line="216" w:lineRule="auto"/>
        <w:rPr>
          <w:rFonts w:ascii="Arial" w:hAnsi="Arial" w:cs="Arial"/>
        </w:rPr>
      </w:pPr>
      <w:r w:rsidRPr="00D06C6C">
        <w:rPr>
          <w:rFonts w:ascii="Arial" w:eastAsiaTheme="minorEastAsia" w:hAnsi="Arial" w:cs="Arial"/>
          <w:noProof/>
          <w:color w:val="000000" w:themeColor="text1"/>
          <w:kern w:val="24"/>
        </w:rPr>
        <w:lastRenderedPageBreak/>
        <w:t>Mcdowall Clark, R. (2013) Childhood in society for the early years (2</w:t>
      </w:r>
      <w:r w:rsidRPr="00D06C6C">
        <w:rPr>
          <w:rFonts w:ascii="Arial" w:eastAsiaTheme="minorEastAsia" w:hAnsi="Arial" w:cs="Arial"/>
          <w:noProof/>
          <w:color w:val="000000" w:themeColor="text1"/>
          <w:kern w:val="24"/>
          <w:position w:val="11"/>
          <w:vertAlign w:val="superscript"/>
        </w:rPr>
        <w:t>nd</w:t>
      </w:r>
      <w:r w:rsidRPr="00D06C6C">
        <w:rPr>
          <w:rFonts w:ascii="Arial" w:eastAsiaTheme="minorEastAsia" w:hAnsi="Arial" w:cs="Arial"/>
          <w:noProof/>
          <w:color w:val="000000" w:themeColor="text1"/>
          <w:kern w:val="24"/>
        </w:rPr>
        <w:t xml:space="preserve"> edn). London: Sage. </w:t>
      </w:r>
    </w:p>
    <w:p w14:paraId="12D6D105" w14:textId="77777777" w:rsidR="00AE1315" w:rsidRDefault="00AE1315" w:rsidP="00AE1315">
      <w:r>
        <w:t xml:space="preserve">McLeod, S. A. (2018) Maslow’s Hierarchy of Needs. Available at: </w:t>
      </w:r>
      <w:hyperlink r:id="rId11" w:history="1">
        <w:r w:rsidRPr="00E06646">
          <w:rPr>
            <w:rStyle w:val="Hyperlink"/>
          </w:rPr>
          <w:t>https://www.simplypsychology.org/maslow.html</w:t>
        </w:r>
      </w:hyperlink>
      <w:r>
        <w:t>. (Accessed: 11</w:t>
      </w:r>
      <w:r w:rsidRPr="0088465D">
        <w:rPr>
          <w:vertAlign w:val="superscript"/>
        </w:rPr>
        <w:t>th</w:t>
      </w:r>
      <w:r>
        <w:t xml:space="preserve"> January 2025).</w:t>
      </w:r>
    </w:p>
    <w:p w14:paraId="561D66F6" w14:textId="77777777" w:rsidR="00AE1315" w:rsidRDefault="00AE1315" w:rsidP="00AE1315">
      <w:r>
        <w:t>Musgrave, J. (2017) Supporting children’s mental health and well-being. London: Sage Publications.</w:t>
      </w:r>
    </w:p>
    <w:p w14:paraId="4103C368" w14:textId="77777777" w:rsidR="00AE1315" w:rsidRPr="00D06C6C" w:rsidRDefault="00AE1315" w:rsidP="00AE1315">
      <w:pPr>
        <w:pStyle w:val="NormalWeb"/>
        <w:spacing w:before="200" w:beforeAutospacing="0" w:after="0" w:afterAutospacing="0" w:line="216" w:lineRule="auto"/>
        <w:rPr>
          <w:rFonts w:ascii="Arial" w:hAnsi="Arial" w:cs="Arial"/>
        </w:rPr>
      </w:pPr>
      <w:r w:rsidRPr="00D06C6C">
        <w:rPr>
          <w:rFonts w:ascii="Arial" w:eastAsiaTheme="minorEastAsia" w:hAnsi="Arial" w:cs="Arial"/>
          <w:noProof/>
          <w:color w:val="000000" w:themeColor="text1"/>
          <w:kern w:val="24"/>
        </w:rPr>
        <w:t xml:space="preserve">Musgrave, J. (2017) Supporting children's health and wellbeing London: Sage. </w:t>
      </w:r>
    </w:p>
    <w:p w14:paraId="097AE562" w14:textId="77777777" w:rsidR="00AE1315" w:rsidRDefault="00AE1315" w:rsidP="00AE1315">
      <w:pPr>
        <w:spacing w:after="0" w:line="216" w:lineRule="auto"/>
        <w:contextualSpacing/>
        <w:rPr>
          <w:rFonts w:ascii="Open Sans" w:hAnsi="Open Sans" w:cs="Open Sans"/>
          <w:color w:val="333333"/>
          <w:sz w:val="21"/>
          <w:szCs w:val="21"/>
          <w:shd w:val="clear" w:color="auto" w:fill="FFFFFF"/>
        </w:rPr>
      </w:pPr>
    </w:p>
    <w:p w14:paraId="486C5708" w14:textId="57E50EF0" w:rsidR="00AE1315" w:rsidRDefault="00AE1315" w:rsidP="00AE1315">
      <w:pPr>
        <w:spacing w:after="0" w:line="216" w:lineRule="auto"/>
        <w:contextualSpacing/>
        <w:rPr>
          <w:rFonts w:ascii="Open Sans" w:hAnsi="Open Sans" w:cs="Open Sans"/>
          <w:color w:val="333333"/>
          <w:sz w:val="21"/>
          <w:szCs w:val="21"/>
          <w:shd w:val="clear" w:color="auto" w:fill="FFFFFF"/>
        </w:rPr>
      </w:pPr>
      <w:r>
        <w:rPr>
          <w:rFonts w:ascii="Open Sans" w:hAnsi="Open Sans" w:cs="Open Sans"/>
          <w:color w:val="333333"/>
          <w:sz w:val="21"/>
          <w:szCs w:val="21"/>
          <w:shd w:val="clear" w:color="auto" w:fill="FFFFFF"/>
        </w:rPr>
        <w:t>Musgrave, J. 2017. Children’s Health is Every Professional’s Responsibility. In: </w:t>
      </w:r>
      <w:r>
        <w:rPr>
          <w:rStyle w:val="Emphasis"/>
          <w:rFonts w:ascii="Open Sans" w:hAnsi="Open Sans" w:cs="Open Sans"/>
          <w:color w:val="333333"/>
          <w:sz w:val="21"/>
          <w:szCs w:val="21"/>
          <w:shd w:val="clear" w:color="auto" w:fill="FFFFFF"/>
        </w:rPr>
        <w:t>Supporting Children’s Health and Wellbeing</w:t>
      </w:r>
      <w:r>
        <w:rPr>
          <w:rFonts w:ascii="Open Sans" w:hAnsi="Open Sans" w:cs="Open Sans"/>
          <w:color w:val="333333"/>
          <w:sz w:val="21"/>
          <w:szCs w:val="21"/>
          <w:shd w:val="clear" w:color="auto" w:fill="FFFFFF"/>
        </w:rPr>
        <w:t>. 55 City Road, London: SAGE Publications Ltd. pp. 1-8 Available at: &lt;https://doi.org/10.4135/9781529715040&gt; [Accessed 11</w:t>
      </w:r>
      <w:r w:rsidRPr="00C61F51">
        <w:rPr>
          <w:rFonts w:ascii="Open Sans" w:hAnsi="Open Sans" w:cs="Open Sans"/>
          <w:color w:val="333333"/>
          <w:sz w:val="21"/>
          <w:szCs w:val="21"/>
          <w:shd w:val="clear" w:color="auto" w:fill="FFFFFF"/>
          <w:vertAlign w:val="superscript"/>
        </w:rPr>
        <w:t>th</w:t>
      </w:r>
      <w:r>
        <w:rPr>
          <w:rFonts w:ascii="Open Sans" w:hAnsi="Open Sans" w:cs="Open Sans"/>
          <w:color w:val="333333"/>
          <w:sz w:val="21"/>
          <w:szCs w:val="21"/>
          <w:shd w:val="clear" w:color="auto" w:fill="FFFFFF"/>
        </w:rPr>
        <w:t xml:space="preserve"> January 2025].</w:t>
      </w:r>
    </w:p>
    <w:p w14:paraId="0B1002C7" w14:textId="77777777" w:rsidR="00AE1315" w:rsidRDefault="00AE1315" w:rsidP="00AE1315">
      <w:pPr>
        <w:spacing w:after="0" w:line="216" w:lineRule="auto"/>
        <w:contextualSpacing/>
        <w:rPr>
          <w:rFonts w:ascii="Arial" w:eastAsia="+mn-ea" w:hAnsi="Arial" w:cs="+mn-cs"/>
          <w:color w:val="000000"/>
          <w:kern w:val="24"/>
          <w:lang w:eastAsia="en-GB"/>
          <w14:ligatures w14:val="none"/>
        </w:rPr>
      </w:pPr>
    </w:p>
    <w:p w14:paraId="7F53971C" w14:textId="4ABE8C0F" w:rsidR="00000000" w:rsidRPr="00037F33" w:rsidRDefault="00000000" w:rsidP="00AE1315">
      <w:pPr>
        <w:spacing w:after="0" w:line="216" w:lineRule="auto"/>
        <w:contextualSpacing/>
        <w:rPr>
          <w:rFonts w:ascii="Times New Roman" w:eastAsia="Times New Roman" w:hAnsi="Times New Roman" w:cs="Times New Roman"/>
          <w:kern w:val="0"/>
          <w:lang w:eastAsia="en-GB"/>
          <w14:ligatures w14:val="none"/>
        </w:rPr>
      </w:pPr>
      <w:r w:rsidRPr="00037F33">
        <w:rPr>
          <w:rFonts w:ascii="Arial" w:eastAsia="+mn-ea" w:hAnsi="Arial" w:cs="+mn-cs"/>
          <w:color w:val="000000"/>
          <w:kern w:val="24"/>
          <w:lang w:eastAsia="en-GB"/>
          <w14:ligatures w14:val="none"/>
        </w:rPr>
        <w:t xml:space="preserve">NHS Wales http://www.wales.nhs.uk </w:t>
      </w:r>
    </w:p>
    <w:p w14:paraId="4B2C3A4B" w14:textId="77777777" w:rsidR="00AE1315" w:rsidRDefault="00AE1315" w:rsidP="00AE1315">
      <w:pPr>
        <w:spacing w:after="0" w:line="216" w:lineRule="auto"/>
        <w:contextualSpacing/>
        <w:rPr>
          <w:rFonts w:ascii="Arial" w:eastAsia="+mn-ea" w:hAnsi="Arial" w:cs="+mn-cs"/>
          <w:color w:val="000000"/>
          <w:kern w:val="24"/>
          <w:lang w:val="en-US" w:eastAsia="en-GB"/>
          <w14:ligatures w14:val="none"/>
        </w:rPr>
      </w:pPr>
    </w:p>
    <w:p w14:paraId="44D8F8C5" w14:textId="00475248" w:rsidR="00000000" w:rsidRPr="00037F33" w:rsidRDefault="00000000" w:rsidP="00AE1315">
      <w:pPr>
        <w:spacing w:after="0" w:line="216" w:lineRule="auto"/>
        <w:contextualSpacing/>
        <w:rPr>
          <w:rFonts w:ascii="Times New Roman" w:eastAsia="Times New Roman" w:hAnsi="Times New Roman" w:cs="Times New Roman"/>
          <w:kern w:val="0"/>
          <w:lang w:eastAsia="en-GB"/>
          <w14:ligatures w14:val="none"/>
        </w:rPr>
      </w:pPr>
      <w:r w:rsidRPr="00037F33">
        <w:rPr>
          <w:rFonts w:ascii="Arial" w:eastAsia="+mn-ea" w:hAnsi="Arial" w:cs="+mn-cs"/>
          <w:color w:val="000000"/>
          <w:kern w:val="24"/>
          <w:lang w:val="en-US" w:eastAsia="en-GB"/>
          <w14:ligatures w14:val="none"/>
        </w:rPr>
        <w:t xml:space="preserve">NHS Wales. (2015) </w:t>
      </w:r>
      <w:r w:rsidRPr="00037F33">
        <w:rPr>
          <w:rFonts w:ascii="Arial" w:eastAsia="+mn-ea" w:hAnsi="Arial" w:cs="+mn-cs"/>
          <w:i/>
          <w:iCs/>
          <w:color w:val="000000"/>
          <w:kern w:val="24"/>
          <w:lang w:val="en-US" w:eastAsia="en-GB"/>
          <w14:ligatures w14:val="none"/>
        </w:rPr>
        <w:t xml:space="preserve">Together for children and young people: A Framework for action. </w:t>
      </w:r>
      <w:r w:rsidRPr="00037F33">
        <w:rPr>
          <w:rFonts w:ascii="Arial" w:eastAsia="+mn-ea" w:hAnsi="Arial" w:cs="+mn-cs"/>
          <w:color w:val="000000"/>
          <w:kern w:val="24"/>
          <w:lang w:val="en-US" w:eastAsia="en-GB"/>
          <w14:ligatures w14:val="none"/>
        </w:rPr>
        <w:t>Cardiff</w:t>
      </w:r>
      <w:r w:rsidRPr="00037F33">
        <w:rPr>
          <w:rFonts w:ascii="Arial" w:eastAsia="+mn-ea" w:hAnsi="Arial" w:cs="+mn-cs"/>
          <w:i/>
          <w:iCs/>
          <w:color w:val="000000"/>
          <w:kern w:val="24"/>
          <w:lang w:val="en-US" w:eastAsia="en-GB"/>
          <w14:ligatures w14:val="none"/>
        </w:rPr>
        <w:t xml:space="preserve">: WAG. </w:t>
      </w:r>
    </w:p>
    <w:p w14:paraId="7B63D2EA" w14:textId="77777777" w:rsidR="00AE1315" w:rsidRDefault="00AE1315" w:rsidP="00AE1315">
      <w:pPr>
        <w:spacing w:after="0" w:line="216" w:lineRule="auto"/>
        <w:contextualSpacing/>
        <w:rPr>
          <w:rFonts w:ascii="Arial" w:eastAsiaTheme="minorEastAsia" w:hAnsi="Arial" w:cs="Arial"/>
          <w:noProof/>
          <w:color w:val="000000" w:themeColor="text1"/>
          <w:kern w:val="24"/>
          <w:lang w:eastAsia="en-GB"/>
          <w14:ligatures w14:val="none"/>
        </w:rPr>
      </w:pPr>
    </w:p>
    <w:p w14:paraId="52CC711C" w14:textId="7AC53A8B" w:rsidR="00AE1315" w:rsidRPr="006F3BE3" w:rsidRDefault="00AE1315" w:rsidP="00AE1315">
      <w:pPr>
        <w:spacing w:after="0" w:line="216" w:lineRule="auto"/>
        <w:contextualSpacing/>
        <w:rPr>
          <w:rFonts w:ascii="Arial" w:eastAsia="Times New Roman" w:hAnsi="Arial" w:cs="Arial"/>
          <w:kern w:val="0"/>
          <w:lang w:eastAsia="en-GB"/>
          <w14:ligatures w14:val="none"/>
        </w:rPr>
      </w:pPr>
      <w:r w:rsidRPr="006F3BE3">
        <w:rPr>
          <w:rFonts w:ascii="Arial" w:eastAsiaTheme="minorEastAsia" w:hAnsi="Arial" w:cs="Arial"/>
          <w:noProof/>
          <w:color w:val="000000" w:themeColor="text1"/>
          <w:kern w:val="24"/>
          <w:lang w:eastAsia="en-GB"/>
          <w14:ligatures w14:val="none"/>
        </w:rPr>
        <w:t>NICE (2012) Social and emotional wellbeing: early years London</w:t>
      </w:r>
      <w:r>
        <w:rPr>
          <w:rFonts w:ascii="Arial" w:eastAsiaTheme="minorEastAsia" w:hAnsi="Arial" w:cs="Arial"/>
          <w:noProof/>
          <w:color w:val="000000" w:themeColor="text1"/>
          <w:kern w:val="24"/>
          <w:lang w:eastAsia="en-GB"/>
          <w14:ligatures w14:val="none"/>
        </w:rPr>
        <w:t>.</w:t>
      </w:r>
      <w:r w:rsidRPr="006F3BE3">
        <w:rPr>
          <w:rFonts w:ascii="Arial" w:eastAsiaTheme="minorEastAsia" w:hAnsi="Arial" w:cs="Arial"/>
          <w:noProof/>
          <w:color w:val="000000" w:themeColor="text1"/>
          <w:kern w:val="24"/>
          <w:lang w:eastAsia="en-GB"/>
          <w14:ligatures w14:val="none"/>
        </w:rPr>
        <w:t xml:space="preserve"> </w:t>
      </w:r>
    </w:p>
    <w:p w14:paraId="5E89833A" w14:textId="77777777" w:rsidR="00AE1315" w:rsidRDefault="00AE1315" w:rsidP="00AE1315">
      <w:pPr>
        <w:spacing w:after="0" w:line="216" w:lineRule="auto"/>
        <w:contextualSpacing/>
      </w:pPr>
    </w:p>
    <w:p w14:paraId="081C2D52" w14:textId="3F9F54EB" w:rsidR="00AE1315" w:rsidRPr="006F3BE3" w:rsidRDefault="00AE1315" w:rsidP="00AE1315">
      <w:pPr>
        <w:spacing w:after="0" w:line="216" w:lineRule="auto"/>
        <w:contextualSpacing/>
        <w:rPr>
          <w:rFonts w:ascii="Arial" w:eastAsia="Times New Roman" w:hAnsi="Arial" w:cs="Arial"/>
          <w:kern w:val="0"/>
          <w:lang w:eastAsia="en-GB"/>
          <w14:ligatures w14:val="none"/>
        </w:rPr>
      </w:pPr>
      <w:r>
        <w:t xml:space="preserve">Perry, B. D. (2014). </w:t>
      </w:r>
      <w:r>
        <w:rPr>
          <w:rStyle w:val="Emphasis"/>
        </w:rPr>
        <w:t xml:space="preserve">The </w:t>
      </w:r>
      <w:proofErr w:type="spellStart"/>
      <w:r>
        <w:rPr>
          <w:rStyle w:val="Emphasis"/>
        </w:rPr>
        <w:t>Neurosequential</w:t>
      </w:r>
      <w:proofErr w:type="spellEnd"/>
      <w:r>
        <w:rPr>
          <w:rStyle w:val="Emphasis"/>
        </w:rPr>
        <w:t xml:space="preserve"> Model of Therapeutics</w:t>
      </w:r>
      <w:r>
        <w:t>. Child Trauma Academy.</w:t>
      </w:r>
    </w:p>
    <w:p w14:paraId="224A4C84" w14:textId="77777777" w:rsidR="00AE1315" w:rsidRDefault="00AE1315" w:rsidP="00AE1315"/>
    <w:p w14:paraId="3C0356B7" w14:textId="5C7C2953" w:rsidR="00AE1315" w:rsidRDefault="00AE1315" w:rsidP="00AE1315">
      <w:r>
        <w:t xml:space="preserve">Perry, R., Harten, N., &amp; Moon, R. (2019) 'Early childhood and the shaping of future health', </w:t>
      </w:r>
      <w:r>
        <w:rPr>
          <w:rStyle w:val="Emphasis"/>
        </w:rPr>
        <w:t>Developmental Medicine and Child Neurology</w:t>
      </w:r>
      <w:r>
        <w:t>, 61(3), pp. 340-347.</w:t>
      </w:r>
      <w:r>
        <w:br/>
      </w:r>
    </w:p>
    <w:p w14:paraId="67227F99" w14:textId="77777777" w:rsidR="00AE1315" w:rsidRDefault="00AE1315" w:rsidP="00AE1315">
      <w:pPr>
        <w:spacing w:after="0" w:line="216" w:lineRule="auto"/>
        <w:contextualSpacing/>
      </w:pPr>
      <w:r>
        <w:t xml:space="preserve">Repetti, R. L., Taylor, S. E., and Seeman, T. E. (2002) 'Risky families: Family social environments and the mental and physical health of offspring', </w:t>
      </w:r>
      <w:r>
        <w:rPr>
          <w:rStyle w:val="Emphasis"/>
        </w:rPr>
        <w:t>Psychological Bulletin</w:t>
      </w:r>
      <w:r>
        <w:t>, 128(2), pp. 330-366.</w:t>
      </w:r>
      <w:r>
        <w:br/>
      </w:r>
    </w:p>
    <w:p w14:paraId="3185F79C" w14:textId="77777777" w:rsidR="00AE1315" w:rsidRPr="006F3BE3" w:rsidRDefault="00AE1315" w:rsidP="00AE1315">
      <w:pPr>
        <w:spacing w:after="0" w:line="216" w:lineRule="auto"/>
        <w:contextualSpacing/>
        <w:rPr>
          <w:rFonts w:ascii="Arial" w:eastAsia="Times New Roman" w:hAnsi="Arial" w:cs="Arial"/>
          <w:kern w:val="0"/>
          <w:lang w:eastAsia="en-GB"/>
          <w14:ligatures w14:val="none"/>
        </w:rPr>
      </w:pPr>
      <w:r w:rsidRPr="006F3BE3">
        <w:rPr>
          <w:rFonts w:ascii="Arial" w:eastAsiaTheme="minorEastAsia" w:hAnsi="Arial" w:cs="Arial"/>
          <w:noProof/>
          <w:color w:val="000000" w:themeColor="text1"/>
          <w:kern w:val="24"/>
          <w:lang w:eastAsia="en-GB"/>
          <w14:ligatures w14:val="none"/>
        </w:rPr>
        <w:t xml:space="preserve">Roberts, R. (2010) </w:t>
      </w:r>
      <w:r w:rsidRPr="006F3BE3">
        <w:rPr>
          <w:rFonts w:ascii="Arial" w:eastAsiaTheme="minorEastAsia" w:hAnsi="Arial" w:cs="Arial"/>
          <w:i/>
          <w:iCs/>
          <w:noProof/>
          <w:color w:val="000000" w:themeColor="text1"/>
          <w:kern w:val="24"/>
          <w:lang w:eastAsia="en-GB"/>
          <w14:ligatures w14:val="none"/>
        </w:rPr>
        <w:t>Wellbeing from Birth</w:t>
      </w:r>
      <w:r w:rsidRPr="006F3BE3">
        <w:rPr>
          <w:rFonts w:ascii="Arial" w:eastAsiaTheme="minorEastAsia" w:hAnsi="Arial" w:cs="Arial"/>
          <w:noProof/>
          <w:color w:val="000000" w:themeColor="text1"/>
          <w:kern w:val="24"/>
          <w:lang w:eastAsia="en-GB"/>
          <w14:ligatures w14:val="none"/>
        </w:rPr>
        <w:t>. London: Sage Publishing</w:t>
      </w:r>
      <w:r>
        <w:rPr>
          <w:rFonts w:ascii="Arial" w:eastAsiaTheme="minorEastAsia" w:hAnsi="Arial" w:cs="Arial"/>
          <w:noProof/>
          <w:color w:val="000000" w:themeColor="text1"/>
          <w:kern w:val="24"/>
          <w:lang w:eastAsia="en-GB"/>
          <w14:ligatures w14:val="none"/>
        </w:rPr>
        <w:t>.</w:t>
      </w:r>
    </w:p>
    <w:p w14:paraId="44A5F13A" w14:textId="77777777" w:rsidR="00AE1315" w:rsidRDefault="00AE1315" w:rsidP="00AE1315"/>
    <w:p w14:paraId="7B78EC24" w14:textId="176624FE" w:rsidR="00AE1315" w:rsidRDefault="00AE1315" w:rsidP="00AE1315">
      <w:r>
        <w:t>Rodriguez, J. et al. (2013) ‘Cooking, Healthy Eating, Fitness and Fun (CHEFFs): Qualitative Evaluation of a Nutrition Education Programme for Children Living at Urban Family Homeless Shelters’, American Journal of Public Health, Available at: https://ajph.aphapublications.org/doi/abs/10.2105/AJPH.2013.301558 (Accessed: 11</w:t>
      </w:r>
      <w:r w:rsidRPr="0088465D">
        <w:rPr>
          <w:vertAlign w:val="superscript"/>
        </w:rPr>
        <w:t>th</w:t>
      </w:r>
      <w:r>
        <w:t xml:space="preserve"> January 2025).</w:t>
      </w:r>
    </w:p>
    <w:p w14:paraId="6908246D" w14:textId="77777777" w:rsidR="00AE1315" w:rsidRPr="006F3BE3" w:rsidRDefault="00AE1315" w:rsidP="00AE1315">
      <w:pPr>
        <w:spacing w:after="0" w:line="216" w:lineRule="auto"/>
        <w:contextualSpacing/>
        <w:rPr>
          <w:rFonts w:ascii="Arial" w:eastAsia="Times New Roman" w:hAnsi="Arial" w:cs="Arial"/>
          <w:kern w:val="0"/>
          <w:lang w:eastAsia="en-GB"/>
          <w14:ligatures w14:val="none"/>
        </w:rPr>
      </w:pPr>
      <w:r w:rsidRPr="006F3BE3">
        <w:rPr>
          <w:rFonts w:ascii="Arial" w:eastAsiaTheme="minorEastAsia" w:hAnsi="Arial" w:cs="Arial"/>
          <w:noProof/>
          <w:color w:val="000000" w:themeColor="text1"/>
          <w:kern w:val="24"/>
          <w:lang w:eastAsia="en-GB"/>
          <w14:ligatures w14:val="none"/>
        </w:rPr>
        <w:lastRenderedPageBreak/>
        <w:t>Ryff, C. (2016) Eudaimonic well-being and education: probing the connections. In: Harward D (ed) Well-being and higher education: a strategy for change and the realization of education’s greater purposes. Bringing Theory to Practice, Washington, DC</w:t>
      </w:r>
      <w:r>
        <w:rPr>
          <w:rFonts w:ascii="Arial" w:eastAsiaTheme="minorEastAsia" w:hAnsi="Arial" w:cs="Arial"/>
          <w:noProof/>
          <w:color w:val="000000" w:themeColor="text1"/>
          <w:kern w:val="24"/>
          <w:lang w:eastAsia="en-GB"/>
          <w14:ligatures w14:val="none"/>
        </w:rPr>
        <w:t>.</w:t>
      </w:r>
    </w:p>
    <w:p w14:paraId="786A5378" w14:textId="77777777" w:rsidR="00AE1315" w:rsidRDefault="00AE1315" w:rsidP="00AE1315">
      <w:pPr>
        <w:pStyle w:val="NormalWeb"/>
      </w:pPr>
      <w:r>
        <w:t xml:space="preserve">Ryff, C. D. and Singer, B. H. (2008) ‘Know thyself and become what you are: A eudaimonic approach to psychological well-being’, </w:t>
      </w:r>
      <w:r>
        <w:rPr>
          <w:rStyle w:val="Emphasis"/>
          <w:rFonts w:eastAsiaTheme="majorEastAsia"/>
        </w:rPr>
        <w:t>Journal of Happiness Studies</w:t>
      </w:r>
      <w:r>
        <w:t>, 9(1), pp. 13–39.</w:t>
      </w:r>
    </w:p>
    <w:p w14:paraId="221115B0" w14:textId="77777777" w:rsidR="00AE1315" w:rsidRDefault="00AE1315" w:rsidP="00AE1315">
      <w:r>
        <w:t xml:space="preserve">Shonkoff, J. P. (2016) 'Protecting brains, not just babies: Policy implications of the science of early childhood development', </w:t>
      </w:r>
      <w:r>
        <w:rPr>
          <w:rStyle w:val="Emphasis"/>
        </w:rPr>
        <w:t>Social Policy Report</w:t>
      </w:r>
      <w:r>
        <w:t>, 29(1), pp. 3-16.</w:t>
      </w:r>
    </w:p>
    <w:p w14:paraId="0479B46B" w14:textId="77777777" w:rsidR="00AE1315" w:rsidRPr="006F3BE3" w:rsidRDefault="00AE1315" w:rsidP="00AE1315">
      <w:pPr>
        <w:spacing w:after="0" w:line="216" w:lineRule="auto"/>
        <w:contextualSpacing/>
        <w:rPr>
          <w:rFonts w:ascii="Arial" w:eastAsia="Times New Roman" w:hAnsi="Arial" w:cs="Arial"/>
          <w:kern w:val="0"/>
          <w:lang w:eastAsia="en-GB"/>
          <w14:ligatures w14:val="none"/>
        </w:rPr>
      </w:pPr>
      <w:r w:rsidRPr="006F3BE3">
        <w:rPr>
          <w:rFonts w:ascii="Arial" w:eastAsiaTheme="minorEastAsia" w:hAnsi="Arial" w:cs="Arial"/>
          <w:noProof/>
          <w:color w:val="000000" w:themeColor="text1"/>
          <w:kern w:val="24"/>
          <w:lang w:eastAsia="en-GB"/>
          <w14:ligatures w14:val="none"/>
        </w:rPr>
        <w:t>Statham, J and Chase, E (2010) Childhood Wellbeing: A brief overview. Loughborough: Childhood Wellbeing Research Centre.</w:t>
      </w:r>
    </w:p>
    <w:p w14:paraId="5A185573" w14:textId="77777777" w:rsidR="00AE1315" w:rsidRDefault="00AE1315" w:rsidP="00AE1315">
      <w:pPr>
        <w:spacing w:after="0" w:line="216" w:lineRule="auto"/>
        <w:contextualSpacing/>
        <w:rPr>
          <w:rFonts w:ascii="Arial" w:eastAsiaTheme="minorEastAsia" w:hAnsi="Arial" w:cs="Arial"/>
          <w:noProof/>
          <w:color w:val="000000" w:themeColor="text1"/>
          <w:kern w:val="24"/>
          <w:lang w:eastAsia="en-GB"/>
          <w14:ligatures w14:val="none"/>
        </w:rPr>
      </w:pPr>
    </w:p>
    <w:p w14:paraId="4C0B182E" w14:textId="2D240674" w:rsidR="00AE1315" w:rsidRPr="006F3BE3" w:rsidRDefault="00AE1315" w:rsidP="00AE1315">
      <w:pPr>
        <w:spacing w:after="0" w:line="216" w:lineRule="auto"/>
        <w:contextualSpacing/>
        <w:rPr>
          <w:rFonts w:ascii="Arial" w:eastAsia="Times New Roman" w:hAnsi="Arial" w:cs="Arial"/>
          <w:kern w:val="0"/>
          <w:lang w:eastAsia="en-GB"/>
          <w14:ligatures w14:val="none"/>
        </w:rPr>
      </w:pPr>
      <w:r w:rsidRPr="006F3BE3">
        <w:rPr>
          <w:rFonts w:ascii="Arial" w:eastAsiaTheme="minorEastAsia" w:hAnsi="Arial" w:cs="Arial"/>
          <w:noProof/>
          <w:color w:val="000000" w:themeColor="text1"/>
          <w:kern w:val="24"/>
          <w:lang w:eastAsia="en-GB"/>
          <w14:ligatures w14:val="none"/>
        </w:rPr>
        <w:t xml:space="preserve">Thoilliez, B. (2011) How to Grow up Happy: An Exploratory Study on the Meaning of Happiness from Children’s Voices. </w:t>
      </w:r>
      <w:r w:rsidRPr="006F3BE3">
        <w:rPr>
          <w:rFonts w:ascii="Arial" w:eastAsiaTheme="minorEastAsia" w:hAnsi="Arial" w:cs="Arial"/>
          <w:i/>
          <w:iCs/>
          <w:noProof/>
          <w:color w:val="000000" w:themeColor="text1"/>
          <w:kern w:val="24"/>
          <w:lang w:eastAsia="en-GB"/>
          <w14:ligatures w14:val="none"/>
        </w:rPr>
        <w:t>Child Ind Res:</w:t>
      </w:r>
      <w:r w:rsidRPr="006F3BE3">
        <w:rPr>
          <w:rFonts w:ascii="Arial" w:eastAsiaTheme="minorEastAsia" w:hAnsi="Arial" w:cs="Arial"/>
          <w:noProof/>
          <w:color w:val="000000" w:themeColor="text1"/>
          <w:kern w:val="24"/>
          <w:lang w:eastAsia="en-GB"/>
          <w14:ligatures w14:val="none"/>
        </w:rPr>
        <w:t xml:space="preserve"> 4:323–351</w:t>
      </w:r>
      <w:r>
        <w:rPr>
          <w:rFonts w:ascii="Arial" w:eastAsiaTheme="minorEastAsia" w:hAnsi="Arial" w:cs="Arial"/>
          <w:noProof/>
          <w:color w:val="000000" w:themeColor="text1"/>
          <w:kern w:val="24"/>
          <w:lang w:eastAsia="en-GB"/>
          <w14:ligatures w14:val="none"/>
        </w:rPr>
        <w:t>.</w:t>
      </w:r>
    </w:p>
    <w:p w14:paraId="60AB7619" w14:textId="77777777" w:rsidR="00AE1315" w:rsidRDefault="00000000" w:rsidP="00AE1315">
      <w:pPr>
        <w:spacing w:after="0" w:line="216" w:lineRule="auto"/>
        <w:contextualSpacing/>
        <w:rPr>
          <w:rFonts w:eastAsiaTheme="minorEastAsia" w:hAnsi="Arial"/>
          <w:i/>
          <w:iCs/>
          <w:color w:val="000000" w:themeColor="text1"/>
          <w:kern w:val="24"/>
          <w:sz w:val="36"/>
          <w:szCs w:val="36"/>
          <w:lang w:eastAsia="en-GB"/>
          <w14:ligatures w14:val="none"/>
        </w:rPr>
      </w:pPr>
      <w:r w:rsidRPr="00037F33">
        <w:rPr>
          <w:rFonts w:ascii="Arial" w:eastAsiaTheme="minorEastAsia" w:hAnsi="Arial" w:cs="Arial"/>
          <w:i/>
          <w:iCs/>
          <w:color w:val="000000" w:themeColor="text1"/>
          <w:kern w:val="24"/>
          <w:lang w:eastAsia="en-GB"/>
          <w14:ligatures w14:val="none"/>
        </w:rPr>
        <w:t xml:space="preserve">Thomas, A. and Lewis, A. (2016) An </w:t>
      </w:r>
      <w:r w:rsidRPr="00037F33">
        <w:rPr>
          <w:rFonts w:ascii="Arial" w:eastAsiaTheme="minorEastAsia" w:hAnsi="Arial" w:cs="Arial"/>
          <w:i/>
          <w:iCs/>
          <w:color w:val="000000" w:themeColor="text1"/>
          <w:kern w:val="24"/>
          <w:lang w:eastAsia="en-GB"/>
          <w14:ligatures w14:val="none"/>
        </w:rPr>
        <w:t xml:space="preserve">introduction to the Foundation Phase. </w:t>
      </w:r>
      <w:r w:rsidRPr="00037F33">
        <w:rPr>
          <w:rFonts w:ascii="Arial" w:eastAsiaTheme="minorEastAsia" w:hAnsi="Arial" w:cs="Arial"/>
          <w:color w:val="000000" w:themeColor="text1"/>
          <w:kern w:val="24"/>
          <w:lang w:eastAsia="en-GB"/>
          <w14:ligatures w14:val="none"/>
        </w:rPr>
        <w:t>London</w:t>
      </w:r>
      <w:r w:rsidRPr="00037F33">
        <w:rPr>
          <w:rFonts w:ascii="Arial" w:eastAsiaTheme="minorEastAsia" w:hAnsi="Arial" w:cs="Arial"/>
          <w:i/>
          <w:iCs/>
          <w:color w:val="000000" w:themeColor="text1"/>
          <w:kern w:val="24"/>
          <w:lang w:eastAsia="en-GB"/>
          <w14:ligatures w14:val="none"/>
        </w:rPr>
        <w:t xml:space="preserve">: </w:t>
      </w:r>
      <w:r w:rsidRPr="00037F33">
        <w:rPr>
          <w:rFonts w:ascii="Arial" w:eastAsiaTheme="minorEastAsia" w:hAnsi="Arial" w:cs="Arial"/>
          <w:color w:val="000000" w:themeColor="text1"/>
          <w:kern w:val="24"/>
          <w:lang w:eastAsia="en-GB"/>
          <w14:ligatures w14:val="none"/>
        </w:rPr>
        <w:t>Bloomsbury Publications</w:t>
      </w:r>
      <w:r w:rsidRPr="00037F33">
        <w:rPr>
          <w:rFonts w:eastAsiaTheme="minorEastAsia" w:hAnsi="Arial"/>
          <w:i/>
          <w:iCs/>
          <w:color w:val="000000" w:themeColor="text1"/>
          <w:kern w:val="24"/>
          <w:sz w:val="36"/>
          <w:szCs w:val="36"/>
          <w:lang w:eastAsia="en-GB"/>
          <w14:ligatures w14:val="none"/>
        </w:rPr>
        <w:t>.</w:t>
      </w:r>
    </w:p>
    <w:p w14:paraId="0B25BBE9" w14:textId="77777777" w:rsidR="00AE1315" w:rsidRDefault="00AE1315" w:rsidP="00AE1315">
      <w:pPr>
        <w:spacing w:after="0" w:line="216" w:lineRule="auto"/>
        <w:contextualSpacing/>
      </w:pPr>
    </w:p>
    <w:p w14:paraId="2CDE91AC" w14:textId="7292F74A" w:rsidR="00AE1315" w:rsidRDefault="00AE1315" w:rsidP="00AE1315">
      <w:pPr>
        <w:spacing w:after="0" w:line="216" w:lineRule="auto"/>
        <w:contextualSpacing/>
        <w:rPr>
          <w:rFonts w:ascii="Open Sans" w:hAnsi="Open Sans" w:cs="Open Sans"/>
          <w:color w:val="333333"/>
          <w:sz w:val="21"/>
          <w:szCs w:val="21"/>
          <w:shd w:val="clear" w:color="auto" w:fill="FFFFFF"/>
        </w:rPr>
      </w:pPr>
      <w:r>
        <w:t xml:space="preserve">Tremblay, M. S., Carson, V., Chaput, J. P., et al. (2016) 'Canadian 24-hour movement guidelines for children and youth: An integration of physical activity, sedentary behaviour, and sleep', </w:t>
      </w:r>
      <w:r>
        <w:rPr>
          <w:rStyle w:val="Emphasis"/>
        </w:rPr>
        <w:t>Applied Physiology, Nutrition, and Metabolism</w:t>
      </w:r>
      <w:r>
        <w:t>, 41(6), pp. S311-S327</w:t>
      </w:r>
    </w:p>
    <w:p w14:paraId="2DA32E62" w14:textId="77777777" w:rsidR="00AE1315" w:rsidRDefault="00AE1315" w:rsidP="00AE1315"/>
    <w:p w14:paraId="71873F3C" w14:textId="41A68E05" w:rsidR="00AE1315" w:rsidRDefault="00AE1315" w:rsidP="00AE1315">
      <w:r>
        <w:t>Welsh Government. (2016) An overview of the Healthy Child Wales Programme. Available at:</w:t>
      </w:r>
      <w:r w:rsidRPr="0088465D">
        <w:t xml:space="preserve"> </w:t>
      </w:r>
      <w:r>
        <w:t>https://gov.wales/sites/default/files/publications/2019-05/an-overview-of-the-healthy-child-wales-programme.pdf (Accessed: 11</w:t>
      </w:r>
      <w:r w:rsidRPr="0088465D">
        <w:rPr>
          <w:vertAlign w:val="superscript"/>
        </w:rPr>
        <w:t>th</w:t>
      </w:r>
      <w:r>
        <w:t xml:space="preserve"> January 2025).</w:t>
      </w:r>
    </w:p>
    <w:p w14:paraId="6C91D323" w14:textId="77777777" w:rsidR="00AE1315" w:rsidRDefault="00AE1315" w:rsidP="00AE1315">
      <w:r>
        <w:t>Welsh Government. (2019) Area of learning and experience: Health and well-being. Available at: https://hwb.gov.wales/curriculum-for-wales/health-and-well-being (Accessed: 11</w:t>
      </w:r>
      <w:r w:rsidRPr="0088465D">
        <w:rPr>
          <w:vertAlign w:val="superscript"/>
        </w:rPr>
        <w:t>th</w:t>
      </w:r>
      <w:r>
        <w:t xml:space="preserve"> January 2025).</w:t>
      </w:r>
    </w:p>
    <w:p w14:paraId="315DC6C0" w14:textId="77777777" w:rsidR="00AE1315" w:rsidRPr="00D06C6C" w:rsidRDefault="00AE1315" w:rsidP="00AE1315">
      <w:pPr>
        <w:pStyle w:val="NormalWeb"/>
        <w:spacing w:before="200" w:beforeAutospacing="0" w:after="0" w:afterAutospacing="0" w:line="216" w:lineRule="auto"/>
        <w:rPr>
          <w:rFonts w:ascii="Arial" w:hAnsi="Arial" w:cs="Arial"/>
        </w:rPr>
      </w:pPr>
      <w:r w:rsidRPr="00D06C6C">
        <w:rPr>
          <w:rFonts w:ascii="Arial" w:eastAsiaTheme="minorEastAsia" w:hAnsi="Arial" w:cs="Arial"/>
          <w:noProof/>
          <w:color w:val="000000" w:themeColor="text1"/>
          <w:kern w:val="24"/>
        </w:rPr>
        <w:t>World Health Organisation  (1984) Ottawa Charter for health promotion. In: First International Conference on Health Promotion, 17–21</w:t>
      </w:r>
      <w:r>
        <w:rPr>
          <w:rFonts w:ascii="Arial" w:eastAsiaTheme="minorEastAsia" w:hAnsi="Arial" w:cs="Arial"/>
          <w:noProof/>
          <w:color w:val="000000" w:themeColor="text1"/>
          <w:kern w:val="24"/>
        </w:rPr>
        <w:t>.</w:t>
      </w:r>
    </w:p>
    <w:p w14:paraId="28CEF7A4" w14:textId="77777777" w:rsidR="00AE1315" w:rsidRDefault="00AE1315" w:rsidP="00AE1315">
      <w:pPr>
        <w:spacing w:after="0" w:line="216" w:lineRule="auto"/>
        <w:contextualSpacing/>
        <w:rPr>
          <w:rFonts w:ascii="Arial" w:eastAsiaTheme="minorEastAsia" w:hAnsi="Arial" w:cs="Arial"/>
          <w:noProof/>
          <w:color w:val="000000" w:themeColor="text1"/>
          <w:kern w:val="24"/>
          <w:lang w:eastAsia="en-GB"/>
          <w14:ligatures w14:val="none"/>
        </w:rPr>
      </w:pPr>
    </w:p>
    <w:p w14:paraId="759E6FEA" w14:textId="683733E6" w:rsidR="00AE1315" w:rsidRDefault="00AE1315" w:rsidP="00AE1315">
      <w:pPr>
        <w:spacing w:after="0" w:line="216" w:lineRule="auto"/>
        <w:contextualSpacing/>
        <w:rPr>
          <w:rFonts w:ascii="Arial" w:eastAsiaTheme="minorEastAsia" w:hAnsi="Arial" w:cs="Arial"/>
          <w:noProof/>
          <w:color w:val="000000" w:themeColor="text1"/>
          <w:kern w:val="24"/>
          <w:lang w:eastAsia="en-GB"/>
          <w14:ligatures w14:val="none"/>
        </w:rPr>
      </w:pPr>
      <w:r w:rsidRPr="006F3BE3">
        <w:rPr>
          <w:rFonts w:ascii="Arial" w:eastAsiaTheme="minorEastAsia" w:hAnsi="Arial" w:cs="Arial"/>
          <w:noProof/>
          <w:color w:val="000000" w:themeColor="text1"/>
          <w:kern w:val="24"/>
          <w:lang w:eastAsia="en-GB"/>
          <w14:ligatures w14:val="none"/>
        </w:rPr>
        <w:t>Yonghee,H., Younge, R., and Hyunjin, J. (2015) A Study on Young Children’s Perceptions and Experiences of Happiness</w:t>
      </w:r>
      <w:r w:rsidRPr="006F3BE3">
        <w:rPr>
          <w:rFonts w:ascii="Arial" w:eastAsiaTheme="minorEastAsia" w:hAnsi="Arial" w:cs="Arial"/>
          <w:b/>
          <w:bCs/>
          <w:noProof/>
          <w:color w:val="000000" w:themeColor="text1"/>
          <w:kern w:val="24"/>
          <w:lang w:eastAsia="en-GB"/>
          <w14:ligatures w14:val="none"/>
        </w:rPr>
        <w:t xml:space="preserve">. </w:t>
      </w:r>
      <w:r w:rsidRPr="006F3BE3">
        <w:rPr>
          <w:rFonts w:ascii="Arial" w:eastAsiaTheme="minorEastAsia" w:hAnsi="Arial" w:cs="Arial"/>
          <w:i/>
          <w:iCs/>
          <w:noProof/>
          <w:color w:val="000000" w:themeColor="text1"/>
          <w:kern w:val="24"/>
          <w:lang w:eastAsia="en-GB"/>
          <w14:ligatures w14:val="none"/>
        </w:rPr>
        <w:t xml:space="preserve">Asia Pacific Journal of Research in Early Childhood Education. </w:t>
      </w:r>
      <w:r w:rsidRPr="006F3BE3">
        <w:rPr>
          <w:rFonts w:ascii="Arial" w:eastAsiaTheme="minorEastAsia" w:hAnsi="Arial" w:cs="Arial"/>
          <w:noProof/>
          <w:color w:val="000000" w:themeColor="text1"/>
          <w:kern w:val="24"/>
          <w:lang w:eastAsia="en-GB"/>
          <w14:ligatures w14:val="none"/>
        </w:rPr>
        <w:t>Vol.9, No.1, January 2015, pp.39-64</w:t>
      </w:r>
      <w:r>
        <w:rPr>
          <w:rFonts w:ascii="Arial" w:eastAsiaTheme="minorEastAsia" w:hAnsi="Arial" w:cs="Arial"/>
          <w:noProof/>
          <w:color w:val="000000" w:themeColor="text1"/>
          <w:kern w:val="24"/>
          <w:lang w:eastAsia="en-GB"/>
          <w14:ligatures w14:val="none"/>
        </w:rPr>
        <w:t>.</w:t>
      </w:r>
    </w:p>
    <w:p w14:paraId="346654E7" w14:textId="3CC0393F" w:rsidR="00900838" w:rsidRDefault="00900838" w:rsidP="00900838">
      <w:pPr>
        <w:rPr>
          <w:rFonts w:ascii="Arial" w:hAnsi="Arial" w:cs="Arial"/>
          <w:sz w:val="48"/>
          <w:szCs w:val="48"/>
        </w:rPr>
      </w:pPr>
    </w:p>
    <w:p w14:paraId="7C198D19" w14:textId="097D5158" w:rsidR="00AE1315" w:rsidRDefault="00AE1315" w:rsidP="00AE1315">
      <w:r>
        <w:lastRenderedPageBreak/>
        <w:t xml:space="preserve">Reference list for presentation </w:t>
      </w:r>
    </w:p>
    <w:p w14:paraId="7B46E1E1" w14:textId="77777777" w:rsidR="00AE1315" w:rsidRDefault="00AE1315" w:rsidP="00AE1315">
      <w:pPr>
        <w:rPr>
          <w:rFonts w:ascii="Arial" w:hAnsi="Arial" w:cs="Arial"/>
          <w:color w:val="374151"/>
        </w:rPr>
      </w:pPr>
      <w:r>
        <w:rPr>
          <w:rFonts w:ascii="Arial" w:hAnsi="Arial" w:cs="Arial"/>
          <w:color w:val="374151"/>
        </w:rPr>
        <w:t xml:space="preserve">Addessi E, Galloway AT, </w:t>
      </w:r>
      <w:proofErr w:type="spellStart"/>
      <w:r>
        <w:rPr>
          <w:rFonts w:ascii="Arial" w:hAnsi="Arial" w:cs="Arial"/>
          <w:color w:val="374151"/>
        </w:rPr>
        <w:t>Visalberghi</w:t>
      </w:r>
      <w:proofErr w:type="spellEnd"/>
      <w:r>
        <w:rPr>
          <w:rFonts w:ascii="Arial" w:hAnsi="Arial" w:cs="Arial"/>
          <w:color w:val="374151"/>
        </w:rPr>
        <w:t xml:space="preserve"> E, Birch LL. 2005. Specific social influences on the acceptance of novel foods in 2-5-year-old children. Appetite. 45(3):264-271.</w:t>
      </w:r>
    </w:p>
    <w:p w14:paraId="695460DC" w14:textId="77777777" w:rsidR="00AE1315" w:rsidRDefault="00AE1315" w:rsidP="00AE1315">
      <w:r>
        <w:t xml:space="preserve">Biro, F. M., &amp; Wien, M. (2010). Childhood obesity and adult morbidities. </w:t>
      </w:r>
      <w:r>
        <w:rPr>
          <w:rStyle w:val="Emphasis"/>
        </w:rPr>
        <w:t>American Journal of Clinical Nutrition, 91</w:t>
      </w:r>
      <w:r>
        <w:t>(5), 1499-1505.</w:t>
      </w:r>
    </w:p>
    <w:p w14:paraId="6514B5F4" w14:textId="77777777" w:rsidR="00AE1315" w:rsidRDefault="00AE1315" w:rsidP="00AE1315">
      <w:r>
        <w:t xml:space="preserve">Centres for Disease Control and Prevention (CDC). (2020). </w:t>
      </w:r>
      <w:r>
        <w:rPr>
          <w:rStyle w:val="Emphasis"/>
        </w:rPr>
        <w:t>Childhood obesity facts</w:t>
      </w:r>
      <w:r>
        <w:t xml:space="preserve">. Available at: </w:t>
      </w:r>
      <w:hyperlink r:id="rId12" w:history="1">
        <w:r w:rsidRPr="008F45D1">
          <w:rPr>
            <w:rStyle w:val="Hyperlink"/>
          </w:rPr>
          <w:t>https://www.cdc.gov/obesity/data/childhood.html</w:t>
        </w:r>
      </w:hyperlink>
      <w:r>
        <w:t xml:space="preserve">  (accessed 11</w:t>
      </w:r>
      <w:r w:rsidRPr="00C91270">
        <w:rPr>
          <w:vertAlign w:val="superscript"/>
        </w:rPr>
        <w:t>th</w:t>
      </w:r>
      <w:r>
        <w:t xml:space="preserve"> January 2025).</w:t>
      </w:r>
    </w:p>
    <w:p w14:paraId="66955044" w14:textId="77777777" w:rsidR="00AE1315" w:rsidRDefault="00AE1315" w:rsidP="00AE1315">
      <w:hyperlink r:id="rId13" w:history="1">
        <w:r>
          <w:rPr>
            <w:rStyle w:val="Hyperlink"/>
          </w:rPr>
          <w:t>Childhood obesity: applying All Our Health - GOV.UK</w:t>
        </w:r>
      </w:hyperlink>
    </w:p>
    <w:p w14:paraId="09353FDC" w14:textId="77777777" w:rsidR="00AE1315" w:rsidRDefault="00AE1315" w:rsidP="00AE1315">
      <w:pPr>
        <w:rPr>
          <w:rStyle w:val="accessed-date"/>
          <w:rFonts w:ascii="Source Sans Pro" w:hAnsi="Source Sans Pro"/>
          <w:color w:val="2A2A2A"/>
          <w:sz w:val="23"/>
          <w:szCs w:val="23"/>
          <w:bdr w:val="none" w:sz="0" w:space="0" w:color="auto" w:frame="1"/>
          <w:shd w:val="clear" w:color="auto" w:fill="FFFFFF"/>
        </w:rPr>
      </w:pPr>
      <w:r>
        <w:rPr>
          <w:rStyle w:val="contributors"/>
          <w:rFonts w:ascii="Source Sans Pro" w:hAnsi="Source Sans Pro"/>
          <w:color w:val="2A2A2A"/>
          <w:sz w:val="23"/>
          <w:szCs w:val="23"/>
          <w:bdr w:val="none" w:sz="0" w:space="0" w:color="auto" w:frame="1"/>
          <w:shd w:val="clear" w:color="auto" w:fill="FFFFFF"/>
        </w:rPr>
        <w:t>Glanz, Karen, and Brian E. Saelens, </w:t>
      </w:r>
      <w:r>
        <w:rPr>
          <w:rStyle w:val="maintitle"/>
          <w:rFonts w:ascii="Source Sans Pro" w:hAnsi="Source Sans Pro"/>
          <w:color w:val="2A2A2A"/>
          <w:sz w:val="23"/>
          <w:szCs w:val="23"/>
          <w:bdr w:val="none" w:sz="0" w:space="0" w:color="auto" w:frame="1"/>
          <w:shd w:val="clear" w:color="auto" w:fill="FFFFFF"/>
        </w:rPr>
        <w:t>'Relevant health education and health promotion theory for childhood obesity prevention'</w:t>
      </w:r>
      <w:r>
        <w:rPr>
          <w:rFonts w:ascii="Source Sans Pro" w:hAnsi="Source Sans Pro"/>
          <w:color w:val="2A2A2A"/>
          <w:sz w:val="23"/>
          <w:szCs w:val="23"/>
          <w:shd w:val="clear" w:color="auto" w:fill="FFFFFF"/>
        </w:rPr>
        <w:t>,</w:t>
      </w:r>
      <w:r>
        <w:rPr>
          <w:rStyle w:val="editors"/>
          <w:rFonts w:ascii="Source Sans Pro" w:hAnsi="Source Sans Pro"/>
          <w:color w:val="2A2A2A"/>
          <w:sz w:val="23"/>
          <w:szCs w:val="23"/>
          <w:bdr w:val="none" w:sz="0" w:space="0" w:color="auto" w:frame="1"/>
          <w:shd w:val="clear" w:color="auto" w:fill="FFFFFF"/>
        </w:rPr>
        <w:t> in Jennifer A. O'Dea, and Michael Eriksen (eds)</w:t>
      </w:r>
      <w:r>
        <w:rPr>
          <w:rFonts w:ascii="Source Sans Pro" w:hAnsi="Source Sans Pro"/>
          <w:color w:val="2A2A2A"/>
          <w:sz w:val="23"/>
          <w:szCs w:val="23"/>
          <w:shd w:val="clear" w:color="auto" w:fill="FFFFFF"/>
        </w:rPr>
        <w:t>, </w:t>
      </w:r>
      <w:r>
        <w:rPr>
          <w:rStyle w:val="Emphasis"/>
          <w:rFonts w:ascii="inherit" w:hAnsi="inherit"/>
          <w:color w:val="2A2A2A"/>
          <w:sz w:val="23"/>
          <w:szCs w:val="23"/>
          <w:bdr w:val="none" w:sz="0" w:space="0" w:color="auto" w:frame="1"/>
          <w:shd w:val="clear" w:color="auto" w:fill="FFFFFF"/>
        </w:rPr>
        <w:t>Childhood Obesity Prevention: International Research, Controversies and Interventions</w:t>
      </w:r>
      <w:r>
        <w:rPr>
          <w:rFonts w:ascii="Source Sans Pro" w:hAnsi="Source Sans Pro"/>
          <w:color w:val="2A2A2A"/>
          <w:sz w:val="23"/>
          <w:szCs w:val="23"/>
          <w:shd w:val="clear" w:color="auto" w:fill="FFFFFF"/>
        </w:rPr>
        <w:t> (</w:t>
      </w:r>
      <w:r>
        <w:rPr>
          <w:rStyle w:val="publisher-location"/>
          <w:rFonts w:ascii="Source Sans Pro" w:hAnsi="Source Sans Pro"/>
          <w:color w:val="2A2A2A"/>
          <w:sz w:val="23"/>
          <w:szCs w:val="23"/>
          <w:bdr w:val="none" w:sz="0" w:space="0" w:color="auto" w:frame="1"/>
          <w:shd w:val="clear" w:color="auto" w:fill="FFFFFF"/>
        </w:rPr>
        <w:t>Oxford, </w:t>
      </w:r>
      <w:r>
        <w:rPr>
          <w:rStyle w:val="print-publication-date"/>
          <w:rFonts w:ascii="Source Sans Pro" w:hAnsi="Source Sans Pro"/>
          <w:color w:val="2A2A2A"/>
          <w:sz w:val="23"/>
          <w:szCs w:val="23"/>
          <w:bdr w:val="none" w:sz="0" w:space="0" w:color="auto" w:frame="1"/>
          <w:shd w:val="clear" w:color="auto" w:fill="FFFFFF"/>
        </w:rPr>
        <w:t>2010; </w:t>
      </w:r>
      <w:r>
        <w:rPr>
          <w:rStyle w:val="online-edition"/>
          <w:rFonts w:ascii="Source Sans Pro" w:hAnsi="Source Sans Pro"/>
          <w:color w:val="2A2A2A"/>
          <w:sz w:val="23"/>
          <w:szCs w:val="23"/>
          <w:bdr w:val="none" w:sz="0" w:space="0" w:color="auto" w:frame="1"/>
          <w:shd w:val="clear" w:color="auto" w:fill="FFFFFF"/>
        </w:rPr>
        <w:t>online edn, </w:t>
      </w:r>
      <w:r>
        <w:rPr>
          <w:rStyle w:val="containing-site"/>
          <w:rFonts w:ascii="Source Sans Pro" w:hAnsi="Source Sans Pro"/>
          <w:color w:val="2A2A2A"/>
          <w:sz w:val="23"/>
          <w:szCs w:val="23"/>
          <w:bdr w:val="none" w:sz="0" w:space="0" w:color="auto" w:frame="1"/>
          <w:shd w:val="clear" w:color="auto" w:fill="FFFFFF"/>
        </w:rPr>
        <w:t>Oxford Academic</w:t>
      </w:r>
      <w:r>
        <w:rPr>
          <w:rStyle w:val="online-publication-date"/>
          <w:rFonts w:ascii="Source Sans Pro" w:hAnsi="Source Sans Pro"/>
          <w:color w:val="2A2A2A"/>
          <w:sz w:val="23"/>
          <w:szCs w:val="23"/>
          <w:bdr w:val="none" w:sz="0" w:space="0" w:color="auto" w:frame="1"/>
          <w:shd w:val="clear" w:color="auto" w:fill="FFFFFF"/>
        </w:rPr>
        <w:t>, 1 Jan. 2011</w:t>
      </w:r>
      <w:r>
        <w:rPr>
          <w:rFonts w:ascii="Source Sans Pro" w:hAnsi="Source Sans Pro"/>
          <w:color w:val="2A2A2A"/>
          <w:sz w:val="23"/>
          <w:szCs w:val="23"/>
          <w:shd w:val="clear" w:color="auto" w:fill="FFFFFF"/>
        </w:rPr>
        <w:t>), </w:t>
      </w:r>
      <w:hyperlink r:id="rId14" w:history="1">
        <w:r>
          <w:rPr>
            <w:rStyle w:val="Hyperlink"/>
            <w:rFonts w:ascii="Source Sans Pro" w:hAnsi="Source Sans Pro"/>
            <w:color w:val="006FB7"/>
            <w:sz w:val="23"/>
            <w:szCs w:val="23"/>
            <w:bdr w:val="none" w:sz="0" w:space="0" w:color="auto" w:frame="1"/>
            <w:shd w:val="clear" w:color="auto" w:fill="FFFFFF"/>
          </w:rPr>
          <w:t>https://doi.org/10.1093/acprof:oso/9780199572915.003.0018</w:t>
        </w:r>
      </w:hyperlink>
      <w:r>
        <w:rPr>
          <w:rFonts w:ascii="Source Sans Pro" w:hAnsi="Source Sans Pro"/>
          <w:color w:val="2A2A2A"/>
          <w:sz w:val="23"/>
          <w:szCs w:val="23"/>
          <w:shd w:val="clear" w:color="auto" w:fill="FFFFFF"/>
        </w:rPr>
        <w:t>, (</w:t>
      </w:r>
      <w:r>
        <w:rPr>
          <w:rStyle w:val="accessed-date"/>
          <w:rFonts w:ascii="Source Sans Pro" w:hAnsi="Source Sans Pro"/>
          <w:color w:val="2A2A2A"/>
          <w:sz w:val="23"/>
          <w:szCs w:val="23"/>
          <w:bdr w:val="none" w:sz="0" w:space="0" w:color="auto" w:frame="1"/>
          <w:shd w:val="clear" w:color="auto" w:fill="FFFFFF"/>
        </w:rPr>
        <w:t>accessed 13 January 2025).</w:t>
      </w:r>
    </w:p>
    <w:p w14:paraId="5ADF97C3" w14:textId="77777777" w:rsidR="00AE1315" w:rsidRDefault="00AE1315" w:rsidP="00AE1315">
      <w:r>
        <w:t xml:space="preserve">Health essentials (2024) </w:t>
      </w:r>
      <w:r w:rsidRPr="004F1A22">
        <w:rPr>
          <w:i/>
          <w:iCs/>
        </w:rPr>
        <w:t>lasting impact: the long-term effects of childhood obesity.</w:t>
      </w:r>
      <w:r>
        <w:t xml:space="preserve"> Available at: </w:t>
      </w:r>
      <w:hyperlink r:id="rId15" w:history="1">
        <w:r>
          <w:rPr>
            <w:rStyle w:val="Hyperlink"/>
          </w:rPr>
          <w:t>Why Childhood Obesity Can Be a Long-Term Concern</w:t>
        </w:r>
      </w:hyperlink>
      <w:r>
        <w:t xml:space="preserve"> (accessed 11</w:t>
      </w:r>
      <w:r w:rsidRPr="004F1A22">
        <w:rPr>
          <w:vertAlign w:val="superscript"/>
        </w:rPr>
        <w:t>th</w:t>
      </w:r>
      <w:r>
        <w:t xml:space="preserve"> January 2025).</w:t>
      </w:r>
    </w:p>
    <w:p w14:paraId="4ECE008F" w14:textId="77777777" w:rsidR="00AE1315" w:rsidRPr="00F22CAA" w:rsidRDefault="00AE1315" w:rsidP="00AE1315">
      <w:r w:rsidRPr="00F22CAA">
        <w:rPr>
          <w:rFonts w:ascii="Arial" w:eastAsia="Times New Roman" w:hAnsi="Arial" w:cs="Arial"/>
          <w:color w:val="374151"/>
          <w:kern w:val="0"/>
          <w:lang w:eastAsia="en-GB"/>
          <w14:ligatures w14:val="none"/>
        </w:rPr>
        <w:t xml:space="preserve">LeBlanc A et al. Systematic review of sedentary behaviour and health indicators in the early years (aged 0-4 years). Appl </w:t>
      </w:r>
      <w:proofErr w:type="spellStart"/>
      <w:r w:rsidRPr="00F22CAA">
        <w:rPr>
          <w:rFonts w:ascii="Arial" w:eastAsia="Times New Roman" w:hAnsi="Arial" w:cs="Arial"/>
          <w:color w:val="374151"/>
          <w:kern w:val="0"/>
          <w:lang w:eastAsia="en-GB"/>
          <w14:ligatures w14:val="none"/>
        </w:rPr>
        <w:t>Physiol</w:t>
      </w:r>
      <w:proofErr w:type="spellEnd"/>
      <w:r w:rsidRPr="00F22CAA">
        <w:rPr>
          <w:rFonts w:ascii="Arial" w:eastAsia="Times New Roman" w:hAnsi="Arial" w:cs="Arial"/>
          <w:color w:val="374151"/>
          <w:kern w:val="0"/>
          <w:lang w:eastAsia="en-GB"/>
          <w14:ligatures w14:val="none"/>
        </w:rPr>
        <w:t xml:space="preserve"> </w:t>
      </w:r>
      <w:proofErr w:type="spellStart"/>
      <w:r w:rsidRPr="00F22CAA">
        <w:rPr>
          <w:rFonts w:ascii="Arial" w:eastAsia="Times New Roman" w:hAnsi="Arial" w:cs="Arial"/>
          <w:color w:val="374151"/>
          <w:kern w:val="0"/>
          <w:lang w:eastAsia="en-GB"/>
          <w14:ligatures w14:val="none"/>
        </w:rPr>
        <w:t>Nutr</w:t>
      </w:r>
      <w:proofErr w:type="spellEnd"/>
      <w:r w:rsidRPr="00F22CAA">
        <w:rPr>
          <w:rFonts w:ascii="Arial" w:eastAsia="Times New Roman" w:hAnsi="Arial" w:cs="Arial"/>
          <w:color w:val="374151"/>
          <w:kern w:val="0"/>
          <w:lang w:eastAsia="en-GB"/>
          <w14:ligatures w14:val="none"/>
        </w:rPr>
        <w:t xml:space="preserve"> </w:t>
      </w:r>
      <w:proofErr w:type="spellStart"/>
      <w:r w:rsidRPr="00F22CAA">
        <w:rPr>
          <w:rFonts w:ascii="Arial" w:eastAsia="Times New Roman" w:hAnsi="Arial" w:cs="Arial"/>
          <w:color w:val="374151"/>
          <w:kern w:val="0"/>
          <w:lang w:eastAsia="en-GB"/>
          <w14:ligatures w14:val="none"/>
        </w:rPr>
        <w:t>Metab</w:t>
      </w:r>
      <w:proofErr w:type="spellEnd"/>
      <w:r w:rsidRPr="00F22CAA">
        <w:rPr>
          <w:rFonts w:ascii="Arial" w:eastAsia="Times New Roman" w:hAnsi="Arial" w:cs="Arial"/>
          <w:color w:val="374151"/>
          <w:kern w:val="0"/>
          <w:lang w:eastAsia="en-GB"/>
          <w14:ligatures w14:val="none"/>
        </w:rPr>
        <w:t>. 2012; 37:753-772.</w:t>
      </w:r>
    </w:p>
    <w:p w14:paraId="4FF85D4B" w14:textId="77777777" w:rsidR="00AE1315" w:rsidRDefault="00AE1315" w:rsidP="00AE1315">
      <w:r>
        <w:t xml:space="preserve">National Health Service (2023) </w:t>
      </w:r>
      <w:r w:rsidRPr="000748C6">
        <w:rPr>
          <w:i/>
          <w:iCs/>
        </w:rPr>
        <w:t>Causes.</w:t>
      </w:r>
      <w:r>
        <w:t xml:space="preserve"> Available at: </w:t>
      </w:r>
      <w:hyperlink r:id="rId16" w:history="1">
        <w:r>
          <w:rPr>
            <w:rStyle w:val="Hyperlink"/>
          </w:rPr>
          <w:t>Obesity - Causes - NHS</w:t>
        </w:r>
      </w:hyperlink>
      <w:r>
        <w:t xml:space="preserve"> (accessed 11</w:t>
      </w:r>
      <w:r w:rsidRPr="000748C6">
        <w:rPr>
          <w:vertAlign w:val="superscript"/>
        </w:rPr>
        <w:t>th</w:t>
      </w:r>
      <w:r>
        <w:t xml:space="preserve"> January 2025). </w:t>
      </w:r>
    </w:p>
    <w:p w14:paraId="061FDCF1" w14:textId="77777777" w:rsidR="00AE1315" w:rsidRDefault="00AE1315" w:rsidP="00AE1315">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O’Dea, J.A. and Eriksen, M.P. (eds) (2010) </w:t>
      </w:r>
      <w:r>
        <w:rPr>
          <w:rFonts w:ascii="Source Sans Pro" w:hAnsi="Source Sans Pro"/>
          <w:i/>
          <w:iCs/>
          <w:color w:val="3A3A3A"/>
          <w:sz w:val="23"/>
          <w:szCs w:val="23"/>
          <w:shd w:val="clear" w:color="auto" w:fill="FFFFFF"/>
        </w:rPr>
        <w:t>Childhood obesity prevention: international research, controversies, and interventions</w:t>
      </w:r>
      <w:r>
        <w:rPr>
          <w:rFonts w:ascii="Source Sans Pro" w:hAnsi="Source Sans Pro"/>
          <w:color w:val="3A3A3A"/>
          <w:sz w:val="23"/>
          <w:szCs w:val="23"/>
          <w:shd w:val="clear" w:color="auto" w:fill="FFFFFF"/>
        </w:rPr>
        <w:t>. Oxford: Oxford University Press.</w:t>
      </w:r>
    </w:p>
    <w:p w14:paraId="0F6BC319" w14:textId="77777777" w:rsidR="00AE1315" w:rsidRDefault="00AE1315" w:rsidP="00AE1315">
      <w:r>
        <w:t xml:space="preserve">P, Sahota (2014) </w:t>
      </w:r>
      <w:r w:rsidRPr="000862E1">
        <w:rPr>
          <w:i/>
          <w:iCs/>
        </w:rPr>
        <w:t>childhood obesity: swing into action.</w:t>
      </w:r>
      <w:r>
        <w:t xml:space="preserve"> Available at: </w:t>
      </w:r>
      <w:hyperlink r:id="rId17" w:history="1">
        <w:r>
          <w:rPr>
            <w:rStyle w:val="Hyperlink"/>
          </w:rPr>
          <w:t>Nursery World - Childhood Obesity: Swing into action</w:t>
        </w:r>
      </w:hyperlink>
      <w:r>
        <w:t xml:space="preserve"> (accessed 11</w:t>
      </w:r>
      <w:r w:rsidRPr="000862E1">
        <w:rPr>
          <w:vertAlign w:val="superscript"/>
        </w:rPr>
        <w:t>th</w:t>
      </w:r>
      <w:r>
        <w:t xml:space="preserve"> January 2025).</w:t>
      </w:r>
    </w:p>
    <w:p w14:paraId="34285CBE" w14:textId="77777777" w:rsidR="00AE1315" w:rsidRDefault="00AE1315" w:rsidP="00AE1315">
      <w:proofErr w:type="spellStart"/>
      <w:r>
        <w:t>Parenta</w:t>
      </w:r>
      <w:proofErr w:type="spellEnd"/>
      <w:r>
        <w:t xml:space="preserve"> (2024) </w:t>
      </w:r>
      <w:r w:rsidRPr="000862E1">
        <w:rPr>
          <w:i/>
          <w:iCs/>
        </w:rPr>
        <w:t>tackling childhood obesity: how early years practitioners can help.</w:t>
      </w:r>
      <w:r>
        <w:t xml:space="preserve"> Available at: </w:t>
      </w:r>
      <w:hyperlink r:id="rId18" w:anchor=":~:text=Early%20years%20practitioners%20are%20uniquely%20positioned%20to%20influence,can%20help%20prevent%20obesity%20and%20promote%20lifelong%20well-being." w:history="1">
        <w:r>
          <w:rPr>
            <w:rStyle w:val="Hyperlink"/>
          </w:rPr>
          <w:t>Tackling Childhood Obesity: Tips For Educators | Parenta.com</w:t>
        </w:r>
      </w:hyperlink>
      <w:r>
        <w:t xml:space="preserve"> (accessed 11</w:t>
      </w:r>
      <w:r w:rsidRPr="000862E1">
        <w:rPr>
          <w:vertAlign w:val="superscript"/>
        </w:rPr>
        <w:t>th</w:t>
      </w:r>
      <w:r>
        <w:t xml:space="preserve"> January 2025).</w:t>
      </w:r>
    </w:p>
    <w:p w14:paraId="0B7AA384" w14:textId="77777777" w:rsidR="00AE1315" w:rsidRDefault="00AE1315" w:rsidP="00AE1315">
      <w:r>
        <w:lastRenderedPageBreak/>
        <w:t xml:space="preserve">Puhl, R. M., &amp; Latner, J. D. (2007). Stigma, obesity, and the health of the nation’s children. </w:t>
      </w:r>
      <w:r>
        <w:rPr>
          <w:rStyle w:val="Emphasis"/>
        </w:rPr>
        <w:t>Psychological Bulletin, 133</w:t>
      </w:r>
      <w:r>
        <w:t>(4), 557-580.</w:t>
      </w:r>
    </w:p>
    <w:p w14:paraId="7ADFC528" w14:textId="77777777" w:rsidR="00AE1315" w:rsidRDefault="00AE1315" w:rsidP="00AE1315">
      <w:r>
        <w:t xml:space="preserve">World Health Organisation (2024) </w:t>
      </w:r>
      <w:r>
        <w:rPr>
          <w:i/>
          <w:iCs/>
        </w:rPr>
        <w:t>O</w:t>
      </w:r>
      <w:r w:rsidRPr="00F4499B">
        <w:rPr>
          <w:i/>
          <w:iCs/>
        </w:rPr>
        <w:t xml:space="preserve">besity and </w:t>
      </w:r>
      <w:r>
        <w:rPr>
          <w:i/>
          <w:iCs/>
        </w:rPr>
        <w:t>O</w:t>
      </w:r>
      <w:r w:rsidRPr="00F4499B">
        <w:rPr>
          <w:i/>
          <w:iCs/>
        </w:rPr>
        <w:t>verweight</w:t>
      </w:r>
      <w:r>
        <w:t xml:space="preserve">. available at: </w:t>
      </w:r>
      <w:hyperlink r:id="rId19" w:history="1">
        <w:r>
          <w:rPr>
            <w:rStyle w:val="Hyperlink"/>
          </w:rPr>
          <w:t>Obesity and overweight</w:t>
        </w:r>
      </w:hyperlink>
      <w:r>
        <w:t xml:space="preserve">  (accessed on 6</w:t>
      </w:r>
      <w:r w:rsidRPr="00F4499B">
        <w:rPr>
          <w:vertAlign w:val="superscript"/>
        </w:rPr>
        <w:t>th</w:t>
      </w:r>
      <w:r>
        <w:t xml:space="preserve"> January 2025). </w:t>
      </w:r>
    </w:p>
    <w:p w14:paraId="7689A0D7" w14:textId="26F2C661" w:rsidR="000A49E2" w:rsidRDefault="000A49E2" w:rsidP="000A49E2">
      <w:pPr>
        <w:spacing w:line="360" w:lineRule="auto"/>
        <w:jc w:val="center"/>
        <w:rPr>
          <w:rFonts w:ascii="Arial" w:hAnsi="Arial" w:cs="Arial"/>
        </w:rPr>
      </w:pPr>
      <w:r>
        <w:rPr>
          <w:rFonts w:ascii="Arial" w:hAnsi="Arial" w:cs="Arial"/>
        </w:rPr>
        <w:t xml:space="preserve">Script for presentation </w:t>
      </w:r>
    </w:p>
    <w:p w14:paraId="31679E74" w14:textId="10BB2510" w:rsidR="000A49E2" w:rsidRDefault="000A49E2" w:rsidP="000A49E2">
      <w:pPr>
        <w:spacing w:line="360" w:lineRule="auto"/>
        <w:jc w:val="center"/>
        <w:rPr>
          <w:rFonts w:ascii="Arial" w:hAnsi="Arial" w:cs="Arial"/>
        </w:rPr>
      </w:pPr>
      <w:r w:rsidRPr="00B65AE4">
        <w:rPr>
          <w:rFonts w:ascii="Arial" w:hAnsi="Arial" w:cs="Arial"/>
        </w:rPr>
        <w:t>Obesity</w:t>
      </w:r>
    </w:p>
    <w:p w14:paraId="6F368E6C" w14:textId="77777777" w:rsidR="000A49E2" w:rsidRDefault="000A49E2" w:rsidP="000A49E2">
      <w:pPr>
        <w:spacing w:line="360" w:lineRule="auto"/>
        <w:rPr>
          <w:rFonts w:ascii="Arial" w:hAnsi="Arial" w:cs="Arial"/>
        </w:rPr>
      </w:pPr>
      <w:r>
        <w:rPr>
          <w:rFonts w:ascii="Arial" w:hAnsi="Arial" w:cs="Arial"/>
        </w:rPr>
        <w:t xml:space="preserve">Good afternoon, this presentation today will be about obesity where the effects on children’s health and wellbeing will be explored, and obesity itself will be defined and discussed. </w:t>
      </w:r>
    </w:p>
    <w:p w14:paraId="1B02AD9D" w14:textId="77777777" w:rsidR="000A49E2" w:rsidRDefault="000A49E2" w:rsidP="000A49E2">
      <w:pPr>
        <w:spacing w:line="360" w:lineRule="auto"/>
        <w:rPr>
          <w:rFonts w:ascii="Arial" w:hAnsi="Arial" w:cs="Arial"/>
        </w:rPr>
      </w:pPr>
      <w:r>
        <w:rPr>
          <w:rFonts w:ascii="Arial" w:hAnsi="Arial" w:cs="Arial"/>
        </w:rPr>
        <w:t xml:space="preserve">The world health organisation (2024) states that obesity is a complex, multifactorial condition characterized by an excessive accumulation of body fat to the extent where it adversely affects the individual’s health. According to the NHS (2023) within the United Kingdom, it is estimated that around 1 in every 5 children are living with obesity. </w:t>
      </w:r>
    </w:p>
    <w:p w14:paraId="50CB148F" w14:textId="77777777" w:rsidR="000A49E2" w:rsidRDefault="000A49E2" w:rsidP="000A49E2">
      <w:pPr>
        <w:spacing w:line="360" w:lineRule="auto"/>
        <w:rPr>
          <w:rFonts w:ascii="Arial" w:hAnsi="Arial" w:cs="Arial"/>
        </w:rPr>
      </w:pPr>
      <w:r>
        <w:rPr>
          <w:rFonts w:ascii="Arial" w:hAnsi="Arial" w:cs="Arial"/>
        </w:rPr>
        <w:t xml:space="preserve">Obesity itself is complex and involves environment, genetic and behavioural factors. Variations within certain genes have been linked to appetite regulation, fat storage and metabolic rate. in which making some children more suspectable to weight gain than other children (loos,2018). However, this alone cannot explain the rising prevalence of obesity which suggests that lifestyle and environmental factors could be critical contributors to the rise in obesity. </w:t>
      </w:r>
    </w:p>
    <w:p w14:paraId="19E09874" w14:textId="77777777" w:rsidR="000A49E2" w:rsidRDefault="000A49E2" w:rsidP="000A49E2">
      <w:pPr>
        <w:spacing w:line="360" w:lineRule="auto"/>
        <w:rPr>
          <w:rFonts w:ascii="Arial" w:hAnsi="Arial" w:cs="Arial"/>
        </w:rPr>
      </w:pPr>
      <w:r>
        <w:rPr>
          <w:rFonts w:ascii="Arial" w:hAnsi="Arial" w:cs="Arial"/>
        </w:rPr>
        <w:t xml:space="preserve">The world health organisation (2024) suggests that the cause of obesity and being overweight is a result from an imbalance of the individual’s energy intake known as a person’s diet and physical activity. Children being overweight affects their immediate health in which associates with the greater risk and earlier onset of various NCDs for example type two diabetes and cardiovascular disease (WHO, 2024). </w:t>
      </w:r>
    </w:p>
    <w:p w14:paraId="58456033" w14:textId="77777777" w:rsidR="000A49E2" w:rsidRDefault="000A49E2" w:rsidP="000A49E2">
      <w:pPr>
        <w:spacing w:line="360" w:lineRule="auto"/>
        <w:rPr>
          <w:rFonts w:ascii="Arial" w:hAnsi="Arial" w:cs="Arial"/>
        </w:rPr>
      </w:pPr>
      <w:r>
        <w:rPr>
          <w:rFonts w:ascii="Arial" w:hAnsi="Arial" w:cs="Arial"/>
        </w:rPr>
        <w:t xml:space="preserve">Similarly, </w:t>
      </w:r>
      <w:proofErr w:type="spellStart"/>
      <w:r>
        <w:rPr>
          <w:rFonts w:ascii="Arial" w:hAnsi="Arial" w:cs="Arial"/>
        </w:rPr>
        <w:t>parenta</w:t>
      </w:r>
      <w:proofErr w:type="spellEnd"/>
      <w:r>
        <w:rPr>
          <w:rFonts w:ascii="Arial" w:hAnsi="Arial" w:cs="Arial"/>
        </w:rPr>
        <w:t xml:space="preserve"> (2024) also states that obesity can affect children physically where there is an increased likelihood joint issues, high blood pressure and heart disease they also go on to state like the world health organisation that research shows that children </w:t>
      </w:r>
      <w:r>
        <w:rPr>
          <w:rFonts w:ascii="Arial" w:hAnsi="Arial" w:cs="Arial"/>
        </w:rPr>
        <w:lastRenderedPageBreak/>
        <w:t xml:space="preserve">who are overweight are more likely to remain so when becoming adults. In which increases the risk of chronic diseases such as cancer and strokes in later life. </w:t>
      </w:r>
    </w:p>
    <w:p w14:paraId="788857FF" w14:textId="77777777" w:rsidR="000A49E2" w:rsidRDefault="000A49E2" w:rsidP="000A49E2">
      <w:pPr>
        <w:spacing w:line="360" w:lineRule="auto"/>
        <w:rPr>
          <w:rFonts w:ascii="Arial" w:hAnsi="Arial" w:cs="Arial"/>
        </w:rPr>
      </w:pPr>
      <w:r>
        <w:rPr>
          <w:rFonts w:ascii="Arial" w:hAnsi="Arial" w:cs="Arial"/>
        </w:rPr>
        <w:t xml:space="preserve">Obesity within children is closely linked to a range of serious health conditions. One of the most direct consequences is the increased risk of children developing type 2 diabetes. According to the centres for disease control and prevention (CDC, 2020) children who are obese are at a higher risk of insulin resistance which is a precursor to diabetes. </w:t>
      </w:r>
    </w:p>
    <w:p w14:paraId="21A4B8D1" w14:textId="77777777" w:rsidR="000A49E2" w:rsidRDefault="000A49E2" w:rsidP="000A49E2">
      <w:pPr>
        <w:spacing w:line="360" w:lineRule="auto"/>
        <w:rPr>
          <w:rFonts w:ascii="Arial" w:hAnsi="Arial" w:cs="Arial"/>
        </w:rPr>
      </w:pPr>
      <w:r>
        <w:rPr>
          <w:rFonts w:ascii="Arial" w:hAnsi="Arial" w:cs="Arial"/>
        </w:rPr>
        <w:t xml:space="preserve">Additionally, children who are obese are more likely to have high blood pressure and cholesterol, they are also known to the possibility of early onset cardiovascular disease (Biro and Wien, 2010). These health issues were once thought to be adult conditions but with the rise of obesity within children the conditions are now being increasingly observed within children. </w:t>
      </w:r>
    </w:p>
    <w:p w14:paraId="4752E20C" w14:textId="77777777" w:rsidR="000A49E2" w:rsidRDefault="000A49E2" w:rsidP="000A49E2">
      <w:pPr>
        <w:spacing w:line="360" w:lineRule="auto"/>
        <w:rPr>
          <w:rFonts w:ascii="Arial" w:hAnsi="Arial" w:cs="Arial"/>
        </w:rPr>
      </w:pPr>
      <w:r>
        <w:rPr>
          <w:rFonts w:ascii="Arial" w:hAnsi="Arial" w:cs="Arial"/>
        </w:rPr>
        <w:t xml:space="preserve">Beyond children’s physical health, obesity within children can also take a toll on the children’s emotional and psychological wellbeing. This is due to the children that are obese are often subjected to an increase of bullying and social stigma amongst their peers. This can lead to the children experiencing feelings of shame, low self-esteem and depression (Puhl and Latner, 2007). When children are experiencing these emotional challenges, it could affect their social interactions with their peers and the children’s academic performance. </w:t>
      </w:r>
    </w:p>
    <w:p w14:paraId="51B6C212" w14:textId="77777777" w:rsidR="000A49E2" w:rsidRDefault="000A49E2" w:rsidP="000A49E2">
      <w:pPr>
        <w:spacing w:line="360" w:lineRule="auto"/>
        <w:rPr>
          <w:rFonts w:ascii="Arial" w:hAnsi="Arial" w:cs="Arial"/>
        </w:rPr>
      </w:pPr>
      <w:r>
        <w:rPr>
          <w:rFonts w:ascii="Arial" w:hAnsi="Arial" w:cs="Arial"/>
        </w:rPr>
        <w:t xml:space="preserve">When it comes to </w:t>
      </w:r>
      <w:proofErr w:type="gramStart"/>
      <w:r>
        <w:rPr>
          <w:rFonts w:ascii="Arial" w:hAnsi="Arial" w:cs="Arial"/>
        </w:rPr>
        <w:t>taking action</w:t>
      </w:r>
      <w:proofErr w:type="gramEnd"/>
      <w:r>
        <w:rPr>
          <w:rFonts w:ascii="Arial" w:hAnsi="Arial" w:cs="Arial"/>
        </w:rPr>
        <w:t xml:space="preserve"> for obesity within children the health professionals play an important part in supporting the families to take the action needed. in which they need to work alongside other professionals (GOV UK, 2022). </w:t>
      </w:r>
    </w:p>
    <w:p w14:paraId="6B4012F7" w14:textId="77777777" w:rsidR="000A49E2" w:rsidRDefault="000A49E2" w:rsidP="000A49E2">
      <w:pPr>
        <w:spacing w:line="360" w:lineRule="auto"/>
        <w:rPr>
          <w:rFonts w:ascii="Arial" w:hAnsi="Arial" w:cs="Arial"/>
        </w:rPr>
      </w:pPr>
      <w:r>
        <w:rPr>
          <w:rFonts w:ascii="Arial" w:hAnsi="Arial" w:cs="Arial"/>
        </w:rPr>
        <w:t xml:space="preserve">GOV UK (2022) states that Obesity is linked with poor psychological and emotional health, where many children will experience bullying that is linked to their weight. They also suggest that children who live with obesity are more likely to become adult who will live with obesity in which they will have a higher risk of morbidity, disability and premature mortality within adulthood (GOV UK, 2022). </w:t>
      </w:r>
    </w:p>
    <w:p w14:paraId="14247330" w14:textId="77777777" w:rsidR="000A49E2" w:rsidRDefault="000A49E2" w:rsidP="000A49E2">
      <w:pPr>
        <w:tabs>
          <w:tab w:val="left" w:pos="6298"/>
        </w:tabs>
        <w:spacing w:line="360" w:lineRule="auto"/>
        <w:rPr>
          <w:rFonts w:ascii="Arial" w:hAnsi="Arial" w:cs="Arial"/>
        </w:rPr>
      </w:pPr>
      <w:r>
        <w:rPr>
          <w:rFonts w:ascii="Arial" w:hAnsi="Arial" w:cs="Arial"/>
        </w:rPr>
        <w:lastRenderedPageBreak/>
        <w:t>According to the national health service (NHS) (2023) there are multiple causes for obesity. one of these causes is calories this is where the energy value of an individual’s food is measured in units called calories as well as this as some people do not meet the recommended physical activity levels the access calories consumed by the individual will result in fat being stored within their body.</w:t>
      </w:r>
    </w:p>
    <w:p w14:paraId="5563A9D0" w14:textId="77777777" w:rsidR="000A49E2" w:rsidRDefault="000A49E2" w:rsidP="000A49E2">
      <w:pPr>
        <w:tabs>
          <w:tab w:val="left" w:pos="6298"/>
        </w:tabs>
        <w:spacing w:line="360" w:lineRule="auto"/>
        <w:rPr>
          <w:rFonts w:ascii="Arial" w:hAnsi="Arial" w:cs="Arial"/>
        </w:rPr>
      </w:pPr>
      <w:r>
        <w:rPr>
          <w:rFonts w:ascii="Arial" w:hAnsi="Arial" w:cs="Arial"/>
        </w:rPr>
        <w:t>Another cause is an individual’s diet which contributes to the development of obesity and overweight. Some of the most common ones are where the individual will eat large amounts of processed or fast food which is food high in sugar and fat. Also drinking too much alcohol and comfort eating (NHS, 2023)</w:t>
      </w:r>
    </w:p>
    <w:p w14:paraId="6B76854C" w14:textId="77777777" w:rsidR="000A49E2" w:rsidRDefault="000A49E2" w:rsidP="000A49E2">
      <w:pPr>
        <w:tabs>
          <w:tab w:val="left" w:pos="6298"/>
        </w:tabs>
        <w:spacing w:line="360" w:lineRule="auto"/>
        <w:rPr>
          <w:rFonts w:ascii="Arial" w:hAnsi="Arial" w:cs="Arial"/>
        </w:rPr>
      </w:pPr>
      <w:r>
        <w:rPr>
          <w:rFonts w:ascii="Arial" w:hAnsi="Arial" w:cs="Arial"/>
        </w:rPr>
        <w:t>Another major cause is an individual’s physical activity. If an individual is not active enough, they do not use the energy in which is provided by the food they eat, this extra energy that the individual has consumed is then stored by their body as fat (NHS, 2023).</w:t>
      </w:r>
    </w:p>
    <w:p w14:paraId="3CE4B4AA" w14:textId="77777777" w:rsidR="000A49E2" w:rsidRDefault="000A49E2" w:rsidP="000A49E2">
      <w:pPr>
        <w:tabs>
          <w:tab w:val="left" w:pos="6298"/>
        </w:tabs>
        <w:spacing w:line="360" w:lineRule="auto"/>
        <w:rPr>
          <w:rFonts w:ascii="Arial" w:hAnsi="Arial" w:cs="Arial"/>
        </w:rPr>
      </w:pPr>
      <w:r>
        <w:rPr>
          <w:rFonts w:ascii="Arial" w:hAnsi="Arial" w:cs="Arial"/>
        </w:rPr>
        <w:t xml:space="preserve">the NHS (2023) states that genetics is another cause for obesity, they suggest that individual’s genes can affect how their bodies convert food into energy and how they store fat. They state that genes can also determine the individual’s lifestyle choices. They further acknowledge that in majority of cases regarding obesity it is more to do with environmental factors, where they do not have access to healthy food, or unhealthy eating habits which can be taught from early childhood. </w:t>
      </w:r>
    </w:p>
    <w:p w14:paraId="2CF3A192" w14:textId="77777777" w:rsidR="000A49E2" w:rsidRDefault="000A49E2" w:rsidP="000A49E2">
      <w:pPr>
        <w:spacing w:line="360" w:lineRule="auto"/>
        <w:rPr>
          <w:rFonts w:ascii="Arial" w:hAnsi="Arial" w:cs="Arial"/>
        </w:rPr>
      </w:pPr>
      <w:r>
        <w:rPr>
          <w:rFonts w:ascii="Arial" w:hAnsi="Arial" w:cs="Arial"/>
        </w:rPr>
        <w:t xml:space="preserve">In some obesity cases the NHS (2023) states that underlying medical conditions may contribute to weight gain. These could underactive thyroid gland and Cushing’s syndrome this is a rare disorder that causes over production of steroid hormones. </w:t>
      </w:r>
    </w:p>
    <w:p w14:paraId="198A2047" w14:textId="77777777" w:rsidR="000A49E2" w:rsidRDefault="000A49E2" w:rsidP="000A49E2">
      <w:pPr>
        <w:spacing w:line="360" w:lineRule="auto"/>
        <w:rPr>
          <w:rFonts w:ascii="Arial" w:hAnsi="Arial" w:cs="Arial"/>
        </w:rPr>
      </w:pPr>
      <w:proofErr w:type="spellStart"/>
      <w:r>
        <w:rPr>
          <w:rFonts w:ascii="Arial" w:hAnsi="Arial" w:cs="Arial"/>
        </w:rPr>
        <w:t>Parenta</w:t>
      </w:r>
      <w:proofErr w:type="spellEnd"/>
      <w:r>
        <w:rPr>
          <w:rFonts w:ascii="Arial" w:hAnsi="Arial" w:cs="Arial"/>
        </w:rPr>
        <w:t xml:space="preserve"> (2024) states that obesity has a societal impact where according to recent NHS data the United Kingdom spends over six billion pounds annually where they treat obesity related illnesses. Additionally, to large amounts of funding needed for their care obesity also impacts productivity and adds additional pressure on social services (</w:t>
      </w:r>
      <w:proofErr w:type="spellStart"/>
      <w:r>
        <w:rPr>
          <w:rFonts w:ascii="Arial" w:hAnsi="Arial" w:cs="Arial"/>
        </w:rPr>
        <w:t>parenta</w:t>
      </w:r>
      <w:proofErr w:type="spellEnd"/>
      <w:r>
        <w:rPr>
          <w:rFonts w:ascii="Arial" w:hAnsi="Arial" w:cs="Arial"/>
        </w:rPr>
        <w:t>, 2024).</w:t>
      </w:r>
    </w:p>
    <w:p w14:paraId="63050D25" w14:textId="77777777" w:rsidR="000A49E2" w:rsidRDefault="000A49E2" w:rsidP="000A49E2">
      <w:pPr>
        <w:spacing w:line="360" w:lineRule="auto"/>
        <w:rPr>
          <w:rFonts w:ascii="Arial" w:hAnsi="Arial" w:cs="Arial"/>
        </w:rPr>
      </w:pPr>
      <w:r>
        <w:rPr>
          <w:rFonts w:ascii="Arial" w:hAnsi="Arial" w:cs="Arial"/>
        </w:rPr>
        <w:lastRenderedPageBreak/>
        <w:t>Early years practitioners are positioned to influence all the children within their care to have positive health. By practitioners creating a nurturing, health- conscious and active environment they can help prevent children from obesity and promote lifelong wellbeing for all children within their care (</w:t>
      </w:r>
      <w:proofErr w:type="spellStart"/>
      <w:r>
        <w:rPr>
          <w:rFonts w:ascii="Arial" w:hAnsi="Arial" w:cs="Arial"/>
        </w:rPr>
        <w:t>parenta</w:t>
      </w:r>
      <w:proofErr w:type="spellEnd"/>
      <w:r>
        <w:rPr>
          <w:rFonts w:ascii="Arial" w:hAnsi="Arial" w:cs="Arial"/>
        </w:rPr>
        <w:t xml:space="preserve">, 2024). </w:t>
      </w:r>
    </w:p>
    <w:p w14:paraId="53D63DF9" w14:textId="77777777" w:rsidR="000A49E2" w:rsidRDefault="000A49E2" w:rsidP="000A49E2">
      <w:pPr>
        <w:spacing w:line="360" w:lineRule="auto"/>
        <w:rPr>
          <w:rFonts w:ascii="Arial" w:hAnsi="Arial" w:cs="Arial"/>
        </w:rPr>
      </w:pPr>
      <w:r>
        <w:rPr>
          <w:rFonts w:ascii="Arial" w:hAnsi="Arial" w:cs="Arial"/>
        </w:rPr>
        <w:t>Practitioners can help with obesity in children by incorporating movement within their daily routines this could be the practitioner’s planning activities that encourage the children to move this could include dancing or nature walks. As recommended by the NHS practitioners should aim for a least three hours of physical activity with the children each day (</w:t>
      </w:r>
      <w:proofErr w:type="spellStart"/>
      <w:r>
        <w:rPr>
          <w:rFonts w:ascii="Arial" w:hAnsi="Arial" w:cs="Arial"/>
        </w:rPr>
        <w:t>parenta</w:t>
      </w:r>
      <w:proofErr w:type="spellEnd"/>
      <w:r>
        <w:rPr>
          <w:rFonts w:ascii="Arial" w:hAnsi="Arial" w:cs="Arial"/>
        </w:rPr>
        <w:t>, 2024).</w:t>
      </w:r>
    </w:p>
    <w:p w14:paraId="5D146B1F" w14:textId="77777777" w:rsidR="000A49E2" w:rsidRDefault="000A49E2" w:rsidP="000A49E2">
      <w:pPr>
        <w:spacing w:line="360" w:lineRule="auto"/>
        <w:rPr>
          <w:rFonts w:ascii="Arial" w:hAnsi="Arial" w:cs="Arial"/>
        </w:rPr>
      </w:pPr>
      <w:r>
        <w:rPr>
          <w:rFonts w:ascii="Arial" w:hAnsi="Arial" w:cs="Arial"/>
        </w:rPr>
        <w:t>Sahota (2014) suggests that rather than genetics being a contributor to obesity they suggest that home environment is becoming a major contributor to the childhood obesity epidemic. They state that practitioners play an important role when providing opportunities for children to be active and develop their healthy eating habits and by the practitioners acting as positive role models to the children within their care (Sahota, 2014).</w:t>
      </w:r>
    </w:p>
    <w:p w14:paraId="735E7327" w14:textId="77777777" w:rsidR="000A49E2" w:rsidRDefault="000A49E2" w:rsidP="000A49E2">
      <w:pPr>
        <w:spacing w:line="360" w:lineRule="auto"/>
        <w:rPr>
          <w:rFonts w:ascii="Arial" w:hAnsi="Arial" w:cs="Arial"/>
        </w:rPr>
      </w:pPr>
      <w:r>
        <w:rPr>
          <w:rFonts w:ascii="Arial" w:hAnsi="Arial" w:cs="Arial"/>
        </w:rPr>
        <w:t xml:space="preserve">Furthermore Sahota (2014) claims that children learn different behaviours through observation of others. This includes taking part in joint activities therefore, this means that parents and carers role modelling presents an opportunity to promote positive behaviours to the children. Practitioners should actively partake in the idea of modelling the consumption of healthy foods which will then encourage children to eat the same foods. </w:t>
      </w:r>
    </w:p>
    <w:p w14:paraId="097498C8" w14:textId="77777777" w:rsidR="000A49E2" w:rsidRDefault="000A49E2" w:rsidP="000A49E2">
      <w:pPr>
        <w:spacing w:line="360" w:lineRule="auto"/>
        <w:rPr>
          <w:rFonts w:ascii="Arial" w:hAnsi="Arial" w:cs="Arial"/>
        </w:rPr>
      </w:pPr>
      <w:r>
        <w:rPr>
          <w:rFonts w:ascii="Arial" w:hAnsi="Arial" w:cs="Arial"/>
        </w:rPr>
        <w:t xml:space="preserve">Inactivity within the early years is a key contributor to childhood obesity, a study found that children under the age of four spend up to 84% of their time awake being inactive, whether it being in a pushchair, restrained within a car seat or in front of a screen (LeBlanc </w:t>
      </w:r>
      <w:r w:rsidRPr="001416C0">
        <w:rPr>
          <w:rFonts w:ascii="Arial" w:hAnsi="Arial" w:cs="Arial"/>
          <w:i/>
          <w:iCs/>
        </w:rPr>
        <w:t>et al</w:t>
      </w:r>
      <w:r>
        <w:rPr>
          <w:rFonts w:ascii="Arial" w:hAnsi="Arial" w:cs="Arial"/>
        </w:rPr>
        <w:t>, no date).</w:t>
      </w:r>
    </w:p>
    <w:p w14:paraId="5915DCA3" w14:textId="77777777" w:rsidR="000A49E2" w:rsidRDefault="000A49E2" w:rsidP="000A49E2">
      <w:pPr>
        <w:spacing w:line="360" w:lineRule="auto"/>
        <w:rPr>
          <w:rFonts w:ascii="Arial" w:hAnsi="Arial" w:cs="Arial"/>
        </w:rPr>
      </w:pPr>
      <w:r>
        <w:rPr>
          <w:rFonts w:ascii="Arial" w:hAnsi="Arial" w:cs="Arial"/>
        </w:rPr>
        <w:t xml:space="preserve">According to </w:t>
      </w:r>
      <w:proofErr w:type="spellStart"/>
      <w:r>
        <w:rPr>
          <w:rFonts w:ascii="Arial" w:hAnsi="Arial" w:cs="Arial"/>
        </w:rPr>
        <w:t>Porri</w:t>
      </w:r>
      <w:proofErr w:type="spellEnd"/>
      <w:r>
        <w:rPr>
          <w:rFonts w:ascii="Arial" w:hAnsi="Arial" w:cs="Arial"/>
        </w:rPr>
        <w:t xml:space="preserve"> et al, (2024) the rapid increase of the development of socioeconomic growth and modernization have all contributed to a dramatic increase in obesity rates within children which favour unhealthy lifestyles characterized by decreased physical activity and having an unbalanced diet. </w:t>
      </w:r>
    </w:p>
    <w:p w14:paraId="36BE4AF5" w14:textId="77777777" w:rsidR="000A49E2" w:rsidRDefault="000A49E2" w:rsidP="000A49E2">
      <w:pPr>
        <w:spacing w:line="360" w:lineRule="auto"/>
        <w:rPr>
          <w:rFonts w:ascii="Arial" w:hAnsi="Arial" w:cs="Arial"/>
        </w:rPr>
      </w:pPr>
      <w:r>
        <w:rPr>
          <w:rFonts w:ascii="Arial" w:hAnsi="Arial" w:cs="Arial"/>
        </w:rPr>
        <w:lastRenderedPageBreak/>
        <w:t>Furthermore, the recent pandemic of coronavirus has led to an increase of social isolation, changes in food seeking behaviour and more inactive activity in which have led to the adoption of having unhealthy habits by not only the children but the whole family too. Contributing to a significant increase in the epidemic of childhood obesity (</w:t>
      </w:r>
      <w:proofErr w:type="spellStart"/>
      <w:r>
        <w:rPr>
          <w:rFonts w:ascii="Arial" w:hAnsi="Arial" w:cs="Arial"/>
        </w:rPr>
        <w:t>Porri</w:t>
      </w:r>
      <w:proofErr w:type="spellEnd"/>
      <w:r>
        <w:rPr>
          <w:rFonts w:ascii="Arial" w:hAnsi="Arial" w:cs="Arial"/>
        </w:rPr>
        <w:t xml:space="preserve"> </w:t>
      </w:r>
      <w:r w:rsidRPr="00A25D34">
        <w:rPr>
          <w:rFonts w:ascii="Arial" w:hAnsi="Arial" w:cs="Arial"/>
          <w:i/>
          <w:iCs/>
        </w:rPr>
        <w:t>et al</w:t>
      </w:r>
      <w:r>
        <w:rPr>
          <w:rFonts w:ascii="Arial" w:hAnsi="Arial" w:cs="Arial"/>
        </w:rPr>
        <w:t xml:space="preserve">, 2024). </w:t>
      </w:r>
    </w:p>
    <w:p w14:paraId="3D4E6881" w14:textId="77777777" w:rsidR="000A49E2" w:rsidRDefault="000A49E2" w:rsidP="000A49E2">
      <w:pPr>
        <w:spacing w:line="360" w:lineRule="auto"/>
        <w:rPr>
          <w:rFonts w:ascii="Arial" w:hAnsi="Arial" w:cs="Arial"/>
        </w:rPr>
      </w:pPr>
      <w:r>
        <w:rPr>
          <w:rFonts w:ascii="Arial" w:hAnsi="Arial" w:cs="Arial"/>
        </w:rPr>
        <w:t xml:space="preserve">Having extra weight doesn’t just take a physical toll on an individual but a mental one too. Children with obesity are 32% more likely to have depression than a child who is at a healthier weight. Thos elevated risk can continue and carry over into adulthood. The excess weight could also lead to low </w:t>
      </w:r>
      <w:proofErr w:type="spellStart"/>
      <w:r>
        <w:rPr>
          <w:rFonts w:ascii="Arial" w:hAnsi="Arial" w:cs="Arial"/>
        </w:rPr>
        <w:t>self esteem</w:t>
      </w:r>
      <w:proofErr w:type="spellEnd"/>
      <w:r>
        <w:rPr>
          <w:rFonts w:ascii="Arial" w:hAnsi="Arial" w:cs="Arial"/>
        </w:rPr>
        <w:t xml:space="preserve"> which can also lead to eating disorders and social anxiety within children which will become lifelong issues. </w:t>
      </w:r>
    </w:p>
    <w:p w14:paraId="040BEBFE" w14:textId="77777777" w:rsidR="000A49E2" w:rsidRDefault="000A49E2" w:rsidP="000A49E2">
      <w:pPr>
        <w:spacing w:line="360" w:lineRule="auto"/>
        <w:rPr>
          <w:rFonts w:ascii="Arial" w:hAnsi="Arial" w:cs="Arial"/>
        </w:rPr>
      </w:pPr>
      <w:r>
        <w:rPr>
          <w:rFonts w:ascii="Arial" w:hAnsi="Arial" w:cs="Arial"/>
        </w:rPr>
        <w:t xml:space="preserve">By encouraging children to eat healthier like getting more fruits and vegetables in which they have fewer high fat or processed items will help with the children’s obesity. The replacement of sugary drinks such as soda or fruit drinks with low fat milk could be taken into consideration. </w:t>
      </w:r>
    </w:p>
    <w:p w14:paraId="58691B8E" w14:textId="77777777" w:rsidR="000A49E2" w:rsidRDefault="000A49E2" w:rsidP="000A49E2">
      <w:pPr>
        <w:spacing w:line="360" w:lineRule="auto"/>
        <w:rPr>
          <w:rFonts w:ascii="Arial" w:hAnsi="Arial" w:cs="Arial"/>
        </w:rPr>
      </w:pPr>
      <w:r>
        <w:rPr>
          <w:rFonts w:ascii="Arial" w:hAnsi="Arial" w:cs="Arial"/>
        </w:rPr>
        <w:t xml:space="preserve">In conclusion, obesity within children is a growing concern to the public health where concerns of serious long term health consequences are evident. Addressing obesity within early childhood requires a multifaceted approach where the promotion of healthy diets and increasing physical activity early intervention and support from families and communities are essential when the prevention and management of obesity effectively is considered. </w:t>
      </w:r>
    </w:p>
    <w:p w14:paraId="5352FDD6" w14:textId="77777777" w:rsidR="000A49E2" w:rsidRDefault="000A49E2" w:rsidP="000A49E2">
      <w:pPr>
        <w:spacing w:line="360" w:lineRule="auto"/>
        <w:rPr>
          <w:rFonts w:ascii="Arial" w:hAnsi="Arial" w:cs="Arial"/>
        </w:rPr>
      </w:pPr>
      <w:r>
        <w:rPr>
          <w:rFonts w:ascii="Arial" w:hAnsi="Arial" w:cs="Arial"/>
        </w:rPr>
        <w:t xml:space="preserve">Obesity significantly impacts children’s health and wellbeing which in turn leads to an increase in the risk of chronic conditions like type two diabetes and mental health issues. It can also affect the children’s self-esteem and social interactions so overall early intervention through healthier lifestyles and support for the children is essential when it comes to the prevention of long term physical and emotional consequences from childhood obesity. </w:t>
      </w:r>
    </w:p>
    <w:p w14:paraId="31E0E01F" w14:textId="77777777" w:rsidR="000A49E2" w:rsidRDefault="000A49E2" w:rsidP="000A49E2">
      <w:pPr>
        <w:spacing w:line="360" w:lineRule="auto"/>
        <w:rPr>
          <w:rFonts w:ascii="Arial" w:hAnsi="Arial" w:cs="Arial"/>
        </w:rPr>
      </w:pPr>
    </w:p>
    <w:p w14:paraId="1B02D5E3" w14:textId="77777777" w:rsidR="000A49E2" w:rsidRDefault="000A49E2" w:rsidP="000A49E2">
      <w:pPr>
        <w:spacing w:line="360" w:lineRule="auto"/>
        <w:rPr>
          <w:rFonts w:ascii="Arial" w:hAnsi="Arial" w:cs="Arial"/>
        </w:rPr>
      </w:pPr>
    </w:p>
    <w:p w14:paraId="56D42A06" w14:textId="77777777" w:rsidR="000A49E2" w:rsidRDefault="000A49E2" w:rsidP="000A49E2">
      <w:pPr>
        <w:spacing w:line="360" w:lineRule="auto"/>
        <w:rPr>
          <w:rFonts w:ascii="Arial" w:hAnsi="Arial" w:cs="Arial"/>
        </w:rPr>
      </w:pPr>
    </w:p>
    <w:p w14:paraId="245D09BD" w14:textId="77777777" w:rsidR="000A49E2" w:rsidRDefault="000A49E2" w:rsidP="000A49E2">
      <w:pPr>
        <w:spacing w:line="360" w:lineRule="auto"/>
        <w:rPr>
          <w:rFonts w:ascii="Arial" w:hAnsi="Arial" w:cs="Arial"/>
        </w:rPr>
      </w:pPr>
    </w:p>
    <w:p w14:paraId="204B5E2C" w14:textId="77777777" w:rsidR="000A49E2" w:rsidRDefault="000A49E2" w:rsidP="000A49E2">
      <w:pPr>
        <w:spacing w:line="360" w:lineRule="auto"/>
        <w:rPr>
          <w:rFonts w:ascii="Arial" w:hAnsi="Arial" w:cs="Arial"/>
        </w:rPr>
      </w:pPr>
    </w:p>
    <w:p w14:paraId="06686E8B" w14:textId="77777777" w:rsidR="000A49E2" w:rsidRPr="00057233" w:rsidRDefault="000A49E2" w:rsidP="000A49E2">
      <w:pPr>
        <w:spacing w:line="360" w:lineRule="auto"/>
        <w:rPr>
          <w:rFonts w:ascii="Arial" w:hAnsi="Arial" w:cs="Arial"/>
        </w:rPr>
      </w:pPr>
      <w:r>
        <w:rPr>
          <w:rFonts w:ascii="Arial" w:hAnsi="Arial" w:cs="Arial"/>
        </w:rPr>
        <w:t xml:space="preserve"> </w:t>
      </w:r>
    </w:p>
    <w:p w14:paraId="608E3441" w14:textId="27A651DF" w:rsidR="00900838" w:rsidRDefault="00AE1315" w:rsidP="00900838">
      <w:pPr>
        <w:rPr>
          <w:rFonts w:ascii="Arial" w:hAnsi="Arial" w:cs="Arial"/>
          <w:sz w:val="48"/>
          <w:szCs w:val="48"/>
        </w:rPr>
      </w:pPr>
      <w:r>
        <w:rPr>
          <w:rFonts w:ascii="Arial" w:hAnsi="Arial" w:cs="Arial"/>
          <w:sz w:val="48"/>
          <w:szCs w:val="48"/>
        </w:rPr>
        <w:t xml:space="preserve"> </w:t>
      </w:r>
    </w:p>
    <w:p w14:paraId="6796827B" w14:textId="5E72F5AB" w:rsidR="00900838" w:rsidRDefault="00900838" w:rsidP="00900838">
      <w:pPr>
        <w:rPr>
          <w:rFonts w:ascii="Arial" w:hAnsi="Arial" w:cs="Arial"/>
          <w:sz w:val="48"/>
          <w:szCs w:val="48"/>
        </w:rPr>
      </w:pPr>
    </w:p>
    <w:p w14:paraId="0C179790" w14:textId="7A6FCBAF" w:rsidR="00900838" w:rsidRDefault="00900838" w:rsidP="00900838">
      <w:pPr>
        <w:rPr>
          <w:rFonts w:ascii="Arial" w:hAnsi="Arial" w:cs="Arial"/>
          <w:sz w:val="48"/>
          <w:szCs w:val="48"/>
        </w:rPr>
      </w:pPr>
    </w:p>
    <w:p w14:paraId="1D57C602" w14:textId="24468EEA" w:rsidR="00900838" w:rsidRDefault="00900838" w:rsidP="00900838">
      <w:pPr>
        <w:rPr>
          <w:rFonts w:ascii="Arial" w:hAnsi="Arial" w:cs="Arial"/>
          <w:sz w:val="48"/>
          <w:szCs w:val="48"/>
        </w:rPr>
      </w:pPr>
    </w:p>
    <w:p w14:paraId="70250715" w14:textId="03CB0F2C" w:rsidR="00900838" w:rsidRDefault="00900838" w:rsidP="00900838">
      <w:pPr>
        <w:rPr>
          <w:rFonts w:ascii="Arial" w:hAnsi="Arial" w:cs="Arial"/>
          <w:sz w:val="48"/>
          <w:szCs w:val="48"/>
        </w:rPr>
      </w:pPr>
    </w:p>
    <w:p w14:paraId="6E339640" w14:textId="56A3556F" w:rsidR="00900838" w:rsidRDefault="00900838" w:rsidP="00900838">
      <w:pPr>
        <w:rPr>
          <w:rFonts w:ascii="Arial" w:hAnsi="Arial" w:cs="Arial"/>
          <w:sz w:val="48"/>
          <w:szCs w:val="48"/>
        </w:rPr>
      </w:pPr>
    </w:p>
    <w:p w14:paraId="4F21E12C" w14:textId="2B3069DA" w:rsidR="00900838" w:rsidRDefault="00900838" w:rsidP="00900838">
      <w:pPr>
        <w:rPr>
          <w:rFonts w:ascii="Arial" w:hAnsi="Arial" w:cs="Arial"/>
          <w:sz w:val="48"/>
          <w:szCs w:val="48"/>
        </w:rPr>
      </w:pPr>
    </w:p>
    <w:p w14:paraId="56C4D151" w14:textId="6F4DC345" w:rsidR="00900838" w:rsidRDefault="00900838" w:rsidP="00900838">
      <w:pPr>
        <w:rPr>
          <w:rFonts w:ascii="Arial" w:hAnsi="Arial" w:cs="Arial"/>
          <w:sz w:val="48"/>
          <w:szCs w:val="48"/>
        </w:rPr>
      </w:pPr>
    </w:p>
    <w:p w14:paraId="073D5C7D" w14:textId="0A063A3B" w:rsidR="00900838" w:rsidRDefault="00900838" w:rsidP="00900838">
      <w:pPr>
        <w:rPr>
          <w:rFonts w:ascii="Arial" w:hAnsi="Arial" w:cs="Arial"/>
          <w:sz w:val="48"/>
          <w:szCs w:val="48"/>
        </w:rPr>
      </w:pPr>
    </w:p>
    <w:p w14:paraId="42880B4C" w14:textId="4AD7EDC5" w:rsidR="00900838" w:rsidRPr="00900838" w:rsidRDefault="00900838" w:rsidP="00900838">
      <w:pPr>
        <w:rPr>
          <w:rFonts w:ascii="Arial" w:hAnsi="Arial" w:cs="Arial"/>
          <w:sz w:val="48"/>
          <w:szCs w:val="48"/>
        </w:rPr>
      </w:pPr>
    </w:p>
    <w:sectPr w:rsidR="00900838" w:rsidRPr="00900838" w:rsidSect="00900838">
      <w:headerReference w:type="default" r:id="rId2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26183" w14:textId="77777777" w:rsidR="00A059C3" w:rsidRDefault="00A059C3" w:rsidP="00B82679">
      <w:pPr>
        <w:spacing w:after="0" w:line="240" w:lineRule="auto"/>
      </w:pPr>
      <w:r>
        <w:separator/>
      </w:r>
    </w:p>
  </w:endnote>
  <w:endnote w:type="continuationSeparator" w:id="0">
    <w:p w14:paraId="676BA626" w14:textId="77777777" w:rsidR="00A059C3" w:rsidRDefault="00A059C3" w:rsidP="00B826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18F7C6" w14:textId="77777777" w:rsidR="00A059C3" w:rsidRDefault="00A059C3" w:rsidP="00B82679">
      <w:pPr>
        <w:spacing w:after="0" w:line="240" w:lineRule="auto"/>
      </w:pPr>
      <w:r>
        <w:separator/>
      </w:r>
    </w:p>
  </w:footnote>
  <w:footnote w:type="continuationSeparator" w:id="0">
    <w:p w14:paraId="62FF1ADC" w14:textId="77777777" w:rsidR="00A059C3" w:rsidRDefault="00A059C3" w:rsidP="00B826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639523" w14:textId="049E93CA" w:rsidR="00AE1315" w:rsidRDefault="00AE1315">
    <w:pPr>
      <w:pStyle w:val="Header"/>
    </w:pPr>
    <w:r>
      <w:t>2305220</w:t>
    </w:r>
    <w:r>
      <w:tab/>
      <w:t xml:space="preserve">                                                                                                     ECEY5009                                                                                            Word count: 2000 words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657372"/>
    <w:multiLevelType w:val="hybridMultilevel"/>
    <w:tmpl w:val="5548122E"/>
    <w:lvl w:ilvl="0" w:tplc="AE382DEC">
      <w:start w:val="1"/>
      <w:numFmt w:val="bullet"/>
      <w:lvlText w:val="•"/>
      <w:lvlJc w:val="left"/>
      <w:pPr>
        <w:tabs>
          <w:tab w:val="num" w:pos="720"/>
        </w:tabs>
        <w:ind w:left="720" w:hanging="360"/>
      </w:pPr>
      <w:rPr>
        <w:rFonts w:ascii="Arial" w:hAnsi="Arial" w:hint="default"/>
      </w:rPr>
    </w:lvl>
    <w:lvl w:ilvl="1" w:tplc="3C5C1B4E" w:tentative="1">
      <w:start w:val="1"/>
      <w:numFmt w:val="bullet"/>
      <w:lvlText w:val="•"/>
      <w:lvlJc w:val="left"/>
      <w:pPr>
        <w:tabs>
          <w:tab w:val="num" w:pos="1440"/>
        </w:tabs>
        <w:ind w:left="1440" w:hanging="360"/>
      </w:pPr>
      <w:rPr>
        <w:rFonts w:ascii="Arial" w:hAnsi="Arial" w:hint="default"/>
      </w:rPr>
    </w:lvl>
    <w:lvl w:ilvl="2" w:tplc="CB6EF79C" w:tentative="1">
      <w:start w:val="1"/>
      <w:numFmt w:val="bullet"/>
      <w:lvlText w:val="•"/>
      <w:lvlJc w:val="left"/>
      <w:pPr>
        <w:tabs>
          <w:tab w:val="num" w:pos="2160"/>
        </w:tabs>
        <w:ind w:left="2160" w:hanging="360"/>
      </w:pPr>
      <w:rPr>
        <w:rFonts w:ascii="Arial" w:hAnsi="Arial" w:hint="default"/>
      </w:rPr>
    </w:lvl>
    <w:lvl w:ilvl="3" w:tplc="A11E7DB0" w:tentative="1">
      <w:start w:val="1"/>
      <w:numFmt w:val="bullet"/>
      <w:lvlText w:val="•"/>
      <w:lvlJc w:val="left"/>
      <w:pPr>
        <w:tabs>
          <w:tab w:val="num" w:pos="2880"/>
        </w:tabs>
        <w:ind w:left="2880" w:hanging="360"/>
      </w:pPr>
      <w:rPr>
        <w:rFonts w:ascii="Arial" w:hAnsi="Arial" w:hint="default"/>
      </w:rPr>
    </w:lvl>
    <w:lvl w:ilvl="4" w:tplc="2B4AF962" w:tentative="1">
      <w:start w:val="1"/>
      <w:numFmt w:val="bullet"/>
      <w:lvlText w:val="•"/>
      <w:lvlJc w:val="left"/>
      <w:pPr>
        <w:tabs>
          <w:tab w:val="num" w:pos="3600"/>
        </w:tabs>
        <w:ind w:left="3600" w:hanging="360"/>
      </w:pPr>
      <w:rPr>
        <w:rFonts w:ascii="Arial" w:hAnsi="Arial" w:hint="default"/>
      </w:rPr>
    </w:lvl>
    <w:lvl w:ilvl="5" w:tplc="EC60A1FC" w:tentative="1">
      <w:start w:val="1"/>
      <w:numFmt w:val="bullet"/>
      <w:lvlText w:val="•"/>
      <w:lvlJc w:val="left"/>
      <w:pPr>
        <w:tabs>
          <w:tab w:val="num" w:pos="4320"/>
        </w:tabs>
        <w:ind w:left="4320" w:hanging="360"/>
      </w:pPr>
      <w:rPr>
        <w:rFonts w:ascii="Arial" w:hAnsi="Arial" w:hint="default"/>
      </w:rPr>
    </w:lvl>
    <w:lvl w:ilvl="6" w:tplc="DDF6DB4A" w:tentative="1">
      <w:start w:val="1"/>
      <w:numFmt w:val="bullet"/>
      <w:lvlText w:val="•"/>
      <w:lvlJc w:val="left"/>
      <w:pPr>
        <w:tabs>
          <w:tab w:val="num" w:pos="5040"/>
        </w:tabs>
        <w:ind w:left="5040" w:hanging="360"/>
      </w:pPr>
      <w:rPr>
        <w:rFonts w:ascii="Arial" w:hAnsi="Arial" w:hint="default"/>
      </w:rPr>
    </w:lvl>
    <w:lvl w:ilvl="7" w:tplc="37E0160A" w:tentative="1">
      <w:start w:val="1"/>
      <w:numFmt w:val="bullet"/>
      <w:lvlText w:val="•"/>
      <w:lvlJc w:val="left"/>
      <w:pPr>
        <w:tabs>
          <w:tab w:val="num" w:pos="5760"/>
        </w:tabs>
        <w:ind w:left="5760" w:hanging="360"/>
      </w:pPr>
      <w:rPr>
        <w:rFonts w:ascii="Arial" w:hAnsi="Arial" w:hint="default"/>
      </w:rPr>
    </w:lvl>
    <w:lvl w:ilvl="8" w:tplc="0650883C" w:tentative="1">
      <w:start w:val="1"/>
      <w:numFmt w:val="bullet"/>
      <w:lvlText w:val="•"/>
      <w:lvlJc w:val="left"/>
      <w:pPr>
        <w:tabs>
          <w:tab w:val="num" w:pos="6480"/>
        </w:tabs>
        <w:ind w:left="6480" w:hanging="360"/>
      </w:pPr>
      <w:rPr>
        <w:rFonts w:ascii="Arial" w:hAnsi="Arial" w:hint="default"/>
      </w:rPr>
    </w:lvl>
  </w:abstractNum>
  <w:num w:numId="1" w16cid:durableId="16864025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0838"/>
    <w:rsid w:val="0006001B"/>
    <w:rsid w:val="0007607E"/>
    <w:rsid w:val="000A49E2"/>
    <w:rsid w:val="000C627A"/>
    <w:rsid w:val="0012406F"/>
    <w:rsid w:val="0014649E"/>
    <w:rsid w:val="001C7F9C"/>
    <w:rsid w:val="00213E9A"/>
    <w:rsid w:val="00290AE0"/>
    <w:rsid w:val="00292854"/>
    <w:rsid w:val="00435870"/>
    <w:rsid w:val="004E02DF"/>
    <w:rsid w:val="0051489A"/>
    <w:rsid w:val="00584057"/>
    <w:rsid w:val="005B4FA7"/>
    <w:rsid w:val="005C64FD"/>
    <w:rsid w:val="00606D46"/>
    <w:rsid w:val="006261AB"/>
    <w:rsid w:val="00644180"/>
    <w:rsid w:val="00646F63"/>
    <w:rsid w:val="006750F4"/>
    <w:rsid w:val="006D4EFC"/>
    <w:rsid w:val="007007F6"/>
    <w:rsid w:val="00743692"/>
    <w:rsid w:val="007A594F"/>
    <w:rsid w:val="007C7E8A"/>
    <w:rsid w:val="00824CBC"/>
    <w:rsid w:val="00830690"/>
    <w:rsid w:val="00866288"/>
    <w:rsid w:val="00871061"/>
    <w:rsid w:val="008A695B"/>
    <w:rsid w:val="008D4848"/>
    <w:rsid w:val="008F59F5"/>
    <w:rsid w:val="0090007D"/>
    <w:rsid w:val="00900838"/>
    <w:rsid w:val="009062DD"/>
    <w:rsid w:val="00951C49"/>
    <w:rsid w:val="00953E1B"/>
    <w:rsid w:val="00981499"/>
    <w:rsid w:val="009B600D"/>
    <w:rsid w:val="009C6169"/>
    <w:rsid w:val="00A059C3"/>
    <w:rsid w:val="00A50211"/>
    <w:rsid w:val="00A863C8"/>
    <w:rsid w:val="00AB7ABC"/>
    <w:rsid w:val="00AE1315"/>
    <w:rsid w:val="00B00BC0"/>
    <w:rsid w:val="00B82679"/>
    <w:rsid w:val="00B83DE4"/>
    <w:rsid w:val="00B970B8"/>
    <w:rsid w:val="00BA78B3"/>
    <w:rsid w:val="00C655AC"/>
    <w:rsid w:val="00CA7070"/>
    <w:rsid w:val="00CD2F9D"/>
    <w:rsid w:val="00D02872"/>
    <w:rsid w:val="00D278BE"/>
    <w:rsid w:val="00D4526C"/>
    <w:rsid w:val="00DC345A"/>
    <w:rsid w:val="00E30823"/>
    <w:rsid w:val="00E9729D"/>
    <w:rsid w:val="00F30EF5"/>
    <w:rsid w:val="00F5275F"/>
    <w:rsid w:val="00F7775E"/>
    <w:rsid w:val="00FA4DCB"/>
    <w:rsid w:val="00FD4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88491"/>
  <w15:chartTrackingRefBased/>
  <w15:docId w15:val="{E3611E7F-EC22-4A88-83F6-A2091EED8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08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08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08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08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08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08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08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08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08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08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08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08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08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08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08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08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08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0838"/>
    <w:rPr>
      <w:rFonts w:eastAsiaTheme="majorEastAsia" w:cstheme="majorBidi"/>
      <w:color w:val="272727" w:themeColor="text1" w:themeTint="D8"/>
    </w:rPr>
  </w:style>
  <w:style w:type="paragraph" w:styleId="Title">
    <w:name w:val="Title"/>
    <w:basedOn w:val="Normal"/>
    <w:next w:val="Normal"/>
    <w:link w:val="TitleChar"/>
    <w:uiPriority w:val="10"/>
    <w:qFormat/>
    <w:rsid w:val="009008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08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08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08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0838"/>
    <w:pPr>
      <w:spacing w:before="160"/>
      <w:jc w:val="center"/>
    </w:pPr>
    <w:rPr>
      <w:i/>
      <w:iCs/>
      <w:color w:val="404040" w:themeColor="text1" w:themeTint="BF"/>
    </w:rPr>
  </w:style>
  <w:style w:type="character" w:customStyle="1" w:styleId="QuoteChar">
    <w:name w:val="Quote Char"/>
    <w:basedOn w:val="DefaultParagraphFont"/>
    <w:link w:val="Quote"/>
    <w:uiPriority w:val="29"/>
    <w:rsid w:val="00900838"/>
    <w:rPr>
      <w:i/>
      <w:iCs/>
      <w:color w:val="404040" w:themeColor="text1" w:themeTint="BF"/>
    </w:rPr>
  </w:style>
  <w:style w:type="paragraph" w:styleId="ListParagraph">
    <w:name w:val="List Paragraph"/>
    <w:basedOn w:val="Normal"/>
    <w:uiPriority w:val="34"/>
    <w:qFormat/>
    <w:rsid w:val="00900838"/>
    <w:pPr>
      <w:ind w:left="720"/>
      <w:contextualSpacing/>
    </w:pPr>
  </w:style>
  <w:style w:type="character" w:styleId="IntenseEmphasis">
    <w:name w:val="Intense Emphasis"/>
    <w:basedOn w:val="DefaultParagraphFont"/>
    <w:uiPriority w:val="21"/>
    <w:qFormat/>
    <w:rsid w:val="00900838"/>
    <w:rPr>
      <w:i/>
      <w:iCs/>
      <w:color w:val="0F4761" w:themeColor="accent1" w:themeShade="BF"/>
    </w:rPr>
  </w:style>
  <w:style w:type="paragraph" w:styleId="IntenseQuote">
    <w:name w:val="Intense Quote"/>
    <w:basedOn w:val="Normal"/>
    <w:next w:val="Normal"/>
    <w:link w:val="IntenseQuoteChar"/>
    <w:uiPriority w:val="30"/>
    <w:qFormat/>
    <w:rsid w:val="009008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0838"/>
    <w:rPr>
      <w:i/>
      <w:iCs/>
      <w:color w:val="0F4761" w:themeColor="accent1" w:themeShade="BF"/>
    </w:rPr>
  </w:style>
  <w:style w:type="character" w:styleId="IntenseReference">
    <w:name w:val="Intense Reference"/>
    <w:basedOn w:val="DefaultParagraphFont"/>
    <w:uiPriority w:val="32"/>
    <w:qFormat/>
    <w:rsid w:val="00900838"/>
    <w:rPr>
      <w:b/>
      <w:bCs/>
      <w:smallCaps/>
      <w:color w:val="0F4761" w:themeColor="accent1" w:themeShade="BF"/>
      <w:spacing w:val="5"/>
    </w:rPr>
  </w:style>
  <w:style w:type="paragraph" w:styleId="Header">
    <w:name w:val="header"/>
    <w:basedOn w:val="Normal"/>
    <w:link w:val="HeaderChar"/>
    <w:uiPriority w:val="99"/>
    <w:unhideWhenUsed/>
    <w:rsid w:val="00B826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679"/>
  </w:style>
  <w:style w:type="paragraph" w:styleId="Footer">
    <w:name w:val="footer"/>
    <w:basedOn w:val="Normal"/>
    <w:link w:val="FooterChar"/>
    <w:uiPriority w:val="99"/>
    <w:unhideWhenUsed/>
    <w:rsid w:val="00B826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2679"/>
  </w:style>
  <w:style w:type="paragraph" w:styleId="NormalWeb">
    <w:name w:val="Normal (Web)"/>
    <w:basedOn w:val="Normal"/>
    <w:uiPriority w:val="99"/>
    <w:semiHidden/>
    <w:unhideWhenUsed/>
    <w:rsid w:val="00AE131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E1315"/>
    <w:rPr>
      <w:color w:val="0000FF"/>
      <w:u w:val="single"/>
    </w:rPr>
  </w:style>
  <w:style w:type="character" w:styleId="Emphasis">
    <w:name w:val="Emphasis"/>
    <w:basedOn w:val="DefaultParagraphFont"/>
    <w:uiPriority w:val="20"/>
    <w:qFormat/>
    <w:rsid w:val="00AE1315"/>
    <w:rPr>
      <w:i/>
      <w:iCs/>
    </w:rPr>
  </w:style>
  <w:style w:type="character" w:customStyle="1" w:styleId="contributors">
    <w:name w:val="contributors"/>
    <w:basedOn w:val="DefaultParagraphFont"/>
    <w:rsid w:val="00AE1315"/>
  </w:style>
  <w:style w:type="character" w:customStyle="1" w:styleId="maintitle">
    <w:name w:val="maintitle"/>
    <w:basedOn w:val="DefaultParagraphFont"/>
    <w:rsid w:val="00AE1315"/>
  </w:style>
  <w:style w:type="character" w:customStyle="1" w:styleId="editors">
    <w:name w:val="editors"/>
    <w:basedOn w:val="DefaultParagraphFont"/>
    <w:rsid w:val="00AE1315"/>
  </w:style>
  <w:style w:type="character" w:customStyle="1" w:styleId="publisher-location">
    <w:name w:val="publisher-location"/>
    <w:basedOn w:val="DefaultParagraphFont"/>
    <w:rsid w:val="00AE1315"/>
  </w:style>
  <w:style w:type="character" w:customStyle="1" w:styleId="print-publication-date">
    <w:name w:val="print-publication-date"/>
    <w:basedOn w:val="DefaultParagraphFont"/>
    <w:rsid w:val="00AE1315"/>
  </w:style>
  <w:style w:type="character" w:customStyle="1" w:styleId="online-edition">
    <w:name w:val="online-edition"/>
    <w:basedOn w:val="DefaultParagraphFont"/>
    <w:rsid w:val="00AE1315"/>
  </w:style>
  <w:style w:type="character" w:customStyle="1" w:styleId="containing-site">
    <w:name w:val="containing-site"/>
    <w:basedOn w:val="DefaultParagraphFont"/>
    <w:rsid w:val="00AE1315"/>
  </w:style>
  <w:style w:type="character" w:customStyle="1" w:styleId="online-publication-date">
    <w:name w:val="online-publication-date"/>
    <w:basedOn w:val="DefaultParagraphFont"/>
    <w:rsid w:val="00AE1315"/>
  </w:style>
  <w:style w:type="character" w:customStyle="1" w:styleId="accessed-date">
    <w:name w:val="accessed-date"/>
    <w:basedOn w:val="DefaultParagraphFont"/>
    <w:rsid w:val="00AE13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6594536">
      <w:bodyDiv w:val="1"/>
      <w:marLeft w:val="0"/>
      <w:marRight w:val="0"/>
      <w:marTop w:val="0"/>
      <w:marBottom w:val="0"/>
      <w:divBdr>
        <w:top w:val="none" w:sz="0" w:space="0" w:color="auto"/>
        <w:left w:val="none" w:sz="0" w:space="0" w:color="auto"/>
        <w:bottom w:val="none" w:sz="0" w:space="0" w:color="auto"/>
        <w:right w:val="none" w:sz="0" w:space="0" w:color="auto"/>
      </w:divBdr>
      <w:divsChild>
        <w:div w:id="1066799895">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gov.uk/government/publications/childhood-obesity-applying-all-our-health/childhood-obesity-applying-all-our-health" TargetMode="External"/><Relationship Id="rId18" Type="http://schemas.openxmlformats.org/officeDocument/2006/relationships/hyperlink" Target="https://www.parenta.com/2024/12/17/tackling-childhood-obesit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cdc.gov/obesity/data/childhood.html" TargetMode="External"/><Relationship Id="rId17" Type="http://schemas.openxmlformats.org/officeDocument/2006/relationships/hyperlink" Target="https://www.nurseryworld.co.uk/content/features/childhood-obesity-swing-into-action" TargetMode="External"/><Relationship Id="rId2" Type="http://schemas.openxmlformats.org/officeDocument/2006/relationships/styles" Target="styles.xml"/><Relationship Id="rId16" Type="http://schemas.openxmlformats.org/officeDocument/2006/relationships/hyperlink" Target="https://www.nhs.uk/conditions/obesity/cause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maslow.html" TargetMode="External"/><Relationship Id="rId5" Type="http://schemas.openxmlformats.org/officeDocument/2006/relationships/footnotes" Target="footnotes.xml"/><Relationship Id="rId15" Type="http://schemas.openxmlformats.org/officeDocument/2006/relationships/hyperlink" Target="https://health.clevelandclinic.org/long-term-effects-of-childhood-obesity" TargetMode="External"/><Relationship Id="rId10" Type="http://schemas.openxmlformats.org/officeDocument/2006/relationships/hyperlink" Target="https://www.psychologytoday.com/us/blog/click-here-for-happiness/201901/what-is-well-being-definition-types-and-well-being-skills?msockid=1f1a039181ce6cf3167b0c7a808e6dd2" TargetMode="External"/><Relationship Id="rId19" Type="http://schemas.openxmlformats.org/officeDocument/2006/relationships/hyperlink" Target="https://www.who.int/news-room/fact-sheets/detail/obesity-and-overweight" TargetMode="External"/><Relationship Id="rId4" Type="http://schemas.openxmlformats.org/officeDocument/2006/relationships/webSettings" Target="webSettings.xml"/><Relationship Id="rId9" Type="http://schemas.openxmlformats.org/officeDocument/2006/relationships/hyperlink" Target="https://www.observatoriodelainfancia.es/ficherosoia/documentos/5575_d_Child-health-international-comparisons.pdf" TargetMode="External"/><Relationship Id="rId14" Type="http://schemas.openxmlformats.org/officeDocument/2006/relationships/hyperlink" Target="https://doi.org/10.1093/acprof:oso/9780199572915.003.001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3090</Words>
  <Characters>17618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Barnes (2305220)</dc:creator>
  <cp:keywords/>
  <dc:description/>
  <cp:lastModifiedBy>Shannon Barnes (2305220)</cp:lastModifiedBy>
  <cp:revision>2</cp:revision>
  <dcterms:created xsi:type="dcterms:W3CDTF">2025-01-19T21:49:00Z</dcterms:created>
  <dcterms:modified xsi:type="dcterms:W3CDTF">2025-01-19T21:49:00Z</dcterms:modified>
</cp:coreProperties>
</file>