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526456471"/>
        <w:docPartObj>
          <w:docPartGallery w:val="Cover Pages"/>
          <w:docPartUnique/>
        </w:docPartObj>
      </w:sdtPr>
      <w:sdtContent>
        <w:p w14:paraId="24B56AA5" w14:textId="2E9B4A4D" w:rsidR="00116D24" w:rsidRPr="00116D24" w:rsidRDefault="00116D24" w:rsidP="00116D24">
          <w:pPr>
            <w:spacing w:line="360" w:lineRule="auto"/>
            <w:rPr>
              <w:rFonts w:ascii="Arial" w:hAnsi="Arial" w:cs="Arial"/>
            </w:rPr>
          </w:pPr>
          <w:r w:rsidRPr="00116D24">
            <w:rPr>
              <w:rFonts w:ascii="Arial" w:hAnsi="Arial" w:cs="Arial"/>
              <w:noProof/>
            </w:rPr>
            <mc:AlternateContent>
              <mc:Choice Requires="wpg">
                <w:drawing>
                  <wp:anchor distT="0" distB="0" distL="114300" distR="114300" simplePos="0" relativeHeight="251662336" behindDoc="0" locked="0" layoutInCell="1" allowOverlap="1" wp14:anchorId="5EC90226" wp14:editId="4117FF0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20664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116D24">
            <w:rPr>
              <w:rFonts w:ascii="Arial" w:hAnsi="Arial" w:cs="Arial"/>
              <w:noProof/>
            </w:rPr>
            <mc:AlternateContent>
              <mc:Choice Requires="wps">
                <w:drawing>
                  <wp:anchor distT="0" distB="0" distL="114300" distR="114300" simplePos="0" relativeHeight="251660288" behindDoc="0" locked="0" layoutInCell="1" allowOverlap="1" wp14:anchorId="02F2EF8E" wp14:editId="3CDCD36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BA14F" w14:textId="6A040B34" w:rsidR="00116D24" w:rsidRDefault="00116D2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F2EF8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DABA14F" w14:textId="6A040B34" w:rsidR="00116D24" w:rsidRDefault="00116D24">
                          <w:pPr>
                            <w:pStyle w:val="NoSpacing"/>
                            <w:jc w:val="right"/>
                            <w:rPr>
                              <w:color w:val="595959" w:themeColor="text1" w:themeTint="A6"/>
                              <w:sz w:val="18"/>
                              <w:szCs w:val="18"/>
                            </w:rPr>
                          </w:pPr>
                        </w:p>
                      </w:txbxContent>
                    </v:textbox>
                    <w10:wrap type="square" anchorx="page" anchory="page"/>
                  </v:shape>
                </w:pict>
              </mc:Fallback>
            </mc:AlternateContent>
          </w:r>
          <w:r w:rsidRPr="00116D24">
            <w:rPr>
              <w:rFonts w:ascii="Arial" w:hAnsi="Arial" w:cs="Arial"/>
              <w:noProof/>
            </w:rPr>
            <mc:AlternateContent>
              <mc:Choice Requires="wps">
                <w:drawing>
                  <wp:anchor distT="0" distB="0" distL="114300" distR="114300" simplePos="0" relativeHeight="251661312" behindDoc="0" locked="0" layoutInCell="1" allowOverlap="1" wp14:anchorId="7EA6244D" wp14:editId="46CB9CA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72115" w14:textId="6AC8B3ED" w:rsidR="00116D24" w:rsidRDefault="00116D2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A6244D"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2572115" w14:textId="6AC8B3ED" w:rsidR="00116D24" w:rsidRDefault="00116D24">
                          <w:pPr>
                            <w:pStyle w:val="NoSpacing"/>
                            <w:jc w:val="right"/>
                            <w:rPr>
                              <w:color w:val="595959" w:themeColor="text1" w:themeTint="A6"/>
                              <w:sz w:val="20"/>
                              <w:szCs w:val="20"/>
                            </w:rPr>
                          </w:pPr>
                        </w:p>
                      </w:txbxContent>
                    </v:textbox>
                    <w10:wrap type="square" anchorx="page" anchory="page"/>
                  </v:shape>
                </w:pict>
              </mc:Fallback>
            </mc:AlternateContent>
          </w:r>
          <w:r w:rsidRPr="00116D24">
            <w:rPr>
              <w:rFonts w:ascii="Arial" w:hAnsi="Arial" w:cs="Arial"/>
              <w:noProof/>
            </w:rPr>
            <mc:AlternateContent>
              <mc:Choice Requires="wps">
                <w:drawing>
                  <wp:anchor distT="0" distB="0" distL="114300" distR="114300" simplePos="0" relativeHeight="251659264" behindDoc="0" locked="0" layoutInCell="1" allowOverlap="1" wp14:anchorId="0C4678AF" wp14:editId="0690914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7965E" w14:textId="1181D261" w:rsidR="00116D24" w:rsidRDefault="00116D24">
                                <w:pPr>
                                  <w:jc w:val="right"/>
                                  <w:rPr>
                                    <w:color w:val="156082"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4678AF"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607965E" w14:textId="1181D261" w:rsidR="00116D24" w:rsidRDefault="00116D24">
                          <w:pPr>
                            <w:jc w:val="right"/>
                            <w:rPr>
                              <w:color w:val="156082" w:themeColor="accent1"/>
                              <w:sz w:val="64"/>
                              <w:szCs w:val="64"/>
                            </w:rPr>
                          </w:pPr>
                        </w:p>
                      </w:txbxContent>
                    </v:textbox>
                    <w10:wrap type="square" anchorx="page" anchory="page"/>
                  </v:shape>
                </w:pict>
              </mc:Fallback>
            </mc:AlternateContent>
          </w:r>
        </w:p>
        <w:p w14:paraId="4B360C27" w14:textId="5BD8CC23" w:rsidR="00116D24" w:rsidRPr="00116D24" w:rsidRDefault="001C0EC5" w:rsidP="00116D24">
          <w:pPr>
            <w:spacing w:line="360" w:lineRule="auto"/>
            <w:rPr>
              <w:rFonts w:ascii="Arial" w:eastAsiaTheme="majorEastAsia" w:hAnsi="Arial" w:cs="Arial"/>
              <w:color w:val="0F4761" w:themeColor="accent1" w:themeShade="BF"/>
              <w:kern w:val="0"/>
              <w:lang w:val="en-US"/>
              <w14:ligatures w14:val="none"/>
            </w:rPr>
          </w:pPr>
          <w:r w:rsidRPr="001C0EC5">
            <w:rPr>
              <w:rFonts w:ascii="Arial" w:hAnsi="Arial" w:cs="Arial"/>
              <w:noProof/>
            </w:rPr>
            <mc:AlternateContent>
              <mc:Choice Requires="wpg">
                <w:drawing>
                  <wp:anchor distT="45720" distB="45720" distL="182880" distR="182880" simplePos="0" relativeHeight="251668480" behindDoc="0" locked="0" layoutInCell="1" allowOverlap="1" wp14:anchorId="271C523A" wp14:editId="546BE847">
                    <wp:simplePos x="0" y="0"/>
                    <wp:positionH relativeFrom="margin">
                      <wp:posOffset>868680</wp:posOffset>
                    </wp:positionH>
                    <wp:positionV relativeFrom="margin">
                      <wp:posOffset>5372100</wp:posOffset>
                    </wp:positionV>
                    <wp:extent cx="5341620" cy="1981200"/>
                    <wp:effectExtent l="0" t="0" r="0" b="0"/>
                    <wp:wrapSquare wrapText="bothSides"/>
                    <wp:docPr id="198" name="Group 203"/>
                    <wp:cNvGraphicFramePr/>
                    <a:graphic xmlns:a="http://schemas.openxmlformats.org/drawingml/2006/main">
                      <a:graphicData uri="http://schemas.microsoft.com/office/word/2010/wordprocessingGroup">
                        <wpg:wgp>
                          <wpg:cNvGrpSpPr/>
                          <wpg:grpSpPr>
                            <a:xfrm>
                              <a:off x="0" y="0"/>
                              <a:ext cx="5341620" cy="1981200"/>
                              <a:chOff x="0" y="-83802"/>
                              <a:chExt cx="3605562" cy="1290050"/>
                            </a:xfrm>
                          </wpg:grpSpPr>
                          <wps:wsp>
                            <wps:cNvPr id="199" name="Rectangle 199"/>
                            <wps:cNvSpPr/>
                            <wps:spPr>
                              <a:xfrm>
                                <a:off x="38114" y="-83802"/>
                                <a:ext cx="3567448" cy="27060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7E36AE" w14:textId="77777777" w:rsidR="001C0EC5" w:rsidRDefault="001C0EC5">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79"/>
                                <a:ext cx="3567448" cy="9535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CEC7A" w14:textId="3C1906E5" w:rsidR="001C0EC5" w:rsidRPr="001C0EC5" w:rsidRDefault="001C0EC5" w:rsidP="001C0EC5">
                                  <w:pPr>
                                    <w:rPr>
                                      <w:caps/>
                                      <w:sz w:val="26"/>
                                      <w:szCs w:val="26"/>
                                    </w:rPr>
                                  </w:pPr>
                                  <w:r w:rsidRPr="001C0EC5">
                                    <w:rPr>
                                      <w:caps/>
                                      <w:sz w:val="26"/>
                                      <w:szCs w:val="26"/>
                                    </w:rPr>
                                    <w:t xml:space="preserve">student name: </w:t>
                                  </w:r>
                                  <w:r>
                                    <w:rPr>
                                      <w:caps/>
                                      <w:sz w:val="26"/>
                                      <w:szCs w:val="26"/>
                                    </w:rPr>
                                    <w:t xml:space="preserve"> </w:t>
                                  </w:r>
                                  <w:r>
                                    <w:rPr>
                                      <w:caps/>
                                      <w:sz w:val="26"/>
                                      <w:szCs w:val="26"/>
                                    </w:rPr>
                                    <w:tab/>
                                  </w:r>
                                  <w:r w:rsidRPr="001C0EC5">
                                    <w:rPr>
                                      <w:caps/>
                                      <w:sz w:val="26"/>
                                      <w:szCs w:val="26"/>
                                    </w:rPr>
                                    <w:t xml:space="preserve"> alexandra-valentina </w:t>
                                  </w:r>
                                  <w:r>
                                    <w:rPr>
                                      <w:caps/>
                                      <w:sz w:val="26"/>
                                      <w:szCs w:val="26"/>
                                    </w:rPr>
                                    <w:t xml:space="preserve">  </w:t>
                                  </w:r>
                                  <w:r w:rsidRPr="001C0EC5">
                                    <w:rPr>
                                      <w:caps/>
                                      <w:sz w:val="26"/>
                                      <w:szCs w:val="26"/>
                                    </w:rPr>
                                    <w:t>ghita 2127554</w:t>
                                  </w:r>
                                </w:p>
                                <w:p w14:paraId="25835A3E" w14:textId="3E0712F7" w:rsidR="001C0EC5" w:rsidRPr="001C0EC5" w:rsidRDefault="001C0EC5">
                                  <w:pPr>
                                    <w:rPr>
                                      <w:caps/>
                                      <w:sz w:val="26"/>
                                      <w:szCs w:val="26"/>
                                    </w:rPr>
                                  </w:pPr>
                                  <w:r w:rsidRPr="001C0EC5">
                                    <w:rPr>
                                      <w:caps/>
                                      <w:sz w:val="26"/>
                                      <w:szCs w:val="26"/>
                                    </w:rPr>
                                    <w:t>lecturer:</w:t>
                                  </w:r>
                                  <w:r>
                                    <w:rPr>
                                      <w:caps/>
                                      <w:sz w:val="26"/>
                                      <w:szCs w:val="26"/>
                                    </w:rPr>
                                    <w:t xml:space="preserve">                  </w:t>
                                  </w:r>
                                  <w:r w:rsidRPr="001C0EC5">
                                    <w:rPr>
                                      <w:caps/>
                                      <w:sz w:val="26"/>
                                      <w:szCs w:val="26"/>
                                    </w:rPr>
                                    <w:t xml:space="preserve">  Dr. Iniobong Enang</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1C523A" id="Group 203" o:spid="_x0000_s1029" style="position:absolute;margin-left:68.4pt;margin-top:423pt;width:420.6pt;height:156pt;z-index:251668480;mso-wrap-distance-left:14.4pt;mso-wrap-distance-top:3.6pt;mso-wrap-distance-right:14.4pt;mso-wrap-distance-bottom:3.6pt;mso-position-horizontal-relative:margin;mso-position-vertical-relative:margin;mso-width-relative:margin;mso-height-relative:margin" coordorigin=",-838" coordsize="36055,1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">
                    <v:rect id="Rectangle 199" o:spid="_x0000_s1030" style="position:absolute;left:381;top:-838;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" fillcolor="#0f9ed5 [3207]" stroked="f" strokeweight="1pt">
                      <v:textbox>
                        <w:txbxContent>
                          <w:p w14:paraId="167E36AE" w14:textId="77777777" w:rsidR="001C0EC5" w:rsidRDefault="001C0EC5">
                            <w:pPr>
                              <w:jc w:val="center"/>
                              <w:rPr>
                                <w:rFonts w:asciiTheme="majorHAnsi" w:eastAsiaTheme="majorEastAsia" w:hAnsiTheme="majorHAnsi" w:cstheme="majorBidi"/>
                                <w:color w:val="FFFFFF" w:themeColor="background1"/>
                                <w:sz w:val="24"/>
                                <w:szCs w:val="28"/>
                              </w:rPr>
                            </w:pPr>
                          </w:p>
                        </w:txbxContent>
                      </v:textbox>
                    </v:rect>
                    <v:shape id="Text Box 200" o:spid="_x0000_s1031" type="#_x0000_t202" style="position:absolute;top:2526;width:35674;height:9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48CEC7A" w14:textId="3C1906E5" w:rsidR="001C0EC5" w:rsidRPr="001C0EC5" w:rsidRDefault="001C0EC5" w:rsidP="001C0EC5">
                            <w:pPr>
                              <w:rPr>
                                <w:caps/>
                                <w:sz w:val="26"/>
                                <w:szCs w:val="26"/>
                              </w:rPr>
                            </w:pPr>
                            <w:r w:rsidRPr="001C0EC5">
                              <w:rPr>
                                <w:caps/>
                                <w:sz w:val="26"/>
                                <w:szCs w:val="26"/>
                              </w:rPr>
                              <w:t xml:space="preserve">student name: </w:t>
                            </w:r>
                            <w:r>
                              <w:rPr>
                                <w:caps/>
                                <w:sz w:val="26"/>
                                <w:szCs w:val="26"/>
                              </w:rPr>
                              <w:t xml:space="preserve"> </w:t>
                            </w:r>
                            <w:r>
                              <w:rPr>
                                <w:caps/>
                                <w:sz w:val="26"/>
                                <w:szCs w:val="26"/>
                              </w:rPr>
                              <w:tab/>
                            </w:r>
                            <w:r w:rsidRPr="001C0EC5">
                              <w:rPr>
                                <w:caps/>
                                <w:sz w:val="26"/>
                                <w:szCs w:val="26"/>
                              </w:rPr>
                              <w:t xml:space="preserve"> alexandra-valentina </w:t>
                            </w:r>
                            <w:r>
                              <w:rPr>
                                <w:caps/>
                                <w:sz w:val="26"/>
                                <w:szCs w:val="26"/>
                              </w:rPr>
                              <w:t xml:space="preserve">  </w:t>
                            </w:r>
                            <w:r w:rsidRPr="001C0EC5">
                              <w:rPr>
                                <w:caps/>
                                <w:sz w:val="26"/>
                                <w:szCs w:val="26"/>
                              </w:rPr>
                              <w:t>ghita 2127554</w:t>
                            </w:r>
                          </w:p>
                          <w:p w14:paraId="25835A3E" w14:textId="3E0712F7" w:rsidR="001C0EC5" w:rsidRPr="001C0EC5" w:rsidRDefault="001C0EC5">
                            <w:pPr>
                              <w:rPr>
                                <w:caps/>
                                <w:sz w:val="26"/>
                                <w:szCs w:val="26"/>
                              </w:rPr>
                            </w:pPr>
                            <w:r w:rsidRPr="001C0EC5">
                              <w:rPr>
                                <w:caps/>
                                <w:sz w:val="26"/>
                                <w:szCs w:val="26"/>
                              </w:rPr>
                              <w:t>lecturer:</w:t>
                            </w:r>
                            <w:r>
                              <w:rPr>
                                <w:caps/>
                                <w:sz w:val="26"/>
                                <w:szCs w:val="26"/>
                              </w:rPr>
                              <w:t xml:space="preserve">                  </w:t>
                            </w:r>
                            <w:r w:rsidRPr="001C0EC5">
                              <w:rPr>
                                <w:caps/>
                                <w:sz w:val="26"/>
                                <w:szCs w:val="26"/>
                              </w:rPr>
                              <w:t xml:space="preserve">  Dr. Iniobong Enang</w:t>
                            </w:r>
                          </w:p>
                        </w:txbxContent>
                      </v:textbox>
                    </v:shape>
                    <w10:wrap type="square" anchorx="margin" anchory="margin"/>
                  </v:group>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4627E82F" wp14:editId="68CB991A">
                    <wp:simplePos x="0" y="0"/>
                    <wp:positionH relativeFrom="margin">
                      <wp:align>right</wp:align>
                    </wp:positionH>
                    <wp:positionV relativeFrom="paragraph">
                      <wp:posOffset>1120775</wp:posOffset>
                    </wp:positionV>
                    <wp:extent cx="5379720" cy="678180"/>
                    <wp:effectExtent l="0" t="0" r="0" b="7620"/>
                    <wp:wrapNone/>
                    <wp:docPr id="1736841476" name="Text Box 1"/>
                    <wp:cNvGraphicFramePr/>
                    <a:graphic xmlns:a="http://schemas.openxmlformats.org/drawingml/2006/main">
                      <a:graphicData uri="http://schemas.microsoft.com/office/word/2010/wordprocessingShape">
                        <wps:wsp>
                          <wps:cNvSpPr txBox="1"/>
                          <wps:spPr>
                            <a:xfrm>
                              <a:off x="0" y="0"/>
                              <a:ext cx="5379720" cy="678180"/>
                            </a:xfrm>
                            <a:prstGeom prst="rect">
                              <a:avLst/>
                            </a:prstGeom>
                            <a:solidFill>
                              <a:schemeClr val="lt1"/>
                            </a:solidFill>
                            <a:ln w="6350">
                              <a:noFill/>
                            </a:ln>
                          </wps:spPr>
                          <wps:txbx>
                            <w:txbxContent>
                              <w:p w14:paraId="2F930A7C" w14:textId="3D40ACAA" w:rsidR="001C0EC5" w:rsidRPr="001C0EC5" w:rsidRDefault="001C0EC5" w:rsidP="001C0EC5">
                                <w:pPr>
                                  <w:shd w:val="clear" w:color="auto" w:fill="FFFFFF"/>
                                  <w:spacing w:after="100" w:afterAutospacing="1" w:line="240" w:lineRule="auto"/>
                                  <w:jc w:val="center"/>
                                  <w:outlineLvl w:val="0"/>
                                  <w:rPr>
                                    <w:rFonts w:ascii="Arial" w:eastAsia="Times New Roman" w:hAnsi="Arial" w:cs="Arial"/>
                                    <w:b/>
                                    <w:bCs/>
                                    <w:color w:val="1D2125"/>
                                    <w:kern w:val="36"/>
                                    <w:sz w:val="28"/>
                                    <w:szCs w:val="28"/>
                                    <w:lang w:eastAsia="en-GB"/>
                                    <w14:ligatures w14:val="none"/>
                                  </w:rPr>
                                </w:pPr>
                                <w:bookmarkStart w:id="0" w:name="_Toc170730433"/>
                                <w:bookmarkStart w:id="1" w:name="_Toc170920579"/>
                                <w:r w:rsidRPr="001C0EC5">
                                  <w:rPr>
                                    <w:rFonts w:ascii="Arial" w:eastAsia="Times New Roman" w:hAnsi="Arial" w:cs="Arial"/>
                                    <w:b/>
                                    <w:bCs/>
                                    <w:color w:val="1D2125"/>
                                    <w:kern w:val="36"/>
                                    <w:sz w:val="28"/>
                                    <w:szCs w:val="28"/>
                                    <w:lang w:eastAsia="en-GB"/>
                                    <w14:ligatures w14:val="none"/>
                                  </w:rPr>
                                  <w:t>Developing Innovation and Creativity for Business Advantage (BMSW6102_BIRM</w:t>
                                </w:r>
                                <w:bookmarkEnd w:id="0"/>
                                <w:r w:rsidR="003B7B97">
                                  <w:rPr>
                                    <w:rFonts w:ascii="Arial" w:eastAsia="Times New Roman" w:hAnsi="Arial" w:cs="Arial"/>
                                    <w:b/>
                                    <w:bCs/>
                                    <w:color w:val="1D2125"/>
                                    <w:kern w:val="36"/>
                                    <w:sz w:val="28"/>
                                    <w:szCs w:val="28"/>
                                    <w:lang w:eastAsia="en-GB"/>
                                    <w14:ligatures w14:val="none"/>
                                  </w:rPr>
                                  <w:t>)</w:t>
                                </w:r>
                                <w:bookmarkEnd w:id="1"/>
                              </w:p>
                              <w:p w14:paraId="03024A81" w14:textId="77777777" w:rsidR="001C0EC5" w:rsidRPr="001C0EC5" w:rsidRDefault="001C0EC5">
                                <w:pP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7E82F" id="Text Box 1" o:spid="_x0000_s1032" type="#_x0000_t202" style="position:absolute;margin-left:372.4pt;margin-top:88.25pt;width:423.6pt;height:53.4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" fillcolor="white [3201]" stroked="f" strokeweight=".5pt">
                    <v:textbox>
                      <w:txbxContent>
                        <w:p w14:paraId="2F930A7C" w14:textId="3D40ACAA" w:rsidR="001C0EC5" w:rsidRPr="001C0EC5" w:rsidRDefault="001C0EC5" w:rsidP="001C0EC5">
                          <w:pPr>
                            <w:shd w:val="clear" w:color="auto" w:fill="FFFFFF"/>
                            <w:spacing w:after="100" w:afterAutospacing="1" w:line="240" w:lineRule="auto"/>
                            <w:jc w:val="center"/>
                            <w:outlineLvl w:val="0"/>
                            <w:rPr>
                              <w:rFonts w:ascii="Arial" w:eastAsia="Times New Roman" w:hAnsi="Arial" w:cs="Arial"/>
                              <w:b/>
                              <w:bCs/>
                              <w:color w:val="1D2125"/>
                              <w:kern w:val="36"/>
                              <w:sz w:val="28"/>
                              <w:szCs w:val="28"/>
                              <w:lang w:eastAsia="en-GB"/>
                              <w14:ligatures w14:val="none"/>
                            </w:rPr>
                          </w:pPr>
                          <w:bookmarkStart w:id="2" w:name="_Toc170730433"/>
                          <w:bookmarkStart w:id="3" w:name="_Toc170920579"/>
                          <w:r w:rsidRPr="001C0EC5">
                            <w:rPr>
                              <w:rFonts w:ascii="Arial" w:eastAsia="Times New Roman" w:hAnsi="Arial" w:cs="Arial"/>
                              <w:b/>
                              <w:bCs/>
                              <w:color w:val="1D2125"/>
                              <w:kern w:val="36"/>
                              <w:sz w:val="28"/>
                              <w:szCs w:val="28"/>
                              <w:lang w:eastAsia="en-GB"/>
                              <w14:ligatures w14:val="none"/>
                            </w:rPr>
                            <w:t>Developing Innovation and Creativity for Business Advantage (BMSW6102_BIRM</w:t>
                          </w:r>
                          <w:bookmarkEnd w:id="2"/>
                          <w:r w:rsidR="003B7B97">
                            <w:rPr>
                              <w:rFonts w:ascii="Arial" w:eastAsia="Times New Roman" w:hAnsi="Arial" w:cs="Arial"/>
                              <w:b/>
                              <w:bCs/>
                              <w:color w:val="1D2125"/>
                              <w:kern w:val="36"/>
                              <w:sz w:val="28"/>
                              <w:szCs w:val="28"/>
                              <w:lang w:eastAsia="en-GB"/>
                              <w14:ligatures w14:val="none"/>
                            </w:rPr>
                            <w:t>)</w:t>
                          </w:r>
                          <w:bookmarkEnd w:id="3"/>
                        </w:p>
                        <w:p w14:paraId="03024A81" w14:textId="77777777" w:rsidR="001C0EC5" w:rsidRPr="001C0EC5" w:rsidRDefault="001C0EC5">
                          <w:pPr>
                            <w:rPr>
                              <w:rFonts w:ascii="Arial" w:hAnsi="Arial" w:cs="Arial"/>
                              <w:sz w:val="28"/>
                              <w:szCs w:val="28"/>
                            </w:rPr>
                          </w:pP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4E419CBA" wp14:editId="3D53E95C">
                    <wp:simplePos x="0" y="0"/>
                    <wp:positionH relativeFrom="column">
                      <wp:posOffset>571500</wp:posOffset>
                    </wp:positionH>
                    <wp:positionV relativeFrom="paragraph">
                      <wp:posOffset>526415</wp:posOffset>
                    </wp:positionV>
                    <wp:extent cx="4998720" cy="579120"/>
                    <wp:effectExtent l="0" t="0" r="0" b="0"/>
                    <wp:wrapNone/>
                    <wp:docPr id="683359159" name="Text Box 2"/>
                    <wp:cNvGraphicFramePr/>
                    <a:graphic xmlns:a="http://schemas.openxmlformats.org/drawingml/2006/main">
                      <a:graphicData uri="http://schemas.microsoft.com/office/word/2010/wordprocessingShape">
                        <wps:wsp>
                          <wps:cNvSpPr txBox="1"/>
                          <wps:spPr>
                            <a:xfrm>
                              <a:off x="0" y="0"/>
                              <a:ext cx="4998720" cy="579120"/>
                            </a:xfrm>
                            <a:prstGeom prst="rect">
                              <a:avLst/>
                            </a:prstGeom>
                            <a:solidFill>
                              <a:schemeClr val="lt1"/>
                            </a:solidFill>
                            <a:ln w="6350">
                              <a:noFill/>
                            </a:ln>
                          </wps:spPr>
                          <wps:txbx>
                            <w:txbxContent>
                              <w:p w14:paraId="43E3D1E1" w14:textId="28B3FF01" w:rsidR="001C0EC5" w:rsidRPr="001C0EC5" w:rsidRDefault="001C0EC5">
                                <w:pPr>
                                  <w:rPr>
                                    <w:rFonts w:ascii="Arial" w:hAnsi="Arial" w:cs="Arial"/>
                                    <w:sz w:val="32"/>
                                    <w:szCs w:val="32"/>
                                  </w:rPr>
                                </w:pPr>
                                <w:r w:rsidRPr="001C0EC5">
                                  <w:rPr>
                                    <w:rFonts w:ascii="Arial" w:hAnsi="Arial" w:cs="Arial"/>
                                    <w:b/>
                                    <w:sz w:val="32"/>
                                    <w:szCs w:val="32"/>
                                  </w:rPr>
                                  <w:t>INNOVATIVE</w:t>
                                </w:r>
                                <w:r w:rsidRPr="001C0EC5">
                                  <w:rPr>
                                    <w:rFonts w:ascii="Arial" w:hAnsi="Arial" w:cs="Arial"/>
                                    <w:b/>
                                    <w:spacing w:val="-8"/>
                                    <w:sz w:val="32"/>
                                    <w:szCs w:val="32"/>
                                  </w:rPr>
                                  <w:t xml:space="preserve"> </w:t>
                                </w:r>
                                <w:r w:rsidRPr="001C0EC5">
                                  <w:rPr>
                                    <w:rFonts w:ascii="Arial" w:hAnsi="Arial" w:cs="Arial"/>
                                    <w:b/>
                                    <w:sz w:val="32"/>
                                    <w:szCs w:val="32"/>
                                  </w:rPr>
                                  <w:t>SERVICE</w:t>
                                </w:r>
                                <w:r w:rsidRPr="001C0EC5">
                                  <w:rPr>
                                    <w:rFonts w:ascii="Arial" w:hAnsi="Arial" w:cs="Arial"/>
                                    <w:b/>
                                    <w:spacing w:val="-8"/>
                                    <w:sz w:val="32"/>
                                    <w:szCs w:val="32"/>
                                  </w:rPr>
                                  <w:t xml:space="preserve"> </w:t>
                                </w:r>
                                <w:r w:rsidRPr="001C0EC5">
                                  <w:rPr>
                                    <w:rFonts w:ascii="Arial" w:hAnsi="Arial" w:cs="Arial"/>
                                    <w:b/>
                                    <w:spacing w:val="-4"/>
                                    <w:sz w:val="32"/>
                                    <w:szCs w:val="32"/>
                                  </w:rPr>
                                  <w:t>PLAN</w:t>
                                </w:r>
                                <w:r>
                                  <w:rPr>
                                    <w:rFonts w:ascii="Arial" w:hAnsi="Arial" w:cs="Arial"/>
                                    <w:b/>
                                    <w:spacing w:val="-4"/>
                                    <w:sz w:val="32"/>
                                    <w:szCs w:val="32"/>
                                  </w:rPr>
                                  <w:t xml:space="preserve"> FOR DEBENHAMS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419CBA" id="Text Box 2" o:spid="_x0000_s1033" type="#_x0000_t202" style="position:absolute;margin-left:45pt;margin-top:41.45pt;width:393.6pt;height:45.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" fillcolor="white [3201]" stroked="f" strokeweight=".5pt">
                    <v:textbox>
                      <w:txbxContent>
                        <w:p w14:paraId="43E3D1E1" w14:textId="28B3FF01" w:rsidR="001C0EC5" w:rsidRPr="001C0EC5" w:rsidRDefault="001C0EC5">
                          <w:pPr>
                            <w:rPr>
                              <w:rFonts w:ascii="Arial" w:hAnsi="Arial" w:cs="Arial"/>
                              <w:sz w:val="32"/>
                              <w:szCs w:val="32"/>
                            </w:rPr>
                          </w:pPr>
                          <w:r w:rsidRPr="001C0EC5">
                            <w:rPr>
                              <w:rFonts w:ascii="Arial" w:hAnsi="Arial" w:cs="Arial"/>
                              <w:b/>
                              <w:sz w:val="32"/>
                              <w:szCs w:val="32"/>
                            </w:rPr>
                            <w:t>INNOVATIVE</w:t>
                          </w:r>
                          <w:r w:rsidRPr="001C0EC5">
                            <w:rPr>
                              <w:rFonts w:ascii="Arial" w:hAnsi="Arial" w:cs="Arial"/>
                              <w:b/>
                              <w:spacing w:val="-8"/>
                              <w:sz w:val="32"/>
                              <w:szCs w:val="32"/>
                            </w:rPr>
                            <w:t xml:space="preserve"> </w:t>
                          </w:r>
                          <w:r w:rsidRPr="001C0EC5">
                            <w:rPr>
                              <w:rFonts w:ascii="Arial" w:hAnsi="Arial" w:cs="Arial"/>
                              <w:b/>
                              <w:sz w:val="32"/>
                              <w:szCs w:val="32"/>
                            </w:rPr>
                            <w:t>SERVICE</w:t>
                          </w:r>
                          <w:r w:rsidRPr="001C0EC5">
                            <w:rPr>
                              <w:rFonts w:ascii="Arial" w:hAnsi="Arial" w:cs="Arial"/>
                              <w:b/>
                              <w:spacing w:val="-8"/>
                              <w:sz w:val="32"/>
                              <w:szCs w:val="32"/>
                            </w:rPr>
                            <w:t xml:space="preserve"> </w:t>
                          </w:r>
                          <w:r w:rsidRPr="001C0EC5">
                            <w:rPr>
                              <w:rFonts w:ascii="Arial" w:hAnsi="Arial" w:cs="Arial"/>
                              <w:b/>
                              <w:spacing w:val="-4"/>
                              <w:sz w:val="32"/>
                              <w:szCs w:val="32"/>
                            </w:rPr>
                            <w:t>PLAN</w:t>
                          </w:r>
                          <w:r>
                            <w:rPr>
                              <w:rFonts w:ascii="Arial" w:hAnsi="Arial" w:cs="Arial"/>
                              <w:b/>
                              <w:spacing w:val="-4"/>
                              <w:sz w:val="32"/>
                              <w:szCs w:val="32"/>
                            </w:rPr>
                            <w:t xml:space="preserve"> FOR DEBENHAMS </w:t>
                          </w:r>
                        </w:p>
                      </w:txbxContent>
                    </v:textbox>
                  </v:shape>
                </w:pict>
              </mc:Fallback>
            </mc:AlternateContent>
          </w:r>
          <w:r w:rsidR="00116D24" w:rsidRPr="00116D24">
            <w:rPr>
              <w:rFonts w:ascii="Arial" w:hAnsi="Arial" w:cs="Arial"/>
            </w:rPr>
            <w:br w:type="page"/>
          </w:r>
        </w:p>
      </w:sdtContent>
    </w:sdt>
    <w:sdt>
      <w:sdtPr>
        <w:rPr>
          <w:rFonts w:ascii="Arial" w:eastAsiaTheme="minorHAnsi" w:hAnsi="Arial" w:cs="Arial"/>
          <w:color w:val="auto"/>
          <w:kern w:val="2"/>
          <w:sz w:val="22"/>
          <w:szCs w:val="22"/>
          <w:lang w:val="en-GB"/>
          <w14:ligatures w14:val="standardContextual"/>
        </w:rPr>
        <w:id w:val="-1916696244"/>
        <w:docPartObj>
          <w:docPartGallery w:val="Table of Contents"/>
          <w:docPartUnique/>
        </w:docPartObj>
      </w:sdtPr>
      <w:sdtEndPr>
        <w:rPr>
          <w:b/>
          <w:bCs/>
          <w:noProof/>
        </w:rPr>
      </w:sdtEndPr>
      <w:sdtContent>
        <w:p w14:paraId="643F35B9" w14:textId="36DCAF18" w:rsidR="00116D24" w:rsidRPr="001C0EC5" w:rsidRDefault="00116D24" w:rsidP="001C0EC5">
          <w:pPr>
            <w:pStyle w:val="TOCHeading"/>
            <w:spacing w:line="360" w:lineRule="auto"/>
            <w:jc w:val="center"/>
            <w:rPr>
              <w:rFonts w:ascii="Arial" w:hAnsi="Arial" w:cs="Arial"/>
              <w:b/>
              <w:bCs/>
              <w:sz w:val="28"/>
              <w:szCs w:val="28"/>
            </w:rPr>
          </w:pPr>
          <w:r w:rsidRPr="001C0EC5">
            <w:rPr>
              <w:rFonts w:ascii="Arial" w:hAnsi="Arial" w:cs="Arial"/>
              <w:b/>
              <w:bCs/>
              <w:sz w:val="28"/>
              <w:szCs w:val="28"/>
            </w:rPr>
            <w:t>Table of Contents</w:t>
          </w:r>
        </w:p>
        <w:p w14:paraId="27FD80D0" w14:textId="3011D2D2" w:rsidR="004F4E2F" w:rsidRDefault="00116D24">
          <w:pPr>
            <w:pStyle w:val="TOC1"/>
            <w:tabs>
              <w:tab w:val="right" w:leader="dot" w:pos="9016"/>
            </w:tabs>
            <w:rPr>
              <w:rFonts w:eastAsiaTheme="minorEastAsia"/>
              <w:noProof/>
              <w:sz w:val="24"/>
              <w:szCs w:val="24"/>
              <w:lang w:eastAsia="en-GB"/>
            </w:rPr>
          </w:pPr>
          <w:r w:rsidRPr="00116D24">
            <w:rPr>
              <w:rFonts w:ascii="Arial" w:hAnsi="Arial" w:cs="Arial"/>
            </w:rPr>
            <w:fldChar w:fldCharType="begin"/>
          </w:r>
          <w:r w:rsidRPr="00116D24">
            <w:rPr>
              <w:rFonts w:ascii="Arial" w:hAnsi="Arial" w:cs="Arial"/>
            </w:rPr>
            <w:instrText xml:space="preserve"> TOC \o "1-3" \h \z \u </w:instrText>
          </w:r>
          <w:r w:rsidRPr="00116D24">
            <w:rPr>
              <w:rFonts w:ascii="Arial" w:hAnsi="Arial" w:cs="Arial"/>
            </w:rPr>
            <w:fldChar w:fldCharType="separate"/>
          </w:r>
        </w:p>
        <w:p w14:paraId="4343615C" w14:textId="506B5210" w:rsidR="004F4E2F" w:rsidRDefault="004F4E2F">
          <w:pPr>
            <w:pStyle w:val="TOC1"/>
            <w:tabs>
              <w:tab w:val="right" w:leader="dot" w:pos="9016"/>
            </w:tabs>
            <w:rPr>
              <w:rFonts w:eastAsiaTheme="minorEastAsia"/>
              <w:noProof/>
              <w:sz w:val="24"/>
              <w:szCs w:val="24"/>
              <w:lang w:eastAsia="en-GB"/>
            </w:rPr>
          </w:pPr>
          <w:hyperlink w:anchor="_Toc170920580" w:history="1">
            <w:r w:rsidRPr="00E248FF">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_Toc170920580 \h </w:instrText>
            </w:r>
            <w:r>
              <w:rPr>
                <w:noProof/>
                <w:webHidden/>
              </w:rPr>
            </w:r>
            <w:r>
              <w:rPr>
                <w:noProof/>
                <w:webHidden/>
              </w:rPr>
              <w:fldChar w:fldCharType="separate"/>
            </w:r>
            <w:r>
              <w:rPr>
                <w:noProof/>
                <w:webHidden/>
              </w:rPr>
              <w:t>2</w:t>
            </w:r>
            <w:r>
              <w:rPr>
                <w:noProof/>
                <w:webHidden/>
              </w:rPr>
              <w:fldChar w:fldCharType="end"/>
            </w:r>
          </w:hyperlink>
        </w:p>
        <w:p w14:paraId="0AFAF04D" w14:textId="05B4B8C8" w:rsidR="004F4E2F" w:rsidRDefault="004F4E2F">
          <w:pPr>
            <w:pStyle w:val="TOC1"/>
            <w:tabs>
              <w:tab w:val="right" w:leader="dot" w:pos="9016"/>
            </w:tabs>
            <w:rPr>
              <w:rFonts w:eastAsiaTheme="minorEastAsia"/>
              <w:noProof/>
              <w:sz w:val="24"/>
              <w:szCs w:val="24"/>
              <w:lang w:eastAsia="en-GB"/>
            </w:rPr>
          </w:pPr>
          <w:hyperlink w:anchor="_Toc170920581" w:history="1">
            <w:r w:rsidRPr="00E248FF">
              <w:rPr>
                <w:rStyle w:val="Hyperlink"/>
                <w:rFonts w:ascii="Arial" w:eastAsia="Times New Roman" w:hAnsi="Arial" w:cs="Arial"/>
                <w:noProof/>
                <w:lang w:eastAsia="en-GB"/>
              </w:rPr>
              <w:t>PRODUCTS AND SERVICES OFFERED BY DEBENHAMS</w:t>
            </w:r>
            <w:r>
              <w:rPr>
                <w:noProof/>
                <w:webHidden/>
              </w:rPr>
              <w:tab/>
            </w:r>
            <w:r>
              <w:rPr>
                <w:noProof/>
                <w:webHidden/>
              </w:rPr>
              <w:fldChar w:fldCharType="begin"/>
            </w:r>
            <w:r>
              <w:rPr>
                <w:noProof/>
                <w:webHidden/>
              </w:rPr>
              <w:instrText xml:space="preserve"> PAGEREF _Toc170920581 \h </w:instrText>
            </w:r>
            <w:r>
              <w:rPr>
                <w:noProof/>
                <w:webHidden/>
              </w:rPr>
            </w:r>
            <w:r>
              <w:rPr>
                <w:noProof/>
                <w:webHidden/>
              </w:rPr>
              <w:fldChar w:fldCharType="separate"/>
            </w:r>
            <w:r>
              <w:rPr>
                <w:noProof/>
                <w:webHidden/>
              </w:rPr>
              <w:t>2</w:t>
            </w:r>
            <w:r>
              <w:rPr>
                <w:noProof/>
                <w:webHidden/>
              </w:rPr>
              <w:fldChar w:fldCharType="end"/>
            </w:r>
          </w:hyperlink>
        </w:p>
        <w:p w14:paraId="57E16056" w14:textId="1932C870" w:rsidR="004F4E2F" w:rsidRDefault="004F4E2F" w:rsidP="004F4E2F">
          <w:pPr>
            <w:pStyle w:val="TOC2"/>
            <w:tabs>
              <w:tab w:val="right" w:leader="dot" w:pos="9016"/>
            </w:tabs>
            <w:ind w:left="0"/>
            <w:rPr>
              <w:rFonts w:eastAsiaTheme="minorEastAsia"/>
              <w:noProof/>
              <w:sz w:val="24"/>
              <w:szCs w:val="24"/>
              <w:lang w:eastAsia="en-GB"/>
            </w:rPr>
          </w:pPr>
          <w:hyperlink w:anchor="_Toc170920582" w:history="1">
            <w:r w:rsidRPr="00E248FF">
              <w:rPr>
                <w:rStyle w:val="Hyperlink"/>
                <w:rFonts w:ascii="Arial" w:eastAsia="Times New Roman" w:hAnsi="Arial" w:cs="Arial"/>
                <w:noProof/>
                <w:lang w:eastAsia="en-GB"/>
              </w:rPr>
              <w:t>HOW INNOVATION INFLUENCED DEBENHAMS</w:t>
            </w:r>
            <w:r>
              <w:rPr>
                <w:noProof/>
                <w:webHidden/>
              </w:rPr>
              <w:tab/>
            </w:r>
            <w:r>
              <w:rPr>
                <w:noProof/>
                <w:webHidden/>
              </w:rPr>
              <w:fldChar w:fldCharType="begin"/>
            </w:r>
            <w:r>
              <w:rPr>
                <w:noProof/>
                <w:webHidden/>
              </w:rPr>
              <w:instrText xml:space="preserve"> PAGEREF _Toc170920582 \h </w:instrText>
            </w:r>
            <w:r>
              <w:rPr>
                <w:noProof/>
                <w:webHidden/>
              </w:rPr>
            </w:r>
            <w:r>
              <w:rPr>
                <w:noProof/>
                <w:webHidden/>
              </w:rPr>
              <w:fldChar w:fldCharType="separate"/>
            </w:r>
            <w:r>
              <w:rPr>
                <w:noProof/>
                <w:webHidden/>
              </w:rPr>
              <w:t>3</w:t>
            </w:r>
            <w:r>
              <w:rPr>
                <w:noProof/>
                <w:webHidden/>
              </w:rPr>
              <w:fldChar w:fldCharType="end"/>
            </w:r>
          </w:hyperlink>
        </w:p>
        <w:p w14:paraId="7C399D14" w14:textId="4BCBB045" w:rsidR="004F4E2F" w:rsidRDefault="004F4E2F">
          <w:pPr>
            <w:pStyle w:val="TOC1"/>
            <w:tabs>
              <w:tab w:val="right" w:leader="dot" w:pos="9016"/>
            </w:tabs>
            <w:rPr>
              <w:rFonts w:eastAsiaTheme="minorEastAsia"/>
              <w:noProof/>
              <w:sz w:val="24"/>
              <w:szCs w:val="24"/>
              <w:lang w:eastAsia="en-GB"/>
            </w:rPr>
          </w:pPr>
          <w:hyperlink w:anchor="_Toc170920583" w:history="1">
            <w:r w:rsidRPr="00E248FF">
              <w:rPr>
                <w:rStyle w:val="Hyperlink"/>
                <w:rFonts w:ascii="Arial" w:eastAsia="Times New Roman" w:hAnsi="Arial" w:cs="Arial"/>
                <w:noProof/>
                <w:lang w:eastAsia="en-GB"/>
              </w:rPr>
              <w:t>APPLYING THE SCAMPER MODEL</w:t>
            </w:r>
            <w:r>
              <w:rPr>
                <w:noProof/>
                <w:webHidden/>
              </w:rPr>
              <w:tab/>
            </w:r>
            <w:r>
              <w:rPr>
                <w:noProof/>
                <w:webHidden/>
              </w:rPr>
              <w:fldChar w:fldCharType="begin"/>
            </w:r>
            <w:r>
              <w:rPr>
                <w:noProof/>
                <w:webHidden/>
              </w:rPr>
              <w:instrText xml:space="preserve"> PAGEREF _Toc170920583 \h </w:instrText>
            </w:r>
            <w:r>
              <w:rPr>
                <w:noProof/>
                <w:webHidden/>
              </w:rPr>
            </w:r>
            <w:r>
              <w:rPr>
                <w:noProof/>
                <w:webHidden/>
              </w:rPr>
              <w:fldChar w:fldCharType="separate"/>
            </w:r>
            <w:r>
              <w:rPr>
                <w:noProof/>
                <w:webHidden/>
              </w:rPr>
              <w:t>4</w:t>
            </w:r>
            <w:r>
              <w:rPr>
                <w:noProof/>
                <w:webHidden/>
              </w:rPr>
              <w:fldChar w:fldCharType="end"/>
            </w:r>
          </w:hyperlink>
        </w:p>
        <w:p w14:paraId="494C004D" w14:textId="2E72E405" w:rsidR="004F4E2F" w:rsidRDefault="004F4E2F">
          <w:pPr>
            <w:pStyle w:val="TOC1"/>
            <w:tabs>
              <w:tab w:val="right" w:leader="dot" w:pos="9016"/>
            </w:tabs>
            <w:rPr>
              <w:rFonts w:eastAsiaTheme="minorEastAsia"/>
              <w:noProof/>
              <w:sz w:val="24"/>
              <w:szCs w:val="24"/>
              <w:lang w:eastAsia="en-GB"/>
            </w:rPr>
          </w:pPr>
          <w:hyperlink w:anchor="_Toc170920584" w:history="1">
            <w:r w:rsidRPr="00E248FF">
              <w:rPr>
                <w:rStyle w:val="Hyperlink"/>
                <w:rFonts w:ascii="Arial" w:eastAsia="Times New Roman" w:hAnsi="Arial" w:cs="Arial"/>
                <w:noProof/>
                <w:lang w:eastAsia="en-GB"/>
              </w:rPr>
              <w:t>RECOMMENDATIONS</w:t>
            </w:r>
            <w:r>
              <w:rPr>
                <w:noProof/>
                <w:webHidden/>
              </w:rPr>
              <w:tab/>
            </w:r>
            <w:r>
              <w:rPr>
                <w:noProof/>
                <w:webHidden/>
              </w:rPr>
              <w:fldChar w:fldCharType="begin"/>
            </w:r>
            <w:r>
              <w:rPr>
                <w:noProof/>
                <w:webHidden/>
              </w:rPr>
              <w:instrText xml:space="preserve"> PAGEREF _Toc170920584 \h </w:instrText>
            </w:r>
            <w:r>
              <w:rPr>
                <w:noProof/>
                <w:webHidden/>
              </w:rPr>
            </w:r>
            <w:r>
              <w:rPr>
                <w:noProof/>
                <w:webHidden/>
              </w:rPr>
              <w:fldChar w:fldCharType="separate"/>
            </w:r>
            <w:r>
              <w:rPr>
                <w:noProof/>
                <w:webHidden/>
              </w:rPr>
              <w:t>9</w:t>
            </w:r>
            <w:r>
              <w:rPr>
                <w:noProof/>
                <w:webHidden/>
              </w:rPr>
              <w:fldChar w:fldCharType="end"/>
            </w:r>
          </w:hyperlink>
        </w:p>
        <w:p w14:paraId="03B46384" w14:textId="1CDBE5A8" w:rsidR="004F4E2F" w:rsidRDefault="004F4E2F">
          <w:pPr>
            <w:pStyle w:val="TOC1"/>
            <w:tabs>
              <w:tab w:val="right" w:leader="dot" w:pos="9016"/>
            </w:tabs>
            <w:rPr>
              <w:rFonts w:eastAsiaTheme="minorEastAsia"/>
              <w:noProof/>
              <w:sz w:val="24"/>
              <w:szCs w:val="24"/>
              <w:lang w:eastAsia="en-GB"/>
            </w:rPr>
          </w:pPr>
          <w:hyperlink w:anchor="_Toc170920585" w:history="1">
            <w:r w:rsidRPr="00E248FF">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_Toc170920585 \h </w:instrText>
            </w:r>
            <w:r>
              <w:rPr>
                <w:noProof/>
                <w:webHidden/>
              </w:rPr>
            </w:r>
            <w:r>
              <w:rPr>
                <w:noProof/>
                <w:webHidden/>
              </w:rPr>
              <w:fldChar w:fldCharType="separate"/>
            </w:r>
            <w:r>
              <w:rPr>
                <w:noProof/>
                <w:webHidden/>
              </w:rPr>
              <w:t>9</w:t>
            </w:r>
            <w:r>
              <w:rPr>
                <w:noProof/>
                <w:webHidden/>
              </w:rPr>
              <w:fldChar w:fldCharType="end"/>
            </w:r>
          </w:hyperlink>
        </w:p>
        <w:p w14:paraId="3A5A74C1" w14:textId="77B00845" w:rsidR="004F4E2F" w:rsidRDefault="004F4E2F">
          <w:pPr>
            <w:pStyle w:val="TOC1"/>
            <w:tabs>
              <w:tab w:val="right" w:leader="dot" w:pos="9016"/>
            </w:tabs>
            <w:rPr>
              <w:rFonts w:eastAsiaTheme="minorEastAsia"/>
              <w:noProof/>
              <w:sz w:val="24"/>
              <w:szCs w:val="24"/>
              <w:lang w:eastAsia="en-GB"/>
            </w:rPr>
          </w:pPr>
          <w:hyperlink w:anchor="_Toc170920586" w:history="1">
            <w:r w:rsidRPr="00E248FF">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_Toc170920586 \h </w:instrText>
            </w:r>
            <w:r>
              <w:rPr>
                <w:noProof/>
                <w:webHidden/>
              </w:rPr>
            </w:r>
            <w:r>
              <w:rPr>
                <w:noProof/>
                <w:webHidden/>
              </w:rPr>
              <w:fldChar w:fldCharType="separate"/>
            </w:r>
            <w:r>
              <w:rPr>
                <w:noProof/>
                <w:webHidden/>
              </w:rPr>
              <w:t>10</w:t>
            </w:r>
            <w:r>
              <w:rPr>
                <w:noProof/>
                <w:webHidden/>
              </w:rPr>
              <w:fldChar w:fldCharType="end"/>
            </w:r>
          </w:hyperlink>
        </w:p>
        <w:p w14:paraId="7BD23E0D" w14:textId="3B3DD3A0" w:rsidR="00116D24" w:rsidRPr="00116D24" w:rsidRDefault="00116D24" w:rsidP="00116D24">
          <w:pPr>
            <w:spacing w:line="360" w:lineRule="auto"/>
            <w:rPr>
              <w:rFonts w:ascii="Arial" w:hAnsi="Arial" w:cs="Arial"/>
            </w:rPr>
          </w:pPr>
          <w:r w:rsidRPr="00116D24">
            <w:rPr>
              <w:rFonts w:ascii="Arial" w:hAnsi="Arial" w:cs="Arial"/>
              <w:b/>
              <w:bCs/>
              <w:noProof/>
            </w:rPr>
            <w:fldChar w:fldCharType="end"/>
          </w:r>
        </w:p>
      </w:sdtContent>
    </w:sdt>
    <w:p w14:paraId="5B543765" w14:textId="77777777" w:rsidR="00116D24" w:rsidRPr="00116D24" w:rsidRDefault="00116D24" w:rsidP="00116D24">
      <w:pPr>
        <w:spacing w:line="360" w:lineRule="auto"/>
        <w:rPr>
          <w:rFonts w:ascii="Arial" w:eastAsia="Times New Roman" w:hAnsi="Arial" w:cs="Arial"/>
          <w:color w:val="0F4761" w:themeColor="accent1" w:themeShade="BF"/>
          <w:lang w:eastAsia="en-GB"/>
        </w:rPr>
      </w:pPr>
      <w:r w:rsidRPr="00116D24">
        <w:rPr>
          <w:rFonts w:ascii="Arial" w:eastAsia="Times New Roman" w:hAnsi="Arial" w:cs="Arial"/>
          <w:lang w:eastAsia="en-GB"/>
        </w:rPr>
        <w:br w:type="page"/>
      </w:r>
    </w:p>
    <w:p w14:paraId="2A30C4DC" w14:textId="4BA385E3" w:rsidR="00A45C05" w:rsidRPr="00116D24" w:rsidRDefault="006231A1" w:rsidP="00116D24">
      <w:pPr>
        <w:pStyle w:val="Heading1"/>
        <w:spacing w:line="360" w:lineRule="auto"/>
        <w:rPr>
          <w:rFonts w:ascii="Arial" w:eastAsia="Times New Roman" w:hAnsi="Arial" w:cs="Arial"/>
          <w:sz w:val="22"/>
          <w:szCs w:val="22"/>
          <w:lang w:eastAsia="en-GB"/>
        </w:rPr>
      </w:pPr>
      <w:bookmarkStart w:id="4" w:name="_Toc170920580"/>
      <w:r w:rsidRPr="00116D24">
        <w:rPr>
          <w:rFonts w:ascii="Arial" w:eastAsia="Times New Roman" w:hAnsi="Arial" w:cs="Arial"/>
          <w:sz w:val="22"/>
          <w:szCs w:val="22"/>
          <w:lang w:eastAsia="en-GB"/>
        </w:rPr>
        <w:lastRenderedPageBreak/>
        <w:t>INTRODUCTION</w:t>
      </w:r>
      <w:bookmarkEnd w:id="4"/>
    </w:p>
    <w:p w14:paraId="2BFCE23F" w14:textId="720FFDAC" w:rsidR="00A45C05" w:rsidRPr="00116D24" w:rsidRDefault="00D87DA7" w:rsidP="00116D24">
      <w:pPr>
        <w:spacing w:before="100" w:beforeAutospacing="1" w:after="100" w:afterAutospacing="1" w:line="360" w:lineRule="auto"/>
        <w:jc w:val="both"/>
        <w:rPr>
          <w:rFonts w:ascii="Arial" w:eastAsia="Times New Roman" w:hAnsi="Arial" w:cs="Arial"/>
          <w:kern w:val="0"/>
          <w:lang w:eastAsia="en-GB"/>
          <w14:ligatures w14:val="none"/>
        </w:rPr>
      </w:pPr>
      <w:r w:rsidRPr="00D87DA7">
        <w:rPr>
          <w:rFonts w:ascii="Arial" w:eastAsia="Times New Roman" w:hAnsi="Arial" w:cs="Arial"/>
          <w:kern w:val="0"/>
          <w:lang w:eastAsia="en-GB"/>
          <w14:ligatures w14:val="none"/>
        </w:rPr>
        <w:t xml:space="preserve">Debenhams </w:t>
      </w:r>
      <w:r w:rsidR="00616252">
        <w:rPr>
          <w:rFonts w:ascii="Arial" w:eastAsia="Times New Roman" w:hAnsi="Arial" w:cs="Arial"/>
          <w:kern w:val="0"/>
          <w:lang w:eastAsia="en-GB"/>
          <w14:ligatures w14:val="none"/>
        </w:rPr>
        <w:t>was</w:t>
      </w:r>
      <w:r w:rsidRPr="00D87DA7">
        <w:rPr>
          <w:rFonts w:ascii="Arial" w:eastAsia="Times New Roman" w:hAnsi="Arial" w:cs="Arial"/>
          <w:kern w:val="0"/>
          <w:lang w:eastAsia="en-GB"/>
          <w14:ligatures w14:val="none"/>
        </w:rPr>
        <w:t xml:space="preserve"> a British international multiproduct four-star retailer that was established 200 years on the high street. Debenhams is recognised among British shoppers for a wide range of merchandise. However, the rapid failure of the company represents a turning point in the history of retailing, catching other traditional merchants in a challenging environment</w:t>
      </w:r>
      <w:r w:rsidR="007713BF">
        <w:rPr>
          <w:rFonts w:ascii="Arial" w:eastAsia="Times New Roman" w:hAnsi="Arial" w:cs="Arial"/>
          <w:kern w:val="0"/>
          <w:lang w:eastAsia="en-GB"/>
          <w14:ligatures w14:val="none"/>
        </w:rPr>
        <w:t xml:space="preserve"> (</w:t>
      </w:r>
      <w:r w:rsidR="007713BF" w:rsidRPr="00116D24">
        <w:rPr>
          <w:rFonts w:ascii="Arial" w:eastAsia="Times New Roman" w:hAnsi="Arial" w:cs="Arial"/>
          <w:kern w:val="0"/>
          <w:lang w:eastAsia="en-GB"/>
          <w14:ligatures w14:val="none"/>
        </w:rPr>
        <w:t>BBC, 2020).</w:t>
      </w:r>
      <w:r w:rsidRPr="00D87DA7">
        <w:rPr>
          <w:rFonts w:ascii="Arial" w:eastAsia="Times New Roman" w:hAnsi="Arial" w:cs="Arial"/>
          <w:kern w:val="0"/>
          <w:lang w:eastAsia="en-GB"/>
          <w14:ligatures w14:val="none"/>
        </w:rPr>
        <w:t xml:space="preserve"> This essay will analyse Debenhams' products and services and discuss how innovation can affect the company positively and negatively. Moreover, in addition, the SCAMPER model will be applied to explore some alternatives solutions that may help Debenhams out of market constraints. Finally, there will be a section of future strategic suggestion.</w:t>
      </w:r>
      <w:r>
        <w:rPr>
          <w:rFonts w:ascii="Arial" w:eastAsia="Times New Roman" w:hAnsi="Arial" w:cs="Arial"/>
          <w:kern w:val="0"/>
          <w:lang w:eastAsia="en-GB"/>
          <w14:ligatures w14:val="none"/>
        </w:rPr>
        <w:t xml:space="preserve"> </w:t>
      </w:r>
    </w:p>
    <w:p w14:paraId="1F8058D0" w14:textId="0E68747F" w:rsidR="00A45C05" w:rsidRPr="00116D24" w:rsidRDefault="00116D24" w:rsidP="00116D24">
      <w:pPr>
        <w:pStyle w:val="Heading1"/>
        <w:spacing w:line="360" w:lineRule="auto"/>
        <w:rPr>
          <w:rFonts w:ascii="Arial" w:eastAsia="Times New Roman" w:hAnsi="Arial" w:cs="Arial"/>
          <w:sz w:val="22"/>
          <w:szCs w:val="22"/>
          <w:lang w:eastAsia="en-GB"/>
        </w:rPr>
      </w:pPr>
      <w:bookmarkStart w:id="5" w:name="_Toc170920581"/>
      <w:r w:rsidRPr="00116D24">
        <w:rPr>
          <w:rFonts w:ascii="Arial" w:eastAsia="Times New Roman" w:hAnsi="Arial" w:cs="Arial"/>
          <w:sz w:val="22"/>
          <w:szCs w:val="22"/>
          <w:lang w:eastAsia="en-GB"/>
        </w:rPr>
        <w:t>PRODUCTS AND SERVICES OFFERED BY DEBENHAMS</w:t>
      </w:r>
      <w:bookmarkEnd w:id="5"/>
    </w:p>
    <w:p w14:paraId="42D0D7FD" w14:textId="7864F4A6" w:rsidR="00D87DA7" w:rsidRDefault="00D87DA7" w:rsidP="00D87DA7">
      <w:pPr>
        <w:spacing w:after="0" w:line="360" w:lineRule="auto"/>
        <w:jc w:val="both"/>
        <w:rPr>
          <w:rFonts w:ascii="Arial" w:eastAsia="Times New Roman" w:hAnsi="Arial" w:cs="Arial"/>
          <w:kern w:val="0"/>
          <w:lang w:eastAsia="en-GB"/>
          <w14:ligatures w14:val="none"/>
        </w:rPr>
      </w:pPr>
      <w:r w:rsidRPr="00D87DA7">
        <w:rPr>
          <w:rFonts w:ascii="Arial" w:eastAsia="Times New Roman" w:hAnsi="Arial" w:cs="Arial"/>
          <w:kern w:val="0"/>
          <w:lang w:eastAsia="en-GB"/>
          <w14:ligatures w14:val="none"/>
        </w:rPr>
        <w:t>Debenhams was the one-stop shop where customer demands were satisfied through enormous catalogue of products. This department store had a great variety of products manufactured under a diverse range of brands. Product categories were segregated in the form of home, beauty, fashion, and some others according to demand</w:t>
      </w:r>
      <w:r w:rsidR="00A97007">
        <w:rPr>
          <w:rFonts w:ascii="Arial" w:eastAsia="Times New Roman" w:hAnsi="Arial" w:cs="Arial"/>
          <w:kern w:val="0"/>
          <w:lang w:eastAsia="en-GB"/>
          <w14:ligatures w14:val="none"/>
        </w:rPr>
        <w:t xml:space="preserve"> </w:t>
      </w:r>
      <w:r w:rsidR="00B90429" w:rsidRPr="00116D24">
        <w:rPr>
          <w:rFonts w:ascii="Arial" w:eastAsia="Times New Roman" w:hAnsi="Arial" w:cs="Arial"/>
          <w:kern w:val="0"/>
          <w:lang w:eastAsia="en-GB"/>
          <w14:ligatures w14:val="none"/>
        </w:rPr>
        <w:t>(BBC, 2020)</w:t>
      </w:r>
      <w:r w:rsidR="00E510D4" w:rsidRPr="00116D24">
        <w:rPr>
          <w:rFonts w:ascii="Arial" w:eastAsia="Times New Roman" w:hAnsi="Arial" w:cs="Arial"/>
          <w:kern w:val="0"/>
          <w:lang w:eastAsia="en-GB"/>
          <w14:ligatures w14:val="none"/>
        </w:rPr>
        <w:t>.</w:t>
      </w:r>
    </w:p>
    <w:p w14:paraId="586FAE98" w14:textId="0622F3EC" w:rsidR="00D87DA7" w:rsidRPr="007713BF" w:rsidRDefault="00D87DA7" w:rsidP="007713BF">
      <w:pPr>
        <w:spacing w:before="100" w:beforeAutospacing="1" w:after="100" w:afterAutospacing="1" w:line="360" w:lineRule="auto"/>
        <w:jc w:val="both"/>
        <w:rPr>
          <w:rFonts w:ascii="Arial" w:eastAsia="Times New Roman" w:hAnsi="Arial" w:cs="Arial"/>
          <w:lang w:eastAsia="en-GB"/>
        </w:rPr>
      </w:pPr>
      <w:r w:rsidRPr="00D87DA7">
        <w:rPr>
          <w:rFonts w:ascii="Arial" w:eastAsia="Times New Roman" w:hAnsi="Arial" w:cs="Arial"/>
          <w:kern w:val="0"/>
          <w:lang w:eastAsia="en-GB"/>
          <w14:ligatures w14:val="none"/>
        </w:rPr>
        <w:t xml:space="preserve">In addition to these types of products, the company had introduced other typical services to make the purchase easier and more pleasant for the customers, such as the personal-shopping experience in store; beauty services; and purchasing products online with the possibility of click-and-collect or home delivery. Moreover, the business dedicated cafés and restaurants inside the stores, in order to give the customers, the possibility to have a break during their trips </w:t>
      </w:r>
      <w:r w:rsidRPr="00116D24">
        <w:rPr>
          <w:rFonts w:ascii="Arial" w:eastAsia="Times New Roman" w:hAnsi="Arial" w:cs="Arial"/>
          <w:lang w:eastAsia="en-GB"/>
        </w:rPr>
        <w:t>(</w:t>
      </w:r>
      <w:r w:rsidRPr="00116D24">
        <w:rPr>
          <w:rFonts w:ascii="Arial" w:hAnsi="Arial" w:cs="Arial"/>
          <w:shd w:val="clear" w:color="auto" w:fill="FFFFFF"/>
        </w:rPr>
        <w:t>Claridge and Hur, 2021).</w:t>
      </w:r>
    </w:p>
    <w:p w14:paraId="4F89D7A8" w14:textId="2FBBC980" w:rsidR="00D87DA7" w:rsidRDefault="00D87DA7" w:rsidP="00D87DA7">
      <w:pPr>
        <w:spacing w:after="0" w:line="360" w:lineRule="auto"/>
        <w:jc w:val="both"/>
        <w:rPr>
          <w:rFonts w:ascii="Arial" w:eastAsia="Times New Roman" w:hAnsi="Arial" w:cs="Arial"/>
          <w:kern w:val="0"/>
          <w:lang w:eastAsia="en-GB"/>
          <w14:ligatures w14:val="none"/>
        </w:rPr>
      </w:pPr>
      <w:r w:rsidRPr="00D87DA7">
        <w:rPr>
          <w:rFonts w:ascii="Arial" w:eastAsia="Times New Roman" w:hAnsi="Arial" w:cs="Arial"/>
          <w:kern w:val="0"/>
          <w:lang w:eastAsia="en-GB"/>
          <w14:ligatures w14:val="none"/>
        </w:rPr>
        <w:t>The revenue of Debenhams would suffer from these factors. In 2020, it was proven the extent of the impact of COVID-19, in which a pandemic occurred. The pandemic did not allow people to travel and freely do their business, as they likely wished. The shifting of people’s spending in favour of earlier and later online shopping exacerbated the company’s unstable balance sheet, already badly hit by the rapid switch to internet shopping and the locking down of shops in 2020 and onwards. The given revenue figures reflect the harsh realities of these years, which eventually led to the administration of the company and its physical closure of its shops by the managing organisation (BBC, 2019).</w:t>
      </w:r>
    </w:p>
    <w:p w14:paraId="48056A9C" w14:textId="77777777" w:rsidR="004D2C60" w:rsidRDefault="004D2C60" w:rsidP="004D2C60">
      <w:pPr>
        <w:spacing w:after="0" w:line="360" w:lineRule="auto"/>
        <w:jc w:val="both"/>
        <w:rPr>
          <w:rFonts w:ascii="Arial" w:eastAsia="Times New Roman" w:hAnsi="Arial" w:cs="Arial"/>
          <w:kern w:val="0"/>
          <w:lang w:eastAsia="en-GB"/>
          <w14:ligatures w14:val="none"/>
        </w:rPr>
      </w:pPr>
    </w:p>
    <w:p w14:paraId="3D62929A" w14:textId="5EEC6B67" w:rsidR="004D2C60" w:rsidRPr="004D2C60" w:rsidRDefault="004D2C60" w:rsidP="004D2C60">
      <w:pPr>
        <w:spacing w:after="0" w:line="360" w:lineRule="auto"/>
        <w:jc w:val="both"/>
        <w:rPr>
          <w:rFonts w:ascii="Arial" w:eastAsia="Times New Roman" w:hAnsi="Arial" w:cs="Arial"/>
          <w:kern w:val="0"/>
          <w:lang w:eastAsia="en-GB"/>
          <w14:ligatures w14:val="none"/>
        </w:rPr>
      </w:pPr>
      <w:r w:rsidRPr="004D2C60">
        <w:rPr>
          <w:rFonts w:ascii="Arial" w:eastAsia="Times New Roman" w:hAnsi="Arial" w:cs="Arial"/>
          <w:kern w:val="0"/>
          <w:lang w:eastAsia="en-GB"/>
          <w14:ligatures w14:val="none"/>
        </w:rPr>
        <w:t xml:space="preserve">As reported by Statista in October 2023, the top selling category in Debenhams in 2020 </w:t>
      </w:r>
      <w:r w:rsidR="00D65439">
        <w:rPr>
          <w:rFonts w:ascii="Arial" w:eastAsia="Times New Roman" w:hAnsi="Arial" w:cs="Arial"/>
          <w:kern w:val="0"/>
          <w:lang w:eastAsia="en-GB"/>
          <w14:ligatures w14:val="none"/>
        </w:rPr>
        <w:t>was</w:t>
      </w:r>
      <w:r w:rsidRPr="004D2C60">
        <w:rPr>
          <w:rFonts w:ascii="Arial" w:eastAsia="Times New Roman" w:hAnsi="Arial" w:cs="Arial"/>
          <w:kern w:val="0"/>
          <w:lang w:eastAsia="en-GB"/>
          <w14:ligatures w14:val="none"/>
        </w:rPr>
        <w:t xml:space="preserve"> Women’s </w:t>
      </w:r>
      <w:r w:rsidRPr="004D2C60">
        <w:rPr>
          <w:rFonts w:ascii="Arial" w:eastAsia="Times New Roman" w:hAnsi="Arial" w:cs="Arial"/>
          <w:kern w:val="0"/>
          <w:lang w:eastAsia="en-GB"/>
          <w14:ligatures w14:val="none"/>
        </w:rPr>
        <w:t>clothes. Since</w:t>
      </w:r>
      <w:r w:rsidRPr="004D2C60">
        <w:rPr>
          <w:rFonts w:ascii="Arial" w:eastAsia="Times New Roman" w:hAnsi="Arial" w:cs="Arial"/>
          <w:kern w:val="0"/>
          <w:lang w:eastAsia="en-GB"/>
          <w14:ligatures w14:val="none"/>
        </w:rPr>
        <w:t xml:space="preserve"> the total variety of women’s clothing, Debenhams Fashion have been categorized into formal wear and casual wear, in addition to lease garments such as </w:t>
      </w:r>
      <w:r w:rsidRPr="004D2C60">
        <w:rPr>
          <w:rFonts w:ascii="Arial" w:eastAsia="Times New Roman" w:hAnsi="Arial" w:cs="Arial"/>
          <w:kern w:val="0"/>
          <w:lang w:eastAsia="en-GB"/>
          <w14:ligatures w14:val="none"/>
        </w:rPr>
        <w:t>its</w:t>
      </w:r>
      <w:r w:rsidRPr="004D2C60">
        <w:rPr>
          <w:rFonts w:ascii="Arial" w:eastAsia="Times New Roman" w:hAnsi="Arial" w:cs="Arial"/>
          <w:kern w:val="0"/>
          <w:lang w:eastAsia="en-GB"/>
          <w14:ligatures w14:val="none"/>
        </w:rPr>
        <w:t xml:space="preserve"> own branded lingerie and nightwear (BBC, 2019).</w:t>
      </w:r>
    </w:p>
    <w:p w14:paraId="099EEBF3" w14:textId="5DE4895D" w:rsidR="004D2C60" w:rsidRPr="004D2C60" w:rsidRDefault="004D2C60" w:rsidP="004D2C60">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S</w:t>
      </w:r>
      <w:r w:rsidRPr="004D2C60">
        <w:rPr>
          <w:rFonts w:ascii="Arial" w:eastAsia="Times New Roman" w:hAnsi="Arial" w:cs="Arial"/>
          <w:kern w:val="0"/>
          <w:lang w:eastAsia="en-GB"/>
          <w14:ligatures w14:val="none"/>
        </w:rPr>
        <w:t>tatistical information on the most recent situation concerns the retail business Debenhams that, before collapsing, run a nationwide chain of fashion and home stores. The company’s size can be quantified as per the below chart indicating that the company made almost £2.3 billion in sales in the fiscal year ending in 2019</w:t>
      </w:r>
      <w:r>
        <w:rPr>
          <w:rFonts w:ascii="Arial" w:eastAsia="Times New Roman" w:hAnsi="Arial" w:cs="Arial"/>
          <w:kern w:val="0"/>
          <w:lang w:eastAsia="en-GB"/>
          <w14:ligatures w14:val="none"/>
        </w:rPr>
        <w:t xml:space="preserve"> </w:t>
      </w:r>
      <w:r w:rsidRPr="004D2C60">
        <w:rPr>
          <w:rFonts w:ascii="Arial" w:eastAsia="Times New Roman" w:hAnsi="Arial" w:cs="Arial"/>
          <w:kern w:val="0"/>
          <w:lang w:eastAsia="en-GB"/>
          <w14:ligatures w14:val="none"/>
        </w:rPr>
        <w:t>(Butler, 2021).</w:t>
      </w:r>
    </w:p>
    <w:p w14:paraId="623ED88B" w14:textId="16F0FA3D" w:rsidR="004D2C60" w:rsidRPr="00D87DA7" w:rsidRDefault="004D2C60" w:rsidP="004D2C60">
      <w:pPr>
        <w:spacing w:after="0" w:line="360" w:lineRule="auto"/>
        <w:jc w:val="both"/>
        <w:rPr>
          <w:rFonts w:ascii="Arial" w:eastAsia="Times New Roman" w:hAnsi="Arial" w:cs="Arial"/>
          <w:kern w:val="0"/>
          <w:lang w:eastAsia="en-GB"/>
          <w14:ligatures w14:val="none"/>
        </w:rPr>
      </w:pPr>
      <w:r w:rsidRPr="004D2C60">
        <w:rPr>
          <w:rFonts w:ascii="Arial" w:eastAsia="Times New Roman" w:hAnsi="Arial" w:cs="Arial"/>
          <w:kern w:val="0"/>
          <w:lang w:eastAsia="en-GB"/>
          <w14:ligatures w14:val="none"/>
        </w:rPr>
        <w:t xml:space="preserve">In 2020, the last assets of Debenhams had been put into liquidation, and, in January 2021, Boohoo purchased its intellectual property and the corresponding digital platform for £55 million. After this sale took place, Debenhams lives no longer as a remaindered department store, but had been absorbed and reinvented by Boohoo, so as to arise anew and survive as an entirely digital retailer </w:t>
      </w:r>
      <w:r>
        <w:rPr>
          <w:rFonts w:ascii="Arial" w:eastAsia="Times New Roman" w:hAnsi="Arial" w:cs="Arial"/>
          <w:kern w:val="0"/>
          <w:lang w:eastAsia="en-GB"/>
          <w14:ligatures w14:val="none"/>
        </w:rPr>
        <w:t>(</w:t>
      </w:r>
      <w:r w:rsidRPr="004D2C60">
        <w:rPr>
          <w:rFonts w:ascii="Arial" w:eastAsia="Times New Roman" w:hAnsi="Arial" w:cs="Arial"/>
          <w:kern w:val="0"/>
          <w:lang w:eastAsia="en-GB"/>
          <w14:ligatures w14:val="none"/>
        </w:rPr>
        <w:t>Partridge</w:t>
      </w:r>
      <w:r>
        <w:rPr>
          <w:rFonts w:ascii="Arial" w:eastAsia="Times New Roman" w:hAnsi="Arial" w:cs="Arial"/>
          <w:kern w:val="0"/>
          <w:lang w:eastAsia="en-GB"/>
          <w14:ligatures w14:val="none"/>
        </w:rPr>
        <w:t>,</w:t>
      </w:r>
      <w:r w:rsidRPr="004D2C60">
        <w:rPr>
          <w:rFonts w:ascii="Arial" w:eastAsia="Times New Roman" w:hAnsi="Arial" w:cs="Arial"/>
          <w:kern w:val="0"/>
          <w:lang w:eastAsia="en-GB"/>
          <w14:ligatures w14:val="none"/>
        </w:rPr>
        <w:t xml:space="preserve"> 2021).</w:t>
      </w:r>
    </w:p>
    <w:p w14:paraId="125D3DFD" w14:textId="36F94AEC" w:rsidR="0059391F" w:rsidRDefault="00116D24" w:rsidP="00116D24">
      <w:pPr>
        <w:pStyle w:val="Heading2"/>
        <w:spacing w:line="360" w:lineRule="auto"/>
        <w:rPr>
          <w:rFonts w:ascii="Arial" w:eastAsia="Times New Roman" w:hAnsi="Arial" w:cs="Arial"/>
          <w:sz w:val="22"/>
          <w:szCs w:val="22"/>
          <w:lang w:eastAsia="en-GB"/>
        </w:rPr>
      </w:pPr>
      <w:bookmarkStart w:id="6" w:name="_Toc170920582"/>
      <w:r w:rsidRPr="00116D24">
        <w:rPr>
          <w:rFonts w:ascii="Arial" w:eastAsia="Times New Roman" w:hAnsi="Arial" w:cs="Arial"/>
          <w:sz w:val="22"/>
          <w:szCs w:val="22"/>
          <w:lang w:eastAsia="en-GB"/>
        </w:rPr>
        <w:t>HOW INNOVATION INFLUENCED DEBENHAMS</w:t>
      </w:r>
      <w:bookmarkEnd w:id="6"/>
    </w:p>
    <w:p w14:paraId="43F8C91E" w14:textId="03F37C56" w:rsidR="007713BF" w:rsidRPr="007713BF" w:rsidRDefault="007713BF" w:rsidP="007713BF">
      <w:pPr>
        <w:spacing w:line="360" w:lineRule="auto"/>
        <w:jc w:val="both"/>
        <w:rPr>
          <w:rFonts w:ascii="Arial" w:hAnsi="Arial" w:cs="Arial"/>
          <w:lang w:eastAsia="en-GB"/>
        </w:rPr>
      </w:pPr>
      <w:r w:rsidRPr="007713BF">
        <w:rPr>
          <w:rFonts w:ascii="Arial" w:hAnsi="Arial" w:cs="Arial"/>
          <w:lang w:eastAsia="en-GB"/>
        </w:rPr>
        <w:t>Implementation of innovation has led the way for the retail business, and innovation’s effect on Debenhams overall had both positive and negative bad elements in it.</w:t>
      </w:r>
    </w:p>
    <w:p w14:paraId="0891A153" w14:textId="5CB244FA" w:rsidR="00560601" w:rsidRPr="00116D24" w:rsidRDefault="008F6ABF" w:rsidP="00116D24">
      <w:pPr>
        <w:pStyle w:val="Heading4"/>
        <w:spacing w:line="360" w:lineRule="auto"/>
        <w:rPr>
          <w:rFonts w:ascii="Arial" w:eastAsia="Times New Roman" w:hAnsi="Arial" w:cs="Arial"/>
          <w:lang w:eastAsia="en-GB"/>
        </w:rPr>
      </w:pPr>
      <w:r w:rsidRPr="00116D24">
        <w:rPr>
          <w:rFonts w:ascii="Arial" w:eastAsia="Times New Roman" w:hAnsi="Arial" w:cs="Arial"/>
          <w:lang w:eastAsia="en-GB"/>
        </w:rPr>
        <w:t>POSITIVE IMPACTS</w:t>
      </w:r>
    </w:p>
    <w:p w14:paraId="0863ED30" w14:textId="29138782" w:rsidR="008F6ABF" w:rsidRPr="00116D24" w:rsidRDefault="007713BF" w:rsidP="00116D24">
      <w:pPr>
        <w:spacing w:before="100" w:beforeAutospacing="1" w:after="100" w:afterAutospacing="1" w:line="360" w:lineRule="auto"/>
        <w:jc w:val="both"/>
        <w:rPr>
          <w:rFonts w:ascii="Arial" w:eastAsia="Times New Roman" w:hAnsi="Arial" w:cs="Arial"/>
          <w:lang w:eastAsia="en-GB"/>
        </w:rPr>
      </w:pPr>
      <w:r w:rsidRPr="007713BF">
        <w:rPr>
          <w:rFonts w:ascii="Arial" w:eastAsia="Times New Roman" w:hAnsi="Arial" w:cs="Arial"/>
          <w:lang w:eastAsia="en-GB"/>
        </w:rPr>
        <w:t>E-commerce progress could be seen in Debenhams. To modernise the company and to seize the opportunity of online shopping, Debenhams spent a great deal of money on website and mobile app revamping in order to make the interface more user-friendly and easier for customers to shop around and purchase items online. Through its digital revolution, Debenhams was able to attract customers who may not physically attend a physical location of Debenhams, but still experience Debenhams through its online platform. Debenhams took an omnichannel route, by connecting online and offline shopping experiences and making it more seamless for customers to buy items. For example, with the omnichannel logo, customers can order items online, pay for the items online and then pick up in-store. They can either return the items online or they have the option to exchange the items in-store. Furthermore, the customers can experience the same shopping platform on the website, mobile app, desktop or television platforms. By having access to in-house designers, Debenhams managed to create a number of unusual lines by collaborating with fashion designers to come up with original collections. Debenhams then sold the collections to the public. This assured customers that they will be receiving fashion items that are not just readily available from other stores in high street. Other enhancements, such as in-store events, personal shopping help and beauty consultations helped create a fun environment for customers, which also encouraged customer loyalty</w:t>
      </w:r>
      <w:r>
        <w:rPr>
          <w:rFonts w:ascii="Arial" w:eastAsia="Times New Roman" w:hAnsi="Arial" w:cs="Arial"/>
          <w:lang w:eastAsia="en-GB"/>
        </w:rPr>
        <w:t xml:space="preserve"> </w:t>
      </w:r>
      <w:r w:rsidR="008F6ABF" w:rsidRPr="00116D24">
        <w:rPr>
          <w:rFonts w:ascii="Arial" w:eastAsia="Times New Roman" w:hAnsi="Arial" w:cs="Arial"/>
          <w:lang w:eastAsia="en-GB"/>
        </w:rPr>
        <w:t>(</w:t>
      </w:r>
      <w:r w:rsidR="008F6ABF" w:rsidRPr="00116D24">
        <w:rPr>
          <w:rFonts w:ascii="Arial" w:hAnsi="Arial" w:cs="Arial"/>
        </w:rPr>
        <w:t>Cook, 2016)</w:t>
      </w:r>
      <w:r>
        <w:rPr>
          <w:rFonts w:ascii="Arial" w:hAnsi="Arial" w:cs="Arial"/>
        </w:rPr>
        <w:t>.</w:t>
      </w:r>
    </w:p>
    <w:p w14:paraId="11EFB530" w14:textId="4B3747E9" w:rsidR="008F6ABF" w:rsidRPr="00116D24" w:rsidRDefault="008F6ABF" w:rsidP="00116D24">
      <w:pPr>
        <w:pStyle w:val="Heading4"/>
        <w:spacing w:line="360" w:lineRule="auto"/>
        <w:rPr>
          <w:rFonts w:ascii="Arial" w:eastAsia="Times New Roman" w:hAnsi="Arial" w:cs="Arial"/>
          <w:lang w:eastAsia="en-GB"/>
        </w:rPr>
      </w:pPr>
      <w:r w:rsidRPr="00116D24">
        <w:rPr>
          <w:rFonts w:ascii="Arial" w:eastAsia="Times New Roman" w:hAnsi="Arial" w:cs="Arial"/>
          <w:lang w:eastAsia="en-GB"/>
        </w:rPr>
        <w:lastRenderedPageBreak/>
        <w:t>NEGATIVE IMPACTS</w:t>
      </w:r>
    </w:p>
    <w:p w14:paraId="4282F55B" w14:textId="7A105861" w:rsidR="008F6ABF" w:rsidRPr="00116D24" w:rsidRDefault="007713BF" w:rsidP="00116D24">
      <w:pPr>
        <w:spacing w:before="100" w:beforeAutospacing="1" w:after="100" w:afterAutospacing="1" w:line="360" w:lineRule="auto"/>
        <w:jc w:val="both"/>
        <w:rPr>
          <w:rFonts w:ascii="Arial" w:eastAsia="Times New Roman" w:hAnsi="Arial" w:cs="Arial"/>
          <w:lang w:eastAsia="en-GB"/>
        </w:rPr>
      </w:pPr>
      <w:r w:rsidRPr="007713BF">
        <w:rPr>
          <w:rFonts w:ascii="Arial" w:eastAsia="Times New Roman" w:hAnsi="Arial" w:cs="Arial"/>
          <w:lang w:eastAsia="en-GB"/>
        </w:rPr>
        <w:t>E-commerce growth in general has affected the business, especially severe competition from online stores such as Amazon and ASOS, which offer a wide range of products at competitive prices, with lower overhead costs. Having invested heavily in e-commerce but still being dependent on selling through physical stores, Debenhams has faced huge financial pressure. A loss of market share is evident in the company’s inability to react fast enough to changes in consumers’ shopping preferences and shift to online shopping in general, and to make large investments in technology that will make the business very competitive but take huge financial resources and leaves the company reacting rather than initiating innovation. Summing up, Debenhams’ use of e-commerce and technical muscle has not helped attract sufficient foot traffic, and the company has lost its competitive advantage</w:t>
      </w:r>
      <w:r>
        <w:rPr>
          <w:rFonts w:ascii="Arial" w:eastAsia="Times New Roman" w:hAnsi="Arial" w:cs="Arial"/>
          <w:lang w:eastAsia="en-GB"/>
        </w:rPr>
        <w:t xml:space="preserve"> </w:t>
      </w:r>
      <w:r w:rsidR="00EC4783" w:rsidRPr="00116D24">
        <w:rPr>
          <w:rFonts w:ascii="Arial" w:eastAsia="Times New Roman" w:hAnsi="Arial" w:cs="Arial"/>
          <w:lang w:eastAsia="en-GB"/>
        </w:rPr>
        <w:t>(</w:t>
      </w:r>
      <w:r w:rsidR="00EC4783" w:rsidRPr="00116D24">
        <w:rPr>
          <w:rFonts w:ascii="Arial" w:eastAsia="Times New Roman" w:hAnsi="Arial" w:cs="Arial"/>
          <w:kern w:val="0"/>
          <w:lang w:eastAsia="en-GB"/>
          <w14:ligatures w14:val="none"/>
        </w:rPr>
        <w:t>Chuwiruch, 2015)</w:t>
      </w:r>
      <w:r w:rsidR="008F6ABF" w:rsidRPr="00116D24">
        <w:rPr>
          <w:rFonts w:ascii="Arial" w:eastAsia="Times New Roman" w:hAnsi="Arial" w:cs="Arial"/>
          <w:lang w:eastAsia="en-GB"/>
        </w:rPr>
        <w:t>.</w:t>
      </w:r>
    </w:p>
    <w:p w14:paraId="0A521BB6" w14:textId="25DED488" w:rsidR="008F6ABF" w:rsidRPr="00116D24" w:rsidRDefault="00D70D7E" w:rsidP="00116D24">
      <w:pPr>
        <w:pStyle w:val="Heading1"/>
        <w:spacing w:line="360" w:lineRule="auto"/>
        <w:rPr>
          <w:rFonts w:ascii="Arial" w:eastAsia="Times New Roman" w:hAnsi="Arial" w:cs="Arial"/>
          <w:sz w:val="22"/>
          <w:szCs w:val="22"/>
          <w:lang w:eastAsia="en-GB"/>
        </w:rPr>
      </w:pPr>
      <w:bookmarkStart w:id="7" w:name="_Toc170920583"/>
      <w:r w:rsidRPr="00116D24">
        <w:rPr>
          <w:rFonts w:ascii="Arial" w:eastAsia="Times New Roman" w:hAnsi="Arial" w:cs="Arial"/>
          <w:sz w:val="22"/>
          <w:szCs w:val="22"/>
          <w:lang w:eastAsia="en-GB"/>
        </w:rPr>
        <w:t>APPLYING THE SCAMPER MODEL</w:t>
      </w:r>
      <w:bookmarkEnd w:id="7"/>
    </w:p>
    <w:p w14:paraId="5FCE5D7A" w14:textId="1C7497AC" w:rsidR="00552F96" w:rsidRPr="00A97007" w:rsidRDefault="00552F96" w:rsidP="00116D24">
      <w:pPr>
        <w:spacing w:before="100" w:beforeAutospacing="1" w:after="100" w:afterAutospacing="1" w:line="360" w:lineRule="auto"/>
        <w:jc w:val="both"/>
        <w:rPr>
          <w:rFonts w:ascii="Arial" w:eastAsia="Times New Roman" w:hAnsi="Arial" w:cs="Arial"/>
          <w:lang w:eastAsia="en-GB"/>
        </w:rPr>
      </w:pPr>
      <w:r w:rsidRPr="00552F96">
        <w:rPr>
          <w:rFonts w:ascii="Arial" w:eastAsia="Times New Roman" w:hAnsi="Arial" w:cs="Arial"/>
          <w:lang w:eastAsia="en-GB"/>
        </w:rPr>
        <w:t xml:space="preserve">SCAMPER is a useful tool to help teams think creatively and develop innovative solutions to problems - Substitute, Combine, Adapt, Modify, Put to Another Use, Eliminate, Reverse. </w:t>
      </w:r>
      <w:r>
        <w:rPr>
          <w:rFonts w:ascii="Arial" w:eastAsia="Times New Roman" w:hAnsi="Arial" w:cs="Arial"/>
          <w:lang w:eastAsia="en-GB"/>
        </w:rPr>
        <w:t>(</w:t>
      </w:r>
      <w:r w:rsidRPr="00116D24">
        <w:rPr>
          <w:rFonts w:ascii="Arial" w:eastAsia="Times New Roman" w:hAnsi="Arial" w:cs="Arial"/>
          <w:kern w:val="0"/>
          <w:lang w:eastAsia="en-GB"/>
          <w14:ligatures w14:val="none"/>
        </w:rPr>
        <w:t>Prasath, et. al., 2023).</w:t>
      </w:r>
      <w:r>
        <w:rPr>
          <w:rFonts w:ascii="Arial" w:eastAsia="Times New Roman" w:hAnsi="Arial" w:cs="Arial"/>
          <w:kern w:val="0"/>
          <w:lang w:eastAsia="en-GB"/>
          <w14:ligatures w14:val="none"/>
        </w:rPr>
        <w:t xml:space="preserve"> </w:t>
      </w:r>
      <w:r w:rsidRPr="00552F96">
        <w:rPr>
          <w:rFonts w:ascii="Arial" w:eastAsia="Times New Roman" w:hAnsi="Arial" w:cs="Arial"/>
          <w:lang w:eastAsia="en-GB"/>
        </w:rPr>
        <w:t>If the people at Debenhams had tried using this approach, the company might have been able to maintain its position in the market, and perhaps deal better with obstacles along the way. Below is an analysis of each SCAMPER technique with relation to the details of</w:t>
      </w:r>
      <w:r>
        <w:rPr>
          <w:rFonts w:ascii="Arial" w:eastAsia="Times New Roman" w:hAnsi="Arial" w:cs="Arial"/>
          <w:lang w:eastAsia="en-GB"/>
        </w:rPr>
        <w:t>.</w:t>
      </w:r>
    </w:p>
    <w:p w14:paraId="70C645BE" w14:textId="77777777" w:rsidR="00CF00C1" w:rsidRPr="00116D24" w:rsidRDefault="00CF00C1" w:rsidP="00116D24">
      <w:pPr>
        <w:spacing w:before="100" w:beforeAutospacing="1" w:after="100" w:afterAutospacing="1" w:line="360" w:lineRule="auto"/>
        <w:jc w:val="both"/>
        <w:rPr>
          <w:rFonts w:ascii="Arial" w:eastAsia="Times New Roman" w:hAnsi="Arial" w:cs="Arial"/>
          <w:b/>
          <w:bCs/>
          <w:lang w:eastAsia="en-GB"/>
        </w:rPr>
      </w:pPr>
      <w:r w:rsidRPr="00116D24">
        <w:rPr>
          <w:rFonts w:ascii="Arial" w:eastAsia="Times New Roman" w:hAnsi="Arial" w:cs="Arial"/>
          <w:b/>
          <w:bCs/>
          <w:lang w:eastAsia="en-GB"/>
        </w:rPr>
        <w:t>SUBSTITUTE</w:t>
      </w:r>
    </w:p>
    <w:p w14:paraId="0077608B" w14:textId="6AF915CD" w:rsidR="00CF00C1" w:rsidRPr="00116D24" w:rsidRDefault="00CF00C1" w:rsidP="00116D24">
      <w:pPr>
        <w:pStyle w:val="ListParagraph"/>
        <w:numPr>
          <w:ilvl w:val="0"/>
          <w:numId w:val="16"/>
        </w:numPr>
        <w:spacing w:before="100" w:beforeAutospacing="1" w:after="100" w:afterAutospacing="1" w:line="360" w:lineRule="auto"/>
        <w:jc w:val="both"/>
        <w:rPr>
          <w:rFonts w:ascii="Arial" w:eastAsia="Times New Roman" w:hAnsi="Arial" w:cs="Arial"/>
          <w:i/>
          <w:iCs/>
          <w:lang w:eastAsia="en-GB"/>
        </w:rPr>
      </w:pPr>
      <w:r w:rsidRPr="00116D24">
        <w:rPr>
          <w:rFonts w:ascii="Arial" w:eastAsia="Times New Roman" w:hAnsi="Arial" w:cs="Arial"/>
          <w:i/>
          <w:iCs/>
          <w:lang w:eastAsia="en-GB"/>
        </w:rPr>
        <w:t>Replacing physical stores with digital platforms.</w:t>
      </w:r>
    </w:p>
    <w:p w14:paraId="64C8D21E" w14:textId="77777777" w:rsidR="00552F96" w:rsidRDefault="00552F96" w:rsidP="00552F96">
      <w:pPr>
        <w:spacing w:before="100" w:beforeAutospacing="1" w:after="100" w:afterAutospacing="1" w:line="360" w:lineRule="auto"/>
        <w:jc w:val="both"/>
        <w:rPr>
          <w:rFonts w:ascii="Arial" w:eastAsia="Times New Roman" w:hAnsi="Arial" w:cs="Arial"/>
          <w:lang w:eastAsia="en-GB"/>
        </w:rPr>
      </w:pPr>
      <w:r w:rsidRPr="00552F96">
        <w:rPr>
          <w:rFonts w:ascii="Arial" w:eastAsia="Times New Roman" w:hAnsi="Arial" w:cs="Arial"/>
          <w:lang w:eastAsia="en-GB"/>
        </w:rPr>
        <w:t>With less footfall and more e-commerce, Debenhams might have invested more in digital stores and less in shops. A standout move could have been the investment in a better online experience on their mobile app and e-commerce website. Tech should be easily accessible from all parts of the app and website, and more targeted – such as augmented reality to see things in home settings, virtual changing rooms, and trustworthy recommendation systems adjusted to the taste of the user, for example.</w:t>
      </w:r>
      <w:r w:rsidR="00BB2798" w:rsidRPr="00BB2798">
        <w:rPr>
          <w:rFonts w:ascii="Arial" w:eastAsia="Times New Roman" w:hAnsi="Arial" w:cs="Arial"/>
          <w:lang w:eastAsia="en-GB"/>
        </w:rPr>
        <w:t xml:space="preserve"> (Edelman &amp; Singer, 2015). </w:t>
      </w:r>
    </w:p>
    <w:p w14:paraId="28E1A1A0" w14:textId="3A01A749" w:rsidR="00E2643C" w:rsidRPr="007D523D" w:rsidRDefault="00E2643C" w:rsidP="00552F96">
      <w:pPr>
        <w:pStyle w:val="ListParagraph"/>
        <w:numPr>
          <w:ilvl w:val="0"/>
          <w:numId w:val="16"/>
        </w:numPr>
        <w:spacing w:before="100" w:beforeAutospacing="1" w:after="100" w:afterAutospacing="1" w:line="360" w:lineRule="auto"/>
        <w:jc w:val="both"/>
        <w:rPr>
          <w:rFonts w:ascii="Arial" w:eastAsia="Times New Roman" w:hAnsi="Arial" w:cs="Arial"/>
          <w:i/>
          <w:iCs/>
          <w:lang w:eastAsia="en-GB"/>
        </w:rPr>
      </w:pPr>
      <w:r w:rsidRPr="007D523D">
        <w:rPr>
          <w:rFonts w:ascii="Arial" w:eastAsia="Times New Roman" w:hAnsi="Arial" w:cs="Arial"/>
          <w:i/>
          <w:iCs/>
          <w:lang w:eastAsia="en-GB"/>
        </w:rPr>
        <w:t>Replacing Traditional Marketing with Digital Marketing</w:t>
      </w:r>
    </w:p>
    <w:p w14:paraId="731B2D27" w14:textId="40955807" w:rsidR="00E2643C" w:rsidRDefault="00552F96" w:rsidP="00116D24">
      <w:pPr>
        <w:spacing w:before="100" w:beforeAutospacing="1" w:after="100" w:afterAutospacing="1" w:line="360" w:lineRule="auto"/>
        <w:jc w:val="both"/>
        <w:rPr>
          <w:rFonts w:ascii="Arial" w:eastAsia="Times New Roman" w:hAnsi="Arial" w:cs="Arial"/>
          <w:lang w:eastAsia="en-GB"/>
        </w:rPr>
      </w:pPr>
      <w:r w:rsidRPr="00552F96">
        <w:rPr>
          <w:rFonts w:ascii="Arial" w:eastAsia="Times New Roman" w:hAnsi="Arial" w:cs="Arial"/>
          <w:lang w:eastAsia="en-GB"/>
        </w:rPr>
        <w:t xml:space="preserve">It is possible that, alongside traditional marketing, more aggressive digital marketing might have been used and could have improved footfall and sales. The company could have reached a wider, younger audience and targeted potential gift buyers through social media, influencers and targeted digital marketing. Some of these digital approaches would have been cheaper </w:t>
      </w:r>
      <w:r w:rsidRPr="00552F96">
        <w:rPr>
          <w:rFonts w:ascii="Arial" w:eastAsia="Times New Roman" w:hAnsi="Arial" w:cs="Arial"/>
          <w:lang w:eastAsia="en-GB"/>
        </w:rPr>
        <w:lastRenderedPageBreak/>
        <w:t>than traditional advertising channels and offering better engagement metrics.</w:t>
      </w:r>
      <w:r w:rsidR="00E2643C" w:rsidRPr="00E2643C">
        <w:rPr>
          <w:rFonts w:ascii="Arial" w:eastAsia="Times New Roman" w:hAnsi="Arial" w:cs="Arial"/>
          <w:lang w:eastAsia="en-GB"/>
        </w:rPr>
        <w:t xml:space="preserve"> (Hughes</w:t>
      </w:r>
      <w:r w:rsidR="00E2643C" w:rsidRPr="00116D24">
        <w:rPr>
          <w:rFonts w:ascii="Arial" w:eastAsia="Times New Roman" w:hAnsi="Arial" w:cs="Arial"/>
          <w:lang w:eastAsia="en-GB"/>
        </w:rPr>
        <w:t>,</w:t>
      </w:r>
      <w:r w:rsidR="00E2643C" w:rsidRPr="00E2643C">
        <w:rPr>
          <w:rFonts w:ascii="Arial" w:eastAsia="Times New Roman" w:hAnsi="Arial" w:cs="Arial"/>
          <w:lang w:eastAsia="en-GB"/>
        </w:rPr>
        <w:t xml:space="preserve"> et al., 2019). </w:t>
      </w:r>
    </w:p>
    <w:p w14:paraId="20BF4DAB" w14:textId="0578684C" w:rsidR="00A3640B" w:rsidRDefault="00A3640B" w:rsidP="00116D24">
      <w:pPr>
        <w:spacing w:before="100" w:beforeAutospacing="1" w:after="100" w:afterAutospacing="1" w:line="360" w:lineRule="auto"/>
        <w:jc w:val="both"/>
        <w:rPr>
          <w:rFonts w:ascii="Arial" w:eastAsia="Times New Roman" w:hAnsi="Arial" w:cs="Arial"/>
          <w:lang w:eastAsia="en-GB"/>
        </w:rPr>
      </w:pPr>
      <w:r w:rsidRPr="00A3640B">
        <w:rPr>
          <w:rFonts w:ascii="Arial" w:eastAsia="Times New Roman" w:hAnsi="Arial" w:cs="Arial"/>
          <w:lang w:eastAsia="en-GB"/>
        </w:rPr>
        <w:t>To stay competitive and relevant in a changing digital world, hence companies must be responsive and adaptive to any sort of technological innovation that comes up. Coca-Cola and Netflix are good examples of the strategy change companies need to implement in response to the digital world. Netflix started off as a digital business replacing the old business of video rental stores. This strategic change has transformed the way people watch media and drove Netflix to become on top of the entertainment industry’s charts. Coke-Cola changed its strategy of marketing from traditional channels to digital channels by targeting the media via social media channels. They created games, online media and social media campaigns with key influencers. This has helped them in building brand awareness and bringing more Coke-Cola consumer (Venkatraman, 2017).</w:t>
      </w:r>
    </w:p>
    <w:p w14:paraId="282539D1" w14:textId="75FD1727" w:rsidR="00347D2D" w:rsidRPr="007D523D" w:rsidRDefault="00347D2D" w:rsidP="00347D2D">
      <w:pPr>
        <w:spacing w:before="100" w:beforeAutospacing="1" w:after="100" w:afterAutospacing="1" w:line="360" w:lineRule="auto"/>
        <w:jc w:val="both"/>
        <w:rPr>
          <w:rFonts w:ascii="Arial" w:eastAsia="Times New Roman" w:hAnsi="Arial" w:cs="Arial"/>
          <w:b/>
          <w:bCs/>
          <w:lang w:eastAsia="en-GB"/>
        </w:rPr>
      </w:pPr>
      <w:r w:rsidRPr="007D523D">
        <w:rPr>
          <w:rFonts w:ascii="Arial" w:eastAsia="Times New Roman" w:hAnsi="Arial" w:cs="Arial"/>
          <w:b/>
          <w:bCs/>
          <w:lang w:eastAsia="en-GB"/>
        </w:rPr>
        <w:t xml:space="preserve">COMBINE </w:t>
      </w:r>
    </w:p>
    <w:p w14:paraId="0D4BAEE2" w14:textId="2203D271" w:rsidR="00347D2D" w:rsidRPr="007D523D" w:rsidRDefault="00347D2D" w:rsidP="007D523D">
      <w:pPr>
        <w:pStyle w:val="ListParagraph"/>
        <w:numPr>
          <w:ilvl w:val="0"/>
          <w:numId w:val="26"/>
        </w:numPr>
        <w:spacing w:before="100" w:beforeAutospacing="1" w:after="100" w:afterAutospacing="1" w:line="360" w:lineRule="auto"/>
        <w:jc w:val="both"/>
        <w:rPr>
          <w:rFonts w:ascii="Arial" w:eastAsia="Times New Roman" w:hAnsi="Arial" w:cs="Arial"/>
          <w:i/>
          <w:iCs/>
          <w:lang w:eastAsia="en-GB"/>
        </w:rPr>
      </w:pPr>
      <w:r w:rsidRPr="007D523D">
        <w:rPr>
          <w:rFonts w:ascii="Arial" w:eastAsia="Times New Roman" w:hAnsi="Arial" w:cs="Arial"/>
          <w:i/>
          <w:iCs/>
          <w:lang w:eastAsia="en-GB"/>
        </w:rPr>
        <w:t>Integrating In-Store and Online Experiences</w:t>
      </w:r>
    </w:p>
    <w:p w14:paraId="05F11064" w14:textId="0005AB89" w:rsidR="00347D2D" w:rsidRPr="00347D2D" w:rsidRDefault="00347D2D" w:rsidP="00347D2D">
      <w:pPr>
        <w:spacing w:before="100" w:beforeAutospacing="1" w:after="100" w:afterAutospacing="1" w:line="360" w:lineRule="auto"/>
        <w:jc w:val="both"/>
        <w:rPr>
          <w:rFonts w:ascii="Arial" w:eastAsia="Times New Roman" w:hAnsi="Arial" w:cs="Arial"/>
          <w:lang w:eastAsia="en-GB"/>
        </w:rPr>
      </w:pPr>
      <w:r w:rsidRPr="00347D2D">
        <w:rPr>
          <w:rFonts w:ascii="Arial" w:eastAsia="Times New Roman" w:hAnsi="Arial" w:cs="Arial"/>
          <w:lang w:eastAsia="en-GB"/>
        </w:rPr>
        <w:t xml:space="preserve"> In today’s retail market, it’s crucial to have a flawless omnichannel experience. Debenhams could have smoothed the process of in-store and online with buy online, pick up in-store (BOPIS) or return in-store for online purchases. AR, to highlight an example from the tech-sphere, could have also been used to improve the buying experience by allowing the consumer to visualise items before purchasing</w:t>
      </w:r>
      <w:r>
        <w:rPr>
          <w:rFonts w:ascii="Arial" w:eastAsia="Times New Roman" w:hAnsi="Arial" w:cs="Arial"/>
          <w:lang w:eastAsia="en-GB"/>
        </w:rPr>
        <w:t xml:space="preserve"> </w:t>
      </w:r>
      <w:r w:rsidRPr="00347D2D">
        <w:rPr>
          <w:rFonts w:ascii="Arial" w:eastAsia="Times New Roman" w:hAnsi="Arial" w:cs="Arial"/>
          <w:lang w:eastAsia="en-GB"/>
        </w:rPr>
        <w:t>(Grewal et al., 2017).</w:t>
      </w:r>
    </w:p>
    <w:p w14:paraId="22E2582A" w14:textId="468E98C2" w:rsidR="00347D2D" w:rsidRPr="007D523D" w:rsidRDefault="00347D2D" w:rsidP="007D523D">
      <w:pPr>
        <w:pStyle w:val="ListParagraph"/>
        <w:numPr>
          <w:ilvl w:val="0"/>
          <w:numId w:val="26"/>
        </w:numPr>
        <w:spacing w:before="100" w:beforeAutospacing="1" w:after="100" w:afterAutospacing="1" w:line="360" w:lineRule="auto"/>
        <w:jc w:val="both"/>
        <w:rPr>
          <w:rFonts w:ascii="Arial" w:eastAsia="Times New Roman" w:hAnsi="Arial" w:cs="Arial"/>
          <w:i/>
          <w:iCs/>
          <w:lang w:eastAsia="en-GB"/>
        </w:rPr>
      </w:pPr>
      <w:r w:rsidRPr="007D523D">
        <w:rPr>
          <w:rFonts w:ascii="Arial" w:eastAsia="Times New Roman" w:hAnsi="Arial" w:cs="Arial"/>
          <w:i/>
          <w:iCs/>
          <w:lang w:eastAsia="en-GB"/>
        </w:rPr>
        <w:t>Collaboration between designers across categories.</w:t>
      </w:r>
    </w:p>
    <w:p w14:paraId="605D178D" w14:textId="6FA4CC8E" w:rsidR="00347D2D" w:rsidRPr="00347D2D" w:rsidRDefault="00347D2D" w:rsidP="00347D2D">
      <w:pPr>
        <w:spacing w:before="100" w:beforeAutospacing="1" w:after="100" w:afterAutospacing="1" w:line="360" w:lineRule="auto"/>
        <w:jc w:val="both"/>
        <w:rPr>
          <w:rFonts w:ascii="Arial" w:eastAsia="Times New Roman" w:hAnsi="Arial" w:cs="Arial"/>
          <w:lang w:eastAsia="en-GB"/>
        </w:rPr>
      </w:pPr>
      <w:r w:rsidRPr="00347D2D">
        <w:rPr>
          <w:rFonts w:ascii="Arial" w:eastAsia="Times New Roman" w:hAnsi="Arial" w:cs="Arial"/>
          <w:lang w:eastAsia="en-GB"/>
        </w:rPr>
        <w:t xml:space="preserve">Debenhams is example of the British retail chain that succeeded by offering clothes through the partnership with designer. Continuing this trend by partnering also in home goods, by offering exclusive scents in perfumeries or launching beauty products might have created new types of products, which would have made Debenhams's offer distinct from another larger retailer. </w:t>
      </w:r>
      <w:r>
        <w:rPr>
          <w:rFonts w:ascii="Arial" w:eastAsia="Times New Roman" w:hAnsi="Arial" w:cs="Arial"/>
          <w:lang w:eastAsia="en-GB"/>
        </w:rPr>
        <w:t>I</w:t>
      </w:r>
      <w:r w:rsidRPr="00347D2D">
        <w:rPr>
          <w:rFonts w:ascii="Arial" w:eastAsia="Times New Roman" w:hAnsi="Arial" w:cs="Arial"/>
          <w:lang w:eastAsia="en-GB"/>
        </w:rPr>
        <w:t>t might have also increased sales in home goods and perfumeries, since there is popularity in restricted collections of home decorations, made famous interior designers (Hines &amp; Bruce, 2012).</w:t>
      </w:r>
    </w:p>
    <w:p w14:paraId="2A462629" w14:textId="621C23AD" w:rsidR="00347D2D" w:rsidRDefault="00347D2D" w:rsidP="00347D2D">
      <w:pPr>
        <w:spacing w:before="100" w:beforeAutospacing="1" w:after="100" w:afterAutospacing="1" w:line="360" w:lineRule="auto"/>
        <w:jc w:val="both"/>
        <w:rPr>
          <w:rFonts w:ascii="Arial" w:eastAsia="Times New Roman" w:hAnsi="Arial" w:cs="Arial"/>
          <w:sz w:val="24"/>
          <w:szCs w:val="24"/>
          <w:lang w:eastAsia="en-GB"/>
        </w:rPr>
      </w:pPr>
      <w:r w:rsidRPr="00347D2D">
        <w:rPr>
          <w:rFonts w:ascii="Arial" w:eastAsia="Times New Roman" w:hAnsi="Arial" w:cs="Arial"/>
          <w:lang w:eastAsia="en-GB"/>
        </w:rPr>
        <w:t>Retail is highly competitive, and businesses must change to match the demands of their customers. Walmart and IKEA are examples of businesses combining old and new methods to increase the shopping experience, customer convenience, and growth</w:t>
      </w:r>
      <w:r>
        <w:rPr>
          <w:rFonts w:ascii="Arial" w:eastAsia="Times New Roman" w:hAnsi="Arial" w:cs="Arial"/>
          <w:lang w:eastAsia="en-GB"/>
        </w:rPr>
        <w:t xml:space="preserve">. </w:t>
      </w:r>
      <w:r w:rsidRPr="00347D2D">
        <w:rPr>
          <w:rFonts w:ascii="Arial" w:eastAsia="Times New Roman" w:hAnsi="Arial" w:cs="Arial"/>
          <w:lang w:eastAsia="en-GB"/>
        </w:rPr>
        <w:t xml:space="preserve">Walmart successfully merged online and offline shopping experiences by launching services like buy </w:t>
      </w:r>
      <w:r w:rsidRPr="00347D2D">
        <w:rPr>
          <w:rFonts w:ascii="Arial" w:eastAsia="Times New Roman" w:hAnsi="Arial" w:cs="Arial"/>
          <w:lang w:eastAsia="en-GB"/>
        </w:rPr>
        <w:lastRenderedPageBreak/>
        <w:t>online and pick up in-store (BOPIS) and food delivery, which resulted in an increase of total revenue. It boosts the shopping experience when the consumers use the same app which is used for ordering grocery online and calling for food delivery. IKEA created a unique blend of different design factors by purchasing fashion designs from various designers and artisans for creating home décor collections with limited units</w:t>
      </w:r>
      <w:r>
        <w:rPr>
          <w:rFonts w:ascii="Arial" w:eastAsia="Times New Roman" w:hAnsi="Arial" w:cs="Arial"/>
          <w:lang w:eastAsia="en-GB"/>
        </w:rPr>
        <w:t xml:space="preserve"> </w:t>
      </w:r>
      <w:r w:rsidRPr="00347D2D">
        <w:rPr>
          <w:rFonts w:ascii="Arial" w:eastAsia="Times New Roman" w:hAnsi="Arial" w:cs="Arial"/>
          <w:lang w:eastAsia="en-GB"/>
        </w:rPr>
        <w:t>(</w:t>
      </w:r>
      <w:r w:rsidRPr="00347D2D">
        <w:rPr>
          <w:rFonts w:ascii="Arial" w:hAnsi="Arial" w:cs="Arial"/>
          <w:shd w:val="clear" w:color="auto" w:fill="FFFFFF"/>
        </w:rPr>
        <w:t>Nguyen, et.al., 2022)</w:t>
      </w:r>
      <w:r w:rsidRPr="00347D2D">
        <w:rPr>
          <w:rFonts w:ascii="Arial" w:eastAsia="Times New Roman" w:hAnsi="Arial" w:cs="Arial"/>
          <w:sz w:val="24"/>
          <w:szCs w:val="24"/>
          <w:lang w:eastAsia="en-GB"/>
        </w:rPr>
        <w:t>.</w:t>
      </w:r>
    </w:p>
    <w:p w14:paraId="158E7E7D" w14:textId="13A7F56C" w:rsidR="007D523D" w:rsidRDefault="007D523D" w:rsidP="00347D2D">
      <w:pPr>
        <w:spacing w:before="100" w:beforeAutospacing="1" w:after="100" w:afterAutospacing="1" w:line="360" w:lineRule="auto"/>
        <w:jc w:val="both"/>
        <w:rPr>
          <w:rFonts w:ascii="Arial" w:eastAsia="Times New Roman" w:hAnsi="Arial" w:cs="Arial"/>
          <w:b/>
          <w:bCs/>
          <w:lang w:eastAsia="en-GB"/>
        </w:rPr>
      </w:pPr>
      <w:r w:rsidRPr="007D523D">
        <w:rPr>
          <w:rFonts w:ascii="Arial" w:eastAsia="Times New Roman" w:hAnsi="Arial" w:cs="Arial"/>
          <w:b/>
          <w:bCs/>
          <w:lang w:eastAsia="en-GB"/>
        </w:rPr>
        <w:t>ADAPT</w:t>
      </w:r>
    </w:p>
    <w:p w14:paraId="60F5AB55" w14:textId="41292093" w:rsidR="007D523D" w:rsidRPr="007D523D" w:rsidRDefault="007D523D" w:rsidP="007D523D">
      <w:pPr>
        <w:pStyle w:val="ListParagraph"/>
        <w:numPr>
          <w:ilvl w:val="0"/>
          <w:numId w:val="27"/>
        </w:numPr>
        <w:spacing w:before="100" w:beforeAutospacing="1" w:after="100" w:afterAutospacing="1" w:line="360" w:lineRule="auto"/>
        <w:jc w:val="both"/>
        <w:rPr>
          <w:rFonts w:ascii="Arial" w:eastAsia="Times New Roman" w:hAnsi="Arial" w:cs="Arial"/>
          <w:i/>
          <w:iCs/>
          <w:lang w:eastAsia="en-GB"/>
        </w:rPr>
      </w:pPr>
      <w:r w:rsidRPr="007D523D">
        <w:rPr>
          <w:rFonts w:ascii="Arial" w:eastAsia="Times New Roman" w:hAnsi="Arial" w:cs="Arial"/>
          <w:i/>
          <w:iCs/>
          <w:lang w:eastAsia="en-GB"/>
        </w:rPr>
        <w:t>Making personalised shopping experiences available in digital formats.</w:t>
      </w:r>
    </w:p>
    <w:p w14:paraId="59A2AE6C" w14:textId="61E960A8" w:rsidR="007D523D" w:rsidRPr="007D523D" w:rsidRDefault="007D523D" w:rsidP="007D523D">
      <w:pPr>
        <w:spacing w:before="100" w:beforeAutospacing="1" w:after="100" w:afterAutospacing="1" w:line="360" w:lineRule="auto"/>
        <w:jc w:val="both"/>
        <w:rPr>
          <w:rFonts w:ascii="Arial" w:eastAsia="Times New Roman" w:hAnsi="Arial" w:cs="Arial"/>
          <w:lang w:eastAsia="en-GB"/>
        </w:rPr>
      </w:pPr>
      <w:r w:rsidRPr="007D523D">
        <w:rPr>
          <w:rFonts w:ascii="Arial" w:eastAsia="Times New Roman" w:hAnsi="Arial" w:cs="Arial"/>
          <w:lang w:eastAsia="en-GB"/>
        </w:rPr>
        <w:t>Debenhams highlighted their personalised in-store shopping support as one of their advantages. An online experience might be modelled on this by providing a ‘virtual personal shopping’ appointment feature, as well as a more personalised AI-powered suggestion facility. As Davis (2020) notes, these can enhance customer happiness and loyalty by mirroring the personalised attention that customers get in physical stores.</w:t>
      </w:r>
    </w:p>
    <w:p w14:paraId="323BA8BA" w14:textId="77777777" w:rsidR="007D523D" w:rsidRDefault="007D523D" w:rsidP="007D523D">
      <w:pPr>
        <w:pStyle w:val="ListParagraph"/>
        <w:numPr>
          <w:ilvl w:val="0"/>
          <w:numId w:val="27"/>
        </w:numPr>
        <w:spacing w:before="100" w:beforeAutospacing="1" w:after="100" w:afterAutospacing="1" w:line="360" w:lineRule="auto"/>
        <w:jc w:val="both"/>
        <w:rPr>
          <w:rFonts w:ascii="Arial" w:eastAsia="Times New Roman" w:hAnsi="Arial" w:cs="Arial"/>
          <w:i/>
          <w:iCs/>
          <w:lang w:eastAsia="en-GB"/>
        </w:rPr>
      </w:pPr>
      <w:r w:rsidRPr="007D523D">
        <w:rPr>
          <w:rFonts w:ascii="Arial" w:eastAsia="Times New Roman" w:hAnsi="Arial" w:cs="Arial"/>
          <w:i/>
          <w:iCs/>
          <w:lang w:eastAsia="en-GB"/>
        </w:rPr>
        <w:t>The Subscription Service.</w:t>
      </w:r>
    </w:p>
    <w:p w14:paraId="4BE4A67E" w14:textId="279708C1" w:rsidR="007D523D" w:rsidRPr="007D523D" w:rsidRDefault="007D523D" w:rsidP="007D523D">
      <w:pPr>
        <w:spacing w:before="100" w:beforeAutospacing="1" w:after="100" w:afterAutospacing="1" w:line="360" w:lineRule="auto"/>
        <w:jc w:val="both"/>
        <w:rPr>
          <w:rFonts w:ascii="Arial" w:eastAsia="Times New Roman" w:hAnsi="Arial" w:cs="Arial"/>
          <w:lang w:eastAsia="en-GB"/>
        </w:rPr>
      </w:pPr>
      <w:r w:rsidRPr="007D523D">
        <w:rPr>
          <w:rFonts w:ascii="Arial" w:eastAsia="Times New Roman" w:hAnsi="Arial" w:cs="Arial"/>
          <w:lang w:eastAsia="en-GB"/>
        </w:rPr>
        <w:t xml:space="preserve">A subscription business model might be another intriguing option </w:t>
      </w:r>
      <w:r>
        <w:rPr>
          <w:rFonts w:ascii="Arial" w:eastAsia="Times New Roman" w:hAnsi="Arial" w:cs="Arial"/>
          <w:lang w:eastAsia="en-GB"/>
        </w:rPr>
        <w:t>for Debenhams</w:t>
      </w:r>
      <w:r w:rsidRPr="007D523D">
        <w:rPr>
          <w:rFonts w:ascii="Arial" w:eastAsia="Times New Roman" w:hAnsi="Arial" w:cs="Arial"/>
          <w:lang w:eastAsia="en-GB"/>
        </w:rPr>
        <w:t xml:space="preserve"> </w:t>
      </w:r>
      <w:r>
        <w:rPr>
          <w:rFonts w:ascii="Arial" w:eastAsia="Times New Roman" w:hAnsi="Arial" w:cs="Arial"/>
          <w:lang w:eastAsia="en-GB"/>
        </w:rPr>
        <w:t>to</w:t>
      </w:r>
      <w:r w:rsidRPr="007D523D">
        <w:rPr>
          <w:rFonts w:ascii="Arial" w:eastAsia="Times New Roman" w:hAnsi="Arial" w:cs="Arial"/>
          <w:lang w:eastAsia="en-GB"/>
        </w:rPr>
        <w:t xml:space="preserve"> provide </w:t>
      </w:r>
      <w:r>
        <w:rPr>
          <w:rFonts w:ascii="Arial" w:eastAsia="Times New Roman" w:hAnsi="Arial" w:cs="Arial"/>
          <w:lang w:eastAsia="en-GB"/>
        </w:rPr>
        <w:t xml:space="preserve">for his </w:t>
      </w:r>
      <w:r w:rsidRPr="007D523D">
        <w:rPr>
          <w:rFonts w:ascii="Arial" w:eastAsia="Times New Roman" w:hAnsi="Arial" w:cs="Arial"/>
          <w:lang w:eastAsia="en-GB"/>
        </w:rPr>
        <w:t xml:space="preserve">clients with monthly deliveries of thoughtfully curated fashion or beauty pieces; </w:t>
      </w:r>
      <w:r>
        <w:rPr>
          <w:rFonts w:ascii="Arial" w:eastAsia="Times New Roman" w:hAnsi="Arial" w:cs="Arial"/>
          <w:lang w:eastAsia="en-GB"/>
        </w:rPr>
        <w:t xml:space="preserve">in </w:t>
      </w:r>
      <w:r w:rsidRPr="007D523D">
        <w:rPr>
          <w:rFonts w:ascii="Arial" w:eastAsia="Times New Roman" w:hAnsi="Arial" w:cs="Arial"/>
          <w:lang w:eastAsia="en-GB"/>
        </w:rPr>
        <w:t xml:space="preserve">this way, </w:t>
      </w:r>
      <w:r>
        <w:rPr>
          <w:rFonts w:ascii="Arial" w:eastAsia="Times New Roman" w:hAnsi="Arial" w:cs="Arial"/>
          <w:lang w:eastAsia="en-GB"/>
        </w:rPr>
        <w:t xml:space="preserve">Debenhams </w:t>
      </w:r>
      <w:r w:rsidRPr="007D523D">
        <w:rPr>
          <w:rFonts w:ascii="Arial" w:eastAsia="Times New Roman" w:hAnsi="Arial" w:cs="Arial"/>
          <w:lang w:eastAsia="en-GB"/>
        </w:rPr>
        <w:t>can ensure a stable influx of revenue, all the while keeping clients coming back for more. Pan et al (2022) note that retailers rely more and more on subscription services; consumers like the idea of receiving a regular supply of personalised goods without lifting a finger to do so.</w:t>
      </w:r>
    </w:p>
    <w:p w14:paraId="76D8DB76" w14:textId="341BC2E0" w:rsidR="007D523D" w:rsidRDefault="007D523D" w:rsidP="007D523D">
      <w:pPr>
        <w:spacing w:before="100" w:beforeAutospacing="1" w:after="100" w:afterAutospacing="1" w:line="360" w:lineRule="auto"/>
        <w:jc w:val="both"/>
        <w:rPr>
          <w:rFonts w:ascii="Arial" w:eastAsia="Times New Roman" w:hAnsi="Arial" w:cs="Arial"/>
          <w:lang w:eastAsia="en-GB"/>
        </w:rPr>
      </w:pPr>
      <w:r w:rsidRPr="007D523D">
        <w:rPr>
          <w:rFonts w:ascii="Arial" w:eastAsia="Times New Roman" w:hAnsi="Arial" w:cs="Arial"/>
          <w:lang w:eastAsia="en-GB"/>
        </w:rPr>
        <w:t>These trends have seen the most success, both selling products and boosting brand empathy, when companies duplicate the best parts of the human experience with digital technology while maintaining tried-and-true business practices. Sephora, a beauty retailer already known for its ‘intuitive, sensory, tactile, interpersonal and in-the-moment’ experience, transitioned well online, allowing customers to receive AI-generated product recommendations and virtually try on make-up options. At the same time, googly-eyed beauty brands such as the eponymous brand Dollar Shave Club and are disrupting the grooming industry with a novel inclusive caring model and a subscription business approach</w:t>
      </w:r>
      <w:r>
        <w:rPr>
          <w:rFonts w:ascii="Arial" w:eastAsia="Times New Roman" w:hAnsi="Arial" w:cs="Arial"/>
          <w:lang w:eastAsia="en-GB"/>
        </w:rPr>
        <w:t xml:space="preserve"> </w:t>
      </w:r>
      <w:r w:rsidRPr="007D523D">
        <w:rPr>
          <w:rFonts w:ascii="Arial" w:eastAsia="Times New Roman" w:hAnsi="Arial" w:cs="Arial"/>
          <w:lang w:eastAsia="en-GB"/>
        </w:rPr>
        <w:t>(Mandler, et.al., 2021).</w:t>
      </w:r>
    </w:p>
    <w:p w14:paraId="79C719A9" w14:textId="774D0722" w:rsidR="007D523D" w:rsidRPr="007D523D" w:rsidRDefault="007D523D" w:rsidP="007D523D">
      <w:pPr>
        <w:spacing w:before="100" w:beforeAutospacing="1" w:after="100" w:afterAutospacing="1" w:line="360" w:lineRule="auto"/>
        <w:jc w:val="both"/>
        <w:rPr>
          <w:rFonts w:ascii="Arial" w:eastAsia="Times New Roman" w:hAnsi="Arial" w:cs="Arial"/>
          <w:b/>
          <w:bCs/>
          <w:lang w:eastAsia="en-GB"/>
        </w:rPr>
      </w:pPr>
      <w:r w:rsidRPr="007D523D">
        <w:rPr>
          <w:rFonts w:ascii="Arial" w:eastAsia="Times New Roman" w:hAnsi="Arial" w:cs="Arial"/>
          <w:b/>
          <w:bCs/>
          <w:lang w:eastAsia="en-GB"/>
        </w:rPr>
        <w:t>MODIFY</w:t>
      </w:r>
    </w:p>
    <w:p w14:paraId="7D0C4F82" w14:textId="77777777" w:rsidR="007D523D" w:rsidRDefault="007D523D" w:rsidP="007D523D">
      <w:pPr>
        <w:pStyle w:val="ListParagraph"/>
        <w:numPr>
          <w:ilvl w:val="0"/>
          <w:numId w:val="28"/>
        </w:numPr>
        <w:spacing w:before="100" w:beforeAutospacing="1" w:after="100" w:afterAutospacing="1" w:line="360" w:lineRule="auto"/>
        <w:jc w:val="both"/>
        <w:rPr>
          <w:rFonts w:ascii="Arial" w:eastAsia="Times New Roman" w:hAnsi="Arial" w:cs="Arial"/>
          <w:i/>
          <w:iCs/>
          <w:lang w:eastAsia="en-GB"/>
        </w:rPr>
      </w:pPr>
      <w:r w:rsidRPr="007D523D">
        <w:rPr>
          <w:rFonts w:ascii="Arial" w:eastAsia="Times New Roman" w:hAnsi="Arial" w:cs="Arial"/>
          <w:i/>
          <w:iCs/>
          <w:lang w:eastAsia="en-GB"/>
        </w:rPr>
        <w:t>Improve technology in-store and redesign store layouts.</w:t>
      </w:r>
    </w:p>
    <w:p w14:paraId="22D48681" w14:textId="356B4053" w:rsidR="007D523D" w:rsidRPr="007D523D" w:rsidRDefault="007D523D" w:rsidP="007D523D">
      <w:pPr>
        <w:spacing w:before="100" w:beforeAutospacing="1" w:after="100" w:afterAutospacing="1" w:line="360" w:lineRule="auto"/>
        <w:jc w:val="both"/>
        <w:rPr>
          <w:rFonts w:ascii="Arial" w:eastAsia="Times New Roman" w:hAnsi="Arial" w:cs="Arial"/>
          <w:i/>
          <w:iCs/>
          <w:lang w:eastAsia="en-GB"/>
        </w:rPr>
      </w:pPr>
      <w:r w:rsidRPr="007D523D">
        <w:rPr>
          <w:rFonts w:ascii="Arial" w:eastAsia="Times New Roman" w:hAnsi="Arial" w:cs="Arial"/>
          <w:lang w:eastAsia="en-GB"/>
        </w:rPr>
        <w:lastRenderedPageBreak/>
        <w:t>By changing the true physical store layout to give greater interactive and entertaining spaces perhaps people may be drawn in and shopping is more enjoyable. Using cutting-edge technology such as interactive displays, digital price tags and self-checkout kiosks potentially increases the enjoyment of the consumers and optimises operations (Piotrowicz and Cuthbertson, 2014).</w:t>
      </w:r>
    </w:p>
    <w:p w14:paraId="7438D0ED" w14:textId="0C954E8D" w:rsidR="007D523D" w:rsidRPr="00A35BD2" w:rsidRDefault="007D523D" w:rsidP="00A35BD2">
      <w:pPr>
        <w:pStyle w:val="ListParagraph"/>
        <w:numPr>
          <w:ilvl w:val="0"/>
          <w:numId w:val="28"/>
        </w:numPr>
        <w:spacing w:before="100" w:beforeAutospacing="1" w:after="100" w:afterAutospacing="1" w:line="360" w:lineRule="auto"/>
        <w:jc w:val="both"/>
        <w:rPr>
          <w:rFonts w:ascii="Arial" w:eastAsia="Times New Roman" w:hAnsi="Arial" w:cs="Arial"/>
          <w:i/>
          <w:iCs/>
          <w:lang w:eastAsia="en-GB"/>
        </w:rPr>
      </w:pPr>
      <w:r w:rsidRPr="00A35BD2">
        <w:rPr>
          <w:rFonts w:ascii="Arial" w:eastAsia="Times New Roman" w:hAnsi="Arial" w:cs="Arial"/>
          <w:i/>
          <w:iCs/>
          <w:lang w:eastAsia="en-GB"/>
        </w:rPr>
        <w:t>Loyalty Program Enhancements</w:t>
      </w:r>
    </w:p>
    <w:p w14:paraId="006787BA" w14:textId="415B4965" w:rsidR="007D523D" w:rsidRPr="007D523D" w:rsidRDefault="007D523D" w:rsidP="007D523D">
      <w:pPr>
        <w:spacing w:before="100" w:beforeAutospacing="1" w:after="100" w:afterAutospacing="1" w:line="360" w:lineRule="auto"/>
        <w:jc w:val="both"/>
        <w:rPr>
          <w:rFonts w:ascii="Arial" w:eastAsia="Times New Roman" w:hAnsi="Arial" w:cs="Arial"/>
          <w:lang w:eastAsia="en-GB"/>
        </w:rPr>
      </w:pPr>
      <w:r w:rsidRPr="007D523D">
        <w:rPr>
          <w:rFonts w:ascii="Arial" w:eastAsia="Times New Roman" w:hAnsi="Arial" w:cs="Arial"/>
          <w:lang w:eastAsia="en-GB"/>
        </w:rPr>
        <w:t>Modifying and enhancing the appreciation program by way of extending options for awards, personalized awards and rewards is likely to cause customers to return and stay on the loyalty program hence improve retention. Debenhams may enhance the appreciation program greatly and improve its success rate if it provides rewards that are tailored to the needs of consumers through data analysis</w:t>
      </w:r>
      <w:r w:rsidR="00A35BD2">
        <w:rPr>
          <w:rFonts w:ascii="Arial" w:eastAsia="Times New Roman" w:hAnsi="Arial" w:cs="Arial"/>
          <w:lang w:eastAsia="en-GB"/>
        </w:rPr>
        <w:t xml:space="preserve"> </w:t>
      </w:r>
      <w:r w:rsidRPr="007D523D">
        <w:rPr>
          <w:rFonts w:ascii="Arial" w:eastAsia="Times New Roman" w:hAnsi="Arial" w:cs="Arial"/>
          <w:lang w:eastAsia="en-GB"/>
        </w:rPr>
        <w:t>(Palmatier et al.,</w:t>
      </w:r>
      <w:r w:rsidR="00A35BD2">
        <w:rPr>
          <w:rFonts w:ascii="Arial" w:eastAsia="Times New Roman" w:hAnsi="Arial" w:cs="Arial"/>
          <w:lang w:eastAsia="en-GB"/>
        </w:rPr>
        <w:t xml:space="preserve"> </w:t>
      </w:r>
      <w:r w:rsidRPr="007D523D">
        <w:rPr>
          <w:rFonts w:ascii="Arial" w:eastAsia="Times New Roman" w:hAnsi="Arial" w:cs="Arial"/>
          <w:lang w:eastAsia="en-GB"/>
        </w:rPr>
        <w:t>2007)</w:t>
      </w:r>
      <w:r w:rsidR="00A35BD2">
        <w:rPr>
          <w:rFonts w:ascii="Arial" w:eastAsia="Times New Roman" w:hAnsi="Arial" w:cs="Arial"/>
          <w:lang w:eastAsia="en-GB"/>
        </w:rPr>
        <w:t>.</w:t>
      </w:r>
      <w:r w:rsidRPr="007D523D">
        <w:rPr>
          <w:rFonts w:ascii="Arial" w:eastAsia="Times New Roman" w:hAnsi="Arial" w:cs="Arial"/>
          <w:lang w:eastAsia="en-GB"/>
        </w:rPr>
        <w:t xml:space="preserve"> </w:t>
      </w:r>
    </w:p>
    <w:p w14:paraId="164E182B" w14:textId="7868E99D" w:rsidR="007D523D" w:rsidRPr="007D523D" w:rsidRDefault="007D523D" w:rsidP="007D523D">
      <w:pPr>
        <w:spacing w:before="100" w:beforeAutospacing="1" w:after="100" w:afterAutospacing="1" w:line="360" w:lineRule="auto"/>
        <w:jc w:val="both"/>
        <w:rPr>
          <w:rFonts w:ascii="Arial" w:eastAsia="Times New Roman" w:hAnsi="Arial" w:cs="Arial"/>
          <w:lang w:eastAsia="en-GB"/>
        </w:rPr>
      </w:pPr>
      <w:r w:rsidRPr="007D523D">
        <w:rPr>
          <w:rFonts w:ascii="Arial" w:eastAsia="Times New Roman" w:hAnsi="Arial" w:cs="Arial"/>
          <w:lang w:eastAsia="en-GB"/>
        </w:rPr>
        <w:t>Turning internal processes into consumer experiences is one way that Target and Starbucks have become ‘streamlined’. In order to upgrade their companies, Target has installed self-checkouts and interactive screens in its stores. In its efforts to remain connected to consumers and improve engagement, Starbucks has refreshed its personalised incentives through their mobile loyalty programme</w:t>
      </w:r>
      <w:r w:rsidR="00A35BD2">
        <w:rPr>
          <w:rFonts w:ascii="Arial" w:eastAsia="Times New Roman" w:hAnsi="Arial" w:cs="Arial"/>
          <w:lang w:eastAsia="en-GB"/>
        </w:rPr>
        <w:t xml:space="preserve"> </w:t>
      </w:r>
      <w:r w:rsidR="00A35BD2" w:rsidRPr="00A35BD2">
        <w:rPr>
          <w:rFonts w:ascii="Arial" w:eastAsia="Times New Roman" w:hAnsi="Arial" w:cs="Arial"/>
          <w:lang w:eastAsia="en-GB"/>
        </w:rPr>
        <w:t>(James, 2021).</w:t>
      </w:r>
    </w:p>
    <w:p w14:paraId="74C0EEF1" w14:textId="32706237" w:rsidR="00A35BD2" w:rsidRPr="00A97007" w:rsidRDefault="003213C4" w:rsidP="00A35BD2">
      <w:pPr>
        <w:spacing w:before="100" w:beforeAutospacing="1" w:after="100" w:afterAutospacing="1" w:line="360" w:lineRule="auto"/>
        <w:jc w:val="both"/>
        <w:rPr>
          <w:rFonts w:ascii="Arial" w:eastAsia="Times New Roman" w:hAnsi="Arial" w:cs="Arial"/>
          <w:b/>
          <w:bCs/>
          <w:lang w:eastAsia="en-GB"/>
        </w:rPr>
      </w:pPr>
      <w:r w:rsidRPr="00A35BD2">
        <w:rPr>
          <w:rFonts w:ascii="Arial" w:eastAsia="Times New Roman" w:hAnsi="Arial" w:cs="Arial"/>
          <w:b/>
          <w:bCs/>
          <w:lang w:eastAsia="en-GB"/>
        </w:rPr>
        <w:t>PUT TO ANOTHER US</w:t>
      </w:r>
      <w:r w:rsidR="00A35BD2">
        <w:rPr>
          <w:rFonts w:ascii="Arial" w:eastAsia="Times New Roman" w:hAnsi="Arial" w:cs="Arial"/>
          <w:b/>
          <w:bCs/>
          <w:lang w:eastAsia="en-GB"/>
        </w:rPr>
        <w:t>E</w:t>
      </w:r>
    </w:p>
    <w:p w14:paraId="747479CA" w14:textId="361D7086" w:rsidR="00A35BD2" w:rsidRPr="00A35BD2" w:rsidRDefault="00A35BD2" w:rsidP="00A35BD2">
      <w:pPr>
        <w:pStyle w:val="ListParagraph"/>
        <w:numPr>
          <w:ilvl w:val="0"/>
          <w:numId w:val="29"/>
        </w:numPr>
        <w:spacing w:before="100" w:beforeAutospacing="1" w:after="100" w:afterAutospacing="1" w:line="360" w:lineRule="auto"/>
        <w:jc w:val="both"/>
        <w:rPr>
          <w:rFonts w:ascii="Arial" w:eastAsia="Times New Roman" w:hAnsi="Arial" w:cs="Arial"/>
          <w:i/>
          <w:iCs/>
          <w:lang w:eastAsia="en-GB"/>
        </w:rPr>
      </w:pPr>
      <w:r w:rsidRPr="00A35BD2">
        <w:rPr>
          <w:rFonts w:ascii="Arial" w:eastAsia="Times New Roman" w:hAnsi="Arial" w:cs="Arial"/>
          <w:i/>
          <w:iCs/>
          <w:lang w:eastAsia="en-GB"/>
        </w:rPr>
        <w:t>Events and workshops in store space.</w:t>
      </w:r>
    </w:p>
    <w:p w14:paraId="190F87C2" w14:textId="4CDE106B" w:rsidR="00A35BD2" w:rsidRPr="00A35BD2" w:rsidRDefault="00A35BD2" w:rsidP="00A35BD2">
      <w:pPr>
        <w:spacing w:before="100" w:beforeAutospacing="1" w:after="100" w:afterAutospacing="1" w:line="360" w:lineRule="auto"/>
        <w:jc w:val="both"/>
        <w:rPr>
          <w:rFonts w:ascii="Arial" w:eastAsia="Times New Roman" w:hAnsi="Arial" w:cs="Arial"/>
          <w:lang w:eastAsia="en-GB"/>
        </w:rPr>
      </w:pPr>
      <w:r w:rsidRPr="00A35BD2">
        <w:rPr>
          <w:rFonts w:ascii="Arial" w:eastAsia="Times New Roman" w:hAnsi="Arial" w:cs="Arial"/>
          <w:lang w:eastAsia="en-GB"/>
        </w:rPr>
        <w:t>For example, with the help of actual storerooms, it might have success and earn more money offering such workshops, events and pop-up stores for customers. Besides, a possibility exists to organise some home d</w:t>
      </w:r>
      <w:r>
        <w:rPr>
          <w:rFonts w:ascii="Arial" w:eastAsia="Times New Roman" w:hAnsi="Arial" w:cs="Arial"/>
          <w:lang w:eastAsia="en-GB"/>
        </w:rPr>
        <w:t>e</w:t>
      </w:r>
      <w:r w:rsidRPr="00A35BD2">
        <w:rPr>
          <w:rFonts w:ascii="Arial" w:eastAsia="Times New Roman" w:hAnsi="Arial" w:cs="Arial"/>
          <w:lang w:eastAsia="en-GB"/>
        </w:rPr>
        <w:t>cor workshops, beauty lessons or fashion displays in the store, so that it might bring more consumer devotion and strength the company's brand (Boustani, 2021).</w:t>
      </w:r>
    </w:p>
    <w:p w14:paraId="03D7D860" w14:textId="358681AF" w:rsidR="00A35BD2" w:rsidRPr="00A35BD2" w:rsidRDefault="00A35BD2" w:rsidP="00A35BD2">
      <w:pPr>
        <w:pStyle w:val="ListParagraph"/>
        <w:numPr>
          <w:ilvl w:val="0"/>
          <w:numId w:val="29"/>
        </w:numPr>
        <w:spacing w:before="100" w:beforeAutospacing="1" w:after="100" w:afterAutospacing="1" w:line="360" w:lineRule="auto"/>
        <w:jc w:val="both"/>
        <w:rPr>
          <w:rFonts w:ascii="Arial" w:eastAsia="Times New Roman" w:hAnsi="Arial" w:cs="Arial"/>
          <w:i/>
          <w:iCs/>
          <w:lang w:eastAsia="en-GB"/>
        </w:rPr>
      </w:pPr>
      <w:r w:rsidRPr="00A35BD2">
        <w:rPr>
          <w:rFonts w:ascii="Arial" w:eastAsia="Times New Roman" w:hAnsi="Arial" w:cs="Arial"/>
          <w:i/>
          <w:iCs/>
          <w:lang w:eastAsia="en-GB"/>
        </w:rPr>
        <w:t>Using data analytics to enhance operational efficiency.</w:t>
      </w:r>
    </w:p>
    <w:p w14:paraId="66E9D89D" w14:textId="77777777" w:rsidR="00A35BD2" w:rsidRDefault="00A35BD2" w:rsidP="00A35BD2">
      <w:pPr>
        <w:spacing w:before="100" w:beforeAutospacing="1" w:after="100" w:afterAutospacing="1" w:line="360" w:lineRule="auto"/>
        <w:jc w:val="both"/>
        <w:rPr>
          <w:rFonts w:ascii="Arial" w:eastAsia="Times New Roman" w:hAnsi="Arial" w:cs="Arial"/>
          <w:lang w:eastAsia="en-GB"/>
        </w:rPr>
      </w:pPr>
      <w:r w:rsidRPr="00A35BD2">
        <w:rPr>
          <w:rFonts w:ascii="Arial" w:eastAsia="Times New Roman" w:hAnsi="Arial" w:cs="Arial"/>
          <w:lang w:eastAsia="en-GB"/>
        </w:rPr>
        <w:t>Marketing is not the only area in which consumer data could be used for these purposes. There are trends forecasting, inventory management and the like. Sophisticated analytics could allow retailers to enhance their operational efficiency and save money through a better optimisation of stock levels and product display (Blanchard, 2021).</w:t>
      </w:r>
    </w:p>
    <w:p w14:paraId="0E960E1B" w14:textId="33FB16B4" w:rsidR="00A35BD2" w:rsidRDefault="00A35BD2" w:rsidP="00A35BD2">
      <w:pPr>
        <w:spacing w:before="100" w:beforeAutospacing="1" w:after="100" w:afterAutospacing="1" w:line="360" w:lineRule="auto"/>
        <w:jc w:val="both"/>
        <w:rPr>
          <w:rFonts w:ascii="Arial" w:eastAsia="Times New Roman" w:hAnsi="Arial" w:cs="Arial"/>
          <w:lang w:eastAsia="en-GB"/>
        </w:rPr>
      </w:pPr>
      <w:r w:rsidRPr="00A35BD2">
        <w:rPr>
          <w:rFonts w:ascii="Arial" w:eastAsia="Times New Roman" w:hAnsi="Arial" w:cs="Arial"/>
          <w:lang w:eastAsia="en-GB"/>
        </w:rPr>
        <w:t xml:space="preserve">To stay ahead in this competitive e-commerce world, it is important to use innovative technology, which is best demonstrated by Amazon, they use data analytics to predict the </w:t>
      </w:r>
      <w:r w:rsidRPr="00A35BD2">
        <w:rPr>
          <w:rFonts w:ascii="Arial" w:eastAsia="Times New Roman" w:hAnsi="Arial" w:cs="Arial"/>
          <w:lang w:eastAsia="en-GB"/>
        </w:rPr>
        <w:lastRenderedPageBreak/>
        <w:t>demand, to optimise inventory and to use the best supply chain management system</w:t>
      </w:r>
      <w:r>
        <w:rPr>
          <w:rFonts w:ascii="Arial" w:eastAsia="Times New Roman" w:hAnsi="Arial" w:cs="Arial"/>
          <w:lang w:eastAsia="en-GB"/>
        </w:rPr>
        <w:t xml:space="preserve"> </w:t>
      </w:r>
      <w:r w:rsidRPr="00A35BD2">
        <w:rPr>
          <w:rFonts w:ascii="Arial" w:eastAsia="Times New Roman" w:hAnsi="Arial" w:cs="Arial"/>
          <w:lang w:eastAsia="en-GB"/>
        </w:rPr>
        <w:t>(Gupta, et.al., 2021</w:t>
      </w:r>
      <w:r>
        <w:rPr>
          <w:rFonts w:ascii="Arial" w:eastAsia="Times New Roman" w:hAnsi="Arial" w:cs="Arial"/>
          <w:lang w:eastAsia="en-GB"/>
        </w:rPr>
        <w:t>)</w:t>
      </w:r>
      <w:r w:rsidRPr="00A35BD2">
        <w:rPr>
          <w:rFonts w:ascii="Arial" w:eastAsia="Times New Roman" w:hAnsi="Arial" w:cs="Arial"/>
          <w:lang w:eastAsia="en-GB"/>
        </w:rPr>
        <w:t xml:space="preserve">. </w:t>
      </w:r>
    </w:p>
    <w:p w14:paraId="48612B64" w14:textId="413CD8E3" w:rsidR="001B2A18" w:rsidRPr="001B2A18" w:rsidRDefault="001B2A18" w:rsidP="001B2A18">
      <w:pPr>
        <w:spacing w:before="100" w:beforeAutospacing="1" w:after="100" w:afterAutospacing="1" w:line="360" w:lineRule="auto"/>
        <w:jc w:val="both"/>
        <w:rPr>
          <w:rFonts w:ascii="Arial" w:eastAsia="Times New Roman" w:hAnsi="Arial" w:cs="Arial"/>
          <w:b/>
          <w:bCs/>
          <w:lang w:eastAsia="en-GB"/>
        </w:rPr>
      </w:pPr>
      <w:r w:rsidRPr="001B2A18">
        <w:rPr>
          <w:rFonts w:ascii="Arial" w:eastAsia="Times New Roman" w:hAnsi="Arial" w:cs="Arial"/>
          <w:b/>
          <w:bCs/>
          <w:lang w:eastAsia="en-GB"/>
        </w:rPr>
        <w:t>ELIMINATE</w:t>
      </w:r>
    </w:p>
    <w:p w14:paraId="52CA6C1A" w14:textId="190BD710" w:rsidR="001B2A18" w:rsidRPr="001B2A18" w:rsidRDefault="001B2A18" w:rsidP="001B2A18">
      <w:pPr>
        <w:pStyle w:val="ListParagraph"/>
        <w:numPr>
          <w:ilvl w:val="0"/>
          <w:numId w:val="30"/>
        </w:numPr>
        <w:spacing w:before="100" w:beforeAutospacing="1" w:after="100" w:afterAutospacing="1" w:line="360" w:lineRule="auto"/>
        <w:jc w:val="both"/>
        <w:rPr>
          <w:rFonts w:ascii="Arial" w:eastAsia="Times New Roman" w:hAnsi="Arial" w:cs="Arial"/>
          <w:i/>
          <w:iCs/>
          <w:lang w:eastAsia="en-GB"/>
        </w:rPr>
      </w:pPr>
      <w:r w:rsidRPr="001B2A18">
        <w:rPr>
          <w:rFonts w:ascii="Arial" w:eastAsia="Times New Roman" w:hAnsi="Arial" w:cs="Arial"/>
          <w:i/>
          <w:iCs/>
          <w:lang w:eastAsia="en-GB"/>
        </w:rPr>
        <w:t>Underperforming stores should not be closed.</w:t>
      </w:r>
    </w:p>
    <w:p w14:paraId="4D9C783B" w14:textId="0DCF56F9" w:rsidR="001B2A18" w:rsidRPr="001B2A18" w:rsidRDefault="001B2A18" w:rsidP="001B2A18">
      <w:pPr>
        <w:spacing w:before="100" w:beforeAutospacing="1" w:after="100" w:afterAutospacing="1" w:line="360" w:lineRule="auto"/>
        <w:jc w:val="both"/>
        <w:rPr>
          <w:rFonts w:ascii="Arial" w:eastAsia="Times New Roman" w:hAnsi="Arial" w:cs="Arial"/>
          <w:lang w:eastAsia="en-GB"/>
        </w:rPr>
      </w:pPr>
      <w:r w:rsidRPr="001B2A18">
        <w:rPr>
          <w:rFonts w:ascii="Arial" w:eastAsia="Times New Roman" w:hAnsi="Arial" w:cs="Arial"/>
          <w:lang w:eastAsia="en-GB"/>
        </w:rPr>
        <w:t>With the removal of expensive and unprofitable storefronts, the company would be able to reduce expenses and focus human and capital-based efforts on the online and other profitable markets in the country.</w:t>
      </w:r>
      <w:r>
        <w:rPr>
          <w:rFonts w:ascii="Arial" w:eastAsia="Times New Roman" w:hAnsi="Arial" w:cs="Arial"/>
          <w:lang w:eastAsia="en-GB"/>
        </w:rPr>
        <w:t xml:space="preserve"> </w:t>
      </w:r>
      <w:r w:rsidRPr="001B2A18">
        <w:rPr>
          <w:rFonts w:ascii="Arial" w:eastAsia="Times New Roman" w:hAnsi="Arial" w:cs="Arial"/>
          <w:lang w:eastAsia="en-GB"/>
        </w:rPr>
        <w:t>Using this strategic decision to remove poor performing locations, Debenhams would have more control of its operating expenses and focus financial resources on advanced digital transformation (Eldenburg, et.al., 2016).</w:t>
      </w:r>
    </w:p>
    <w:p w14:paraId="06BD4202" w14:textId="737F7C6C" w:rsidR="001B2A18" w:rsidRPr="001B2A18" w:rsidRDefault="001B2A18" w:rsidP="001B2A18">
      <w:pPr>
        <w:pStyle w:val="ListParagraph"/>
        <w:numPr>
          <w:ilvl w:val="0"/>
          <w:numId w:val="30"/>
        </w:numPr>
        <w:spacing w:before="100" w:beforeAutospacing="1" w:after="100" w:afterAutospacing="1" w:line="360" w:lineRule="auto"/>
        <w:jc w:val="both"/>
        <w:rPr>
          <w:rFonts w:ascii="Arial" w:eastAsia="Times New Roman" w:hAnsi="Arial" w:cs="Arial"/>
          <w:i/>
          <w:iCs/>
          <w:lang w:eastAsia="en-GB"/>
        </w:rPr>
      </w:pPr>
      <w:r w:rsidRPr="001B2A18">
        <w:rPr>
          <w:rFonts w:ascii="Arial" w:eastAsia="Times New Roman" w:hAnsi="Arial" w:cs="Arial"/>
          <w:i/>
          <w:iCs/>
          <w:lang w:eastAsia="en-GB"/>
        </w:rPr>
        <w:t>Eliminating duplicate product lines</w:t>
      </w:r>
    </w:p>
    <w:p w14:paraId="45E5F64D" w14:textId="540A83D5" w:rsidR="001B2A18" w:rsidRPr="001B2A18" w:rsidRDefault="001B2A18" w:rsidP="001B2A18">
      <w:pPr>
        <w:spacing w:before="100" w:beforeAutospacing="1" w:after="100" w:afterAutospacing="1" w:line="360" w:lineRule="auto"/>
        <w:jc w:val="both"/>
        <w:rPr>
          <w:rFonts w:ascii="Arial" w:eastAsia="Times New Roman" w:hAnsi="Arial" w:cs="Arial"/>
          <w:lang w:eastAsia="en-GB"/>
        </w:rPr>
      </w:pPr>
      <w:r w:rsidRPr="001B2A18">
        <w:rPr>
          <w:rFonts w:ascii="Arial" w:eastAsia="Times New Roman" w:hAnsi="Arial" w:cs="Arial"/>
          <w:lang w:eastAsia="en-GB"/>
        </w:rPr>
        <w:t>Inventory can be cut, and storage expenses reduced by eliminating low volume or duplicate lines. Profitability can be improved as a whole by the company focusing on best sellers and high-margin goods (Ellesson</w:t>
      </w:r>
      <w:r>
        <w:rPr>
          <w:rFonts w:ascii="Arial" w:eastAsia="Times New Roman" w:hAnsi="Arial" w:cs="Arial"/>
          <w:lang w:eastAsia="en-GB"/>
        </w:rPr>
        <w:t xml:space="preserve"> and</w:t>
      </w:r>
      <w:r w:rsidRPr="001B2A18">
        <w:rPr>
          <w:rFonts w:ascii="Arial" w:eastAsia="Times New Roman" w:hAnsi="Arial" w:cs="Arial"/>
          <w:lang w:eastAsia="en-GB"/>
        </w:rPr>
        <w:t xml:space="preserve"> Hultin 2016).</w:t>
      </w:r>
    </w:p>
    <w:p w14:paraId="3473F184" w14:textId="719BF97C" w:rsidR="001B2A18" w:rsidRDefault="001B2A18" w:rsidP="001B2A18">
      <w:pPr>
        <w:spacing w:before="100" w:beforeAutospacing="1" w:after="100" w:afterAutospacing="1" w:line="360" w:lineRule="auto"/>
        <w:jc w:val="both"/>
        <w:rPr>
          <w:rFonts w:ascii="Arial" w:eastAsia="Times New Roman" w:hAnsi="Arial" w:cs="Arial"/>
          <w:lang w:eastAsia="en-GB"/>
        </w:rPr>
      </w:pPr>
      <w:r w:rsidRPr="001B2A18">
        <w:rPr>
          <w:rFonts w:ascii="Arial" w:eastAsia="Times New Roman" w:hAnsi="Arial" w:cs="Arial"/>
          <w:lang w:eastAsia="en-GB"/>
        </w:rPr>
        <w:t>Key strategic decisions can have a tremendous impact on business performance in the more volatile retail and consumer products industry. Two examples of companies achieving these benefits are a distributor of goods such as Macy’s, and the consumer goods and packaged foods giant Procter can significantly impact results because of the scalable nature of their business and operations (Kumar et. al, 2017)</w:t>
      </w:r>
      <w:r>
        <w:rPr>
          <w:rFonts w:ascii="Arial" w:eastAsia="Times New Roman" w:hAnsi="Arial" w:cs="Arial"/>
          <w:lang w:eastAsia="en-GB"/>
        </w:rPr>
        <w:t>.</w:t>
      </w:r>
    </w:p>
    <w:p w14:paraId="5162603C" w14:textId="794A6693" w:rsidR="001B2A18" w:rsidRPr="001B2A18" w:rsidRDefault="001B2A18" w:rsidP="001B2A18">
      <w:pPr>
        <w:spacing w:before="100" w:beforeAutospacing="1" w:after="100" w:afterAutospacing="1" w:line="360" w:lineRule="auto"/>
        <w:jc w:val="both"/>
        <w:rPr>
          <w:rFonts w:ascii="Arial" w:eastAsia="Times New Roman" w:hAnsi="Arial" w:cs="Arial"/>
          <w:b/>
          <w:bCs/>
          <w:lang w:eastAsia="en-GB"/>
        </w:rPr>
      </w:pPr>
      <w:r w:rsidRPr="001B2A18">
        <w:rPr>
          <w:rFonts w:ascii="Arial" w:eastAsia="Times New Roman" w:hAnsi="Arial" w:cs="Arial"/>
          <w:b/>
          <w:bCs/>
          <w:lang w:eastAsia="en-GB"/>
        </w:rPr>
        <w:t>REVERS</w:t>
      </w:r>
    </w:p>
    <w:p w14:paraId="58B9A743" w14:textId="7C4C0D64" w:rsidR="001B2A18" w:rsidRPr="001B2A18" w:rsidRDefault="001B2A18" w:rsidP="001B2A18">
      <w:pPr>
        <w:pStyle w:val="ListParagraph"/>
        <w:numPr>
          <w:ilvl w:val="0"/>
          <w:numId w:val="31"/>
        </w:numPr>
        <w:spacing w:before="100" w:beforeAutospacing="1" w:after="100" w:afterAutospacing="1" w:line="360" w:lineRule="auto"/>
        <w:jc w:val="both"/>
        <w:rPr>
          <w:rFonts w:ascii="Arial" w:eastAsia="Times New Roman" w:hAnsi="Arial" w:cs="Arial"/>
          <w:i/>
          <w:iCs/>
          <w:lang w:eastAsia="en-GB"/>
        </w:rPr>
      </w:pPr>
      <w:r w:rsidRPr="001B2A18">
        <w:rPr>
          <w:rFonts w:ascii="Arial" w:eastAsia="Times New Roman" w:hAnsi="Arial" w:cs="Arial"/>
          <w:i/>
          <w:iCs/>
          <w:lang w:eastAsia="en-GB"/>
        </w:rPr>
        <w:t>Reimagining the customer flow and shopping journey.</w:t>
      </w:r>
    </w:p>
    <w:p w14:paraId="2E4846FC" w14:textId="13AE0CD4" w:rsidR="001B2A18" w:rsidRPr="001B2A18" w:rsidRDefault="001B2A18" w:rsidP="001B2A18">
      <w:pPr>
        <w:spacing w:before="100" w:beforeAutospacing="1" w:after="100" w:afterAutospacing="1" w:line="360" w:lineRule="auto"/>
        <w:jc w:val="both"/>
        <w:rPr>
          <w:rFonts w:ascii="Arial" w:eastAsia="Times New Roman" w:hAnsi="Arial" w:cs="Arial"/>
          <w:lang w:eastAsia="en-GB"/>
        </w:rPr>
      </w:pPr>
      <w:r w:rsidRPr="001B2A18">
        <w:rPr>
          <w:rFonts w:ascii="Arial" w:eastAsia="Times New Roman" w:hAnsi="Arial" w:cs="Arial"/>
          <w:lang w:eastAsia="en-GB"/>
        </w:rPr>
        <w:t xml:space="preserve"> Something that might also be more beneficial and effective is the turning of the traditional consumer funnel on its head, not just within the confines of the physical store, but the whole journey. For instance, a store-within-a-store based on products of a brand or by category, could help with the shopping experience and also the experience of the customer with the brand (Harris et al, 2020).</w:t>
      </w:r>
    </w:p>
    <w:p w14:paraId="68DB4D6F" w14:textId="39F6D6DF" w:rsidR="001B2A18" w:rsidRPr="001B2A18" w:rsidRDefault="001B2A18" w:rsidP="001B2A18">
      <w:pPr>
        <w:pStyle w:val="ListParagraph"/>
        <w:numPr>
          <w:ilvl w:val="0"/>
          <w:numId w:val="31"/>
        </w:numPr>
        <w:spacing w:before="100" w:beforeAutospacing="1" w:after="100" w:afterAutospacing="1" w:line="360" w:lineRule="auto"/>
        <w:jc w:val="both"/>
        <w:rPr>
          <w:rFonts w:ascii="Arial" w:eastAsia="Times New Roman" w:hAnsi="Arial" w:cs="Arial"/>
          <w:i/>
          <w:iCs/>
          <w:lang w:eastAsia="en-GB"/>
        </w:rPr>
      </w:pPr>
      <w:r w:rsidRPr="001B2A18">
        <w:rPr>
          <w:rFonts w:ascii="Arial" w:eastAsia="Times New Roman" w:hAnsi="Arial" w:cs="Arial"/>
          <w:i/>
          <w:iCs/>
          <w:lang w:eastAsia="en-GB"/>
        </w:rPr>
        <w:t>Redefining the Role of Sales Associates.</w:t>
      </w:r>
    </w:p>
    <w:p w14:paraId="162BB587" w14:textId="03D91712" w:rsidR="001B2A18" w:rsidRPr="00A35BD2" w:rsidRDefault="001B2A18" w:rsidP="001B2A18">
      <w:pPr>
        <w:spacing w:before="100" w:beforeAutospacing="1" w:after="100" w:afterAutospacing="1" w:line="360" w:lineRule="auto"/>
        <w:jc w:val="both"/>
        <w:rPr>
          <w:rFonts w:ascii="Arial" w:eastAsia="Times New Roman" w:hAnsi="Arial" w:cs="Arial"/>
          <w:lang w:eastAsia="en-GB"/>
        </w:rPr>
      </w:pPr>
      <w:r w:rsidRPr="001B2A18">
        <w:rPr>
          <w:rFonts w:ascii="Arial" w:eastAsia="Times New Roman" w:hAnsi="Arial" w:cs="Arial"/>
          <w:lang w:eastAsia="en-GB"/>
        </w:rPr>
        <w:t xml:space="preserve">Greater client satisfaction and loyalty could result from transitioning sales-associates’ roles from the perceived ‘hard sell’ transaction to a more relationship-based style of advisory </w:t>
      </w:r>
      <w:r w:rsidRPr="001B2A18">
        <w:rPr>
          <w:rFonts w:ascii="Arial" w:eastAsia="Times New Roman" w:hAnsi="Arial" w:cs="Arial"/>
          <w:lang w:eastAsia="en-GB"/>
        </w:rPr>
        <w:lastRenderedPageBreak/>
        <w:t>service, and training courses for employees in how to become style advisors and brand ambassadors. Indeed, one study showed that shopping assistant training could enhance the client’s experience (Grewal et al., 2009).</w:t>
      </w:r>
    </w:p>
    <w:p w14:paraId="3327713B" w14:textId="3A56AD02" w:rsidR="00E2643C" w:rsidRDefault="00116D24" w:rsidP="00116D24">
      <w:pPr>
        <w:pStyle w:val="Heading1"/>
        <w:spacing w:line="360" w:lineRule="auto"/>
        <w:rPr>
          <w:rFonts w:ascii="Arial" w:eastAsia="Times New Roman" w:hAnsi="Arial" w:cs="Arial"/>
          <w:sz w:val="22"/>
          <w:szCs w:val="22"/>
          <w:lang w:eastAsia="en-GB"/>
        </w:rPr>
      </w:pPr>
      <w:bookmarkStart w:id="8" w:name="_Toc170920584"/>
      <w:r w:rsidRPr="00116D24">
        <w:rPr>
          <w:rFonts w:ascii="Arial" w:eastAsia="Times New Roman" w:hAnsi="Arial" w:cs="Arial"/>
          <w:sz w:val="22"/>
          <w:szCs w:val="22"/>
          <w:lang w:eastAsia="en-GB"/>
        </w:rPr>
        <w:t>RECOMMENDATIONS</w:t>
      </w:r>
      <w:bookmarkEnd w:id="8"/>
    </w:p>
    <w:p w14:paraId="4636CA61" w14:textId="5C537586" w:rsidR="00A97007" w:rsidRDefault="001B2A18" w:rsidP="0042597D">
      <w:pPr>
        <w:spacing w:line="360" w:lineRule="auto"/>
        <w:jc w:val="both"/>
        <w:rPr>
          <w:rFonts w:ascii="Arial" w:hAnsi="Arial" w:cs="Arial"/>
          <w:lang w:eastAsia="en-GB"/>
        </w:rPr>
      </w:pPr>
      <w:r>
        <w:rPr>
          <w:lang w:eastAsia="en-GB"/>
        </w:rPr>
        <w:t>F</w:t>
      </w:r>
      <w:r w:rsidRPr="001B2A18">
        <w:rPr>
          <w:rFonts w:ascii="Arial" w:hAnsi="Arial" w:cs="Arial"/>
          <w:lang w:eastAsia="en-GB"/>
        </w:rPr>
        <w:t>ollowing the SCAMPER model, examples of how Debenhams might continue to digitally transform are: coming up with ways to encourage online purchasing; reducing reliance on physical stores; improving the customer online experience; improving the in-store experience; holding events and seminars; using an Omnichannel strategy including BOPIS (buy online, pick up in-store) and click-and-collect alternatives; utilising augmented reality in-store to enable potential buyers to visualise furniture (or some kind of goods) in their home, offering greater help when deciding to purchase; and virilisation of marketing and consumer involvement moving more and more to digital marketing and well-timed, focused campaigns using, for instance, social media and social media influencers; allowing customers to choose a personalised loyalty scheme</w:t>
      </w:r>
      <w:r w:rsidR="00A97007">
        <w:rPr>
          <w:rFonts w:ascii="Arial" w:hAnsi="Arial" w:cs="Arial"/>
          <w:lang w:eastAsia="en-GB"/>
        </w:rPr>
        <w:t xml:space="preserve"> </w:t>
      </w:r>
      <w:r w:rsidR="00A97007" w:rsidRPr="001B2A18">
        <w:rPr>
          <w:rFonts w:ascii="Arial" w:eastAsia="Times New Roman" w:hAnsi="Arial" w:cs="Arial"/>
          <w:lang w:eastAsia="en-GB"/>
        </w:rPr>
        <w:t>(Grewal et al., 2009)</w:t>
      </w:r>
      <w:r w:rsidRPr="001B2A18">
        <w:rPr>
          <w:rFonts w:ascii="Arial" w:hAnsi="Arial" w:cs="Arial"/>
          <w:lang w:eastAsia="en-GB"/>
        </w:rPr>
        <w:t>.</w:t>
      </w:r>
    </w:p>
    <w:p w14:paraId="7B5EAD0D" w14:textId="3EFEC77A" w:rsidR="001B2A18" w:rsidRPr="001B2A18" w:rsidRDefault="001B2A18" w:rsidP="0042597D">
      <w:pPr>
        <w:spacing w:line="360" w:lineRule="auto"/>
        <w:jc w:val="both"/>
        <w:rPr>
          <w:rFonts w:ascii="Arial" w:hAnsi="Arial" w:cs="Arial"/>
          <w:lang w:eastAsia="en-GB"/>
        </w:rPr>
      </w:pPr>
      <w:r w:rsidRPr="001B2A18">
        <w:rPr>
          <w:rFonts w:ascii="Arial" w:hAnsi="Arial" w:cs="Arial"/>
          <w:lang w:eastAsia="en-GB"/>
        </w:rPr>
        <w:t>Other more innovative examples of income-boosting strategies would be things like extending designer partnerships (to include for example homeware and cosmetics), or subscriptions services, like clothes that can be rented, or beauty product boxes or even curated homeware contents delivery, to name but a few. All of the above ideas are designed to attract customers and offer more engagement with the brand (Kremer, et.al., 2019).</w:t>
      </w:r>
    </w:p>
    <w:p w14:paraId="633D506D" w14:textId="47DB9E99" w:rsidR="006231A1" w:rsidRPr="00116D24" w:rsidRDefault="00116D24" w:rsidP="00116D24">
      <w:pPr>
        <w:pStyle w:val="Heading1"/>
        <w:spacing w:line="360" w:lineRule="auto"/>
        <w:rPr>
          <w:rFonts w:ascii="Arial" w:eastAsia="Times New Roman" w:hAnsi="Arial" w:cs="Arial"/>
          <w:sz w:val="22"/>
          <w:szCs w:val="22"/>
          <w:lang w:eastAsia="en-GB"/>
        </w:rPr>
      </w:pPr>
      <w:bookmarkStart w:id="9" w:name="_Toc170920585"/>
      <w:r w:rsidRPr="00116D24">
        <w:rPr>
          <w:rFonts w:ascii="Arial" w:eastAsia="Times New Roman" w:hAnsi="Arial" w:cs="Arial"/>
          <w:sz w:val="22"/>
          <w:szCs w:val="22"/>
          <w:lang w:eastAsia="en-GB"/>
        </w:rPr>
        <w:t>CONCLUSION</w:t>
      </w:r>
      <w:bookmarkEnd w:id="9"/>
    </w:p>
    <w:p w14:paraId="1514880B" w14:textId="14052036" w:rsidR="004D2C60" w:rsidRDefault="00A97007" w:rsidP="00681C83">
      <w:pPr>
        <w:spacing w:line="360" w:lineRule="auto"/>
        <w:jc w:val="both"/>
        <w:rPr>
          <w:rFonts w:ascii="Arial" w:hAnsi="Arial" w:cs="Arial"/>
          <w:lang w:eastAsia="en-GB"/>
        </w:rPr>
      </w:pPr>
      <w:r w:rsidRPr="00A97007">
        <w:rPr>
          <w:rFonts w:ascii="Arial" w:eastAsia="Times New Roman" w:hAnsi="Arial" w:cs="Arial"/>
          <w:lang w:eastAsia="en-GB"/>
        </w:rPr>
        <w:t>Debenhams’ story represents a cautionary tale for bricks-and-mortar stores in the internet era. Despite boasting a wide assortment and having experimented with several creative approaches, the company ultimately failed to keep pace with the rapid swing to online shopping. However, the SCAMPER-rooted research suggested that there were plausible futures ahead, including carving out a niche in the changing retail landscape by enhancing digital transformation, improving the in-store experience, and embracing a stronger omnichannel approach. While the physical stores are no longer with us, the brand survives online, and these ideas can serve as the blueprint for future attempts to stay alive and relevant in the world of technology</w:t>
      </w:r>
      <w:r w:rsidRPr="00A97007">
        <w:rPr>
          <w:rFonts w:ascii="Arial" w:eastAsia="Times New Roman" w:hAnsi="Arial" w:cs="Arial"/>
          <w:lang w:eastAsia="en-GB"/>
        </w:rPr>
        <w:t xml:space="preserve"> </w:t>
      </w:r>
      <w:r w:rsidR="00D12CB6">
        <w:rPr>
          <w:rFonts w:ascii="Arial" w:eastAsia="Times New Roman" w:hAnsi="Arial" w:cs="Arial"/>
          <w:kern w:val="0"/>
          <w:lang w:eastAsia="en-GB"/>
          <w14:ligatures w14:val="none"/>
        </w:rPr>
        <w:t>(</w:t>
      </w:r>
      <w:r w:rsidR="00D12CB6" w:rsidRPr="00D12CB6">
        <w:rPr>
          <w:rFonts w:ascii="Arial" w:eastAsia="Times New Roman" w:hAnsi="Arial" w:cs="Arial"/>
          <w:kern w:val="0"/>
          <w:lang w:eastAsia="en-GB"/>
          <w14:ligatures w14:val="none"/>
        </w:rPr>
        <w:t>Kremer</w:t>
      </w:r>
      <w:r w:rsidR="00D12CB6">
        <w:rPr>
          <w:rFonts w:ascii="Arial" w:eastAsia="Times New Roman" w:hAnsi="Arial" w:cs="Arial"/>
          <w:kern w:val="0"/>
          <w:lang w:eastAsia="en-GB"/>
          <w14:ligatures w14:val="none"/>
        </w:rPr>
        <w:t>, et.al., 2019)</w:t>
      </w:r>
      <w:r w:rsidR="00D12CB6" w:rsidRPr="002B4E2F">
        <w:rPr>
          <w:rFonts w:ascii="Arial" w:hAnsi="Arial" w:cs="Arial"/>
          <w:lang w:eastAsia="en-GB"/>
        </w:rPr>
        <w:t>.</w:t>
      </w:r>
    </w:p>
    <w:p w14:paraId="6A4C1388" w14:textId="77777777" w:rsidR="00681C83" w:rsidRPr="00681C83" w:rsidRDefault="00681C83" w:rsidP="00681C83">
      <w:pPr>
        <w:spacing w:line="360" w:lineRule="auto"/>
        <w:jc w:val="both"/>
        <w:rPr>
          <w:rFonts w:ascii="Arial" w:hAnsi="Arial" w:cs="Arial"/>
          <w:lang w:eastAsia="en-GB"/>
        </w:rPr>
      </w:pPr>
    </w:p>
    <w:p w14:paraId="621618B9" w14:textId="6897729B" w:rsidR="00C372F2" w:rsidRPr="00C372F2" w:rsidRDefault="00116D24" w:rsidP="00C372F2">
      <w:pPr>
        <w:pStyle w:val="Heading1"/>
        <w:spacing w:line="360" w:lineRule="auto"/>
        <w:rPr>
          <w:rFonts w:ascii="Arial" w:eastAsia="Times New Roman" w:hAnsi="Arial" w:cs="Arial"/>
          <w:sz w:val="22"/>
          <w:szCs w:val="22"/>
          <w:lang w:eastAsia="en-GB"/>
        </w:rPr>
      </w:pPr>
      <w:bookmarkStart w:id="10" w:name="_Toc170920586"/>
      <w:r w:rsidRPr="00116D24">
        <w:rPr>
          <w:rFonts w:ascii="Arial" w:eastAsia="Times New Roman" w:hAnsi="Arial" w:cs="Arial"/>
          <w:sz w:val="22"/>
          <w:szCs w:val="22"/>
          <w:lang w:eastAsia="en-GB"/>
        </w:rPr>
        <w:lastRenderedPageBreak/>
        <w:t>REFERENCES</w:t>
      </w:r>
      <w:bookmarkEnd w:id="10"/>
    </w:p>
    <w:p w14:paraId="04BF6EDE" w14:textId="77777777" w:rsidR="00C372F2" w:rsidRPr="00C372F2" w:rsidRDefault="00C372F2" w:rsidP="00C372F2">
      <w:pPr>
        <w:spacing w:before="100" w:beforeAutospacing="1" w:after="100" w:afterAutospacing="1" w:line="360" w:lineRule="auto"/>
        <w:ind w:firstLine="720"/>
        <w:jc w:val="both"/>
        <w:rPr>
          <w:rFonts w:ascii="Arial" w:hAnsi="Arial" w:cs="Arial"/>
        </w:rPr>
      </w:pPr>
      <w:r w:rsidRPr="00C372F2">
        <w:rPr>
          <w:rFonts w:ascii="Arial" w:hAnsi="Arial" w:cs="Arial"/>
        </w:rPr>
        <w:t xml:space="preserve">BBC, (2019), Debenhams: Three things that went wrong. Available at: </w:t>
      </w:r>
      <w:hyperlink r:id="rId10" w:history="1">
        <w:r w:rsidRPr="00C372F2">
          <w:rPr>
            <w:rStyle w:val="Hyperlink"/>
            <w:rFonts w:ascii="Arial" w:hAnsi="Arial" w:cs="Arial"/>
          </w:rPr>
          <w:t>Debenhams: Three things that went wrong - BBC News</w:t>
        </w:r>
      </w:hyperlink>
      <w:r w:rsidRPr="00C372F2">
        <w:rPr>
          <w:rFonts w:ascii="Arial" w:hAnsi="Arial" w:cs="Arial"/>
        </w:rPr>
        <w:t xml:space="preserve"> (Accessed:   25/06/2024).</w:t>
      </w:r>
    </w:p>
    <w:p w14:paraId="3F0CDF37" w14:textId="77777777" w:rsidR="00C372F2" w:rsidRPr="00C372F2" w:rsidRDefault="00C372F2" w:rsidP="00C372F2">
      <w:pPr>
        <w:spacing w:before="100" w:beforeAutospacing="1" w:after="100" w:afterAutospacing="1" w:line="360" w:lineRule="auto"/>
        <w:ind w:firstLine="426"/>
        <w:jc w:val="both"/>
        <w:rPr>
          <w:rFonts w:ascii="Arial" w:hAnsi="Arial" w:cs="Arial"/>
        </w:rPr>
      </w:pPr>
      <w:r w:rsidRPr="00C372F2">
        <w:rPr>
          <w:rFonts w:ascii="Arial" w:hAnsi="Arial" w:cs="Arial"/>
        </w:rPr>
        <w:t xml:space="preserve">BBC, (2020), </w:t>
      </w:r>
      <w:r w:rsidRPr="00C372F2">
        <w:rPr>
          <w:rFonts w:ascii="Arial" w:hAnsi="Arial" w:cs="Arial"/>
          <w:i/>
          <w:iCs/>
        </w:rPr>
        <w:t xml:space="preserve">Debenhams: Over 200 years of history. </w:t>
      </w:r>
      <w:bookmarkStart w:id="11" w:name="_Hlk170552732"/>
      <w:r w:rsidRPr="00C372F2">
        <w:rPr>
          <w:rFonts w:ascii="Arial" w:hAnsi="Arial" w:cs="Arial"/>
        </w:rPr>
        <w:t>Available at:</w:t>
      </w:r>
      <w:bookmarkEnd w:id="11"/>
      <w:r w:rsidRPr="00C372F2">
        <w:rPr>
          <w:rFonts w:ascii="Arial" w:hAnsi="Arial" w:cs="Arial"/>
        </w:rPr>
        <w:t xml:space="preserve"> </w:t>
      </w:r>
      <w:hyperlink r:id="rId11" w:history="1">
        <w:r w:rsidRPr="00C372F2">
          <w:rPr>
            <w:rStyle w:val="Hyperlink"/>
            <w:rFonts w:ascii="Arial" w:hAnsi="Arial" w:cs="Arial"/>
          </w:rPr>
          <w:t>Debenhams: Over 200 years of history - BBC News</w:t>
        </w:r>
      </w:hyperlink>
      <w:r w:rsidRPr="00C372F2">
        <w:rPr>
          <w:rFonts w:ascii="Arial" w:hAnsi="Arial" w:cs="Arial"/>
        </w:rPr>
        <w:t>.  (Accessed:   23/06/2024).</w:t>
      </w:r>
    </w:p>
    <w:p w14:paraId="6BDC0D08"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color w:val="222222"/>
          <w:shd w:val="clear" w:color="auto" w:fill="FFFFFF"/>
        </w:rPr>
        <w:t>Blanchard, D., (2021), </w:t>
      </w:r>
      <w:r w:rsidRPr="00C372F2">
        <w:rPr>
          <w:rFonts w:ascii="Arial" w:hAnsi="Arial" w:cs="Arial"/>
          <w:i/>
          <w:iCs/>
          <w:color w:val="222222"/>
          <w:shd w:val="clear" w:color="auto" w:fill="FFFFFF"/>
        </w:rPr>
        <w:t>Supply chain management best practices</w:t>
      </w:r>
      <w:r w:rsidRPr="00C372F2">
        <w:rPr>
          <w:rFonts w:ascii="Arial" w:hAnsi="Arial" w:cs="Arial"/>
          <w:color w:val="222222"/>
          <w:shd w:val="clear" w:color="auto" w:fill="FFFFFF"/>
        </w:rPr>
        <w:t>, 3</w:t>
      </w:r>
      <w:r w:rsidRPr="00C372F2">
        <w:rPr>
          <w:rFonts w:ascii="Arial" w:hAnsi="Arial" w:cs="Arial"/>
          <w:color w:val="222222"/>
          <w:shd w:val="clear" w:color="auto" w:fill="FFFFFF"/>
          <w:vertAlign w:val="superscript"/>
        </w:rPr>
        <w:t>RD</w:t>
      </w:r>
      <w:r w:rsidRPr="00C372F2">
        <w:rPr>
          <w:rFonts w:ascii="Arial" w:hAnsi="Arial" w:cs="Arial"/>
          <w:color w:val="222222"/>
          <w:shd w:val="clear" w:color="auto" w:fill="FFFFFF"/>
        </w:rPr>
        <w:t xml:space="preserve"> Edition, John Wiley &amp; Sons.</w:t>
      </w:r>
    </w:p>
    <w:p w14:paraId="73ECD3C1"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color w:val="222222"/>
          <w:shd w:val="clear" w:color="auto" w:fill="FFFFFF"/>
        </w:rPr>
        <w:t>Boustani, G., (2021), Pop-up retail: The evolution, application and future of ephemeral stores. Routledge.</w:t>
      </w:r>
    </w:p>
    <w:p w14:paraId="5F848A06" w14:textId="77777777" w:rsidR="00C372F2" w:rsidRPr="00C372F2" w:rsidRDefault="00C372F2" w:rsidP="00C372F2">
      <w:pPr>
        <w:spacing w:before="100" w:beforeAutospacing="1" w:after="100" w:afterAutospacing="1" w:line="360" w:lineRule="auto"/>
        <w:ind w:firstLine="426"/>
        <w:jc w:val="both"/>
        <w:rPr>
          <w:rFonts w:ascii="Arial" w:hAnsi="Arial" w:cs="Arial"/>
        </w:rPr>
      </w:pPr>
      <w:r w:rsidRPr="00C372F2">
        <w:rPr>
          <w:rFonts w:ascii="Arial" w:hAnsi="Arial" w:cs="Arial"/>
        </w:rPr>
        <w:t xml:space="preserve">Butler, S., (2021), Debenhams to briefly reopen 97 stores in closing down fire sale. Available at: </w:t>
      </w:r>
      <w:hyperlink r:id="rId12" w:history="1">
        <w:r w:rsidRPr="00C372F2">
          <w:rPr>
            <w:rStyle w:val="Hyperlink"/>
            <w:rFonts w:ascii="Arial" w:hAnsi="Arial" w:cs="Arial"/>
          </w:rPr>
          <w:t>Debenhams to briefly reopen 97 stores in closing down fire sale | Debenhams | The Guardian</w:t>
        </w:r>
      </w:hyperlink>
      <w:r w:rsidRPr="00C372F2">
        <w:rPr>
          <w:rFonts w:ascii="Arial" w:hAnsi="Arial" w:cs="Arial"/>
        </w:rPr>
        <w:t xml:space="preserve"> (Accessed:   25/06/2024).</w:t>
      </w:r>
    </w:p>
    <w:p w14:paraId="7AAFEC35" w14:textId="19F7C2EB"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eastAsia="Times New Roman" w:hAnsi="Arial" w:cs="Arial"/>
          <w:kern w:val="0"/>
          <w:lang w:eastAsia="en-GB"/>
          <w14:ligatures w14:val="none"/>
        </w:rPr>
        <w:t xml:space="preserve">Chuwiruch, W., </w:t>
      </w:r>
      <w:proofErr w:type="spellStart"/>
      <w:r w:rsidRPr="00C372F2">
        <w:rPr>
          <w:rFonts w:ascii="Arial" w:eastAsia="Times New Roman" w:hAnsi="Arial" w:cs="Arial"/>
          <w:kern w:val="0"/>
          <w:lang w:eastAsia="en-GB"/>
          <w14:ligatures w14:val="none"/>
        </w:rPr>
        <w:t>Jhundra</w:t>
      </w:r>
      <w:proofErr w:type="spellEnd"/>
      <w:r w:rsidRPr="00C372F2">
        <w:rPr>
          <w:rFonts w:ascii="Arial" w:eastAsia="Times New Roman" w:hAnsi="Arial" w:cs="Arial"/>
          <w:kern w:val="0"/>
          <w:lang w:eastAsia="en-GB"/>
          <w14:ligatures w14:val="none"/>
        </w:rPr>
        <w:t xml:space="preserve">-Indra, P. and </w:t>
      </w:r>
      <w:proofErr w:type="spellStart"/>
      <w:r w:rsidRPr="00C372F2">
        <w:rPr>
          <w:rFonts w:ascii="Arial" w:eastAsia="Times New Roman" w:hAnsi="Arial" w:cs="Arial"/>
          <w:kern w:val="0"/>
          <w:lang w:eastAsia="en-GB"/>
          <w14:ligatures w14:val="none"/>
        </w:rPr>
        <w:t>Boonlua</w:t>
      </w:r>
      <w:proofErr w:type="spellEnd"/>
      <w:r w:rsidRPr="00C372F2">
        <w:rPr>
          <w:rFonts w:ascii="Arial" w:eastAsia="Times New Roman" w:hAnsi="Arial" w:cs="Arial"/>
          <w:kern w:val="0"/>
          <w:lang w:eastAsia="en-GB"/>
          <w14:ligatures w14:val="none"/>
        </w:rPr>
        <w:t xml:space="preserve">, S., (2015), The Influence of Service Excellence Strategy </w:t>
      </w:r>
      <w:r w:rsidR="00706D90" w:rsidRPr="00C372F2">
        <w:rPr>
          <w:rFonts w:ascii="Arial" w:eastAsia="Times New Roman" w:hAnsi="Arial" w:cs="Arial"/>
          <w:kern w:val="0"/>
          <w:lang w:eastAsia="en-GB"/>
          <w14:ligatures w14:val="none"/>
        </w:rPr>
        <w:t>on</w:t>
      </w:r>
      <w:r w:rsidRPr="00C372F2">
        <w:rPr>
          <w:rFonts w:ascii="Arial" w:eastAsia="Times New Roman" w:hAnsi="Arial" w:cs="Arial"/>
          <w:kern w:val="0"/>
          <w:lang w:eastAsia="en-GB"/>
          <w14:ligatures w14:val="none"/>
        </w:rPr>
        <w:t xml:space="preserve"> Firm Performance: A Conceptual Framework, </w:t>
      </w:r>
      <w:r w:rsidRPr="00C372F2">
        <w:rPr>
          <w:rFonts w:ascii="Arial" w:eastAsia="Times New Roman" w:hAnsi="Arial" w:cs="Arial"/>
          <w:i/>
          <w:iCs/>
          <w:kern w:val="0"/>
          <w:lang w:eastAsia="en-GB"/>
          <w14:ligatures w14:val="none"/>
        </w:rPr>
        <w:t xml:space="preserve">Allied Academies International </w:t>
      </w:r>
      <w:proofErr w:type="spellStart"/>
      <w:r w:rsidRPr="00C372F2">
        <w:rPr>
          <w:rFonts w:ascii="Arial" w:eastAsia="Times New Roman" w:hAnsi="Arial" w:cs="Arial"/>
          <w:i/>
          <w:iCs/>
          <w:kern w:val="0"/>
          <w:lang w:eastAsia="en-GB"/>
          <w14:ligatures w14:val="none"/>
        </w:rPr>
        <w:t>Conference.Academy</w:t>
      </w:r>
      <w:proofErr w:type="spellEnd"/>
      <w:r w:rsidRPr="00C372F2">
        <w:rPr>
          <w:rFonts w:ascii="Arial" w:eastAsia="Times New Roman" w:hAnsi="Arial" w:cs="Arial"/>
          <w:i/>
          <w:iCs/>
          <w:kern w:val="0"/>
          <w:lang w:eastAsia="en-GB"/>
          <w14:ligatures w14:val="none"/>
        </w:rPr>
        <w:t xml:space="preserve"> of Strategic </w:t>
      </w:r>
      <w:proofErr w:type="spellStart"/>
      <w:r w:rsidRPr="00C372F2">
        <w:rPr>
          <w:rFonts w:ascii="Arial" w:eastAsia="Times New Roman" w:hAnsi="Arial" w:cs="Arial"/>
          <w:i/>
          <w:iCs/>
          <w:kern w:val="0"/>
          <w:lang w:eastAsia="en-GB"/>
          <w14:ligatures w14:val="none"/>
        </w:rPr>
        <w:t>Management.Proceedings</w:t>
      </w:r>
      <w:proofErr w:type="spellEnd"/>
      <w:r w:rsidRPr="00C372F2">
        <w:rPr>
          <w:rFonts w:ascii="Arial" w:eastAsia="Times New Roman" w:hAnsi="Arial" w:cs="Arial"/>
          <w:kern w:val="0"/>
          <w:lang w:eastAsia="en-GB"/>
          <w14:ligatures w14:val="none"/>
        </w:rPr>
        <w:t>, 14(2), pp. 48-58</w:t>
      </w:r>
    </w:p>
    <w:p w14:paraId="4A0599E6" w14:textId="347C1B31" w:rsidR="00C372F2" w:rsidRPr="00C372F2" w:rsidRDefault="00C372F2" w:rsidP="00C372F2">
      <w:pPr>
        <w:spacing w:before="100" w:beforeAutospacing="1" w:after="100" w:afterAutospacing="1" w:line="360" w:lineRule="auto"/>
        <w:ind w:firstLine="426"/>
        <w:jc w:val="both"/>
        <w:rPr>
          <w:rFonts w:ascii="Arial" w:hAnsi="Arial" w:cs="Arial"/>
          <w:shd w:val="clear" w:color="auto" w:fill="FFFFFF"/>
        </w:rPr>
      </w:pPr>
      <w:r w:rsidRPr="00C372F2">
        <w:rPr>
          <w:rFonts w:ascii="Arial" w:hAnsi="Arial" w:cs="Arial"/>
          <w:shd w:val="clear" w:color="auto" w:fill="FFFFFF"/>
        </w:rPr>
        <w:t>Claridge, C. and Hur, E., (2021), Revitalizing department store shopping value and in-store experiences: A case study on Debenhams and Selfridges. </w:t>
      </w:r>
      <w:r w:rsidRPr="00C372F2">
        <w:rPr>
          <w:rFonts w:ascii="Arial" w:hAnsi="Arial" w:cs="Arial"/>
          <w:i/>
          <w:iCs/>
          <w:shd w:val="clear" w:color="auto" w:fill="FFFFFF"/>
        </w:rPr>
        <w:t>Journal of Fashion Business</w:t>
      </w:r>
      <w:r w:rsidRPr="00C372F2">
        <w:rPr>
          <w:rFonts w:ascii="Arial" w:hAnsi="Arial" w:cs="Arial"/>
          <w:shd w:val="clear" w:color="auto" w:fill="FFFFFF"/>
        </w:rPr>
        <w:t>, </w:t>
      </w:r>
      <w:r w:rsidRPr="00C372F2">
        <w:rPr>
          <w:rFonts w:ascii="Arial" w:hAnsi="Arial" w:cs="Arial"/>
          <w:i/>
          <w:iCs/>
          <w:shd w:val="clear" w:color="auto" w:fill="FFFFFF"/>
        </w:rPr>
        <w:t>25</w:t>
      </w:r>
      <w:r w:rsidRPr="00C372F2">
        <w:rPr>
          <w:rFonts w:ascii="Arial" w:hAnsi="Arial" w:cs="Arial"/>
          <w:shd w:val="clear" w:color="auto" w:fill="FFFFFF"/>
        </w:rPr>
        <w:t>(6), pp.81-101.</w:t>
      </w:r>
      <w:r>
        <w:rPr>
          <w:rFonts w:ascii="Arial" w:hAnsi="Arial" w:cs="Arial"/>
          <w:shd w:val="clear" w:color="auto" w:fill="FFFFFF"/>
        </w:rPr>
        <w:t xml:space="preserve"> </w:t>
      </w:r>
      <w:r w:rsidRPr="00C372F2">
        <w:rPr>
          <w:rFonts w:ascii="Arial" w:hAnsi="Arial" w:cs="Arial"/>
          <w:shd w:val="clear" w:color="auto" w:fill="FFFFFF"/>
        </w:rPr>
        <w:t xml:space="preserve">Available at: </w:t>
      </w:r>
      <w:hyperlink r:id="rId13" w:history="1">
        <w:r w:rsidRPr="00C372F2">
          <w:rPr>
            <w:rStyle w:val="Hyperlink"/>
            <w:rFonts w:ascii="Arial" w:hAnsi="Arial" w:cs="Arial"/>
            <w:shd w:val="clear" w:color="auto" w:fill="FFFFFF"/>
          </w:rPr>
          <w:t>https://www.researchgate.net/publication/357929425_Revitalizing_Department_Store_Shopping_Value_and_Instore_Experiences_A_Case_Study_on_Debenhams_and_Selfridges</w:t>
        </w:r>
      </w:hyperlink>
      <w:r w:rsidRPr="00C372F2">
        <w:rPr>
          <w:rFonts w:ascii="Arial" w:hAnsi="Arial" w:cs="Arial"/>
          <w:shd w:val="clear" w:color="auto" w:fill="FFFFFF"/>
        </w:rPr>
        <w:t xml:space="preserve">   </w:t>
      </w:r>
      <w:r w:rsidRPr="00C372F2">
        <w:rPr>
          <w:rFonts w:ascii="Arial" w:hAnsi="Arial" w:cs="Arial"/>
        </w:rPr>
        <w:t>(Accessed:   23/06/2024).</w:t>
      </w:r>
    </w:p>
    <w:p w14:paraId="53EDF514" w14:textId="77777777" w:rsidR="00C372F2" w:rsidRPr="00C372F2" w:rsidRDefault="00C372F2" w:rsidP="00C372F2">
      <w:pPr>
        <w:spacing w:before="100" w:beforeAutospacing="1" w:after="100" w:afterAutospacing="1" w:line="360" w:lineRule="auto"/>
        <w:ind w:firstLine="426"/>
        <w:jc w:val="both"/>
        <w:rPr>
          <w:rFonts w:ascii="Arial" w:hAnsi="Arial" w:cs="Arial"/>
        </w:rPr>
      </w:pPr>
      <w:r w:rsidRPr="00C372F2">
        <w:rPr>
          <w:rFonts w:ascii="Arial" w:hAnsi="Arial" w:cs="Arial"/>
        </w:rPr>
        <w:t xml:space="preserve">Cook, P., (2016), Leading innovation, creativity and enterprise. Industrial and Commercial Training, 48(6), 294-299. </w:t>
      </w:r>
    </w:p>
    <w:p w14:paraId="6ADFE903"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rPr>
        <w:t xml:space="preserve">Davis, J. (2020). The New Retail Experience: How AR and AI are Transforming Shopping. </w:t>
      </w:r>
      <w:r w:rsidRPr="00C372F2">
        <w:rPr>
          <w:rStyle w:val="Emphasis"/>
          <w:rFonts w:ascii="Arial" w:hAnsi="Arial" w:cs="Arial"/>
        </w:rPr>
        <w:t>Journal of Retailing and Consumer Services</w:t>
      </w:r>
      <w:r w:rsidRPr="00C372F2">
        <w:rPr>
          <w:rFonts w:ascii="Arial" w:hAnsi="Arial" w:cs="Arial"/>
        </w:rPr>
        <w:t>, 52, 101895.</w:t>
      </w:r>
    </w:p>
    <w:p w14:paraId="2AFB15BF"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rPr>
        <w:t xml:space="preserve">Edelman, D. C., &amp; Singer, M. (2015). Competing on Customer Journeys. </w:t>
      </w:r>
      <w:r w:rsidRPr="00C372F2">
        <w:rPr>
          <w:rStyle w:val="Emphasis"/>
          <w:rFonts w:ascii="Arial" w:hAnsi="Arial" w:cs="Arial"/>
        </w:rPr>
        <w:t>Harvard Business Review</w:t>
      </w:r>
      <w:r w:rsidRPr="00C372F2">
        <w:rPr>
          <w:rFonts w:ascii="Arial" w:hAnsi="Arial" w:cs="Arial"/>
        </w:rPr>
        <w:t>, 93(11), 88-100.</w:t>
      </w:r>
    </w:p>
    <w:p w14:paraId="7D7E0B63"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color w:val="222222"/>
          <w:shd w:val="clear" w:color="auto" w:fill="FFFFFF"/>
        </w:rPr>
        <w:lastRenderedPageBreak/>
        <w:t xml:space="preserve">Eldenburg, L. G., Wolcott, S. K., Chen, L. H., &amp; Cook, G., (2016)., </w:t>
      </w:r>
      <w:r w:rsidRPr="00C372F2">
        <w:rPr>
          <w:rFonts w:ascii="Arial" w:hAnsi="Arial" w:cs="Arial"/>
          <w:i/>
          <w:iCs/>
          <w:color w:val="222222"/>
          <w:shd w:val="clear" w:color="auto" w:fill="FFFFFF"/>
        </w:rPr>
        <w:t>Cost management: Measuring, monitoring, and motivating performance</w:t>
      </w:r>
      <w:r w:rsidRPr="00C372F2">
        <w:rPr>
          <w:rFonts w:ascii="Arial" w:hAnsi="Arial" w:cs="Arial"/>
          <w:color w:val="222222"/>
          <w:shd w:val="clear" w:color="auto" w:fill="FFFFFF"/>
        </w:rPr>
        <w:t>`, 3</w:t>
      </w:r>
      <w:r w:rsidRPr="00C372F2">
        <w:rPr>
          <w:rFonts w:ascii="Arial" w:hAnsi="Arial" w:cs="Arial"/>
          <w:color w:val="222222"/>
          <w:shd w:val="clear" w:color="auto" w:fill="FFFFFF"/>
          <w:vertAlign w:val="superscript"/>
        </w:rPr>
        <w:t>RD</w:t>
      </w:r>
      <w:r w:rsidRPr="00C372F2">
        <w:rPr>
          <w:rFonts w:ascii="Arial" w:hAnsi="Arial" w:cs="Arial"/>
          <w:color w:val="222222"/>
          <w:shd w:val="clear" w:color="auto" w:fill="FFFFFF"/>
        </w:rPr>
        <w:t xml:space="preserve"> Ed., John Wiley &amp; Sons.</w:t>
      </w:r>
    </w:p>
    <w:p w14:paraId="6787CE59"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color w:val="222222"/>
          <w:shd w:val="clear" w:color="auto" w:fill="FFFFFF"/>
        </w:rPr>
        <w:t>Ellesson, I., &amp; Hultin, V. (2016), A Strategic Framework for Improving Inventory Management Decisions at. </w:t>
      </w:r>
      <w:r w:rsidRPr="00C372F2">
        <w:rPr>
          <w:rFonts w:ascii="Arial" w:hAnsi="Arial" w:cs="Arial"/>
          <w:i/>
          <w:iCs/>
          <w:color w:val="222222"/>
          <w:shd w:val="clear" w:color="auto" w:fill="FFFFFF"/>
        </w:rPr>
        <w:t>management</w:t>
      </w:r>
      <w:r w:rsidRPr="00C372F2">
        <w:rPr>
          <w:rFonts w:ascii="Arial" w:hAnsi="Arial" w:cs="Arial"/>
          <w:color w:val="222222"/>
          <w:shd w:val="clear" w:color="auto" w:fill="FFFFFF"/>
        </w:rPr>
        <w:t>, </w:t>
      </w:r>
      <w:r w:rsidRPr="00C372F2">
        <w:rPr>
          <w:rFonts w:ascii="Arial" w:hAnsi="Arial" w:cs="Arial"/>
          <w:i/>
          <w:iCs/>
          <w:color w:val="222222"/>
          <w:shd w:val="clear" w:color="auto" w:fill="FFFFFF"/>
        </w:rPr>
        <w:t>22</w:t>
      </w:r>
      <w:r w:rsidRPr="00C372F2">
        <w:rPr>
          <w:rFonts w:ascii="Arial" w:hAnsi="Arial" w:cs="Arial"/>
          <w:color w:val="222222"/>
          <w:shd w:val="clear" w:color="auto" w:fill="FFFFFF"/>
        </w:rPr>
        <w:t>, pp. 152-194.</w:t>
      </w:r>
    </w:p>
    <w:p w14:paraId="6004100F"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eastAsia="Times New Roman" w:hAnsi="Arial" w:cs="Arial"/>
          <w:kern w:val="0"/>
          <w:lang w:eastAsia="en-GB"/>
          <w14:ligatures w14:val="none"/>
        </w:rPr>
        <w:t>Grewal, D., Levy, M., &amp; Kumar, V. (2009). Customer Experience Management in Retailing: An Organizing Framework. Journal of Retailing, 85(1), 1-14.</w:t>
      </w:r>
    </w:p>
    <w:p w14:paraId="16E90697"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sz w:val="24"/>
          <w:szCs w:val="24"/>
          <w:lang w:eastAsia="en-GB"/>
          <w14:ligatures w14:val="none"/>
        </w:rPr>
      </w:pPr>
      <w:r w:rsidRPr="00C372F2">
        <w:rPr>
          <w:rFonts w:ascii="Arial" w:hAnsi="Arial" w:cs="Arial"/>
          <w:color w:val="222222"/>
          <w:shd w:val="clear" w:color="auto" w:fill="FFFFFF"/>
        </w:rPr>
        <w:t xml:space="preserve">Gupta, S., </w:t>
      </w:r>
      <w:proofErr w:type="spellStart"/>
      <w:r w:rsidRPr="00C372F2">
        <w:rPr>
          <w:rFonts w:ascii="Arial" w:hAnsi="Arial" w:cs="Arial"/>
          <w:color w:val="222222"/>
          <w:shd w:val="clear" w:color="auto" w:fill="FFFFFF"/>
        </w:rPr>
        <w:t>Leszkiewicz</w:t>
      </w:r>
      <w:proofErr w:type="spellEnd"/>
      <w:r w:rsidRPr="00C372F2">
        <w:rPr>
          <w:rFonts w:ascii="Arial" w:hAnsi="Arial" w:cs="Arial"/>
          <w:color w:val="222222"/>
          <w:shd w:val="clear" w:color="auto" w:fill="FFFFFF"/>
        </w:rPr>
        <w:t xml:space="preserve">, A., Kumar, V., </w:t>
      </w:r>
      <w:proofErr w:type="spellStart"/>
      <w:r w:rsidRPr="00C372F2">
        <w:rPr>
          <w:rFonts w:ascii="Arial" w:hAnsi="Arial" w:cs="Arial"/>
          <w:color w:val="222222"/>
          <w:shd w:val="clear" w:color="auto" w:fill="FFFFFF"/>
        </w:rPr>
        <w:t>Bijmolt</w:t>
      </w:r>
      <w:proofErr w:type="spellEnd"/>
      <w:r w:rsidRPr="00C372F2">
        <w:rPr>
          <w:rFonts w:ascii="Arial" w:hAnsi="Arial" w:cs="Arial"/>
          <w:color w:val="222222"/>
          <w:shd w:val="clear" w:color="auto" w:fill="FFFFFF"/>
        </w:rPr>
        <w:t xml:space="preserve">, T., &amp; Potapov, D., (2020), `Digital analytics: </w:t>
      </w:r>
      <w:proofErr w:type="spellStart"/>
      <w:r w:rsidRPr="00C372F2">
        <w:rPr>
          <w:rFonts w:ascii="Arial" w:hAnsi="Arial" w:cs="Arial"/>
          <w:color w:val="222222"/>
          <w:shd w:val="clear" w:color="auto" w:fill="FFFFFF"/>
        </w:rPr>
        <w:t>Modeling</w:t>
      </w:r>
      <w:proofErr w:type="spellEnd"/>
      <w:r w:rsidRPr="00C372F2">
        <w:rPr>
          <w:rFonts w:ascii="Arial" w:hAnsi="Arial" w:cs="Arial"/>
          <w:color w:val="222222"/>
          <w:shd w:val="clear" w:color="auto" w:fill="FFFFFF"/>
        </w:rPr>
        <w:t xml:space="preserve"> for insights and new methods` </w:t>
      </w:r>
      <w:r w:rsidRPr="00C372F2">
        <w:rPr>
          <w:rFonts w:ascii="Arial" w:hAnsi="Arial" w:cs="Arial"/>
          <w:i/>
          <w:iCs/>
          <w:color w:val="222222"/>
          <w:shd w:val="clear" w:color="auto" w:fill="FFFFFF"/>
        </w:rPr>
        <w:t>Journal of Interactive Marketing</w:t>
      </w:r>
      <w:r w:rsidRPr="00C372F2">
        <w:rPr>
          <w:rFonts w:ascii="Arial" w:hAnsi="Arial" w:cs="Arial"/>
          <w:color w:val="222222"/>
          <w:shd w:val="clear" w:color="auto" w:fill="FFFFFF"/>
        </w:rPr>
        <w:t>, </w:t>
      </w:r>
      <w:r w:rsidRPr="00C372F2">
        <w:rPr>
          <w:rFonts w:ascii="Arial" w:hAnsi="Arial" w:cs="Arial"/>
          <w:i/>
          <w:iCs/>
          <w:color w:val="222222"/>
          <w:shd w:val="clear" w:color="auto" w:fill="FFFFFF"/>
        </w:rPr>
        <w:t>51</w:t>
      </w:r>
      <w:r w:rsidRPr="00C372F2">
        <w:rPr>
          <w:rFonts w:ascii="Arial" w:hAnsi="Arial" w:cs="Arial"/>
          <w:color w:val="222222"/>
          <w:shd w:val="clear" w:color="auto" w:fill="FFFFFF"/>
        </w:rPr>
        <w:t>(1), pp. 26-43.</w:t>
      </w:r>
    </w:p>
    <w:p w14:paraId="04AE7AFE"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color w:val="222222"/>
          <w:shd w:val="clear" w:color="auto" w:fill="FFFFFF"/>
        </w:rPr>
        <w:t>Harris, L. C., &amp; Goode, M. M. (2004), `The four levels of loyalty and the pivotal role of trust: a study of online service dynamics, </w:t>
      </w:r>
      <w:r w:rsidRPr="00C372F2">
        <w:rPr>
          <w:rFonts w:ascii="Arial" w:hAnsi="Arial" w:cs="Arial"/>
          <w:i/>
          <w:iCs/>
          <w:color w:val="222222"/>
          <w:shd w:val="clear" w:color="auto" w:fill="FFFFFF"/>
        </w:rPr>
        <w:t>Journal of retailing</w:t>
      </w:r>
      <w:r w:rsidRPr="00C372F2">
        <w:rPr>
          <w:rFonts w:ascii="Arial" w:hAnsi="Arial" w:cs="Arial"/>
          <w:color w:val="222222"/>
          <w:shd w:val="clear" w:color="auto" w:fill="FFFFFF"/>
        </w:rPr>
        <w:t>, </w:t>
      </w:r>
      <w:r w:rsidRPr="00C372F2">
        <w:rPr>
          <w:rFonts w:ascii="Arial" w:hAnsi="Arial" w:cs="Arial"/>
          <w:i/>
          <w:iCs/>
          <w:color w:val="222222"/>
          <w:shd w:val="clear" w:color="auto" w:fill="FFFFFF"/>
        </w:rPr>
        <w:t>80</w:t>
      </w:r>
      <w:r w:rsidRPr="00C372F2">
        <w:rPr>
          <w:rFonts w:ascii="Arial" w:hAnsi="Arial" w:cs="Arial"/>
          <w:color w:val="222222"/>
          <w:shd w:val="clear" w:color="auto" w:fill="FFFFFF"/>
        </w:rPr>
        <w:t>(2), pp. 139-158.</w:t>
      </w:r>
    </w:p>
    <w:p w14:paraId="34B1153A" w14:textId="77777777" w:rsidR="00C372F2" w:rsidRPr="00C372F2" w:rsidRDefault="00C372F2" w:rsidP="00C372F2">
      <w:pPr>
        <w:spacing w:before="100" w:beforeAutospacing="1" w:after="100" w:afterAutospacing="1" w:line="360" w:lineRule="auto"/>
        <w:ind w:left="426"/>
        <w:jc w:val="both"/>
        <w:rPr>
          <w:rFonts w:ascii="Arial" w:eastAsia="Times New Roman" w:hAnsi="Arial" w:cs="Arial"/>
          <w:kern w:val="0"/>
          <w:lang w:eastAsia="en-GB"/>
          <w14:ligatures w14:val="none"/>
        </w:rPr>
      </w:pPr>
      <w:r w:rsidRPr="00C372F2">
        <w:rPr>
          <w:rFonts w:ascii="Arial" w:hAnsi="Arial" w:cs="Arial"/>
        </w:rPr>
        <w:t xml:space="preserve">Hines, T., &amp; Bruce, M. (2012). </w:t>
      </w:r>
      <w:r w:rsidRPr="00C372F2">
        <w:rPr>
          <w:rStyle w:val="Emphasis"/>
          <w:rFonts w:ascii="Arial" w:hAnsi="Arial" w:cs="Arial"/>
        </w:rPr>
        <w:t>Fashion Marketing: Contemporary Issues</w:t>
      </w:r>
      <w:r w:rsidRPr="00C372F2">
        <w:rPr>
          <w:rFonts w:ascii="Arial" w:hAnsi="Arial" w:cs="Arial"/>
        </w:rPr>
        <w:t>. Routledge.</w:t>
      </w:r>
    </w:p>
    <w:p w14:paraId="08881955" w14:textId="688F22DD"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eastAsia="Times New Roman" w:hAnsi="Arial" w:cs="Arial"/>
          <w:kern w:val="0"/>
          <w:lang w:eastAsia="en-GB"/>
          <w14:ligatures w14:val="none"/>
        </w:rPr>
        <w:t xml:space="preserve">Hughes, C., Swaminathan, V. and Brooks, G. (2019), ‘Driving Brand Engagement Through Online Social Influencers: An Empirical Investigation of Sponsored Blogging Campaigns’, </w:t>
      </w:r>
      <w:r w:rsidRPr="00C372F2">
        <w:rPr>
          <w:rFonts w:ascii="Arial" w:eastAsia="Times New Roman" w:hAnsi="Arial" w:cs="Arial"/>
          <w:i/>
          <w:iCs/>
          <w:kern w:val="0"/>
          <w:lang w:eastAsia="en-GB"/>
          <w14:ligatures w14:val="none"/>
        </w:rPr>
        <w:t>Journal of marketing</w:t>
      </w:r>
      <w:r w:rsidRPr="00C372F2">
        <w:rPr>
          <w:rFonts w:ascii="Arial" w:eastAsia="Times New Roman" w:hAnsi="Arial" w:cs="Arial"/>
          <w:kern w:val="0"/>
          <w:lang w:eastAsia="en-GB"/>
          <w14:ligatures w14:val="none"/>
        </w:rPr>
        <w:t xml:space="preserve">, 83(5), pp. 78–96. Available at: </w:t>
      </w:r>
      <w:hyperlink r:id="rId14" w:history="1">
        <w:r w:rsidRPr="00C372F2">
          <w:rPr>
            <w:rStyle w:val="Hyperlink"/>
            <w:rFonts w:ascii="Arial" w:eastAsia="Times New Roman" w:hAnsi="Arial" w:cs="Arial"/>
            <w:kern w:val="0"/>
            <w:lang w:eastAsia="en-GB"/>
            <w14:ligatures w14:val="none"/>
          </w:rPr>
          <w:t>https://doi.org/10.1177/0022242919854374</w:t>
        </w:r>
      </w:hyperlink>
      <w:r w:rsidRPr="00C372F2">
        <w:rPr>
          <w:rFonts w:ascii="Arial" w:eastAsia="Times New Roman" w:hAnsi="Arial" w:cs="Arial"/>
          <w:kern w:val="0"/>
          <w:lang w:eastAsia="en-GB"/>
          <w14:ligatures w14:val="none"/>
        </w:rPr>
        <w:t xml:space="preserve">.  </w:t>
      </w:r>
      <w:r w:rsidRPr="00C372F2">
        <w:rPr>
          <w:rFonts w:ascii="Arial" w:hAnsi="Arial" w:cs="Arial"/>
        </w:rPr>
        <w:t xml:space="preserve">(Accessed:   25/06/2024). </w:t>
      </w:r>
    </w:p>
    <w:p w14:paraId="68407B63"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sz w:val="24"/>
          <w:szCs w:val="24"/>
          <w:lang w:eastAsia="en-GB"/>
          <w14:ligatures w14:val="none"/>
        </w:rPr>
      </w:pPr>
      <w:r w:rsidRPr="00C372F2">
        <w:rPr>
          <w:rFonts w:ascii="Arial" w:hAnsi="Arial" w:cs="Arial"/>
          <w:color w:val="222222"/>
          <w:shd w:val="clear" w:color="auto" w:fill="FFFFFF"/>
        </w:rPr>
        <w:t>James, R., M., (2021)., </w:t>
      </w:r>
      <w:proofErr w:type="spellStart"/>
      <w:r w:rsidRPr="00C372F2">
        <w:rPr>
          <w:rFonts w:ascii="Arial" w:hAnsi="Arial" w:cs="Arial"/>
          <w:i/>
          <w:iCs/>
          <w:color w:val="222222"/>
          <w:shd w:val="clear" w:color="auto" w:fill="FFFFFF"/>
        </w:rPr>
        <w:t>StreetSmart</w:t>
      </w:r>
      <w:proofErr w:type="spellEnd"/>
      <w:r w:rsidRPr="00C372F2">
        <w:rPr>
          <w:rFonts w:ascii="Arial" w:hAnsi="Arial" w:cs="Arial"/>
          <w:i/>
          <w:iCs/>
          <w:color w:val="222222"/>
          <w:shd w:val="clear" w:color="auto" w:fill="FFFFFF"/>
        </w:rPr>
        <w:t>: Reinventing Retail Through Smarter Small Business</w:t>
      </w:r>
      <w:r w:rsidRPr="00C372F2">
        <w:rPr>
          <w:rFonts w:ascii="Arial" w:hAnsi="Arial" w:cs="Arial"/>
          <w:color w:val="222222"/>
          <w:shd w:val="clear" w:color="auto" w:fill="FFFFFF"/>
        </w:rPr>
        <w:t> (Doctoral dissertation, Massachusetts Institute of Technology).</w:t>
      </w:r>
    </w:p>
    <w:p w14:paraId="0CCA76EF"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eastAsia="Times New Roman" w:hAnsi="Arial" w:cs="Arial"/>
          <w:kern w:val="0"/>
          <w:lang w:eastAsia="en-GB"/>
          <w14:ligatures w14:val="none"/>
        </w:rPr>
        <w:t xml:space="preserve">Kremer, H., Villamor, I. and </w:t>
      </w:r>
      <w:proofErr w:type="spellStart"/>
      <w:r w:rsidRPr="00C372F2">
        <w:rPr>
          <w:rFonts w:ascii="Arial" w:eastAsia="Times New Roman" w:hAnsi="Arial" w:cs="Arial"/>
          <w:kern w:val="0"/>
          <w:lang w:eastAsia="en-GB"/>
          <w14:ligatures w14:val="none"/>
        </w:rPr>
        <w:t>Aguinis</w:t>
      </w:r>
      <w:proofErr w:type="spellEnd"/>
      <w:r w:rsidRPr="00C372F2">
        <w:rPr>
          <w:rFonts w:ascii="Arial" w:eastAsia="Times New Roman" w:hAnsi="Arial" w:cs="Arial"/>
          <w:kern w:val="0"/>
          <w:lang w:eastAsia="en-GB"/>
          <w14:ligatures w14:val="none"/>
        </w:rPr>
        <w:t xml:space="preserve">, H., (2019), ‘Innovation leadership: Best-practice recommendations for promoting employee creativity, voice, and knowledge sharing’, Business horizons, 62(1), pp. 65–74. Available at: </w:t>
      </w:r>
      <w:hyperlink r:id="rId15" w:history="1">
        <w:r w:rsidRPr="00C372F2">
          <w:rPr>
            <w:rStyle w:val="Hyperlink"/>
            <w:rFonts w:ascii="Arial" w:eastAsia="Times New Roman" w:hAnsi="Arial" w:cs="Arial"/>
            <w:kern w:val="0"/>
            <w:lang w:eastAsia="en-GB"/>
            <w14:ligatures w14:val="none"/>
          </w:rPr>
          <w:t>https://doi.org/10.1016/j.bushor.2018.08.010</w:t>
        </w:r>
      </w:hyperlink>
      <w:r w:rsidRPr="00C372F2">
        <w:rPr>
          <w:rFonts w:ascii="Arial" w:eastAsia="Times New Roman" w:hAnsi="Arial" w:cs="Arial"/>
          <w:kern w:val="0"/>
          <w:lang w:eastAsia="en-GB"/>
          <w14:ligatures w14:val="none"/>
        </w:rPr>
        <w:t xml:space="preserve">. </w:t>
      </w:r>
      <w:r w:rsidRPr="00C372F2">
        <w:rPr>
          <w:rFonts w:ascii="Arial" w:hAnsi="Arial" w:cs="Arial"/>
        </w:rPr>
        <w:t>(Accessed:   29/06/2024).</w:t>
      </w:r>
    </w:p>
    <w:p w14:paraId="4E416CDD"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sz w:val="24"/>
          <w:szCs w:val="24"/>
          <w:lang w:eastAsia="en-GB"/>
          <w14:ligatures w14:val="none"/>
        </w:rPr>
      </w:pPr>
      <w:r w:rsidRPr="00C372F2">
        <w:rPr>
          <w:rFonts w:ascii="Arial" w:hAnsi="Arial" w:cs="Arial"/>
          <w:color w:val="222222"/>
          <w:shd w:val="clear" w:color="auto" w:fill="FFFFFF"/>
        </w:rPr>
        <w:t>Kumar, V., Anand, A., &amp; Song, H., (2017), Future of retailer profitability: An organizing framework. </w:t>
      </w:r>
      <w:r w:rsidRPr="00C372F2">
        <w:rPr>
          <w:rFonts w:ascii="Arial" w:hAnsi="Arial" w:cs="Arial"/>
          <w:i/>
          <w:iCs/>
          <w:color w:val="222222"/>
          <w:shd w:val="clear" w:color="auto" w:fill="FFFFFF"/>
        </w:rPr>
        <w:t>Journal of Retailing</w:t>
      </w:r>
      <w:r w:rsidRPr="00C372F2">
        <w:rPr>
          <w:rFonts w:ascii="Arial" w:hAnsi="Arial" w:cs="Arial"/>
          <w:color w:val="222222"/>
          <w:shd w:val="clear" w:color="auto" w:fill="FFFFFF"/>
        </w:rPr>
        <w:t>, </w:t>
      </w:r>
      <w:r w:rsidRPr="00C372F2">
        <w:rPr>
          <w:rFonts w:ascii="Arial" w:hAnsi="Arial" w:cs="Arial"/>
          <w:i/>
          <w:iCs/>
          <w:color w:val="222222"/>
          <w:shd w:val="clear" w:color="auto" w:fill="FFFFFF"/>
        </w:rPr>
        <w:t>93</w:t>
      </w:r>
      <w:r w:rsidRPr="00C372F2">
        <w:rPr>
          <w:rFonts w:ascii="Arial" w:hAnsi="Arial" w:cs="Arial"/>
          <w:color w:val="222222"/>
          <w:shd w:val="clear" w:color="auto" w:fill="FFFFFF"/>
        </w:rPr>
        <w:t xml:space="preserve">(1), pp. 96-119. Available at: </w:t>
      </w:r>
      <w:hyperlink r:id="rId16" w:tgtFrame="_blank" w:tooltip="Persistent link using digital object identifier" w:history="1">
        <w:r w:rsidRPr="00C372F2">
          <w:rPr>
            <w:rStyle w:val="anchor-text"/>
            <w:rFonts w:ascii="Arial" w:hAnsi="Arial" w:cs="Arial"/>
            <w:color w:val="1F1F1F"/>
            <w:sz w:val="21"/>
            <w:szCs w:val="21"/>
          </w:rPr>
          <w:t>https://doi.org/10.1016/j.jretai.2016.11.003</w:t>
        </w:r>
      </w:hyperlink>
      <w:r>
        <w:t xml:space="preserve">    </w:t>
      </w:r>
      <w:r w:rsidRPr="00C372F2">
        <w:rPr>
          <w:rFonts w:ascii="Arial" w:hAnsi="Arial" w:cs="Arial"/>
        </w:rPr>
        <w:t>(Accessed:   29/06/2024).</w:t>
      </w:r>
    </w:p>
    <w:p w14:paraId="3EFA4369"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sz w:val="24"/>
          <w:szCs w:val="24"/>
          <w:lang w:eastAsia="en-GB"/>
          <w14:ligatures w14:val="none"/>
        </w:rPr>
      </w:pPr>
      <w:r w:rsidRPr="00C372F2">
        <w:rPr>
          <w:rFonts w:ascii="Arial" w:hAnsi="Arial" w:cs="Arial"/>
          <w:color w:val="222222"/>
          <w:shd w:val="clear" w:color="auto" w:fill="FFFFFF"/>
        </w:rPr>
        <w:t xml:space="preserve">Mandler, T., Sezen, B., Chen, J., &amp; </w:t>
      </w:r>
      <w:proofErr w:type="spellStart"/>
      <w:r w:rsidRPr="00C372F2">
        <w:rPr>
          <w:rFonts w:ascii="Arial" w:hAnsi="Arial" w:cs="Arial"/>
          <w:color w:val="222222"/>
          <w:shd w:val="clear" w:color="auto" w:fill="FFFFFF"/>
        </w:rPr>
        <w:t>Özsomer</w:t>
      </w:r>
      <w:proofErr w:type="spellEnd"/>
      <w:r w:rsidRPr="00C372F2">
        <w:rPr>
          <w:rFonts w:ascii="Arial" w:hAnsi="Arial" w:cs="Arial"/>
          <w:color w:val="222222"/>
          <w:shd w:val="clear" w:color="auto" w:fill="FFFFFF"/>
        </w:rPr>
        <w:t>, A. (2021). Performance consequences of marketing standardization/adaptation: A systematic literature review and future research agenda. </w:t>
      </w:r>
      <w:r w:rsidRPr="00C372F2">
        <w:rPr>
          <w:rFonts w:ascii="Arial" w:hAnsi="Arial" w:cs="Arial"/>
          <w:i/>
          <w:iCs/>
          <w:color w:val="222222"/>
          <w:shd w:val="clear" w:color="auto" w:fill="FFFFFF"/>
        </w:rPr>
        <w:t>Journal of Business Research</w:t>
      </w:r>
      <w:r w:rsidRPr="00C372F2">
        <w:rPr>
          <w:rFonts w:ascii="Arial" w:hAnsi="Arial" w:cs="Arial"/>
          <w:color w:val="222222"/>
          <w:shd w:val="clear" w:color="auto" w:fill="FFFFFF"/>
        </w:rPr>
        <w:t>, </w:t>
      </w:r>
      <w:r w:rsidRPr="00C372F2">
        <w:rPr>
          <w:rFonts w:ascii="Arial" w:hAnsi="Arial" w:cs="Arial"/>
          <w:i/>
          <w:iCs/>
          <w:color w:val="222222"/>
          <w:shd w:val="clear" w:color="auto" w:fill="FFFFFF"/>
        </w:rPr>
        <w:t>125</w:t>
      </w:r>
      <w:r w:rsidRPr="00C372F2">
        <w:rPr>
          <w:rFonts w:ascii="Arial" w:hAnsi="Arial" w:cs="Arial"/>
          <w:color w:val="222222"/>
          <w:shd w:val="clear" w:color="auto" w:fill="FFFFFF"/>
        </w:rPr>
        <w:t>, pp. 416-435.</w:t>
      </w:r>
    </w:p>
    <w:p w14:paraId="21F8E6EB"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sz w:val="24"/>
          <w:szCs w:val="24"/>
          <w:lang w:eastAsia="en-GB"/>
          <w14:ligatures w14:val="none"/>
        </w:rPr>
      </w:pPr>
      <w:r w:rsidRPr="00C372F2">
        <w:rPr>
          <w:rFonts w:ascii="Arial" w:hAnsi="Arial" w:cs="Arial"/>
          <w:color w:val="222222"/>
          <w:shd w:val="clear" w:color="auto" w:fill="FFFFFF"/>
        </w:rPr>
        <w:lastRenderedPageBreak/>
        <w:t>Nguyen, A., McClelland, R., Hoang Thuan, N., &amp; Hoang, T. G., (2022), Omnichannel marketing: Structured review, synthesis, and future directions. </w:t>
      </w:r>
      <w:r w:rsidRPr="00C372F2">
        <w:rPr>
          <w:rFonts w:ascii="Arial" w:hAnsi="Arial" w:cs="Arial"/>
          <w:i/>
          <w:iCs/>
          <w:color w:val="222222"/>
          <w:shd w:val="clear" w:color="auto" w:fill="FFFFFF"/>
        </w:rPr>
        <w:t>The International Review of Retail, Distribution and Consumer Research</w:t>
      </w:r>
      <w:r w:rsidRPr="00C372F2">
        <w:rPr>
          <w:rFonts w:ascii="Arial" w:hAnsi="Arial" w:cs="Arial"/>
          <w:color w:val="222222"/>
          <w:shd w:val="clear" w:color="auto" w:fill="FFFFFF"/>
        </w:rPr>
        <w:t>, </w:t>
      </w:r>
      <w:r w:rsidRPr="00C372F2">
        <w:rPr>
          <w:rFonts w:ascii="Arial" w:hAnsi="Arial" w:cs="Arial"/>
          <w:i/>
          <w:iCs/>
          <w:color w:val="222222"/>
          <w:shd w:val="clear" w:color="auto" w:fill="FFFFFF"/>
        </w:rPr>
        <w:t>32</w:t>
      </w:r>
      <w:r w:rsidRPr="00C372F2">
        <w:rPr>
          <w:rFonts w:ascii="Arial" w:hAnsi="Arial" w:cs="Arial"/>
          <w:color w:val="222222"/>
          <w:shd w:val="clear" w:color="auto" w:fill="FFFFFF"/>
        </w:rPr>
        <w:t>(3), pp. 221-265.</w:t>
      </w:r>
    </w:p>
    <w:p w14:paraId="64BF7BB1"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eastAsia="Times New Roman" w:hAnsi="Arial" w:cs="Arial"/>
          <w:kern w:val="0"/>
          <w:lang w:eastAsia="en-GB"/>
          <w14:ligatures w14:val="none"/>
        </w:rPr>
        <w:t xml:space="preserve">Palmatier, R. W., Scheer, L. K., &amp; Steenkamp, J. B. E. (2007), `Customer loyalty to whom? Managing the benefits and risks of salesperson-owned loyalty`, </w:t>
      </w:r>
      <w:r w:rsidRPr="00C372F2">
        <w:rPr>
          <w:rFonts w:ascii="Arial" w:eastAsia="Times New Roman" w:hAnsi="Arial" w:cs="Arial"/>
          <w:i/>
          <w:iCs/>
          <w:kern w:val="0"/>
          <w:lang w:eastAsia="en-GB"/>
          <w14:ligatures w14:val="none"/>
        </w:rPr>
        <w:t>Journal of marketing research</w:t>
      </w:r>
      <w:r w:rsidRPr="00C372F2">
        <w:rPr>
          <w:rFonts w:ascii="Arial" w:eastAsia="Times New Roman" w:hAnsi="Arial" w:cs="Arial"/>
          <w:kern w:val="0"/>
          <w:lang w:eastAsia="en-GB"/>
          <w14:ligatures w14:val="none"/>
        </w:rPr>
        <w:t>, 44(2), pp. 185-199.</w:t>
      </w:r>
    </w:p>
    <w:p w14:paraId="20F92997"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color w:val="222222"/>
          <w:shd w:val="clear" w:color="auto" w:fill="FFFFFF"/>
        </w:rPr>
        <w:t>Pan, Z., Qin, Y., &amp; Quan, C., (2022), `The Impact of Quality of Subscription-based OTT Services on Continuous Intention to Use-The Moderating Effect of Switching Costs`, </w:t>
      </w:r>
      <w:r w:rsidRPr="00C372F2">
        <w:rPr>
          <w:rFonts w:ascii="Arial" w:hAnsi="Arial" w:cs="Arial"/>
          <w:i/>
          <w:iCs/>
          <w:color w:val="222222"/>
          <w:shd w:val="clear" w:color="auto" w:fill="FFFFFF"/>
        </w:rPr>
        <w:t>Tobacco Regulatory Science (TRS)</w:t>
      </w:r>
      <w:r w:rsidRPr="00C372F2">
        <w:rPr>
          <w:rFonts w:ascii="Arial" w:hAnsi="Arial" w:cs="Arial"/>
          <w:color w:val="222222"/>
          <w:shd w:val="clear" w:color="auto" w:fill="FFFFFF"/>
        </w:rPr>
        <w:t>, 3149-3167.</w:t>
      </w:r>
    </w:p>
    <w:p w14:paraId="11BD5C1A" w14:textId="77777777" w:rsidR="00C372F2" w:rsidRPr="00C372F2" w:rsidRDefault="00C372F2" w:rsidP="00C372F2">
      <w:pPr>
        <w:spacing w:before="100" w:beforeAutospacing="1" w:after="100" w:afterAutospacing="1" w:line="360" w:lineRule="auto"/>
        <w:ind w:firstLine="426"/>
        <w:jc w:val="both"/>
        <w:rPr>
          <w:rFonts w:ascii="Arial" w:hAnsi="Arial" w:cs="Arial"/>
        </w:rPr>
      </w:pPr>
      <w:r w:rsidRPr="00C372F2">
        <w:rPr>
          <w:rFonts w:ascii="Arial" w:hAnsi="Arial" w:cs="Arial"/>
        </w:rPr>
        <w:t xml:space="preserve">Partridge, J., (2021), Boohoo to sell its brands in Debenhams stores in Middle East. Available at: </w:t>
      </w:r>
      <w:hyperlink r:id="rId17" w:history="1">
        <w:r w:rsidRPr="00C372F2">
          <w:rPr>
            <w:rStyle w:val="Hyperlink"/>
            <w:rFonts w:ascii="Arial" w:hAnsi="Arial" w:cs="Arial"/>
          </w:rPr>
          <w:t>Boohoo to sell its brands in Debenhams stores in Middle East | Boohoo | The Guardian</w:t>
        </w:r>
      </w:hyperlink>
      <w:r w:rsidRPr="00C372F2">
        <w:rPr>
          <w:rFonts w:ascii="Arial" w:hAnsi="Arial" w:cs="Arial"/>
        </w:rPr>
        <w:t xml:space="preserve"> (Accessed:   25/06/2024).</w:t>
      </w:r>
    </w:p>
    <w:p w14:paraId="2883078C" w14:textId="77777777"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eastAsia="Times New Roman" w:hAnsi="Arial" w:cs="Arial"/>
          <w:kern w:val="0"/>
          <w:lang w:eastAsia="en-GB"/>
          <w14:ligatures w14:val="none"/>
        </w:rPr>
        <w:t xml:space="preserve">Piotrowicz, W., &amp; Cuthbertson, R. (2014). Introduction to the Special Issue Information Technology in Retail: Toward Omnichannel Retailing. International Journal of Electronic Commerce, 18(4), 5–16. Available at:  </w:t>
      </w:r>
      <w:hyperlink r:id="rId18" w:history="1">
        <w:r w:rsidRPr="00C372F2">
          <w:rPr>
            <w:rStyle w:val="Hyperlink"/>
            <w:rFonts w:ascii="Arial" w:eastAsia="Times New Roman" w:hAnsi="Arial" w:cs="Arial"/>
            <w:kern w:val="0"/>
            <w:lang w:eastAsia="en-GB"/>
            <w14:ligatures w14:val="none"/>
          </w:rPr>
          <w:t>https://doi.org/10.2753/JEC1086-4415180400</w:t>
        </w:r>
      </w:hyperlink>
      <w:r w:rsidRPr="00C372F2">
        <w:rPr>
          <w:rFonts w:ascii="Arial" w:eastAsia="Times New Roman" w:hAnsi="Arial" w:cs="Arial"/>
          <w:kern w:val="0"/>
          <w:lang w:eastAsia="en-GB"/>
          <w14:ligatures w14:val="none"/>
        </w:rPr>
        <w:t xml:space="preserve"> </w:t>
      </w:r>
      <w:r w:rsidRPr="00C372F2">
        <w:rPr>
          <w:rFonts w:ascii="Arial" w:hAnsi="Arial" w:cs="Arial"/>
        </w:rPr>
        <w:t>(Accessed:   26/06/2024).</w:t>
      </w:r>
    </w:p>
    <w:p w14:paraId="45C53EE1" w14:textId="563968AD"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eastAsia="Times New Roman" w:hAnsi="Arial" w:cs="Arial"/>
          <w:kern w:val="0"/>
          <w:lang w:eastAsia="en-GB"/>
          <w14:ligatures w14:val="none"/>
        </w:rPr>
        <w:t xml:space="preserve">Prasath, P., R., P., Kumaran., A., C., Pr., K., James R., Spears &amp; Kendra Jackson, (2023) Creativity in the Classroom: A Content Analysis of the Journal of Creativity in Mental Health from 2005 to 2020. </w:t>
      </w:r>
      <w:r w:rsidRPr="00C372F2">
        <w:rPr>
          <w:rFonts w:ascii="Arial" w:eastAsia="Times New Roman" w:hAnsi="Arial" w:cs="Arial"/>
          <w:i/>
          <w:iCs/>
          <w:kern w:val="0"/>
          <w:lang w:eastAsia="en-GB"/>
          <w14:ligatures w14:val="none"/>
        </w:rPr>
        <w:t>Journal of Creativity in Mental Health</w:t>
      </w:r>
      <w:r w:rsidRPr="00C372F2">
        <w:rPr>
          <w:rFonts w:ascii="Arial" w:eastAsia="Times New Roman" w:hAnsi="Arial" w:cs="Arial"/>
          <w:kern w:val="0"/>
          <w:lang w:eastAsia="en-GB"/>
          <w14:ligatures w14:val="none"/>
        </w:rPr>
        <w:t xml:space="preserve"> 18:3, Pp. 402-423. Available at: </w:t>
      </w:r>
      <w:hyperlink r:id="rId19" w:history="1">
        <w:r w:rsidRPr="00C372F2">
          <w:rPr>
            <w:rStyle w:val="Hyperlink"/>
            <w:rFonts w:ascii="Arial" w:eastAsia="Times New Roman" w:hAnsi="Arial" w:cs="Arial"/>
            <w:kern w:val="0"/>
            <w:lang w:eastAsia="en-GB"/>
            <w14:ligatures w14:val="none"/>
          </w:rPr>
          <w:t>https://doi.org/10.1080/15401383.2011.631468</w:t>
        </w:r>
      </w:hyperlink>
      <w:r w:rsidRPr="00C372F2">
        <w:rPr>
          <w:rFonts w:ascii="Arial" w:eastAsia="Times New Roman" w:hAnsi="Arial" w:cs="Arial"/>
          <w:kern w:val="0"/>
          <w:lang w:eastAsia="en-GB"/>
          <w14:ligatures w14:val="none"/>
        </w:rPr>
        <w:t xml:space="preserve">. </w:t>
      </w:r>
      <w:r w:rsidRPr="00C372F2">
        <w:rPr>
          <w:rFonts w:ascii="Arial" w:hAnsi="Arial" w:cs="Arial"/>
        </w:rPr>
        <w:t xml:space="preserve">(Accessed:   25/06/2024). </w:t>
      </w:r>
    </w:p>
    <w:p w14:paraId="5E8F2368" w14:textId="77777777" w:rsid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rPr>
        <w:t xml:space="preserve">Statista, (2023), Debenhams products ranked by number of consumers in Great Britain from 2013 to 2020, by clothing product category. Available at: </w:t>
      </w:r>
      <w:hyperlink r:id="rId20" w:history="1">
        <w:r>
          <w:rPr>
            <w:rStyle w:val="Hyperlink"/>
          </w:rPr>
          <w:t>Debenhams products purchased in the UK, by clothing type 2013-2020 | Statista</w:t>
        </w:r>
      </w:hyperlink>
      <w:r>
        <w:t xml:space="preserve"> </w:t>
      </w:r>
      <w:r w:rsidRPr="00C372F2">
        <w:rPr>
          <w:rFonts w:ascii="Arial" w:hAnsi="Arial" w:cs="Arial"/>
        </w:rPr>
        <w:t>(Accessed:   29/06/2024).</w:t>
      </w:r>
    </w:p>
    <w:p w14:paraId="0E87AB4F" w14:textId="69222916" w:rsidR="00C372F2" w:rsidRPr="00C372F2" w:rsidRDefault="00C372F2" w:rsidP="00C372F2">
      <w:pPr>
        <w:spacing w:before="100" w:beforeAutospacing="1" w:after="100" w:afterAutospacing="1" w:line="360" w:lineRule="auto"/>
        <w:ind w:firstLine="426"/>
        <w:jc w:val="both"/>
        <w:rPr>
          <w:rFonts w:ascii="Arial" w:eastAsia="Times New Roman" w:hAnsi="Arial" w:cs="Arial"/>
          <w:kern w:val="0"/>
          <w:lang w:eastAsia="en-GB"/>
          <w14:ligatures w14:val="none"/>
        </w:rPr>
      </w:pPr>
      <w:r w:rsidRPr="00C372F2">
        <w:rPr>
          <w:rFonts w:ascii="Arial" w:hAnsi="Arial" w:cs="Arial"/>
          <w:color w:val="222222"/>
          <w:shd w:val="clear" w:color="auto" w:fill="FFFFFF"/>
        </w:rPr>
        <w:t>Venkatraman, V., (2017), </w:t>
      </w:r>
      <w:r w:rsidRPr="00C372F2">
        <w:rPr>
          <w:rFonts w:ascii="Arial" w:hAnsi="Arial" w:cs="Arial"/>
          <w:i/>
          <w:iCs/>
          <w:color w:val="222222"/>
          <w:shd w:val="clear" w:color="auto" w:fill="FFFFFF"/>
        </w:rPr>
        <w:t>The digital matrix: new rules for business transformation through technology</w:t>
      </w:r>
      <w:r w:rsidRPr="00C372F2">
        <w:rPr>
          <w:rFonts w:ascii="Arial" w:hAnsi="Arial" w:cs="Arial"/>
          <w:color w:val="222222"/>
          <w:shd w:val="clear" w:color="auto" w:fill="FFFFFF"/>
        </w:rPr>
        <w:t xml:space="preserve">. </w:t>
      </w:r>
      <w:proofErr w:type="spellStart"/>
      <w:r w:rsidRPr="00C372F2">
        <w:rPr>
          <w:rFonts w:ascii="Arial" w:hAnsi="Arial" w:cs="Arial"/>
          <w:color w:val="222222"/>
          <w:shd w:val="clear" w:color="auto" w:fill="FFFFFF"/>
        </w:rPr>
        <w:t>LifeTree</w:t>
      </w:r>
      <w:proofErr w:type="spellEnd"/>
      <w:r w:rsidRPr="00C372F2">
        <w:rPr>
          <w:rFonts w:ascii="Arial" w:hAnsi="Arial" w:cs="Arial"/>
          <w:color w:val="222222"/>
          <w:shd w:val="clear" w:color="auto" w:fill="FFFFFF"/>
        </w:rPr>
        <w:t xml:space="preserve"> Media.</w:t>
      </w:r>
    </w:p>
    <w:sectPr w:rsidR="00C372F2" w:rsidRPr="00C372F2" w:rsidSect="00AB77A7">
      <w:footerReference w:type="default" r:id="rId21"/>
      <w:pgSz w:w="11906" w:h="16838"/>
      <w:pgMar w:top="1440" w:right="1440" w:bottom="1440" w:left="1440" w:header="708" w:footer="708" w:gutter="0"/>
      <w:pgBorders w:offsetFrom="page">
        <w:top w:val="single" w:sz="18" w:space="24" w:color="auto" w:shadow="1"/>
        <w:left w:val="single" w:sz="18" w:space="24" w:color="auto" w:shadow="1"/>
        <w:bottom w:val="single" w:sz="18" w:space="24" w:color="auto" w:shadow="1"/>
        <w:right w:val="single" w:sz="1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CEF3A" w14:textId="77777777" w:rsidR="00042BE7" w:rsidRDefault="00042BE7" w:rsidP="00116D24">
      <w:pPr>
        <w:spacing w:after="0" w:line="240" w:lineRule="auto"/>
      </w:pPr>
      <w:r>
        <w:separator/>
      </w:r>
    </w:p>
  </w:endnote>
  <w:endnote w:type="continuationSeparator" w:id="0">
    <w:p w14:paraId="552CE191" w14:textId="77777777" w:rsidR="00042BE7" w:rsidRDefault="00042BE7" w:rsidP="00116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3947082"/>
      <w:docPartObj>
        <w:docPartGallery w:val="Page Numbers (Bottom of Page)"/>
        <w:docPartUnique/>
      </w:docPartObj>
    </w:sdtPr>
    <w:sdtEndPr>
      <w:rPr>
        <w:noProof/>
      </w:rPr>
    </w:sdtEndPr>
    <w:sdtContent>
      <w:p w14:paraId="55DD2110" w14:textId="54BAE6BF" w:rsidR="00116D24" w:rsidRDefault="00116D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2AA255" w14:textId="77777777" w:rsidR="00116D24" w:rsidRDefault="00116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2D3C5" w14:textId="77777777" w:rsidR="00042BE7" w:rsidRDefault="00042BE7" w:rsidP="00116D24">
      <w:pPr>
        <w:spacing w:after="0" w:line="240" w:lineRule="auto"/>
      </w:pPr>
      <w:r>
        <w:separator/>
      </w:r>
    </w:p>
  </w:footnote>
  <w:footnote w:type="continuationSeparator" w:id="0">
    <w:p w14:paraId="16C32186" w14:textId="77777777" w:rsidR="00042BE7" w:rsidRDefault="00042BE7" w:rsidP="00116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F4BAD"/>
    <w:multiLevelType w:val="hybridMultilevel"/>
    <w:tmpl w:val="1814074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90E2D"/>
    <w:multiLevelType w:val="multilevel"/>
    <w:tmpl w:val="310E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551C8"/>
    <w:multiLevelType w:val="hybridMultilevel"/>
    <w:tmpl w:val="430A298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00E70"/>
    <w:multiLevelType w:val="hybridMultilevel"/>
    <w:tmpl w:val="B9CC5E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921793"/>
    <w:multiLevelType w:val="hybridMultilevel"/>
    <w:tmpl w:val="7556D1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B18C4"/>
    <w:multiLevelType w:val="hybridMultilevel"/>
    <w:tmpl w:val="BDE2FC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0C26CD"/>
    <w:multiLevelType w:val="hybridMultilevel"/>
    <w:tmpl w:val="1D025D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CA3F08"/>
    <w:multiLevelType w:val="hybridMultilevel"/>
    <w:tmpl w:val="A9CA16DC"/>
    <w:lvl w:ilvl="0" w:tplc="457E481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E4E51"/>
    <w:multiLevelType w:val="multilevel"/>
    <w:tmpl w:val="5C34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FB59C5"/>
    <w:multiLevelType w:val="hybridMultilevel"/>
    <w:tmpl w:val="5400E0D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9F198A"/>
    <w:multiLevelType w:val="hybridMultilevel"/>
    <w:tmpl w:val="457C31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5920C5"/>
    <w:multiLevelType w:val="multilevel"/>
    <w:tmpl w:val="95F4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F17364"/>
    <w:multiLevelType w:val="hybridMultilevel"/>
    <w:tmpl w:val="3288F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AA779C"/>
    <w:multiLevelType w:val="multilevel"/>
    <w:tmpl w:val="DBF8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97074"/>
    <w:multiLevelType w:val="multilevel"/>
    <w:tmpl w:val="BA88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D6DCF"/>
    <w:multiLevelType w:val="multilevel"/>
    <w:tmpl w:val="F814D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690E30"/>
    <w:multiLevelType w:val="multilevel"/>
    <w:tmpl w:val="E8B62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E44BF9"/>
    <w:multiLevelType w:val="multilevel"/>
    <w:tmpl w:val="C6FE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4E0BEF"/>
    <w:multiLevelType w:val="hybridMultilevel"/>
    <w:tmpl w:val="ECB6AD1A"/>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920B73"/>
    <w:multiLevelType w:val="multilevel"/>
    <w:tmpl w:val="B5A8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C55038"/>
    <w:multiLevelType w:val="hybridMultilevel"/>
    <w:tmpl w:val="FF26D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E505D6"/>
    <w:multiLevelType w:val="hybridMultilevel"/>
    <w:tmpl w:val="67CEBB7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95163E"/>
    <w:multiLevelType w:val="multilevel"/>
    <w:tmpl w:val="0E60F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6926CA"/>
    <w:multiLevelType w:val="hybridMultilevel"/>
    <w:tmpl w:val="54A6EA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965C9C"/>
    <w:multiLevelType w:val="multilevel"/>
    <w:tmpl w:val="3F305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A852FE"/>
    <w:multiLevelType w:val="hybridMultilevel"/>
    <w:tmpl w:val="532E5C92"/>
    <w:lvl w:ilvl="0" w:tplc="E968C06A">
      <w:start w:val="2"/>
      <w:numFmt w:val="bullet"/>
      <w:lvlText w:val="-"/>
      <w:lvlJc w:val="left"/>
      <w:pPr>
        <w:ind w:left="4680" w:hanging="360"/>
      </w:pPr>
      <w:rPr>
        <w:rFonts w:ascii="Arial" w:eastAsia="Arial" w:hAnsi="Arial" w:cs="Aria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6" w15:restartNumberingAfterBreak="0">
    <w:nsid w:val="6D465AB6"/>
    <w:multiLevelType w:val="hybridMultilevel"/>
    <w:tmpl w:val="859E93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E72B0B"/>
    <w:multiLevelType w:val="hybridMultilevel"/>
    <w:tmpl w:val="47586F0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2E1F13"/>
    <w:multiLevelType w:val="hybridMultilevel"/>
    <w:tmpl w:val="1D9646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DB7263"/>
    <w:multiLevelType w:val="hybridMultilevel"/>
    <w:tmpl w:val="7864F146"/>
    <w:lvl w:ilvl="0" w:tplc="F47A714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8C152C3"/>
    <w:multiLevelType w:val="hybridMultilevel"/>
    <w:tmpl w:val="4FB8CD72"/>
    <w:lvl w:ilvl="0" w:tplc="B36E286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6177580">
    <w:abstractNumId w:val="20"/>
  </w:num>
  <w:num w:numId="2" w16cid:durableId="92215773">
    <w:abstractNumId w:val="25"/>
  </w:num>
  <w:num w:numId="3" w16cid:durableId="1403409341">
    <w:abstractNumId w:val="16"/>
  </w:num>
  <w:num w:numId="4" w16cid:durableId="612520647">
    <w:abstractNumId w:val="15"/>
  </w:num>
  <w:num w:numId="5" w16cid:durableId="764762652">
    <w:abstractNumId w:val="22"/>
  </w:num>
  <w:num w:numId="6" w16cid:durableId="549070598">
    <w:abstractNumId w:val="8"/>
  </w:num>
  <w:num w:numId="7" w16cid:durableId="1492671944">
    <w:abstractNumId w:val="17"/>
  </w:num>
  <w:num w:numId="8" w16cid:durableId="1629122191">
    <w:abstractNumId w:val="1"/>
  </w:num>
  <w:num w:numId="9" w16cid:durableId="1438713150">
    <w:abstractNumId w:val="13"/>
  </w:num>
  <w:num w:numId="10" w16cid:durableId="238909917">
    <w:abstractNumId w:val="11"/>
  </w:num>
  <w:num w:numId="11" w16cid:durableId="473449861">
    <w:abstractNumId w:val="19"/>
  </w:num>
  <w:num w:numId="12" w16cid:durableId="897285601">
    <w:abstractNumId w:val="14"/>
  </w:num>
  <w:num w:numId="13" w16cid:durableId="219024443">
    <w:abstractNumId w:val="24"/>
  </w:num>
  <w:num w:numId="14" w16cid:durableId="921258893">
    <w:abstractNumId w:val="12"/>
  </w:num>
  <w:num w:numId="15" w16cid:durableId="365184079">
    <w:abstractNumId w:val="18"/>
  </w:num>
  <w:num w:numId="16" w16cid:durableId="534007738">
    <w:abstractNumId w:val="21"/>
  </w:num>
  <w:num w:numId="17" w16cid:durableId="157159230">
    <w:abstractNumId w:val="0"/>
  </w:num>
  <w:num w:numId="18" w16cid:durableId="1344549817">
    <w:abstractNumId w:val="2"/>
  </w:num>
  <w:num w:numId="19" w16cid:durableId="1158575825">
    <w:abstractNumId w:val="29"/>
  </w:num>
  <w:num w:numId="20" w16cid:durableId="901453113">
    <w:abstractNumId w:val="7"/>
  </w:num>
  <w:num w:numId="21" w16cid:durableId="2056538107">
    <w:abstractNumId w:val="10"/>
  </w:num>
  <w:num w:numId="22" w16cid:durableId="643854094">
    <w:abstractNumId w:val="26"/>
  </w:num>
  <w:num w:numId="23" w16cid:durableId="1120346286">
    <w:abstractNumId w:val="5"/>
  </w:num>
  <w:num w:numId="24" w16cid:durableId="998507326">
    <w:abstractNumId w:val="27"/>
  </w:num>
  <w:num w:numId="25" w16cid:durableId="215094536">
    <w:abstractNumId w:val="6"/>
  </w:num>
  <w:num w:numId="26" w16cid:durableId="756706256">
    <w:abstractNumId w:val="30"/>
  </w:num>
  <w:num w:numId="27" w16cid:durableId="1234703431">
    <w:abstractNumId w:val="23"/>
  </w:num>
  <w:num w:numId="28" w16cid:durableId="1701781886">
    <w:abstractNumId w:val="28"/>
  </w:num>
  <w:num w:numId="29" w16cid:durableId="494492328">
    <w:abstractNumId w:val="4"/>
  </w:num>
  <w:num w:numId="30" w16cid:durableId="805858662">
    <w:abstractNumId w:val="9"/>
  </w:num>
  <w:num w:numId="31" w16cid:durableId="208607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9DD"/>
    <w:rsid w:val="00042BE7"/>
    <w:rsid w:val="000621A2"/>
    <w:rsid w:val="0008401E"/>
    <w:rsid w:val="000B3FC4"/>
    <w:rsid w:val="000C7E2E"/>
    <w:rsid w:val="00116D24"/>
    <w:rsid w:val="00120C99"/>
    <w:rsid w:val="00122C08"/>
    <w:rsid w:val="00144EF5"/>
    <w:rsid w:val="001B2A18"/>
    <w:rsid w:val="001C0EC5"/>
    <w:rsid w:val="001E6482"/>
    <w:rsid w:val="00204269"/>
    <w:rsid w:val="00217A31"/>
    <w:rsid w:val="002B4E2F"/>
    <w:rsid w:val="002B7752"/>
    <w:rsid w:val="002F1FC6"/>
    <w:rsid w:val="003213C4"/>
    <w:rsid w:val="003464EB"/>
    <w:rsid w:val="00347D2D"/>
    <w:rsid w:val="003927FF"/>
    <w:rsid w:val="003B7B97"/>
    <w:rsid w:val="0042597D"/>
    <w:rsid w:val="004407BB"/>
    <w:rsid w:val="00455007"/>
    <w:rsid w:val="004D2C60"/>
    <w:rsid w:val="004F4E2F"/>
    <w:rsid w:val="00504361"/>
    <w:rsid w:val="00511518"/>
    <w:rsid w:val="00552F96"/>
    <w:rsid w:val="00560601"/>
    <w:rsid w:val="005769F8"/>
    <w:rsid w:val="005833BB"/>
    <w:rsid w:val="0059391F"/>
    <w:rsid w:val="00616252"/>
    <w:rsid w:val="006231A1"/>
    <w:rsid w:val="00671F41"/>
    <w:rsid w:val="00681C83"/>
    <w:rsid w:val="00695CF5"/>
    <w:rsid w:val="006D0AAD"/>
    <w:rsid w:val="00706D90"/>
    <w:rsid w:val="007713BF"/>
    <w:rsid w:val="00775EE4"/>
    <w:rsid w:val="007D523D"/>
    <w:rsid w:val="008439DD"/>
    <w:rsid w:val="00850BEE"/>
    <w:rsid w:val="008E025A"/>
    <w:rsid w:val="008E2DD5"/>
    <w:rsid w:val="008E712F"/>
    <w:rsid w:val="008F6ABF"/>
    <w:rsid w:val="009908B5"/>
    <w:rsid w:val="009B385C"/>
    <w:rsid w:val="00A17EBE"/>
    <w:rsid w:val="00A257E7"/>
    <w:rsid w:val="00A35BD2"/>
    <w:rsid w:val="00A3640B"/>
    <w:rsid w:val="00A45C05"/>
    <w:rsid w:val="00A60E29"/>
    <w:rsid w:val="00A72ABD"/>
    <w:rsid w:val="00A97007"/>
    <w:rsid w:val="00AB656C"/>
    <w:rsid w:val="00AB77A7"/>
    <w:rsid w:val="00B37712"/>
    <w:rsid w:val="00B53E46"/>
    <w:rsid w:val="00B90429"/>
    <w:rsid w:val="00BB2798"/>
    <w:rsid w:val="00C06AEF"/>
    <w:rsid w:val="00C20827"/>
    <w:rsid w:val="00C223AA"/>
    <w:rsid w:val="00C372F2"/>
    <w:rsid w:val="00CF00C1"/>
    <w:rsid w:val="00D12CB6"/>
    <w:rsid w:val="00D51F6D"/>
    <w:rsid w:val="00D60C13"/>
    <w:rsid w:val="00D65439"/>
    <w:rsid w:val="00D70D7E"/>
    <w:rsid w:val="00D87DA7"/>
    <w:rsid w:val="00DD3ED3"/>
    <w:rsid w:val="00DF27AC"/>
    <w:rsid w:val="00E2643C"/>
    <w:rsid w:val="00E510D4"/>
    <w:rsid w:val="00E55EA2"/>
    <w:rsid w:val="00E914E9"/>
    <w:rsid w:val="00EC4783"/>
    <w:rsid w:val="00ED332C"/>
    <w:rsid w:val="00ED5DCE"/>
    <w:rsid w:val="00EF48A5"/>
    <w:rsid w:val="00FA5D51"/>
    <w:rsid w:val="00FC5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78E07"/>
  <w15:chartTrackingRefBased/>
  <w15:docId w15:val="{EECE710E-7C40-4FDA-99CA-2712D722E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9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39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39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439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9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9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39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39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439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9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9DD"/>
    <w:rPr>
      <w:rFonts w:eastAsiaTheme="majorEastAsia" w:cstheme="majorBidi"/>
      <w:color w:val="272727" w:themeColor="text1" w:themeTint="D8"/>
    </w:rPr>
  </w:style>
  <w:style w:type="paragraph" w:styleId="Title">
    <w:name w:val="Title"/>
    <w:basedOn w:val="Normal"/>
    <w:next w:val="Normal"/>
    <w:link w:val="TitleChar"/>
    <w:uiPriority w:val="10"/>
    <w:qFormat/>
    <w:rsid w:val="00843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9DD"/>
    <w:pPr>
      <w:spacing w:before="160"/>
      <w:jc w:val="center"/>
    </w:pPr>
    <w:rPr>
      <w:i/>
      <w:iCs/>
      <w:color w:val="404040" w:themeColor="text1" w:themeTint="BF"/>
    </w:rPr>
  </w:style>
  <w:style w:type="character" w:customStyle="1" w:styleId="QuoteChar">
    <w:name w:val="Quote Char"/>
    <w:basedOn w:val="DefaultParagraphFont"/>
    <w:link w:val="Quote"/>
    <w:uiPriority w:val="29"/>
    <w:rsid w:val="008439DD"/>
    <w:rPr>
      <w:i/>
      <w:iCs/>
      <w:color w:val="404040" w:themeColor="text1" w:themeTint="BF"/>
    </w:rPr>
  </w:style>
  <w:style w:type="paragraph" w:styleId="ListParagraph">
    <w:name w:val="List Paragraph"/>
    <w:basedOn w:val="Normal"/>
    <w:uiPriority w:val="34"/>
    <w:qFormat/>
    <w:rsid w:val="008439DD"/>
    <w:pPr>
      <w:ind w:left="720"/>
      <w:contextualSpacing/>
    </w:pPr>
  </w:style>
  <w:style w:type="character" w:styleId="IntenseEmphasis">
    <w:name w:val="Intense Emphasis"/>
    <w:basedOn w:val="DefaultParagraphFont"/>
    <w:uiPriority w:val="21"/>
    <w:qFormat/>
    <w:rsid w:val="008439DD"/>
    <w:rPr>
      <w:i/>
      <w:iCs/>
      <w:color w:val="0F4761" w:themeColor="accent1" w:themeShade="BF"/>
    </w:rPr>
  </w:style>
  <w:style w:type="paragraph" w:styleId="IntenseQuote">
    <w:name w:val="Intense Quote"/>
    <w:basedOn w:val="Normal"/>
    <w:next w:val="Normal"/>
    <w:link w:val="IntenseQuoteChar"/>
    <w:uiPriority w:val="30"/>
    <w:qFormat/>
    <w:rsid w:val="008439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9DD"/>
    <w:rPr>
      <w:i/>
      <w:iCs/>
      <w:color w:val="0F4761" w:themeColor="accent1" w:themeShade="BF"/>
    </w:rPr>
  </w:style>
  <w:style w:type="character" w:styleId="IntenseReference">
    <w:name w:val="Intense Reference"/>
    <w:basedOn w:val="DefaultParagraphFont"/>
    <w:uiPriority w:val="32"/>
    <w:qFormat/>
    <w:rsid w:val="008439DD"/>
    <w:rPr>
      <w:b/>
      <w:bCs/>
      <w:smallCaps/>
      <w:color w:val="0F4761" w:themeColor="accent1" w:themeShade="BF"/>
      <w:spacing w:val="5"/>
    </w:rPr>
  </w:style>
  <w:style w:type="paragraph" w:styleId="NormalWeb">
    <w:name w:val="Normal (Web)"/>
    <w:basedOn w:val="Normal"/>
    <w:uiPriority w:val="99"/>
    <w:semiHidden/>
    <w:unhideWhenUsed/>
    <w:rsid w:val="00A45C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45C05"/>
    <w:rPr>
      <w:b/>
      <w:bCs/>
    </w:rPr>
  </w:style>
  <w:style w:type="character" w:styleId="Hyperlink">
    <w:name w:val="Hyperlink"/>
    <w:basedOn w:val="DefaultParagraphFont"/>
    <w:uiPriority w:val="99"/>
    <w:unhideWhenUsed/>
    <w:rsid w:val="00695CF5"/>
    <w:rPr>
      <w:color w:val="0000FF"/>
      <w:u w:val="single"/>
    </w:rPr>
  </w:style>
  <w:style w:type="character" w:styleId="UnresolvedMention">
    <w:name w:val="Unresolved Mention"/>
    <w:basedOn w:val="DefaultParagraphFont"/>
    <w:uiPriority w:val="99"/>
    <w:semiHidden/>
    <w:unhideWhenUsed/>
    <w:rsid w:val="001E6482"/>
    <w:rPr>
      <w:color w:val="605E5C"/>
      <w:shd w:val="clear" w:color="auto" w:fill="E1DFDD"/>
    </w:rPr>
  </w:style>
  <w:style w:type="character" w:styleId="Emphasis">
    <w:name w:val="Emphasis"/>
    <w:basedOn w:val="DefaultParagraphFont"/>
    <w:uiPriority w:val="20"/>
    <w:qFormat/>
    <w:rsid w:val="00E2643C"/>
    <w:rPr>
      <w:i/>
      <w:iCs/>
    </w:rPr>
  </w:style>
  <w:style w:type="character" w:styleId="FollowedHyperlink">
    <w:name w:val="FollowedHyperlink"/>
    <w:basedOn w:val="DefaultParagraphFont"/>
    <w:uiPriority w:val="99"/>
    <w:semiHidden/>
    <w:unhideWhenUsed/>
    <w:rsid w:val="00E2643C"/>
    <w:rPr>
      <w:color w:val="96607D" w:themeColor="followedHyperlink"/>
      <w:u w:val="single"/>
    </w:rPr>
  </w:style>
  <w:style w:type="paragraph" w:styleId="TOCHeading">
    <w:name w:val="TOC Heading"/>
    <w:basedOn w:val="Heading1"/>
    <w:next w:val="Normal"/>
    <w:uiPriority w:val="39"/>
    <w:unhideWhenUsed/>
    <w:qFormat/>
    <w:rsid w:val="00116D2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16D24"/>
    <w:pPr>
      <w:spacing w:after="100"/>
    </w:pPr>
  </w:style>
  <w:style w:type="paragraph" w:styleId="TOC2">
    <w:name w:val="toc 2"/>
    <w:basedOn w:val="Normal"/>
    <w:next w:val="Normal"/>
    <w:autoRedefine/>
    <w:uiPriority w:val="39"/>
    <w:unhideWhenUsed/>
    <w:rsid w:val="00116D24"/>
    <w:pPr>
      <w:spacing w:after="100"/>
      <w:ind w:left="220"/>
    </w:pPr>
  </w:style>
  <w:style w:type="paragraph" w:styleId="NoSpacing">
    <w:name w:val="No Spacing"/>
    <w:link w:val="NoSpacingChar"/>
    <w:uiPriority w:val="1"/>
    <w:qFormat/>
    <w:rsid w:val="00116D2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16D24"/>
    <w:rPr>
      <w:rFonts w:eastAsiaTheme="minorEastAsia"/>
      <w:kern w:val="0"/>
      <w:lang w:val="en-US"/>
      <w14:ligatures w14:val="none"/>
    </w:rPr>
  </w:style>
  <w:style w:type="paragraph" w:styleId="Header">
    <w:name w:val="header"/>
    <w:basedOn w:val="Normal"/>
    <w:link w:val="HeaderChar"/>
    <w:uiPriority w:val="99"/>
    <w:unhideWhenUsed/>
    <w:rsid w:val="00116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D24"/>
  </w:style>
  <w:style w:type="paragraph" w:styleId="Footer">
    <w:name w:val="footer"/>
    <w:basedOn w:val="Normal"/>
    <w:link w:val="FooterChar"/>
    <w:uiPriority w:val="99"/>
    <w:unhideWhenUsed/>
    <w:rsid w:val="00116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D24"/>
  </w:style>
  <w:style w:type="character" w:customStyle="1" w:styleId="anchor-text">
    <w:name w:val="anchor-text"/>
    <w:basedOn w:val="DefaultParagraphFont"/>
    <w:rsid w:val="00671F41"/>
  </w:style>
  <w:style w:type="character" w:customStyle="1" w:styleId="contributors">
    <w:name w:val="contributors"/>
    <w:basedOn w:val="DefaultParagraphFont"/>
    <w:rsid w:val="008E025A"/>
  </w:style>
  <w:style w:type="character" w:customStyle="1" w:styleId="maintitle">
    <w:name w:val="maintitle"/>
    <w:basedOn w:val="DefaultParagraphFont"/>
    <w:rsid w:val="008E025A"/>
  </w:style>
  <w:style w:type="character" w:customStyle="1" w:styleId="editors">
    <w:name w:val="editors"/>
    <w:basedOn w:val="DefaultParagraphFont"/>
    <w:rsid w:val="008E025A"/>
  </w:style>
  <w:style w:type="character" w:customStyle="1" w:styleId="publisher-location">
    <w:name w:val="publisher-location"/>
    <w:basedOn w:val="DefaultParagraphFont"/>
    <w:rsid w:val="008E025A"/>
  </w:style>
  <w:style w:type="character" w:customStyle="1" w:styleId="print-publication-date">
    <w:name w:val="print-publication-date"/>
    <w:basedOn w:val="DefaultParagraphFont"/>
    <w:rsid w:val="008E025A"/>
  </w:style>
  <w:style w:type="character" w:customStyle="1" w:styleId="online-edition">
    <w:name w:val="online-edition"/>
    <w:basedOn w:val="DefaultParagraphFont"/>
    <w:rsid w:val="008E025A"/>
  </w:style>
  <w:style w:type="character" w:customStyle="1" w:styleId="containing-site">
    <w:name w:val="containing-site"/>
    <w:basedOn w:val="DefaultParagraphFont"/>
    <w:rsid w:val="008E025A"/>
  </w:style>
  <w:style w:type="character" w:customStyle="1" w:styleId="online-publication-date">
    <w:name w:val="online-publication-date"/>
    <w:basedOn w:val="DefaultParagraphFont"/>
    <w:rsid w:val="008E025A"/>
  </w:style>
  <w:style w:type="character" w:customStyle="1" w:styleId="accessed-date">
    <w:name w:val="accessed-date"/>
    <w:basedOn w:val="DefaultParagraphFont"/>
    <w:rsid w:val="008E0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919870">
      <w:bodyDiv w:val="1"/>
      <w:marLeft w:val="0"/>
      <w:marRight w:val="0"/>
      <w:marTop w:val="0"/>
      <w:marBottom w:val="0"/>
      <w:divBdr>
        <w:top w:val="none" w:sz="0" w:space="0" w:color="auto"/>
        <w:left w:val="none" w:sz="0" w:space="0" w:color="auto"/>
        <w:bottom w:val="none" w:sz="0" w:space="0" w:color="auto"/>
        <w:right w:val="none" w:sz="0" w:space="0" w:color="auto"/>
      </w:divBdr>
    </w:div>
    <w:div w:id="149952350">
      <w:bodyDiv w:val="1"/>
      <w:marLeft w:val="0"/>
      <w:marRight w:val="0"/>
      <w:marTop w:val="0"/>
      <w:marBottom w:val="0"/>
      <w:divBdr>
        <w:top w:val="none" w:sz="0" w:space="0" w:color="auto"/>
        <w:left w:val="none" w:sz="0" w:space="0" w:color="auto"/>
        <w:bottom w:val="none" w:sz="0" w:space="0" w:color="auto"/>
        <w:right w:val="none" w:sz="0" w:space="0" w:color="auto"/>
      </w:divBdr>
    </w:div>
    <w:div w:id="234555730">
      <w:bodyDiv w:val="1"/>
      <w:marLeft w:val="0"/>
      <w:marRight w:val="0"/>
      <w:marTop w:val="0"/>
      <w:marBottom w:val="0"/>
      <w:divBdr>
        <w:top w:val="none" w:sz="0" w:space="0" w:color="auto"/>
        <w:left w:val="none" w:sz="0" w:space="0" w:color="auto"/>
        <w:bottom w:val="none" w:sz="0" w:space="0" w:color="auto"/>
        <w:right w:val="none" w:sz="0" w:space="0" w:color="auto"/>
      </w:divBdr>
    </w:div>
    <w:div w:id="242371804">
      <w:bodyDiv w:val="1"/>
      <w:marLeft w:val="0"/>
      <w:marRight w:val="0"/>
      <w:marTop w:val="0"/>
      <w:marBottom w:val="0"/>
      <w:divBdr>
        <w:top w:val="none" w:sz="0" w:space="0" w:color="auto"/>
        <w:left w:val="none" w:sz="0" w:space="0" w:color="auto"/>
        <w:bottom w:val="none" w:sz="0" w:space="0" w:color="auto"/>
        <w:right w:val="none" w:sz="0" w:space="0" w:color="auto"/>
      </w:divBdr>
    </w:div>
    <w:div w:id="249046079">
      <w:bodyDiv w:val="1"/>
      <w:marLeft w:val="0"/>
      <w:marRight w:val="0"/>
      <w:marTop w:val="0"/>
      <w:marBottom w:val="0"/>
      <w:divBdr>
        <w:top w:val="none" w:sz="0" w:space="0" w:color="auto"/>
        <w:left w:val="none" w:sz="0" w:space="0" w:color="auto"/>
        <w:bottom w:val="none" w:sz="0" w:space="0" w:color="auto"/>
        <w:right w:val="none" w:sz="0" w:space="0" w:color="auto"/>
      </w:divBdr>
    </w:div>
    <w:div w:id="307439189">
      <w:bodyDiv w:val="1"/>
      <w:marLeft w:val="0"/>
      <w:marRight w:val="0"/>
      <w:marTop w:val="0"/>
      <w:marBottom w:val="0"/>
      <w:divBdr>
        <w:top w:val="none" w:sz="0" w:space="0" w:color="auto"/>
        <w:left w:val="none" w:sz="0" w:space="0" w:color="auto"/>
        <w:bottom w:val="none" w:sz="0" w:space="0" w:color="auto"/>
        <w:right w:val="none" w:sz="0" w:space="0" w:color="auto"/>
      </w:divBdr>
    </w:div>
    <w:div w:id="351422450">
      <w:bodyDiv w:val="1"/>
      <w:marLeft w:val="0"/>
      <w:marRight w:val="0"/>
      <w:marTop w:val="0"/>
      <w:marBottom w:val="0"/>
      <w:divBdr>
        <w:top w:val="none" w:sz="0" w:space="0" w:color="auto"/>
        <w:left w:val="none" w:sz="0" w:space="0" w:color="auto"/>
        <w:bottom w:val="none" w:sz="0" w:space="0" w:color="auto"/>
        <w:right w:val="none" w:sz="0" w:space="0" w:color="auto"/>
      </w:divBdr>
    </w:div>
    <w:div w:id="495145824">
      <w:bodyDiv w:val="1"/>
      <w:marLeft w:val="0"/>
      <w:marRight w:val="0"/>
      <w:marTop w:val="0"/>
      <w:marBottom w:val="0"/>
      <w:divBdr>
        <w:top w:val="none" w:sz="0" w:space="0" w:color="auto"/>
        <w:left w:val="none" w:sz="0" w:space="0" w:color="auto"/>
        <w:bottom w:val="none" w:sz="0" w:space="0" w:color="auto"/>
        <w:right w:val="none" w:sz="0" w:space="0" w:color="auto"/>
      </w:divBdr>
    </w:div>
    <w:div w:id="496070621">
      <w:bodyDiv w:val="1"/>
      <w:marLeft w:val="0"/>
      <w:marRight w:val="0"/>
      <w:marTop w:val="0"/>
      <w:marBottom w:val="0"/>
      <w:divBdr>
        <w:top w:val="none" w:sz="0" w:space="0" w:color="auto"/>
        <w:left w:val="none" w:sz="0" w:space="0" w:color="auto"/>
        <w:bottom w:val="none" w:sz="0" w:space="0" w:color="auto"/>
        <w:right w:val="none" w:sz="0" w:space="0" w:color="auto"/>
      </w:divBdr>
    </w:div>
    <w:div w:id="564075517">
      <w:bodyDiv w:val="1"/>
      <w:marLeft w:val="0"/>
      <w:marRight w:val="0"/>
      <w:marTop w:val="0"/>
      <w:marBottom w:val="0"/>
      <w:divBdr>
        <w:top w:val="none" w:sz="0" w:space="0" w:color="auto"/>
        <w:left w:val="none" w:sz="0" w:space="0" w:color="auto"/>
        <w:bottom w:val="none" w:sz="0" w:space="0" w:color="auto"/>
        <w:right w:val="none" w:sz="0" w:space="0" w:color="auto"/>
      </w:divBdr>
    </w:div>
    <w:div w:id="578365525">
      <w:bodyDiv w:val="1"/>
      <w:marLeft w:val="0"/>
      <w:marRight w:val="0"/>
      <w:marTop w:val="0"/>
      <w:marBottom w:val="0"/>
      <w:divBdr>
        <w:top w:val="none" w:sz="0" w:space="0" w:color="auto"/>
        <w:left w:val="none" w:sz="0" w:space="0" w:color="auto"/>
        <w:bottom w:val="none" w:sz="0" w:space="0" w:color="auto"/>
        <w:right w:val="none" w:sz="0" w:space="0" w:color="auto"/>
      </w:divBdr>
      <w:divsChild>
        <w:div w:id="504514342">
          <w:marLeft w:val="0"/>
          <w:marRight w:val="0"/>
          <w:marTop w:val="0"/>
          <w:marBottom w:val="0"/>
          <w:divBdr>
            <w:top w:val="none" w:sz="0" w:space="0" w:color="auto"/>
            <w:left w:val="none" w:sz="0" w:space="0" w:color="auto"/>
            <w:bottom w:val="none" w:sz="0" w:space="0" w:color="auto"/>
            <w:right w:val="none" w:sz="0" w:space="0" w:color="auto"/>
          </w:divBdr>
          <w:divsChild>
            <w:div w:id="44245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685743">
      <w:bodyDiv w:val="1"/>
      <w:marLeft w:val="0"/>
      <w:marRight w:val="0"/>
      <w:marTop w:val="0"/>
      <w:marBottom w:val="0"/>
      <w:divBdr>
        <w:top w:val="none" w:sz="0" w:space="0" w:color="auto"/>
        <w:left w:val="none" w:sz="0" w:space="0" w:color="auto"/>
        <w:bottom w:val="none" w:sz="0" w:space="0" w:color="auto"/>
        <w:right w:val="none" w:sz="0" w:space="0" w:color="auto"/>
      </w:divBdr>
    </w:div>
    <w:div w:id="611670644">
      <w:bodyDiv w:val="1"/>
      <w:marLeft w:val="0"/>
      <w:marRight w:val="0"/>
      <w:marTop w:val="0"/>
      <w:marBottom w:val="0"/>
      <w:divBdr>
        <w:top w:val="none" w:sz="0" w:space="0" w:color="auto"/>
        <w:left w:val="none" w:sz="0" w:space="0" w:color="auto"/>
        <w:bottom w:val="none" w:sz="0" w:space="0" w:color="auto"/>
        <w:right w:val="none" w:sz="0" w:space="0" w:color="auto"/>
      </w:divBdr>
    </w:div>
    <w:div w:id="653918491">
      <w:bodyDiv w:val="1"/>
      <w:marLeft w:val="0"/>
      <w:marRight w:val="0"/>
      <w:marTop w:val="0"/>
      <w:marBottom w:val="0"/>
      <w:divBdr>
        <w:top w:val="none" w:sz="0" w:space="0" w:color="auto"/>
        <w:left w:val="none" w:sz="0" w:space="0" w:color="auto"/>
        <w:bottom w:val="none" w:sz="0" w:space="0" w:color="auto"/>
        <w:right w:val="none" w:sz="0" w:space="0" w:color="auto"/>
      </w:divBdr>
    </w:div>
    <w:div w:id="689449722">
      <w:bodyDiv w:val="1"/>
      <w:marLeft w:val="0"/>
      <w:marRight w:val="0"/>
      <w:marTop w:val="0"/>
      <w:marBottom w:val="0"/>
      <w:divBdr>
        <w:top w:val="none" w:sz="0" w:space="0" w:color="auto"/>
        <w:left w:val="none" w:sz="0" w:space="0" w:color="auto"/>
        <w:bottom w:val="none" w:sz="0" w:space="0" w:color="auto"/>
        <w:right w:val="none" w:sz="0" w:space="0" w:color="auto"/>
      </w:divBdr>
    </w:div>
    <w:div w:id="689599820">
      <w:bodyDiv w:val="1"/>
      <w:marLeft w:val="0"/>
      <w:marRight w:val="0"/>
      <w:marTop w:val="0"/>
      <w:marBottom w:val="0"/>
      <w:divBdr>
        <w:top w:val="none" w:sz="0" w:space="0" w:color="auto"/>
        <w:left w:val="none" w:sz="0" w:space="0" w:color="auto"/>
        <w:bottom w:val="none" w:sz="0" w:space="0" w:color="auto"/>
        <w:right w:val="none" w:sz="0" w:space="0" w:color="auto"/>
      </w:divBdr>
    </w:div>
    <w:div w:id="742679492">
      <w:bodyDiv w:val="1"/>
      <w:marLeft w:val="0"/>
      <w:marRight w:val="0"/>
      <w:marTop w:val="0"/>
      <w:marBottom w:val="0"/>
      <w:divBdr>
        <w:top w:val="none" w:sz="0" w:space="0" w:color="auto"/>
        <w:left w:val="none" w:sz="0" w:space="0" w:color="auto"/>
        <w:bottom w:val="none" w:sz="0" w:space="0" w:color="auto"/>
        <w:right w:val="none" w:sz="0" w:space="0" w:color="auto"/>
      </w:divBdr>
    </w:div>
    <w:div w:id="757141759">
      <w:bodyDiv w:val="1"/>
      <w:marLeft w:val="0"/>
      <w:marRight w:val="0"/>
      <w:marTop w:val="0"/>
      <w:marBottom w:val="0"/>
      <w:divBdr>
        <w:top w:val="none" w:sz="0" w:space="0" w:color="auto"/>
        <w:left w:val="none" w:sz="0" w:space="0" w:color="auto"/>
        <w:bottom w:val="none" w:sz="0" w:space="0" w:color="auto"/>
        <w:right w:val="none" w:sz="0" w:space="0" w:color="auto"/>
      </w:divBdr>
      <w:divsChild>
        <w:div w:id="1022173134">
          <w:marLeft w:val="0"/>
          <w:marRight w:val="0"/>
          <w:marTop w:val="0"/>
          <w:marBottom w:val="0"/>
          <w:divBdr>
            <w:top w:val="none" w:sz="0" w:space="0" w:color="auto"/>
            <w:left w:val="none" w:sz="0" w:space="0" w:color="auto"/>
            <w:bottom w:val="none" w:sz="0" w:space="0" w:color="auto"/>
            <w:right w:val="none" w:sz="0" w:space="0" w:color="auto"/>
          </w:divBdr>
          <w:divsChild>
            <w:div w:id="208483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350621">
      <w:bodyDiv w:val="1"/>
      <w:marLeft w:val="0"/>
      <w:marRight w:val="0"/>
      <w:marTop w:val="0"/>
      <w:marBottom w:val="0"/>
      <w:divBdr>
        <w:top w:val="none" w:sz="0" w:space="0" w:color="auto"/>
        <w:left w:val="none" w:sz="0" w:space="0" w:color="auto"/>
        <w:bottom w:val="none" w:sz="0" w:space="0" w:color="auto"/>
        <w:right w:val="none" w:sz="0" w:space="0" w:color="auto"/>
      </w:divBdr>
    </w:div>
    <w:div w:id="827403436">
      <w:bodyDiv w:val="1"/>
      <w:marLeft w:val="0"/>
      <w:marRight w:val="0"/>
      <w:marTop w:val="0"/>
      <w:marBottom w:val="0"/>
      <w:divBdr>
        <w:top w:val="none" w:sz="0" w:space="0" w:color="auto"/>
        <w:left w:val="none" w:sz="0" w:space="0" w:color="auto"/>
        <w:bottom w:val="none" w:sz="0" w:space="0" w:color="auto"/>
        <w:right w:val="none" w:sz="0" w:space="0" w:color="auto"/>
      </w:divBdr>
    </w:div>
    <w:div w:id="840316364">
      <w:bodyDiv w:val="1"/>
      <w:marLeft w:val="0"/>
      <w:marRight w:val="0"/>
      <w:marTop w:val="0"/>
      <w:marBottom w:val="0"/>
      <w:divBdr>
        <w:top w:val="none" w:sz="0" w:space="0" w:color="auto"/>
        <w:left w:val="none" w:sz="0" w:space="0" w:color="auto"/>
        <w:bottom w:val="none" w:sz="0" w:space="0" w:color="auto"/>
        <w:right w:val="none" w:sz="0" w:space="0" w:color="auto"/>
      </w:divBdr>
    </w:div>
    <w:div w:id="840857059">
      <w:bodyDiv w:val="1"/>
      <w:marLeft w:val="0"/>
      <w:marRight w:val="0"/>
      <w:marTop w:val="0"/>
      <w:marBottom w:val="0"/>
      <w:divBdr>
        <w:top w:val="none" w:sz="0" w:space="0" w:color="auto"/>
        <w:left w:val="none" w:sz="0" w:space="0" w:color="auto"/>
        <w:bottom w:val="none" w:sz="0" w:space="0" w:color="auto"/>
        <w:right w:val="none" w:sz="0" w:space="0" w:color="auto"/>
      </w:divBdr>
    </w:div>
    <w:div w:id="862012313">
      <w:bodyDiv w:val="1"/>
      <w:marLeft w:val="0"/>
      <w:marRight w:val="0"/>
      <w:marTop w:val="0"/>
      <w:marBottom w:val="0"/>
      <w:divBdr>
        <w:top w:val="none" w:sz="0" w:space="0" w:color="auto"/>
        <w:left w:val="none" w:sz="0" w:space="0" w:color="auto"/>
        <w:bottom w:val="none" w:sz="0" w:space="0" w:color="auto"/>
        <w:right w:val="none" w:sz="0" w:space="0" w:color="auto"/>
      </w:divBdr>
    </w:div>
    <w:div w:id="867913602">
      <w:bodyDiv w:val="1"/>
      <w:marLeft w:val="0"/>
      <w:marRight w:val="0"/>
      <w:marTop w:val="0"/>
      <w:marBottom w:val="0"/>
      <w:divBdr>
        <w:top w:val="none" w:sz="0" w:space="0" w:color="auto"/>
        <w:left w:val="none" w:sz="0" w:space="0" w:color="auto"/>
        <w:bottom w:val="none" w:sz="0" w:space="0" w:color="auto"/>
        <w:right w:val="none" w:sz="0" w:space="0" w:color="auto"/>
      </w:divBdr>
    </w:div>
    <w:div w:id="871503044">
      <w:bodyDiv w:val="1"/>
      <w:marLeft w:val="0"/>
      <w:marRight w:val="0"/>
      <w:marTop w:val="0"/>
      <w:marBottom w:val="0"/>
      <w:divBdr>
        <w:top w:val="none" w:sz="0" w:space="0" w:color="auto"/>
        <w:left w:val="none" w:sz="0" w:space="0" w:color="auto"/>
        <w:bottom w:val="none" w:sz="0" w:space="0" w:color="auto"/>
        <w:right w:val="none" w:sz="0" w:space="0" w:color="auto"/>
      </w:divBdr>
    </w:div>
    <w:div w:id="873154978">
      <w:bodyDiv w:val="1"/>
      <w:marLeft w:val="0"/>
      <w:marRight w:val="0"/>
      <w:marTop w:val="0"/>
      <w:marBottom w:val="0"/>
      <w:divBdr>
        <w:top w:val="none" w:sz="0" w:space="0" w:color="auto"/>
        <w:left w:val="none" w:sz="0" w:space="0" w:color="auto"/>
        <w:bottom w:val="none" w:sz="0" w:space="0" w:color="auto"/>
        <w:right w:val="none" w:sz="0" w:space="0" w:color="auto"/>
      </w:divBdr>
    </w:div>
    <w:div w:id="897205451">
      <w:bodyDiv w:val="1"/>
      <w:marLeft w:val="0"/>
      <w:marRight w:val="0"/>
      <w:marTop w:val="0"/>
      <w:marBottom w:val="0"/>
      <w:divBdr>
        <w:top w:val="none" w:sz="0" w:space="0" w:color="auto"/>
        <w:left w:val="none" w:sz="0" w:space="0" w:color="auto"/>
        <w:bottom w:val="none" w:sz="0" w:space="0" w:color="auto"/>
        <w:right w:val="none" w:sz="0" w:space="0" w:color="auto"/>
      </w:divBdr>
    </w:div>
    <w:div w:id="911281394">
      <w:bodyDiv w:val="1"/>
      <w:marLeft w:val="0"/>
      <w:marRight w:val="0"/>
      <w:marTop w:val="0"/>
      <w:marBottom w:val="0"/>
      <w:divBdr>
        <w:top w:val="none" w:sz="0" w:space="0" w:color="auto"/>
        <w:left w:val="none" w:sz="0" w:space="0" w:color="auto"/>
        <w:bottom w:val="none" w:sz="0" w:space="0" w:color="auto"/>
        <w:right w:val="none" w:sz="0" w:space="0" w:color="auto"/>
      </w:divBdr>
    </w:div>
    <w:div w:id="963192382">
      <w:bodyDiv w:val="1"/>
      <w:marLeft w:val="0"/>
      <w:marRight w:val="0"/>
      <w:marTop w:val="0"/>
      <w:marBottom w:val="0"/>
      <w:divBdr>
        <w:top w:val="none" w:sz="0" w:space="0" w:color="auto"/>
        <w:left w:val="none" w:sz="0" w:space="0" w:color="auto"/>
        <w:bottom w:val="none" w:sz="0" w:space="0" w:color="auto"/>
        <w:right w:val="none" w:sz="0" w:space="0" w:color="auto"/>
      </w:divBdr>
    </w:div>
    <w:div w:id="967860835">
      <w:bodyDiv w:val="1"/>
      <w:marLeft w:val="0"/>
      <w:marRight w:val="0"/>
      <w:marTop w:val="0"/>
      <w:marBottom w:val="0"/>
      <w:divBdr>
        <w:top w:val="none" w:sz="0" w:space="0" w:color="auto"/>
        <w:left w:val="none" w:sz="0" w:space="0" w:color="auto"/>
        <w:bottom w:val="none" w:sz="0" w:space="0" w:color="auto"/>
        <w:right w:val="none" w:sz="0" w:space="0" w:color="auto"/>
      </w:divBdr>
    </w:div>
    <w:div w:id="1024525890">
      <w:bodyDiv w:val="1"/>
      <w:marLeft w:val="0"/>
      <w:marRight w:val="0"/>
      <w:marTop w:val="0"/>
      <w:marBottom w:val="0"/>
      <w:divBdr>
        <w:top w:val="none" w:sz="0" w:space="0" w:color="auto"/>
        <w:left w:val="none" w:sz="0" w:space="0" w:color="auto"/>
        <w:bottom w:val="none" w:sz="0" w:space="0" w:color="auto"/>
        <w:right w:val="none" w:sz="0" w:space="0" w:color="auto"/>
      </w:divBdr>
    </w:div>
    <w:div w:id="1071536728">
      <w:bodyDiv w:val="1"/>
      <w:marLeft w:val="0"/>
      <w:marRight w:val="0"/>
      <w:marTop w:val="0"/>
      <w:marBottom w:val="0"/>
      <w:divBdr>
        <w:top w:val="none" w:sz="0" w:space="0" w:color="auto"/>
        <w:left w:val="none" w:sz="0" w:space="0" w:color="auto"/>
        <w:bottom w:val="none" w:sz="0" w:space="0" w:color="auto"/>
        <w:right w:val="none" w:sz="0" w:space="0" w:color="auto"/>
      </w:divBdr>
    </w:div>
    <w:div w:id="1089623218">
      <w:bodyDiv w:val="1"/>
      <w:marLeft w:val="0"/>
      <w:marRight w:val="0"/>
      <w:marTop w:val="0"/>
      <w:marBottom w:val="0"/>
      <w:divBdr>
        <w:top w:val="none" w:sz="0" w:space="0" w:color="auto"/>
        <w:left w:val="none" w:sz="0" w:space="0" w:color="auto"/>
        <w:bottom w:val="none" w:sz="0" w:space="0" w:color="auto"/>
        <w:right w:val="none" w:sz="0" w:space="0" w:color="auto"/>
      </w:divBdr>
    </w:div>
    <w:div w:id="1155148858">
      <w:bodyDiv w:val="1"/>
      <w:marLeft w:val="0"/>
      <w:marRight w:val="0"/>
      <w:marTop w:val="0"/>
      <w:marBottom w:val="0"/>
      <w:divBdr>
        <w:top w:val="none" w:sz="0" w:space="0" w:color="auto"/>
        <w:left w:val="none" w:sz="0" w:space="0" w:color="auto"/>
        <w:bottom w:val="none" w:sz="0" w:space="0" w:color="auto"/>
        <w:right w:val="none" w:sz="0" w:space="0" w:color="auto"/>
      </w:divBdr>
    </w:div>
    <w:div w:id="1157696001">
      <w:bodyDiv w:val="1"/>
      <w:marLeft w:val="0"/>
      <w:marRight w:val="0"/>
      <w:marTop w:val="0"/>
      <w:marBottom w:val="0"/>
      <w:divBdr>
        <w:top w:val="none" w:sz="0" w:space="0" w:color="auto"/>
        <w:left w:val="none" w:sz="0" w:space="0" w:color="auto"/>
        <w:bottom w:val="none" w:sz="0" w:space="0" w:color="auto"/>
        <w:right w:val="none" w:sz="0" w:space="0" w:color="auto"/>
      </w:divBdr>
    </w:div>
    <w:div w:id="1174150138">
      <w:bodyDiv w:val="1"/>
      <w:marLeft w:val="0"/>
      <w:marRight w:val="0"/>
      <w:marTop w:val="0"/>
      <w:marBottom w:val="0"/>
      <w:divBdr>
        <w:top w:val="none" w:sz="0" w:space="0" w:color="auto"/>
        <w:left w:val="none" w:sz="0" w:space="0" w:color="auto"/>
        <w:bottom w:val="none" w:sz="0" w:space="0" w:color="auto"/>
        <w:right w:val="none" w:sz="0" w:space="0" w:color="auto"/>
      </w:divBdr>
    </w:div>
    <w:div w:id="1197962495">
      <w:bodyDiv w:val="1"/>
      <w:marLeft w:val="0"/>
      <w:marRight w:val="0"/>
      <w:marTop w:val="0"/>
      <w:marBottom w:val="0"/>
      <w:divBdr>
        <w:top w:val="none" w:sz="0" w:space="0" w:color="auto"/>
        <w:left w:val="none" w:sz="0" w:space="0" w:color="auto"/>
        <w:bottom w:val="none" w:sz="0" w:space="0" w:color="auto"/>
        <w:right w:val="none" w:sz="0" w:space="0" w:color="auto"/>
      </w:divBdr>
    </w:div>
    <w:div w:id="1206256212">
      <w:bodyDiv w:val="1"/>
      <w:marLeft w:val="0"/>
      <w:marRight w:val="0"/>
      <w:marTop w:val="0"/>
      <w:marBottom w:val="0"/>
      <w:divBdr>
        <w:top w:val="none" w:sz="0" w:space="0" w:color="auto"/>
        <w:left w:val="none" w:sz="0" w:space="0" w:color="auto"/>
        <w:bottom w:val="none" w:sz="0" w:space="0" w:color="auto"/>
        <w:right w:val="none" w:sz="0" w:space="0" w:color="auto"/>
      </w:divBdr>
    </w:div>
    <w:div w:id="1277954547">
      <w:bodyDiv w:val="1"/>
      <w:marLeft w:val="0"/>
      <w:marRight w:val="0"/>
      <w:marTop w:val="0"/>
      <w:marBottom w:val="0"/>
      <w:divBdr>
        <w:top w:val="none" w:sz="0" w:space="0" w:color="auto"/>
        <w:left w:val="none" w:sz="0" w:space="0" w:color="auto"/>
        <w:bottom w:val="none" w:sz="0" w:space="0" w:color="auto"/>
        <w:right w:val="none" w:sz="0" w:space="0" w:color="auto"/>
      </w:divBdr>
    </w:div>
    <w:div w:id="1366439897">
      <w:bodyDiv w:val="1"/>
      <w:marLeft w:val="0"/>
      <w:marRight w:val="0"/>
      <w:marTop w:val="0"/>
      <w:marBottom w:val="0"/>
      <w:divBdr>
        <w:top w:val="none" w:sz="0" w:space="0" w:color="auto"/>
        <w:left w:val="none" w:sz="0" w:space="0" w:color="auto"/>
        <w:bottom w:val="none" w:sz="0" w:space="0" w:color="auto"/>
        <w:right w:val="none" w:sz="0" w:space="0" w:color="auto"/>
      </w:divBdr>
    </w:div>
    <w:div w:id="1393848320">
      <w:bodyDiv w:val="1"/>
      <w:marLeft w:val="0"/>
      <w:marRight w:val="0"/>
      <w:marTop w:val="0"/>
      <w:marBottom w:val="0"/>
      <w:divBdr>
        <w:top w:val="none" w:sz="0" w:space="0" w:color="auto"/>
        <w:left w:val="none" w:sz="0" w:space="0" w:color="auto"/>
        <w:bottom w:val="none" w:sz="0" w:space="0" w:color="auto"/>
        <w:right w:val="none" w:sz="0" w:space="0" w:color="auto"/>
      </w:divBdr>
    </w:div>
    <w:div w:id="1445878745">
      <w:bodyDiv w:val="1"/>
      <w:marLeft w:val="0"/>
      <w:marRight w:val="0"/>
      <w:marTop w:val="0"/>
      <w:marBottom w:val="0"/>
      <w:divBdr>
        <w:top w:val="none" w:sz="0" w:space="0" w:color="auto"/>
        <w:left w:val="none" w:sz="0" w:space="0" w:color="auto"/>
        <w:bottom w:val="none" w:sz="0" w:space="0" w:color="auto"/>
        <w:right w:val="none" w:sz="0" w:space="0" w:color="auto"/>
      </w:divBdr>
    </w:div>
    <w:div w:id="1453789812">
      <w:bodyDiv w:val="1"/>
      <w:marLeft w:val="0"/>
      <w:marRight w:val="0"/>
      <w:marTop w:val="0"/>
      <w:marBottom w:val="0"/>
      <w:divBdr>
        <w:top w:val="none" w:sz="0" w:space="0" w:color="auto"/>
        <w:left w:val="none" w:sz="0" w:space="0" w:color="auto"/>
        <w:bottom w:val="none" w:sz="0" w:space="0" w:color="auto"/>
        <w:right w:val="none" w:sz="0" w:space="0" w:color="auto"/>
      </w:divBdr>
    </w:div>
    <w:div w:id="1492981671">
      <w:bodyDiv w:val="1"/>
      <w:marLeft w:val="0"/>
      <w:marRight w:val="0"/>
      <w:marTop w:val="0"/>
      <w:marBottom w:val="0"/>
      <w:divBdr>
        <w:top w:val="none" w:sz="0" w:space="0" w:color="auto"/>
        <w:left w:val="none" w:sz="0" w:space="0" w:color="auto"/>
        <w:bottom w:val="none" w:sz="0" w:space="0" w:color="auto"/>
        <w:right w:val="none" w:sz="0" w:space="0" w:color="auto"/>
      </w:divBdr>
    </w:div>
    <w:div w:id="1542129837">
      <w:bodyDiv w:val="1"/>
      <w:marLeft w:val="0"/>
      <w:marRight w:val="0"/>
      <w:marTop w:val="0"/>
      <w:marBottom w:val="0"/>
      <w:divBdr>
        <w:top w:val="none" w:sz="0" w:space="0" w:color="auto"/>
        <w:left w:val="none" w:sz="0" w:space="0" w:color="auto"/>
        <w:bottom w:val="none" w:sz="0" w:space="0" w:color="auto"/>
        <w:right w:val="none" w:sz="0" w:space="0" w:color="auto"/>
      </w:divBdr>
    </w:div>
    <w:div w:id="1573848638">
      <w:bodyDiv w:val="1"/>
      <w:marLeft w:val="0"/>
      <w:marRight w:val="0"/>
      <w:marTop w:val="0"/>
      <w:marBottom w:val="0"/>
      <w:divBdr>
        <w:top w:val="none" w:sz="0" w:space="0" w:color="auto"/>
        <w:left w:val="none" w:sz="0" w:space="0" w:color="auto"/>
        <w:bottom w:val="none" w:sz="0" w:space="0" w:color="auto"/>
        <w:right w:val="none" w:sz="0" w:space="0" w:color="auto"/>
      </w:divBdr>
    </w:div>
    <w:div w:id="1617979764">
      <w:bodyDiv w:val="1"/>
      <w:marLeft w:val="0"/>
      <w:marRight w:val="0"/>
      <w:marTop w:val="0"/>
      <w:marBottom w:val="0"/>
      <w:divBdr>
        <w:top w:val="none" w:sz="0" w:space="0" w:color="auto"/>
        <w:left w:val="none" w:sz="0" w:space="0" w:color="auto"/>
        <w:bottom w:val="none" w:sz="0" w:space="0" w:color="auto"/>
        <w:right w:val="none" w:sz="0" w:space="0" w:color="auto"/>
      </w:divBdr>
    </w:div>
    <w:div w:id="1655180909">
      <w:bodyDiv w:val="1"/>
      <w:marLeft w:val="0"/>
      <w:marRight w:val="0"/>
      <w:marTop w:val="0"/>
      <w:marBottom w:val="0"/>
      <w:divBdr>
        <w:top w:val="none" w:sz="0" w:space="0" w:color="auto"/>
        <w:left w:val="none" w:sz="0" w:space="0" w:color="auto"/>
        <w:bottom w:val="none" w:sz="0" w:space="0" w:color="auto"/>
        <w:right w:val="none" w:sz="0" w:space="0" w:color="auto"/>
      </w:divBdr>
    </w:div>
    <w:div w:id="1823766835">
      <w:bodyDiv w:val="1"/>
      <w:marLeft w:val="0"/>
      <w:marRight w:val="0"/>
      <w:marTop w:val="0"/>
      <w:marBottom w:val="0"/>
      <w:divBdr>
        <w:top w:val="none" w:sz="0" w:space="0" w:color="auto"/>
        <w:left w:val="none" w:sz="0" w:space="0" w:color="auto"/>
        <w:bottom w:val="none" w:sz="0" w:space="0" w:color="auto"/>
        <w:right w:val="none" w:sz="0" w:space="0" w:color="auto"/>
      </w:divBdr>
    </w:div>
    <w:div w:id="1856991672">
      <w:bodyDiv w:val="1"/>
      <w:marLeft w:val="0"/>
      <w:marRight w:val="0"/>
      <w:marTop w:val="0"/>
      <w:marBottom w:val="0"/>
      <w:divBdr>
        <w:top w:val="none" w:sz="0" w:space="0" w:color="auto"/>
        <w:left w:val="none" w:sz="0" w:space="0" w:color="auto"/>
        <w:bottom w:val="none" w:sz="0" w:space="0" w:color="auto"/>
        <w:right w:val="none" w:sz="0" w:space="0" w:color="auto"/>
      </w:divBdr>
    </w:div>
    <w:div w:id="1890679097">
      <w:bodyDiv w:val="1"/>
      <w:marLeft w:val="0"/>
      <w:marRight w:val="0"/>
      <w:marTop w:val="0"/>
      <w:marBottom w:val="0"/>
      <w:divBdr>
        <w:top w:val="none" w:sz="0" w:space="0" w:color="auto"/>
        <w:left w:val="none" w:sz="0" w:space="0" w:color="auto"/>
        <w:bottom w:val="none" w:sz="0" w:space="0" w:color="auto"/>
        <w:right w:val="none" w:sz="0" w:space="0" w:color="auto"/>
      </w:divBdr>
    </w:div>
    <w:div w:id="1917278447">
      <w:bodyDiv w:val="1"/>
      <w:marLeft w:val="0"/>
      <w:marRight w:val="0"/>
      <w:marTop w:val="0"/>
      <w:marBottom w:val="0"/>
      <w:divBdr>
        <w:top w:val="none" w:sz="0" w:space="0" w:color="auto"/>
        <w:left w:val="none" w:sz="0" w:space="0" w:color="auto"/>
        <w:bottom w:val="none" w:sz="0" w:space="0" w:color="auto"/>
        <w:right w:val="none" w:sz="0" w:space="0" w:color="auto"/>
      </w:divBdr>
    </w:div>
    <w:div w:id="1998992462">
      <w:bodyDiv w:val="1"/>
      <w:marLeft w:val="0"/>
      <w:marRight w:val="0"/>
      <w:marTop w:val="0"/>
      <w:marBottom w:val="0"/>
      <w:divBdr>
        <w:top w:val="none" w:sz="0" w:space="0" w:color="auto"/>
        <w:left w:val="none" w:sz="0" w:space="0" w:color="auto"/>
        <w:bottom w:val="none" w:sz="0" w:space="0" w:color="auto"/>
        <w:right w:val="none" w:sz="0" w:space="0" w:color="auto"/>
      </w:divBdr>
    </w:div>
    <w:div w:id="2015454079">
      <w:bodyDiv w:val="1"/>
      <w:marLeft w:val="0"/>
      <w:marRight w:val="0"/>
      <w:marTop w:val="0"/>
      <w:marBottom w:val="0"/>
      <w:divBdr>
        <w:top w:val="none" w:sz="0" w:space="0" w:color="auto"/>
        <w:left w:val="none" w:sz="0" w:space="0" w:color="auto"/>
        <w:bottom w:val="none" w:sz="0" w:space="0" w:color="auto"/>
        <w:right w:val="none" w:sz="0" w:space="0" w:color="auto"/>
      </w:divBdr>
    </w:div>
    <w:div w:id="2052344497">
      <w:bodyDiv w:val="1"/>
      <w:marLeft w:val="0"/>
      <w:marRight w:val="0"/>
      <w:marTop w:val="0"/>
      <w:marBottom w:val="0"/>
      <w:divBdr>
        <w:top w:val="none" w:sz="0" w:space="0" w:color="auto"/>
        <w:left w:val="none" w:sz="0" w:space="0" w:color="auto"/>
        <w:bottom w:val="none" w:sz="0" w:space="0" w:color="auto"/>
        <w:right w:val="none" w:sz="0" w:space="0" w:color="auto"/>
      </w:divBdr>
    </w:div>
    <w:div w:id="2057122834">
      <w:bodyDiv w:val="1"/>
      <w:marLeft w:val="0"/>
      <w:marRight w:val="0"/>
      <w:marTop w:val="0"/>
      <w:marBottom w:val="0"/>
      <w:divBdr>
        <w:top w:val="none" w:sz="0" w:space="0" w:color="auto"/>
        <w:left w:val="none" w:sz="0" w:space="0" w:color="auto"/>
        <w:bottom w:val="none" w:sz="0" w:space="0" w:color="auto"/>
        <w:right w:val="none" w:sz="0" w:space="0" w:color="auto"/>
      </w:divBdr>
    </w:div>
    <w:div w:id="210660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57929425_Revitalizing_Department_Store_Shopping_Value_and_Instore_Experiences_A_Case_Study_on_Debenhams_and_Selfridges" TargetMode="External"/><Relationship Id="rId18" Type="http://schemas.openxmlformats.org/officeDocument/2006/relationships/hyperlink" Target="https://doi.org/10.2753/JEC1086-441518040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eguardian.com/business/2021/apr/08/debenhams-to-briefly-reopen-97-stores-in-closing-down-fire-sale" TargetMode="External"/><Relationship Id="rId17" Type="http://schemas.openxmlformats.org/officeDocument/2006/relationships/hyperlink" Target="https://www.theguardian.com/business/2021/jul/14/boohoo-sell-brands-debenhams-stores-middle-east" TargetMode="External"/><Relationship Id="rId2" Type="http://schemas.openxmlformats.org/officeDocument/2006/relationships/numbering" Target="numbering.xml"/><Relationship Id="rId16" Type="http://schemas.openxmlformats.org/officeDocument/2006/relationships/hyperlink" Target="https://doi.org/10.1016/j.jretai.2016.11.003" TargetMode="External"/><Relationship Id="rId20" Type="http://schemas.openxmlformats.org/officeDocument/2006/relationships/hyperlink" Target="https://www.statista.com/statistics/312674/debenhams-products-purchased-uk-by-clothing-product-typ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in-pictures-55147787" TargetMode="External"/><Relationship Id="rId5" Type="http://schemas.openxmlformats.org/officeDocument/2006/relationships/webSettings" Target="webSettings.xml"/><Relationship Id="rId15" Type="http://schemas.openxmlformats.org/officeDocument/2006/relationships/hyperlink" Target="https://doi.org/10.1016/j.bushor.2018.08.010" TargetMode="External"/><Relationship Id="rId23" Type="http://schemas.openxmlformats.org/officeDocument/2006/relationships/theme" Target="theme/theme1.xml"/><Relationship Id="rId10" Type="http://schemas.openxmlformats.org/officeDocument/2006/relationships/hyperlink" Target="https://www.bbc.co.uk/news/business-47867001" TargetMode="External"/><Relationship Id="rId19" Type="http://schemas.openxmlformats.org/officeDocument/2006/relationships/hyperlink" Target="https://doi.org/10.1080/15401383.2011.6314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0222429198543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990D8-E555-4C9E-8381-2385AFA84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13</Pages>
  <Words>3887</Words>
  <Characters>22160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Ghita (2127554)</dc:creator>
  <cp:keywords/>
  <dc:description/>
  <cp:lastModifiedBy>Alexandra Ghita (2127554)</cp:lastModifiedBy>
  <cp:revision>34</cp:revision>
  <dcterms:created xsi:type="dcterms:W3CDTF">2024-06-23T08:53:00Z</dcterms:created>
  <dcterms:modified xsi:type="dcterms:W3CDTF">2024-07-03T16:41:00Z</dcterms:modified>
</cp:coreProperties>
</file>