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D9B17" w14:textId="60C6B573" w:rsidR="00ED33E8" w:rsidRDefault="00ED33E8" w:rsidP="004E3DDA">
      <w:pPr>
        <w:spacing w:line="360" w:lineRule="auto"/>
        <w:jc w:val="both"/>
        <w:rPr>
          <w:rFonts w:ascii="Times New Roman" w:hAnsi="Times New Roman" w:cs="Times New Roman"/>
          <w:b/>
          <w:bCs/>
        </w:rPr>
      </w:pPr>
      <w:r w:rsidRPr="00E21AF0">
        <w:rPr>
          <w:rFonts w:ascii="Times New Roman" w:hAnsi="Times New Roman" w:cs="Times New Roman"/>
          <w:noProof/>
        </w:rPr>
        <w:drawing>
          <wp:inline distT="0" distB="0" distL="0" distR="0" wp14:anchorId="422BDA23" wp14:editId="1D31046D">
            <wp:extent cx="2545080" cy="1040474"/>
            <wp:effectExtent l="0" t="0" r="7620" b="7620"/>
            <wp:docPr id="1546276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276423" name=""/>
                    <pic:cNvPicPr/>
                  </pic:nvPicPr>
                  <pic:blipFill>
                    <a:blip r:embed="rId8"/>
                    <a:stretch>
                      <a:fillRect/>
                    </a:stretch>
                  </pic:blipFill>
                  <pic:spPr>
                    <a:xfrm>
                      <a:off x="0" y="0"/>
                      <a:ext cx="2561849" cy="1047329"/>
                    </a:xfrm>
                    <a:prstGeom prst="rect">
                      <a:avLst/>
                    </a:prstGeom>
                  </pic:spPr>
                </pic:pic>
              </a:graphicData>
            </a:graphic>
          </wp:inline>
        </w:drawing>
      </w:r>
    </w:p>
    <w:p w14:paraId="6742FE41" w14:textId="77777777" w:rsidR="006D72D3" w:rsidRDefault="006D72D3" w:rsidP="004E3DDA">
      <w:pPr>
        <w:spacing w:line="360" w:lineRule="auto"/>
        <w:jc w:val="both"/>
        <w:rPr>
          <w:rFonts w:ascii="Times New Roman" w:hAnsi="Times New Roman" w:cs="Times New Roman"/>
          <w:b/>
          <w:bCs/>
        </w:rPr>
      </w:pPr>
    </w:p>
    <w:p w14:paraId="5BD8EEE7" w14:textId="77777777" w:rsidR="006D72D3" w:rsidRPr="00E21AF0" w:rsidRDefault="006D72D3" w:rsidP="004E3DDA">
      <w:pPr>
        <w:spacing w:line="360" w:lineRule="auto"/>
        <w:jc w:val="both"/>
        <w:rPr>
          <w:rFonts w:ascii="Times New Roman" w:hAnsi="Times New Roman" w:cs="Times New Roman"/>
          <w:b/>
          <w:bCs/>
        </w:rPr>
      </w:pPr>
    </w:p>
    <w:p w14:paraId="24ADE8FC" w14:textId="77777777" w:rsidR="006D72D3" w:rsidRDefault="006D72D3" w:rsidP="006D72D3">
      <w:pPr>
        <w:spacing w:line="360" w:lineRule="auto"/>
        <w:jc w:val="center"/>
        <w:rPr>
          <w:rFonts w:ascii="Times New Roman" w:hAnsi="Times New Roman" w:cs="Times New Roman"/>
          <w:b/>
          <w:bCs/>
        </w:rPr>
      </w:pPr>
      <w:r>
        <w:rPr>
          <w:rFonts w:ascii="Times New Roman" w:hAnsi="Times New Roman" w:cs="Times New Roman"/>
          <w:b/>
          <w:bCs/>
        </w:rPr>
        <w:t xml:space="preserve"> </w:t>
      </w:r>
      <w:r w:rsidRPr="004E3DDA">
        <w:rPr>
          <w:rFonts w:ascii="Times New Roman" w:hAnsi="Times New Roman" w:cs="Times New Roman"/>
          <w:b/>
          <w:bCs/>
        </w:rPr>
        <w:t xml:space="preserve"> The Wales Celtic Legends Hospitality and Tourism</w:t>
      </w:r>
    </w:p>
    <w:p w14:paraId="3ECFD7E6" w14:textId="77777777" w:rsidR="006D72D3" w:rsidRPr="004E3DDA" w:rsidRDefault="006D72D3" w:rsidP="006D72D3">
      <w:pPr>
        <w:spacing w:line="360" w:lineRule="auto"/>
        <w:jc w:val="center"/>
        <w:rPr>
          <w:rFonts w:ascii="Times New Roman" w:hAnsi="Times New Roman" w:cs="Times New Roman"/>
          <w:b/>
          <w:bCs/>
        </w:rPr>
      </w:pPr>
    </w:p>
    <w:p w14:paraId="469A6FEA" w14:textId="77777777" w:rsidR="006D72D3" w:rsidRDefault="006D72D3" w:rsidP="006D72D3">
      <w:pPr>
        <w:spacing w:line="360" w:lineRule="auto"/>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14:paraId="2DC44A49" w14:textId="77777777" w:rsidR="006D72D3" w:rsidRDefault="006D72D3" w:rsidP="006D72D3">
      <w:pPr>
        <w:spacing w:line="360" w:lineRule="auto"/>
        <w:rPr>
          <w:rFonts w:ascii="Times New Roman" w:hAnsi="Times New Roman" w:cs="Times New Roman"/>
          <w:b/>
          <w:bCs/>
        </w:rPr>
      </w:pPr>
      <w:r>
        <w:rPr>
          <w:rFonts w:ascii="Times New Roman" w:hAnsi="Times New Roman" w:cs="Times New Roman"/>
          <w:b/>
          <w:bCs/>
        </w:rPr>
        <w:t xml:space="preserve">Student </w:t>
      </w:r>
      <w:proofErr w:type="gramStart"/>
      <w:r>
        <w:rPr>
          <w:rFonts w:ascii="Times New Roman" w:hAnsi="Times New Roman" w:cs="Times New Roman"/>
          <w:b/>
          <w:bCs/>
        </w:rPr>
        <w:t>name :</w:t>
      </w:r>
      <w:proofErr w:type="gramEnd"/>
      <w:r>
        <w:rPr>
          <w:rFonts w:ascii="Times New Roman" w:hAnsi="Times New Roman" w:cs="Times New Roman"/>
          <w:b/>
          <w:bCs/>
        </w:rPr>
        <w:t xml:space="preserve"> Marina Boeva</w:t>
      </w:r>
    </w:p>
    <w:p w14:paraId="5E62AA09" w14:textId="77777777" w:rsidR="006D72D3" w:rsidRDefault="006D72D3" w:rsidP="006D72D3">
      <w:pPr>
        <w:spacing w:line="360" w:lineRule="auto"/>
        <w:rPr>
          <w:rFonts w:ascii="Times New Roman" w:hAnsi="Times New Roman" w:cs="Times New Roman"/>
          <w:b/>
          <w:bCs/>
        </w:rPr>
      </w:pPr>
      <w:r>
        <w:rPr>
          <w:rFonts w:ascii="Times New Roman" w:hAnsi="Times New Roman" w:cs="Times New Roman"/>
          <w:b/>
          <w:bCs/>
        </w:rPr>
        <w:t xml:space="preserve"> Student </w:t>
      </w:r>
      <w:proofErr w:type="gramStart"/>
      <w:r>
        <w:rPr>
          <w:rFonts w:ascii="Times New Roman" w:hAnsi="Times New Roman" w:cs="Times New Roman"/>
          <w:b/>
          <w:bCs/>
        </w:rPr>
        <w:t>ID :</w:t>
      </w:r>
      <w:proofErr w:type="gramEnd"/>
      <w:r>
        <w:rPr>
          <w:rFonts w:ascii="Times New Roman" w:hAnsi="Times New Roman" w:cs="Times New Roman"/>
          <w:b/>
          <w:bCs/>
        </w:rPr>
        <w:t xml:space="preserve"> 2246384</w:t>
      </w:r>
    </w:p>
    <w:p w14:paraId="0A21FB1B" w14:textId="77777777" w:rsidR="006D72D3" w:rsidRDefault="006D72D3" w:rsidP="006D72D3">
      <w:pPr>
        <w:spacing w:line="360" w:lineRule="auto"/>
        <w:rPr>
          <w:rFonts w:ascii="Times New Roman" w:hAnsi="Times New Roman" w:cs="Times New Roman"/>
          <w:b/>
          <w:bCs/>
        </w:rPr>
      </w:pPr>
      <w:r>
        <w:rPr>
          <w:rFonts w:ascii="Times New Roman" w:hAnsi="Times New Roman" w:cs="Times New Roman"/>
          <w:b/>
          <w:bCs/>
        </w:rPr>
        <w:t>M</w:t>
      </w:r>
      <w:r w:rsidRPr="004E3DDA">
        <w:rPr>
          <w:rFonts w:ascii="Times New Roman" w:hAnsi="Times New Roman" w:cs="Times New Roman"/>
          <w:b/>
          <w:bCs/>
        </w:rPr>
        <w:t>odule title: International Meetings Management BMIH6007</w:t>
      </w:r>
    </w:p>
    <w:p w14:paraId="54AAFA7F" w14:textId="77777777" w:rsidR="006D72D3" w:rsidRDefault="006D72D3" w:rsidP="006D72D3">
      <w:pPr>
        <w:spacing w:line="360" w:lineRule="auto"/>
        <w:rPr>
          <w:rFonts w:ascii="Times New Roman" w:hAnsi="Times New Roman" w:cs="Times New Roman"/>
          <w:b/>
          <w:bCs/>
        </w:rPr>
      </w:pPr>
      <w:r w:rsidRPr="004E3DDA">
        <w:rPr>
          <w:rFonts w:ascii="Times New Roman" w:hAnsi="Times New Roman" w:cs="Times New Roman"/>
          <w:b/>
          <w:bCs/>
        </w:rPr>
        <w:t>Module Lead: Kathryn Roberts</w:t>
      </w:r>
    </w:p>
    <w:p w14:paraId="3E58C31D" w14:textId="77777777" w:rsidR="006D72D3" w:rsidRDefault="006D72D3" w:rsidP="006D72D3">
      <w:pPr>
        <w:spacing w:line="360" w:lineRule="auto"/>
        <w:rPr>
          <w:rFonts w:ascii="Times New Roman" w:hAnsi="Times New Roman" w:cs="Times New Roman"/>
          <w:b/>
          <w:bCs/>
        </w:rPr>
      </w:pPr>
    </w:p>
    <w:p w14:paraId="6E41F55E" w14:textId="77777777" w:rsidR="006D72D3" w:rsidRPr="004E3DDA" w:rsidRDefault="006D72D3" w:rsidP="006D72D3">
      <w:pPr>
        <w:spacing w:line="360" w:lineRule="auto"/>
        <w:rPr>
          <w:rFonts w:ascii="Times New Roman" w:hAnsi="Times New Roman" w:cs="Times New Roman"/>
          <w:b/>
          <w:bCs/>
        </w:rPr>
      </w:pPr>
    </w:p>
    <w:p w14:paraId="736EFC13" w14:textId="77777777" w:rsidR="006D72D3" w:rsidRPr="004E3DDA" w:rsidRDefault="006D72D3" w:rsidP="006D72D3">
      <w:pPr>
        <w:spacing w:line="360" w:lineRule="auto"/>
        <w:jc w:val="center"/>
        <w:rPr>
          <w:rFonts w:ascii="Times New Roman" w:hAnsi="Times New Roman" w:cs="Times New Roman"/>
          <w:b/>
          <w:bCs/>
        </w:rPr>
      </w:pPr>
      <w:r w:rsidRPr="004E3DDA">
        <w:rPr>
          <w:rFonts w:ascii="Times New Roman" w:hAnsi="Times New Roman" w:cs="Times New Roman"/>
          <w:b/>
          <w:bCs/>
        </w:rPr>
        <w:t>AI Declaration</w:t>
      </w:r>
    </w:p>
    <w:p w14:paraId="03C95885" w14:textId="77777777" w:rsidR="006D72D3" w:rsidRPr="004E3DDA" w:rsidRDefault="006D72D3" w:rsidP="006D72D3">
      <w:pPr>
        <w:spacing w:line="360" w:lineRule="auto"/>
        <w:jc w:val="both"/>
        <w:rPr>
          <w:rFonts w:ascii="Times New Roman" w:hAnsi="Times New Roman" w:cs="Times New Roman"/>
          <w:b/>
          <w:bCs/>
        </w:rPr>
      </w:pPr>
    </w:p>
    <w:p w14:paraId="5E55A448" w14:textId="77777777" w:rsidR="006D72D3" w:rsidRPr="00D06A91" w:rsidRDefault="006D72D3" w:rsidP="006D72D3">
      <w:pPr>
        <w:spacing w:line="360" w:lineRule="auto"/>
        <w:jc w:val="both"/>
        <w:rPr>
          <w:rFonts w:ascii="Times New Roman" w:hAnsi="Times New Roman" w:cs="Times New Roman"/>
        </w:rPr>
      </w:pPr>
      <w:r w:rsidRPr="00D06A91">
        <w:rPr>
          <w:rFonts w:ascii="Times New Roman" w:hAnsi="Times New Roman" w:cs="Times New Roman"/>
        </w:rPr>
        <w:t xml:space="preserve">I confirm that I have not used any kinds of AI tools to complete my assignment. I also have not presented any materials which are generated from AI. I have kept all drafts that I have used as notes and </w:t>
      </w:r>
      <w:proofErr w:type="gramStart"/>
      <w:r w:rsidRPr="00D06A91">
        <w:rPr>
          <w:rFonts w:ascii="Times New Roman" w:hAnsi="Times New Roman" w:cs="Times New Roman"/>
        </w:rPr>
        <w:t>calculation</w:t>
      </w:r>
      <w:proofErr w:type="gramEnd"/>
      <w:r w:rsidRPr="00D06A91">
        <w:rPr>
          <w:rFonts w:ascii="Times New Roman" w:hAnsi="Times New Roman" w:cs="Times New Roman"/>
        </w:rPr>
        <w:t xml:space="preserve"> and I could provide all those as evidence of own piece of writing.</w:t>
      </w:r>
    </w:p>
    <w:p w14:paraId="168C4051" w14:textId="77777777" w:rsidR="006D72D3" w:rsidRDefault="006D72D3" w:rsidP="006D72D3">
      <w:pPr>
        <w:spacing w:line="360" w:lineRule="auto"/>
        <w:jc w:val="both"/>
        <w:rPr>
          <w:rFonts w:ascii="Times New Roman" w:hAnsi="Times New Roman" w:cs="Times New Roman"/>
          <w:b/>
          <w:bCs/>
        </w:rPr>
      </w:pPr>
    </w:p>
    <w:p w14:paraId="1D8C14F5" w14:textId="77777777" w:rsidR="006D72D3" w:rsidRPr="004E3DDA" w:rsidRDefault="006D72D3" w:rsidP="006D72D3">
      <w:pPr>
        <w:spacing w:line="360" w:lineRule="auto"/>
        <w:jc w:val="both"/>
        <w:rPr>
          <w:rFonts w:ascii="Times New Roman" w:hAnsi="Times New Roman" w:cs="Times New Roman"/>
          <w:b/>
          <w:bCs/>
        </w:rPr>
      </w:pPr>
    </w:p>
    <w:p w14:paraId="0B3C82D9" w14:textId="77777777" w:rsidR="00ED33E8" w:rsidRPr="00E21AF0" w:rsidRDefault="00ED33E8" w:rsidP="004E3DDA">
      <w:pPr>
        <w:spacing w:line="360" w:lineRule="auto"/>
        <w:jc w:val="both"/>
        <w:rPr>
          <w:rFonts w:ascii="Times New Roman" w:hAnsi="Times New Roman" w:cs="Times New Roman"/>
          <w:b/>
          <w:bCs/>
        </w:rPr>
      </w:pPr>
    </w:p>
    <w:p w14:paraId="0A927DAD" w14:textId="4F199D21" w:rsidR="00A91C24" w:rsidRPr="00E21AF0" w:rsidRDefault="00A91C24" w:rsidP="004E3DDA">
      <w:pPr>
        <w:spacing w:line="360" w:lineRule="auto"/>
        <w:jc w:val="both"/>
        <w:rPr>
          <w:rFonts w:ascii="Times New Roman" w:hAnsi="Times New Roman" w:cs="Times New Roman"/>
          <w:b/>
          <w:bCs/>
        </w:rPr>
      </w:pPr>
    </w:p>
    <w:p w14:paraId="4FA57F9E" w14:textId="77777777" w:rsidR="00ED33E8" w:rsidRPr="00E21AF0" w:rsidRDefault="00ED33E8" w:rsidP="004E3DDA">
      <w:pPr>
        <w:spacing w:line="360" w:lineRule="auto"/>
        <w:jc w:val="both"/>
        <w:rPr>
          <w:rFonts w:ascii="Times New Roman" w:hAnsi="Times New Roman" w:cs="Times New Roman"/>
          <w:b/>
          <w:bCs/>
        </w:rPr>
      </w:pPr>
    </w:p>
    <w:p w14:paraId="770F53EB" w14:textId="0B7F55F3" w:rsidR="00ED33E8" w:rsidRPr="00E21AF0" w:rsidRDefault="00ED33E8" w:rsidP="004E3DDA">
      <w:pPr>
        <w:spacing w:line="360" w:lineRule="auto"/>
        <w:jc w:val="both"/>
        <w:rPr>
          <w:rFonts w:ascii="Times New Roman" w:hAnsi="Times New Roman" w:cs="Times New Roman"/>
          <w:b/>
          <w:bCs/>
        </w:rPr>
      </w:pPr>
      <w:r w:rsidRPr="00E21AF0">
        <w:rPr>
          <w:rFonts w:ascii="Times New Roman" w:hAnsi="Times New Roman" w:cs="Times New Roman"/>
          <w:b/>
          <w:bCs/>
        </w:rPr>
        <w:br w:type="page"/>
      </w:r>
    </w:p>
    <w:sdt>
      <w:sdtPr>
        <w:rPr>
          <w:rFonts w:ascii="Times New Roman" w:eastAsiaTheme="minorHAnsi" w:hAnsi="Times New Roman" w:cs="Times New Roman"/>
          <w:color w:val="auto"/>
          <w:kern w:val="2"/>
          <w:sz w:val="24"/>
          <w:szCs w:val="24"/>
          <w14:ligatures w14:val="standardContextual"/>
        </w:rPr>
        <w:id w:val="1319073399"/>
        <w:docPartObj>
          <w:docPartGallery w:val="Table of Contents"/>
          <w:docPartUnique/>
        </w:docPartObj>
      </w:sdtPr>
      <w:sdtEndPr>
        <w:rPr>
          <w:b/>
          <w:bCs/>
          <w:noProof/>
        </w:rPr>
      </w:sdtEndPr>
      <w:sdtContent>
        <w:p w14:paraId="3832DD85" w14:textId="1F7A9190" w:rsidR="00A91C24" w:rsidRPr="00E21AF0" w:rsidRDefault="00A91C24" w:rsidP="004E3DDA">
          <w:pPr>
            <w:pStyle w:val="TOCHeading"/>
            <w:spacing w:line="360" w:lineRule="auto"/>
            <w:jc w:val="both"/>
            <w:rPr>
              <w:rFonts w:ascii="Times New Roman" w:hAnsi="Times New Roman" w:cs="Times New Roman"/>
              <w:b/>
              <w:bCs/>
              <w:color w:val="auto"/>
              <w:sz w:val="24"/>
              <w:szCs w:val="24"/>
            </w:rPr>
          </w:pPr>
          <w:r w:rsidRPr="00E21AF0">
            <w:rPr>
              <w:rFonts w:ascii="Times New Roman" w:hAnsi="Times New Roman" w:cs="Times New Roman"/>
              <w:b/>
              <w:bCs/>
              <w:color w:val="auto"/>
              <w:sz w:val="24"/>
              <w:szCs w:val="24"/>
            </w:rPr>
            <w:t>Table of Contents</w:t>
          </w:r>
        </w:p>
        <w:p w14:paraId="633504D9" w14:textId="645C62C9" w:rsidR="0015664A" w:rsidRPr="00E21AF0" w:rsidRDefault="00A91C24" w:rsidP="004E3DDA">
          <w:pPr>
            <w:pStyle w:val="TOC1"/>
            <w:tabs>
              <w:tab w:val="left" w:pos="480"/>
              <w:tab w:val="right" w:leader="dot" w:pos="9350"/>
            </w:tabs>
            <w:spacing w:line="360" w:lineRule="auto"/>
            <w:rPr>
              <w:rFonts w:eastAsiaTheme="minorEastAsia"/>
              <w:noProof/>
            </w:rPr>
          </w:pPr>
          <w:r w:rsidRPr="00E21AF0">
            <w:rPr>
              <w:rFonts w:ascii="Times New Roman" w:hAnsi="Times New Roman" w:cs="Times New Roman"/>
            </w:rPr>
            <w:fldChar w:fldCharType="begin"/>
          </w:r>
          <w:r w:rsidRPr="00E21AF0">
            <w:rPr>
              <w:rFonts w:ascii="Times New Roman" w:hAnsi="Times New Roman" w:cs="Times New Roman"/>
            </w:rPr>
            <w:instrText xml:space="preserve"> TOC \o "1-3" \h \z \u </w:instrText>
          </w:r>
          <w:r w:rsidRPr="00E21AF0">
            <w:rPr>
              <w:rFonts w:ascii="Times New Roman" w:hAnsi="Times New Roman" w:cs="Times New Roman"/>
            </w:rPr>
            <w:fldChar w:fldCharType="separate"/>
          </w:r>
          <w:hyperlink w:anchor="_Toc209575581" w:history="1">
            <w:r w:rsidR="0015664A" w:rsidRPr="00E21AF0">
              <w:rPr>
                <w:rStyle w:val="Hyperlink"/>
                <w:rFonts w:ascii="Times New Roman" w:hAnsi="Times New Roman" w:cs="Times New Roman"/>
                <w:noProof/>
              </w:rPr>
              <w:t>1</w:t>
            </w:r>
            <w:r w:rsidR="0015664A" w:rsidRPr="00E21AF0">
              <w:rPr>
                <w:rFonts w:eastAsiaTheme="minorEastAsia"/>
                <w:noProof/>
              </w:rPr>
              <w:tab/>
            </w:r>
            <w:r w:rsidR="0015664A" w:rsidRPr="00E21AF0">
              <w:rPr>
                <w:rStyle w:val="Hyperlink"/>
                <w:rFonts w:ascii="Times New Roman" w:hAnsi="Times New Roman" w:cs="Times New Roman"/>
                <w:noProof/>
              </w:rPr>
              <w:t>Introduction</w:t>
            </w:r>
            <w:r w:rsidR="0015664A" w:rsidRPr="00E21AF0">
              <w:rPr>
                <w:noProof/>
                <w:webHidden/>
              </w:rPr>
              <w:tab/>
            </w:r>
            <w:r w:rsidR="0015664A" w:rsidRPr="00E21AF0">
              <w:rPr>
                <w:noProof/>
                <w:webHidden/>
              </w:rPr>
              <w:fldChar w:fldCharType="begin"/>
            </w:r>
            <w:r w:rsidR="0015664A" w:rsidRPr="00E21AF0">
              <w:rPr>
                <w:noProof/>
                <w:webHidden/>
              </w:rPr>
              <w:instrText xml:space="preserve"> PAGEREF _Toc209575581 \h </w:instrText>
            </w:r>
            <w:r w:rsidR="0015664A" w:rsidRPr="00E21AF0">
              <w:rPr>
                <w:noProof/>
                <w:webHidden/>
              </w:rPr>
            </w:r>
            <w:r w:rsidR="0015664A" w:rsidRPr="00E21AF0">
              <w:rPr>
                <w:noProof/>
                <w:webHidden/>
              </w:rPr>
              <w:fldChar w:fldCharType="separate"/>
            </w:r>
            <w:r w:rsidR="0015664A" w:rsidRPr="00E21AF0">
              <w:rPr>
                <w:noProof/>
                <w:webHidden/>
              </w:rPr>
              <w:t>3</w:t>
            </w:r>
            <w:r w:rsidR="0015664A" w:rsidRPr="00E21AF0">
              <w:rPr>
                <w:noProof/>
                <w:webHidden/>
              </w:rPr>
              <w:fldChar w:fldCharType="end"/>
            </w:r>
          </w:hyperlink>
        </w:p>
        <w:p w14:paraId="0407ED20" w14:textId="7D42A823"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2" w:history="1">
            <w:r w:rsidRPr="00E21AF0">
              <w:rPr>
                <w:rStyle w:val="Hyperlink"/>
                <w:rFonts w:ascii="Times New Roman" w:hAnsi="Times New Roman" w:cs="Times New Roman"/>
                <w:noProof/>
              </w:rPr>
              <w:t>1.1</w:t>
            </w:r>
            <w:r w:rsidRPr="00E21AF0">
              <w:rPr>
                <w:rFonts w:eastAsiaTheme="minorEastAsia"/>
                <w:noProof/>
              </w:rPr>
              <w:tab/>
            </w:r>
            <w:r w:rsidRPr="00E21AF0">
              <w:rPr>
                <w:rStyle w:val="Hyperlink"/>
                <w:rFonts w:ascii="Times New Roman" w:hAnsi="Times New Roman" w:cs="Times New Roman"/>
                <w:noProof/>
              </w:rPr>
              <w:t>Brief Description of the Expo</w:t>
            </w:r>
            <w:r w:rsidRPr="00E21AF0">
              <w:rPr>
                <w:noProof/>
                <w:webHidden/>
              </w:rPr>
              <w:tab/>
            </w:r>
            <w:r w:rsidRPr="00E21AF0">
              <w:rPr>
                <w:noProof/>
                <w:webHidden/>
              </w:rPr>
              <w:fldChar w:fldCharType="begin"/>
            </w:r>
            <w:r w:rsidRPr="00E21AF0">
              <w:rPr>
                <w:noProof/>
                <w:webHidden/>
              </w:rPr>
              <w:instrText xml:space="preserve"> PAGEREF _Toc209575582 \h </w:instrText>
            </w:r>
            <w:r w:rsidRPr="00E21AF0">
              <w:rPr>
                <w:noProof/>
                <w:webHidden/>
              </w:rPr>
            </w:r>
            <w:r w:rsidRPr="00E21AF0">
              <w:rPr>
                <w:noProof/>
                <w:webHidden/>
              </w:rPr>
              <w:fldChar w:fldCharType="separate"/>
            </w:r>
            <w:r w:rsidRPr="00E21AF0">
              <w:rPr>
                <w:noProof/>
                <w:webHidden/>
              </w:rPr>
              <w:t>3</w:t>
            </w:r>
            <w:r w:rsidRPr="00E21AF0">
              <w:rPr>
                <w:noProof/>
                <w:webHidden/>
              </w:rPr>
              <w:fldChar w:fldCharType="end"/>
            </w:r>
          </w:hyperlink>
        </w:p>
        <w:p w14:paraId="3F209481" w14:textId="0CC73E1B"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3" w:history="1">
            <w:r w:rsidRPr="00E21AF0">
              <w:rPr>
                <w:rStyle w:val="Hyperlink"/>
                <w:rFonts w:ascii="Times New Roman" w:hAnsi="Times New Roman" w:cs="Times New Roman"/>
                <w:noProof/>
              </w:rPr>
              <w:t>1.2</w:t>
            </w:r>
            <w:r w:rsidRPr="00E21AF0">
              <w:rPr>
                <w:rFonts w:eastAsiaTheme="minorEastAsia"/>
                <w:noProof/>
              </w:rPr>
              <w:tab/>
            </w:r>
            <w:r w:rsidRPr="00E21AF0">
              <w:rPr>
                <w:rStyle w:val="Hyperlink"/>
                <w:rFonts w:ascii="Times New Roman" w:hAnsi="Times New Roman" w:cs="Times New Roman"/>
                <w:noProof/>
              </w:rPr>
              <w:t>Rationale for Selecting this Event</w:t>
            </w:r>
            <w:r w:rsidRPr="00E21AF0">
              <w:rPr>
                <w:noProof/>
                <w:webHidden/>
              </w:rPr>
              <w:tab/>
            </w:r>
            <w:r w:rsidRPr="00E21AF0">
              <w:rPr>
                <w:noProof/>
                <w:webHidden/>
              </w:rPr>
              <w:fldChar w:fldCharType="begin"/>
            </w:r>
            <w:r w:rsidRPr="00E21AF0">
              <w:rPr>
                <w:noProof/>
                <w:webHidden/>
              </w:rPr>
              <w:instrText xml:space="preserve"> PAGEREF _Toc209575583 \h </w:instrText>
            </w:r>
            <w:r w:rsidRPr="00E21AF0">
              <w:rPr>
                <w:noProof/>
                <w:webHidden/>
              </w:rPr>
            </w:r>
            <w:r w:rsidRPr="00E21AF0">
              <w:rPr>
                <w:noProof/>
                <w:webHidden/>
              </w:rPr>
              <w:fldChar w:fldCharType="separate"/>
            </w:r>
            <w:r w:rsidRPr="00E21AF0">
              <w:rPr>
                <w:noProof/>
                <w:webHidden/>
              </w:rPr>
              <w:t>3</w:t>
            </w:r>
            <w:r w:rsidRPr="00E21AF0">
              <w:rPr>
                <w:noProof/>
                <w:webHidden/>
              </w:rPr>
              <w:fldChar w:fldCharType="end"/>
            </w:r>
          </w:hyperlink>
        </w:p>
        <w:p w14:paraId="5FEDF553" w14:textId="4F91C0A2"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4" w:history="1">
            <w:r w:rsidRPr="00E21AF0">
              <w:rPr>
                <w:rStyle w:val="Hyperlink"/>
                <w:rFonts w:ascii="Times New Roman" w:hAnsi="Times New Roman" w:cs="Times New Roman"/>
                <w:noProof/>
              </w:rPr>
              <w:t>1.3</w:t>
            </w:r>
            <w:r w:rsidRPr="00E21AF0">
              <w:rPr>
                <w:rFonts w:eastAsiaTheme="minorEastAsia"/>
                <w:noProof/>
              </w:rPr>
              <w:tab/>
            </w:r>
            <w:r w:rsidRPr="00E21AF0">
              <w:rPr>
                <w:rStyle w:val="Hyperlink"/>
                <w:rFonts w:ascii="Times New Roman" w:hAnsi="Times New Roman" w:cs="Times New Roman"/>
                <w:noProof/>
              </w:rPr>
              <w:t>Importance of Cultural Heritage and MICE Industry</w:t>
            </w:r>
            <w:r w:rsidRPr="00E21AF0">
              <w:rPr>
                <w:noProof/>
                <w:webHidden/>
              </w:rPr>
              <w:tab/>
            </w:r>
            <w:r w:rsidRPr="00E21AF0">
              <w:rPr>
                <w:noProof/>
                <w:webHidden/>
              </w:rPr>
              <w:fldChar w:fldCharType="begin"/>
            </w:r>
            <w:r w:rsidRPr="00E21AF0">
              <w:rPr>
                <w:noProof/>
                <w:webHidden/>
              </w:rPr>
              <w:instrText xml:space="preserve"> PAGEREF _Toc209575584 \h </w:instrText>
            </w:r>
            <w:r w:rsidRPr="00E21AF0">
              <w:rPr>
                <w:noProof/>
                <w:webHidden/>
              </w:rPr>
            </w:r>
            <w:r w:rsidRPr="00E21AF0">
              <w:rPr>
                <w:noProof/>
                <w:webHidden/>
              </w:rPr>
              <w:fldChar w:fldCharType="separate"/>
            </w:r>
            <w:r w:rsidRPr="00E21AF0">
              <w:rPr>
                <w:noProof/>
                <w:webHidden/>
              </w:rPr>
              <w:t>3</w:t>
            </w:r>
            <w:r w:rsidRPr="00E21AF0">
              <w:rPr>
                <w:noProof/>
                <w:webHidden/>
              </w:rPr>
              <w:fldChar w:fldCharType="end"/>
            </w:r>
          </w:hyperlink>
        </w:p>
        <w:p w14:paraId="46E95089" w14:textId="4E79D923"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85" w:history="1">
            <w:r w:rsidRPr="00E21AF0">
              <w:rPr>
                <w:rStyle w:val="Hyperlink"/>
                <w:rFonts w:ascii="Times New Roman" w:hAnsi="Times New Roman" w:cs="Times New Roman"/>
                <w:noProof/>
              </w:rPr>
              <w:t>2</w:t>
            </w:r>
            <w:r w:rsidRPr="00E21AF0">
              <w:rPr>
                <w:rFonts w:eastAsiaTheme="minorEastAsia"/>
                <w:noProof/>
              </w:rPr>
              <w:tab/>
            </w:r>
            <w:r w:rsidRPr="00E21AF0">
              <w:rPr>
                <w:rStyle w:val="Hyperlink"/>
                <w:rFonts w:ascii="Times New Roman" w:hAnsi="Times New Roman" w:cs="Times New Roman"/>
                <w:noProof/>
              </w:rPr>
              <w:t>The Event Cycle</w:t>
            </w:r>
            <w:r w:rsidRPr="00E21AF0">
              <w:rPr>
                <w:noProof/>
                <w:webHidden/>
              </w:rPr>
              <w:tab/>
            </w:r>
            <w:r w:rsidRPr="00E21AF0">
              <w:rPr>
                <w:noProof/>
                <w:webHidden/>
              </w:rPr>
              <w:fldChar w:fldCharType="begin"/>
            </w:r>
            <w:r w:rsidRPr="00E21AF0">
              <w:rPr>
                <w:noProof/>
                <w:webHidden/>
              </w:rPr>
              <w:instrText xml:space="preserve"> PAGEREF _Toc209575585 \h </w:instrText>
            </w:r>
            <w:r w:rsidRPr="00E21AF0">
              <w:rPr>
                <w:noProof/>
                <w:webHidden/>
              </w:rPr>
            </w:r>
            <w:r w:rsidRPr="00E21AF0">
              <w:rPr>
                <w:noProof/>
                <w:webHidden/>
              </w:rPr>
              <w:fldChar w:fldCharType="separate"/>
            </w:r>
            <w:r w:rsidRPr="00E21AF0">
              <w:rPr>
                <w:noProof/>
                <w:webHidden/>
              </w:rPr>
              <w:t>3</w:t>
            </w:r>
            <w:r w:rsidRPr="00E21AF0">
              <w:rPr>
                <w:noProof/>
                <w:webHidden/>
              </w:rPr>
              <w:fldChar w:fldCharType="end"/>
            </w:r>
          </w:hyperlink>
        </w:p>
        <w:p w14:paraId="7FC37A5F" w14:textId="19E3153C"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6" w:history="1">
            <w:r w:rsidRPr="00E21AF0">
              <w:rPr>
                <w:rStyle w:val="Hyperlink"/>
                <w:rFonts w:ascii="Times New Roman" w:hAnsi="Times New Roman" w:cs="Times New Roman"/>
                <w:noProof/>
              </w:rPr>
              <w:t>2.1</w:t>
            </w:r>
            <w:r w:rsidRPr="00E21AF0">
              <w:rPr>
                <w:rFonts w:eastAsiaTheme="minorEastAsia"/>
                <w:noProof/>
              </w:rPr>
              <w:tab/>
            </w:r>
            <w:r w:rsidRPr="00E21AF0">
              <w:rPr>
                <w:rStyle w:val="Hyperlink"/>
                <w:rFonts w:ascii="Times New Roman" w:hAnsi="Times New Roman" w:cs="Times New Roman"/>
                <w:noProof/>
              </w:rPr>
              <w:t>Concept and Initiation</w:t>
            </w:r>
            <w:r w:rsidRPr="00E21AF0">
              <w:rPr>
                <w:noProof/>
                <w:webHidden/>
              </w:rPr>
              <w:tab/>
            </w:r>
            <w:r w:rsidRPr="00E21AF0">
              <w:rPr>
                <w:noProof/>
                <w:webHidden/>
              </w:rPr>
              <w:fldChar w:fldCharType="begin"/>
            </w:r>
            <w:r w:rsidRPr="00E21AF0">
              <w:rPr>
                <w:noProof/>
                <w:webHidden/>
              </w:rPr>
              <w:instrText xml:space="preserve"> PAGEREF _Toc209575586 \h </w:instrText>
            </w:r>
            <w:r w:rsidRPr="00E21AF0">
              <w:rPr>
                <w:noProof/>
                <w:webHidden/>
              </w:rPr>
            </w:r>
            <w:r w:rsidRPr="00E21AF0">
              <w:rPr>
                <w:noProof/>
                <w:webHidden/>
              </w:rPr>
              <w:fldChar w:fldCharType="separate"/>
            </w:r>
            <w:r w:rsidRPr="00E21AF0">
              <w:rPr>
                <w:noProof/>
                <w:webHidden/>
              </w:rPr>
              <w:t>3</w:t>
            </w:r>
            <w:r w:rsidRPr="00E21AF0">
              <w:rPr>
                <w:noProof/>
                <w:webHidden/>
              </w:rPr>
              <w:fldChar w:fldCharType="end"/>
            </w:r>
          </w:hyperlink>
        </w:p>
        <w:p w14:paraId="093A9037" w14:textId="51AE9AB6"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7" w:history="1">
            <w:r w:rsidRPr="00E21AF0">
              <w:rPr>
                <w:rStyle w:val="Hyperlink"/>
                <w:rFonts w:ascii="Times New Roman" w:hAnsi="Times New Roman" w:cs="Times New Roman"/>
                <w:noProof/>
              </w:rPr>
              <w:t>2.2</w:t>
            </w:r>
            <w:r w:rsidRPr="00E21AF0">
              <w:rPr>
                <w:rFonts w:eastAsiaTheme="minorEastAsia"/>
                <w:noProof/>
              </w:rPr>
              <w:tab/>
            </w:r>
            <w:r w:rsidRPr="00E21AF0">
              <w:rPr>
                <w:rStyle w:val="Hyperlink"/>
                <w:rFonts w:ascii="Times New Roman" w:hAnsi="Times New Roman" w:cs="Times New Roman"/>
                <w:noProof/>
              </w:rPr>
              <w:t>Feasibility and Planning</w:t>
            </w:r>
            <w:r w:rsidRPr="00E21AF0">
              <w:rPr>
                <w:noProof/>
                <w:webHidden/>
              </w:rPr>
              <w:tab/>
            </w:r>
            <w:r w:rsidRPr="00E21AF0">
              <w:rPr>
                <w:noProof/>
                <w:webHidden/>
              </w:rPr>
              <w:fldChar w:fldCharType="begin"/>
            </w:r>
            <w:r w:rsidRPr="00E21AF0">
              <w:rPr>
                <w:noProof/>
                <w:webHidden/>
              </w:rPr>
              <w:instrText xml:space="preserve"> PAGEREF _Toc209575587 \h </w:instrText>
            </w:r>
            <w:r w:rsidRPr="00E21AF0">
              <w:rPr>
                <w:noProof/>
                <w:webHidden/>
              </w:rPr>
            </w:r>
            <w:r w:rsidRPr="00E21AF0">
              <w:rPr>
                <w:noProof/>
                <w:webHidden/>
              </w:rPr>
              <w:fldChar w:fldCharType="separate"/>
            </w:r>
            <w:r w:rsidRPr="00E21AF0">
              <w:rPr>
                <w:noProof/>
                <w:webHidden/>
              </w:rPr>
              <w:t>4</w:t>
            </w:r>
            <w:r w:rsidRPr="00E21AF0">
              <w:rPr>
                <w:noProof/>
                <w:webHidden/>
              </w:rPr>
              <w:fldChar w:fldCharType="end"/>
            </w:r>
          </w:hyperlink>
        </w:p>
        <w:p w14:paraId="26BB51A5" w14:textId="5BAF269E"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8" w:history="1">
            <w:r w:rsidRPr="00E21AF0">
              <w:rPr>
                <w:rStyle w:val="Hyperlink"/>
                <w:rFonts w:ascii="Times New Roman" w:hAnsi="Times New Roman" w:cs="Times New Roman"/>
                <w:noProof/>
              </w:rPr>
              <w:t>2.3</w:t>
            </w:r>
            <w:r w:rsidRPr="00E21AF0">
              <w:rPr>
                <w:rFonts w:eastAsiaTheme="minorEastAsia"/>
                <w:noProof/>
              </w:rPr>
              <w:tab/>
            </w:r>
            <w:r w:rsidRPr="00E21AF0">
              <w:rPr>
                <w:rStyle w:val="Hyperlink"/>
                <w:rFonts w:ascii="Times New Roman" w:hAnsi="Times New Roman" w:cs="Times New Roman"/>
                <w:noProof/>
              </w:rPr>
              <w:t>Implementation/Delivery</w:t>
            </w:r>
            <w:r w:rsidRPr="00E21AF0">
              <w:rPr>
                <w:noProof/>
                <w:webHidden/>
              </w:rPr>
              <w:tab/>
            </w:r>
            <w:r w:rsidRPr="00E21AF0">
              <w:rPr>
                <w:noProof/>
                <w:webHidden/>
              </w:rPr>
              <w:fldChar w:fldCharType="begin"/>
            </w:r>
            <w:r w:rsidRPr="00E21AF0">
              <w:rPr>
                <w:noProof/>
                <w:webHidden/>
              </w:rPr>
              <w:instrText xml:space="preserve"> PAGEREF _Toc209575588 \h </w:instrText>
            </w:r>
            <w:r w:rsidRPr="00E21AF0">
              <w:rPr>
                <w:noProof/>
                <w:webHidden/>
              </w:rPr>
            </w:r>
            <w:r w:rsidRPr="00E21AF0">
              <w:rPr>
                <w:noProof/>
                <w:webHidden/>
              </w:rPr>
              <w:fldChar w:fldCharType="separate"/>
            </w:r>
            <w:r w:rsidRPr="00E21AF0">
              <w:rPr>
                <w:noProof/>
                <w:webHidden/>
              </w:rPr>
              <w:t>4</w:t>
            </w:r>
            <w:r w:rsidRPr="00E21AF0">
              <w:rPr>
                <w:noProof/>
                <w:webHidden/>
              </w:rPr>
              <w:fldChar w:fldCharType="end"/>
            </w:r>
          </w:hyperlink>
        </w:p>
        <w:p w14:paraId="7B37DB3D" w14:textId="0950F2D4"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89" w:history="1">
            <w:r w:rsidRPr="00E21AF0">
              <w:rPr>
                <w:rStyle w:val="Hyperlink"/>
                <w:rFonts w:ascii="Times New Roman" w:hAnsi="Times New Roman" w:cs="Times New Roman"/>
                <w:noProof/>
              </w:rPr>
              <w:t>2.4</w:t>
            </w:r>
            <w:r w:rsidRPr="00E21AF0">
              <w:rPr>
                <w:rFonts w:eastAsiaTheme="minorEastAsia"/>
                <w:noProof/>
              </w:rPr>
              <w:tab/>
            </w:r>
            <w:r w:rsidRPr="00E21AF0">
              <w:rPr>
                <w:rStyle w:val="Hyperlink"/>
                <w:rFonts w:ascii="Times New Roman" w:hAnsi="Times New Roman" w:cs="Times New Roman"/>
                <w:noProof/>
              </w:rPr>
              <w:t>Post-Event Evaluation</w:t>
            </w:r>
            <w:r w:rsidRPr="00E21AF0">
              <w:rPr>
                <w:noProof/>
                <w:webHidden/>
              </w:rPr>
              <w:tab/>
            </w:r>
            <w:r w:rsidRPr="00E21AF0">
              <w:rPr>
                <w:noProof/>
                <w:webHidden/>
              </w:rPr>
              <w:fldChar w:fldCharType="begin"/>
            </w:r>
            <w:r w:rsidRPr="00E21AF0">
              <w:rPr>
                <w:noProof/>
                <w:webHidden/>
              </w:rPr>
              <w:instrText xml:space="preserve"> PAGEREF _Toc209575589 \h </w:instrText>
            </w:r>
            <w:r w:rsidRPr="00E21AF0">
              <w:rPr>
                <w:noProof/>
                <w:webHidden/>
              </w:rPr>
            </w:r>
            <w:r w:rsidRPr="00E21AF0">
              <w:rPr>
                <w:noProof/>
                <w:webHidden/>
              </w:rPr>
              <w:fldChar w:fldCharType="separate"/>
            </w:r>
            <w:r w:rsidRPr="00E21AF0">
              <w:rPr>
                <w:noProof/>
                <w:webHidden/>
              </w:rPr>
              <w:t>4</w:t>
            </w:r>
            <w:r w:rsidRPr="00E21AF0">
              <w:rPr>
                <w:noProof/>
                <w:webHidden/>
              </w:rPr>
              <w:fldChar w:fldCharType="end"/>
            </w:r>
          </w:hyperlink>
        </w:p>
        <w:p w14:paraId="28E2AB1F" w14:textId="33584414"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90" w:history="1">
            <w:r w:rsidRPr="00E21AF0">
              <w:rPr>
                <w:rStyle w:val="Hyperlink"/>
                <w:rFonts w:ascii="Times New Roman" w:hAnsi="Times New Roman" w:cs="Times New Roman"/>
                <w:noProof/>
              </w:rPr>
              <w:t>3</w:t>
            </w:r>
            <w:r w:rsidRPr="00E21AF0">
              <w:rPr>
                <w:rFonts w:eastAsiaTheme="minorEastAsia"/>
                <w:noProof/>
              </w:rPr>
              <w:tab/>
            </w:r>
            <w:r w:rsidRPr="00E21AF0">
              <w:rPr>
                <w:rStyle w:val="Hyperlink"/>
                <w:rFonts w:ascii="Times New Roman" w:hAnsi="Times New Roman" w:cs="Times New Roman"/>
                <w:noProof/>
              </w:rPr>
              <w:t>Event Concept</w:t>
            </w:r>
            <w:r w:rsidRPr="00E21AF0">
              <w:rPr>
                <w:noProof/>
                <w:webHidden/>
              </w:rPr>
              <w:tab/>
            </w:r>
            <w:r w:rsidRPr="00E21AF0">
              <w:rPr>
                <w:noProof/>
                <w:webHidden/>
              </w:rPr>
              <w:fldChar w:fldCharType="begin"/>
            </w:r>
            <w:r w:rsidRPr="00E21AF0">
              <w:rPr>
                <w:noProof/>
                <w:webHidden/>
              </w:rPr>
              <w:instrText xml:space="preserve"> PAGEREF _Toc209575590 \h </w:instrText>
            </w:r>
            <w:r w:rsidRPr="00E21AF0">
              <w:rPr>
                <w:noProof/>
                <w:webHidden/>
              </w:rPr>
            </w:r>
            <w:r w:rsidRPr="00E21AF0">
              <w:rPr>
                <w:noProof/>
                <w:webHidden/>
              </w:rPr>
              <w:fldChar w:fldCharType="separate"/>
            </w:r>
            <w:r w:rsidRPr="00E21AF0">
              <w:rPr>
                <w:noProof/>
                <w:webHidden/>
              </w:rPr>
              <w:t>4</w:t>
            </w:r>
            <w:r w:rsidRPr="00E21AF0">
              <w:rPr>
                <w:noProof/>
                <w:webHidden/>
              </w:rPr>
              <w:fldChar w:fldCharType="end"/>
            </w:r>
          </w:hyperlink>
        </w:p>
        <w:p w14:paraId="1ACB96C3" w14:textId="7F50D013"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91" w:history="1">
            <w:r w:rsidRPr="00E21AF0">
              <w:rPr>
                <w:rStyle w:val="Hyperlink"/>
                <w:rFonts w:ascii="Times New Roman" w:hAnsi="Times New Roman" w:cs="Times New Roman"/>
                <w:noProof/>
              </w:rPr>
              <w:t>4</w:t>
            </w:r>
            <w:r w:rsidRPr="00E21AF0">
              <w:rPr>
                <w:rFonts w:eastAsiaTheme="minorEastAsia"/>
                <w:noProof/>
              </w:rPr>
              <w:tab/>
            </w:r>
            <w:r w:rsidRPr="00E21AF0">
              <w:rPr>
                <w:rStyle w:val="Hyperlink"/>
                <w:rFonts w:ascii="Times New Roman" w:hAnsi="Times New Roman" w:cs="Times New Roman"/>
                <w:noProof/>
              </w:rPr>
              <w:t>Aim and Objectives</w:t>
            </w:r>
            <w:r w:rsidRPr="00E21AF0">
              <w:rPr>
                <w:noProof/>
                <w:webHidden/>
              </w:rPr>
              <w:tab/>
            </w:r>
            <w:r w:rsidRPr="00E21AF0">
              <w:rPr>
                <w:noProof/>
                <w:webHidden/>
              </w:rPr>
              <w:fldChar w:fldCharType="begin"/>
            </w:r>
            <w:r w:rsidRPr="00E21AF0">
              <w:rPr>
                <w:noProof/>
                <w:webHidden/>
              </w:rPr>
              <w:instrText xml:space="preserve"> PAGEREF _Toc209575591 \h </w:instrText>
            </w:r>
            <w:r w:rsidRPr="00E21AF0">
              <w:rPr>
                <w:noProof/>
                <w:webHidden/>
              </w:rPr>
            </w:r>
            <w:r w:rsidRPr="00E21AF0">
              <w:rPr>
                <w:noProof/>
                <w:webHidden/>
              </w:rPr>
              <w:fldChar w:fldCharType="separate"/>
            </w:r>
            <w:r w:rsidRPr="00E21AF0">
              <w:rPr>
                <w:noProof/>
                <w:webHidden/>
              </w:rPr>
              <w:t>5</w:t>
            </w:r>
            <w:r w:rsidRPr="00E21AF0">
              <w:rPr>
                <w:noProof/>
                <w:webHidden/>
              </w:rPr>
              <w:fldChar w:fldCharType="end"/>
            </w:r>
          </w:hyperlink>
        </w:p>
        <w:p w14:paraId="0F6369CB" w14:textId="1A81DD2E"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92" w:history="1">
            <w:r w:rsidRPr="00E21AF0">
              <w:rPr>
                <w:rStyle w:val="Hyperlink"/>
                <w:rFonts w:ascii="Times New Roman" w:hAnsi="Times New Roman" w:cs="Times New Roman"/>
                <w:noProof/>
              </w:rPr>
              <w:t>5</w:t>
            </w:r>
            <w:r w:rsidRPr="00E21AF0">
              <w:rPr>
                <w:rFonts w:eastAsiaTheme="minorEastAsia"/>
                <w:noProof/>
              </w:rPr>
              <w:tab/>
            </w:r>
            <w:r w:rsidRPr="00E21AF0">
              <w:rPr>
                <w:rStyle w:val="Hyperlink"/>
                <w:rFonts w:ascii="Times New Roman" w:hAnsi="Times New Roman" w:cs="Times New Roman"/>
                <w:noProof/>
              </w:rPr>
              <w:t>Event Management</w:t>
            </w:r>
            <w:r w:rsidRPr="00E21AF0">
              <w:rPr>
                <w:noProof/>
                <w:webHidden/>
              </w:rPr>
              <w:tab/>
            </w:r>
            <w:r w:rsidRPr="00E21AF0">
              <w:rPr>
                <w:noProof/>
                <w:webHidden/>
              </w:rPr>
              <w:fldChar w:fldCharType="begin"/>
            </w:r>
            <w:r w:rsidRPr="00E21AF0">
              <w:rPr>
                <w:noProof/>
                <w:webHidden/>
              </w:rPr>
              <w:instrText xml:space="preserve"> PAGEREF _Toc209575592 \h </w:instrText>
            </w:r>
            <w:r w:rsidRPr="00E21AF0">
              <w:rPr>
                <w:noProof/>
                <w:webHidden/>
              </w:rPr>
            </w:r>
            <w:r w:rsidRPr="00E21AF0">
              <w:rPr>
                <w:noProof/>
                <w:webHidden/>
              </w:rPr>
              <w:fldChar w:fldCharType="separate"/>
            </w:r>
            <w:r w:rsidRPr="00E21AF0">
              <w:rPr>
                <w:noProof/>
                <w:webHidden/>
              </w:rPr>
              <w:t>6</w:t>
            </w:r>
            <w:r w:rsidRPr="00E21AF0">
              <w:rPr>
                <w:noProof/>
                <w:webHidden/>
              </w:rPr>
              <w:fldChar w:fldCharType="end"/>
            </w:r>
          </w:hyperlink>
        </w:p>
        <w:p w14:paraId="73DE5800" w14:textId="703D3970"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93" w:history="1">
            <w:r w:rsidRPr="00E21AF0">
              <w:rPr>
                <w:rStyle w:val="Hyperlink"/>
                <w:rFonts w:ascii="Times New Roman" w:hAnsi="Times New Roman" w:cs="Times New Roman"/>
                <w:noProof/>
              </w:rPr>
              <w:t>5.1</w:t>
            </w:r>
            <w:r w:rsidRPr="00E21AF0">
              <w:rPr>
                <w:rFonts w:eastAsiaTheme="minorEastAsia"/>
                <w:noProof/>
              </w:rPr>
              <w:tab/>
            </w:r>
            <w:r w:rsidRPr="00E21AF0">
              <w:rPr>
                <w:rStyle w:val="Hyperlink"/>
                <w:rFonts w:ascii="Times New Roman" w:hAnsi="Times New Roman" w:cs="Times New Roman"/>
                <w:noProof/>
              </w:rPr>
              <w:t>Operational</w:t>
            </w:r>
            <w:r w:rsidRPr="00E21AF0">
              <w:rPr>
                <w:noProof/>
                <w:webHidden/>
              </w:rPr>
              <w:tab/>
            </w:r>
            <w:r w:rsidRPr="00E21AF0">
              <w:rPr>
                <w:noProof/>
                <w:webHidden/>
              </w:rPr>
              <w:fldChar w:fldCharType="begin"/>
            </w:r>
            <w:r w:rsidRPr="00E21AF0">
              <w:rPr>
                <w:noProof/>
                <w:webHidden/>
              </w:rPr>
              <w:instrText xml:space="preserve"> PAGEREF _Toc209575593 \h </w:instrText>
            </w:r>
            <w:r w:rsidRPr="00E21AF0">
              <w:rPr>
                <w:noProof/>
                <w:webHidden/>
              </w:rPr>
            </w:r>
            <w:r w:rsidRPr="00E21AF0">
              <w:rPr>
                <w:noProof/>
                <w:webHidden/>
              </w:rPr>
              <w:fldChar w:fldCharType="separate"/>
            </w:r>
            <w:r w:rsidRPr="00E21AF0">
              <w:rPr>
                <w:noProof/>
                <w:webHidden/>
              </w:rPr>
              <w:t>6</w:t>
            </w:r>
            <w:r w:rsidRPr="00E21AF0">
              <w:rPr>
                <w:noProof/>
                <w:webHidden/>
              </w:rPr>
              <w:fldChar w:fldCharType="end"/>
            </w:r>
          </w:hyperlink>
        </w:p>
        <w:p w14:paraId="33E2EE3D" w14:textId="3A16E53E"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94" w:history="1">
            <w:r w:rsidRPr="00E21AF0">
              <w:rPr>
                <w:rStyle w:val="Hyperlink"/>
                <w:rFonts w:ascii="Times New Roman" w:hAnsi="Times New Roman" w:cs="Times New Roman"/>
                <w:noProof/>
              </w:rPr>
              <w:t>5.2</w:t>
            </w:r>
            <w:r w:rsidRPr="00E21AF0">
              <w:rPr>
                <w:rFonts w:eastAsiaTheme="minorEastAsia"/>
                <w:noProof/>
              </w:rPr>
              <w:tab/>
            </w:r>
            <w:r w:rsidRPr="00E21AF0">
              <w:rPr>
                <w:rStyle w:val="Hyperlink"/>
                <w:rFonts w:ascii="Times New Roman" w:hAnsi="Times New Roman" w:cs="Times New Roman"/>
                <w:noProof/>
              </w:rPr>
              <w:t>Planning</w:t>
            </w:r>
            <w:r w:rsidRPr="00E21AF0">
              <w:rPr>
                <w:noProof/>
                <w:webHidden/>
              </w:rPr>
              <w:tab/>
            </w:r>
            <w:r w:rsidRPr="00E21AF0">
              <w:rPr>
                <w:noProof/>
                <w:webHidden/>
              </w:rPr>
              <w:fldChar w:fldCharType="begin"/>
            </w:r>
            <w:r w:rsidRPr="00E21AF0">
              <w:rPr>
                <w:noProof/>
                <w:webHidden/>
              </w:rPr>
              <w:instrText xml:space="preserve"> PAGEREF _Toc209575594 \h </w:instrText>
            </w:r>
            <w:r w:rsidRPr="00E21AF0">
              <w:rPr>
                <w:noProof/>
                <w:webHidden/>
              </w:rPr>
            </w:r>
            <w:r w:rsidRPr="00E21AF0">
              <w:rPr>
                <w:noProof/>
                <w:webHidden/>
              </w:rPr>
              <w:fldChar w:fldCharType="separate"/>
            </w:r>
            <w:r w:rsidRPr="00E21AF0">
              <w:rPr>
                <w:noProof/>
                <w:webHidden/>
              </w:rPr>
              <w:t>7</w:t>
            </w:r>
            <w:r w:rsidRPr="00E21AF0">
              <w:rPr>
                <w:noProof/>
                <w:webHidden/>
              </w:rPr>
              <w:fldChar w:fldCharType="end"/>
            </w:r>
          </w:hyperlink>
        </w:p>
        <w:p w14:paraId="23DA65EA" w14:textId="1A4C19AA"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95" w:history="1">
            <w:r w:rsidRPr="00E21AF0">
              <w:rPr>
                <w:rStyle w:val="Hyperlink"/>
                <w:rFonts w:ascii="Times New Roman" w:hAnsi="Times New Roman" w:cs="Times New Roman"/>
                <w:noProof/>
              </w:rPr>
              <w:t>5.3</w:t>
            </w:r>
            <w:r w:rsidRPr="00E21AF0">
              <w:rPr>
                <w:rFonts w:eastAsiaTheme="minorEastAsia"/>
                <w:noProof/>
              </w:rPr>
              <w:tab/>
            </w:r>
            <w:r w:rsidRPr="00E21AF0">
              <w:rPr>
                <w:rStyle w:val="Hyperlink"/>
                <w:rFonts w:ascii="Times New Roman" w:hAnsi="Times New Roman" w:cs="Times New Roman"/>
                <w:noProof/>
              </w:rPr>
              <w:t>Marketing</w:t>
            </w:r>
            <w:r w:rsidRPr="00E21AF0">
              <w:rPr>
                <w:noProof/>
                <w:webHidden/>
              </w:rPr>
              <w:tab/>
            </w:r>
            <w:r w:rsidRPr="00E21AF0">
              <w:rPr>
                <w:noProof/>
                <w:webHidden/>
              </w:rPr>
              <w:fldChar w:fldCharType="begin"/>
            </w:r>
            <w:r w:rsidRPr="00E21AF0">
              <w:rPr>
                <w:noProof/>
                <w:webHidden/>
              </w:rPr>
              <w:instrText xml:space="preserve"> PAGEREF _Toc209575595 \h </w:instrText>
            </w:r>
            <w:r w:rsidRPr="00E21AF0">
              <w:rPr>
                <w:noProof/>
                <w:webHidden/>
              </w:rPr>
            </w:r>
            <w:r w:rsidRPr="00E21AF0">
              <w:rPr>
                <w:noProof/>
                <w:webHidden/>
              </w:rPr>
              <w:fldChar w:fldCharType="separate"/>
            </w:r>
            <w:r w:rsidRPr="00E21AF0">
              <w:rPr>
                <w:noProof/>
                <w:webHidden/>
              </w:rPr>
              <w:t>8</w:t>
            </w:r>
            <w:r w:rsidRPr="00E21AF0">
              <w:rPr>
                <w:noProof/>
                <w:webHidden/>
              </w:rPr>
              <w:fldChar w:fldCharType="end"/>
            </w:r>
          </w:hyperlink>
        </w:p>
        <w:p w14:paraId="0C848DFD" w14:textId="21C4DC35"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596" w:history="1">
            <w:r w:rsidRPr="00E21AF0">
              <w:rPr>
                <w:rStyle w:val="Hyperlink"/>
                <w:rFonts w:ascii="Times New Roman" w:hAnsi="Times New Roman" w:cs="Times New Roman"/>
                <w:noProof/>
              </w:rPr>
              <w:t>5.4</w:t>
            </w:r>
            <w:r w:rsidRPr="00E21AF0">
              <w:rPr>
                <w:rFonts w:eastAsiaTheme="minorEastAsia"/>
                <w:noProof/>
              </w:rPr>
              <w:tab/>
            </w:r>
            <w:r w:rsidRPr="00E21AF0">
              <w:rPr>
                <w:rStyle w:val="Hyperlink"/>
                <w:rFonts w:ascii="Times New Roman" w:hAnsi="Times New Roman" w:cs="Times New Roman"/>
                <w:noProof/>
              </w:rPr>
              <w:t>Sustainability Practices</w:t>
            </w:r>
            <w:r w:rsidRPr="00E21AF0">
              <w:rPr>
                <w:noProof/>
                <w:webHidden/>
              </w:rPr>
              <w:tab/>
            </w:r>
            <w:r w:rsidRPr="00E21AF0">
              <w:rPr>
                <w:noProof/>
                <w:webHidden/>
              </w:rPr>
              <w:fldChar w:fldCharType="begin"/>
            </w:r>
            <w:r w:rsidRPr="00E21AF0">
              <w:rPr>
                <w:noProof/>
                <w:webHidden/>
              </w:rPr>
              <w:instrText xml:space="preserve"> PAGEREF _Toc209575596 \h </w:instrText>
            </w:r>
            <w:r w:rsidRPr="00E21AF0">
              <w:rPr>
                <w:noProof/>
                <w:webHidden/>
              </w:rPr>
            </w:r>
            <w:r w:rsidRPr="00E21AF0">
              <w:rPr>
                <w:noProof/>
                <w:webHidden/>
              </w:rPr>
              <w:fldChar w:fldCharType="separate"/>
            </w:r>
            <w:r w:rsidRPr="00E21AF0">
              <w:rPr>
                <w:noProof/>
                <w:webHidden/>
              </w:rPr>
              <w:t>8</w:t>
            </w:r>
            <w:r w:rsidRPr="00E21AF0">
              <w:rPr>
                <w:noProof/>
                <w:webHidden/>
              </w:rPr>
              <w:fldChar w:fldCharType="end"/>
            </w:r>
          </w:hyperlink>
        </w:p>
        <w:p w14:paraId="5447DD6E" w14:textId="023C0DBF"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97" w:history="1">
            <w:r w:rsidRPr="00E21AF0">
              <w:rPr>
                <w:rStyle w:val="Hyperlink"/>
                <w:rFonts w:ascii="Times New Roman" w:hAnsi="Times New Roman" w:cs="Times New Roman"/>
                <w:noProof/>
              </w:rPr>
              <w:t>6</w:t>
            </w:r>
            <w:r w:rsidRPr="00E21AF0">
              <w:rPr>
                <w:rFonts w:eastAsiaTheme="minorEastAsia"/>
                <w:noProof/>
              </w:rPr>
              <w:tab/>
            </w:r>
            <w:r w:rsidRPr="00E21AF0">
              <w:rPr>
                <w:rStyle w:val="Hyperlink"/>
                <w:rFonts w:ascii="Times New Roman" w:hAnsi="Times New Roman" w:cs="Times New Roman"/>
                <w:noProof/>
              </w:rPr>
              <w:t>Event Budget</w:t>
            </w:r>
            <w:r w:rsidRPr="00E21AF0">
              <w:rPr>
                <w:noProof/>
                <w:webHidden/>
              </w:rPr>
              <w:tab/>
            </w:r>
            <w:r w:rsidRPr="00E21AF0">
              <w:rPr>
                <w:noProof/>
                <w:webHidden/>
              </w:rPr>
              <w:fldChar w:fldCharType="begin"/>
            </w:r>
            <w:r w:rsidRPr="00E21AF0">
              <w:rPr>
                <w:noProof/>
                <w:webHidden/>
              </w:rPr>
              <w:instrText xml:space="preserve"> PAGEREF _Toc209575597 \h </w:instrText>
            </w:r>
            <w:r w:rsidRPr="00E21AF0">
              <w:rPr>
                <w:noProof/>
                <w:webHidden/>
              </w:rPr>
            </w:r>
            <w:r w:rsidRPr="00E21AF0">
              <w:rPr>
                <w:noProof/>
                <w:webHidden/>
              </w:rPr>
              <w:fldChar w:fldCharType="separate"/>
            </w:r>
            <w:r w:rsidRPr="00E21AF0">
              <w:rPr>
                <w:noProof/>
                <w:webHidden/>
              </w:rPr>
              <w:t>9</w:t>
            </w:r>
            <w:r w:rsidRPr="00E21AF0">
              <w:rPr>
                <w:noProof/>
                <w:webHidden/>
              </w:rPr>
              <w:fldChar w:fldCharType="end"/>
            </w:r>
          </w:hyperlink>
        </w:p>
        <w:p w14:paraId="6406997A" w14:textId="6241CFCE"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98" w:history="1">
            <w:r w:rsidRPr="00E21AF0">
              <w:rPr>
                <w:rStyle w:val="Hyperlink"/>
                <w:rFonts w:ascii="Times New Roman" w:hAnsi="Times New Roman" w:cs="Times New Roman"/>
                <w:noProof/>
              </w:rPr>
              <w:t>7</w:t>
            </w:r>
            <w:r w:rsidRPr="00E21AF0">
              <w:rPr>
                <w:rFonts w:eastAsiaTheme="minorEastAsia"/>
                <w:noProof/>
              </w:rPr>
              <w:tab/>
            </w:r>
            <w:r w:rsidRPr="00E21AF0">
              <w:rPr>
                <w:rStyle w:val="Hyperlink"/>
                <w:rFonts w:ascii="Times New Roman" w:hAnsi="Times New Roman" w:cs="Times New Roman"/>
                <w:noProof/>
              </w:rPr>
              <w:t>Industry Trends, Issues &amp; Impacts</w:t>
            </w:r>
            <w:r w:rsidRPr="00E21AF0">
              <w:rPr>
                <w:noProof/>
                <w:webHidden/>
              </w:rPr>
              <w:tab/>
            </w:r>
            <w:r w:rsidRPr="00E21AF0">
              <w:rPr>
                <w:noProof/>
                <w:webHidden/>
              </w:rPr>
              <w:fldChar w:fldCharType="begin"/>
            </w:r>
            <w:r w:rsidRPr="00E21AF0">
              <w:rPr>
                <w:noProof/>
                <w:webHidden/>
              </w:rPr>
              <w:instrText xml:space="preserve"> PAGEREF _Toc209575598 \h </w:instrText>
            </w:r>
            <w:r w:rsidRPr="00E21AF0">
              <w:rPr>
                <w:noProof/>
                <w:webHidden/>
              </w:rPr>
            </w:r>
            <w:r w:rsidRPr="00E21AF0">
              <w:rPr>
                <w:noProof/>
                <w:webHidden/>
              </w:rPr>
              <w:fldChar w:fldCharType="separate"/>
            </w:r>
            <w:r w:rsidRPr="00E21AF0">
              <w:rPr>
                <w:noProof/>
                <w:webHidden/>
              </w:rPr>
              <w:t>10</w:t>
            </w:r>
            <w:r w:rsidRPr="00E21AF0">
              <w:rPr>
                <w:noProof/>
                <w:webHidden/>
              </w:rPr>
              <w:fldChar w:fldCharType="end"/>
            </w:r>
          </w:hyperlink>
        </w:p>
        <w:p w14:paraId="6C3AD953" w14:textId="28DC03B6"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599" w:history="1">
            <w:r w:rsidRPr="00E21AF0">
              <w:rPr>
                <w:rStyle w:val="Hyperlink"/>
                <w:rFonts w:ascii="Times New Roman" w:hAnsi="Times New Roman" w:cs="Times New Roman"/>
                <w:noProof/>
              </w:rPr>
              <w:t>8</w:t>
            </w:r>
            <w:r w:rsidRPr="00E21AF0">
              <w:rPr>
                <w:rFonts w:eastAsiaTheme="minorEastAsia"/>
                <w:noProof/>
              </w:rPr>
              <w:tab/>
            </w:r>
            <w:r w:rsidRPr="00E21AF0">
              <w:rPr>
                <w:rStyle w:val="Hyperlink"/>
                <w:rFonts w:ascii="Times New Roman" w:hAnsi="Times New Roman" w:cs="Times New Roman"/>
                <w:noProof/>
              </w:rPr>
              <w:t>Situational and Cultural Considerations</w:t>
            </w:r>
            <w:r w:rsidRPr="00E21AF0">
              <w:rPr>
                <w:noProof/>
                <w:webHidden/>
              </w:rPr>
              <w:tab/>
            </w:r>
            <w:r w:rsidRPr="00E21AF0">
              <w:rPr>
                <w:noProof/>
                <w:webHidden/>
              </w:rPr>
              <w:fldChar w:fldCharType="begin"/>
            </w:r>
            <w:r w:rsidRPr="00E21AF0">
              <w:rPr>
                <w:noProof/>
                <w:webHidden/>
              </w:rPr>
              <w:instrText xml:space="preserve"> PAGEREF _Toc209575599 \h </w:instrText>
            </w:r>
            <w:r w:rsidRPr="00E21AF0">
              <w:rPr>
                <w:noProof/>
                <w:webHidden/>
              </w:rPr>
            </w:r>
            <w:r w:rsidRPr="00E21AF0">
              <w:rPr>
                <w:noProof/>
                <w:webHidden/>
              </w:rPr>
              <w:fldChar w:fldCharType="separate"/>
            </w:r>
            <w:r w:rsidRPr="00E21AF0">
              <w:rPr>
                <w:noProof/>
                <w:webHidden/>
              </w:rPr>
              <w:t>11</w:t>
            </w:r>
            <w:r w:rsidRPr="00E21AF0">
              <w:rPr>
                <w:noProof/>
                <w:webHidden/>
              </w:rPr>
              <w:fldChar w:fldCharType="end"/>
            </w:r>
          </w:hyperlink>
        </w:p>
        <w:p w14:paraId="28B03698" w14:textId="2D29089E"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600" w:history="1">
            <w:r w:rsidRPr="00E21AF0">
              <w:rPr>
                <w:rStyle w:val="Hyperlink"/>
                <w:rFonts w:ascii="Times New Roman" w:hAnsi="Times New Roman" w:cs="Times New Roman"/>
                <w:noProof/>
              </w:rPr>
              <w:t>8.1</w:t>
            </w:r>
            <w:r w:rsidRPr="00E21AF0">
              <w:rPr>
                <w:rFonts w:eastAsiaTheme="minorEastAsia"/>
                <w:noProof/>
              </w:rPr>
              <w:tab/>
            </w:r>
            <w:r w:rsidRPr="00E21AF0">
              <w:rPr>
                <w:rStyle w:val="Hyperlink"/>
                <w:rFonts w:ascii="Times New Roman" w:hAnsi="Times New Roman" w:cs="Times New Roman"/>
                <w:noProof/>
              </w:rPr>
              <w:t>SWOT Analysis</w:t>
            </w:r>
            <w:r w:rsidRPr="00E21AF0">
              <w:rPr>
                <w:noProof/>
                <w:webHidden/>
              </w:rPr>
              <w:tab/>
            </w:r>
            <w:r w:rsidRPr="00E21AF0">
              <w:rPr>
                <w:noProof/>
                <w:webHidden/>
              </w:rPr>
              <w:fldChar w:fldCharType="begin"/>
            </w:r>
            <w:r w:rsidRPr="00E21AF0">
              <w:rPr>
                <w:noProof/>
                <w:webHidden/>
              </w:rPr>
              <w:instrText xml:space="preserve"> PAGEREF _Toc209575600 \h </w:instrText>
            </w:r>
            <w:r w:rsidRPr="00E21AF0">
              <w:rPr>
                <w:noProof/>
                <w:webHidden/>
              </w:rPr>
            </w:r>
            <w:r w:rsidRPr="00E21AF0">
              <w:rPr>
                <w:noProof/>
                <w:webHidden/>
              </w:rPr>
              <w:fldChar w:fldCharType="separate"/>
            </w:r>
            <w:r w:rsidRPr="00E21AF0">
              <w:rPr>
                <w:noProof/>
                <w:webHidden/>
              </w:rPr>
              <w:t>11</w:t>
            </w:r>
            <w:r w:rsidRPr="00E21AF0">
              <w:rPr>
                <w:noProof/>
                <w:webHidden/>
              </w:rPr>
              <w:fldChar w:fldCharType="end"/>
            </w:r>
          </w:hyperlink>
        </w:p>
        <w:p w14:paraId="0B2B3F5C" w14:textId="19370359" w:rsidR="0015664A" w:rsidRPr="00E21AF0" w:rsidRDefault="0015664A" w:rsidP="004E3DDA">
          <w:pPr>
            <w:pStyle w:val="TOC2"/>
            <w:tabs>
              <w:tab w:val="left" w:pos="960"/>
              <w:tab w:val="right" w:leader="dot" w:pos="9350"/>
            </w:tabs>
            <w:spacing w:line="360" w:lineRule="auto"/>
            <w:rPr>
              <w:rFonts w:eastAsiaTheme="minorEastAsia"/>
              <w:noProof/>
            </w:rPr>
          </w:pPr>
          <w:hyperlink w:anchor="_Toc209575601" w:history="1">
            <w:r w:rsidRPr="00E21AF0">
              <w:rPr>
                <w:rStyle w:val="Hyperlink"/>
                <w:rFonts w:ascii="Times New Roman" w:hAnsi="Times New Roman" w:cs="Times New Roman"/>
                <w:noProof/>
              </w:rPr>
              <w:t>8.2</w:t>
            </w:r>
            <w:r w:rsidRPr="00E21AF0">
              <w:rPr>
                <w:rFonts w:eastAsiaTheme="minorEastAsia"/>
                <w:noProof/>
              </w:rPr>
              <w:tab/>
            </w:r>
            <w:r w:rsidRPr="00E21AF0">
              <w:rPr>
                <w:rStyle w:val="Hyperlink"/>
                <w:rFonts w:ascii="Times New Roman" w:hAnsi="Times New Roman" w:cs="Times New Roman"/>
                <w:noProof/>
              </w:rPr>
              <w:t>PESTLE Analysis</w:t>
            </w:r>
            <w:r w:rsidRPr="00E21AF0">
              <w:rPr>
                <w:noProof/>
                <w:webHidden/>
              </w:rPr>
              <w:tab/>
            </w:r>
            <w:r w:rsidRPr="00E21AF0">
              <w:rPr>
                <w:noProof/>
                <w:webHidden/>
              </w:rPr>
              <w:fldChar w:fldCharType="begin"/>
            </w:r>
            <w:r w:rsidRPr="00E21AF0">
              <w:rPr>
                <w:noProof/>
                <w:webHidden/>
              </w:rPr>
              <w:instrText xml:space="preserve"> PAGEREF _Toc209575601 \h </w:instrText>
            </w:r>
            <w:r w:rsidRPr="00E21AF0">
              <w:rPr>
                <w:noProof/>
                <w:webHidden/>
              </w:rPr>
            </w:r>
            <w:r w:rsidRPr="00E21AF0">
              <w:rPr>
                <w:noProof/>
                <w:webHidden/>
              </w:rPr>
              <w:fldChar w:fldCharType="separate"/>
            </w:r>
            <w:r w:rsidRPr="00E21AF0">
              <w:rPr>
                <w:noProof/>
                <w:webHidden/>
              </w:rPr>
              <w:t>12</w:t>
            </w:r>
            <w:r w:rsidRPr="00E21AF0">
              <w:rPr>
                <w:noProof/>
                <w:webHidden/>
              </w:rPr>
              <w:fldChar w:fldCharType="end"/>
            </w:r>
          </w:hyperlink>
        </w:p>
        <w:p w14:paraId="152A739B" w14:textId="776DD639" w:rsidR="0015664A" w:rsidRPr="00E21AF0" w:rsidRDefault="0015664A" w:rsidP="004E3DDA">
          <w:pPr>
            <w:pStyle w:val="TOC1"/>
            <w:tabs>
              <w:tab w:val="left" w:pos="480"/>
              <w:tab w:val="right" w:leader="dot" w:pos="9350"/>
            </w:tabs>
            <w:spacing w:line="360" w:lineRule="auto"/>
            <w:rPr>
              <w:rFonts w:eastAsiaTheme="minorEastAsia"/>
              <w:noProof/>
            </w:rPr>
          </w:pPr>
          <w:hyperlink w:anchor="_Toc209575602" w:history="1">
            <w:r w:rsidRPr="00E21AF0">
              <w:rPr>
                <w:rStyle w:val="Hyperlink"/>
                <w:rFonts w:ascii="Times New Roman" w:hAnsi="Times New Roman" w:cs="Times New Roman"/>
                <w:noProof/>
              </w:rPr>
              <w:t>9</w:t>
            </w:r>
            <w:r w:rsidRPr="00E21AF0">
              <w:rPr>
                <w:rFonts w:eastAsiaTheme="minorEastAsia"/>
                <w:noProof/>
              </w:rPr>
              <w:tab/>
            </w:r>
            <w:r w:rsidRPr="00E21AF0">
              <w:rPr>
                <w:rStyle w:val="Hyperlink"/>
                <w:rFonts w:ascii="Times New Roman" w:hAnsi="Times New Roman" w:cs="Times New Roman"/>
                <w:noProof/>
              </w:rPr>
              <w:t>Conclusion</w:t>
            </w:r>
            <w:r w:rsidRPr="00E21AF0">
              <w:rPr>
                <w:noProof/>
                <w:webHidden/>
              </w:rPr>
              <w:tab/>
            </w:r>
            <w:r w:rsidRPr="00E21AF0">
              <w:rPr>
                <w:noProof/>
                <w:webHidden/>
              </w:rPr>
              <w:fldChar w:fldCharType="begin"/>
            </w:r>
            <w:r w:rsidRPr="00E21AF0">
              <w:rPr>
                <w:noProof/>
                <w:webHidden/>
              </w:rPr>
              <w:instrText xml:space="preserve"> PAGEREF _Toc209575602 \h </w:instrText>
            </w:r>
            <w:r w:rsidRPr="00E21AF0">
              <w:rPr>
                <w:noProof/>
                <w:webHidden/>
              </w:rPr>
            </w:r>
            <w:r w:rsidRPr="00E21AF0">
              <w:rPr>
                <w:noProof/>
                <w:webHidden/>
              </w:rPr>
              <w:fldChar w:fldCharType="separate"/>
            </w:r>
            <w:r w:rsidRPr="00E21AF0">
              <w:rPr>
                <w:noProof/>
                <w:webHidden/>
              </w:rPr>
              <w:t>14</w:t>
            </w:r>
            <w:r w:rsidRPr="00E21AF0">
              <w:rPr>
                <w:noProof/>
                <w:webHidden/>
              </w:rPr>
              <w:fldChar w:fldCharType="end"/>
            </w:r>
          </w:hyperlink>
        </w:p>
        <w:p w14:paraId="18A1CA37" w14:textId="2795089B" w:rsidR="0015664A" w:rsidRPr="00E21AF0" w:rsidRDefault="0015664A" w:rsidP="004E3DDA">
          <w:pPr>
            <w:pStyle w:val="TOC1"/>
            <w:tabs>
              <w:tab w:val="left" w:pos="720"/>
              <w:tab w:val="right" w:leader="dot" w:pos="9350"/>
            </w:tabs>
            <w:spacing w:line="360" w:lineRule="auto"/>
            <w:rPr>
              <w:rFonts w:eastAsiaTheme="minorEastAsia"/>
              <w:noProof/>
            </w:rPr>
          </w:pPr>
          <w:hyperlink w:anchor="_Toc209575603" w:history="1">
            <w:r w:rsidRPr="00E21AF0">
              <w:rPr>
                <w:rStyle w:val="Hyperlink"/>
                <w:rFonts w:ascii="Times New Roman" w:hAnsi="Times New Roman" w:cs="Times New Roman"/>
                <w:noProof/>
              </w:rPr>
              <w:t>10</w:t>
            </w:r>
            <w:r w:rsidRPr="00E21AF0">
              <w:rPr>
                <w:rFonts w:eastAsiaTheme="minorEastAsia"/>
                <w:noProof/>
              </w:rPr>
              <w:tab/>
            </w:r>
            <w:r w:rsidRPr="00E21AF0">
              <w:rPr>
                <w:rStyle w:val="Hyperlink"/>
                <w:rFonts w:ascii="Times New Roman" w:hAnsi="Times New Roman" w:cs="Times New Roman"/>
                <w:noProof/>
              </w:rPr>
              <w:t>References</w:t>
            </w:r>
            <w:r w:rsidRPr="00E21AF0">
              <w:rPr>
                <w:noProof/>
                <w:webHidden/>
              </w:rPr>
              <w:tab/>
            </w:r>
            <w:r w:rsidRPr="00E21AF0">
              <w:rPr>
                <w:noProof/>
                <w:webHidden/>
              </w:rPr>
              <w:fldChar w:fldCharType="begin"/>
            </w:r>
            <w:r w:rsidRPr="00E21AF0">
              <w:rPr>
                <w:noProof/>
                <w:webHidden/>
              </w:rPr>
              <w:instrText xml:space="preserve"> PAGEREF _Toc209575603 \h </w:instrText>
            </w:r>
            <w:r w:rsidRPr="00E21AF0">
              <w:rPr>
                <w:noProof/>
                <w:webHidden/>
              </w:rPr>
            </w:r>
            <w:r w:rsidRPr="00E21AF0">
              <w:rPr>
                <w:noProof/>
                <w:webHidden/>
              </w:rPr>
              <w:fldChar w:fldCharType="separate"/>
            </w:r>
            <w:r w:rsidRPr="00E21AF0">
              <w:rPr>
                <w:noProof/>
                <w:webHidden/>
              </w:rPr>
              <w:t>15</w:t>
            </w:r>
            <w:r w:rsidRPr="00E21AF0">
              <w:rPr>
                <w:noProof/>
                <w:webHidden/>
              </w:rPr>
              <w:fldChar w:fldCharType="end"/>
            </w:r>
          </w:hyperlink>
        </w:p>
        <w:p w14:paraId="6970E7FA" w14:textId="6D4D9659" w:rsidR="00ED33E8" w:rsidRPr="00E21AF0" w:rsidRDefault="00A91C24" w:rsidP="004E3DDA">
          <w:pPr>
            <w:spacing w:line="360" w:lineRule="auto"/>
            <w:jc w:val="both"/>
            <w:rPr>
              <w:rFonts w:ascii="Times New Roman" w:hAnsi="Times New Roman" w:cs="Times New Roman"/>
            </w:rPr>
          </w:pPr>
          <w:r w:rsidRPr="00E21AF0">
            <w:rPr>
              <w:rFonts w:ascii="Times New Roman" w:hAnsi="Times New Roman" w:cs="Times New Roman"/>
              <w:b/>
              <w:bCs/>
              <w:noProof/>
            </w:rPr>
            <w:lastRenderedPageBreak/>
            <w:fldChar w:fldCharType="end"/>
          </w:r>
        </w:p>
      </w:sdtContent>
    </w:sdt>
    <w:p w14:paraId="6083F910" w14:textId="41F6CB5B" w:rsidR="00D91F62" w:rsidRPr="00E21AF0" w:rsidRDefault="00D91F62">
      <w:pPr>
        <w:rPr>
          <w:rFonts w:ascii="Times New Roman" w:eastAsiaTheme="majorEastAsia" w:hAnsi="Times New Roman" w:cs="Times New Roman"/>
          <w:b/>
          <w:bCs/>
        </w:rPr>
      </w:pPr>
      <w:bookmarkStart w:id="0" w:name="_Toc209575581"/>
      <w:r w:rsidRPr="00E21AF0">
        <w:rPr>
          <w:rFonts w:ascii="Times New Roman" w:hAnsi="Times New Roman" w:cs="Times New Roman"/>
          <w:b/>
          <w:bCs/>
        </w:rPr>
        <w:br w:type="page"/>
      </w:r>
    </w:p>
    <w:p w14:paraId="33E43528" w14:textId="77777777" w:rsidR="00D91F62" w:rsidRPr="00E21AF0" w:rsidRDefault="00D91F62" w:rsidP="00D91F62">
      <w:pPr>
        <w:pStyle w:val="Heading1"/>
        <w:numPr>
          <w:ilvl w:val="0"/>
          <w:numId w:val="0"/>
        </w:numPr>
        <w:spacing w:line="360" w:lineRule="auto"/>
        <w:jc w:val="both"/>
        <w:rPr>
          <w:rFonts w:ascii="Times New Roman" w:hAnsi="Times New Roman" w:cs="Times New Roman"/>
          <w:b/>
          <w:bCs/>
          <w:color w:val="auto"/>
          <w:sz w:val="24"/>
          <w:szCs w:val="24"/>
        </w:rPr>
      </w:pPr>
    </w:p>
    <w:p w14:paraId="2AF2747C" w14:textId="548DD728" w:rsidR="00096C15" w:rsidRPr="00E21AF0" w:rsidRDefault="00096C15" w:rsidP="004E3DDA">
      <w:pPr>
        <w:pStyle w:val="Heading1"/>
        <w:spacing w:line="360" w:lineRule="auto"/>
        <w:jc w:val="both"/>
        <w:rPr>
          <w:rFonts w:ascii="Times New Roman" w:hAnsi="Times New Roman" w:cs="Times New Roman"/>
          <w:b/>
          <w:bCs/>
          <w:color w:val="auto"/>
          <w:sz w:val="24"/>
          <w:szCs w:val="24"/>
        </w:rPr>
      </w:pPr>
      <w:r w:rsidRPr="00E21AF0">
        <w:rPr>
          <w:rFonts w:ascii="Times New Roman" w:hAnsi="Times New Roman" w:cs="Times New Roman"/>
          <w:b/>
          <w:bCs/>
          <w:color w:val="auto"/>
          <w:sz w:val="24"/>
          <w:szCs w:val="24"/>
        </w:rPr>
        <w:t>Introduction</w:t>
      </w:r>
      <w:bookmarkEnd w:id="0"/>
    </w:p>
    <w:p w14:paraId="2EB8F7D9" w14:textId="3926D3B2" w:rsidR="00C22011" w:rsidRPr="00E21AF0" w:rsidRDefault="00096C15" w:rsidP="004E3DDA">
      <w:pPr>
        <w:pStyle w:val="Heading2"/>
        <w:spacing w:line="360" w:lineRule="auto"/>
        <w:jc w:val="both"/>
        <w:rPr>
          <w:rFonts w:ascii="Times New Roman" w:hAnsi="Times New Roman" w:cs="Times New Roman"/>
          <w:b/>
          <w:bCs/>
          <w:color w:val="auto"/>
          <w:sz w:val="24"/>
          <w:szCs w:val="24"/>
        </w:rPr>
      </w:pPr>
      <w:bookmarkStart w:id="1" w:name="_Toc209575582"/>
      <w:r w:rsidRPr="00E21AF0">
        <w:rPr>
          <w:rFonts w:ascii="Times New Roman" w:hAnsi="Times New Roman" w:cs="Times New Roman"/>
          <w:b/>
          <w:bCs/>
          <w:color w:val="auto"/>
          <w:sz w:val="24"/>
          <w:szCs w:val="24"/>
        </w:rPr>
        <w:t>Brief Description of the Expo</w:t>
      </w:r>
      <w:bookmarkEnd w:id="1"/>
    </w:p>
    <w:p w14:paraId="3A445FC4" w14:textId="043AC3AC" w:rsidR="00477C0C" w:rsidRPr="00E21AF0" w:rsidRDefault="00C22011" w:rsidP="004E3DDA">
      <w:pPr>
        <w:spacing w:line="360" w:lineRule="auto"/>
        <w:jc w:val="both"/>
        <w:rPr>
          <w:rFonts w:ascii="Times New Roman" w:eastAsia="Times New Roman" w:hAnsi="Times New Roman" w:cs="Times New Roman"/>
          <w:lang w:val="en-GB" w:eastAsia="en-GB"/>
        </w:rPr>
      </w:pPr>
      <w:r w:rsidRPr="00E21AF0">
        <w:rPr>
          <w:rFonts w:ascii="Times New Roman" w:hAnsi="Times New Roman" w:cs="Times New Roman"/>
        </w:rPr>
        <w:t>The Wales Celtic Legends Hospitality and Tourism Expo will be a three-day global trade fair in ICC Wales, Newport, between 20 and 22 November 2025. It will highlight the Welsh culture, heritage, food and adventure tourism, along with B2B networking</w:t>
      </w:r>
      <w:r w:rsidR="00477C0C" w:rsidRPr="00E21AF0">
        <w:rPr>
          <w:rFonts w:ascii="Times New Roman" w:hAnsi="Times New Roman" w:cs="Times New Roman"/>
        </w:rPr>
        <w:t xml:space="preserve">. Collaboration </w:t>
      </w:r>
      <w:r w:rsidR="00885312" w:rsidRPr="00E21AF0">
        <w:rPr>
          <w:rFonts w:ascii="Times New Roman" w:hAnsi="Times New Roman" w:cs="Times New Roman"/>
        </w:rPr>
        <w:t>must</w:t>
      </w:r>
      <w:r w:rsidR="00477C0C" w:rsidRPr="00E21AF0">
        <w:rPr>
          <w:rFonts w:ascii="Times New Roman" w:hAnsi="Times New Roman" w:cs="Times New Roman"/>
        </w:rPr>
        <w:t xml:space="preserve"> be provided through networking sessions and keynote talks, whereas the storytelling experiences engage the participants in the unique identity of Wales (</w:t>
      </w:r>
      <w:r w:rsidR="00477C0C" w:rsidRPr="00E21AF0">
        <w:rPr>
          <w:rFonts w:ascii="Times New Roman" w:hAnsi="Times New Roman" w:cs="Times New Roman"/>
          <w:color w:val="222222"/>
          <w:shd w:val="clear" w:color="auto" w:fill="FFFFFF"/>
        </w:rPr>
        <w:t>Crowther et al., 2021</w:t>
      </w:r>
      <w:r w:rsidR="00477C0C" w:rsidRPr="00E21AF0">
        <w:rPr>
          <w:rFonts w:ascii="Times New Roman" w:eastAsia="Times New Roman" w:hAnsi="Times New Roman" w:cs="Times New Roman"/>
          <w:lang w:val="en-GB" w:eastAsia="en-GB"/>
        </w:rPr>
        <w:t>).</w:t>
      </w:r>
      <w:r w:rsidR="00477C0C" w:rsidRPr="00E21AF0">
        <w:rPr>
          <w:rFonts w:ascii="Times New Roman" w:hAnsi="Times New Roman" w:cs="Times New Roman"/>
        </w:rPr>
        <w:t xml:space="preserve"> </w:t>
      </w:r>
    </w:p>
    <w:p w14:paraId="6BCDE383" w14:textId="77777777" w:rsidR="00477C0C" w:rsidRPr="00E21AF0" w:rsidRDefault="00477C0C" w:rsidP="004E3DDA">
      <w:pPr>
        <w:spacing w:line="360" w:lineRule="auto"/>
        <w:jc w:val="both"/>
        <w:rPr>
          <w:rFonts w:ascii="Times New Roman" w:hAnsi="Times New Roman" w:cs="Times New Roman"/>
        </w:rPr>
      </w:pPr>
    </w:p>
    <w:p w14:paraId="6D08FFDA" w14:textId="3D9FB503" w:rsidR="00FC5731" w:rsidRPr="00E21AF0" w:rsidRDefault="006F4AFD" w:rsidP="004E3DDA">
      <w:pPr>
        <w:keepNext/>
        <w:spacing w:line="360" w:lineRule="auto"/>
        <w:jc w:val="center"/>
      </w:pPr>
      <w:r w:rsidRPr="00E21AF0">
        <w:rPr>
          <w:noProof/>
        </w:rPr>
        <w:lastRenderedPageBreak/>
        <w:drawing>
          <wp:inline distT="0" distB="0" distL="0" distR="0" wp14:anchorId="1AC63275" wp14:editId="4A41D0AA">
            <wp:extent cx="3329940" cy="4994910"/>
            <wp:effectExtent l="0" t="0" r="3810" b="0"/>
            <wp:docPr id="502519700"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29940" cy="4994910"/>
                    </a:xfrm>
                    <a:prstGeom prst="rect">
                      <a:avLst/>
                    </a:prstGeom>
                    <a:noFill/>
                    <a:ln>
                      <a:noFill/>
                    </a:ln>
                  </pic:spPr>
                </pic:pic>
              </a:graphicData>
            </a:graphic>
          </wp:inline>
        </w:drawing>
      </w:r>
    </w:p>
    <w:p w14:paraId="6F4D694C" w14:textId="7935B804" w:rsidR="00FC5731" w:rsidRPr="00E21AF0" w:rsidRDefault="00FC5731" w:rsidP="004E3DDA">
      <w:pPr>
        <w:pStyle w:val="Caption"/>
        <w:spacing w:line="360" w:lineRule="auto"/>
        <w:jc w:val="center"/>
        <w:rPr>
          <w:rFonts w:ascii="Times New Roman" w:hAnsi="Times New Roman" w:cs="Times New Roman"/>
          <w:color w:val="auto"/>
          <w:sz w:val="24"/>
          <w:szCs w:val="24"/>
        </w:rPr>
      </w:pPr>
      <w:r w:rsidRPr="00E21AF0">
        <w:rPr>
          <w:rFonts w:ascii="Times New Roman" w:hAnsi="Times New Roman" w:cs="Times New Roman"/>
          <w:color w:val="auto"/>
          <w:sz w:val="24"/>
          <w:szCs w:val="24"/>
        </w:rPr>
        <w:t xml:space="preserve">Figure </w:t>
      </w:r>
      <w:r w:rsidRPr="00E21AF0">
        <w:rPr>
          <w:rFonts w:ascii="Times New Roman" w:hAnsi="Times New Roman" w:cs="Times New Roman"/>
          <w:color w:val="auto"/>
          <w:sz w:val="24"/>
          <w:szCs w:val="24"/>
        </w:rPr>
        <w:fldChar w:fldCharType="begin"/>
      </w:r>
      <w:r w:rsidRPr="00E21AF0">
        <w:rPr>
          <w:rFonts w:ascii="Times New Roman" w:hAnsi="Times New Roman" w:cs="Times New Roman"/>
          <w:color w:val="auto"/>
          <w:sz w:val="24"/>
          <w:szCs w:val="24"/>
        </w:rPr>
        <w:instrText xml:space="preserve"> SEQ Figure \* ARABIC </w:instrText>
      </w:r>
      <w:r w:rsidRPr="00E21AF0">
        <w:rPr>
          <w:rFonts w:ascii="Times New Roman" w:hAnsi="Times New Roman" w:cs="Times New Roman"/>
          <w:color w:val="auto"/>
          <w:sz w:val="24"/>
          <w:szCs w:val="24"/>
        </w:rPr>
        <w:fldChar w:fldCharType="separate"/>
      </w:r>
      <w:r w:rsidR="00D4451C" w:rsidRPr="00E21AF0">
        <w:rPr>
          <w:rFonts w:ascii="Times New Roman" w:hAnsi="Times New Roman" w:cs="Times New Roman"/>
          <w:noProof/>
          <w:color w:val="auto"/>
          <w:sz w:val="24"/>
          <w:szCs w:val="24"/>
        </w:rPr>
        <w:t>1</w:t>
      </w:r>
      <w:r w:rsidRPr="00E21AF0">
        <w:rPr>
          <w:rFonts w:ascii="Times New Roman" w:hAnsi="Times New Roman" w:cs="Times New Roman"/>
          <w:color w:val="auto"/>
          <w:sz w:val="24"/>
          <w:szCs w:val="24"/>
        </w:rPr>
        <w:fldChar w:fldCharType="end"/>
      </w:r>
      <w:r w:rsidRPr="00E21AF0">
        <w:rPr>
          <w:rFonts w:ascii="Times New Roman" w:hAnsi="Times New Roman" w:cs="Times New Roman"/>
          <w:color w:val="auto"/>
          <w:sz w:val="24"/>
          <w:szCs w:val="24"/>
        </w:rPr>
        <w:t>:Wales Celtic Legends Hospitality and Tourism Expo</w:t>
      </w:r>
    </w:p>
    <w:p w14:paraId="68AEC8F3" w14:textId="3EDE7BDE" w:rsidR="00FC5731" w:rsidRPr="00E21AF0" w:rsidRDefault="00FC5731" w:rsidP="004E3DDA">
      <w:pPr>
        <w:spacing w:line="360" w:lineRule="auto"/>
        <w:jc w:val="center"/>
        <w:rPr>
          <w:rFonts w:ascii="Times New Roman" w:hAnsi="Times New Roman" w:cs="Times New Roman"/>
          <w:i/>
          <w:iCs/>
        </w:rPr>
      </w:pPr>
      <w:r w:rsidRPr="00E21AF0">
        <w:rPr>
          <w:rFonts w:ascii="Times New Roman" w:hAnsi="Times New Roman" w:cs="Times New Roman"/>
          <w:i/>
          <w:iCs/>
        </w:rPr>
        <w:t>Source: (Author)</w:t>
      </w:r>
    </w:p>
    <w:p w14:paraId="3BE4D9AA" w14:textId="77777777" w:rsidR="00096C15" w:rsidRPr="00E21AF0" w:rsidRDefault="00096C15" w:rsidP="004E3DDA">
      <w:pPr>
        <w:pStyle w:val="Heading2"/>
        <w:spacing w:line="360" w:lineRule="auto"/>
        <w:jc w:val="both"/>
        <w:rPr>
          <w:rFonts w:ascii="Times New Roman" w:hAnsi="Times New Roman" w:cs="Times New Roman"/>
          <w:b/>
          <w:bCs/>
          <w:color w:val="auto"/>
          <w:sz w:val="24"/>
          <w:szCs w:val="24"/>
        </w:rPr>
      </w:pPr>
      <w:bookmarkStart w:id="2" w:name="_Toc209575583"/>
      <w:r w:rsidRPr="00E21AF0">
        <w:rPr>
          <w:rFonts w:ascii="Times New Roman" w:hAnsi="Times New Roman" w:cs="Times New Roman"/>
          <w:b/>
          <w:bCs/>
          <w:color w:val="auto"/>
          <w:sz w:val="24"/>
          <w:szCs w:val="24"/>
        </w:rPr>
        <w:t>Rationale for Selecting this Event</w:t>
      </w:r>
      <w:bookmarkEnd w:id="2"/>
    </w:p>
    <w:p w14:paraId="169AC3F1" w14:textId="61D4E79A" w:rsidR="00D91F62" w:rsidRPr="00E21AF0" w:rsidRDefault="00D91F62" w:rsidP="00FA4921">
      <w:pPr>
        <w:spacing w:line="360" w:lineRule="auto"/>
        <w:jc w:val="both"/>
        <w:rPr>
          <w:rFonts w:ascii="Times New Roman" w:hAnsi="Times New Roman" w:cs="Times New Roman"/>
        </w:rPr>
      </w:pPr>
      <w:r w:rsidRPr="00E21AF0">
        <w:rPr>
          <w:rFonts w:ascii="Times New Roman" w:hAnsi="Times New Roman" w:cs="Times New Roman"/>
        </w:rPr>
        <w:t xml:space="preserve">The Wales Celtic Legends Expo is an offshoot of the Year of Legends campaign that showcases Welsh legends, language and the creativity of hospitality. It confirms the Welsh as a very different and competitive MICE destination. Compared to Ireland or Scotland, what was presented in Wales is unique in the sense that heritage, creativity and cultural experience can be used to increase the value of Wales as an international tourist destination. It is possible though that these assumptions about cultural differentiation as the guarantee of competitiveness are optimistic, because, without </w:t>
      </w:r>
      <w:r w:rsidRPr="00E21AF0">
        <w:rPr>
          <w:rFonts w:ascii="Times New Roman" w:hAnsi="Times New Roman" w:cs="Times New Roman"/>
        </w:rPr>
        <w:lastRenderedPageBreak/>
        <w:t>the constant investment in branding and infrastructure, the effects might be rather symbolic than radical.</w:t>
      </w:r>
    </w:p>
    <w:p w14:paraId="30AA4006" w14:textId="77777777" w:rsidR="00096C15" w:rsidRPr="00E21AF0" w:rsidRDefault="00096C15" w:rsidP="004E3DDA">
      <w:pPr>
        <w:pStyle w:val="Heading2"/>
        <w:spacing w:line="360" w:lineRule="auto"/>
        <w:jc w:val="both"/>
        <w:rPr>
          <w:rFonts w:ascii="Times New Roman" w:hAnsi="Times New Roman" w:cs="Times New Roman"/>
          <w:b/>
          <w:bCs/>
          <w:color w:val="auto"/>
          <w:sz w:val="24"/>
          <w:szCs w:val="24"/>
        </w:rPr>
      </w:pPr>
      <w:bookmarkStart w:id="3" w:name="_Toc209575584"/>
      <w:r w:rsidRPr="00E21AF0">
        <w:rPr>
          <w:rFonts w:ascii="Times New Roman" w:hAnsi="Times New Roman" w:cs="Times New Roman"/>
          <w:b/>
          <w:bCs/>
          <w:color w:val="auto"/>
          <w:sz w:val="24"/>
          <w:szCs w:val="24"/>
        </w:rPr>
        <w:t>Importance of Cultural Heritage and MICE Industry</w:t>
      </w:r>
      <w:bookmarkEnd w:id="3"/>
    </w:p>
    <w:p w14:paraId="4C8102F8" w14:textId="274C2555" w:rsidR="00570207" w:rsidRPr="00E21AF0" w:rsidRDefault="00570207" w:rsidP="004E3DDA">
      <w:pPr>
        <w:spacing w:line="360" w:lineRule="auto"/>
        <w:jc w:val="both"/>
        <w:rPr>
          <w:rFonts w:ascii="Times New Roman" w:hAnsi="Times New Roman" w:cs="Times New Roman"/>
        </w:rPr>
      </w:pPr>
      <w:r w:rsidRPr="00E21AF0">
        <w:rPr>
          <w:rFonts w:ascii="Times New Roman" w:hAnsi="Times New Roman" w:cs="Times New Roman"/>
        </w:rPr>
        <w:t>Cultural heritage adds value to the MICE industry by ensuring a balance between authenticity and innovation. Recent places, a bilingual culture, folklore and the modern facilities of Wales make for memorable experiences. Tourism that pays attention to heritage creates a stronger sense of loyalty to the destination, it can enhance the value of sustainability, and encourage exchange of cultures, making tourism more meaningful and value-added for communities and for the international tourist.</w:t>
      </w:r>
    </w:p>
    <w:p w14:paraId="1E5E859E" w14:textId="56429CF6" w:rsidR="003555C5" w:rsidRPr="00E21AF0" w:rsidRDefault="00096C15" w:rsidP="004E3DDA">
      <w:pPr>
        <w:pStyle w:val="Heading1"/>
        <w:spacing w:line="360" w:lineRule="auto"/>
        <w:jc w:val="both"/>
        <w:rPr>
          <w:rFonts w:ascii="Times New Roman" w:hAnsi="Times New Roman" w:cs="Times New Roman"/>
          <w:b/>
          <w:bCs/>
          <w:color w:val="auto"/>
          <w:sz w:val="24"/>
          <w:szCs w:val="24"/>
        </w:rPr>
      </w:pPr>
      <w:bookmarkStart w:id="4" w:name="_Toc209575585"/>
      <w:r w:rsidRPr="00E21AF0">
        <w:rPr>
          <w:rFonts w:ascii="Times New Roman" w:hAnsi="Times New Roman" w:cs="Times New Roman"/>
          <w:b/>
          <w:bCs/>
          <w:color w:val="auto"/>
          <w:sz w:val="24"/>
          <w:szCs w:val="24"/>
        </w:rPr>
        <w:t>The Event Cycle</w:t>
      </w:r>
      <w:bookmarkEnd w:id="4"/>
    </w:p>
    <w:p w14:paraId="1BB0235C" w14:textId="4E789AC5" w:rsidR="00DB2EB8" w:rsidRPr="00E21AF0" w:rsidRDefault="00DB2EB8" w:rsidP="004E3DDA">
      <w:pPr>
        <w:spacing w:line="360" w:lineRule="auto"/>
        <w:jc w:val="both"/>
        <w:rPr>
          <w:rFonts w:ascii="Times New Roman" w:hAnsi="Times New Roman" w:cs="Times New Roman"/>
        </w:rPr>
      </w:pPr>
      <w:r w:rsidRPr="00E21AF0">
        <w:rPr>
          <w:rFonts w:ascii="Times New Roman" w:hAnsi="Times New Roman" w:cs="Times New Roman"/>
        </w:rPr>
        <w:t>The event cycle provides a framework for planning, execution and review of events which ensures a balance between creativity and control. For the Wales Celtic Legends Expo, this process is implementing cultural vision as measurable results through continuous learning and refinement.</w:t>
      </w:r>
    </w:p>
    <w:p w14:paraId="03B3A347" w14:textId="795BDC4F" w:rsidR="00096C15" w:rsidRPr="00E21AF0" w:rsidRDefault="00096C15" w:rsidP="004E3DDA">
      <w:pPr>
        <w:pStyle w:val="Heading2"/>
        <w:spacing w:line="360" w:lineRule="auto"/>
        <w:jc w:val="both"/>
        <w:rPr>
          <w:rFonts w:ascii="Times New Roman" w:hAnsi="Times New Roman" w:cs="Times New Roman"/>
          <w:b/>
          <w:bCs/>
          <w:color w:val="auto"/>
          <w:sz w:val="24"/>
          <w:szCs w:val="24"/>
        </w:rPr>
      </w:pPr>
      <w:bookmarkStart w:id="5" w:name="_Toc209575586"/>
      <w:r w:rsidRPr="00E21AF0">
        <w:rPr>
          <w:rFonts w:ascii="Times New Roman" w:hAnsi="Times New Roman" w:cs="Times New Roman"/>
          <w:b/>
          <w:bCs/>
          <w:color w:val="auto"/>
          <w:sz w:val="24"/>
          <w:szCs w:val="24"/>
        </w:rPr>
        <w:t>Concept and Initiation</w:t>
      </w:r>
      <w:bookmarkEnd w:id="5"/>
    </w:p>
    <w:p w14:paraId="296A7ABC" w14:textId="38DE34F2" w:rsidR="00DB2EB8" w:rsidRPr="00E21AF0" w:rsidRDefault="00DB2EB8" w:rsidP="0029254D">
      <w:pPr>
        <w:spacing w:line="360" w:lineRule="auto"/>
        <w:rPr>
          <w:rFonts w:ascii="Times New Roman" w:hAnsi="Times New Roman" w:cs="Times New Roman"/>
        </w:rPr>
      </w:pPr>
      <w:r w:rsidRPr="00E21AF0">
        <w:rPr>
          <w:rFonts w:ascii="Times New Roman" w:hAnsi="Times New Roman" w:cs="Times New Roman"/>
        </w:rPr>
        <w:t>The idea came from the desire to combine Celtic heritage and modern innovation in hospitality inspired by the Year of Legends. It is a symbol of Wales' determination to boost MICE presence by striking the right balance between tradition and progress.</w:t>
      </w:r>
    </w:p>
    <w:p w14:paraId="079D6AD6" w14:textId="417FCF70" w:rsidR="00096C15" w:rsidRPr="00E21AF0" w:rsidRDefault="003555C5" w:rsidP="004E3DDA">
      <w:pPr>
        <w:pStyle w:val="Heading2"/>
        <w:spacing w:line="360" w:lineRule="auto"/>
        <w:jc w:val="both"/>
        <w:rPr>
          <w:rFonts w:ascii="Times New Roman" w:hAnsi="Times New Roman" w:cs="Times New Roman"/>
          <w:b/>
          <w:bCs/>
          <w:color w:val="auto"/>
          <w:sz w:val="24"/>
          <w:szCs w:val="24"/>
        </w:rPr>
      </w:pPr>
      <w:bookmarkStart w:id="6" w:name="_Toc209575587"/>
      <w:r w:rsidRPr="00E21AF0">
        <w:rPr>
          <w:rFonts w:ascii="Times New Roman" w:hAnsi="Times New Roman" w:cs="Times New Roman"/>
          <w:b/>
          <w:bCs/>
          <w:color w:val="auto"/>
          <w:sz w:val="24"/>
          <w:szCs w:val="24"/>
        </w:rPr>
        <w:t xml:space="preserve">Feasibility </w:t>
      </w:r>
      <w:r w:rsidR="00096C15" w:rsidRPr="00E21AF0">
        <w:rPr>
          <w:rFonts w:ascii="Times New Roman" w:hAnsi="Times New Roman" w:cs="Times New Roman"/>
          <w:b/>
          <w:bCs/>
          <w:color w:val="auto"/>
          <w:sz w:val="24"/>
          <w:szCs w:val="24"/>
        </w:rPr>
        <w:t>and</w:t>
      </w:r>
      <w:r w:rsidRPr="00E21AF0">
        <w:rPr>
          <w:rFonts w:ascii="Times New Roman" w:hAnsi="Times New Roman" w:cs="Times New Roman"/>
          <w:b/>
          <w:bCs/>
          <w:color w:val="auto"/>
          <w:sz w:val="24"/>
          <w:szCs w:val="24"/>
        </w:rPr>
        <w:t xml:space="preserve"> Planning</w:t>
      </w:r>
      <w:bookmarkEnd w:id="6"/>
    </w:p>
    <w:p w14:paraId="50E7664B" w14:textId="67FE8C0C" w:rsidR="0037397A" w:rsidRPr="00E21AF0" w:rsidRDefault="0037397A" w:rsidP="004E3DDA">
      <w:pPr>
        <w:spacing w:line="360" w:lineRule="auto"/>
        <w:jc w:val="both"/>
        <w:rPr>
          <w:rFonts w:ascii="Times New Roman" w:hAnsi="Times New Roman" w:cs="Times New Roman"/>
        </w:rPr>
      </w:pPr>
      <w:r w:rsidRPr="00E21AF0">
        <w:rPr>
          <w:rFonts w:ascii="Times New Roman" w:hAnsi="Times New Roman" w:cs="Times New Roman"/>
        </w:rPr>
        <w:t xml:space="preserve">Feasibility (ICC Wales), location and sustainability concerns, cost, risk management and marketing of risks. Strategic differentiation and financial viability can be ensured with the assistance of competitor analysis and market analysis. However, strategic differentiation might be diluted as soon as </w:t>
      </w:r>
      <w:proofErr w:type="spellStart"/>
      <w:r w:rsidRPr="00E21AF0">
        <w:rPr>
          <w:rFonts w:ascii="Times New Roman" w:hAnsi="Times New Roman" w:cs="Times New Roman"/>
        </w:rPr>
        <w:t>neighbouring</w:t>
      </w:r>
      <w:proofErr w:type="spellEnd"/>
      <w:r w:rsidRPr="00E21AF0">
        <w:rPr>
          <w:rFonts w:ascii="Times New Roman" w:hAnsi="Times New Roman" w:cs="Times New Roman"/>
        </w:rPr>
        <w:t xml:space="preserve"> destinations like Scotland or Ireland quickly embrace similar format of hybrid and heritage events and demonstrate that Wales needs to constantly come up with new ways of narrating culture.</w:t>
      </w:r>
    </w:p>
    <w:p w14:paraId="2A0EDB0F" w14:textId="560DF81D" w:rsidR="003555C5" w:rsidRPr="00E21AF0" w:rsidRDefault="00096C15" w:rsidP="004E3DDA">
      <w:pPr>
        <w:pStyle w:val="Heading2"/>
        <w:spacing w:line="360" w:lineRule="auto"/>
        <w:jc w:val="both"/>
        <w:rPr>
          <w:rFonts w:ascii="Times New Roman" w:hAnsi="Times New Roman" w:cs="Times New Roman"/>
          <w:b/>
          <w:bCs/>
          <w:color w:val="auto"/>
          <w:sz w:val="24"/>
          <w:szCs w:val="24"/>
        </w:rPr>
      </w:pPr>
      <w:bookmarkStart w:id="7" w:name="_Toc209575588"/>
      <w:r w:rsidRPr="00E21AF0">
        <w:rPr>
          <w:rFonts w:ascii="Times New Roman" w:hAnsi="Times New Roman" w:cs="Times New Roman"/>
          <w:b/>
          <w:bCs/>
          <w:color w:val="auto"/>
          <w:sz w:val="24"/>
          <w:szCs w:val="24"/>
        </w:rPr>
        <w:t>Implementation/Delivery</w:t>
      </w:r>
      <w:bookmarkEnd w:id="7"/>
    </w:p>
    <w:p w14:paraId="2792AA0D" w14:textId="74F8CFD2" w:rsidR="0037397A" w:rsidRPr="00E21AF0" w:rsidRDefault="0037397A" w:rsidP="002E494D">
      <w:pPr>
        <w:spacing w:line="360" w:lineRule="auto"/>
        <w:jc w:val="both"/>
        <w:rPr>
          <w:rFonts w:ascii="Times New Roman" w:hAnsi="Times New Roman" w:cs="Times New Roman"/>
        </w:rPr>
      </w:pPr>
      <w:r w:rsidRPr="00E21AF0">
        <w:rPr>
          <w:rFonts w:ascii="Times New Roman" w:hAnsi="Times New Roman" w:cs="Times New Roman"/>
        </w:rPr>
        <w:t xml:space="preserve">Demonstration will include exhibitions, oratory and cultural performances with bilingual employees, and total AR/VR engines, to ensure access and interest. Although such immersive technologies make the interactions more interesting, they potentially lead to the loss of real human </w:t>
      </w:r>
      <w:r w:rsidRPr="00E21AF0">
        <w:rPr>
          <w:rFonts w:ascii="Times New Roman" w:hAnsi="Times New Roman" w:cs="Times New Roman"/>
        </w:rPr>
        <w:lastRenderedPageBreak/>
        <w:t xml:space="preserve">interaction, which the </w:t>
      </w:r>
      <w:proofErr w:type="spellStart"/>
      <w:r w:rsidRPr="00E21AF0">
        <w:rPr>
          <w:rFonts w:ascii="Times New Roman" w:hAnsi="Times New Roman" w:cs="Times New Roman"/>
        </w:rPr>
        <w:t>organisers</w:t>
      </w:r>
      <w:proofErr w:type="spellEnd"/>
      <w:r w:rsidRPr="00E21AF0">
        <w:rPr>
          <w:rFonts w:ascii="Times New Roman" w:hAnsi="Times New Roman" w:cs="Times New Roman"/>
        </w:rPr>
        <w:t xml:space="preserve"> of the event will have to strike a balance to ensure the true cultural interaction.</w:t>
      </w:r>
    </w:p>
    <w:p w14:paraId="7F52D535" w14:textId="77777777" w:rsidR="0029254D" w:rsidRPr="00E21AF0" w:rsidRDefault="0029254D" w:rsidP="004E3DDA">
      <w:pPr>
        <w:spacing w:line="360" w:lineRule="auto"/>
        <w:jc w:val="both"/>
        <w:rPr>
          <w:rFonts w:ascii="Times New Roman" w:hAnsi="Times New Roman" w:cs="Times New Roman"/>
        </w:rPr>
      </w:pPr>
    </w:p>
    <w:p w14:paraId="0F697325" w14:textId="6B4EFD30" w:rsidR="003555C5" w:rsidRPr="00E21AF0" w:rsidRDefault="00096C15" w:rsidP="004E3DDA">
      <w:pPr>
        <w:pStyle w:val="Heading2"/>
        <w:spacing w:line="360" w:lineRule="auto"/>
        <w:jc w:val="both"/>
        <w:rPr>
          <w:rFonts w:ascii="Times New Roman" w:hAnsi="Times New Roman" w:cs="Times New Roman"/>
          <w:b/>
          <w:bCs/>
          <w:color w:val="auto"/>
          <w:sz w:val="24"/>
          <w:szCs w:val="24"/>
        </w:rPr>
      </w:pPr>
      <w:bookmarkStart w:id="8" w:name="_Toc209575589"/>
      <w:r w:rsidRPr="00E21AF0">
        <w:rPr>
          <w:rFonts w:ascii="Times New Roman" w:hAnsi="Times New Roman" w:cs="Times New Roman"/>
          <w:b/>
          <w:bCs/>
          <w:color w:val="auto"/>
          <w:sz w:val="24"/>
          <w:szCs w:val="24"/>
        </w:rPr>
        <w:t>Post-Event Evaluation</w:t>
      </w:r>
      <w:bookmarkEnd w:id="8"/>
    </w:p>
    <w:p w14:paraId="5303C75F" w14:textId="73DA652D" w:rsidR="00DB2EB8" w:rsidRPr="00E21AF0" w:rsidRDefault="0062157B" w:rsidP="004E3DDA">
      <w:pPr>
        <w:spacing w:line="360" w:lineRule="auto"/>
        <w:jc w:val="both"/>
        <w:rPr>
          <w:rFonts w:ascii="Times New Roman" w:hAnsi="Times New Roman" w:cs="Times New Roman"/>
        </w:rPr>
      </w:pPr>
      <w:r w:rsidRPr="00E21AF0">
        <w:rPr>
          <w:rFonts w:ascii="Times New Roman" w:hAnsi="Times New Roman" w:cs="Times New Roman"/>
        </w:rPr>
        <w:t>Performance will be gauged against SMART objectives using delegate feedback, financial performance and media reach. Observations will drive development in the future, providing strength to authenticity, operation and global competitiveness of the MICE sector.</w:t>
      </w:r>
    </w:p>
    <w:p w14:paraId="00176112" w14:textId="5D926C73" w:rsidR="003555C5" w:rsidRPr="00E21AF0" w:rsidRDefault="00096C15" w:rsidP="004E3DDA">
      <w:pPr>
        <w:pStyle w:val="Heading1"/>
        <w:spacing w:line="360" w:lineRule="auto"/>
        <w:jc w:val="both"/>
        <w:rPr>
          <w:rFonts w:ascii="Times New Roman" w:hAnsi="Times New Roman" w:cs="Times New Roman"/>
          <w:b/>
          <w:bCs/>
          <w:color w:val="auto"/>
          <w:sz w:val="24"/>
          <w:szCs w:val="24"/>
        </w:rPr>
      </w:pPr>
      <w:bookmarkStart w:id="9" w:name="_Toc209575590"/>
      <w:r w:rsidRPr="00E21AF0">
        <w:rPr>
          <w:rFonts w:ascii="Times New Roman" w:hAnsi="Times New Roman" w:cs="Times New Roman"/>
          <w:b/>
          <w:bCs/>
          <w:color w:val="auto"/>
          <w:sz w:val="24"/>
          <w:szCs w:val="24"/>
        </w:rPr>
        <w:t>Event Concept</w:t>
      </w:r>
      <w:bookmarkEnd w:id="9"/>
    </w:p>
    <w:p w14:paraId="0EBCAAAA" w14:textId="246B98ED" w:rsidR="00EF3A73" w:rsidRPr="00E21AF0" w:rsidRDefault="00EF3A73" w:rsidP="004E3DDA">
      <w:pPr>
        <w:spacing w:line="360" w:lineRule="auto"/>
        <w:jc w:val="both"/>
        <w:rPr>
          <w:rFonts w:ascii="Times New Roman" w:hAnsi="Times New Roman" w:cs="Times New Roman"/>
        </w:rPr>
      </w:pPr>
      <w:r w:rsidRPr="00E21AF0">
        <w:rPr>
          <w:rFonts w:ascii="Times New Roman" w:hAnsi="Times New Roman" w:cs="Times New Roman"/>
        </w:rPr>
        <w:t xml:space="preserve">The Wales Celtic Legends Hospitality and Tourism Expo is a three-day international business and cultural festival celebrating Welsh heritage by telling stories, folklore, and innovation. It will take place at ICC Wales, where it is a hybrid event that integrates trade show, networking, and immersive experiences (AR/VR virtual tours and hybrid involvement to be accessible worldwide). Every day, there is a theme, and it is business networking, cultural performances, and adventure tourism as the approaches that prove the </w:t>
      </w:r>
      <w:proofErr w:type="spellStart"/>
      <w:r w:rsidRPr="00E21AF0">
        <w:rPr>
          <w:rFonts w:ascii="Times New Roman" w:hAnsi="Times New Roman" w:cs="Times New Roman"/>
        </w:rPr>
        <w:t>bilinguality</w:t>
      </w:r>
      <w:proofErr w:type="spellEnd"/>
      <w:r w:rsidRPr="00E21AF0">
        <w:rPr>
          <w:rFonts w:ascii="Times New Roman" w:hAnsi="Times New Roman" w:cs="Times New Roman"/>
        </w:rPr>
        <w:t xml:space="preserve"> of Wales and sustainable hospitality methods. The Expo will also intend to make Wales a unique and competitive destination of MICE by integrating both tradition and the latest technological solutions that will provide the delegates with a traditional yet progressive cultural and business experience.</w:t>
      </w:r>
    </w:p>
    <w:p w14:paraId="5DA42E02" w14:textId="77777777" w:rsidR="00C62F5B" w:rsidRPr="00E21AF0" w:rsidRDefault="00287C62" w:rsidP="004E3DDA">
      <w:pPr>
        <w:keepNext/>
        <w:spacing w:line="360" w:lineRule="auto"/>
        <w:jc w:val="center"/>
      </w:pPr>
      <w:r w:rsidRPr="00E21AF0">
        <w:rPr>
          <w:rFonts w:ascii="Times New Roman" w:hAnsi="Times New Roman" w:cs="Times New Roman"/>
          <w:noProof/>
        </w:rPr>
        <w:lastRenderedPageBreak/>
        <w:drawing>
          <wp:inline distT="0" distB="0" distL="0" distR="0" wp14:anchorId="5AFF7B4A" wp14:editId="13D1553F">
            <wp:extent cx="2743200" cy="4114800"/>
            <wp:effectExtent l="0" t="0" r="0" b="0"/>
            <wp:docPr id="1022152450" name="Picture 3" descr="An infographic-style image illustrating the three-day itinerary for the Wales Celtic Legends Hospitality &amp; Tourism Expo. Day One features trade exhibitions, keynote speeches, and business networking, represented by icons like a handshake, podium, and globe. Day Two showcases Welsh culture with folklore performances, language workshops, and culinary experiences, illustrated with a harp, speech bubble with Welsh text, and traditional food. Day Three focuses on heritage and adventure tourism with AR/VR castle tours, sustainability panels, and destination management discussions, shown with a VR headset, castle silhouette, and leaf icon. The image uses a Celtic-inspired color palette: deep green (#00563F), slate grey (#708090), and gold (#DAA520). Include a horizontal timeline layout with each day clearly labeled and evening events like welcome reception, cultural gala, and closing ceremony depicted with festiv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fographic-style image illustrating the three-day itinerary for the Wales Celtic Legends Hospitality &amp; Tourism Expo. Day One features trade exhibitions, keynote speeches, and business networking, represented by icons like a handshake, podium, and globe. Day Two showcases Welsh culture with folklore performances, language workshops, and culinary experiences, illustrated with a harp, speech bubble with Welsh text, and traditional food. Day Three focuses on heritage and adventure tourism with AR/VR castle tours, sustainability panels, and destination management discussions, shown with a VR headset, castle silhouette, and leaf icon. The image uses a Celtic-inspired color palette: deep green (#00563F), slate grey (#708090), and gold (#DAA520). Include a horizontal timeline layout with each day clearly labeled and evening events like welcome reception, cultural gala, and closing ceremony depicted with festive ic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4114800"/>
                    </a:xfrm>
                    <a:prstGeom prst="rect">
                      <a:avLst/>
                    </a:prstGeom>
                    <a:noFill/>
                    <a:ln>
                      <a:noFill/>
                    </a:ln>
                  </pic:spPr>
                </pic:pic>
              </a:graphicData>
            </a:graphic>
          </wp:inline>
        </w:drawing>
      </w:r>
    </w:p>
    <w:p w14:paraId="3ED81F84" w14:textId="3D36E6E3" w:rsidR="00287C62" w:rsidRPr="00E21AF0" w:rsidRDefault="00C62F5B" w:rsidP="004E3DDA">
      <w:pPr>
        <w:pStyle w:val="Caption"/>
        <w:spacing w:line="360" w:lineRule="auto"/>
        <w:jc w:val="center"/>
        <w:rPr>
          <w:rFonts w:ascii="Times New Roman" w:hAnsi="Times New Roman" w:cs="Times New Roman"/>
          <w:color w:val="auto"/>
          <w:sz w:val="24"/>
          <w:szCs w:val="24"/>
        </w:rPr>
      </w:pPr>
      <w:r w:rsidRPr="00E21AF0">
        <w:rPr>
          <w:rFonts w:ascii="Times New Roman" w:hAnsi="Times New Roman" w:cs="Times New Roman"/>
          <w:color w:val="auto"/>
          <w:sz w:val="24"/>
          <w:szCs w:val="24"/>
        </w:rPr>
        <w:t xml:space="preserve">Figure </w:t>
      </w:r>
      <w:r w:rsidRPr="00E21AF0">
        <w:rPr>
          <w:rFonts w:ascii="Times New Roman" w:hAnsi="Times New Roman" w:cs="Times New Roman"/>
          <w:color w:val="auto"/>
          <w:sz w:val="24"/>
          <w:szCs w:val="24"/>
        </w:rPr>
        <w:fldChar w:fldCharType="begin"/>
      </w:r>
      <w:r w:rsidRPr="00E21AF0">
        <w:rPr>
          <w:rFonts w:ascii="Times New Roman" w:hAnsi="Times New Roman" w:cs="Times New Roman"/>
          <w:color w:val="auto"/>
          <w:sz w:val="24"/>
          <w:szCs w:val="24"/>
        </w:rPr>
        <w:instrText xml:space="preserve"> SEQ Figure \* ARABIC </w:instrText>
      </w:r>
      <w:r w:rsidRPr="00E21AF0">
        <w:rPr>
          <w:rFonts w:ascii="Times New Roman" w:hAnsi="Times New Roman" w:cs="Times New Roman"/>
          <w:color w:val="auto"/>
          <w:sz w:val="24"/>
          <w:szCs w:val="24"/>
        </w:rPr>
        <w:fldChar w:fldCharType="separate"/>
      </w:r>
      <w:r w:rsidR="00D4451C" w:rsidRPr="00E21AF0">
        <w:rPr>
          <w:rFonts w:ascii="Times New Roman" w:hAnsi="Times New Roman" w:cs="Times New Roman"/>
          <w:noProof/>
          <w:color w:val="auto"/>
          <w:sz w:val="24"/>
          <w:szCs w:val="24"/>
        </w:rPr>
        <w:t>2</w:t>
      </w:r>
      <w:r w:rsidRPr="00E21AF0">
        <w:rPr>
          <w:rFonts w:ascii="Times New Roman" w:hAnsi="Times New Roman" w:cs="Times New Roman"/>
          <w:color w:val="auto"/>
          <w:sz w:val="24"/>
          <w:szCs w:val="24"/>
        </w:rPr>
        <w:fldChar w:fldCharType="end"/>
      </w:r>
      <w:r w:rsidRPr="00E21AF0">
        <w:rPr>
          <w:rFonts w:ascii="Times New Roman" w:hAnsi="Times New Roman" w:cs="Times New Roman"/>
          <w:color w:val="auto"/>
          <w:sz w:val="24"/>
          <w:szCs w:val="24"/>
        </w:rPr>
        <w:t>: 3-day itinerary table</w:t>
      </w:r>
    </w:p>
    <w:p w14:paraId="65C63E15" w14:textId="36EB8C96" w:rsidR="00C62F5B" w:rsidRPr="00E21AF0" w:rsidRDefault="00C62F5B" w:rsidP="004E3DDA">
      <w:pPr>
        <w:spacing w:line="360" w:lineRule="auto"/>
        <w:jc w:val="center"/>
        <w:rPr>
          <w:rFonts w:ascii="Times New Roman" w:hAnsi="Times New Roman" w:cs="Times New Roman"/>
          <w:i/>
          <w:iCs/>
        </w:rPr>
      </w:pPr>
      <w:r w:rsidRPr="00E21AF0">
        <w:rPr>
          <w:rFonts w:ascii="Times New Roman" w:hAnsi="Times New Roman" w:cs="Times New Roman"/>
          <w:i/>
          <w:iCs/>
        </w:rPr>
        <w:t>Source: (Author)</w:t>
      </w:r>
    </w:p>
    <w:p w14:paraId="2BB1F509" w14:textId="7A1C72C6" w:rsidR="003555C5" w:rsidRPr="00E21AF0" w:rsidRDefault="00096C15" w:rsidP="004E3DDA">
      <w:pPr>
        <w:pStyle w:val="Heading1"/>
        <w:spacing w:line="360" w:lineRule="auto"/>
        <w:jc w:val="both"/>
        <w:rPr>
          <w:rFonts w:ascii="Times New Roman" w:hAnsi="Times New Roman" w:cs="Times New Roman"/>
          <w:b/>
          <w:bCs/>
          <w:color w:val="auto"/>
          <w:sz w:val="24"/>
          <w:szCs w:val="24"/>
        </w:rPr>
      </w:pPr>
      <w:bookmarkStart w:id="10" w:name="_Toc209575591"/>
      <w:r w:rsidRPr="00E21AF0">
        <w:rPr>
          <w:rFonts w:ascii="Times New Roman" w:hAnsi="Times New Roman" w:cs="Times New Roman"/>
          <w:b/>
          <w:bCs/>
          <w:color w:val="auto"/>
          <w:sz w:val="24"/>
          <w:szCs w:val="24"/>
        </w:rPr>
        <w:t>Aim and Objectives</w:t>
      </w:r>
      <w:bookmarkEnd w:id="10"/>
    </w:p>
    <w:p w14:paraId="053DD52B" w14:textId="3E930B52" w:rsidR="003555C5" w:rsidRPr="00E21AF0" w:rsidRDefault="003555C5" w:rsidP="004E3DDA">
      <w:pPr>
        <w:spacing w:line="360" w:lineRule="auto"/>
        <w:jc w:val="both"/>
        <w:rPr>
          <w:rFonts w:ascii="Times New Roman" w:hAnsi="Times New Roman" w:cs="Times New Roman"/>
        </w:rPr>
      </w:pPr>
      <w:r w:rsidRPr="00E21AF0">
        <w:rPr>
          <w:rFonts w:ascii="Times New Roman" w:hAnsi="Times New Roman" w:cs="Times New Roman"/>
        </w:rPr>
        <w:t>The general objective of Wales Celtic Legends Hospitality and Tourism Expo is to promote Wales as a world leading MICE destination through the integration of the Celtic heritage and contemporary hospitality trends. As a cultural storytelling event, immersive technology, and a professional networking opportunity, the Expo aims to highlight the unique identity of Wales, as well as enhancing its international tourism image.</w:t>
      </w:r>
    </w:p>
    <w:p w14:paraId="041A0D5E" w14:textId="767F780E" w:rsidR="00096C15" w:rsidRPr="00E21AF0" w:rsidRDefault="00096C15" w:rsidP="004E3DDA">
      <w:pPr>
        <w:spacing w:line="360" w:lineRule="auto"/>
        <w:jc w:val="both"/>
        <w:rPr>
          <w:rFonts w:ascii="Times New Roman" w:hAnsi="Times New Roman" w:cs="Times New Roman"/>
        </w:rPr>
      </w:pPr>
      <w:r w:rsidRPr="00E21AF0">
        <w:rPr>
          <w:rFonts w:ascii="Times New Roman" w:hAnsi="Times New Roman" w:cs="Times New Roman"/>
        </w:rPr>
        <w:t xml:space="preserve">The SMART mentioned </w:t>
      </w:r>
      <w:proofErr w:type="spellStart"/>
      <w:r w:rsidRPr="00E21AF0">
        <w:rPr>
          <w:rFonts w:ascii="Times New Roman" w:hAnsi="Times New Roman" w:cs="Times New Roman"/>
        </w:rPr>
        <w:t>objctives</w:t>
      </w:r>
      <w:proofErr w:type="spellEnd"/>
      <w:r w:rsidRPr="00E21AF0">
        <w:rPr>
          <w:rFonts w:ascii="Times New Roman" w:hAnsi="Times New Roman" w:cs="Times New Roman"/>
        </w:rPr>
        <w:t xml:space="preserve"> are:</w:t>
      </w:r>
    </w:p>
    <w:p w14:paraId="0BF89878" w14:textId="26A6266E" w:rsidR="00096C15" w:rsidRPr="00E21AF0" w:rsidRDefault="00096C15" w:rsidP="004E3DDA">
      <w:pPr>
        <w:pStyle w:val="ListParagraph"/>
        <w:numPr>
          <w:ilvl w:val="0"/>
          <w:numId w:val="1"/>
        </w:numPr>
        <w:spacing w:line="360" w:lineRule="auto"/>
        <w:jc w:val="both"/>
        <w:rPr>
          <w:rFonts w:ascii="Times New Roman" w:hAnsi="Times New Roman" w:cs="Times New Roman"/>
        </w:rPr>
      </w:pPr>
      <w:r w:rsidRPr="00E21AF0">
        <w:rPr>
          <w:rFonts w:ascii="Times New Roman" w:hAnsi="Times New Roman" w:cs="Times New Roman"/>
        </w:rPr>
        <w:t>Bring 1,000 or more foreigners through a worldwide marketing campaign with Visit Wales and collaborating tourist boards.</w:t>
      </w:r>
    </w:p>
    <w:p w14:paraId="5A3A47D7" w14:textId="017CAA83" w:rsidR="00096C15" w:rsidRPr="00E21AF0" w:rsidRDefault="00096C15" w:rsidP="004E3DDA">
      <w:pPr>
        <w:pStyle w:val="ListParagraph"/>
        <w:numPr>
          <w:ilvl w:val="0"/>
          <w:numId w:val="1"/>
        </w:numPr>
        <w:spacing w:line="360" w:lineRule="auto"/>
        <w:jc w:val="both"/>
        <w:rPr>
          <w:rFonts w:ascii="Times New Roman" w:hAnsi="Times New Roman" w:cs="Times New Roman"/>
        </w:rPr>
      </w:pPr>
      <w:r w:rsidRPr="00E21AF0">
        <w:rPr>
          <w:rFonts w:ascii="Times New Roman" w:hAnsi="Times New Roman" w:cs="Times New Roman"/>
        </w:rPr>
        <w:lastRenderedPageBreak/>
        <w:t>Raise 500,000+ revenue via delegate fees, sponsorship, and government support and deliver financial sustainability.</w:t>
      </w:r>
    </w:p>
    <w:p w14:paraId="7B037194" w14:textId="08E2D7C7" w:rsidR="003555C5" w:rsidRPr="00E21AF0" w:rsidRDefault="00096C15" w:rsidP="004E3DDA">
      <w:pPr>
        <w:pStyle w:val="ListParagraph"/>
        <w:numPr>
          <w:ilvl w:val="0"/>
          <w:numId w:val="1"/>
        </w:numPr>
        <w:spacing w:line="360" w:lineRule="auto"/>
        <w:jc w:val="both"/>
        <w:rPr>
          <w:rFonts w:ascii="Times New Roman" w:hAnsi="Times New Roman" w:cs="Times New Roman"/>
        </w:rPr>
      </w:pPr>
      <w:r w:rsidRPr="00E21AF0">
        <w:rPr>
          <w:rFonts w:ascii="Times New Roman" w:hAnsi="Times New Roman" w:cs="Times New Roman"/>
        </w:rPr>
        <w:t>Expand the international brand awareness of Increase Wales by 20 percent via surveys, media, and online interactions.</w:t>
      </w:r>
    </w:p>
    <w:p w14:paraId="721EEF21" w14:textId="4E29460F" w:rsidR="003555C5" w:rsidRPr="00E21AF0" w:rsidRDefault="003555C5" w:rsidP="004E3DDA">
      <w:pPr>
        <w:spacing w:line="360" w:lineRule="auto"/>
        <w:jc w:val="both"/>
        <w:rPr>
          <w:rFonts w:ascii="Times New Roman" w:hAnsi="Times New Roman" w:cs="Times New Roman"/>
        </w:rPr>
      </w:pPr>
      <w:r w:rsidRPr="00E21AF0">
        <w:rPr>
          <w:rFonts w:ascii="Times New Roman" w:hAnsi="Times New Roman" w:cs="Times New Roman"/>
        </w:rPr>
        <w:t>The combination of these goals offers quantifiable deliverables that are in line with the strategic vision of the Expo and accountability in delivering the Expo.</w:t>
      </w:r>
    </w:p>
    <w:p w14:paraId="5A5E7C92" w14:textId="2DD67519" w:rsidR="00096C15" w:rsidRPr="00E21AF0" w:rsidRDefault="00096C15" w:rsidP="004E3DDA">
      <w:pPr>
        <w:pStyle w:val="Heading1"/>
        <w:spacing w:line="360" w:lineRule="auto"/>
        <w:jc w:val="both"/>
        <w:rPr>
          <w:rFonts w:ascii="Times New Roman" w:hAnsi="Times New Roman" w:cs="Times New Roman"/>
          <w:b/>
          <w:bCs/>
          <w:color w:val="auto"/>
          <w:sz w:val="24"/>
          <w:szCs w:val="24"/>
        </w:rPr>
      </w:pPr>
      <w:bookmarkStart w:id="11" w:name="_Toc209575592"/>
      <w:r w:rsidRPr="00E21AF0">
        <w:rPr>
          <w:rFonts w:ascii="Times New Roman" w:hAnsi="Times New Roman" w:cs="Times New Roman"/>
          <w:b/>
          <w:bCs/>
          <w:color w:val="auto"/>
          <w:sz w:val="24"/>
          <w:szCs w:val="24"/>
        </w:rPr>
        <w:t>Event Management</w:t>
      </w:r>
      <w:bookmarkEnd w:id="11"/>
    </w:p>
    <w:p w14:paraId="75DDE36C" w14:textId="77777777" w:rsidR="00096C15" w:rsidRPr="00E21AF0" w:rsidRDefault="00096C15" w:rsidP="004E3DDA">
      <w:pPr>
        <w:pStyle w:val="Heading2"/>
        <w:spacing w:line="360" w:lineRule="auto"/>
        <w:jc w:val="both"/>
        <w:rPr>
          <w:rFonts w:ascii="Times New Roman" w:hAnsi="Times New Roman" w:cs="Times New Roman"/>
          <w:b/>
          <w:bCs/>
          <w:color w:val="auto"/>
          <w:sz w:val="24"/>
          <w:szCs w:val="24"/>
        </w:rPr>
      </w:pPr>
      <w:bookmarkStart w:id="12" w:name="_Toc209575593"/>
      <w:r w:rsidRPr="00E21AF0">
        <w:rPr>
          <w:rFonts w:ascii="Times New Roman" w:hAnsi="Times New Roman" w:cs="Times New Roman"/>
          <w:b/>
          <w:bCs/>
          <w:color w:val="auto"/>
          <w:sz w:val="24"/>
          <w:szCs w:val="24"/>
        </w:rPr>
        <w:t>Operational</w:t>
      </w:r>
      <w:bookmarkEnd w:id="12"/>
    </w:p>
    <w:p w14:paraId="7B0304BB" w14:textId="53D41161" w:rsidR="00EF3A73" w:rsidRPr="00E21AF0" w:rsidRDefault="00EF3A73" w:rsidP="004E3DDA">
      <w:pPr>
        <w:spacing w:line="360" w:lineRule="auto"/>
        <w:jc w:val="both"/>
        <w:rPr>
          <w:rFonts w:ascii="Times New Roman" w:hAnsi="Times New Roman" w:cs="Times New Roman"/>
        </w:rPr>
      </w:pPr>
      <w:r w:rsidRPr="00E21AF0">
        <w:rPr>
          <w:rFonts w:ascii="Times New Roman" w:hAnsi="Times New Roman" w:cs="Times New Roman"/>
        </w:rPr>
        <w:t xml:space="preserve">The International Convention Centre (ICC Wales) in Newport has been chosen because of its modern facilities, large capacity and good transport access. Its versatile exhibit rooms and breakout rooms make it convenient to trade show, network, and keynote events (Rogers and Wynn-Moylan, 2022). Logistics will be optimized by registration of the delegates, the regions of Welsh cuisine, and the zones of cultural themes (Koppel et al., 2023; Blok and </w:t>
      </w:r>
      <w:proofErr w:type="spellStart"/>
      <w:r w:rsidRPr="00E21AF0">
        <w:rPr>
          <w:rFonts w:ascii="Times New Roman" w:hAnsi="Times New Roman" w:cs="Times New Roman"/>
        </w:rPr>
        <w:t>Westerlaken</w:t>
      </w:r>
      <w:proofErr w:type="spellEnd"/>
      <w:r w:rsidRPr="00E21AF0">
        <w:rPr>
          <w:rFonts w:ascii="Times New Roman" w:hAnsi="Times New Roman" w:cs="Times New Roman"/>
        </w:rPr>
        <w:t xml:space="preserve">, 2022). Immersive activities will be held in outdoor heritage locations (Iversen et al., 2022). Planning will be informed by the sustainability goal, resource management, and operations of low impact (Taheri </w:t>
      </w:r>
      <w:proofErr w:type="spellStart"/>
      <w:r w:rsidRPr="00E21AF0">
        <w:rPr>
          <w:rFonts w:ascii="Times New Roman" w:hAnsi="Times New Roman" w:cs="Times New Roman"/>
        </w:rPr>
        <w:t>Hosseinkhani</w:t>
      </w:r>
      <w:proofErr w:type="spellEnd"/>
      <w:r w:rsidRPr="00E21AF0">
        <w:rPr>
          <w:rFonts w:ascii="Times New Roman" w:hAnsi="Times New Roman" w:cs="Times New Roman"/>
        </w:rPr>
        <w:t>, 2025). Both multidisciplinary teams (Allen et al., 2022; Dutta, 2025) and training in cross-cultural (</w:t>
      </w:r>
      <w:proofErr w:type="spellStart"/>
      <w:r w:rsidRPr="00E21AF0">
        <w:rPr>
          <w:rFonts w:ascii="Times New Roman" w:hAnsi="Times New Roman" w:cs="Times New Roman"/>
        </w:rPr>
        <w:t>Aririguzoh</w:t>
      </w:r>
      <w:proofErr w:type="spellEnd"/>
      <w:r w:rsidRPr="00E21AF0">
        <w:rPr>
          <w:rFonts w:ascii="Times New Roman" w:hAnsi="Times New Roman" w:cs="Times New Roman"/>
        </w:rPr>
        <w:t>, 2022) will guarantee authentic, inclusive, and sustainable event delivery.</w:t>
      </w:r>
    </w:p>
    <w:p w14:paraId="54FC80E6" w14:textId="694DCDF9" w:rsidR="008838A0" w:rsidRPr="00E21AF0" w:rsidRDefault="00A21CA5" w:rsidP="004E3DDA">
      <w:pPr>
        <w:spacing w:line="360" w:lineRule="auto"/>
        <w:jc w:val="center"/>
      </w:pPr>
      <w:r w:rsidRPr="00E21AF0">
        <w:rPr>
          <w:rFonts w:ascii="Times New Roman" w:hAnsi="Times New Roman" w:cs="Times New Roman"/>
          <w:noProof/>
        </w:rPr>
        <w:lastRenderedPageBreak/>
        <w:drawing>
          <wp:inline distT="0" distB="0" distL="0" distR="0" wp14:anchorId="06FF4065" wp14:editId="1B88EBD5">
            <wp:extent cx="2260600" cy="3390900"/>
            <wp:effectExtent l="0" t="0" r="6350" b="0"/>
            <wp:docPr id="289023665" name="Picture 1" descr="Generate a map of Wales highlighting the location of the International Convention Centre (ICC Wales) in Newport. Show nearby transport connections such as Cardiff Airport, main rail networks, and major motorways. Optionally, mark nearby tourist attractions and hotels. The map should be clear, professional, and suitable for inclusion in a tourism and event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 a map of Wales highlighting the location of the International Convention Centre (ICC Wales) in Newport. Show nearby transport connections such as Cardiff Airport, main rail networks, and major motorways. Optionally, mark nearby tourist attractions and hotels. The map should be clear, professional, and suitable for inclusion in a tourism and event repo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0600" cy="3390900"/>
                    </a:xfrm>
                    <a:prstGeom prst="rect">
                      <a:avLst/>
                    </a:prstGeom>
                    <a:noFill/>
                    <a:ln>
                      <a:noFill/>
                    </a:ln>
                  </pic:spPr>
                </pic:pic>
              </a:graphicData>
            </a:graphic>
          </wp:inline>
        </w:drawing>
      </w:r>
    </w:p>
    <w:p w14:paraId="1E5AABFE" w14:textId="1C0C1063" w:rsidR="00A21CA5" w:rsidRPr="00E21AF0" w:rsidRDefault="008838A0" w:rsidP="004E3DDA">
      <w:pPr>
        <w:pStyle w:val="Caption"/>
        <w:spacing w:line="360" w:lineRule="auto"/>
        <w:jc w:val="center"/>
        <w:rPr>
          <w:rFonts w:ascii="Times New Roman" w:hAnsi="Times New Roman" w:cs="Times New Roman"/>
          <w:color w:val="auto"/>
          <w:sz w:val="24"/>
          <w:szCs w:val="24"/>
        </w:rPr>
      </w:pPr>
      <w:r w:rsidRPr="00E21AF0">
        <w:rPr>
          <w:rFonts w:ascii="Times New Roman" w:hAnsi="Times New Roman" w:cs="Times New Roman"/>
          <w:color w:val="auto"/>
          <w:sz w:val="24"/>
          <w:szCs w:val="24"/>
        </w:rPr>
        <w:t xml:space="preserve">Figure </w:t>
      </w:r>
      <w:r w:rsidRPr="00E21AF0">
        <w:rPr>
          <w:rFonts w:ascii="Times New Roman" w:hAnsi="Times New Roman" w:cs="Times New Roman"/>
          <w:color w:val="auto"/>
          <w:sz w:val="24"/>
          <w:szCs w:val="24"/>
        </w:rPr>
        <w:fldChar w:fldCharType="begin"/>
      </w:r>
      <w:r w:rsidRPr="00E21AF0">
        <w:rPr>
          <w:rFonts w:ascii="Times New Roman" w:hAnsi="Times New Roman" w:cs="Times New Roman"/>
          <w:color w:val="auto"/>
          <w:sz w:val="24"/>
          <w:szCs w:val="24"/>
        </w:rPr>
        <w:instrText xml:space="preserve"> SEQ Figure \* ARABIC </w:instrText>
      </w:r>
      <w:r w:rsidRPr="00E21AF0">
        <w:rPr>
          <w:rFonts w:ascii="Times New Roman" w:hAnsi="Times New Roman" w:cs="Times New Roman"/>
          <w:color w:val="auto"/>
          <w:sz w:val="24"/>
          <w:szCs w:val="24"/>
        </w:rPr>
        <w:fldChar w:fldCharType="separate"/>
      </w:r>
      <w:r w:rsidR="00D4451C" w:rsidRPr="00E21AF0">
        <w:rPr>
          <w:rFonts w:ascii="Times New Roman" w:hAnsi="Times New Roman" w:cs="Times New Roman"/>
          <w:noProof/>
          <w:color w:val="auto"/>
          <w:sz w:val="24"/>
          <w:szCs w:val="24"/>
        </w:rPr>
        <w:t>3</w:t>
      </w:r>
      <w:r w:rsidRPr="00E21AF0">
        <w:rPr>
          <w:rFonts w:ascii="Times New Roman" w:hAnsi="Times New Roman" w:cs="Times New Roman"/>
          <w:color w:val="auto"/>
          <w:sz w:val="24"/>
          <w:szCs w:val="24"/>
        </w:rPr>
        <w:fldChar w:fldCharType="end"/>
      </w:r>
      <w:r w:rsidRPr="00E21AF0">
        <w:rPr>
          <w:rFonts w:ascii="Times New Roman" w:hAnsi="Times New Roman" w:cs="Times New Roman"/>
          <w:color w:val="auto"/>
          <w:sz w:val="24"/>
          <w:szCs w:val="24"/>
        </w:rPr>
        <w:t>: Map of Wales  Event Location</w:t>
      </w:r>
    </w:p>
    <w:p w14:paraId="239CC2DC" w14:textId="18A95FD1" w:rsidR="008838A0" w:rsidRPr="00E21AF0" w:rsidRDefault="008838A0" w:rsidP="004E3DDA">
      <w:pPr>
        <w:spacing w:line="360" w:lineRule="auto"/>
        <w:jc w:val="center"/>
        <w:rPr>
          <w:rFonts w:ascii="Times New Roman" w:hAnsi="Times New Roman" w:cs="Times New Roman"/>
          <w:i/>
          <w:iCs/>
        </w:rPr>
      </w:pPr>
      <w:r w:rsidRPr="00E21AF0">
        <w:rPr>
          <w:rFonts w:ascii="Times New Roman" w:hAnsi="Times New Roman" w:cs="Times New Roman"/>
          <w:i/>
          <w:iCs/>
        </w:rPr>
        <w:t>Source: (Author)</w:t>
      </w:r>
    </w:p>
    <w:p w14:paraId="203C5B46" w14:textId="4B20D7D6" w:rsidR="003555C5" w:rsidRPr="00E21AF0" w:rsidRDefault="00096C15" w:rsidP="004E3DDA">
      <w:pPr>
        <w:pStyle w:val="Heading2"/>
        <w:spacing w:line="360" w:lineRule="auto"/>
        <w:jc w:val="both"/>
        <w:rPr>
          <w:rFonts w:ascii="Times New Roman" w:hAnsi="Times New Roman" w:cs="Times New Roman"/>
          <w:b/>
          <w:bCs/>
          <w:color w:val="auto"/>
          <w:sz w:val="24"/>
          <w:szCs w:val="24"/>
        </w:rPr>
      </w:pPr>
      <w:bookmarkStart w:id="13" w:name="_Toc209575594"/>
      <w:r w:rsidRPr="00E21AF0">
        <w:rPr>
          <w:rFonts w:ascii="Times New Roman" w:hAnsi="Times New Roman" w:cs="Times New Roman"/>
          <w:b/>
          <w:bCs/>
          <w:color w:val="auto"/>
          <w:sz w:val="24"/>
          <w:szCs w:val="24"/>
        </w:rPr>
        <w:t>Planning</w:t>
      </w:r>
      <w:bookmarkEnd w:id="13"/>
    </w:p>
    <w:p w14:paraId="474E215B" w14:textId="3C548FCB" w:rsidR="009E0900" w:rsidRPr="00E21AF0" w:rsidRDefault="003555C5" w:rsidP="004E3DDA">
      <w:pPr>
        <w:spacing w:line="360" w:lineRule="auto"/>
        <w:jc w:val="both"/>
        <w:rPr>
          <w:rFonts w:ascii="Times New Roman" w:hAnsi="Times New Roman" w:cs="Times New Roman"/>
        </w:rPr>
      </w:pPr>
      <w:r w:rsidRPr="00E21AF0">
        <w:rPr>
          <w:rFonts w:ascii="Times New Roman" w:hAnsi="Times New Roman" w:cs="Times New Roman"/>
        </w:rPr>
        <w:t xml:space="preserve">A multidisciplinary team comprising of event planners, cultural experts, technical employees and hospitality professionals will be needed to plan the event effectively. The training will be focused on cross-cultural communication, bilingual service (Welsh and English) and awareness of sustainability. Collaboration with local suppliers such as catering providers, transport services, and entertainment agencies will ensure that the Welsh culture is reflected genuinely and the local businesses are promoted. Audio-visual systems, digital streaming, and hybrid platforms will be handled by the technical teams to ensure the smooth delivery of the same to both physical and virtual audiences. </w:t>
      </w:r>
    </w:p>
    <w:p w14:paraId="693DA627" w14:textId="1E29A820" w:rsidR="003555C5" w:rsidRPr="00E21AF0" w:rsidRDefault="003555C5" w:rsidP="004E3DDA">
      <w:pPr>
        <w:pStyle w:val="Heading2"/>
        <w:spacing w:line="360" w:lineRule="auto"/>
        <w:jc w:val="both"/>
        <w:rPr>
          <w:rFonts w:ascii="Times New Roman" w:hAnsi="Times New Roman" w:cs="Times New Roman"/>
          <w:b/>
          <w:bCs/>
          <w:color w:val="auto"/>
          <w:sz w:val="24"/>
          <w:szCs w:val="24"/>
        </w:rPr>
      </w:pPr>
      <w:bookmarkStart w:id="14" w:name="_Toc209575595"/>
      <w:r w:rsidRPr="00E21AF0">
        <w:rPr>
          <w:rFonts w:ascii="Times New Roman" w:hAnsi="Times New Roman" w:cs="Times New Roman"/>
          <w:b/>
          <w:bCs/>
          <w:color w:val="auto"/>
          <w:sz w:val="24"/>
          <w:szCs w:val="24"/>
        </w:rPr>
        <w:t>Marketing</w:t>
      </w:r>
      <w:bookmarkEnd w:id="14"/>
    </w:p>
    <w:p w14:paraId="7D1C19A1" w14:textId="5764E6FC" w:rsidR="003555C5" w:rsidRPr="00E21AF0" w:rsidRDefault="0007026A" w:rsidP="004E3DDA">
      <w:pPr>
        <w:spacing w:line="360" w:lineRule="auto"/>
        <w:jc w:val="both"/>
        <w:rPr>
          <w:rFonts w:ascii="Times New Roman" w:hAnsi="Times New Roman" w:cs="Times New Roman"/>
        </w:rPr>
      </w:pPr>
      <w:r w:rsidRPr="00E21AF0">
        <w:rPr>
          <w:rFonts w:ascii="Times New Roman" w:hAnsi="Times New Roman" w:cs="Times New Roman"/>
        </w:rPr>
        <w:t xml:space="preserve">The marketing strategy will capitalize on the Year of Legends brand of Visit Wales using digital-first marketing strategies by using social media, interactive video, and global influencer partnerships. </w:t>
      </w:r>
      <w:r w:rsidR="003555C5" w:rsidRPr="00E21AF0">
        <w:rPr>
          <w:rFonts w:ascii="Times New Roman" w:hAnsi="Times New Roman" w:cs="Times New Roman"/>
        </w:rPr>
        <w:t xml:space="preserve">Liaisons with Visit Wales and the UK embassies and international tourism boards will help access the trade buyers and cultural institutions in other countries. The digital strategy </w:t>
      </w:r>
      <w:r w:rsidR="003555C5" w:rsidRPr="00E21AF0">
        <w:rPr>
          <w:rFonts w:ascii="Times New Roman" w:hAnsi="Times New Roman" w:cs="Times New Roman"/>
        </w:rPr>
        <w:lastRenderedPageBreak/>
        <w:t>will be supplemented by the traditional media coverage by travel magazines and press releases, and the early-bird registration discounts will facilitate the delegate sign-ups.</w:t>
      </w:r>
    </w:p>
    <w:p w14:paraId="1BAA5F5C" w14:textId="60484CE1" w:rsidR="00D4451C" w:rsidRPr="00E21AF0" w:rsidRDefault="00AD5EF1" w:rsidP="004E3DDA">
      <w:pPr>
        <w:spacing w:line="360" w:lineRule="auto"/>
        <w:jc w:val="center"/>
        <w:rPr>
          <w:rFonts w:ascii="Times New Roman" w:hAnsi="Times New Roman" w:cs="Times New Roman"/>
        </w:rPr>
      </w:pPr>
      <w:r w:rsidRPr="00E21AF0">
        <w:rPr>
          <w:noProof/>
        </w:rPr>
        <w:drawing>
          <wp:inline distT="0" distB="0" distL="0" distR="0" wp14:anchorId="4DDCC750" wp14:editId="5E6B5959">
            <wp:extent cx="2346960" cy="3375025"/>
            <wp:effectExtent l="0" t="0" r="0" b="0"/>
            <wp:docPr id="1728379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379232" name=""/>
                    <pic:cNvPicPr/>
                  </pic:nvPicPr>
                  <pic:blipFill rotWithShape="1">
                    <a:blip r:embed="rId12"/>
                    <a:srcRect l="2744" t="1790" r="3313"/>
                    <a:stretch>
                      <a:fillRect/>
                    </a:stretch>
                  </pic:blipFill>
                  <pic:spPr bwMode="auto">
                    <a:xfrm>
                      <a:off x="0" y="0"/>
                      <a:ext cx="2349004" cy="3377965"/>
                    </a:xfrm>
                    <a:prstGeom prst="rect">
                      <a:avLst/>
                    </a:prstGeom>
                    <a:ln>
                      <a:noFill/>
                    </a:ln>
                    <a:extLst>
                      <a:ext uri="{53640926-AAD7-44D8-BBD7-CCE9431645EC}">
                        <a14:shadowObscured xmlns:a14="http://schemas.microsoft.com/office/drawing/2010/main"/>
                      </a:ext>
                    </a:extLst>
                  </pic:spPr>
                </pic:pic>
              </a:graphicData>
            </a:graphic>
          </wp:inline>
        </w:drawing>
      </w:r>
      <w:r w:rsidRPr="00E21AF0">
        <w:rPr>
          <w:noProof/>
        </w:rPr>
        <w:drawing>
          <wp:inline distT="0" distB="0" distL="0" distR="0" wp14:anchorId="7B7DCF69" wp14:editId="25412B16">
            <wp:extent cx="1861185" cy="3395129"/>
            <wp:effectExtent l="0" t="0" r="5715" b="0"/>
            <wp:docPr id="1363767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67487" name=""/>
                    <pic:cNvPicPr/>
                  </pic:nvPicPr>
                  <pic:blipFill>
                    <a:blip r:embed="rId13"/>
                    <a:stretch>
                      <a:fillRect/>
                    </a:stretch>
                  </pic:blipFill>
                  <pic:spPr>
                    <a:xfrm>
                      <a:off x="0" y="0"/>
                      <a:ext cx="1868378" cy="3408251"/>
                    </a:xfrm>
                    <a:prstGeom prst="rect">
                      <a:avLst/>
                    </a:prstGeom>
                  </pic:spPr>
                </pic:pic>
              </a:graphicData>
            </a:graphic>
          </wp:inline>
        </w:drawing>
      </w:r>
    </w:p>
    <w:p w14:paraId="470C3417" w14:textId="3280B943" w:rsidR="00D4451C" w:rsidRPr="00E21AF0" w:rsidRDefault="00D4451C" w:rsidP="004E3DDA">
      <w:pPr>
        <w:pStyle w:val="Caption"/>
        <w:spacing w:line="360" w:lineRule="auto"/>
        <w:jc w:val="center"/>
        <w:rPr>
          <w:rFonts w:ascii="Times New Roman" w:hAnsi="Times New Roman" w:cs="Times New Roman"/>
          <w:color w:val="auto"/>
          <w:sz w:val="24"/>
          <w:szCs w:val="24"/>
        </w:rPr>
      </w:pPr>
      <w:r w:rsidRPr="00E21AF0">
        <w:rPr>
          <w:rFonts w:ascii="Times New Roman" w:hAnsi="Times New Roman" w:cs="Times New Roman"/>
          <w:color w:val="auto"/>
          <w:sz w:val="24"/>
          <w:szCs w:val="24"/>
        </w:rPr>
        <w:t xml:space="preserve">Figure </w:t>
      </w:r>
      <w:r w:rsidRPr="00E21AF0">
        <w:rPr>
          <w:rFonts w:ascii="Times New Roman" w:hAnsi="Times New Roman" w:cs="Times New Roman"/>
          <w:color w:val="auto"/>
          <w:sz w:val="24"/>
          <w:szCs w:val="24"/>
        </w:rPr>
        <w:fldChar w:fldCharType="begin"/>
      </w:r>
      <w:r w:rsidRPr="00E21AF0">
        <w:rPr>
          <w:rFonts w:ascii="Times New Roman" w:hAnsi="Times New Roman" w:cs="Times New Roman"/>
          <w:color w:val="auto"/>
          <w:sz w:val="24"/>
          <w:szCs w:val="24"/>
        </w:rPr>
        <w:instrText xml:space="preserve"> SEQ Figure \* ARABIC </w:instrText>
      </w:r>
      <w:r w:rsidRPr="00E21AF0">
        <w:rPr>
          <w:rFonts w:ascii="Times New Roman" w:hAnsi="Times New Roman" w:cs="Times New Roman"/>
          <w:color w:val="auto"/>
          <w:sz w:val="24"/>
          <w:szCs w:val="24"/>
        </w:rPr>
        <w:fldChar w:fldCharType="separate"/>
      </w:r>
      <w:r w:rsidRPr="00E21AF0">
        <w:rPr>
          <w:rFonts w:ascii="Times New Roman" w:hAnsi="Times New Roman" w:cs="Times New Roman"/>
          <w:noProof/>
          <w:color w:val="auto"/>
          <w:sz w:val="24"/>
          <w:szCs w:val="24"/>
        </w:rPr>
        <w:t>4</w:t>
      </w:r>
      <w:r w:rsidRPr="00E21AF0">
        <w:rPr>
          <w:rFonts w:ascii="Times New Roman" w:hAnsi="Times New Roman" w:cs="Times New Roman"/>
          <w:color w:val="auto"/>
          <w:sz w:val="24"/>
          <w:szCs w:val="24"/>
        </w:rPr>
        <w:fldChar w:fldCharType="end"/>
      </w:r>
      <w:r w:rsidRPr="00E21AF0">
        <w:rPr>
          <w:rFonts w:ascii="Times New Roman" w:hAnsi="Times New Roman" w:cs="Times New Roman"/>
          <w:color w:val="auto"/>
          <w:sz w:val="24"/>
          <w:szCs w:val="24"/>
        </w:rPr>
        <w:t>: Digital Marketing Hub Strategy</w:t>
      </w:r>
    </w:p>
    <w:p w14:paraId="0D86DD09" w14:textId="7A9B771A" w:rsidR="00D4451C" w:rsidRPr="00E21AF0" w:rsidRDefault="00D4451C" w:rsidP="004E3DDA">
      <w:pPr>
        <w:spacing w:line="360" w:lineRule="auto"/>
        <w:jc w:val="center"/>
        <w:rPr>
          <w:rFonts w:ascii="Times New Roman" w:hAnsi="Times New Roman" w:cs="Times New Roman"/>
          <w:i/>
          <w:iCs/>
        </w:rPr>
      </w:pPr>
      <w:r w:rsidRPr="00E21AF0">
        <w:rPr>
          <w:rFonts w:ascii="Times New Roman" w:hAnsi="Times New Roman" w:cs="Times New Roman"/>
          <w:i/>
          <w:iCs/>
        </w:rPr>
        <w:t>Source: (Author)</w:t>
      </w:r>
    </w:p>
    <w:p w14:paraId="034FE529" w14:textId="77777777" w:rsidR="00096C15" w:rsidRPr="00E21AF0" w:rsidRDefault="00096C15" w:rsidP="004E3DDA">
      <w:pPr>
        <w:pStyle w:val="Heading2"/>
        <w:spacing w:line="360" w:lineRule="auto"/>
        <w:jc w:val="both"/>
        <w:rPr>
          <w:rFonts w:ascii="Times New Roman" w:hAnsi="Times New Roman" w:cs="Times New Roman"/>
          <w:b/>
          <w:bCs/>
          <w:color w:val="auto"/>
          <w:sz w:val="24"/>
          <w:szCs w:val="24"/>
        </w:rPr>
      </w:pPr>
      <w:bookmarkStart w:id="15" w:name="_Toc209575596"/>
      <w:r w:rsidRPr="00E21AF0">
        <w:rPr>
          <w:rFonts w:ascii="Times New Roman" w:hAnsi="Times New Roman" w:cs="Times New Roman"/>
          <w:b/>
          <w:bCs/>
          <w:color w:val="auto"/>
          <w:sz w:val="24"/>
          <w:szCs w:val="24"/>
        </w:rPr>
        <w:t>Sustainability Practices</w:t>
      </w:r>
      <w:bookmarkEnd w:id="15"/>
    </w:p>
    <w:p w14:paraId="5CA4B438" w14:textId="02619748" w:rsidR="00952823" w:rsidRPr="00E21AF0" w:rsidRDefault="00952823" w:rsidP="004E3DDA">
      <w:pPr>
        <w:spacing w:line="360" w:lineRule="auto"/>
        <w:jc w:val="both"/>
        <w:rPr>
          <w:rFonts w:ascii="Times New Roman" w:eastAsia="Times New Roman" w:hAnsi="Times New Roman" w:cs="Times New Roman"/>
          <w:lang w:val="en-GB" w:eastAsia="en-GB"/>
        </w:rPr>
      </w:pPr>
      <w:r w:rsidRPr="00E21AF0">
        <w:rPr>
          <w:rFonts w:ascii="Times New Roman" w:hAnsi="Times New Roman" w:cs="Times New Roman"/>
        </w:rPr>
        <w:t xml:space="preserve">The sustainability will direct the operation and marketing of the Expo, where every activity will be environmentally friendly. Local food will be used in catering in a bid to cut carbon footprints and create Welsh food. Green transportation, recycling zones and recyclable exhibits will have minimal effect on the environment. These green initiatives will be at the core of the marketing, which will comply with international practices, as well as be attractive to the green-minded representatives. Nevertheless, sustainability efforts can add to the operational expenses and there should be a </w:t>
      </w:r>
      <w:proofErr w:type="spellStart"/>
      <w:r w:rsidRPr="00E21AF0">
        <w:rPr>
          <w:rFonts w:ascii="Times New Roman" w:hAnsi="Times New Roman" w:cs="Times New Roman"/>
        </w:rPr>
        <w:t>trade off</w:t>
      </w:r>
      <w:proofErr w:type="spellEnd"/>
      <w:r w:rsidRPr="00E21AF0">
        <w:rPr>
          <w:rFonts w:ascii="Times New Roman" w:hAnsi="Times New Roman" w:cs="Times New Roman"/>
        </w:rPr>
        <w:t xml:space="preserve"> between economic and environmental interests. Close cooperation between suppliers, performers, and personnel of the venue will facilitate logistics easily and honor the professional and thematic values of the Expo (Glenn et al., 2023).</w:t>
      </w:r>
    </w:p>
    <w:p w14:paraId="0F4AF229" w14:textId="35B06C51" w:rsidR="003555C5" w:rsidRPr="00E21AF0" w:rsidRDefault="003555C5" w:rsidP="004E3DDA">
      <w:pPr>
        <w:spacing w:line="360" w:lineRule="auto"/>
        <w:jc w:val="both"/>
        <w:rPr>
          <w:rFonts w:ascii="Times New Roman" w:hAnsi="Times New Roman" w:cs="Times New Roman"/>
        </w:rPr>
      </w:pPr>
      <w:r w:rsidRPr="00E21AF0">
        <w:rPr>
          <w:rFonts w:ascii="Times New Roman" w:hAnsi="Times New Roman" w:cs="Times New Roman"/>
        </w:rPr>
        <w:lastRenderedPageBreak/>
        <w:t>All in all, all the elements of operational efficiency, strategic planning, oriented marketing and sustainability are incorporated so that the Expo will be not merely culture-authentic, but also strategically competitive in the world of MICE.</w:t>
      </w:r>
    </w:p>
    <w:p w14:paraId="0C45827E" w14:textId="0385D0D7" w:rsidR="003555C5" w:rsidRPr="00E21AF0" w:rsidRDefault="00096C15" w:rsidP="004E3DDA">
      <w:pPr>
        <w:pStyle w:val="Heading1"/>
        <w:spacing w:line="360" w:lineRule="auto"/>
        <w:jc w:val="both"/>
        <w:rPr>
          <w:rFonts w:ascii="Times New Roman" w:hAnsi="Times New Roman" w:cs="Times New Roman"/>
          <w:b/>
          <w:bCs/>
          <w:color w:val="auto"/>
          <w:sz w:val="24"/>
          <w:szCs w:val="24"/>
        </w:rPr>
      </w:pPr>
      <w:bookmarkStart w:id="16" w:name="_Toc209575597"/>
      <w:r w:rsidRPr="00E21AF0">
        <w:rPr>
          <w:rFonts w:ascii="Times New Roman" w:hAnsi="Times New Roman" w:cs="Times New Roman"/>
          <w:b/>
          <w:bCs/>
          <w:color w:val="auto"/>
          <w:sz w:val="24"/>
          <w:szCs w:val="24"/>
        </w:rPr>
        <w:t>Event Budget</w:t>
      </w:r>
      <w:bookmarkEnd w:id="16"/>
    </w:p>
    <w:tbl>
      <w:tblPr>
        <w:tblW w:w="5000" w:type="pct"/>
        <w:tblCellMar>
          <w:left w:w="0" w:type="dxa"/>
          <w:right w:w="0" w:type="dxa"/>
        </w:tblCellMar>
        <w:tblLook w:val="0600" w:firstRow="0" w:lastRow="0" w:firstColumn="0" w:lastColumn="0" w:noHBand="1" w:noVBand="1"/>
      </w:tblPr>
      <w:tblGrid>
        <w:gridCol w:w="4672"/>
        <w:gridCol w:w="4672"/>
      </w:tblGrid>
      <w:tr w:rsidR="00F513D7" w:rsidRPr="00E21AF0" w14:paraId="0B70028F" w14:textId="77777777" w:rsidTr="00DB0960">
        <w:trPr>
          <w:trHeight w:val="462"/>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7F3F2D2F"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b/>
                <w:bCs/>
                <w:lang w:val="en-GB"/>
              </w:rPr>
              <w:t>Category</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35B56853"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b/>
                <w:bCs/>
                <w:lang w:val="en-GB"/>
              </w:rPr>
              <w:t>Estimated Cost (£)</w:t>
            </w:r>
          </w:p>
        </w:tc>
      </w:tr>
      <w:tr w:rsidR="00F513D7" w:rsidRPr="00E21AF0" w14:paraId="325D7BCB" w14:textId="77777777" w:rsidTr="00DB0960">
        <w:trPr>
          <w:trHeight w:val="471"/>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631EE996"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Venue &amp; Logistics</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33F3FDD4"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150,000</w:t>
            </w:r>
          </w:p>
        </w:tc>
      </w:tr>
      <w:tr w:rsidR="00F513D7" w:rsidRPr="00E21AF0" w14:paraId="0EA68A3C" w14:textId="77777777" w:rsidTr="00DB0960">
        <w:trPr>
          <w:trHeight w:val="750"/>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762E30D"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Catering (Welsh cuisine &amp; F&amp;B)</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37AD4E6D"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100,000</w:t>
            </w:r>
          </w:p>
        </w:tc>
      </w:tr>
      <w:tr w:rsidR="00F513D7" w:rsidRPr="00E21AF0" w14:paraId="461163C4" w14:textId="77777777" w:rsidTr="00DB0960">
        <w:trPr>
          <w:trHeight w:val="372"/>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2611E316"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Marketing &amp; Promotion</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17417AD1"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50,000</w:t>
            </w:r>
          </w:p>
        </w:tc>
      </w:tr>
      <w:tr w:rsidR="00F513D7" w:rsidRPr="00E21AF0" w14:paraId="3EE11A12" w14:textId="77777777" w:rsidTr="00DB0960">
        <w:trPr>
          <w:trHeight w:val="390"/>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242D26C1"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Staffing &amp; Hospitality</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733477B4"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70,000</w:t>
            </w:r>
          </w:p>
        </w:tc>
      </w:tr>
      <w:tr w:rsidR="00F513D7" w:rsidRPr="00E21AF0" w14:paraId="59B184AE" w14:textId="77777777" w:rsidTr="00DB0960">
        <w:trPr>
          <w:trHeight w:val="408"/>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5CB1EABF"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Technology (AV, AR/VR, Hybrid)</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308782CB"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40,000</w:t>
            </w:r>
          </w:p>
        </w:tc>
      </w:tr>
      <w:tr w:rsidR="00F513D7" w:rsidRPr="00E21AF0" w14:paraId="53393751" w14:textId="77777777" w:rsidTr="00DB0960">
        <w:trPr>
          <w:trHeight w:val="426"/>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0A3BE660"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Contingency Fund</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37019837"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30,000</w:t>
            </w:r>
          </w:p>
        </w:tc>
      </w:tr>
      <w:tr w:rsidR="00F513D7" w:rsidRPr="00E21AF0" w14:paraId="28436866" w14:textId="77777777" w:rsidTr="00DB0960">
        <w:trPr>
          <w:trHeight w:val="444"/>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550C0740"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Total Costs</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97F0082" w14:textId="77777777" w:rsidR="00F513D7" w:rsidRPr="00E21AF0" w:rsidRDefault="00F513D7" w:rsidP="004E3DDA">
            <w:pPr>
              <w:spacing w:line="360" w:lineRule="auto"/>
              <w:rPr>
                <w:rFonts w:ascii="Times New Roman" w:hAnsi="Times New Roman" w:cs="Times New Roman"/>
              </w:rPr>
            </w:pPr>
            <w:r w:rsidRPr="00E21AF0">
              <w:rPr>
                <w:rFonts w:ascii="Times New Roman" w:hAnsi="Times New Roman" w:cs="Times New Roman"/>
                <w:lang w:val="en-GB"/>
              </w:rPr>
              <w:t>440,000</w:t>
            </w:r>
          </w:p>
        </w:tc>
      </w:tr>
    </w:tbl>
    <w:p w14:paraId="7BBFE885" w14:textId="6190DFC6" w:rsidR="00F513D7" w:rsidRPr="00E21AF0" w:rsidRDefault="00F513D7" w:rsidP="004E3DDA">
      <w:pPr>
        <w:spacing w:line="360" w:lineRule="auto"/>
        <w:rPr>
          <w:rFonts w:ascii="Times New Roman" w:hAnsi="Times New Roman" w:cs="Times New Roman"/>
        </w:rPr>
      </w:pPr>
    </w:p>
    <w:tbl>
      <w:tblPr>
        <w:tblW w:w="5000" w:type="pct"/>
        <w:tblCellMar>
          <w:left w:w="0" w:type="dxa"/>
          <w:right w:w="0" w:type="dxa"/>
        </w:tblCellMar>
        <w:tblLook w:val="0600" w:firstRow="0" w:lastRow="0" w:firstColumn="0" w:lastColumn="0" w:noHBand="1" w:noVBand="1"/>
      </w:tblPr>
      <w:tblGrid>
        <w:gridCol w:w="4672"/>
        <w:gridCol w:w="4672"/>
      </w:tblGrid>
      <w:tr w:rsidR="00F513D7" w:rsidRPr="00E21AF0" w14:paraId="4BC7BD95" w14:textId="77777777" w:rsidTr="00DB0960">
        <w:trPr>
          <w:trHeight w:val="417"/>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0C484343"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b/>
                <w:bCs/>
                <w:lang w:val="en-GB"/>
              </w:rPr>
              <w:t>Revenue Source</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B490814"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b/>
                <w:bCs/>
                <w:lang w:val="en-GB"/>
              </w:rPr>
              <w:t>Projected Income (£)</w:t>
            </w:r>
          </w:p>
        </w:tc>
      </w:tr>
      <w:tr w:rsidR="00F513D7" w:rsidRPr="00E21AF0" w14:paraId="322F5F99" w14:textId="77777777" w:rsidTr="00DB0960">
        <w:trPr>
          <w:trHeight w:val="498"/>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8C0E08F"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rPr>
              <w:t>Delegate Fees (400 x £800)</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2A73A937"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320,000</w:t>
            </w:r>
          </w:p>
        </w:tc>
      </w:tr>
      <w:tr w:rsidR="00F513D7" w:rsidRPr="00E21AF0" w14:paraId="1D728CA0" w14:textId="77777777" w:rsidTr="00DB0960">
        <w:trPr>
          <w:trHeight w:val="300"/>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5E734865"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Sponsorships &amp; Partnerships</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07AD4667"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100,000</w:t>
            </w:r>
          </w:p>
        </w:tc>
      </w:tr>
      <w:tr w:rsidR="00F513D7" w:rsidRPr="00E21AF0" w14:paraId="575E1C84" w14:textId="77777777" w:rsidTr="00DB0960">
        <w:trPr>
          <w:trHeight w:val="813"/>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E899A3C"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rPr>
              <w:t>Tourism/Heritage Grants (Visit Wales, Welsh Gov.)</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0FEECDE9"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50,000</w:t>
            </w:r>
          </w:p>
        </w:tc>
      </w:tr>
      <w:tr w:rsidR="00F513D7" w:rsidRPr="00E21AF0" w14:paraId="7D1775CD" w14:textId="77777777" w:rsidTr="00DB0960">
        <w:trPr>
          <w:trHeight w:val="453"/>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5078C89F"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Merchandise &amp; Cultural Stalls</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4B55F57"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30,000</w:t>
            </w:r>
          </w:p>
        </w:tc>
      </w:tr>
      <w:tr w:rsidR="00F513D7" w:rsidRPr="00E21AF0" w14:paraId="7BC06543" w14:textId="77777777" w:rsidTr="00DB0960">
        <w:trPr>
          <w:trHeight w:val="534"/>
        </w:trPr>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080F3A94"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lastRenderedPageBreak/>
              <w:t>Total Revenue</w:t>
            </w:r>
          </w:p>
        </w:tc>
        <w:tc>
          <w:tcPr>
            <w:tcW w:w="2500" w:type="pct"/>
            <w:tcBorders>
              <w:top w:val="single" w:sz="6" w:space="0" w:color="98B954"/>
              <w:left w:val="single" w:sz="6" w:space="0" w:color="98B954"/>
              <w:bottom w:val="single" w:sz="6" w:space="0" w:color="98B954"/>
              <w:right w:val="single" w:sz="6" w:space="0" w:color="98B954"/>
            </w:tcBorders>
            <w:tcMar>
              <w:top w:w="72" w:type="dxa"/>
              <w:left w:w="144" w:type="dxa"/>
              <w:bottom w:w="72" w:type="dxa"/>
              <w:right w:w="144" w:type="dxa"/>
            </w:tcMar>
            <w:vAlign w:val="center"/>
            <w:hideMark/>
          </w:tcPr>
          <w:p w14:paraId="4B46F20B" w14:textId="77777777" w:rsidR="00F513D7" w:rsidRPr="00E21AF0" w:rsidRDefault="00F513D7" w:rsidP="004E3DDA">
            <w:pPr>
              <w:spacing w:line="360" w:lineRule="auto"/>
              <w:jc w:val="center"/>
              <w:rPr>
                <w:rFonts w:ascii="Times New Roman" w:hAnsi="Times New Roman" w:cs="Times New Roman"/>
              </w:rPr>
            </w:pPr>
            <w:r w:rsidRPr="00E21AF0">
              <w:rPr>
                <w:rFonts w:ascii="Times New Roman" w:hAnsi="Times New Roman" w:cs="Times New Roman"/>
                <w:lang w:val="en-GB"/>
              </w:rPr>
              <w:t>500,000</w:t>
            </w:r>
          </w:p>
        </w:tc>
      </w:tr>
    </w:tbl>
    <w:p w14:paraId="5A262C9D" w14:textId="04FEC134" w:rsidR="00096C15" w:rsidRPr="00E21AF0" w:rsidRDefault="00096C15" w:rsidP="004E3DDA">
      <w:pPr>
        <w:spacing w:line="360" w:lineRule="auto"/>
        <w:jc w:val="both"/>
        <w:rPr>
          <w:rFonts w:ascii="Times New Roman" w:hAnsi="Times New Roman" w:cs="Times New Roman"/>
        </w:rPr>
      </w:pPr>
    </w:p>
    <w:p w14:paraId="496435ED" w14:textId="5FAB5AE9" w:rsidR="00540CBB" w:rsidRPr="00E21AF0" w:rsidRDefault="00540CBB" w:rsidP="00540CBB">
      <w:pPr>
        <w:spacing w:line="360" w:lineRule="auto"/>
        <w:jc w:val="both"/>
        <w:rPr>
          <w:rFonts w:ascii="Times New Roman" w:hAnsi="Times New Roman" w:cs="Times New Roman"/>
        </w:rPr>
      </w:pPr>
      <w:r w:rsidRPr="00E21AF0">
        <w:rPr>
          <w:rFonts w:ascii="Times New Roman" w:hAnsi="Times New Roman" w:cs="Times New Roman"/>
        </w:rPr>
        <w:t xml:space="preserve">The Wales Celtic Legends Hospitality and Tourism Expo must be economically and culturally viable and it will require a financial planning. The total budget will be approximated by the price to rent the venue and cater it as the highest costs, which suggests the international visitors and the focus on the performance of Welsh cuisine. The largest cost category is venue and catering that can be attributed to the population of international delegates and the Wales culture centered on the Welsh food (Haven-Tang, et al., 2022). Revenue streams are diversified in order to reduce risks. The delegate fees will also yield the hotels, airlines, and cultural </w:t>
      </w:r>
      <w:proofErr w:type="spellStart"/>
      <w:r w:rsidRPr="00E21AF0">
        <w:rPr>
          <w:rFonts w:ascii="Times New Roman" w:hAnsi="Times New Roman" w:cs="Times New Roman"/>
        </w:rPr>
        <w:t>organisations</w:t>
      </w:r>
      <w:proofErr w:type="spellEnd"/>
      <w:r w:rsidRPr="00E21AF0">
        <w:rPr>
          <w:rFonts w:ascii="Times New Roman" w:hAnsi="Times New Roman" w:cs="Times New Roman"/>
        </w:rPr>
        <w:t xml:space="preserve"> sponsorship of the strategies of London100,000 and Visit Wales and Welsh Government grants of London50,000. The additional revenue of the merchandise and cultural stalls will earn approximately 30,000 pounds. The project estimates revenues of 500,000 provide a positive balance of and this indicates that it is viable and sustainable. However, the high dependency on the delegate fees will be a possible vulnerability since when the levels of international attendance or sponsorship decrease unexpectedly, the profitability will be disrupted, which indicates a possibility of a contingency or insurance-backed financial coverage. The strategy allows re-investing the profit on the following editions without losing cultural authenticity. The biggest source of funds will be the registration fees of the delegates as it will form a firm foundation of revenue (Becker et al., 2022). The other sponsorship will be carried out by corporate sponsors who would comprise the airlines, the hotels, the breweries and tourism enterprises (Chi et al., 2024). The minor revenue streams include the merchandise, the contributions of the cultural stalls and exhibitors (Aguado et al., 2024).</w:t>
      </w:r>
    </w:p>
    <w:p w14:paraId="3646CAFA" w14:textId="09BD8793" w:rsidR="003555C5" w:rsidRPr="00E21AF0" w:rsidRDefault="00AF1CFB" w:rsidP="004E3DDA">
      <w:pPr>
        <w:pStyle w:val="Heading1"/>
        <w:spacing w:line="360" w:lineRule="auto"/>
        <w:jc w:val="both"/>
        <w:rPr>
          <w:rFonts w:ascii="Times New Roman" w:hAnsi="Times New Roman" w:cs="Times New Roman"/>
          <w:b/>
          <w:bCs/>
          <w:color w:val="auto"/>
          <w:sz w:val="24"/>
          <w:szCs w:val="24"/>
        </w:rPr>
      </w:pPr>
      <w:bookmarkStart w:id="17" w:name="_Toc209575598"/>
      <w:r w:rsidRPr="00E21AF0">
        <w:rPr>
          <w:rFonts w:ascii="Times New Roman" w:hAnsi="Times New Roman" w:cs="Times New Roman"/>
          <w:b/>
          <w:bCs/>
          <w:color w:val="auto"/>
          <w:sz w:val="24"/>
          <w:szCs w:val="24"/>
        </w:rPr>
        <w:t>I</w:t>
      </w:r>
      <w:r w:rsidR="00096C15" w:rsidRPr="00E21AF0">
        <w:rPr>
          <w:rFonts w:ascii="Times New Roman" w:hAnsi="Times New Roman" w:cs="Times New Roman"/>
          <w:b/>
          <w:bCs/>
          <w:color w:val="auto"/>
          <w:sz w:val="24"/>
          <w:szCs w:val="24"/>
        </w:rPr>
        <w:t>ndustry Trends, Issues &amp; Impacts</w:t>
      </w:r>
      <w:bookmarkEnd w:id="17"/>
    </w:p>
    <w:p w14:paraId="05E55B22" w14:textId="515F078E" w:rsidR="00AA563C" w:rsidRPr="00E21AF0" w:rsidRDefault="00AA563C" w:rsidP="004E3DDA">
      <w:pPr>
        <w:spacing w:line="360" w:lineRule="auto"/>
        <w:jc w:val="both"/>
        <w:rPr>
          <w:rFonts w:ascii="Times New Roman" w:eastAsia="Times New Roman" w:hAnsi="Times New Roman" w:cs="Times New Roman"/>
          <w:lang w:val="en-GB" w:eastAsia="en-GB"/>
        </w:rPr>
      </w:pPr>
      <w:r w:rsidRPr="00E21AF0">
        <w:rPr>
          <w:rFonts w:ascii="Times New Roman" w:hAnsi="Times New Roman" w:cs="Times New Roman"/>
        </w:rPr>
        <w:t xml:space="preserve">The worldwide Meetings, Incentives, Conferences and Exhibitions (MICE) sector is fast changing under the influence of the technological advancement and transformations in the expectations of participants. Hybrid events (physical and virtual participation) increase accessibility and globalization at the cost of local economic expenditure. The </w:t>
      </w:r>
      <w:proofErr w:type="spellStart"/>
      <w:r w:rsidRPr="00E21AF0">
        <w:rPr>
          <w:rFonts w:ascii="Times New Roman" w:hAnsi="Times New Roman" w:cs="Times New Roman"/>
        </w:rPr>
        <w:t>organiser</w:t>
      </w:r>
      <w:proofErr w:type="spellEnd"/>
      <w:r w:rsidRPr="00E21AF0">
        <w:rPr>
          <w:rFonts w:ascii="Times New Roman" w:hAnsi="Times New Roman" w:cs="Times New Roman"/>
        </w:rPr>
        <w:t xml:space="preserve"> should strike a balance between the two formats to achieve maximum value. Sustainability has become a necessity, and event delegates are now </w:t>
      </w:r>
      <w:proofErr w:type="spellStart"/>
      <w:r w:rsidRPr="00E21AF0">
        <w:rPr>
          <w:rFonts w:ascii="Times New Roman" w:hAnsi="Times New Roman" w:cs="Times New Roman"/>
        </w:rPr>
        <w:t>favouring</w:t>
      </w:r>
      <w:proofErr w:type="spellEnd"/>
      <w:r w:rsidRPr="00E21AF0">
        <w:rPr>
          <w:rFonts w:ascii="Times New Roman" w:hAnsi="Times New Roman" w:cs="Times New Roman"/>
        </w:rPr>
        <w:t xml:space="preserve"> low-impact events that are focused more on local sourcing, carbon emissions, and waste management (Leask and Barron, 2021). Immersive storytelling and </w:t>
      </w:r>
      <w:r w:rsidRPr="00E21AF0">
        <w:rPr>
          <w:rFonts w:ascii="Times New Roman" w:hAnsi="Times New Roman" w:cs="Times New Roman"/>
        </w:rPr>
        <w:lastRenderedPageBreak/>
        <w:t>experience of genuine cultural components is becoming more desirable in the post-pandemic world (Christou et al., 2025). The combination of business networking and cultural activities, which Wales has to offer, gives its increasing opportunities in the developing European MICE market (Litvinova-Kulikova et al., 2023).</w:t>
      </w:r>
    </w:p>
    <w:p w14:paraId="1FD7C683" w14:textId="437B99CB" w:rsidR="003555C5" w:rsidRPr="00E21AF0" w:rsidRDefault="00096C15" w:rsidP="004E3DDA">
      <w:pPr>
        <w:pStyle w:val="Heading1"/>
        <w:spacing w:line="360" w:lineRule="auto"/>
        <w:jc w:val="both"/>
        <w:rPr>
          <w:rFonts w:ascii="Times New Roman" w:hAnsi="Times New Roman" w:cs="Times New Roman"/>
          <w:b/>
          <w:bCs/>
          <w:color w:val="auto"/>
          <w:sz w:val="24"/>
          <w:szCs w:val="24"/>
        </w:rPr>
      </w:pPr>
      <w:bookmarkStart w:id="18" w:name="_Toc209575599"/>
      <w:r w:rsidRPr="00E21AF0">
        <w:rPr>
          <w:rFonts w:ascii="Times New Roman" w:hAnsi="Times New Roman" w:cs="Times New Roman"/>
          <w:b/>
          <w:bCs/>
          <w:color w:val="auto"/>
          <w:sz w:val="24"/>
          <w:szCs w:val="24"/>
        </w:rPr>
        <w:t>Situational and Cultural Considerations</w:t>
      </w:r>
      <w:bookmarkEnd w:id="18"/>
    </w:p>
    <w:p w14:paraId="2C3EDED4" w14:textId="036B4788" w:rsidR="00477C0C" w:rsidRPr="00E21AF0" w:rsidRDefault="00477C0C" w:rsidP="004E3DDA">
      <w:pPr>
        <w:spacing w:line="360" w:lineRule="auto"/>
        <w:jc w:val="both"/>
        <w:rPr>
          <w:rFonts w:ascii="Times New Roman" w:hAnsi="Times New Roman" w:cs="Times New Roman"/>
        </w:rPr>
      </w:pPr>
      <w:r w:rsidRPr="00E21AF0">
        <w:rPr>
          <w:rFonts w:ascii="Times New Roman" w:hAnsi="Times New Roman" w:cs="Times New Roman"/>
        </w:rPr>
        <w:t>Nevertheless, this is well differentiated by the unique emphasis on legends and storytelling that was present in Wales (</w:t>
      </w:r>
      <w:r w:rsidRPr="00E21AF0">
        <w:rPr>
          <w:rFonts w:ascii="Times New Roman" w:hAnsi="Times New Roman" w:cs="Times New Roman"/>
          <w:color w:val="222222"/>
          <w:shd w:val="clear" w:color="auto" w:fill="FFFFFF"/>
        </w:rPr>
        <w:t>Fell, 2024</w:t>
      </w:r>
      <w:r w:rsidRPr="00E21AF0">
        <w:rPr>
          <w:rFonts w:ascii="Times New Roman" w:hAnsi="Times New Roman" w:cs="Times New Roman"/>
        </w:rPr>
        <w:t>).</w:t>
      </w:r>
      <w:r w:rsidR="004E506B" w:rsidRPr="00E21AF0">
        <w:rPr>
          <w:rFonts w:ascii="Times New Roman" w:hAnsi="Times New Roman" w:cs="Times New Roman"/>
        </w:rPr>
        <w:t xml:space="preserve"> In contrast to competitors resorting to only business or culture, the Expo combines them both, as Wales has hitherto unexploited MICE potential</w:t>
      </w:r>
      <w:r w:rsidRPr="00E21AF0">
        <w:rPr>
          <w:rFonts w:ascii="Times New Roman" w:hAnsi="Times New Roman" w:cs="Times New Roman"/>
        </w:rPr>
        <w:t>.</w:t>
      </w:r>
      <w:r w:rsidR="004E506B" w:rsidRPr="00E21AF0">
        <w:rPr>
          <w:rFonts w:ascii="Times New Roman" w:hAnsi="Times New Roman" w:cs="Times New Roman"/>
        </w:rPr>
        <w:t xml:space="preserve"> </w:t>
      </w:r>
      <w:r w:rsidRPr="00E21AF0">
        <w:rPr>
          <w:rFonts w:ascii="Times New Roman" w:hAnsi="Times New Roman" w:cs="Times New Roman"/>
        </w:rPr>
        <w:t>The unexploited potential of MICE in Wales is also a competitive edge, and the destination appeals to stakeholders</w:t>
      </w:r>
      <w:r w:rsidR="002C78F3" w:rsidRPr="00E21AF0">
        <w:rPr>
          <w:rFonts w:ascii="Times New Roman" w:hAnsi="Times New Roman" w:cs="Times New Roman"/>
        </w:rPr>
        <w:t xml:space="preserve"> to introduce new destinations</w:t>
      </w:r>
      <w:r w:rsidRPr="00E21AF0">
        <w:rPr>
          <w:rFonts w:ascii="Times New Roman" w:hAnsi="Times New Roman" w:cs="Times New Roman"/>
        </w:rPr>
        <w:t>.</w:t>
      </w:r>
    </w:p>
    <w:p w14:paraId="554EB1C8" w14:textId="77777777" w:rsidR="00096C15" w:rsidRPr="00E21AF0" w:rsidRDefault="00096C15" w:rsidP="004E3DDA">
      <w:pPr>
        <w:pStyle w:val="Heading2"/>
        <w:spacing w:line="360" w:lineRule="auto"/>
        <w:jc w:val="both"/>
        <w:rPr>
          <w:rFonts w:ascii="Times New Roman" w:hAnsi="Times New Roman" w:cs="Times New Roman"/>
          <w:b/>
          <w:bCs/>
          <w:color w:val="auto"/>
          <w:sz w:val="24"/>
          <w:szCs w:val="24"/>
        </w:rPr>
      </w:pPr>
      <w:bookmarkStart w:id="19" w:name="_Toc209575600"/>
      <w:r w:rsidRPr="00E21AF0">
        <w:rPr>
          <w:rFonts w:ascii="Times New Roman" w:hAnsi="Times New Roman" w:cs="Times New Roman"/>
          <w:b/>
          <w:bCs/>
          <w:color w:val="auto"/>
          <w:sz w:val="24"/>
          <w:szCs w:val="24"/>
        </w:rPr>
        <w:t>SWOT Analysis</w:t>
      </w:r>
      <w:bookmarkEnd w:id="19"/>
    </w:p>
    <w:p w14:paraId="186B1EE4"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Strengths</w:t>
      </w:r>
    </w:p>
    <w:p w14:paraId="3CF8FB26" w14:textId="4437342C" w:rsidR="00FE7AE8" w:rsidRPr="00E21AF0" w:rsidRDefault="00FE7AE8" w:rsidP="004E3DDA">
      <w:pPr>
        <w:spacing w:line="360" w:lineRule="auto"/>
        <w:jc w:val="both"/>
        <w:rPr>
          <w:rFonts w:ascii="Times New Roman" w:eastAsia="Times New Roman" w:hAnsi="Times New Roman" w:cs="Times New Roman"/>
          <w:lang w:val="en-GB" w:eastAsia="en-GB"/>
        </w:rPr>
      </w:pPr>
      <w:r w:rsidRPr="00E21AF0">
        <w:rPr>
          <w:rFonts w:ascii="Times New Roman" w:hAnsi="Times New Roman" w:cs="Times New Roman"/>
        </w:rPr>
        <w:t xml:space="preserve">Welsh legends, culture and modern hospitality served in a special combination; </w:t>
      </w:r>
      <w:r w:rsidR="00F16808" w:rsidRPr="00E21AF0">
        <w:rPr>
          <w:rFonts w:ascii="Times New Roman" w:hAnsi="Times New Roman" w:cs="Times New Roman"/>
        </w:rPr>
        <w:t xml:space="preserve">government and Visit Wales sponsorship, close ties with tourism and cultural </w:t>
      </w:r>
      <w:proofErr w:type="spellStart"/>
      <w:r w:rsidR="00F16808" w:rsidRPr="00E21AF0">
        <w:rPr>
          <w:rFonts w:ascii="Times New Roman" w:hAnsi="Times New Roman" w:cs="Times New Roman"/>
        </w:rPr>
        <w:t>organisations</w:t>
      </w:r>
      <w:proofErr w:type="spellEnd"/>
      <w:r w:rsidR="00F16808" w:rsidRPr="00E21AF0">
        <w:rPr>
          <w:rFonts w:ascii="Times New Roman" w:hAnsi="Times New Roman" w:cs="Times New Roman"/>
        </w:rPr>
        <w:t xml:space="preserve"> (</w:t>
      </w:r>
      <w:r w:rsidR="002C78F3" w:rsidRPr="00E21AF0">
        <w:rPr>
          <w:rFonts w:ascii="Times New Roman" w:eastAsia="Times New Roman" w:hAnsi="Times New Roman" w:cs="Times New Roman"/>
          <w:lang w:eastAsia="en-GB"/>
        </w:rPr>
        <w:t>Hunter and Ironside, 2023</w:t>
      </w:r>
      <w:r w:rsidR="00F16808" w:rsidRPr="00E21AF0">
        <w:rPr>
          <w:rFonts w:ascii="Times New Roman" w:hAnsi="Times New Roman" w:cs="Times New Roman"/>
        </w:rPr>
        <w:t>).</w:t>
      </w:r>
    </w:p>
    <w:p w14:paraId="6D97AF93"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Weaknesses</w:t>
      </w:r>
    </w:p>
    <w:p w14:paraId="747B6B6A" w14:textId="4869C3B3" w:rsidR="00F16808" w:rsidRPr="00E21AF0" w:rsidRDefault="00F16808" w:rsidP="004E3DDA">
      <w:pPr>
        <w:spacing w:line="360" w:lineRule="auto"/>
        <w:rPr>
          <w:rFonts w:ascii="Times New Roman" w:eastAsia="Times New Roman" w:hAnsi="Times New Roman" w:cs="Times New Roman"/>
          <w:lang w:val="en-GB" w:eastAsia="en-GB"/>
        </w:rPr>
      </w:pPr>
      <w:r w:rsidRPr="00E21AF0">
        <w:rPr>
          <w:rFonts w:ascii="Times New Roman" w:hAnsi="Times New Roman" w:cs="Times New Roman"/>
        </w:rPr>
        <w:t xml:space="preserve">Weak international branding relative to the </w:t>
      </w:r>
      <w:proofErr w:type="spellStart"/>
      <w:r w:rsidRPr="00E21AF0">
        <w:rPr>
          <w:rFonts w:ascii="Times New Roman" w:hAnsi="Times New Roman" w:cs="Times New Roman"/>
        </w:rPr>
        <w:t>neighbouring</w:t>
      </w:r>
      <w:proofErr w:type="spellEnd"/>
      <w:r w:rsidRPr="00E21AF0">
        <w:rPr>
          <w:rFonts w:ascii="Times New Roman" w:hAnsi="Times New Roman" w:cs="Times New Roman"/>
        </w:rPr>
        <w:t xml:space="preserve"> countries, such as Ireland and Scotland, and uncertain weather may impact the outdoor segments (</w:t>
      </w:r>
      <w:r w:rsidRPr="00E21AF0">
        <w:rPr>
          <w:rFonts w:ascii="Times New Roman" w:eastAsia="Times New Roman" w:hAnsi="Times New Roman" w:cs="Times New Roman"/>
          <w:lang w:val="en-GB" w:eastAsia="en-GB"/>
        </w:rPr>
        <w:t>George, 2021</w:t>
      </w:r>
      <w:r w:rsidRPr="00E21AF0">
        <w:rPr>
          <w:rFonts w:ascii="Times New Roman" w:hAnsi="Times New Roman" w:cs="Times New Roman"/>
        </w:rPr>
        <w:t>).</w:t>
      </w:r>
    </w:p>
    <w:p w14:paraId="52CAEE9C"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Opportunities</w:t>
      </w:r>
    </w:p>
    <w:p w14:paraId="67B360C7" w14:textId="3B9B791B" w:rsidR="00FE7AE8" w:rsidRPr="00E21AF0" w:rsidRDefault="00F16808" w:rsidP="004E3DDA">
      <w:pPr>
        <w:spacing w:line="360" w:lineRule="auto"/>
        <w:jc w:val="both"/>
        <w:rPr>
          <w:rFonts w:ascii="Times New Roman" w:hAnsi="Times New Roman" w:cs="Times New Roman"/>
        </w:rPr>
      </w:pPr>
      <w:r w:rsidRPr="00E21AF0">
        <w:rPr>
          <w:rFonts w:ascii="Times New Roman" w:hAnsi="Times New Roman" w:cs="Times New Roman"/>
        </w:rPr>
        <w:t xml:space="preserve">Increased global awareness of cultural and experiential MICE events; there is a possibility of having long-term partnerships and more investment </w:t>
      </w:r>
      <w:r w:rsidRPr="00E21AF0">
        <w:rPr>
          <w:rFonts w:ascii="Times New Roman" w:eastAsia="Times New Roman" w:hAnsi="Times New Roman" w:cs="Times New Roman"/>
          <w:lang w:val="en-GB" w:eastAsia="en-GB"/>
        </w:rPr>
        <w:t>(An et al., 2021)</w:t>
      </w:r>
      <w:r w:rsidRPr="00E21AF0">
        <w:rPr>
          <w:rFonts w:ascii="Times New Roman" w:hAnsi="Times New Roman" w:cs="Times New Roman"/>
        </w:rPr>
        <w:t>.</w:t>
      </w:r>
      <w:r w:rsidR="00FE7AE8" w:rsidRPr="00E21AF0">
        <w:rPr>
          <w:rFonts w:ascii="Times New Roman" w:hAnsi="Times New Roman" w:cs="Times New Roman"/>
        </w:rPr>
        <w:t xml:space="preserve"> Hybrid and digital growth is more available.</w:t>
      </w:r>
    </w:p>
    <w:p w14:paraId="6B518C53"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Threats</w:t>
      </w:r>
    </w:p>
    <w:p w14:paraId="35B7AB59" w14:textId="5CCEEA30" w:rsidR="00540CBB" w:rsidRPr="00E21AF0" w:rsidRDefault="00540CBB" w:rsidP="004E3DDA">
      <w:pPr>
        <w:spacing w:line="360" w:lineRule="auto"/>
        <w:jc w:val="both"/>
        <w:rPr>
          <w:rFonts w:ascii="Times New Roman" w:hAnsi="Times New Roman" w:cs="Times New Roman"/>
        </w:rPr>
      </w:pPr>
      <w:r w:rsidRPr="00E21AF0">
        <w:rPr>
          <w:rFonts w:ascii="Times New Roman" w:hAnsi="Times New Roman" w:cs="Times New Roman"/>
        </w:rPr>
        <w:t>The economy or geopolitical uncertainty may impact travel; there is already competition in the Celtic and European hospitality (Kazakova and Kim, 2021). Another weakness is that there is a risk that the Celtic branding will be confused in the UK and Ireland due to the overlapping. This further justifies the importance of accurate narrative positioning to avoid cultural homogenization.</w:t>
      </w:r>
    </w:p>
    <w:p w14:paraId="371D5BE4" w14:textId="2252F3BA" w:rsidR="003555C5" w:rsidRPr="00E21AF0" w:rsidRDefault="003555C5" w:rsidP="004E3DDA">
      <w:pPr>
        <w:pStyle w:val="Heading2"/>
        <w:spacing w:line="360" w:lineRule="auto"/>
        <w:jc w:val="both"/>
        <w:rPr>
          <w:rFonts w:ascii="Times New Roman" w:hAnsi="Times New Roman" w:cs="Times New Roman"/>
          <w:b/>
          <w:bCs/>
          <w:color w:val="auto"/>
          <w:sz w:val="24"/>
          <w:szCs w:val="24"/>
        </w:rPr>
      </w:pPr>
      <w:bookmarkStart w:id="20" w:name="_Toc209575601"/>
      <w:r w:rsidRPr="00E21AF0">
        <w:rPr>
          <w:rFonts w:ascii="Times New Roman" w:hAnsi="Times New Roman" w:cs="Times New Roman"/>
          <w:b/>
          <w:bCs/>
          <w:color w:val="auto"/>
          <w:sz w:val="24"/>
          <w:szCs w:val="24"/>
        </w:rPr>
        <w:lastRenderedPageBreak/>
        <w:t>PESTLE Analysis</w:t>
      </w:r>
      <w:bookmarkEnd w:id="20"/>
    </w:p>
    <w:p w14:paraId="3EC2C008"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Political</w:t>
      </w:r>
    </w:p>
    <w:p w14:paraId="269D1BE6" w14:textId="0AA24061" w:rsidR="00540CBB" w:rsidRPr="00E21AF0" w:rsidRDefault="00540CBB" w:rsidP="004E3DDA">
      <w:pPr>
        <w:spacing w:line="360" w:lineRule="auto"/>
        <w:jc w:val="both"/>
        <w:rPr>
          <w:rFonts w:ascii="Times New Roman" w:hAnsi="Times New Roman" w:cs="Times New Roman"/>
        </w:rPr>
      </w:pPr>
      <w:r w:rsidRPr="00E21AF0">
        <w:rPr>
          <w:rFonts w:ascii="Times New Roman" w:hAnsi="Times New Roman" w:cs="Times New Roman"/>
        </w:rPr>
        <w:t>The extent of government intervention is great, along with institutional support through Visit Wales initiatives and tourism policy, funding, and cooperation with other promotional partners (Price, 2021). Investor confidence also goes up due to political stability. However, unpredictability after Brexit and changing policy priorities can question any future financing or visa scheme of the EU representatives, which shows that the latent dangers of political dependence.</w:t>
      </w:r>
    </w:p>
    <w:p w14:paraId="3F8C9149"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Economic</w:t>
      </w:r>
    </w:p>
    <w:p w14:paraId="6109649E" w14:textId="79D799C3" w:rsidR="00FE7AE8" w:rsidRPr="00E21AF0" w:rsidRDefault="00FE7AE8" w:rsidP="004E3DDA">
      <w:pPr>
        <w:spacing w:line="360" w:lineRule="auto"/>
        <w:jc w:val="both"/>
        <w:rPr>
          <w:rFonts w:ascii="Times New Roman" w:hAnsi="Times New Roman" w:cs="Times New Roman"/>
        </w:rPr>
      </w:pPr>
      <w:r w:rsidRPr="00E21AF0">
        <w:rPr>
          <w:rFonts w:ascii="Times New Roman" w:hAnsi="Times New Roman" w:cs="Times New Roman"/>
        </w:rPr>
        <w:t xml:space="preserve">The MICE market is a huge contributor to revenue in the tourism sector, and additional income by international representatives is applied to the benefit of local businesses (Wee et al., 2022). </w:t>
      </w:r>
      <w:r w:rsidR="00433FB3" w:rsidRPr="00E21AF0">
        <w:rPr>
          <w:rFonts w:ascii="Times New Roman" w:hAnsi="Times New Roman" w:cs="Times New Roman"/>
        </w:rPr>
        <w:t>In 2024, the residents of Great Britain made 7.61 million overnight stays in Wales, spending 22.30 million nights and a total amount of 2.24 billion GBP in the course of these visits (Welsh Government, 2024).</w:t>
      </w:r>
    </w:p>
    <w:p w14:paraId="3A3AE9E2" w14:textId="77777777" w:rsidR="00433FB3" w:rsidRPr="00E21AF0" w:rsidRDefault="00433FB3" w:rsidP="004E3DDA">
      <w:pPr>
        <w:keepNext/>
        <w:spacing w:line="360" w:lineRule="auto"/>
        <w:jc w:val="both"/>
      </w:pPr>
      <w:r w:rsidRPr="00E21AF0">
        <w:rPr>
          <w:noProof/>
        </w:rPr>
        <w:drawing>
          <wp:inline distT="0" distB="0" distL="0" distR="0" wp14:anchorId="2B704BD7" wp14:editId="0DD75F98">
            <wp:extent cx="5943600" cy="3627755"/>
            <wp:effectExtent l="0" t="0" r="0" b="0"/>
            <wp:docPr id="291135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35102" name=""/>
                    <pic:cNvPicPr/>
                  </pic:nvPicPr>
                  <pic:blipFill>
                    <a:blip r:embed="rId14"/>
                    <a:stretch>
                      <a:fillRect/>
                    </a:stretch>
                  </pic:blipFill>
                  <pic:spPr>
                    <a:xfrm>
                      <a:off x="0" y="0"/>
                      <a:ext cx="5943600" cy="3627755"/>
                    </a:xfrm>
                    <a:prstGeom prst="rect">
                      <a:avLst/>
                    </a:prstGeom>
                  </pic:spPr>
                </pic:pic>
              </a:graphicData>
            </a:graphic>
          </wp:inline>
        </w:drawing>
      </w:r>
    </w:p>
    <w:p w14:paraId="368EA528" w14:textId="33E8FB4A" w:rsidR="00433FB3" w:rsidRPr="00E21AF0" w:rsidRDefault="00433FB3" w:rsidP="004E3DDA">
      <w:pPr>
        <w:pStyle w:val="Caption"/>
        <w:spacing w:line="360" w:lineRule="auto"/>
        <w:jc w:val="center"/>
        <w:rPr>
          <w:rFonts w:ascii="Times New Roman" w:hAnsi="Times New Roman" w:cs="Times New Roman"/>
          <w:color w:val="auto"/>
          <w:sz w:val="24"/>
          <w:szCs w:val="24"/>
        </w:rPr>
      </w:pPr>
      <w:r w:rsidRPr="00E21AF0">
        <w:rPr>
          <w:rFonts w:ascii="Times New Roman" w:hAnsi="Times New Roman" w:cs="Times New Roman"/>
          <w:color w:val="auto"/>
          <w:sz w:val="24"/>
          <w:szCs w:val="24"/>
        </w:rPr>
        <w:t xml:space="preserve">Figure </w:t>
      </w:r>
      <w:r w:rsidRPr="00E21AF0">
        <w:rPr>
          <w:rFonts w:ascii="Times New Roman" w:hAnsi="Times New Roman" w:cs="Times New Roman"/>
          <w:color w:val="auto"/>
          <w:sz w:val="24"/>
          <w:szCs w:val="24"/>
        </w:rPr>
        <w:fldChar w:fldCharType="begin"/>
      </w:r>
      <w:r w:rsidRPr="00E21AF0">
        <w:rPr>
          <w:rFonts w:ascii="Times New Roman" w:hAnsi="Times New Roman" w:cs="Times New Roman"/>
          <w:color w:val="auto"/>
          <w:sz w:val="24"/>
          <w:szCs w:val="24"/>
        </w:rPr>
        <w:instrText xml:space="preserve"> SEQ Figure \* ARABIC </w:instrText>
      </w:r>
      <w:r w:rsidRPr="00E21AF0">
        <w:rPr>
          <w:rFonts w:ascii="Times New Roman" w:hAnsi="Times New Roman" w:cs="Times New Roman"/>
          <w:color w:val="auto"/>
          <w:sz w:val="24"/>
          <w:szCs w:val="24"/>
        </w:rPr>
        <w:fldChar w:fldCharType="separate"/>
      </w:r>
      <w:r w:rsidR="00D4451C" w:rsidRPr="00E21AF0">
        <w:rPr>
          <w:rFonts w:ascii="Times New Roman" w:hAnsi="Times New Roman" w:cs="Times New Roman"/>
          <w:noProof/>
          <w:color w:val="auto"/>
          <w:sz w:val="24"/>
          <w:szCs w:val="24"/>
        </w:rPr>
        <w:t>5</w:t>
      </w:r>
      <w:r w:rsidRPr="00E21AF0">
        <w:rPr>
          <w:rFonts w:ascii="Times New Roman" w:hAnsi="Times New Roman" w:cs="Times New Roman"/>
          <w:color w:val="auto"/>
          <w:sz w:val="24"/>
          <w:szCs w:val="24"/>
        </w:rPr>
        <w:fldChar w:fldCharType="end"/>
      </w:r>
      <w:r w:rsidRPr="00E21AF0">
        <w:rPr>
          <w:rFonts w:ascii="Times New Roman" w:hAnsi="Times New Roman" w:cs="Times New Roman"/>
          <w:color w:val="auto"/>
          <w:sz w:val="24"/>
          <w:szCs w:val="24"/>
        </w:rPr>
        <w:t>: Proportion of trips, nights and spend in Wales by main purpose of trip, 2024</w:t>
      </w:r>
    </w:p>
    <w:p w14:paraId="3D9C24F7" w14:textId="3D0D44A2" w:rsidR="00433FB3" w:rsidRPr="00E21AF0" w:rsidRDefault="00433FB3" w:rsidP="004E3DDA">
      <w:pPr>
        <w:spacing w:line="360" w:lineRule="auto"/>
        <w:jc w:val="center"/>
        <w:rPr>
          <w:rFonts w:ascii="Times New Roman" w:hAnsi="Times New Roman" w:cs="Times New Roman"/>
          <w:i/>
          <w:iCs/>
        </w:rPr>
      </w:pPr>
      <w:r w:rsidRPr="00E21AF0">
        <w:rPr>
          <w:rFonts w:ascii="Times New Roman" w:hAnsi="Times New Roman" w:cs="Times New Roman"/>
          <w:i/>
          <w:iCs/>
        </w:rPr>
        <w:lastRenderedPageBreak/>
        <w:t>Source: (Great Britain Tourism Survey: overnight trips, 2024)</w:t>
      </w:r>
    </w:p>
    <w:p w14:paraId="7175A3E8"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Social</w:t>
      </w:r>
    </w:p>
    <w:p w14:paraId="74F3D149" w14:textId="05A0E0CB" w:rsidR="00FE7AE8" w:rsidRPr="00E21AF0" w:rsidRDefault="00477C0C" w:rsidP="004E3DDA">
      <w:pPr>
        <w:spacing w:line="360" w:lineRule="auto"/>
        <w:jc w:val="both"/>
        <w:rPr>
          <w:rFonts w:ascii="Times New Roman" w:hAnsi="Times New Roman" w:cs="Times New Roman"/>
        </w:rPr>
      </w:pPr>
      <w:r w:rsidRPr="00E21AF0">
        <w:rPr>
          <w:rFonts w:ascii="Times New Roman" w:hAnsi="Times New Roman" w:cs="Times New Roman"/>
        </w:rPr>
        <w:t xml:space="preserve">The development of interest in cultural tourism and the real experiences promotes the use of storytelling as the foundation of the Expo </w:t>
      </w:r>
      <w:r w:rsidRPr="00E21AF0">
        <w:rPr>
          <w:rFonts w:ascii="Times New Roman" w:eastAsia="Times New Roman" w:hAnsi="Times New Roman" w:cs="Times New Roman"/>
          <w:lang w:val="en-GB" w:eastAsia="en-GB"/>
        </w:rPr>
        <w:t>(</w:t>
      </w:r>
      <w:r w:rsidRPr="00E21AF0">
        <w:rPr>
          <w:rFonts w:ascii="Times New Roman" w:hAnsi="Times New Roman" w:cs="Times New Roman"/>
          <w:color w:val="222222"/>
          <w:shd w:val="clear" w:color="auto" w:fill="FFFFFF"/>
        </w:rPr>
        <w:t>Leong et al., 2024</w:t>
      </w:r>
      <w:r w:rsidRPr="00E21AF0">
        <w:rPr>
          <w:rFonts w:ascii="Times New Roman" w:hAnsi="Times New Roman" w:cs="Times New Roman"/>
        </w:rPr>
        <w:t xml:space="preserve">). </w:t>
      </w:r>
      <w:r w:rsidR="00FE7AE8" w:rsidRPr="00E21AF0">
        <w:rPr>
          <w:rFonts w:ascii="Times New Roman" w:hAnsi="Times New Roman" w:cs="Times New Roman"/>
        </w:rPr>
        <w:t>The Welsh language, community and participation promote social value.</w:t>
      </w:r>
    </w:p>
    <w:p w14:paraId="16DDFD8A"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Technological</w:t>
      </w:r>
    </w:p>
    <w:p w14:paraId="272543AF" w14:textId="4195A75D" w:rsidR="00FE7AE8" w:rsidRPr="00E21AF0" w:rsidRDefault="00FE7AE8" w:rsidP="004E3DDA">
      <w:pPr>
        <w:spacing w:line="360" w:lineRule="auto"/>
        <w:jc w:val="both"/>
        <w:rPr>
          <w:rFonts w:ascii="Times New Roman" w:hAnsi="Times New Roman" w:cs="Times New Roman"/>
        </w:rPr>
      </w:pPr>
      <w:r w:rsidRPr="00E21AF0">
        <w:rPr>
          <w:rFonts w:ascii="Times New Roman" w:hAnsi="Times New Roman" w:cs="Times New Roman"/>
        </w:rPr>
        <w:t>AR/VR storytelling, hybrid event platforms, and digital networking tools will be incorporated to make the event more global and improve the process of interaction with the attendants</w:t>
      </w:r>
      <w:r w:rsidR="00E94DC1" w:rsidRPr="00E21AF0">
        <w:rPr>
          <w:rFonts w:ascii="Times New Roman" w:hAnsi="Times New Roman" w:cs="Times New Roman"/>
        </w:rPr>
        <w:t xml:space="preserve"> (</w:t>
      </w:r>
      <w:r w:rsidR="00E94DC1" w:rsidRPr="00E21AF0">
        <w:rPr>
          <w:rFonts w:ascii="Times New Roman" w:hAnsi="Times New Roman" w:cs="Times New Roman"/>
          <w:color w:val="222222"/>
          <w:shd w:val="clear" w:color="auto" w:fill="FFFFFF"/>
        </w:rPr>
        <w:t>Semwal et al., 2024</w:t>
      </w:r>
      <w:r w:rsidR="00E94DC1" w:rsidRPr="00E21AF0">
        <w:rPr>
          <w:rFonts w:ascii="Times New Roman" w:hAnsi="Times New Roman" w:cs="Times New Roman"/>
        </w:rPr>
        <w:t>)</w:t>
      </w:r>
      <w:r w:rsidRPr="00E21AF0">
        <w:rPr>
          <w:rFonts w:ascii="Times New Roman" w:hAnsi="Times New Roman" w:cs="Times New Roman"/>
        </w:rPr>
        <w:t>.</w:t>
      </w:r>
      <w:r w:rsidR="003D13A3" w:rsidRPr="00E21AF0">
        <w:rPr>
          <w:rFonts w:ascii="Times New Roman" w:hAnsi="Times New Roman" w:cs="Times New Roman"/>
        </w:rPr>
        <w:t xml:space="preserve"> This blend of strategic marketing, international </w:t>
      </w:r>
      <w:proofErr w:type="spellStart"/>
      <w:r w:rsidR="003D13A3" w:rsidRPr="00E21AF0">
        <w:rPr>
          <w:rFonts w:ascii="Times New Roman" w:hAnsi="Times New Roman" w:cs="Times New Roman"/>
        </w:rPr>
        <w:t>organisation</w:t>
      </w:r>
      <w:proofErr w:type="spellEnd"/>
      <w:r w:rsidR="003D13A3" w:rsidRPr="00E21AF0">
        <w:rPr>
          <w:rFonts w:ascii="Times New Roman" w:hAnsi="Times New Roman" w:cs="Times New Roman"/>
        </w:rPr>
        <w:t xml:space="preserve"> partnership, and brand-building culture programming will render the Expo as one of the most phenomenal events in the European hospitality industry</w:t>
      </w:r>
      <w:r w:rsidR="00C90E18" w:rsidRPr="00E21AF0">
        <w:rPr>
          <w:rFonts w:ascii="Times New Roman" w:hAnsi="Times New Roman" w:cs="Times New Roman"/>
        </w:rPr>
        <w:t xml:space="preserve">. </w:t>
      </w:r>
    </w:p>
    <w:p w14:paraId="0A9ED46B"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Legal</w:t>
      </w:r>
    </w:p>
    <w:p w14:paraId="27957E75" w14:textId="0203B2A7" w:rsidR="00477C0C" w:rsidRPr="00E21AF0" w:rsidRDefault="00FE7AE8" w:rsidP="004E3DDA">
      <w:pPr>
        <w:spacing w:line="360" w:lineRule="auto"/>
        <w:jc w:val="both"/>
        <w:rPr>
          <w:rFonts w:ascii="Times New Roman" w:eastAsia="Times New Roman" w:hAnsi="Times New Roman" w:cs="Times New Roman"/>
          <w:lang w:val="en-GB" w:eastAsia="en-GB"/>
        </w:rPr>
      </w:pPr>
      <w:r w:rsidRPr="00E21AF0">
        <w:rPr>
          <w:rFonts w:ascii="Times New Roman" w:hAnsi="Times New Roman" w:cs="Times New Roman"/>
        </w:rPr>
        <w:t xml:space="preserve">There is the ability to deliver smoothly through compliance with the health and safety regulations, licensing, and accessibility standards. </w:t>
      </w:r>
      <w:r w:rsidR="00477C0C" w:rsidRPr="00E21AF0">
        <w:rPr>
          <w:rFonts w:ascii="Times New Roman" w:hAnsi="Times New Roman" w:cs="Times New Roman"/>
        </w:rPr>
        <w:t>Cultural performances should be taken into consideration in the intellectual property laws (</w:t>
      </w:r>
      <w:r w:rsidR="00477C0C" w:rsidRPr="00E21AF0">
        <w:rPr>
          <w:rFonts w:ascii="Times New Roman" w:hAnsi="Times New Roman" w:cs="Times New Roman"/>
          <w:color w:val="222222"/>
          <w:shd w:val="clear" w:color="auto" w:fill="FFFFFF"/>
        </w:rPr>
        <w:t xml:space="preserve">Smits and </w:t>
      </w:r>
      <w:proofErr w:type="spellStart"/>
      <w:r w:rsidR="00477C0C" w:rsidRPr="00E21AF0">
        <w:rPr>
          <w:rFonts w:ascii="Times New Roman" w:hAnsi="Times New Roman" w:cs="Times New Roman"/>
          <w:color w:val="222222"/>
          <w:shd w:val="clear" w:color="auto" w:fill="FFFFFF"/>
        </w:rPr>
        <w:t>Borghuis</w:t>
      </w:r>
      <w:proofErr w:type="spellEnd"/>
      <w:r w:rsidR="00477C0C" w:rsidRPr="00E21AF0">
        <w:rPr>
          <w:rFonts w:ascii="Times New Roman" w:hAnsi="Times New Roman" w:cs="Times New Roman"/>
          <w:color w:val="222222"/>
          <w:shd w:val="clear" w:color="auto" w:fill="FFFFFF"/>
        </w:rPr>
        <w:t>, 2022</w:t>
      </w:r>
      <w:r w:rsidR="00477C0C" w:rsidRPr="00E21AF0">
        <w:rPr>
          <w:rFonts w:ascii="Times New Roman" w:hAnsi="Times New Roman" w:cs="Times New Roman"/>
        </w:rPr>
        <w:t>).</w:t>
      </w:r>
      <w:r w:rsidR="00AC462A" w:rsidRPr="00E21AF0">
        <w:rPr>
          <w:rFonts w:ascii="Times New Roman" w:hAnsi="Times New Roman" w:cs="Times New Roman"/>
        </w:rPr>
        <w:t xml:space="preserve"> Delivery can be made smooth by adherence to the health and safety regulations, licensing, and accessibility standards </w:t>
      </w:r>
      <w:r w:rsidR="00AC462A" w:rsidRPr="00E21AF0">
        <w:rPr>
          <w:rFonts w:ascii="Times New Roman" w:hAnsi="Times New Roman" w:cs="Times New Roman"/>
          <w:lang w:val="en-GB"/>
        </w:rPr>
        <w:t>(Hall et al., 2022)</w:t>
      </w:r>
    </w:p>
    <w:p w14:paraId="22835713" w14:textId="77777777" w:rsidR="00096C15" w:rsidRPr="00E21AF0" w:rsidRDefault="003555C5" w:rsidP="004E3DDA">
      <w:pPr>
        <w:pStyle w:val="ListParagraph"/>
        <w:numPr>
          <w:ilvl w:val="0"/>
          <w:numId w:val="3"/>
        </w:numPr>
        <w:spacing w:line="360" w:lineRule="auto"/>
        <w:jc w:val="both"/>
        <w:rPr>
          <w:rFonts w:ascii="Times New Roman" w:hAnsi="Times New Roman" w:cs="Times New Roman"/>
          <w:b/>
          <w:bCs/>
        </w:rPr>
      </w:pPr>
      <w:r w:rsidRPr="00E21AF0">
        <w:rPr>
          <w:rFonts w:ascii="Times New Roman" w:hAnsi="Times New Roman" w:cs="Times New Roman"/>
          <w:b/>
          <w:bCs/>
        </w:rPr>
        <w:t>Environmental</w:t>
      </w:r>
    </w:p>
    <w:p w14:paraId="311A0C9F" w14:textId="0BE96B47" w:rsidR="009B2F06" w:rsidRPr="00E21AF0" w:rsidRDefault="00477C0C" w:rsidP="004E3DDA">
      <w:pPr>
        <w:spacing w:line="360" w:lineRule="auto"/>
        <w:jc w:val="both"/>
        <w:rPr>
          <w:rFonts w:ascii="Times New Roman" w:hAnsi="Times New Roman" w:cs="Times New Roman"/>
        </w:rPr>
      </w:pPr>
      <w:r w:rsidRPr="00E21AF0">
        <w:rPr>
          <w:rFonts w:ascii="Times New Roman" w:hAnsi="Times New Roman" w:cs="Times New Roman"/>
        </w:rPr>
        <w:t xml:space="preserve">The experience of sustainability will be </w:t>
      </w:r>
      <w:proofErr w:type="spellStart"/>
      <w:r w:rsidRPr="00E21AF0">
        <w:rPr>
          <w:rFonts w:ascii="Times New Roman" w:hAnsi="Times New Roman" w:cs="Times New Roman"/>
        </w:rPr>
        <w:t>practised</w:t>
      </w:r>
      <w:proofErr w:type="spellEnd"/>
      <w:r w:rsidRPr="00E21AF0">
        <w:rPr>
          <w:rFonts w:ascii="Times New Roman" w:hAnsi="Times New Roman" w:cs="Times New Roman"/>
        </w:rPr>
        <w:t xml:space="preserve"> with local sourcing, the use of low-emission transport, and the reduction of waste (</w:t>
      </w:r>
      <w:r w:rsidRPr="00E21AF0">
        <w:rPr>
          <w:rFonts w:ascii="Times New Roman" w:eastAsia="Times New Roman" w:hAnsi="Times New Roman" w:cs="Times New Roman"/>
          <w:lang w:val="en-GB" w:eastAsia="en-GB"/>
        </w:rPr>
        <w:t>Getz and Page, 2019</w:t>
      </w:r>
      <w:r w:rsidRPr="00E21AF0">
        <w:rPr>
          <w:rFonts w:ascii="Times New Roman" w:hAnsi="Times New Roman" w:cs="Times New Roman"/>
        </w:rPr>
        <w:t xml:space="preserve">). </w:t>
      </w:r>
      <w:r w:rsidR="00295259" w:rsidRPr="00E21AF0">
        <w:rPr>
          <w:rFonts w:ascii="Times New Roman" w:hAnsi="Times New Roman" w:cs="Times New Roman"/>
        </w:rPr>
        <w:t>In terms of natural landscape, weather, accessibility and infrastructure of Wales, culturally immersive experiences are bound to make the event a successful, sustainable and competitive event in the tourism industry.</w:t>
      </w:r>
    </w:p>
    <w:p w14:paraId="4BFBB986" w14:textId="6F65D7F0" w:rsidR="00645B1E" w:rsidRPr="00E21AF0" w:rsidRDefault="00645B1E" w:rsidP="004E3DDA">
      <w:pPr>
        <w:spacing w:line="360" w:lineRule="auto"/>
        <w:jc w:val="center"/>
        <w:rPr>
          <w:rFonts w:ascii="Times New Roman" w:hAnsi="Times New Roman" w:cs="Times New Roman"/>
        </w:rPr>
      </w:pPr>
      <w:r w:rsidRPr="00E21AF0">
        <w:rPr>
          <w:rFonts w:ascii="Times New Roman" w:hAnsi="Times New Roman" w:cs="Times New Roman"/>
          <w:noProof/>
        </w:rPr>
        <w:lastRenderedPageBreak/>
        <w:drawing>
          <wp:inline distT="0" distB="0" distL="0" distR="0" wp14:anchorId="59E387F9" wp14:editId="08E4426A">
            <wp:extent cx="5343525" cy="3162300"/>
            <wp:effectExtent l="0" t="0" r="9525" b="0"/>
            <wp:docPr id="1316678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678003" name=""/>
                    <pic:cNvPicPr/>
                  </pic:nvPicPr>
                  <pic:blipFill>
                    <a:blip r:embed="rId15"/>
                    <a:stretch>
                      <a:fillRect/>
                    </a:stretch>
                  </pic:blipFill>
                  <pic:spPr>
                    <a:xfrm>
                      <a:off x="0" y="0"/>
                      <a:ext cx="5343525" cy="3162300"/>
                    </a:xfrm>
                    <a:prstGeom prst="rect">
                      <a:avLst/>
                    </a:prstGeom>
                  </pic:spPr>
                </pic:pic>
              </a:graphicData>
            </a:graphic>
          </wp:inline>
        </w:drawing>
      </w:r>
    </w:p>
    <w:p w14:paraId="5664C9ED" w14:textId="06C2841D" w:rsidR="003555C5" w:rsidRPr="00E21AF0" w:rsidRDefault="003555C5" w:rsidP="004E3DDA">
      <w:pPr>
        <w:pStyle w:val="Heading1"/>
        <w:spacing w:line="360" w:lineRule="auto"/>
        <w:jc w:val="both"/>
        <w:rPr>
          <w:rFonts w:ascii="Times New Roman" w:hAnsi="Times New Roman" w:cs="Times New Roman"/>
          <w:b/>
          <w:bCs/>
          <w:color w:val="auto"/>
          <w:sz w:val="24"/>
          <w:szCs w:val="24"/>
        </w:rPr>
      </w:pPr>
      <w:bookmarkStart w:id="21" w:name="_Toc209575602"/>
      <w:r w:rsidRPr="00E21AF0">
        <w:rPr>
          <w:rFonts w:ascii="Times New Roman" w:hAnsi="Times New Roman" w:cs="Times New Roman"/>
          <w:b/>
          <w:bCs/>
          <w:color w:val="auto"/>
          <w:sz w:val="24"/>
          <w:szCs w:val="24"/>
        </w:rPr>
        <w:t>Conclusion</w:t>
      </w:r>
      <w:bookmarkEnd w:id="21"/>
      <w:r w:rsidRPr="00E21AF0">
        <w:rPr>
          <w:rFonts w:ascii="Times New Roman" w:hAnsi="Times New Roman" w:cs="Times New Roman"/>
          <w:b/>
          <w:bCs/>
          <w:color w:val="auto"/>
          <w:sz w:val="24"/>
          <w:szCs w:val="24"/>
        </w:rPr>
        <w:t xml:space="preserve"> </w:t>
      </w:r>
    </w:p>
    <w:p w14:paraId="40A94C24" w14:textId="7889EDA7" w:rsidR="00171F48" w:rsidRPr="00E21AF0" w:rsidRDefault="004B6168" w:rsidP="004E3DDA">
      <w:pPr>
        <w:spacing w:line="360" w:lineRule="auto"/>
        <w:jc w:val="both"/>
        <w:rPr>
          <w:rFonts w:ascii="Times New Roman" w:hAnsi="Times New Roman" w:cs="Times New Roman"/>
        </w:rPr>
      </w:pPr>
      <w:r w:rsidRPr="00E21AF0">
        <w:rPr>
          <w:rFonts w:ascii="Times New Roman" w:hAnsi="Times New Roman" w:cs="Times New Roman"/>
        </w:rPr>
        <w:t xml:space="preserve">The structure and </w:t>
      </w:r>
      <w:proofErr w:type="spellStart"/>
      <w:r w:rsidRPr="00E21AF0">
        <w:rPr>
          <w:rFonts w:ascii="Times New Roman" w:hAnsi="Times New Roman" w:cs="Times New Roman"/>
        </w:rPr>
        <w:t>organisation</w:t>
      </w:r>
      <w:proofErr w:type="spellEnd"/>
      <w:r w:rsidRPr="00E21AF0">
        <w:rPr>
          <w:rFonts w:ascii="Times New Roman" w:hAnsi="Times New Roman" w:cs="Times New Roman"/>
        </w:rPr>
        <w:t xml:space="preserve"> of the Wales Celtic Legends Hospitality and Tourism Expo reveal that the </w:t>
      </w:r>
      <w:proofErr w:type="spellStart"/>
      <w:r w:rsidRPr="00E21AF0">
        <w:rPr>
          <w:rFonts w:ascii="Times New Roman" w:hAnsi="Times New Roman" w:cs="Times New Roman"/>
        </w:rPr>
        <w:t>organisation</w:t>
      </w:r>
      <w:proofErr w:type="spellEnd"/>
      <w:r w:rsidRPr="00E21AF0">
        <w:rPr>
          <w:rFonts w:ascii="Times New Roman" w:hAnsi="Times New Roman" w:cs="Times New Roman"/>
        </w:rPr>
        <w:t xml:space="preserve"> has given a great consideration to market trends, financial planning, logistics, and cultural factors. With the introduction of Welsh culture and use of hybrid event technologies and sustainable tourism, the Expo has an opportunity to draw a variety of local and international tourists. It can enhance the global image of Wales as an excellent business destination, leisure destination, and cultural destination. The Expo will encourage development of tourism, community, and cultural conservation, which will have long term economic and social impacts. Nevertheless, support of the stakeholders in the long term and the long-term financing are needed to ensure that its effect does not stall following the first success.</w:t>
      </w:r>
      <w:r w:rsidR="00171F48" w:rsidRPr="00E21AF0">
        <w:rPr>
          <w:rFonts w:ascii="Times New Roman" w:hAnsi="Times New Roman" w:cs="Times New Roman"/>
        </w:rPr>
        <w:br w:type="page"/>
      </w:r>
    </w:p>
    <w:p w14:paraId="3D8FAEB9" w14:textId="626202B3" w:rsidR="009B3686" w:rsidRPr="00E21AF0" w:rsidRDefault="00171F48" w:rsidP="00E21AF0">
      <w:pPr>
        <w:pStyle w:val="Heading1"/>
        <w:spacing w:line="360" w:lineRule="auto"/>
        <w:jc w:val="both"/>
        <w:rPr>
          <w:rFonts w:ascii="Times New Roman" w:hAnsi="Times New Roman" w:cs="Times New Roman"/>
          <w:b/>
          <w:bCs/>
          <w:color w:val="auto"/>
          <w:sz w:val="24"/>
          <w:szCs w:val="24"/>
        </w:rPr>
      </w:pPr>
      <w:bookmarkStart w:id="22" w:name="_Toc209575603"/>
      <w:r w:rsidRPr="00E21AF0">
        <w:rPr>
          <w:rFonts w:ascii="Times New Roman" w:hAnsi="Times New Roman" w:cs="Times New Roman"/>
          <w:b/>
          <w:bCs/>
          <w:color w:val="auto"/>
          <w:sz w:val="24"/>
          <w:szCs w:val="24"/>
        </w:rPr>
        <w:lastRenderedPageBreak/>
        <w:t>References</w:t>
      </w:r>
      <w:bookmarkEnd w:id="22"/>
    </w:p>
    <w:p w14:paraId="43343F05" w14:textId="7D9A9373"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Aguado, L.F., Jesús Heredia-</w:t>
      </w:r>
      <w:proofErr w:type="spellStart"/>
      <w:r w:rsidRPr="00E21AF0">
        <w:rPr>
          <w:rFonts w:ascii="Times New Roman" w:eastAsia="Times New Roman" w:hAnsi="Times New Roman" w:cs="Times New Roman"/>
          <w:lang w:val="en-GB" w:eastAsia="en-GB"/>
        </w:rPr>
        <w:t>Carroza</w:t>
      </w:r>
      <w:proofErr w:type="spellEnd"/>
      <w:r w:rsidRPr="00E21AF0">
        <w:rPr>
          <w:rFonts w:ascii="Times New Roman" w:eastAsia="Times New Roman" w:hAnsi="Times New Roman" w:cs="Times New Roman"/>
          <w:lang w:val="en-GB" w:eastAsia="en-GB"/>
        </w:rPr>
        <w:t xml:space="preserve">, Espinosa-Espinosa, A., </w:t>
      </w:r>
      <w:proofErr w:type="spellStart"/>
      <w:r w:rsidRPr="00E21AF0">
        <w:rPr>
          <w:rFonts w:ascii="Times New Roman" w:eastAsia="Times New Roman" w:hAnsi="Times New Roman" w:cs="Times New Roman"/>
          <w:lang w:val="en-GB" w:eastAsia="en-GB"/>
        </w:rPr>
        <w:t>Garizado</w:t>
      </w:r>
      <w:proofErr w:type="spellEnd"/>
      <w:r w:rsidRPr="00E21AF0">
        <w:rPr>
          <w:rFonts w:ascii="Times New Roman" w:eastAsia="Times New Roman" w:hAnsi="Times New Roman" w:cs="Times New Roman"/>
          <w:lang w:val="en-GB" w:eastAsia="en-GB"/>
        </w:rPr>
        <w:t xml:space="preserve">-Román, P.A. and Duque-Sandoval, H. (2024). Anatomy of the economic value generated by a cultural event. </w:t>
      </w:r>
      <w:r w:rsidRPr="00E21AF0">
        <w:rPr>
          <w:rFonts w:ascii="Times New Roman" w:eastAsia="Times New Roman" w:hAnsi="Times New Roman" w:cs="Times New Roman"/>
          <w:i/>
          <w:iCs/>
          <w:lang w:val="en-GB" w:eastAsia="en-GB"/>
        </w:rPr>
        <w:t>Journal of Business Economics and Management</w:t>
      </w:r>
      <w:r w:rsidRPr="00E21AF0">
        <w:rPr>
          <w:rFonts w:ascii="Times New Roman" w:eastAsia="Times New Roman" w:hAnsi="Times New Roman" w:cs="Times New Roman"/>
          <w:lang w:val="en-GB" w:eastAsia="en-GB"/>
        </w:rPr>
        <w:t xml:space="preserve">, [online] 25(4), pp.828–848. Available at: </w:t>
      </w:r>
      <w:hyperlink r:id="rId16" w:history="1">
        <w:r w:rsidRPr="00E21AF0">
          <w:rPr>
            <w:rStyle w:val="Hyperlink"/>
            <w:rFonts w:ascii="Times New Roman" w:eastAsia="Times New Roman" w:hAnsi="Times New Roman" w:cs="Times New Roman"/>
            <w:color w:val="auto"/>
            <w:lang w:val="en-GB" w:eastAsia="en-GB"/>
          </w:rPr>
          <w:t>https://repositorio.utb.edu.co/server/api/core/bitstreams/18ebda98-6fd5-4ec6-b982-dd3a1837187c/content</w:t>
        </w:r>
      </w:hyperlink>
      <w:r w:rsidR="0099518D">
        <w:rPr>
          <w:rFonts w:ascii="Times New Roman" w:eastAsia="Times New Roman" w:hAnsi="Times New Roman" w:cs="Times New Roman"/>
          <w:lang w:val="en-GB" w:eastAsia="en-GB"/>
        </w:rPr>
        <w:t xml:space="preserve"> [Accessed 21</w:t>
      </w:r>
      <w:r w:rsidRPr="00E21AF0">
        <w:rPr>
          <w:rFonts w:ascii="Times New Roman" w:eastAsia="Times New Roman" w:hAnsi="Times New Roman" w:cs="Times New Roman"/>
          <w:lang w:val="en-GB" w:eastAsia="en-GB"/>
        </w:rPr>
        <w:t xml:space="preserve"> Sep. 2025].</w:t>
      </w:r>
    </w:p>
    <w:p w14:paraId="46627490"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Allen, J., Harris, R. and Jago, L. (2022). </w:t>
      </w:r>
      <w:r w:rsidRPr="00E21AF0">
        <w:rPr>
          <w:rFonts w:ascii="Times New Roman" w:eastAsia="Times New Roman" w:hAnsi="Times New Roman" w:cs="Times New Roman"/>
          <w:i/>
          <w:iCs/>
          <w:lang w:val="en-GB" w:eastAsia="en-GB"/>
        </w:rPr>
        <w:t>Festival &amp; Special Event Management, Essentials Edition</w:t>
      </w:r>
      <w:r w:rsidRPr="00E21AF0">
        <w:rPr>
          <w:rFonts w:ascii="Times New Roman" w:eastAsia="Times New Roman" w:hAnsi="Times New Roman" w:cs="Times New Roman"/>
          <w:lang w:val="en-GB" w:eastAsia="en-GB"/>
        </w:rPr>
        <w:t xml:space="preserve">. [online] Google Books. </w:t>
      </w:r>
      <w:hyperlink r:id="rId17" w:anchor="v=onepage&amp;q=Allen%2C%20J.%2C%20Harris%2C%20R.%20and%20Jago%2C%20L.%20(2022).%20Festival%20%26%20Special%20Event%20Management%2C%20Essentials%20Edition.&amp;f=false" w:history="1">
        <w:r w:rsidRPr="00E21AF0">
          <w:rPr>
            <w:rStyle w:val="Hyperlink"/>
            <w:rFonts w:ascii="Times New Roman" w:eastAsia="Times New Roman" w:hAnsi="Times New Roman" w:cs="Times New Roman"/>
            <w:color w:val="auto"/>
            <w:lang w:val="en-GB" w:eastAsia="en-GB"/>
          </w:rPr>
          <w:t>https://books.google.com.pk/books?hl=en&amp;lr=&amp;id=fbIxEAAAQBAJ&amp;oi=fnd&amp;pg=PR3&amp;dq=Allen,+J.,+Harris,+R.+and+Jago,+L.+(2022).+Festival+%26+Special+Event+Management,+Essentials+Edition.+&amp;ots=yUa05U8p1m&amp;sig=13ihMGV4O-Av0EsdJ-7NS0jbWpY&amp;redir_esc=y#v=onepage&amp;q=Allen%2C%20J.%2C%20Harris%2C%20R.%20and%20Jago%2C%20L.%20(2022).%20Festival%20%26%20Special%20Event%20Management%2C%20Essentials%20Edition.&amp;f=false</w:t>
        </w:r>
      </w:hyperlink>
      <w:r w:rsidRPr="00E21AF0">
        <w:rPr>
          <w:rFonts w:ascii="Times New Roman" w:eastAsia="Times New Roman" w:hAnsi="Times New Roman" w:cs="Times New Roman"/>
          <w:lang w:val="en-GB" w:eastAsia="en-GB"/>
        </w:rPr>
        <w:t xml:space="preserve"> [Accessed 20 Sep. 2025].</w:t>
      </w:r>
    </w:p>
    <w:p w14:paraId="4A1E98AC" w14:textId="77777777" w:rsidR="00E21AF0" w:rsidRPr="00E21AF0" w:rsidRDefault="00E21AF0" w:rsidP="00E21AF0">
      <w:pPr>
        <w:spacing w:after="240" w:line="360" w:lineRule="auto"/>
        <w:ind w:left="720" w:hanging="720"/>
        <w:jc w:val="both"/>
        <w:rPr>
          <w:rFonts w:ascii="Times New Roman" w:hAnsi="Times New Roman" w:cs="Times New Roman"/>
        </w:rPr>
      </w:pPr>
      <w:r w:rsidRPr="00E21AF0">
        <w:rPr>
          <w:rFonts w:ascii="Times New Roman" w:eastAsia="Times New Roman" w:hAnsi="Times New Roman" w:cs="Times New Roman"/>
          <w:lang w:val="en-GB" w:eastAsia="en-GB"/>
        </w:rPr>
        <w:t xml:space="preserve">An, J., Kim, H. and Hur, D. (2021). Keeping the Competitive Edge of a Convention and Exhibition </w:t>
      </w:r>
      <w:proofErr w:type="spellStart"/>
      <w:r w:rsidRPr="00E21AF0">
        <w:rPr>
          <w:rFonts w:ascii="Times New Roman" w:eastAsia="Times New Roman" w:hAnsi="Times New Roman" w:cs="Times New Roman"/>
          <w:lang w:val="en-GB" w:eastAsia="en-GB"/>
        </w:rPr>
        <w:t>Center</w:t>
      </w:r>
      <w:proofErr w:type="spellEnd"/>
      <w:r w:rsidRPr="00E21AF0">
        <w:rPr>
          <w:rFonts w:ascii="Times New Roman" w:eastAsia="Times New Roman" w:hAnsi="Times New Roman" w:cs="Times New Roman"/>
          <w:lang w:val="en-GB" w:eastAsia="en-GB"/>
        </w:rPr>
        <w:t xml:space="preserve"> in MICE Environment: Identification of Event Attributes for Long-Run Success. </w:t>
      </w:r>
      <w:r w:rsidRPr="00E21AF0">
        <w:rPr>
          <w:rFonts w:ascii="Times New Roman" w:eastAsia="Times New Roman" w:hAnsi="Times New Roman" w:cs="Times New Roman"/>
          <w:i/>
          <w:iCs/>
          <w:lang w:val="en-GB" w:eastAsia="en-GB"/>
        </w:rPr>
        <w:t>Sustainability</w:t>
      </w:r>
      <w:r w:rsidRPr="00E21AF0">
        <w:rPr>
          <w:rFonts w:ascii="Times New Roman" w:eastAsia="Times New Roman" w:hAnsi="Times New Roman" w:cs="Times New Roman"/>
          <w:lang w:val="en-GB" w:eastAsia="en-GB"/>
        </w:rPr>
        <w:t>, [online] 13(9), pp.5030–5030. Available at:</w:t>
      </w:r>
      <w:r w:rsidRPr="00E21AF0">
        <w:rPr>
          <w:rFonts w:ascii="Times New Roman" w:hAnsi="Times New Roman" w:cs="Times New Roman"/>
        </w:rPr>
        <w:t xml:space="preserve"> </w:t>
      </w:r>
      <w:hyperlink r:id="rId18" w:history="1">
        <w:r w:rsidRPr="00E21AF0">
          <w:rPr>
            <w:rStyle w:val="Hyperlink"/>
            <w:rFonts w:ascii="Times New Roman" w:eastAsia="Times New Roman" w:hAnsi="Times New Roman" w:cs="Times New Roman"/>
            <w:color w:val="auto"/>
            <w:lang w:val="en-GB" w:eastAsia="en-GB"/>
          </w:rPr>
          <w:t>https://www.mdpi.com/2071-1050/13/9/5030</w:t>
        </w:r>
      </w:hyperlink>
      <w:r w:rsidRPr="00E21AF0">
        <w:rPr>
          <w:rFonts w:ascii="Times New Roman" w:eastAsia="Times New Roman" w:hAnsi="Times New Roman" w:cs="Times New Roman"/>
          <w:lang w:val="en-GB" w:eastAsia="en-GB"/>
        </w:rPr>
        <w:t xml:space="preserve">  [Accessed 18 Sep. 2025].</w:t>
      </w:r>
    </w:p>
    <w:p w14:paraId="12D3C897" w14:textId="0F66F3F4"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proofErr w:type="spellStart"/>
      <w:r w:rsidRPr="00E21AF0">
        <w:rPr>
          <w:rFonts w:ascii="Times New Roman" w:hAnsi="Times New Roman" w:cs="Times New Roman"/>
          <w:shd w:val="clear" w:color="auto" w:fill="FFFFFF"/>
        </w:rPr>
        <w:t>Aririguzoh</w:t>
      </w:r>
      <w:proofErr w:type="spellEnd"/>
      <w:r w:rsidRPr="00E21AF0">
        <w:rPr>
          <w:rFonts w:ascii="Times New Roman" w:hAnsi="Times New Roman" w:cs="Times New Roman"/>
          <w:shd w:val="clear" w:color="auto" w:fill="FFFFFF"/>
        </w:rPr>
        <w:t>, S. (2022). Communication competencies, culture and SDGs: effective processes to cross-cultural communication. </w:t>
      </w:r>
      <w:r w:rsidRPr="00E21AF0">
        <w:rPr>
          <w:rFonts w:ascii="Times New Roman" w:hAnsi="Times New Roman" w:cs="Times New Roman"/>
          <w:i/>
          <w:iCs/>
          <w:shd w:val="clear" w:color="auto" w:fill="FFFFFF"/>
        </w:rPr>
        <w:t>Humanities and Social Sciences Communications</w:t>
      </w:r>
      <w:r w:rsidRPr="00E21AF0">
        <w:rPr>
          <w:rFonts w:ascii="Times New Roman" w:hAnsi="Times New Roman" w:cs="Times New Roman"/>
          <w:shd w:val="clear" w:color="auto" w:fill="FFFFFF"/>
        </w:rPr>
        <w:t>, </w:t>
      </w:r>
      <w:r w:rsidRPr="00E21AF0">
        <w:rPr>
          <w:rFonts w:ascii="Times New Roman" w:hAnsi="Times New Roman" w:cs="Times New Roman"/>
          <w:i/>
          <w:iCs/>
          <w:shd w:val="clear" w:color="auto" w:fill="FFFFFF"/>
        </w:rPr>
        <w:t>9</w:t>
      </w:r>
      <w:r w:rsidRPr="00E21AF0">
        <w:rPr>
          <w:rFonts w:ascii="Times New Roman" w:hAnsi="Times New Roman" w:cs="Times New Roman"/>
          <w:shd w:val="clear" w:color="auto" w:fill="FFFFFF"/>
        </w:rPr>
        <w:t xml:space="preserve">(1), 1-11. Available at: </w:t>
      </w:r>
      <w:hyperlink r:id="rId19" w:history="1">
        <w:r w:rsidRPr="00E21AF0">
          <w:rPr>
            <w:rStyle w:val="Hyperlink"/>
            <w:rFonts w:ascii="Times New Roman" w:hAnsi="Times New Roman" w:cs="Times New Roman"/>
            <w:color w:val="auto"/>
            <w:shd w:val="clear" w:color="auto" w:fill="FFFFFF"/>
          </w:rPr>
          <w:t>https://www.nature.com/articles/s41599-022-01109-4</w:t>
        </w:r>
      </w:hyperlink>
      <w:r w:rsidRPr="00E21AF0">
        <w:rPr>
          <w:rFonts w:ascii="Times New Roman" w:hAnsi="Times New Roman" w:cs="Times New Roman"/>
          <w:shd w:val="clear" w:color="auto" w:fill="FFFFFF"/>
        </w:rPr>
        <w:t xml:space="preserve">  </w:t>
      </w:r>
      <w:r w:rsidR="0099518D">
        <w:rPr>
          <w:rFonts w:ascii="Times New Roman" w:eastAsia="Times New Roman" w:hAnsi="Times New Roman" w:cs="Times New Roman"/>
          <w:lang w:val="en-GB" w:eastAsia="en-GB"/>
        </w:rPr>
        <w:t>[Accessed 23</w:t>
      </w:r>
      <w:r w:rsidRPr="00E21AF0">
        <w:rPr>
          <w:rFonts w:ascii="Times New Roman" w:eastAsia="Times New Roman" w:hAnsi="Times New Roman" w:cs="Times New Roman"/>
          <w:lang w:val="en-GB" w:eastAsia="en-GB"/>
        </w:rPr>
        <w:t xml:space="preserve"> Sep. 2025].</w:t>
      </w:r>
    </w:p>
    <w:p w14:paraId="61C314FB"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Becker, D.M., Solberg, H.A. and Heyerdahl, G.S. (2022). The financial challenges of hosting sports events: a problem of insufficient separation between decision-making and decision-control. </w:t>
      </w:r>
      <w:r w:rsidRPr="00E21AF0">
        <w:rPr>
          <w:rFonts w:ascii="Times New Roman" w:eastAsia="Times New Roman" w:hAnsi="Times New Roman" w:cs="Times New Roman"/>
          <w:i/>
          <w:iCs/>
          <w:lang w:val="en-GB" w:eastAsia="en-GB"/>
        </w:rPr>
        <w:t>European Sport Management Quarterly</w:t>
      </w:r>
      <w:r w:rsidRPr="00E21AF0">
        <w:rPr>
          <w:rFonts w:ascii="Times New Roman" w:eastAsia="Times New Roman" w:hAnsi="Times New Roman" w:cs="Times New Roman"/>
          <w:lang w:val="en-GB" w:eastAsia="en-GB"/>
        </w:rPr>
        <w:t>, [online] 23(5), pp.1549–1566. Available at:</w:t>
      </w:r>
      <w:hyperlink r:id="rId20" w:history="1">
        <w:r w:rsidRPr="00E21AF0">
          <w:rPr>
            <w:rStyle w:val="Hyperlink"/>
            <w:rFonts w:ascii="Times New Roman" w:eastAsia="Times New Roman" w:hAnsi="Times New Roman" w:cs="Times New Roman"/>
            <w:color w:val="auto"/>
            <w:lang w:val="en-GB" w:eastAsia="en-GB"/>
          </w:rPr>
          <w:t>https://www.tandfonline.com/doi/epdf/10.1080/16184742.2022.2044366?needAccess=true</w:t>
        </w:r>
      </w:hyperlink>
      <w:r w:rsidRPr="00E21AF0">
        <w:rPr>
          <w:rFonts w:ascii="Times New Roman" w:eastAsia="Times New Roman" w:hAnsi="Times New Roman" w:cs="Times New Roman"/>
          <w:lang w:val="en-GB" w:eastAsia="en-GB"/>
        </w:rPr>
        <w:t xml:space="preserve"> [Accessed 24 Sep. 2025].</w:t>
      </w:r>
    </w:p>
    <w:p w14:paraId="1408D001" w14:textId="77777777" w:rsidR="00E21AF0" w:rsidRPr="00E21AF0" w:rsidRDefault="00E21AF0" w:rsidP="00E21AF0">
      <w:pPr>
        <w:pStyle w:val="NormalWeb"/>
        <w:spacing w:before="0" w:beforeAutospacing="0" w:after="240" w:afterAutospacing="0" w:line="360" w:lineRule="auto"/>
        <w:ind w:left="720" w:hanging="720"/>
        <w:jc w:val="both"/>
      </w:pPr>
      <w:r w:rsidRPr="00E21AF0">
        <w:lastRenderedPageBreak/>
        <w:t xml:space="preserve">Blok, M. and </w:t>
      </w:r>
      <w:proofErr w:type="spellStart"/>
      <w:r w:rsidRPr="00E21AF0">
        <w:t>Westerlaken</w:t>
      </w:r>
      <w:proofErr w:type="spellEnd"/>
      <w:r w:rsidRPr="00E21AF0">
        <w:t xml:space="preserve">, R. (2022). How can event locations exceed the expectations of visually-impaired theatre guests for accessibility and service? </w:t>
      </w:r>
      <w:r w:rsidRPr="00E21AF0">
        <w:rPr>
          <w:i/>
          <w:iCs/>
        </w:rPr>
        <w:t>Research in Hospitality Management</w:t>
      </w:r>
      <w:r w:rsidRPr="00E21AF0">
        <w:t xml:space="preserve">. [online] </w:t>
      </w:r>
      <w:proofErr w:type="spellStart"/>
      <w:r w:rsidRPr="00E21AF0">
        <w:t>doi:https</w:t>
      </w:r>
      <w:proofErr w:type="spellEnd"/>
      <w:r w:rsidRPr="00E21AF0">
        <w:t xml:space="preserve">://doi.org/10.1080//22243534.2023.2202479. </w:t>
      </w:r>
    </w:p>
    <w:p w14:paraId="312082A4"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Chi, X., Zhou, H., Cai, G., and Han, H. (2024). Investigation into the festival brand co-creation mechanism: extended application of the customer-based brand equity model. </w:t>
      </w:r>
      <w:r w:rsidRPr="00E21AF0">
        <w:rPr>
          <w:rFonts w:ascii="Times New Roman" w:hAnsi="Times New Roman" w:cs="Times New Roman"/>
          <w:i/>
          <w:iCs/>
          <w:shd w:val="clear" w:color="auto" w:fill="FFFFFF"/>
        </w:rPr>
        <w:t>Journal of Travel &amp; Tourism Marketing</w:t>
      </w:r>
      <w:r w:rsidRPr="00E21AF0">
        <w:rPr>
          <w:rFonts w:ascii="Times New Roman" w:hAnsi="Times New Roman" w:cs="Times New Roman"/>
          <w:shd w:val="clear" w:color="auto" w:fill="FFFFFF"/>
        </w:rPr>
        <w:t>, </w:t>
      </w:r>
      <w:r w:rsidRPr="00E21AF0">
        <w:rPr>
          <w:rFonts w:ascii="Times New Roman" w:hAnsi="Times New Roman" w:cs="Times New Roman"/>
          <w:i/>
          <w:iCs/>
          <w:shd w:val="clear" w:color="auto" w:fill="FFFFFF"/>
        </w:rPr>
        <w:t>41</w:t>
      </w:r>
      <w:r w:rsidRPr="00E21AF0">
        <w:rPr>
          <w:rFonts w:ascii="Times New Roman" w:hAnsi="Times New Roman" w:cs="Times New Roman"/>
          <w:shd w:val="clear" w:color="auto" w:fill="FFFFFF"/>
        </w:rPr>
        <w:t xml:space="preserve">(3), 377-395. Available at: </w:t>
      </w:r>
      <w:hyperlink r:id="rId21" w:history="1">
        <w:r w:rsidRPr="00E21AF0">
          <w:rPr>
            <w:rStyle w:val="Hyperlink"/>
            <w:rFonts w:ascii="Times New Roman" w:hAnsi="Times New Roman" w:cs="Times New Roman"/>
            <w:color w:val="auto"/>
            <w:shd w:val="clear" w:color="auto" w:fill="FFFFFF"/>
          </w:rPr>
          <w:t>https://www.tandfonline.com/doi/full/10.1080/10548408.2024.2317738?scroll=top&amp;needAccess=true</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[Accessed 19 Sep. 2025].</w:t>
      </w:r>
    </w:p>
    <w:p w14:paraId="4740A3F8" w14:textId="637C8E05"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 xml:space="preserve">Christou, E., Giannopoulos, A. and </w:t>
      </w:r>
      <w:proofErr w:type="spellStart"/>
      <w:r w:rsidRPr="00E21AF0">
        <w:rPr>
          <w:rFonts w:ascii="Times New Roman" w:hAnsi="Times New Roman" w:cs="Times New Roman"/>
          <w:shd w:val="clear" w:color="auto" w:fill="FFFFFF"/>
        </w:rPr>
        <w:t>Simeli</w:t>
      </w:r>
      <w:proofErr w:type="spellEnd"/>
      <w:r w:rsidRPr="00E21AF0">
        <w:rPr>
          <w:rFonts w:ascii="Times New Roman" w:hAnsi="Times New Roman" w:cs="Times New Roman"/>
          <w:shd w:val="clear" w:color="auto" w:fill="FFFFFF"/>
        </w:rPr>
        <w:t>, I., 2025. The Evolution of Digital Tourism Marketing: From Hashtags to AI-Immersive Journeys in the Metaverse Era. </w:t>
      </w:r>
      <w:r w:rsidRPr="00E21AF0">
        <w:rPr>
          <w:rFonts w:ascii="Times New Roman" w:hAnsi="Times New Roman" w:cs="Times New Roman"/>
          <w:i/>
          <w:iCs/>
          <w:shd w:val="clear" w:color="auto" w:fill="FFFFFF"/>
        </w:rPr>
        <w:t>Sustainability</w:t>
      </w:r>
      <w:r w:rsidRPr="00E21AF0">
        <w:rPr>
          <w:rFonts w:ascii="Times New Roman" w:hAnsi="Times New Roman" w:cs="Times New Roman"/>
          <w:shd w:val="clear" w:color="auto" w:fill="FFFFFF"/>
        </w:rPr>
        <w:t>, </w:t>
      </w:r>
      <w:r w:rsidRPr="00E21AF0">
        <w:rPr>
          <w:rFonts w:ascii="Times New Roman" w:hAnsi="Times New Roman" w:cs="Times New Roman"/>
          <w:i/>
          <w:iCs/>
          <w:shd w:val="clear" w:color="auto" w:fill="FFFFFF"/>
        </w:rPr>
        <w:t>17</w:t>
      </w:r>
      <w:r w:rsidRPr="00E21AF0">
        <w:rPr>
          <w:rFonts w:ascii="Times New Roman" w:hAnsi="Times New Roman" w:cs="Times New Roman"/>
          <w:shd w:val="clear" w:color="auto" w:fill="FFFFFF"/>
        </w:rPr>
        <w:t xml:space="preserve">(13), p.6016. Available at: </w:t>
      </w:r>
      <w:hyperlink r:id="rId22" w:history="1">
        <w:r w:rsidRPr="00E21AF0">
          <w:rPr>
            <w:rStyle w:val="Hyperlink"/>
            <w:rFonts w:ascii="Times New Roman" w:hAnsi="Times New Roman" w:cs="Times New Roman"/>
            <w:color w:val="auto"/>
            <w:shd w:val="clear" w:color="auto" w:fill="FFFFFF"/>
          </w:rPr>
          <w:t>https://www.mdpi.com/2071-1050/17/13/6016</w:t>
        </w:r>
      </w:hyperlink>
      <w:r w:rsidRPr="00E21AF0">
        <w:rPr>
          <w:rFonts w:ascii="Times New Roman" w:hAnsi="Times New Roman" w:cs="Times New Roman"/>
          <w:shd w:val="clear" w:color="auto" w:fill="FFFFFF"/>
        </w:rPr>
        <w:t xml:space="preserve"> </w:t>
      </w:r>
      <w:r w:rsidR="0099518D">
        <w:rPr>
          <w:rFonts w:ascii="Times New Roman" w:eastAsia="Times New Roman" w:hAnsi="Times New Roman" w:cs="Times New Roman"/>
          <w:lang w:val="en-GB" w:eastAsia="en-GB"/>
        </w:rPr>
        <w:t>[Accessed 21</w:t>
      </w:r>
      <w:r w:rsidRPr="00E21AF0">
        <w:rPr>
          <w:rFonts w:ascii="Times New Roman" w:eastAsia="Times New Roman" w:hAnsi="Times New Roman" w:cs="Times New Roman"/>
          <w:lang w:val="en-GB" w:eastAsia="en-GB"/>
        </w:rPr>
        <w:t xml:space="preserve"> Sep. 2025].</w:t>
      </w:r>
    </w:p>
    <w:p w14:paraId="15DF4B7F"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Crowther, P., Westwood, C., and Langridge-Thomas, G. (2021). The Royal Welsh Show: the nation's true cauldron. </w:t>
      </w:r>
      <w:r w:rsidRPr="00E21AF0">
        <w:rPr>
          <w:rFonts w:ascii="Times New Roman" w:hAnsi="Times New Roman" w:cs="Times New Roman"/>
          <w:i/>
          <w:iCs/>
          <w:shd w:val="clear" w:color="auto" w:fill="FFFFFF"/>
        </w:rPr>
        <w:t>Event Management: an international journal</w:t>
      </w:r>
      <w:r w:rsidRPr="00E21AF0">
        <w:rPr>
          <w:rFonts w:ascii="Times New Roman" w:hAnsi="Times New Roman" w:cs="Times New Roman"/>
          <w:shd w:val="clear" w:color="auto" w:fill="FFFFFF"/>
        </w:rPr>
        <w:t xml:space="preserve">. Available at: </w:t>
      </w:r>
      <w:hyperlink r:id="rId23" w:history="1">
        <w:r w:rsidRPr="00E21AF0">
          <w:rPr>
            <w:rStyle w:val="Hyperlink"/>
            <w:rFonts w:ascii="Times New Roman" w:hAnsi="Times New Roman" w:cs="Times New Roman"/>
            <w:color w:val="auto"/>
            <w:shd w:val="clear" w:color="auto" w:fill="FFFFFF"/>
          </w:rPr>
          <w:t>https://shura.shu.ac.uk/26357/33/Crowther_RoyalWelshShow%28VoR%29.pdf</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[Accessed 20 Sep. 2025]</w:t>
      </w:r>
      <w:r w:rsidRPr="00E21AF0">
        <w:rPr>
          <w:rFonts w:ascii="Times New Roman" w:hAnsi="Times New Roman" w:cs="Times New Roman"/>
          <w:shd w:val="clear" w:color="auto" w:fill="FFFFFF"/>
        </w:rPr>
        <w:t xml:space="preserve"> </w:t>
      </w:r>
    </w:p>
    <w:p w14:paraId="325FF7EB"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Dutta, S. (2025). </w:t>
      </w:r>
      <w:r w:rsidRPr="00E21AF0">
        <w:rPr>
          <w:rFonts w:ascii="Times New Roman" w:hAnsi="Times New Roman" w:cs="Times New Roman"/>
          <w:i/>
          <w:iCs/>
          <w:shd w:val="clear" w:color="auto" w:fill="FFFFFF"/>
        </w:rPr>
        <w:t>Business Events: A Comprehensive Guide</w:t>
      </w:r>
      <w:r w:rsidRPr="00E21AF0">
        <w:rPr>
          <w:rFonts w:ascii="Times New Roman" w:hAnsi="Times New Roman" w:cs="Times New Roman"/>
          <w:shd w:val="clear" w:color="auto" w:fill="FFFFFF"/>
        </w:rPr>
        <w:t xml:space="preserve">. </w:t>
      </w:r>
      <w:proofErr w:type="spellStart"/>
      <w:r w:rsidRPr="00E21AF0">
        <w:rPr>
          <w:rFonts w:ascii="Times New Roman" w:hAnsi="Times New Roman" w:cs="Times New Roman"/>
          <w:shd w:val="clear" w:color="auto" w:fill="FFFFFF"/>
        </w:rPr>
        <w:t>Educohack</w:t>
      </w:r>
      <w:proofErr w:type="spellEnd"/>
      <w:r w:rsidRPr="00E21AF0">
        <w:rPr>
          <w:rFonts w:ascii="Times New Roman" w:hAnsi="Times New Roman" w:cs="Times New Roman"/>
          <w:shd w:val="clear" w:color="auto" w:fill="FFFFFF"/>
        </w:rPr>
        <w:t xml:space="preserve"> Press. Available at: </w:t>
      </w:r>
      <w:hyperlink r:id="rId24" w:anchor="v=onepage&amp;q=Dutta%2C%20S.%20(2025).%20Business%20Events%3A%20A%20Comprehensive%20Guide.%20Educohack%20Press&amp;f=false" w:history="1">
        <w:r w:rsidRPr="00E21AF0">
          <w:rPr>
            <w:rStyle w:val="Hyperlink"/>
            <w:rFonts w:ascii="Times New Roman" w:hAnsi="Times New Roman" w:cs="Times New Roman"/>
            <w:color w:val="auto"/>
            <w:shd w:val="clear" w:color="auto" w:fill="FFFFFF"/>
          </w:rPr>
          <w:t>https://books.google.com.pk/books?hl=en&amp;lr=&amp;id=Q5pIEQAAQBAJ&amp;oi=fnd&amp;pg=PT18&amp;dq=Dutta,+S.+(2025).+Business+Events:+A+Comprehensive+Guide.+Educohack+Press&amp;ots=UOi1AIRfBh&amp;sig=VzVzW-XMAvzSOfOTcZkGjLSPX6o&amp;redir_esc=y#v=onepage&amp;q=Dutta%2C%20S.%20(2025).%20Business%20Events%3A%20A%20Comprehensive%20Guide.%20Educohack%20Press&amp;f=false</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[Accessed 18 Sep. 2025].</w:t>
      </w:r>
    </w:p>
    <w:p w14:paraId="26B6AF5D" w14:textId="2718CDB6"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Fell, R. (2024). </w:t>
      </w:r>
      <w:proofErr w:type="spellStart"/>
      <w:r w:rsidRPr="00E21AF0">
        <w:rPr>
          <w:rFonts w:ascii="Times New Roman" w:hAnsi="Times New Roman" w:cs="Times New Roman"/>
          <w:i/>
          <w:iCs/>
          <w:shd w:val="clear" w:color="auto" w:fill="FFFFFF"/>
        </w:rPr>
        <w:t>Traveller</w:t>
      </w:r>
      <w:proofErr w:type="spellEnd"/>
      <w:r w:rsidRPr="00E21AF0">
        <w:rPr>
          <w:rFonts w:ascii="Times New Roman" w:hAnsi="Times New Roman" w:cs="Times New Roman"/>
          <w:i/>
          <w:iCs/>
          <w:shd w:val="clear" w:color="auto" w:fill="FFFFFF"/>
        </w:rPr>
        <w:t xml:space="preserve"> Storytelling in Scotland: Folklore, Ideology, Cultural Identity</w:t>
      </w:r>
      <w:r w:rsidRPr="00E21AF0">
        <w:rPr>
          <w:rFonts w:ascii="Times New Roman" w:hAnsi="Times New Roman" w:cs="Times New Roman"/>
          <w:shd w:val="clear" w:color="auto" w:fill="FFFFFF"/>
        </w:rPr>
        <w:t xml:space="preserve">. Edinburgh University Press. Available at: </w:t>
      </w:r>
      <w:hyperlink r:id="rId25" w:anchor="v=onepage&amp;q=Fell%2C%20R.%20(2024).%20Traveller%20Storytelling%20in%20Scotland%3A%20Folklore%2C%20Ideology%2C%20Cultural%20Identity.%20Edinburgh%20University%20Press&amp;f=false" w:history="1">
        <w:r w:rsidRPr="00E21AF0">
          <w:rPr>
            <w:rStyle w:val="Hyperlink"/>
            <w:rFonts w:ascii="Times New Roman" w:hAnsi="Times New Roman" w:cs="Times New Roman"/>
            <w:color w:val="auto"/>
            <w:shd w:val="clear" w:color="auto" w:fill="FFFFFF"/>
          </w:rPr>
          <w:t>https://books.google.com.pk/books?hl=en&amp;lr=&amp;id=6YEoEQAAQBAJ&amp;oi=fnd&amp;pg=PA2004&amp;dq=Fell,+R.+(2024).+Traveller+Storytelling+in+Scotland:+Folklore,+Ideology,+Cultural+Identity.+Edinburgh+University+Press&amp;ots=swPiF0CchI&amp;sig=L8b3HbQC2Cxd7kaNFgWeOKoeCk8&amp;redir_esc=y#v=onepage&amp;q=Fell%2C%20R.%20(2024).%20Trav</w:t>
        </w:r>
        <w:r w:rsidRPr="00E21AF0">
          <w:rPr>
            <w:rStyle w:val="Hyperlink"/>
            <w:rFonts w:ascii="Times New Roman" w:hAnsi="Times New Roman" w:cs="Times New Roman"/>
            <w:color w:val="auto"/>
            <w:shd w:val="clear" w:color="auto" w:fill="FFFFFF"/>
          </w:rPr>
          <w:lastRenderedPageBreak/>
          <w:t>eller%20Storytelling%20in%20Scotland%3A%20Folklore%2C%20Ideology%2C%20Cultural%20Identity.%20Edinburgh%20University%20Press&amp;f=false</w:t>
        </w:r>
      </w:hyperlink>
      <w:r w:rsidRPr="00E21AF0">
        <w:rPr>
          <w:rFonts w:ascii="Times New Roman" w:hAnsi="Times New Roman" w:cs="Times New Roman"/>
          <w:shd w:val="clear" w:color="auto" w:fill="FFFFFF"/>
        </w:rPr>
        <w:t xml:space="preserve"> </w:t>
      </w:r>
      <w:r w:rsidR="0099518D">
        <w:rPr>
          <w:rFonts w:ascii="Times New Roman" w:eastAsia="Times New Roman" w:hAnsi="Times New Roman" w:cs="Times New Roman"/>
          <w:lang w:val="en-GB" w:eastAsia="en-GB"/>
        </w:rPr>
        <w:t>[Accessed 23</w:t>
      </w:r>
      <w:r w:rsidRPr="00E21AF0">
        <w:rPr>
          <w:rFonts w:ascii="Times New Roman" w:eastAsia="Times New Roman" w:hAnsi="Times New Roman" w:cs="Times New Roman"/>
          <w:lang w:val="en-GB" w:eastAsia="en-GB"/>
        </w:rPr>
        <w:t xml:space="preserve"> Sep. 2025].</w:t>
      </w:r>
    </w:p>
    <w:p w14:paraId="49725714"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eastAsia="Times New Roman" w:hAnsi="Times New Roman" w:cs="Times New Roman"/>
          <w:lang w:val="en-GB" w:eastAsia="en-GB"/>
        </w:rPr>
        <w:t xml:space="preserve">George, R. (2021). The Tourism and Hospitality Marketing Environment. </w:t>
      </w:r>
      <w:r w:rsidRPr="00E21AF0">
        <w:rPr>
          <w:rFonts w:ascii="Times New Roman" w:eastAsia="Times New Roman" w:hAnsi="Times New Roman" w:cs="Times New Roman"/>
          <w:i/>
          <w:iCs/>
          <w:lang w:val="en-GB" w:eastAsia="en-GB"/>
        </w:rPr>
        <w:t>Marketing Tourism and Hospitality</w:t>
      </w:r>
      <w:r w:rsidRPr="00E21AF0">
        <w:rPr>
          <w:rFonts w:ascii="Times New Roman" w:eastAsia="Times New Roman" w:hAnsi="Times New Roman" w:cs="Times New Roman"/>
          <w:lang w:val="en-GB" w:eastAsia="en-GB"/>
        </w:rPr>
        <w:t xml:space="preserve">, [online] pp.183–219. Available at: </w:t>
      </w:r>
      <w:hyperlink r:id="rId26" w:history="1">
        <w:r w:rsidRPr="00E21AF0">
          <w:rPr>
            <w:rStyle w:val="Hyperlink"/>
            <w:rFonts w:ascii="Times New Roman" w:eastAsia="Times New Roman" w:hAnsi="Times New Roman" w:cs="Times New Roman"/>
            <w:color w:val="auto"/>
            <w:lang w:val="en-GB" w:eastAsia="en-GB"/>
          </w:rPr>
          <w:t>https://link.springer.com/chapter/10.1007/978-3-030-64111-5_6</w:t>
        </w:r>
      </w:hyperlink>
      <w:r w:rsidRPr="00E21AF0">
        <w:rPr>
          <w:rFonts w:ascii="Times New Roman" w:eastAsia="Times New Roman" w:hAnsi="Times New Roman" w:cs="Times New Roman"/>
          <w:lang w:val="en-GB" w:eastAsia="en-GB"/>
        </w:rPr>
        <w:t xml:space="preserve"> [Accessed 20 Sep. 2025].</w:t>
      </w:r>
    </w:p>
    <w:p w14:paraId="4283815E"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Getz, D. and Page, S.J. (2019). </w:t>
      </w:r>
      <w:r w:rsidRPr="00E21AF0">
        <w:rPr>
          <w:rFonts w:ascii="Times New Roman" w:eastAsia="Times New Roman" w:hAnsi="Times New Roman" w:cs="Times New Roman"/>
          <w:i/>
          <w:iCs/>
          <w:lang w:val="en-GB" w:eastAsia="en-GB"/>
        </w:rPr>
        <w:t>Event Studies</w:t>
      </w:r>
      <w:r w:rsidRPr="00E21AF0">
        <w:rPr>
          <w:rFonts w:ascii="Times New Roman" w:eastAsia="Times New Roman" w:hAnsi="Times New Roman" w:cs="Times New Roman"/>
          <w:lang w:val="en-GB" w:eastAsia="en-GB"/>
        </w:rPr>
        <w:t xml:space="preserve">. [online] </w:t>
      </w:r>
      <w:r w:rsidRPr="00E21AF0">
        <w:rPr>
          <w:rFonts w:ascii="Times New Roman" w:eastAsia="Times New Roman" w:hAnsi="Times New Roman" w:cs="Times New Roman"/>
          <w:i/>
          <w:iCs/>
          <w:lang w:val="en-GB" w:eastAsia="en-GB"/>
        </w:rPr>
        <w:t>Routledge eBooks</w:t>
      </w:r>
      <w:r w:rsidRPr="00E21AF0">
        <w:rPr>
          <w:rFonts w:ascii="Times New Roman" w:eastAsia="Times New Roman" w:hAnsi="Times New Roman" w:cs="Times New Roman"/>
          <w:lang w:val="en-GB" w:eastAsia="en-GB"/>
        </w:rPr>
        <w:t xml:space="preserve">. Informa. Available at: </w:t>
      </w:r>
      <w:hyperlink r:id="rId27" w:history="1">
        <w:r w:rsidRPr="00E21AF0">
          <w:rPr>
            <w:rStyle w:val="Hyperlink"/>
            <w:rFonts w:ascii="Times New Roman" w:eastAsia="Times New Roman" w:hAnsi="Times New Roman" w:cs="Times New Roman"/>
            <w:color w:val="auto"/>
            <w:lang w:val="en-GB" w:eastAsia="en-GB"/>
          </w:rPr>
          <w:t>file:///C:/Users/M.A/Downloads/9780429023002_previewpdf.pdf</w:t>
        </w:r>
      </w:hyperlink>
      <w:r w:rsidRPr="00E21AF0">
        <w:rPr>
          <w:rFonts w:ascii="Times New Roman" w:eastAsia="Times New Roman" w:hAnsi="Times New Roman" w:cs="Times New Roman"/>
          <w:lang w:val="en-GB" w:eastAsia="en-GB"/>
        </w:rPr>
        <w:t xml:space="preserve"> [Accessed 19 Sep. 2025].</w:t>
      </w:r>
    </w:p>
    <w:p w14:paraId="4A06CA97" w14:textId="7E2B0DA9"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Glenn, McDonnell, I., Harris, R., O’Toole, W., Allen, J. and Jago, L. (2023). </w:t>
      </w:r>
      <w:r w:rsidRPr="00E21AF0">
        <w:rPr>
          <w:rFonts w:ascii="Times New Roman" w:eastAsia="Times New Roman" w:hAnsi="Times New Roman" w:cs="Times New Roman"/>
          <w:i/>
          <w:iCs/>
          <w:lang w:val="en-GB" w:eastAsia="en-GB"/>
        </w:rPr>
        <w:t>Events Management</w:t>
      </w:r>
      <w:r w:rsidRPr="00E21AF0">
        <w:rPr>
          <w:rFonts w:ascii="Times New Roman" w:eastAsia="Times New Roman" w:hAnsi="Times New Roman" w:cs="Times New Roman"/>
          <w:lang w:val="en-GB" w:eastAsia="en-GB"/>
        </w:rPr>
        <w:t xml:space="preserve">. Available at: </w:t>
      </w:r>
      <w:hyperlink r:id="rId28" w:history="1">
        <w:r w:rsidRPr="00E21AF0">
          <w:rPr>
            <w:rStyle w:val="Hyperlink"/>
            <w:rFonts w:ascii="Times New Roman" w:eastAsia="Times New Roman" w:hAnsi="Times New Roman" w:cs="Times New Roman"/>
            <w:color w:val="auto"/>
            <w:lang w:val="en-GB" w:eastAsia="en-GB"/>
          </w:rPr>
          <w:t>file:///C:/Users/M.A/Downloads/9781003044963_previewpdf.pdf</w:t>
        </w:r>
      </w:hyperlink>
      <w:r w:rsidR="0099518D">
        <w:rPr>
          <w:rFonts w:ascii="Times New Roman" w:eastAsia="Times New Roman" w:hAnsi="Times New Roman" w:cs="Times New Roman"/>
          <w:lang w:val="en-GB" w:eastAsia="en-GB"/>
        </w:rPr>
        <w:t xml:space="preserve"> [Accessed 21 </w:t>
      </w:r>
      <w:r w:rsidRPr="00E21AF0">
        <w:rPr>
          <w:rFonts w:ascii="Times New Roman" w:eastAsia="Times New Roman" w:hAnsi="Times New Roman" w:cs="Times New Roman"/>
          <w:lang w:val="en-GB" w:eastAsia="en-GB"/>
        </w:rPr>
        <w:t>Sep. 2025].</w:t>
      </w:r>
    </w:p>
    <w:p w14:paraId="0196DBB9" w14:textId="77777777" w:rsidR="00E21AF0" w:rsidRPr="00E21AF0" w:rsidRDefault="00E21AF0" w:rsidP="00E21AF0">
      <w:pPr>
        <w:pStyle w:val="NormalWeb"/>
        <w:spacing w:before="0" w:beforeAutospacing="0" w:after="240" w:afterAutospacing="0" w:line="360" w:lineRule="auto"/>
        <w:ind w:left="720" w:hanging="720"/>
        <w:jc w:val="both"/>
      </w:pPr>
      <w:r w:rsidRPr="00E21AF0">
        <w:t xml:space="preserve">Hall, S., McGee, J.M. and Cooper, W.E. (2022). </w:t>
      </w:r>
      <w:r w:rsidRPr="00E21AF0">
        <w:rPr>
          <w:i/>
          <w:iCs/>
        </w:rPr>
        <w:t>Security and Risk Assessment for Facility and Event Managers</w:t>
      </w:r>
      <w:r w:rsidRPr="00E21AF0">
        <w:t>. [online] Google Books. Available at: https://books.google.com.pk/books?hl=en&amp;lr=&amp;id=ZQV4EAAAQBAJ&amp;oi=fnd&amp;pg=PR1&amp;dq=in+events+Delivery+can+be+made+smooth+by+adherence+to+the+health+and+safety+regulations,+licensing,+and+accessibility+standards.+&amp;ots=6o0BzFq6dF&amp;sig=rBx5wk6plNSxCUDYNWPrG82d6j8&amp;redir_esc=y#v=onepage&amp;q&amp;f=false [Accessed 30 Oct. 2025].</w:t>
      </w:r>
    </w:p>
    <w:p w14:paraId="13780C05"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Haven-Tang, C., Thomas, A. and Fisher, R. (2022). To What Extent Does the Food Tourism ‘Label’ Enhance Local Food Supply Chains? Experiences from Southeast Wales. </w:t>
      </w:r>
      <w:r w:rsidRPr="00E21AF0">
        <w:rPr>
          <w:rFonts w:ascii="Times New Roman" w:eastAsia="Times New Roman" w:hAnsi="Times New Roman" w:cs="Times New Roman"/>
          <w:i/>
          <w:iCs/>
          <w:lang w:val="en-GB" w:eastAsia="en-GB"/>
        </w:rPr>
        <w:t>Tourism and Hospitality</w:t>
      </w:r>
      <w:r w:rsidRPr="00E21AF0">
        <w:rPr>
          <w:rFonts w:ascii="Times New Roman" w:eastAsia="Times New Roman" w:hAnsi="Times New Roman" w:cs="Times New Roman"/>
          <w:lang w:val="en-GB" w:eastAsia="en-GB"/>
        </w:rPr>
        <w:t xml:space="preserve">, [online] 3(1), pp.153–160. Available at: </w:t>
      </w:r>
      <w:hyperlink r:id="rId29" w:history="1">
        <w:r w:rsidRPr="00E21AF0">
          <w:rPr>
            <w:rStyle w:val="Hyperlink"/>
            <w:rFonts w:ascii="Times New Roman" w:eastAsia="Times New Roman" w:hAnsi="Times New Roman" w:cs="Times New Roman"/>
            <w:color w:val="auto"/>
            <w:lang w:val="en-GB" w:eastAsia="en-GB"/>
          </w:rPr>
          <w:t>https://www.mdpi.com/2673-5768/3/1/11</w:t>
        </w:r>
      </w:hyperlink>
      <w:r w:rsidRPr="00E21AF0">
        <w:rPr>
          <w:rFonts w:ascii="Times New Roman" w:eastAsia="Times New Roman" w:hAnsi="Times New Roman" w:cs="Times New Roman"/>
          <w:lang w:val="en-GB" w:eastAsia="en-GB"/>
        </w:rPr>
        <w:t xml:space="preserve"> [Accessed 19 Sep. 2025].</w:t>
      </w:r>
    </w:p>
    <w:p w14:paraId="7F71DE0D" w14:textId="77777777" w:rsidR="00E21AF0" w:rsidRPr="00E21AF0" w:rsidRDefault="00E21AF0" w:rsidP="00E21AF0">
      <w:pPr>
        <w:spacing w:line="360" w:lineRule="auto"/>
        <w:ind w:left="720" w:hanging="720"/>
        <w:jc w:val="both"/>
        <w:rPr>
          <w:rFonts w:ascii="Times New Roman" w:hAnsi="Times New Roman" w:cs="Times New Roman"/>
        </w:rPr>
      </w:pPr>
      <w:r w:rsidRPr="00E21AF0">
        <w:rPr>
          <w:rFonts w:ascii="Times New Roman" w:hAnsi="Times New Roman" w:cs="Times New Roman"/>
          <w:shd w:val="clear" w:color="auto" w:fill="FFFFFF"/>
        </w:rPr>
        <w:t>Hunter, J., and Ironside, R. (Eds.). (2023). </w:t>
      </w:r>
      <w:r w:rsidRPr="00E21AF0">
        <w:rPr>
          <w:rFonts w:ascii="Times New Roman" w:hAnsi="Times New Roman" w:cs="Times New Roman"/>
          <w:i/>
          <w:iCs/>
          <w:shd w:val="clear" w:color="auto" w:fill="FFFFFF"/>
        </w:rPr>
        <w:t>Folklore, people, and places: International perspectives on tourism and tradition in storied places</w:t>
      </w:r>
      <w:r w:rsidRPr="00E21AF0">
        <w:rPr>
          <w:rFonts w:ascii="Times New Roman" w:hAnsi="Times New Roman" w:cs="Times New Roman"/>
          <w:shd w:val="clear" w:color="auto" w:fill="FFFFFF"/>
        </w:rPr>
        <w:t>. Taylor &amp; Francis.</w:t>
      </w:r>
      <w:r w:rsidRPr="00E21AF0">
        <w:rPr>
          <w:rFonts w:ascii="Times New Roman" w:hAnsi="Times New Roman" w:cs="Times New Roman"/>
        </w:rPr>
        <w:t xml:space="preserve"> Available at: </w:t>
      </w:r>
      <w:hyperlink r:id="rId30" w:anchor="v=onepage&amp;q=Hunter%2C%20J.%2C%20and%20Ironside%2C%20R.%20(Eds.).%20(2023).%20Folklore%2C%20people%2C%20and%20places%3A%20International%20perspectives%20on%20tourism%20and%20tradition%20in%20storied%20places.%20Taylor%20%26%20Francis&amp;f=false" w:history="1">
        <w:r w:rsidRPr="00E21AF0">
          <w:rPr>
            <w:rStyle w:val="Hyperlink"/>
            <w:rFonts w:ascii="Times New Roman" w:hAnsi="Times New Roman" w:cs="Times New Roman"/>
            <w:color w:val="auto"/>
          </w:rPr>
          <w:t>https://books.google.com.pk/books?hl=en&amp;lr=&amp;id=QsKoEAAAQBAJ&amp;oi=fnd&amp;pg=PA2004&amp;dq=Hunter,+J.,+and+Ironside,+R.+(Eds.).+(2023).+Folklore,+people,+and+places:+International+perspectives+on+tourism+and+tradition+in+storied+places.+Taylor+%26</w:t>
        </w:r>
        <w:r w:rsidRPr="00E21AF0">
          <w:rPr>
            <w:rStyle w:val="Hyperlink"/>
            <w:rFonts w:ascii="Times New Roman" w:hAnsi="Times New Roman" w:cs="Times New Roman"/>
            <w:color w:val="auto"/>
          </w:rPr>
          <w:lastRenderedPageBreak/>
          <w:t>+Francis&amp;ots=WQ5GG6kOa0&amp;sig=Evpafy_QitIA9I2xL0rOodPPuLs&amp;redir_esc=y#v=onepage&amp;q=Hunter%2C%20J.%2C%20and%20Ironside%2C%20R.%20(Eds.).%20(2023).%20Folklore%2C%20people%2C%20and%20places%3A%20International%20perspectives%20on%20tourism%20and%20tradition%20in%20storied%20places.%20Taylor%20%26%20Francis&amp;f=false</w:t>
        </w:r>
      </w:hyperlink>
      <w:r w:rsidRPr="00E21AF0">
        <w:rPr>
          <w:rFonts w:ascii="Times New Roman" w:hAnsi="Times New Roman" w:cs="Times New Roman"/>
        </w:rPr>
        <w:t xml:space="preserve">  </w:t>
      </w:r>
      <w:r w:rsidRPr="00E21AF0">
        <w:rPr>
          <w:rFonts w:ascii="Times New Roman" w:eastAsia="Times New Roman" w:hAnsi="Times New Roman" w:cs="Times New Roman"/>
          <w:lang w:val="en-GB" w:eastAsia="en-GB"/>
        </w:rPr>
        <w:t>[Accessed 24 Sep. 2025].</w:t>
      </w:r>
    </w:p>
    <w:p w14:paraId="4E6093F1"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Iversen, N.M., Foley, C. and Hem, L.E. (2022). The Role of Immersive Festival Experiences, Identity, And Memory in Cultural Heritage Tourism. </w:t>
      </w:r>
      <w:r w:rsidRPr="00E21AF0">
        <w:rPr>
          <w:rFonts w:ascii="Times New Roman" w:eastAsia="Times New Roman" w:hAnsi="Times New Roman" w:cs="Times New Roman"/>
          <w:i/>
          <w:iCs/>
          <w:lang w:val="en-GB" w:eastAsia="en-GB"/>
        </w:rPr>
        <w:t>Event Management</w:t>
      </w:r>
      <w:r w:rsidRPr="00E21AF0">
        <w:rPr>
          <w:rFonts w:ascii="Times New Roman" w:eastAsia="Times New Roman" w:hAnsi="Times New Roman" w:cs="Times New Roman"/>
          <w:lang w:val="en-GB" w:eastAsia="en-GB"/>
        </w:rPr>
        <w:t xml:space="preserve">, [online] 27(1), pp.33–50. Available at: </w:t>
      </w:r>
      <w:hyperlink r:id="rId31" w:history="1">
        <w:r w:rsidRPr="00E21AF0">
          <w:rPr>
            <w:rStyle w:val="Hyperlink"/>
            <w:rFonts w:ascii="Times New Roman" w:eastAsia="Times New Roman" w:hAnsi="Times New Roman" w:cs="Times New Roman"/>
            <w:color w:val="auto"/>
            <w:lang w:val="en-GB" w:eastAsia="en-GB"/>
          </w:rPr>
          <w:t>https://www.ingentaconnect.com/content/cog/em/2023/00000027/00000001/art00003</w:t>
        </w:r>
      </w:hyperlink>
      <w:r w:rsidRPr="00E21AF0">
        <w:rPr>
          <w:rFonts w:ascii="Times New Roman" w:eastAsia="Times New Roman" w:hAnsi="Times New Roman" w:cs="Times New Roman"/>
          <w:lang w:val="en-GB" w:eastAsia="en-GB"/>
        </w:rPr>
        <w:t xml:space="preserve"> [Accessed 18 Sep. 2025].</w:t>
      </w:r>
    </w:p>
    <w:p w14:paraId="6A18667B" w14:textId="77777777" w:rsidR="00E21AF0" w:rsidRPr="00E21AF0" w:rsidRDefault="00E21AF0" w:rsidP="00E21AF0">
      <w:pPr>
        <w:pStyle w:val="NormalWeb"/>
        <w:spacing w:before="0" w:beforeAutospacing="0" w:after="240" w:afterAutospacing="0" w:line="360" w:lineRule="auto"/>
        <w:ind w:left="720" w:hanging="720"/>
        <w:jc w:val="both"/>
      </w:pPr>
      <w:r w:rsidRPr="00E21AF0">
        <w:t xml:space="preserve">Kazakova, A. and Kim, I. (2021). Geopolitical-Risk and Economic Policy—Uncertainty Impacts on Tourist Flows from </w:t>
      </w:r>
      <w:proofErr w:type="spellStart"/>
      <w:r w:rsidRPr="00E21AF0">
        <w:t>Neighboring</w:t>
      </w:r>
      <w:proofErr w:type="spellEnd"/>
      <w:r w:rsidRPr="00E21AF0">
        <w:t xml:space="preserve"> Countries: A Wavelet Analysis. </w:t>
      </w:r>
      <w:r w:rsidRPr="00E21AF0">
        <w:rPr>
          <w:i/>
          <w:iCs/>
        </w:rPr>
        <w:t>Sustainability</w:t>
      </w:r>
      <w:r w:rsidRPr="00E21AF0">
        <w:t xml:space="preserve">, [online] 13(24), p.13751. </w:t>
      </w:r>
      <w:proofErr w:type="spellStart"/>
      <w:r w:rsidRPr="00E21AF0">
        <w:t>doi:https</w:t>
      </w:r>
      <w:proofErr w:type="spellEnd"/>
      <w:r w:rsidRPr="00E21AF0">
        <w:t>://doi.org/10.3390/su132413751.</w:t>
      </w:r>
    </w:p>
    <w:p w14:paraId="45206608" w14:textId="57C4F075"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Koppel, J., Dyke, T.V. and Kavanaugh, R.R. (2023). </w:t>
      </w:r>
      <w:r w:rsidRPr="00E21AF0">
        <w:rPr>
          <w:rFonts w:ascii="Times New Roman" w:eastAsia="Times New Roman" w:hAnsi="Times New Roman" w:cs="Times New Roman"/>
          <w:i/>
          <w:iCs/>
          <w:lang w:val="en-GB" w:eastAsia="en-GB"/>
        </w:rPr>
        <w:t>Hospitality With a Heart</w:t>
      </w:r>
      <w:r w:rsidRPr="00E21AF0">
        <w:rPr>
          <w:rFonts w:ascii="Times New Roman" w:eastAsia="Times New Roman" w:hAnsi="Times New Roman" w:cs="Times New Roman"/>
          <w:lang w:val="en-GB" w:eastAsia="en-GB"/>
        </w:rPr>
        <w:t xml:space="preserve">. [online] Google Books. Available at: </w:t>
      </w:r>
      <w:hyperlink r:id="rId32" w:anchor="v=onepage&amp;q&amp;f=false" w:history="1">
        <w:r w:rsidRPr="00E21AF0">
          <w:rPr>
            <w:rStyle w:val="Hyperlink"/>
            <w:rFonts w:ascii="Times New Roman" w:eastAsia="Times New Roman" w:hAnsi="Times New Roman" w:cs="Times New Roman"/>
            <w:color w:val="auto"/>
            <w:lang w:val="en-GB" w:eastAsia="en-GB"/>
          </w:rPr>
          <w:t>https://books.google.com.pk/books?hl=en&amp;lr=&amp;id=DBLJEAAAQBAJ&amp;oi=fnd&amp;pg=PT5&amp;dq=Koppel,+J.,+Dyke,+T.V.+and+Kavanaugh,+R.R.+(2023).+Hospitality+With+a+Heart.+%5Bonline%5D+Google+Books&amp;ots=ApLb7_apW4&amp;sig=LBMrn5bvGNechUZEccmV-8sHgbo&amp;redir_esc=y#v=onepage&amp;q&amp;f=false</w:t>
        </w:r>
      </w:hyperlink>
      <w:r w:rsidR="0099518D">
        <w:rPr>
          <w:rFonts w:ascii="Times New Roman" w:eastAsia="Times New Roman" w:hAnsi="Times New Roman" w:cs="Times New Roman"/>
          <w:lang w:val="en-GB" w:eastAsia="en-GB"/>
        </w:rPr>
        <w:t xml:space="preserve"> [Accessed 23</w:t>
      </w:r>
      <w:r w:rsidRPr="00E21AF0">
        <w:rPr>
          <w:rFonts w:ascii="Times New Roman" w:eastAsia="Times New Roman" w:hAnsi="Times New Roman" w:cs="Times New Roman"/>
          <w:lang w:val="en-GB" w:eastAsia="en-GB"/>
        </w:rPr>
        <w:t xml:space="preserve"> Sep. 2025].</w:t>
      </w:r>
    </w:p>
    <w:p w14:paraId="06F72996"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Leask, A. and Barron, P. (2021). Factors in the provision of engaging experiences for the traditionalist market at visitor attractions. </w:t>
      </w:r>
      <w:r w:rsidRPr="00E21AF0">
        <w:rPr>
          <w:rFonts w:ascii="Times New Roman" w:eastAsia="Times New Roman" w:hAnsi="Times New Roman" w:cs="Times New Roman"/>
          <w:i/>
          <w:iCs/>
          <w:lang w:val="en-GB" w:eastAsia="en-GB"/>
        </w:rPr>
        <w:t>Tourism Management Perspectives</w:t>
      </w:r>
      <w:r w:rsidRPr="00E21AF0">
        <w:rPr>
          <w:rFonts w:ascii="Times New Roman" w:eastAsia="Times New Roman" w:hAnsi="Times New Roman" w:cs="Times New Roman"/>
          <w:lang w:val="en-GB" w:eastAsia="en-GB"/>
        </w:rPr>
        <w:t xml:space="preserve">, [online] 38, pp.100810–100810. Available at: </w:t>
      </w:r>
      <w:hyperlink r:id="rId33" w:history="1">
        <w:r w:rsidRPr="00E21AF0">
          <w:rPr>
            <w:rStyle w:val="Hyperlink"/>
            <w:rFonts w:ascii="Times New Roman" w:eastAsia="Times New Roman" w:hAnsi="Times New Roman" w:cs="Times New Roman"/>
            <w:color w:val="auto"/>
            <w:lang w:val="en-GB" w:eastAsia="en-GB"/>
          </w:rPr>
          <w:t>https://www.sciencedirect.com/science/article/abs/pii/S2211973621000234</w:t>
        </w:r>
      </w:hyperlink>
      <w:r w:rsidRPr="00E21AF0">
        <w:rPr>
          <w:rFonts w:ascii="Times New Roman" w:eastAsia="Times New Roman" w:hAnsi="Times New Roman" w:cs="Times New Roman"/>
          <w:lang w:val="en-GB" w:eastAsia="en-GB"/>
        </w:rPr>
        <w:t xml:space="preserve"> [Accessed 20 Sep. 2025].</w:t>
      </w:r>
    </w:p>
    <w:p w14:paraId="53030974" w14:textId="618E0331"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Leong, A. M. W., Yeh, S. S., Zhou, Y., Hung, C. W., and Huan, T. C. (2024). Exploring the influence of historical storytelling on cultural heritage tourists' value co-creation using tour guide interaction and authentic place as mediators. </w:t>
      </w:r>
      <w:r w:rsidRPr="00E21AF0">
        <w:rPr>
          <w:rFonts w:ascii="Times New Roman" w:hAnsi="Times New Roman" w:cs="Times New Roman"/>
          <w:i/>
          <w:iCs/>
          <w:shd w:val="clear" w:color="auto" w:fill="FFFFFF"/>
        </w:rPr>
        <w:t>Tourism Management Perspectives</w:t>
      </w:r>
      <w:r w:rsidRPr="00E21AF0">
        <w:rPr>
          <w:rFonts w:ascii="Times New Roman" w:hAnsi="Times New Roman" w:cs="Times New Roman"/>
          <w:shd w:val="clear" w:color="auto" w:fill="FFFFFF"/>
        </w:rPr>
        <w:t>, </w:t>
      </w:r>
      <w:r w:rsidRPr="00E21AF0">
        <w:rPr>
          <w:rFonts w:ascii="Times New Roman" w:hAnsi="Times New Roman" w:cs="Times New Roman"/>
          <w:i/>
          <w:iCs/>
          <w:shd w:val="clear" w:color="auto" w:fill="FFFFFF"/>
        </w:rPr>
        <w:t>50</w:t>
      </w:r>
      <w:r w:rsidRPr="00E21AF0">
        <w:rPr>
          <w:rFonts w:ascii="Times New Roman" w:hAnsi="Times New Roman" w:cs="Times New Roman"/>
          <w:shd w:val="clear" w:color="auto" w:fill="FFFFFF"/>
        </w:rPr>
        <w:t xml:space="preserve">, 101198. Available at: </w:t>
      </w:r>
      <w:hyperlink r:id="rId34" w:history="1">
        <w:r w:rsidRPr="00E21AF0">
          <w:rPr>
            <w:rStyle w:val="Hyperlink"/>
            <w:rFonts w:ascii="Times New Roman" w:hAnsi="Times New Roman" w:cs="Times New Roman"/>
            <w:color w:val="auto"/>
            <w:shd w:val="clear" w:color="auto" w:fill="FFFFFF"/>
          </w:rPr>
          <w:t>https://www.sciencedirect.com/science/article/abs/pii/S2211973623001265</w:t>
        </w:r>
      </w:hyperlink>
      <w:r w:rsidRPr="00E21AF0">
        <w:rPr>
          <w:rFonts w:ascii="Times New Roman" w:hAnsi="Times New Roman" w:cs="Times New Roman"/>
          <w:shd w:val="clear" w:color="auto" w:fill="FFFFFF"/>
        </w:rPr>
        <w:t xml:space="preserve">  </w:t>
      </w:r>
      <w:r w:rsidR="0099518D">
        <w:rPr>
          <w:rFonts w:ascii="Times New Roman" w:eastAsia="Times New Roman" w:hAnsi="Times New Roman" w:cs="Times New Roman"/>
          <w:lang w:val="en-GB" w:eastAsia="en-GB"/>
        </w:rPr>
        <w:t>[Accessed 21</w:t>
      </w:r>
      <w:r w:rsidRPr="00E21AF0">
        <w:rPr>
          <w:rFonts w:ascii="Times New Roman" w:eastAsia="Times New Roman" w:hAnsi="Times New Roman" w:cs="Times New Roman"/>
          <w:lang w:val="en-GB" w:eastAsia="en-GB"/>
        </w:rPr>
        <w:t xml:space="preserve"> Sep. 2025].</w:t>
      </w:r>
    </w:p>
    <w:p w14:paraId="368E7631"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Litvinova-Kulikova, L., Aliyeva, Z. and David, L.D. (2023). MICE Tourism: How the Pandemic Has Changed It. </w:t>
      </w:r>
      <w:r w:rsidRPr="00E21AF0">
        <w:rPr>
          <w:rFonts w:ascii="Times New Roman" w:eastAsia="Times New Roman" w:hAnsi="Times New Roman" w:cs="Times New Roman"/>
          <w:i/>
          <w:iCs/>
          <w:lang w:val="en-GB" w:eastAsia="en-GB"/>
        </w:rPr>
        <w:t>Journal of Tourism and Services</w:t>
      </w:r>
      <w:r w:rsidRPr="00E21AF0">
        <w:rPr>
          <w:rFonts w:ascii="Times New Roman" w:eastAsia="Times New Roman" w:hAnsi="Times New Roman" w:cs="Times New Roman"/>
          <w:lang w:val="en-GB" w:eastAsia="en-GB"/>
        </w:rPr>
        <w:t xml:space="preserve">, [online] 14(26), pp.197–218. Available at: </w:t>
      </w:r>
      <w:hyperlink r:id="rId35" w:history="1">
        <w:r w:rsidRPr="00E21AF0">
          <w:rPr>
            <w:rStyle w:val="Hyperlink"/>
            <w:rFonts w:ascii="Times New Roman" w:eastAsia="Times New Roman" w:hAnsi="Times New Roman" w:cs="Times New Roman"/>
            <w:color w:val="auto"/>
            <w:lang w:val="en-GB" w:eastAsia="en-GB"/>
          </w:rPr>
          <w:t>https://www.jots.cz/index.php/JoTS/article/view/496/157</w:t>
        </w:r>
      </w:hyperlink>
      <w:r w:rsidRPr="00E21AF0">
        <w:rPr>
          <w:rFonts w:ascii="Times New Roman" w:eastAsia="Times New Roman" w:hAnsi="Times New Roman" w:cs="Times New Roman"/>
          <w:lang w:val="en-GB" w:eastAsia="en-GB"/>
        </w:rPr>
        <w:t xml:space="preserve"> [Accessed 16 Sep. 2025].</w:t>
      </w:r>
    </w:p>
    <w:p w14:paraId="1259017B"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Price, W.R. (2021). Mining for Tourists: An Analysis of Industrial Tourism and Government Policy in Wales. </w:t>
      </w:r>
      <w:r w:rsidRPr="00E21AF0">
        <w:rPr>
          <w:rFonts w:ascii="Times New Roman" w:eastAsia="Times New Roman" w:hAnsi="Times New Roman" w:cs="Times New Roman"/>
          <w:i/>
          <w:iCs/>
          <w:lang w:val="en-GB" w:eastAsia="en-GB"/>
        </w:rPr>
        <w:t>Tourism Planning &amp; Development</w:t>
      </w:r>
      <w:r w:rsidRPr="00E21AF0">
        <w:rPr>
          <w:rFonts w:ascii="Times New Roman" w:eastAsia="Times New Roman" w:hAnsi="Times New Roman" w:cs="Times New Roman"/>
          <w:lang w:val="en-GB" w:eastAsia="en-GB"/>
        </w:rPr>
        <w:t xml:space="preserve">. Available at: </w:t>
      </w:r>
      <w:hyperlink r:id="rId36" w:history="1">
        <w:r w:rsidRPr="00E21AF0">
          <w:rPr>
            <w:rStyle w:val="Hyperlink"/>
            <w:rFonts w:ascii="Times New Roman" w:eastAsia="Times New Roman" w:hAnsi="Times New Roman" w:cs="Times New Roman"/>
            <w:color w:val="auto"/>
            <w:lang w:val="en-GB" w:eastAsia="en-GB"/>
          </w:rPr>
          <w:t>https://www.tandfonline.com/doi/full/10.1080/21568316.2020.1829695?scroll=top&amp;needAccess=true</w:t>
        </w:r>
      </w:hyperlink>
      <w:r w:rsidRPr="00E21AF0">
        <w:rPr>
          <w:rFonts w:ascii="Times New Roman" w:eastAsia="Times New Roman" w:hAnsi="Times New Roman" w:cs="Times New Roman"/>
          <w:lang w:val="en-GB" w:eastAsia="en-GB"/>
        </w:rPr>
        <w:t xml:space="preserve"> [Accessed 19 Sep. 2025].  </w:t>
      </w:r>
    </w:p>
    <w:p w14:paraId="7B9A90B0"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Rogers, T., and Wynn-Moylan, P. (2022). </w:t>
      </w:r>
      <w:r w:rsidRPr="00E21AF0">
        <w:rPr>
          <w:rFonts w:ascii="Times New Roman" w:hAnsi="Times New Roman" w:cs="Times New Roman"/>
          <w:i/>
          <w:iCs/>
          <w:shd w:val="clear" w:color="auto" w:fill="FFFFFF"/>
        </w:rPr>
        <w:t>Conferences and conventions: A global industry</w:t>
      </w:r>
      <w:r w:rsidRPr="00E21AF0">
        <w:rPr>
          <w:rFonts w:ascii="Times New Roman" w:hAnsi="Times New Roman" w:cs="Times New Roman"/>
          <w:shd w:val="clear" w:color="auto" w:fill="FFFFFF"/>
        </w:rPr>
        <w:t xml:space="preserve">. Routledge. Available at: </w:t>
      </w:r>
      <w:hyperlink r:id="rId37" w:history="1">
        <w:r w:rsidRPr="00E21AF0">
          <w:rPr>
            <w:rStyle w:val="Hyperlink"/>
            <w:rFonts w:ascii="Times New Roman" w:hAnsi="Times New Roman" w:cs="Times New Roman"/>
            <w:color w:val="auto"/>
            <w:shd w:val="clear" w:color="auto" w:fill="FFFFFF"/>
          </w:rPr>
          <w:t>file:///C:/Users/M.A/Downloads/9781003298953_previewpdf.pdf</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 xml:space="preserve">[Accessed 16 Sep. 2025].  </w:t>
      </w:r>
    </w:p>
    <w:p w14:paraId="73ADBB4D"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hAnsi="Times New Roman" w:cs="Times New Roman"/>
          <w:shd w:val="clear" w:color="auto" w:fill="FFFFFF"/>
        </w:rPr>
        <w:t>Semwal, R., Tyagi, P. K., Tripathi, N., and Pandey, U. K. (2024). Navigating the Data-Driven Future of Virtual and Hybrid Events. In </w:t>
      </w:r>
      <w:r w:rsidRPr="00E21AF0">
        <w:rPr>
          <w:rFonts w:ascii="Times New Roman" w:hAnsi="Times New Roman" w:cs="Times New Roman"/>
          <w:i/>
          <w:iCs/>
          <w:shd w:val="clear" w:color="auto" w:fill="FFFFFF"/>
        </w:rPr>
        <w:t>New Technologies in Virtual and Hybrid Events</w:t>
      </w:r>
      <w:r w:rsidRPr="00E21AF0">
        <w:rPr>
          <w:rFonts w:ascii="Times New Roman" w:hAnsi="Times New Roman" w:cs="Times New Roman"/>
          <w:shd w:val="clear" w:color="auto" w:fill="FFFFFF"/>
        </w:rPr>
        <w:t xml:space="preserve"> (pp. 368-390). IGI Global. Available at: </w:t>
      </w:r>
      <w:hyperlink r:id="rId38" w:history="1">
        <w:r w:rsidRPr="00E21AF0">
          <w:rPr>
            <w:rStyle w:val="Hyperlink"/>
            <w:rFonts w:ascii="Times New Roman" w:hAnsi="Times New Roman" w:cs="Times New Roman"/>
            <w:color w:val="auto"/>
            <w:shd w:val="clear" w:color="auto" w:fill="FFFFFF"/>
          </w:rPr>
          <w:t>https://www.igi-global.com/chapter/navigating-the-data-driven-future-of-virtual-and-hybrid-events/353864</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 xml:space="preserve">[Accessed 20 Sep. 2025]. </w:t>
      </w:r>
    </w:p>
    <w:p w14:paraId="6AF7737A"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 xml:space="preserve">Smits, J., and </w:t>
      </w:r>
      <w:proofErr w:type="spellStart"/>
      <w:r w:rsidRPr="00E21AF0">
        <w:rPr>
          <w:rFonts w:ascii="Times New Roman" w:hAnsi="Times New Roman" w:cs="Times New Roman"/>
          <w:shd w:val="clear" w:color="auto" w:fill="FFFFFF"/>
        </w:rPr>
        <w:t>Borghuis</w:t>
      </w:r>
      <w:proofErr w:type="spellEnd"/>
      <w:r w:rsidRPr="00E21AF0">
        <w:rPr>
          <w:rFonts w:ascii="Times New Roman" w:hAnsi="Times New Roman" w:cs="Times New Roman"/>
          <w:shd w:val="clear" w:color="auto" w:fill="FFFFFF"/>
        </w:rPr>
        <w:t>, T. (2022). Generative AI and intellectual property rights. In </w:t>
      </w:r>
      <w:r w:rsidRPr="00E21AF0">
        <w:rPr>
          <w:rFonts w:ascii="Times New Roman" w:hAnsi="Times New Roman" w:cs="Times New Roman"/>
          <w:i/>
          <w:iCs/>
          <w:shd w:val="clear" w:color="auto" w:fill="FFFFFF"/>
        </w:rPr>
        <w:t>Law and artificial intelligence: Regulating AI and applying AI in legal practice</w:t>
      </w:r>
      <w:r w:rsidRPr="00E21AF0">
        <w:rPr>
          <w:rFonts w:ascii="Times New Roman" w:hAnsi="Times New Roman" w:cs="Times New Roman"/>
          <w:shd w:val="clear" w:color="auto" w:fill="FFFFFF"/>
        </w:rPr>
        <w:t xml:space="preserve"> (pp. 323-344). The Hague: TMC Asser Press. Available at: </w:t>
      </w:r>
      <w:hyperlink r:id="rId39" w:history="1">
        <w:r w:rsidRPr="00E21AF0">
          <w:rPr>
            <w:rStyle w:val="Hyperlink"/>
            <w:rFonts w:ascii="Times New Roman" w:hAnsi="Times New Roman" w:cs="Times New Roman"/>
            <w:color w:val="auto"/>
            <w:shd w:val="clear" w:color="auto" w:fill="FFFFFF"/>
          </w:rPr>
          <w:t>https://link.springer.com/chapter/10.1007/978-94-6265-523-2_17</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 xml:space="preserve">[Accessed 16 Sep. 2025]. </w:t>
      </w:r>
    </w:p>
    <w:p w14:paraId="32160EED" w14:textId="77777777" w:rsidR="00E21AF0" w:rsidRPr="00E21AF0" w:rsidRDefault="00E21AF0" w:rsidP="00E21AF0">
      <w:pPr>
        <w:spacing w:line="360" w:lineRule="auto"/>
        <w:ind w:left="720" w:hanging="720"/>
        <w:jc w:val="both"/>
        <w:rPr>
          <w:rFonts w:ascii="Times New Roman" w:hAnsi="Times New Roman" w:cs="Times New Roman"/>
          <w:shd w:val="clear" w:color="auto" w:fill="FFFFFF"/>
        </w:rPr>
      </w:pPr>
      <w:r w:rsidRPr="00E21AF0">
        <w:rPr>
          <w:rFonts w:ascii="Times New Roman" w:hAnsi="Times New Roman" w:cs="Times New Roman"/>
          <w:shd w:val="clear" w:color="auto" w:fill="FFFFFF"/>
        </w:rPr>
        <w:t xml:space="preserve">Taheri </w:t>
      </w:r>
      <w:proofErr w:type="spellStart"/>
      <w:r w:rsidRPr="00E21AF0">
        <w:rPr>
          <w:rFonts w:ascii="Times New Roman" w:hAnsi="Times New Roman" w:cs="Times New Roman"/>
          <w:shd w:val="clear" w:color="auto" w:fill="FFFFFF"/>
        </w:rPr>
        <w:t>Hosseinkhani</w:t>
      </w:r>
      <w:proofErr w:type="spellEnd"/>
      <w:r w:rsidRPr="00E21AF0">
        <w:rPr>
          <w:rFonts w:ascii="Times New Roman" w:hAnsi="Times New Roman" w:cs="Times New Roman"/>
          <w:shd w:val="clear" w:color="auto" w:fill="FFFFFF"/>
        </w:rPr>
        <w:t>, N. (2025). Sustainable and Resilient Supply Chain Strategies in the Post-COVID Era. </w:t>
      </w:r>
      <w:r w:rsidRPr="00E21AF0">
        <w:rPr>
          <w:rFonts w:ascii="Times New Roman" w:hAnsi="Times New Roman" w:cs="Times New Roman"/>
          <w:i/>
          <w:iCs/>
          <w:shd w:val="clear" w:color="auto" w:fill="FFFFFF"/>
        </w:rPr>
        <w:t>Available at SSRN 5448394</w:t>
      </w:r>
      <w:r w:rsidRPr="00E21AF0">
        <w:rPr>
          <w:rFonts w:ascii="Times New Roman" w:hAnsi="Times New Roman" w:cs="Times New Roman"/>
          <w:shd w:val="clear" w:color="auto" w:fill="FFFFFF"/>
        </w:rPr>
        <w:t xml:space="preserve">. Available at: </w:t>
      </w:r>
      <w:hyperlink r:id="rId40" w:history="1">
        <w:r w:rsidRPr="00E21AF0">
          <w:rPr>
            <w:rStyle w:val="Hyperlink"/>
            <w:rFonts w:ascii="Times New Roman" w:hAnsi="Times New Roman" w:cs="Times New Roman"/>
            <w:color w:val="auto"/>
            <w:shd w:val="clear" w:color="auto" w:fill="FFFFFF"/>
          </w:rPr>
          <w:t>https://dx.doi.org/10.2139/ssrn.5448394</w:t>
        </w:r>
      </w:hyperlink>
      <w:r w:rsidRPr="00E21AF0">
        <w:rPr>
          <w:rFonts w:ascii="Times New Roman" w:hAnsi="Times New Roman" w:cs="Times New Roman"/>
          <w:shd w:val="clear" w:color="auto" w:fill="FFFFFF"/>
        </w:rPr>
        <w:t xml:space="preserve">  </w:t>
      </w:r>
      <w:r w:rsidRPr="00E21AF0">
        <w:rPr>
          <w:rFonts w:ascii="Times New Roman" w:eastAsia="Times New Roman" w:hAnsi="Times New Roman" w:cs="Times New Roman"/>
          <w:lang w:val="en-GB" w:eastAsia="en-GB"/>
        </w:rPr>
        <w:t xml:space="preserve">[Accessed 16 Sep. 2025]. </w:t>
      </w:r>
    </w:p>
    <w:p w14:paraId="13475A77" w14:textId="77777777" w:rsidR="00E21AF0" w:rsidRPr="00E21AF0" w:rsidRDefault="00E21AF0" w:rsidP="00E21AF0">
      <w:pPr>
        <w:spacing w:after="240" w:line="360" w:lineRule="auto"/>
        <w:ind w:left="720" w:hanging="720"/>
        <w:jc w:val="both"/>
        <w:rPr>
          <w:rFonts w:ascii="Times New Roman" w:eastAsia="Times New Roman" w:hAnsi="Times New Roman" w:cs="Times New Roman"/>
          <w:lang w:val="en-GB" w:eastAsia="en-GB"/>
        </w:rPr>
      </w:pPr>
      <w:r w:rsidRPr="00E21AF0">
        <w:rPr>
          <w:rFonts w:ascii="Times New Roman" w:eastAsia="Times New Roman" w:hAnsi="Times New Roman" w:cs="Times New Roman"/>
          <w:lang w:val="en-GB" w:eastAsia="en-GB"/>
        </w:rPr>
        <w:t xml:space="preserve">Wee, H., </w:t>
      </w:r>
      <w:proofErr w:type="spellStart"/>
      <w:r w:rsidRPr="00E21AF0">
        <w:rPr>
          <w:rFonts w:ascii="Times New Roman" w:eastAsia="Times New Roman" w:hAnsi="Times New Roman" w:cs="Times New Roman"/>
          <w:lang w:val="en-GB" w:eastAsia="en-GB"/>
        </w:rPr>
        <w:t>Dafiqah</w:t>
      </w:r>
      <w:proofErr w:type="spellEnd"/>
      <w:r w:rsidRPr="00E21AF0">
        <w:rPr>
          <w:rFonts w:ascii="Times New Roman" w:eastAsia="Times New Roman" w:hAnsi="Times New Roman" w:cs="Times New Roman"/>
          <w:lang w:val="en-GB" w:eastAsia="en-GB"/>
        </w:rPr>
        <w:t xml:space="preserve">, N., Muhd, K. and Anas, S. (2022). MICE Industry Survival: A Systematic Literature Review. </w:t>
      </w:r>
      <w:r w:rsidRPr="00E21AF0">
        <w:rPr>
          <w:rFonts w:ascii="Times New Roman" w:eastAsia="Times New Roman" w:hAnsi="Times New Roman" w:cs="Times New Roman"/>
          <w:i/>
          <w:iCs/>
          <w:lang w:val="en-GB" w:eastAsia="en-GB"/>
        </w:rPr>
        <w:t>International Journal of Academic Research in Business and Social Sciences</w:t>
      </w:r>
      <w:r w:rsidRPr="00E21AF0">
        <w:rPr>
          <w:rFonts w:ascii="Times New Roman" w:eastAsia="Times New Roman" w:hAnsi="Times New Roman" w:cs="Times New Roman"/>
          <w:lang w:val="en-GB" w:eastAsia="en-GB"/>
        </w:rPr>
        <w:t xml:space="preserve">, [online] 12(11), pp.829–852. Available at: </w:t>
      </w:r>
      <w:hyperlink r:id="rId41" w:history="1">
        <w:r w:rsidRPr="00E21AF0">
          <w:rPr>
            <w:rStyle w:val="Hyperlink"/>
            <w:rFonts w:ascii="Times New Roman" w:eastAsia="Times New Roman" w:hAnsi="Times New Roman" w:cs="Times New Roman"/>
            <w:color w:val="auto"/>
            <w:lang w:val="en-GB" w:eastAsia="en-GB"/>
          </w:rPr>
          <w:t>https://d1wqtxts1xzle7.cloudfront.net/100470247/mice-industry-survival-a-systematic-literature-review-libre.pdf?1680220912=&amp;response-content-disposition=inline%3B+filename%3DMICE_Industry_Survival_A_Systematic_Lite.pdf&amp;Expires=1759741398&amp;Signature=JMTM9fip</w:t>
        </w:r>
      </w:hyperlink>
      <w:r w:rsidRPr="00E21AF0">
        <w:rPr>
          <w:rFonts w:ascii="Times New Roman" w:eastAsia="Times New Roman" w:hAnsi="Times New Roman" w:cs="Times New Roman"/>
          <w:lang w:val="en-GB" w:eastAsia="en-GB"/>
        </w:rPr>
        <w:t xml:space="preserve">  [Accessed 20 Sep. 2025].</w:t>
      </w:r>
    </w:p>
    <w:p w14:paraId="6549A3F7" w14:textId="6AA47BF4" w:rsidR="006D69A0" w:rsidRPr="00E21AF0" w:rsidRDefault="006D69A0" w:rsidP="002E494D">
      <w:pPr>
        <w:spacing w:after="240" w:line="360" w:lineRule="auto"/>
        <w:ind w:left="720" w:hanging="720"/>
        <w:jc w:val="both"/>
        <w:rPr>
          <w:rFonts w:ascii="Times New Roman" w:hAnsi="Times New Roman" w:cs="Times New Roman"/>
        </w:rPr>
      </w:pPr>
    </w:p>
    <w:sectPr w:rsidR="006D69A0" w:rsidRPr="00E21AF0">
      <w:headerReference w:type="even" r:id="rId42"/>
      <w:headerReference w:type="default" r:id="rId43"/>
      <w:footerReference w:type="even" r:id="rId44"/>
      <w:footerReference w:type="default" r:id="rId45"/>
      <w:headerReference w:type="first" r:id="rId46"/>
      <w:footerReference w:type="firs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D20A4" w14:textId="77777777" w:rsidR="00A31D74" w:rsidRDefault="00A31D74" w:rsidP="0063722F">
      <w:pPr>
        <w:spacing w:after="0" w:line="240" w:lineRule="auto"/>
      </w:pPr>
      <w:r>
        <w:separator/>
      </w:r>
    </w:p>
  </w:endnote>
  <w:endnote w:type="continuationSeparator" w:id="0">
    <w:p w14:paraId="46FC9CCC" w14:textId="77777777" w:rsidR="00A31D74" w:rsidRDefault="00A31D74" w:rsidP="00637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C5A0" w14:textId="77777777" w:rsidR="0063722F" w:rsidRDefault="006372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8192" w14:textId="77777777" w:rsidR="0063722F" w:rsidRDefault="006372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150DB" w14:textId="77777777" w:rsidR="0063722F" w:rsidRDefault="00637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C91E2" w14:textId="77777777" w:rsidR="00A31D74" w:rsidRDefault="00A31D74" w:rsidP="0063722F">
      <w:pPr>
        <w:spacing w:after="0" w:line="240" w:lineRule="auto"/>
      </w:pPr>
      <w:r>
        <w:separator/>
      </w:r>
    </w:p>
  </w:footnote>
  <w:footnote w:type="continuationSeparator" w:id="0">
    <w:p w14:paraId="18D7E7E6" w14:textId="77777777" w:rsidR="00A31D74" w:rsidRDefault="00A31D74" w:rsidP="00637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96EBA" w14:textId="77777777" w:rsidR="0063722F" w:rsidRDefault="006372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390AB" w14:textId="77777777" w:rsidR="0063722F" w:rsidRDefault="006372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DAAE0" w14:textId="77777777" w:rsidR="0063722F" w:rsidRDefault="00637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D243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E4871D7"/>
    <w:multiLevelType w:val="hybridMultilevel"/>
    <w:tmpl w:val="33406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3940FAE"/>
    <w:multiLevelType w:val="hybridMultilevel"/>
    <w:tmpl w:val="DADA9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5785822">
    <w:abstractNumId w:val="1"/>
  </w:num>
  <w:num w:numId="2" w16cid:durableId="1821994624">
    <w:abstractNumId w:val="0"/>
  </w:num>
  <w:num w:numId="3" w16cid:durableId="7066787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5C5"/>
    <w:rsid w:val="000041B7"/>
    <w:rsid w:val="00027ADF"/>
    <w:rsid w:val="0004461F"/>
    <w:rsid w:val="0007026A"/>
    <w:rsid w:val="00077B75"/>
    <w:rsid w:val="00090C61"/>
    <w:rsid w:val="00093B26"/>
    <w:rsid w:val="00096C15"/>
    <w:rsid w:val="000D098C"/>
    <w:rsid w:val="001421C8"/>
    <w:rsid w:val="00146489"/>
    <w:rsid w:val="0015664A"/>
    <w:rsid w:val="00171F48"/>
    <w:rsid w:val="00221954"/>
    <w:rsid w:val="00226C43"/>
    <w:rsid w:val="00264642"/>
    <w:rsid w:val="00285D51"/>
    <w:rsid w:val="00287C62"/>
    <w:rsid w:val="0029254D"/>
    <w:rsid w:val="00295259"/>
    <w:rsid w:val="002C78F3"/>
    <w:rsid w:val="002D0E8D"/>
    <w:rsid w:val="002E494D"/>
    <w:rsid w:val="002F279C"/>
    <w:rsid w:val="003122F4"/>
    <w:rsid w:val="003555C5"/>
    <w:rsid w:val="0037397A"/>
    <w:rsid w:val="003B2C38"/>
    <w:rsid w:val="003D13A3"/>
    <w:rsid w:val="004037AA"/>
    <w:rsid w:val="00433FB3"/>
    <w:rsid w:val="00477C0C"/>
    <w:rsid w:val="004B6168"/>
    <w:rsid w:val="004C66A4"/>
    <w:rsid w:val="004D4688"/>
    <w:rsid w:val="004E3DDA"/>
    <w:rsid w:val="004E506B"/>
    <w:rsid w:val="004E7874"/>
    <w:rsid w:val="00502722"/>
    <w:rsid w:val="00512653"/>
    <w:rsid w:val="00513DB6"/>
    <w:rsid w:val="00526691"/>
    <w:rsid w:val="00540CBB"/>
    <w:rsid w:val="00545EF0"/>
    <w:rsid w:val="0054715D"/>
    <w:rsid w:val="005618D9"/>
    <w:rsid w:val="00570207"/>
    <w:rsid w:val="00580E75"/>
    <w:rsid w:val="005B50B0"/>
    <w:rsid w:val="005C7922"/>
    <w:rsid w:val="0062157B"/>
    <w:rsid w:val="00634FC6"/>
    <w:rsid w:val="0063722F"/>
    <w:rsid w:val="00645B1E"/>
    <w:rsid w:val="006533C6"/>
    <w:rsid w:val="00655626"/>
    <w:rsid w:val="006B3A90"/>
    <w:rsid w:val="006D49E3"/>
    <w:rsid w:val="006D69A0"/>
    <w:rsid w:val="006D72D3"/>
    <w:rsid w:val="006F1634"/>
    <w:rsid w:val="006F4AFD"/>
    <w:rsid w:val="0071452A"/>
    <w:rsid w:val="00736C16"/>
    <w:rsid w:val="00757AE5"/>
    <w:rsid w:val="007623D2"/>
    <w:rsid w:val="00767DD6"/>
    <w:rsid w:val="007C428F"/>
    <w:rsid w:val="00810AE5"/>
    <w:rsid w:val="008279FF"/>
    <w:rsid w:val="00830006"/>
    <w:rsid w:val="0085651B"/>
    <w:rsid w:val="0086096C"/>
    <w:rsid w:val="008838A0"/>
    <w:rsid w:val="00885312"/>
    <w:rsid w:val="008B111F"/>
    <w:rsid w:val="008D01EF"/>
    <w:rsid w:val="00905524"/>
    <w:rsid w:val="00906ABB"/>
    <w:rsid w:val="00924B6C"/>
    <w:rsid w:val="00952823"/>
    <w:rsid w:val="00971304"/>
    <w:rsid w:val="0099518D"/>
    <w:rsid w:val="009B2F06"/>
    <w:rsid w:val="009B3686"/>
    <w:rsid w:val="009C1814"/>
    <w:rsid w:val="009E0900"/>
    <w:rsid w:val="00A21CA5"/>
    <w:rsid w:val="00A25C11"/>
    <w:rsid w:val="00A31D74"/>
    <w:rsid w:val="00A41F2D"/>
    <w:rsid w:val="00A46E82"/>
    <w:rsid w:val="00A91C24"/>
    <w:rsid w:val="00A93F0D"/>
    <w:rsid w:val="00AA563C"/>
    <w:rsid w:val="00AB0010"/>
    <w:rsid w:val="00AB6552"/>
    <w:rsid w:val="00AC462A"/>
    <w:rsid w:val="00AD5EF1"/>
    <w:rsid w:val="00AF1CFB"/>
    <w:rsid w:val="00B35AC2"/>
    <w:rsid w:val="00B5373A"/>
    <w:rsid w:val="00BA4A1C"/>
    <w:rsid w:val="00C03B85"/>
    <w:rsid w:val="00C12578"/>
    <w:rsid w:val="00C22011"/>
    <w:rsid w:val="00C42657"/>
    <w:rsid w:val="00C62F5B"/>
    <w:rsid w:val="00C81FA0"/>
    <w:rsid w:val="00C858A4"/>
    <w:rsid w:val="00C90E18"/>
    <w:rsid w:val="00CC1E54"/>
    <w:rsid w:val="00CE38ED"/>
    <w:rsid w:val="00D03D30"/>
    <w:rsid w:val="00D4451C"/>
    <w:rsid w:val="00D47487"/>
    <w:rsid w:val="00D736E2"/>
    <w:rsid w:val="00D91F62"/>
    <w:rsid w:val="00DA0D01"/>
    <w:rsid w:val="00DB0960"/>
    <w:rsid w:val="00DB2EB8"/>
    <w:rsid w:val="00DD2E41"/>
    <w:rsid w:val="00DD3F1B"/>
    <w:rsid w:val="00E17F8D"/>
    <w:rsid w:val="00E21AF0"/>
    <w:rsid w:val="00E45F22"/>
    <w:rsid w:val="00E50570"/>
    <w:rsid w:val="00E535F1"/>
    <w:rsid w:val="00E94DC1"/>
    <w:rsid w:val="00EB1FFA"/>
    <w:rsid w:val="00ED33E8"/>
    <w:rsid w:val="00ED68F9"/>
    <w:rsid w:val="00EE6D15"/>
    <w:rsid w:val="00EF3A73"/>
    <w:rsid w:val="00EF3E2C"/>
    <w:rsid w:val="00EF4658"/>
    <w:rsid w:val="00F16808"/>
    <w:rsid w:val="00F31E49"/>
    <w:rsid w:val="00F42F9D"/>
    <w:rsid w:val="00F513D7"/>
    <w:rsid w:val="00F969DD"/>
    <w:rsid w:val="00FA4921"/>
    <w:rsid w:val="00FC5731"/>
    <w:rsid w:val="00FE7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06562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5C5"/>
    <w:pPr>
      <w:keepNext/>
      <w:keepLines/>
      <w:numPr>
        <w:numId w:val="2"/>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555C5"/>
    <w:pPr>
      <w:keepNext/>
      <w:keepLines/>
      <w:numPr>
        <w:ilvl w:val="1"/>
        <w:numId w:val="2"/>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555C5"/>
    <w:pPr>
      <w:keepNext/>
      <w:keepLines/>
      <w:numPr>
        <w:ilvl w:val="2"/>
        <w:numId w:val="2"/>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3555C5"/>
    <w:pPr>
      <w:keepNext/>
      <w:keepLines/>
      <w:numPr>
        <w:ilvl w:val="3"/>
        <w:numId w:val="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55C5"/>
    <w:pPr>
      <w:keepNext/>
      <w:keepLines/>
      <w:numPr>
        <w:ilvl w:val="4"/>
        <w:numId w:val="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55C5"/>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5C5"/>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5C5"/>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5C5"/>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5C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555C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55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3555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55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55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5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5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5C5"/>
    <w:rPr>
      <w:rFonts w:eastAsiaTheme="majorEastAsia" w:cstheme="majorBidi"/>
      <w:color w:val="272727" w:themeColor="text1" w:themeTint="D8"/>
    </w:rPr>
  </w:style>
  <w:style w:type="paragraph" w:styleId="Title">
    <w:name w:val="Title"/>
    <w:basedOn w:val="Normal"/>
    <w:next w:val="Normal"/>
    <w:link w:val="TitleChar"/>
    <w:uiPriority w:val="10"/>
    <w:qFormat/>
    <w:rsid w:val="00355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55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55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55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55C5"/>
    <w:pPr>
      <w:spacing w:before="160"/>
      <w:jc w:val="center"/>
    </w:pPr>
    <w:rPr>
      <w:i/>
      <w:iCs/>
      <w:color w:val="404040" w:themeColor="text1" w:themeTint="BF"/>
    </w:rPr>
  </w:style>
  <w:style w:type="character" w:customStyle="1" w:styleId="QuoteChar">
    <w:name w:val="Quote Char"/>
    <w:basedOn w:val="DefaultParagraphFont"/>
    <w:link w:val="Quote"/>
    <w:uiPriority w:val="29"/>
    <w:rsid w:val="003555C5"/>
    <w:rPr>
      <w:i/>
      <w:iCs/>
      <w:color w:val="404040" w:themeColor="text1" w:themeTint="BF"/>
    </w:rPr>
  </w:style>
  <w:style w:type="paragraph" w:styleId="ListParagraph">
    <w:name w:val="List Paragraph"/>
    <w:basedOn w:val="Normal"/>
    <w:uiPriority w:val="34"/>
    <w:qFormat/>
    <w:rsid w:val="003555C5"/>
    <w:pPr>
      <w:ind w:left="720"/>
      <w:contextualSpacing/>
    </w:pPr>
  </w:style>
  <w:style w:type="character" w:styleId="IntenseEmphasis">
    <w:name w:val="Intense Emphasis"/>
    <w:basedOn w:val="DefaultParagraphFont"/>
    <w:uiPriority w:val="21"/>
    <w:qFormat/>
    <w:rsid w:val="003555C5"/>
    <w:rPr>
      <w:i/>
      <w:iCs/>
      <w:color w:val="2F5496" w:themeColor="accent1" w:themeShade="BF"/>
    </w:rPr>
  </w:style>
  <w:style w:type="paragraph" w:styleId="IntenseQuote">
    <w:name w:val="Intense Quote"/>
    <w:basedOn w:val="Normal"/>
    <w:next w:val="Normal"/>
    <w:link w:val="IntenseQuoteChar"/>
    <w:uiPriority w:val="30"/>
    <w:qFormat/>
    <w:rsid w:val="003555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55C5"/>
    <w:rPr>
      <w:i/>
      <w:iCs/>
      <w:color w:val="2F5496" w:themeColor="accent1" w:themeShade="BF"/>
    </w:rPr>
  </w:style>
  <w:style w:type="character" w:styleId="IntenseReference">
    <w:name w:val="Intense Reference"/>
    <w:basedOn w:val="DefaultParagraphFont"/>
    <w:uiPriority w:val="32"/>
    <w:qFormat/>
    <w:rsid w:val="003555C5"/>
    <w:rPr>
      <w:b/>
      <w:bCs/>
      <w:smallCaps/>
      <w:color w:val="2F5496" w:themeColor="accent1" w:themeShade="BF"/>
      <w:spacing w:val="5"/>
    </w:rPr>
  </w:style>
  <w:style w:type="paragraph" w:styleId="TOCHeading">
    <w:name w:val="TOC Heading"/>
    <w:basedOn w:val="Heading1"/>
    <w:next w:val="Normal"/>
    <w:uiPriority w:val="39"/>
    <w:unhideWhenUsed/>
    <w:qFormat/>
    <w:rsid w:val="00A91C24"/>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91C24"/>
    <w:pPr>
      <w:spacing w:after="100"/>
    </w:pPr>
  </w:style>
  <w:style w:type="paragraph" w:styleId="TOC2">
    <w:name w:val="toc 2"/>
    <w:basedOn w:val="Normal"/>
    <w:next w:val="Normal"/>
    <w:autoRedefine/>
    <w:uiPriority w:val="39"/>
    <w:unhideWhenUsed/>
    <w:rsid w:val="00A91C24"/>
    <w:pPr>
      <w:spacing w:after="100"/>
      <w:ind w:left="240"/>
    </w:pPr>
  </w:style>
  <w:style w:type="character" w:styleId="Hyperlink">
    <w:name w:val="Hyperlink"/>
    <w:basedOn w:val="DefaultParagraphFont"/>
    <w:uiPriority w:val="99"/>
    <w:unhideWhenUsed/>
    <w:rsid w:val="00A91C24"/>
    <w:rPr>
      <w:color w:val="0563C1" w:themeColor="hyperlink"/>
      <w:u w:val="single"/>
    </w:rPr>
  </w:style>
  <w:style w:type="paragraph" w:styleId="Caption">
    <w:name w:val="caption"/>
    <w:basedOn w:val="Normal"/>
    <w:next w:val="Normal"/>
    <w:uiPriority w:val="35"/>
    <w:unhideWhenUsed/>
    <w:qFormat/>
    <w:rsid w:val="00C62F5B"/>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924B6C"/>
    <w:rPr>
      <w:sz w:val="16"/>
      <w:szCs w:val="16"/>
    </w:rPr>
  </w:style>
  <w:style w:type="paragraph" w:styleId="CommentText">
    <w:name w:val="annotation text"/>
    <w:basedOn w:val="Normal"/>
    <w:link w:val="CommentTextChar"/>
    <w:uiPriority w:val="99"/>
    <w:semiHidden/>
    <w:unhideWhenUsed/>
    <w:rsid w:val="00924B6C"/>
    <w:pPr>
      <w:spacing w:line="240" w:lineRule="auto"/>
    </w:pPr>
    <w:rPr>
      <w:sz w:val="20"/>
      <w:szCs w:val="20"/>
    </w:rPr>
  </w:style>
  <w:style w:type="character" w:customStyle="1" w:styleId="CommentTextChar">
    <w:name w:val="Comment Text Char"/>
    <w:basedOn w:val="DefaultParagraphFont"/>
    <w:link w:val="CommentText"/>
    <w:uiPriority w:val="99"/>
    <w:semiHidden/>
    <w:rsid w:val="00924B6C"/>
    <w:rPr>
      <w:sz w:val="20"/>
      <w:szCs w:val="20"/>
    </w:rPr>
  </w:style>
  <w:style w:type="paragraph" w:styleId="CommentSubject">
    <w:name w:val="annotation subject"/>
    <w:basedOn w:val="CommentText"/>
    <w:next w:val="CommentText"/>
    <w:link w:val="CommentSubjectChar"/>
    <w:uiPriority w:val="99"/>
    <w:semiHidden/>
    <w:unhideWhenUsed/>
    <w:rsid w:val="00924B6C"/>
    <w:rPr>
      <w:b/>
      <w:bCs/>
    </w:rPr>
  </w:style>
  <w:style w:type="character" w:customStyle="1" w:styleId="CommentSubjectChar">
    <w:name w:val="Comment Subject Char"/>
    <w:basedOn w:val="CommentTextChar"/>
    <w:link w:val="CommentSubject"/>
    <w:uiPriority w:val="99"/>
    <w:semiHidden/>
    <w:rsid w:val="00924B6C"/>
    <w:rPr>
      <w:b/>
      <w:bCs/>
      <w:sz w:val="20"/>
      <w:szCs w:val="20"/>
    </w:rPr>
  </w:style>
  <w:style w:type="paragraph" w:styleId="Header">
    <w:name w:val="header"/>
    <w:basedOn w:val="Normal"/>
    <w:link w:val="HeaderChar"/>
    <w:uiPriority w:val="99"/>
    <w:unhideWhenUsed/>
    <w:rsid w:val="006372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722F"/>
  </w:style>
  <w:style w:type="paragraph" w:styleId="Footer">
    <w:name w:val="footer"/>
    <w:basedOn w:val="Normal"/>
    <w:link w:val="FooterChar"/>
    <w:uiPriority w:val="99"/>
    <w:unhideWhenUsed/>
    <w:rsid w:val="006372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722F"/>
  </w:style>
  <w:style w:type="paragraph" w:styleId="NormalWeb">
    <w:name w:val="Normal (Web)"/>
    <w:basedOn w:val="Normal"/>
    <w:uiPriority w:val="99"/>
    <w:unhideWhenUsed/>
    <w:rsid w:val="00E21AF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mdpi.com/2071-1050/13/9/5030" TargetMode="External"/><Relationship Id="rId26" Type="http://schemas.openxmlformats.org/officeDocument/2006/relationships/hyperlink" Target="https://link.springer.com/chapter/10.1007/978-3-030-64111-5_6" TargetMode="External"/><Relationship Id="rId39" Type="http://schemas.openxmlformats.org/officeDocument/2006/relationships/hyperlink" Target="https://link.springer.com/chapter/10.1007/978-94-6265-523-2_17" TargetMode="External"/><Relationship Id="rId21" Type="http://schemas.openxmlformats.org/officeDocument/2006/relationships/hyperlink" Target="https://www.tandfonline.com/doi/full/10.1080/10548408.2024.2317738?scroll=top&amp;needAccess=true" TargetMode="External"/><Relationship Id="rId34" Type="http://schemas.openxmlformats.org/officeDocument/2006/relationships/hyperlink" Target="https://www.sciencedirect.com/science/article/abs/pii/S2211973623001265"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positorio.utb.edu.co/server/api/core/bitstreams/18ebda98-6fd5-4ec6-b982-dd3a1837187c/content" TargetMode="External"/><Relationship Id="rId29" Type="http://schemas.openxmlformats.org/officeDocument/2006/relationships/hyperlink" Target="https://www.mdpi.com/2673-5768/3/1/11" TargetMode="External"/><Relationship Id="rId11" Type="http://schemas.openxmlformats.org/officeDocument/2006/relationships/image" Target="media/image4.png"/><Relationship Id="rId24" Type="http://schemas.openxmlformats.org/officeDocument/2006/relationships/hyperlink" Target="https://books.google.com.pk/books?hl=en&amp;lr=&amp;id=Q5pIEQAAQBAJ&amp;oi=fnd&amp;pg=PT18&amp;dq=Dutta,+S.+(2025).+Business+Events:+A+Comprehensive+Guide.+Educohack+Press&amp;ots=UOi1AIRfBh&amp;sig=VzVzW-XMAvzSOfOTcZkGjLSPX6o&amp;redir_esc=y" TargetMode="External"/><Relationship Id="rId32" Type="http://schemas.openxmlformats.org/officeDocument/2006/relationships/hyperlink" Target="https://books.google.com.pk/books?hl=en&amp;lr=&amp;id=DBLJEAAAQBAJ&amp;oi=fnd&amp;pg=PT5&amp;dq=Koppel,+J.,+Dyke,+T.V.+and+Kavanaugh,+R.R.+(2023).+Hospitality+With+a+Heart.+%5Bonline%5D+Google+Books&amp;ots=ApLb7_apW4&amp;sig=LBMrn5bvGNechUZEccmV-8sHgbo&amp;redir_esc=y" TargetMode="External"/><Relationship Id="rId37" Type="http://schemas.openxmlformats.org/officeDocument/2006/relationships/hyperlink" Target="file:///C:/Users/M.A/Downloads/9781003298953_previewpdf.pdf" TargetMode="External"/><Relationship Id="rId40" Type="http://schemas.openxmlformats.org/officeDocument/2006/relationships/hyperlink" Target="https://dx.doi.org/10.2139/ssrn.5448394"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hura.shu.ac.uk/26357/33/Crowther_RoyalWelshShow%28VoR%29.pdf" TargetMode="External"/><Relationship Id="rId28" Type="http://schemas.openxmlformats.org/officeDocument/2006/relationships/hyperlink" Target="file:///C:/Users/M.A/Downloads/9781003044963_previewpdf.pdf" TargetMode="External"/><Relationship Id="rId36" Type="http://schemas.openxmlformats.org/officeDocument/2006/relationships/hyperlink" Target="https://www.tandfonline.com/doi/full/10.1080/21568316.2020.1829695?scroll=top&amp;needAccess=true"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nature.com/articles/s41599-022-01109-4" TargetMode="External"/><Relationship Id="rId31" Type="http://schemas.openxmlformats.org/officeDocument/2006/relationships/hyperlink" Target="https://www.ingentaconnect.com/content/cog/em/2023/00000027/00000001/art00003"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dpi.com/2071-1050/17/13/6016" TargetMode="External"/><Relationship Id="rId27" Type="http://schemas.openxmlformats.org/officeDocument/2006/relationships/hyperlink" Target="file:///C:/Users/M.A/Downloads/9780429023002_previewpdf.pdf" TargetMode="External"/><Relationship Id="rId30" Type="http://schemas.openxmlformats.org/officeDocument/2006/relationships/hyperlink" Target="https://books.google.com.pk/books?hl=en&amp;lr=&amp;id=QsKoEAAAQBAJ&amp;oi=fnd&amp;pg=PA2004&amp;dq=Hunter,+J.,+and+Ironside,+R.+(Eds.).+(2023).+Folklore,+people,+and+places:+International+perspectives+on+tourism+and+tradition+in+storied+places.+Taylor+%26+Francis&amp;ots=WQ5GG6kOa0&amp;sig=Evpafy_QitIA9I2xL0rOodPPuLs&amp;redir_esc=y" TargetMode="External"/><Relationship Id="rId35" Type="http://schemas.openxmlformats.org/officeDocument/2006/relationships/hyperlink" Target="https://www.jots.cz/index.php/JoTS/article/view/496/157"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books.google.com.pk/books?hl=en&amp;lr=&amp;id=fbIxEAAAQBAJ&amp;oi=fnd&amp;pg=PR3&amp;dq=Allen,+J.,+Harris,+R.+and+Jago,+L.+(2022).+Festival+%26+Special+Event+Management,+Essentials+Edition.+&amp;ots=yUa05U8p1m&amp;sig=13ihMGV4O-Av0EsdJ-7NS0jbWpY&amp;redir_esc=y" TargetMode="External"/><Relationship Id="rId25" Type="http://schemas.openxmlformats.org/officeDocument/2006/relationships/hyperlink" Target="https://books.google.com.pk/books?hl=en&amp;lr=&amp;id=6YEoEQAAQBAJ&amp;oi=fnd&amp;pg=PA2004&amp;dq=Fell,+R.+(2024).+Traveller+Storytelling+in+Scotland:+Folklore,+Ideology,+Cultural+Identity.+Edinburgh+University+Press&amp;ots=swPiF0CchI&amp;sig=L8b3HbQC2Cxd7kaNFgWeOKoeCk8&amp;redir_esc=y" TargetMode="External"/><Relationship Id="rId33" Type="http://schemas.openxmlformats.org/officeDocument/2006/relationships/hyperlink" Target="https://www.sciencedirect.com/science/article/abs/pii/S2211973621000234" TargetMode="External"/><Relationship Id="rId38" Type="http://schemas.openxmlformats.org/officeDocument/2006/relationships/hyperlink" Target="https://www.igi-global.com/chapter/navigating-the-data-driven-future-of-virtual-and-hybrid-events/353864" TargetMode="External"/><Relationship Id="rId46" Type="http://schemas.openxmlformats.org/officeDocument/2006/relationships/header" Target="header3.xml"/><Relationship Id="rId20" Type="http://schemas.openxmlformats.org/officeDocument/2006/relationships/hyperlink" Target="https://www.tandfonline.com/doi/epdf/10.1080/16184742.2022.2044366?needAccess=true" TargetMode="External"/><Relationship Id="rId41" Type="http://schemas.openxmlformats.org/officeDocument/2006/relationships/hyperlink" Target="https://d1wqtxts1xzle7.cloudfront.net/100470247/mice-industry-survival-a-systematic-literature-review-libre.pdf?1680220912=&amp;response-content-disposition=inline%3B+filename%3DMICE_Industry_Survival_A_Systematic_Lite.pdf&amp;Expires=1759741398&amp;Signature=JMTM9fip"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92A8F-609E-4E43-A502-DD213C8D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3573</Words>
  <Characters>24693</Characters>
  <Application>Microsoft Office Word</Application>
  <DocSecurity>0</DocSecurity>
  <Lines>456</Lines>
  <Paragraphs>165</Paragraphs>
  <ScaleCrop>false</ScaleCrop>
  <HeadingPairs>
    <vt:vector size="2" baseType="variant">
      <vt:variant>
        <vt:lpstr>Title</vt:lpstr>
      </vt:variant>
      <vt:variant>
        <vt:i4>1</vt:i4>
      </vt:variant>
    </vt:vector>
  </HeadingPairs>
  <TitlesOfParts>
    <vt:vector size="1" baseType="lpstr">
      <vt:lpstr>BMIH6007</vt:lpstr>
    </vt:vector>
  </TitlesOfParts>
  <Manager/>
  <Company/>
  <LinksUpToDate>false</LinksUpToDate>
  <CharactersWithSpaces>28129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BMIH6007</dc:title>
  <dc:subject/>
  <dc:creator/>
  <cp:keywords/>
  <dc:description/>
  <cp:lastModifiedBy/>
  <cp:revision>285</cp:revision>
  <dcterms:created xsi:type="dcterms:W3CDTF">2025-09-30T08:10:00Z</dcterms:created>
  <dcterms:modified xsi:type="dcterms:W3CDTF">2025-11-01T11:33:00Z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668ed798-9a57-4775-a4aa-049a290ab9bd</vt:lpwstr>
  </property>
</Properties>
</file>