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83F8D" w:rsidRPr="00786650" w:rsidRDefault="00583F8D" w:rsidP="00786650">
      <w:pPr>
        <w:spacing w:line="360" w:lineRule="auto"/>
        <w:jc w:val="both"/>
        <w:rPr>
          <w:rFonts w:ascii="Times New Roman" w:hAnsi="Times New Roman" w:cs="Times New Roman"/>
          <w:b/>
          <w:color w:val="000000" w:themeColor="text1"/>
          <w:sz w:val="24"/>
          <w:szCs w:val="24"/>
        </w:rPr>
      </w:pPr>
    </w:p>
    <w:p w14:paraId="2F35EECA"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431690BA"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53BB0523"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48C0FA30"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2E4AE18D"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09BB9719"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7CA04862"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2C05E18C"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78AA7AC4" w14:textId="77777777" w:rsidR="00786650" w:rsidRPr="00786650" w:rsidRDefault="00786650" w:rsidP="00786650">
      <w:pPr>
        <w:spacing w:line="360" w:lineRule="auto"/>
        <w:jc w:val="center"/>
        <w:rPr>
          <w:rFonts w:ascii="Times New Roman" w:hAnsi="Times New Roman" w:cs="Times New Roman"/>
          <w:b/>
          <w:color w:val="000000" w:themeColor="text1"/>
          <w:sz w:val="32"/>
          <w:szCs w:val="32"/>
        </w:rPr>
      </w:pPr>
    </w:p>
    <w:p w14:paraId="00000002" w14:textId="77777777" w:rsidR="00583F8D" w:rsidRPr="00786650" w:rsidRDefault="001B469B" w:rsidP="00786650">
      <w:pPr>
        <w:spacing w:line="360" w:lineRule="auto"/>
        <w:jc w:val="center"/>
        <w:rPr>
          <w:rFonts w:ascii="Times New Roman" w:hAnsi="Times New Roman" w:cs="Times New Roman"/>
          <w:b/>
          <w:color w:val="000000" w:themeColor="text1"/>
          <w:sz w:val="32"/>
          <w:szCs w:val="32"/>
        </w:rPr>
      </w:pPr>
      <w:r w:rsidRPr="00786650">
        <w:rPr>
          <w:rFonts w:ascii="Times New Roman" w:hAnsi="Times New Roman" w:cs="Times New Roman"/>
          <w:b/>
          <w:color w:val="000000" w:themeColor="text1"/>
          <w:sz w:val="32"/>
          <w:szCs w:val="32"/>
        </w:rPr>
        <w:t>Community Engagement</w:t>
      </w:r>
    </w:p>
    <w:p w14:paraId="3FF34FE6" w14:textId="5EAD480C" w:rsidR="00967E62" w:rsidRDefault="00967E62" w:rsidP="00786650">
      <w:pPr>
        <w:spacing w:line="360" w:lineRule="auto"/>
        <w:jc w:val="center"/>
        <w:rPr>
          <w:rFonts w:ascii="Times New Roman" w:hAnsi="Times New Roman" w:cs="Times New Roman"/>
          <w:b/>
          <w:color w:val="000000" w:themeColor="text1"/>
          <w:sz w:val="32"/>
          <w:szCs w:val="32"/>
          <w:highlight w:val="white"/>
        </w:rPr>
      </w:pPr>
      <w:r>
        <w:rPr>
          <w:rFonts w:ascii="Times New Roman" w:hAnsi="Times New Roman" w:cs="Times New Roman"/>
          <w:b/>
          <w:color w:val="000000" w:themeColor="text1"/>
          <w:sz w:val="32"/>
          <w:szCs w:val="32"/>
          <w:highlight w:val="white"/>
        </w:rPr>
        <w:t>Andrei Olteanu</w:t>
      </w:r>
    </w:p>
    <w:p w14:paraId="7C7214C6" w14:textId="76DC64B2" w:rsidR="00166215" w:rsidRDefault="00166215" w:rsidP="00786650">
      <w:pPr>
        <w:spacing w:line="360" w:lineRule="auto"/>
        <w:jc w:val="center"/>
        <w:rPr>
          <w:rFonts w:ascii="Times New Roman" w:hAnsi="Times New Roman" w:cs="Times New Roman"/>
          <w:b/>
          <w:color w:val="000000" w:themeColor="text1"/>
          <w:sz w:val="32"/>
          <w:szCs w:val="32"/>
          <w:highlight w:val="white"/>
        </w:rPr>
      </w:pPr>
      <w:r>
        <w:rPr>
          <w:rFonts w:ascii="Times New Roman" w:hAnsi="Times New Roman" w:cs="Times New Roman"/>
          <w:b/>
          <w:color w:val="000000" w:themeColor="text1"/>
          <w:sz w:val="32"/>
          <w:szCs w:val="32"/>
          <w:highlight w:val="white"/>
        </w:rPr>
        <w:t>Submission date:</w:t>
      </w:r>
      <w:r w:rsidR="00967E62">
        <w:rPr>
          <w:rFonts w:ascii="Times New Roman" w:hAnsi="Times New Roman" w:cs="Times New Roman"/>
          <w:b/>
          <w:color w:val="000000" w:themeColor="text1"/>
          <w:sz w:val="32"/>
          <w:szCs w:val="32"/>
          <w:highlight w:val="white"/>
        </w:rPr>
        <w:t xml:space="preserve"> 12/05/2022</w:t>
      </w:r>
    </w:p>
    <w:p w14:paraId="119FAD6E" w14:textId="6C704B12" w:rsidR="00166215" w:rsidRDefault="00166215" w:rsidP="00786650">
      <w:pPr>
        <w:spacing w:line="360" w:lineRule="auto"/>
        <w:jc w:val="center"/>
        <w:rPr>
          <w:rFonts w:ascii="Times New Roman" w:hAnsi="Times New Roman" w:cs="Times New Roman"/>
          <w:b/>
          <w:color w:val="000000" w:themeColor="text1"/>
          <w:sz w:val="32"/>
          <w:szCs w:val="32"/>
          <w:highlight w:val="white"/>
        </w:rPr>
      </w:pPr>
      <w:r>
        <w:rPr>
          <w:rFonts w:ascii="Times New Roman" w:hAnsi="Times New Roman" w:cs="Times New Roman"/>
          <w:b/>
          <w:color w:val="000000" w:themeColor="text1"/>
          <w:sz w:val="32"/>
          <w:szCs w:val="32"/>
          <w:highlight w:val="white"/>
        </w:rPr>
        <w:t xml:space="preserve">Student </w:t>
      </w:r>
      <w:r w:rsidR="00C54E34">
        <w:rPr>
          <w:rFonts w:ascii="Times New Roman" w:hAnsi="Times New Roman" w:cs="Times New Roman"/>
          <w:b/>
          <w:color w:val="000000" w:themeColor="text1"/>
          <w:sz w:val="32"/>
          <w:szCs w:val="32"/>
          <w:highlight w:val="white"/>
        </w:rPr>
        <w:t>ID:</w:t>
      </w:r>
      <w:r w:rsidR="00967E62">
        <w:rPr>
          <w:rFonts w:ascii="Times New Roman" w:hAnsi="Times New Roman" w:cs="Times New Roman"/>
          <w:b/>
          <w:color w:val="000000" w:themeColor="text1"/>
          <w:sz w:val="32"/>
          <w:szCs w:val="32"/>
          <w:highlight w:val="white"/>
        </w:rPr>
        <w:t xml:space="preserve"> 2113190</w:t>
      </w:r>
    </w:p>
    <w:p w14:paraId="3D111A65" w14:textId="77777777" w:rsidR="00786650" w:rsidRDefault="00786650">
      <w:pPr>
        <w:rPr>
          <w:rFonts w:ascii="Times New Roman" w:hAnsi="Times New Roman" w:cs="Times New Roman"/>
          <w:b/>
          <w:color w:val="000000" w:themeColor="text1"/>
          <w:sz w:val="32"/>
          <w:szCs w:val="32"/>
          <w:highlight w:val="white"/>
        </w:rPr>
      </w:pPr>
      <w:r>
        <w:rPr>
          <w:rFonts w:ascii="Times New Roman" w:hAnsi="Times New Roman" w:cs="Times New Roman"/>
          <w:b/>
          <w:color w:val="000000" w:themeColor="text1"/>
          <w:sz w:val="32"/>
          <w:szCs w:val="32"/>
          <w:highlight w:val="white"/>
        </w:rPr>
        <w:br w:type="page"/>
      </w:r>
    </w:p>
    <w:sdt>
      <w:sdtPr>
        <w:rPr>
          <w:rFonts w:ascii="Arial" w:eastAsia="Arial" w:hAnsi="Arial" w:cs="Arial"/>
          <w:color w:val="auto"/>
          <w:sz w:val="22"/>
          <w:szCs w:val="22"/>
        </w:rPr>
        <w:id w:val="-210953606"/>
        <w:docPartObj>
          <w:docPartGallery w:val="Table of Contents"/>
          <w:docPartUnique/>
        </w:docPartObj>
      </w:sdtPr>
      <w:sdtEndPr>
        <w:rPr>
          <w:b/>
          <w:bCs/>
          <w:noProof/>
        </w:rPr>
      </w:sdtEndPr>
      <w:sdtContent>
        <w:p w14:paraId="282C48C8" w14:textId="6455B145" w:rsidR="00786650" w:rsidRPr="00786650" w:rsidRDefault="00786650" w:rsidP="00786650">
          <w:pPr>
            <w:pStyle w:val="TOCHeading"/>
            <w:spacing w:line="360" w:lineRule="auto"/>
            <w:jc w:val="center"/>
            <w:rPr>
              <w:rFonts w:ascii="Times New Roman" w:hAnsi="Times New Roman" w:cs="Times New Roman"/>
              <w:b/>
              <w:color w:val="000000" w:themeColor="text1"/>
              <w:sz w:val="24"/>
              <w:szCs w:val="24"/>
            </w:rPr>
          </w:pPr>
          <w:r w:rsidRPr="00786650">
            <w:rPr>
              <w:rFonts w:ascii="Times New Roman" w:hAnsi="Times New Roman" w:cs="Times New Roman"/>
              <w:b/>
              <w:color w:val="000000" w:themeColor="text1"/>
              <w:sz w:val="24"/>
              <w:szCs w:val="24"/>
            </w:rPr>
            <w:t>Table of Contents</w:t>
          </w:r>
        </w:p>
        <w:p w14:paraId="027C373D" w14:textId="77777777" w:rsidR="00786650" w:rsidRPr="00786650" w:rsidRDefault="00786650" w:rsidP="00786650">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r w:rsidRPr="00786650">
            <w:rPr>
              <w:rFonts w:ascii="Times New Roman" w:hAnsi="Times New Roman" w:cs="Times New Roman"/>
              <w:sz w:val="24"/>
              <w:szCs w:val="24"/>
            </w:rPr>
            <w:fldChar w:fldCharType="begin"/>
          </w:r>
          <w:r w:rsidRPr="00786650">
            <w:rPr>
              <w:rFonts w:ascii="Times New Roman" w:hAnsi="Times New Roman" w:cs="Times New Roman"/>
              <w:sz w:val="24"/>
              <w:szCs w:val="24"/>
            </w:rPr>
            <w:instrText xml:space="preserve"> TOC \o "1-3" \h \z \u </w:instrText>
          </w:r>
          <w:r w:rsidRPr="00786650">
            <w:rPr>
              <w:rFonts w:ascii="Times New Roman" w:hAnsi="Times New Roman" w:cs="Times New Roman"/>
              <w:sz w:val="24"/>
              <w:szCs w:val="24"/>
            </w:rPr>
            <w:fldChar w:fldCharType="separate"/>
          </w:r>
          <w:hyperlink w:anchor="_Toc100761637" w:history="1">
            <w:r w:rsidRPr="00786650">
              <w:rPr>
                <w:rStyle w:val="Hyperlink"/>
                <w:rFonts w:ascii="Times New Roman" w:hAnsi="Times New Roman" w:cs="Times New Roman"/>
                <w:noProof/>
                <w:sz w:val="24"/>
                <w:szCs w:val="24"/>
              </w:rPr>
              <w:t>Introduction</w:t>
            </w:r>
            <w:r w:rsidRPr="00786650">
              <w:rPr>
                <w:rFonts w:ascii="Times New Roman" w:hAnsi="Times New Roman" w:cs="Times New Roman"/>
                <w:noProof/>
                <w:webHidden/>
                <w:sz w:val="24"/>
                <w:szCs w:val="24"/>
              </w:rPr>
              <w:tab/>
            </w:r>
            <w:r w:rsidRPr="00786650">
              <w:rPr>
                <w:rFonts w:ascii="Times New Roman" w:hAnsi="Times New Roman" w:cs="Times New Roman"/>
                <w:noProof/>
                <w:webHidden/>
                <w:sz w:val="24"/>
                <w:szCs w:val="24"/>
              </w:rPr>
              <w:fldChar w:fldCharType="begin"/>
            </w:r>
            <w:r w:rsidRPr="00786650">
              <w:rPr>
                <w:rFonts w:ascii="Times New Roman" w:hAnsi="Times New Roman" w:cs="Times New Roman"/>
                <w:noProof/>
                <w:webHidden/>
                <w:sz w:val="24"/>
                <w:szCs w:val="24"/>
              </w:rPr>
              <w:instrText xml:space="preserve"> PAGEREF _Toc100761637 \h </w:instrText>
            </w:r>
            <w:r w:rsidRPr="00786650">
              <w:rPr>
                <w:rFonts w:ascii="Times New Roman" w:hAnsi="Times New Roman" w:cs="Times New Roman"/>
                <w:noProof/>
                <w:webHidden/>
                <w:sz w:val="24"/>
                <w:szCs w:val="24"/>
              </w:rPr>
            </w:r>
            <w:r w:rsidRPr="00786650">
              <w:rPr>
                <w:rFonts w:ascii="Times New Roman" w:hAnsi="Times New Roman" w:cs="Times New Roman"/>
                <w:noProof/>
                <w:webHidden/>
                <w:sz w:val="24"/>
                <w:szCs w:val="24"/>
              </w:rPr>
              <w:fldChar w:fldCharType="separate"/>
            </w:r>
            <w:r w:rsidRPr="00786650">
              <w:rPr>
                <w:rFonts w:ascii="Times New Roman" w:hAnsi="Times New Roman" w:cs="Times New Roman"/>
                <w:noProof/>
                <w:webHidden/>
                <w:sz w:val="24"/>
                <w:szCs w:val="24"/>
              </w:rPr>
              <w:t>3</w:t>
            </w:r>
            <w:r w:rsidRPr="00786650">
              <w:rPr>
                <w:rFonts w:ascii="Times New Roman" w:hAnsi="Times New Roman" w:cs="Times New Roman"/>
                <w:noProof/>
                <w:webHidden/>
                <w:sz w:val="24"/>
                <w:szCs w:val="24"/>
              </w:rPr>
              <w:fldChar w:fldCharType="end"/>
            </w:r>
          </w:hyperlink>
        </w:p>
        <w:p w14:paraId="725FBE41" w14:textId="77777777" w:rsidR="00786650" w:rsidRPr="00786650" w:rsidRDefault="003C286A" w:rsidP="00786650">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100761638" w:history="1">
            <w:r w:rsidR="00786650" w:rsidRPr="00786650">
              <w:rPr>
                <w:rStyle w:val="Hyperlink"/>
                <w:rFonts w:ascii="Times New Roman" w:hAnsi="Times New Roman" w:cs="Times New Roman"/>
                <w:noProof/>
                <w:sz w:val="24"/>
                <w:szCs w:val="24"/>
              </w:rPr>
              <w:t>Analysis</w:t>
            </w:r>
            <w:r w:rsidR="00786650" w:rsidRPr="00786650">
              <w:rPr>
                <w:rFonts w:ascii="Times New Roman" w:hAnsi="Times New Roman" w:cs="Times New Roman"/>
                <w:noProof/>
                <w:webHidden/>
                <w:sz w:val="24"/>
                <w:szCs w:val="24"/>
              </w:rPr>
              <w:tab/>
            </w:r>
            <w:r w:rsidR="00786650" w:rsidRPr="00786650">
              <w:rPr>
                <w:rFonts w:ascii="Times New Roman" w:hAnsi="Times New Roman" w:cs="Times New Roman"/>
                <w:noProof/>
                <w:webHidden/>
                <w:sz w:val="24"/>
                <w:szCs w:val="24"/>
              </w:rPr>
              <w:fldChar w:fldCharType="begin"/>
            </w:r>
            <w:r w:rsidR="00786650" w:rsidRPr="00786650">
              <w:rPr>
                <w:rFonts w:ascii="Times New Roman" w:hAnsi="Times New Roman" w:cs="Times New Roman"/>
                <w:noProof/>
                <w:webHidden/>
                <w:sz w:val="24"/>
                <w:szCs w:val="24"/>
              </w:rPr>
              <w:instrText xml:space="preserve"> PAGEREF _Toc100761638 \h </w:instrText>
            </w:r>
            <w:r w:rsidR="00786650" w:rsidRPr="00786650">
              <w:rPr>
                <w:rFonts w:ascii="Times New Roman" w:hAnsi="Times New Roman" w:cs="Times New Roman"/>
                <w:noProof/>
                <w:webHidden/>
                <w:sz w:val="24"/>
                <w:szCs w:val="24"/>
              </w:rPr>
            </w:r>
            <w:r w:rsidR="00786650" w:rsidRPr="00786650">
              <w:rPr>
                <w:rFonts w:ascii="Times New Roman" w:hAnsi="Times New Roman" w:cs="Times New Roman"/>
                <w:noProof/>
                <w:webHidden/>
                <w:sz w:val="24"/>
                <w:szCs w:val="24"/>
              </w:rPr>
              <w:fldChar w:fldCharType="separate"/>
            </w:r>
            <w:r w:rsidR="00786650" w:rsidRPr="00786650">
              <w:rPr>
                <w:rFonts w:ascii="Times New Roman" w:hAnsi="Times New Roman" w:cs="Times New Roman"/>
                <w:noProof/>
                <w:webHidden/>
                <w:sz w:val="24"/>
                <w:szCs w:val="24"/>
              </w:rPr>
              <w:t>3</w:t>
            </w:r>
            <w:r w:rsidR="00786650" w:rsidRPr="00786650">
              <w:rPr>
                <w:rFonts w:ascii="Times New Roman" w:hAnsi="Times New Roman" w:cs="Times New Roman"/>
                <w:noProof/>
                <w:webHidden/>
                <w:sz w:val="24"/>
                <w:szCs w:val="24"/>
              </w:rPr>
              <w:fldChar w:fldCharType="end"/>
            </w:r>
          </w:hyperlink>
        </w:p>
        <w:p w14:paraId="5E12AC10" w14:textId="77777777" w:rsidR="00786650" w:rsidRPr="00786650" w:rsidRDefault="003C286A" w:rsidP="00786650">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100761639" w:history="1">
            <w:r w:rsidR="00786650" w:rsidRPr="00786650">
              <w:rPr>
                <w:rStyle w:val="Hyperlink"/>
                <w:rFonts w:ascii="Times New Roman" w:hAnsi="Times New Roman" w:cs="Times New Roman"/>
                <w:noProof/>
                <w:sz w:val="24"/>
                <w:szCs w:val="24"/>
              </w:rPr>
              <w:t>Conclusion</w:t>
            </w:r>
            <w:r w:rsidR="00786650" w:rsidRPr="00786650">
              <w:rPr>
                <w:rFonts w:ascii="Times New Roman" w:hAnsi="Times New Roman" w:cs="Times New Roman"/>
                <w:noProof/>
                <w:webHidden/>
                <w:sz w:val="24"/>
                <w:szCs w:val="24"/>
              </w:rPr>
              <w:tab/>
            </w:r>
            <w:r w:rsidR="00786650" w:rsidRPr="00786650">
              <w:rPr>
                <w:rFonts w:ascii="Times New Roman" w:hAnsi="Times New Roman" w:cs="Times New Roman"/>
                <w:noProof/>
                <w:webHidden/>
                <w:sz w:val="24"/>
                <w:szCs w:val="24"/>
              </w:rPr>
              <w:fldChar w:fldCharType="begin"/>
            </w:r>
            <w:r w:rsidR="00786650" w:rsidRPr="00786650">
              <w:rPr>
                <w:rFonts w:ascii="Times New Roman" w:hAnsi="Times New Roman" w:cs="Times New Roman"/>
                <w:noProof/>
                <w:webHidden/>
                <w:sz w:val="24"/>
                <w:szCs w:val="24"/>
              </w:rPr>
              <w:instrText xml:space="preserve"> PAGEREF _Toc100761639 \h </w:instrText>
            </w:r>
            <w:r w:rsidR="00786650" w:rsidRPr="00786650">
              <w:rPr>
                <w:rFonts w:ascii="Times New Roman" w:hAnsi="Times New Roman" w:cs="Times New Roman"/>
                <w:noProof/>
                <w:webHidden/>
                <w:sz w:val="24"/>
                <w:szCs w:val="24"/>
              </w:rPr>
            </w:r>
            <w:r w:rsidR="00786650" w:rsidRPr="00786650">
              <w:rPr>
                <w:rFonts w:ascii="Times New Roman" w:hAnsi="Times New Roman" w:cs="Times New Roman"/>
                <w:noProof/>
                <w:webHidden/>
                <w:sz w:val="24"/>
                <w:szCs w:val="24"/>
              </w:rPr>
              <w:fldChar w:fldCharType="separate"/>
            </w:r>
            <w:r w:rsidR="00786650" w:rsidRPr="00786650">
              <w:rPr>
                <w:rFonts w:ascii="Times New Roman" w:hAnsi="Times New Roman" w:cs="Times New Roman"/>
                <w:noProof/>
                <w:webHidden/>
                <w:sz w:val="24"/>
                <w:szCs w:val="24"/>
              </w:rPr>
              <w:t>7</w:t>
            </w:r>
            <w:r w:rsidR="00786650" w:rsidRPr="00786650">
              <w:rPr>
                <w:rFonts w:ascii="Times New Roman" w:hAnsi="Times New Roman" w:cs="Times New Roman"/>
                <w:noProof/>
                <w:webHidden/>
                <w:sz w:val="24"/>
                <w:szCs w:val="24"/>
              </w:rPr>
              <w:fldChar w:fldCharType="end"/>
            </w:r>
          </w:hyperlink>
        </w:p>
        <w:p w14:paraId="0D5FDAAD" w14:textId="77777777" w:rsidR="00786650" w:rsidRPr="00786650" w:rsidRDefault="003C286A" w:rsidP="00786650">
          <w:pPr>
            <w:pStyle w:val="TOC1"/>
            <w:tabs>
              <w:tab w:val="right" w:leader="dot" w:pos="9019"/>
            </w:tabs>
            <w:spacing w:line="360" w:lineRule="auto"/>
            <w:jc w:val="both"/>
            <w:rPr>
              <w:rFonts w:ascii="Times New Roman" w:eastAsiaTheme="minorEastAsia" w:hAnsi="Times New Roman" w:cs="Times New Roman"/>
              <w:noProof/>
              <w:sz w:val="24"/>
              <w:szCs w:val="24"/>
              <w:lang w:val="en-IN" w:eastAsia="en-IN"/>
            </w:rPr>
          </w:pPr>
          <w:hyperlink w:anchor="_Toc100761640" w:history="1">
            <w:r w:rsidR="00786650" w:rsidRPr="00786650">
              <w:rPr>
                <w:rStyle w:val="Hyperlink"/>
                <w:rFonts w:ascii="Times New Roman" w:hAnsi="Times New Roman" w:cs="Times New Roman"/>
                <w:noProof/>
                <w:sz w:val="24"/>
                <w:szCs w:val="24"/>
              </w:rPr>
              <w:t>Reference List</w:t>
            </w:r>
            <w:r w:rsidR="00786650" w:rsidRPr="00786650">
              <w:rPr>
                <w:rFonts w:ascii="Times New Roman" w:hAnsi="Times New Roman" w:cs="Times New Roman"/>
                <w:noProof/>
                <w:webHidden/>
                <w:sz w:val="24"/>
                <w:szCs w:val="24"/>
              </w:rPr>
              <w:tab/>
            </w:r>
            <w:r w:rsidR="00786650" w:rsidRPr="00786650">
              <w:rPr>
                <w:rFonts w:ascii="Times New Roman" w:hAnsi="Times New Roman" w:cs="Times New Roman"/>
                <w:noProof/>
                <w:webHidden/>
                <w:sz w:val="24"/>
                <w:szCs w:val="24"/>
              </w:rPr>
              <w:fldChar w:fldCharType="begin"/>
            </w:r>
            <w:r w:rsidR="00786650" w:rsidRPr="00786650">
              <w:rPr>
                <w:rFonts w:ascii="Times New Roman" w:hAnsi="Times New Roman" w:cs="Times New Roman"/>
                <w:noProof/>
                <w:webHidden/>
                <w:sz w:val="24"/>
                <w:szCs w:val="24"/>
              </w:rPr>
              <w:instrText xml:space="preserve"> PAGEREF _Toc100761640 \h </w:instrText>
            </w:r>
            <w:r w:rsidR="00786650" w:rsidRPr="00786650">
              <w:rPr>
                <w:rFonts w:ascii="Times New Roman" w:hAnsi="Times New Roman" w:cs="Times New Roman"/>
                <w:noProof/>
                <w:webHidden/>
                <w:sz w:val="24"/>
                <w:szCs w:val="24"/>
              </w:rPr>
            </w:r>
            <w:r w:rsidR="00786650" w:rsidRPr="00786650">
              <w:rPr>
                <w:rFonts w:ascii="Times New Roman" w:hAnsi="Times New Roman" w:cs="Times New Roman"/>
                <w:noProof/>
                <w:webHidden/>
                <w:sz w:val="24"/>
                <w:szCs w:val="24"/>
              </w:rPr>
              <w:fldChar w:fldCharType="separate"/>
            </w:r>
            <w:r w:rsidR="00786650" w:rsidRPr="00786650">
              <w:rPr>
                <w:rFonts w:ascii="Times New Roman" w:hAnsi="Times New Roman" w:cs="Times New Roman"/>
                <w:noProof/>
                <w:webHidden/>
                <w:sz w:val="24"/>
                <w:szCs w:val="24"/>
              </w:rPr>
              <w:t>8</w:t>
            </w:r>
            <w:r w:rsidR="00786650" w:rsidRPr="00786650">
              <w:rPr>
                <w:rFonts w:ascii="Times New Roman" w:hAnsi="Times New Roman" w:cs="Times New Roman"/>
                <w:noProof/>
                <w:webHidden/>
                <w:sz w:val="24"/>
                <w:szCs w:val="24"/>
              </w:rPr>
              <w:fldChar w:fldCharType="end"/>
            </w:r>
          </w:hyperlink>
        </w:p>
        <w:p w14:paraId="45F0F733" w14:textId="34A6213B" w:rsidR="00786650" w:rsidRDefault="00786650" w:rsidP="00786650">
          <w:pPr>
            <w:spacing w:line="360" w:lineRule="auto"/>
            <w:jc w:val="both"/>
          </w:pPr>
          <w:r w:rsidRPr="00786650">
            <w:rPr>
              <w:rFonts w:ascii="Times New Roman" w:hAnsi="Times New Roman" w:cs="Times New Roman"/>
              <w:b/>
              <w:bCs/>
              <w:noProof/>
              <w:sz w:val="24"/>
              <w:szCs w:val="24"/>
            </w:rPr>
            <w:fldChar w:fldCharType="end"/>
          </w:r>
        </w:p>
      </w:sdtContent>
    </w:sdt>
    <w:p w14:paraId="1CD0A960" w14:textId="77777777" w:rsidR="00583F8D" w:rsidRPr="00786650" w:rsidRDefault="00583F8D" w:rsidP="00786650">
      <w:pPr>
        <w:spacing w:line="360" w:lineRule="auto"/>
        <w:jc w:val="center"/>
        <w:rPr>
          <w:rFonts w:ascii="Times New Roman" w:hAnsi="Times New Roman" w:cs="Times New Roman"/>
          <w:b/>
          <w:color w:val="000000" w:themeColor="text1"/>
          <w:sz w:val="32"/>
          <w:szCs w:val="32"/>
        </w:rPr>
      </w:pPr>
    </w:p>
    <w:p w14:paraId="00000004" w14:textId="77777777" w:rsidR="00583F8D" w:rsidRPr="00786650" w:rsidRDefault="00583F8D" w:rsidP="00786650">
      <w:pPr>
        <w:spacing w:line="360" w:lineRule="auto"/>
        <w:jc w:val="center"/>
        <w:rPr>
          <w:rFonts w:ascii="Times New Roman" w:hAnsi="Times New Roman" w:cs="Times New Roman"/>
          <w:b/>
          <w:color w:val="000000" w:themeColor="text1"/>
          <w:sz w:val="24"/>
          <w:szCs w:val="24"/>
        </w:rPr>
      </w:pPr>
    </w:p>
    <w:p w14:paraId="00000005" w14:textId="77777777" w:rsidR="00583F8D" w:rsidRPr="00786650" w:rsidRDefault="00583F8D" w:rsidP="00786650">
      <w:pPr>
        <w:spacing w:line="360" w:lineRule="auto"/>
        <w:jc w:val="both"/>
        <w:rPr>
          <w:rFonts w:ascii="Times New Roman" w:hAnsi="Times New Roman" w:cs="Times New Roman"/>
          <w:b/>
          <w:color w:val="000000" w:themeColor="text1"/>
          <w:sz w:val="24"/>
          <w:szCs w:val="24"/>
        </w:rPr>
      </w:pPr>
    </w:p>
    <w:p w14:paraId="00000006" w14:textId="77777777" w:rsidR="00583F8D" w:rsidRPr="00786650" w:rsidRDefault="00583F8D" w:rsidP="00786650">
      <w:pPr>
        <w:spacing w:line="360" w:lineRule="auto"/>
        <w:jc w:val="both"/>
        <w:rPr>
          <w:rFonts w:ascii="Times New Roman" w:hAnsi="Times New Roman" w:cs="Times New Roman"/>
          <w:b/>
          <w:color w:val="000000" w:themeColor="text1"/>
          <w:sz w:val="24"/>
          <w:szCs w:val="24"/>
        </w:rPr>
      </w:pPr>
    </w:p>
    <w:p w14:paraId="744EAE5A" w14:textId="77777777" w:rsidR="00786650" w:rsidRPr="00786650" w:rsidRDefault="00786650" w:rsidP="00786650">
      <w:pPr>
        <w:jc w:val="both"/>
        <w:rPr>
          <w:rFonts w:ascii="Times New Roman" w:hAnsi="Times New Roman" w:cs="Times New Roman"/>
          <w:b/>
          <w:color w:val="000000" w:themeColor="text1"/>
          <w:sz w:val="24"/>
          <w:szCs w:val="24"/>
        </w:rPr>
      </w:pPr>
      <w:r w:rsidRPr="00786650">
        <w:rPr>
          <w:rFonts w:ascii="Times New Roman" w:hAnsi="Times New Roman" w:cs="Times New Roman"/>
          <w:b/>
          <w:color w:val="000000" w:themeColor="text1"/>
          <w:sz w:val="24"/>
          <w:szCs w:val="24"/>
        </w:rPr>
        <w:br w:type="page"/>
      </w:r>
    </w:p>
    <w:p w14:paraId="5D9E163D" w14:textId="46B2526C" w:rsidR="001B469B" w:rsidRPr="00786650" w:rsidRDefault="001B469B" w:rsidP="00786650">
      <w:pPr>
        <w:pStyle w:val="Heading1"/>
      </w:pPr>
      <w:bookmarkStart w:id="0" w:name="_Toc100761637"/>
      <w:r w:rsidRPr="00786650">
        <w:lastRenderedPageBreak/>
        <w:t>Introduction</w:t>
      </w:r>
      <w:bookmarkEnd w:id="0"/>
    </w:p>
    <w:p w14:paraId="00000008" w14:textId="77777777"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In the UK the social and cultural disparities have brought so many negativities into the mind of the country. People choose to get drunk, increase crime, experience inequalities and many more objectives. Most of the time the British Community enjoy drinking alcohol with no concern about their health. The choice of getting drunk and increasing health problems have been resolved by a group of people who encourage them to stop drinking alcohol. They are raising funds since October 2016 for Macmillan cancer support. The main purpose of this fundraising is to reduce the number of cancer illnesses and increase the health of the people. This organisation thinks raising funds for the betterment of cancer treatment is equally important with the bank balances of every individual, Macmillan group only tells people to join Sober October and take part to decrease cancer. It is an alcohol-free programme. It is an 18+ fundraising campaign. They aim to reduce the habits of drinking alcohol, especially among young people. They also encourage them to drink responsibly. Reducing the habits of alcohol makes people experience a better version of life with a healthy lifestyle. In this way, the Macmillan group raises funds for the treatment of cancer because nowadays there are millions of people who are going through this illness. In this process of eliminating the disease of cancer, the Macmillan organisation has created different opportunities for people to express their views to society. Every individual in the UK can be benefited if there is any root of cancer. All the initiatives taken by this organisation are a part of the negativeness of the life of the people. They tell people what to do and show people the right direction to get a healthy life through many positive activities. People of the UK are always thankful to this organisation because they want development. </w:t>
      </w:r>
    </w:p>
    <w:p w14:paraId="1D124864" w14:textId="6DC12EF8" w:rsidR="001B469B" w:rsidRPr="00786650" w:rsidRDefault="00786650" w:rsidP="00786650">
      <w:pPr>
        <w:pStyle w:val="Heading1"/>
      </w:pPr>
      <w:bookmarkStart w:id="1" w:name="_Toc100761638"/>
      <w:r>
        <w:t>Analysis</w:t>
      </w:r>
      <w:bookmarkEnd w:id="1"/>
    </w:p>
    <w:p w14:paraId="0000000A" w14:textId="6D3D1D4F"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Sober October believes in the change. It makes continuous efforts to help people to give up alcohol. Drinking alcohol is one of the main reasons for cancer. To join in sober October people have to challenge their selves from 14-21 days with a promise to reduce the habit of drinking alcohol. To continue this process people have to stay habituated for 31days. With the continuation of this process, the people can help the initiative of fundraising by going to different places for collection</w:t>
      </w:r>
      <w:r w:rsidR="00B50682" w:rsidRPr="00786650">
        <w:rPr>
          <w:rFonts w:ascii="Times New Roman" w:hAnsi="Times New Roman" w:cs="Times New Roman"/>
          <w:color w:val="000000" w:themeColor="text1"/>
          <w:sz w:val="24"/>
          <w:szCs w:val="24"/>
        </w:rPr>
        <w:t xml:space="preserve"> (</w:t>
      </w:r>
      <w:r w:rsidR="00B50682" w:rsidRPr="00786650">
        <w:rPr>
          <w:rFonts w:ascii="Times New Roman" w:hAnsi="Times New Roman" w:cs="Times New Roman"/>
          <w:color w:val="000000" w:themeColor="text1"/>
          <w:sz w:val="24"/>
          <w:szCs w:val="24"/>
          <w:shd w:val="clear" w:color="auto" w:fill="FFFFFF"/>
        </w:rPr>
        <w:t>Agustina et al., 2018)</w:t>
      </w:r>
      <w:r w:rsidRPr="00786650">
        <w:rPr>
          <w:rFonts w:ascii="Times New Roman" w:hAnsi="Times New Roman" w:cs="Times New Roman"/>
          <w:color w:val="000000" w:themeColor="text1"/>
          <w:sz w:val="24"/>
          <w:szCs w:val="24"/>
        </w:rPr>
        <w:t xml:space="preserve">. The pandemic time has made a huge impact on cancer patients. They can not afford proper treatment due to the heavy financial pressure and economic interruptions. Not only this, there are thousands of people who have experienced delayed treatment. With all these negativities Macmillan group came upfront to </w:t>
      </w:r>
      <w:r w:rsidRPr="00786650">
        <w:rPr>
          <w:rFonts w:ascii="Times New Roman" w:hAnsi="Times New Roman" w:cs="Times New Roman"/>
          <w:color w:val="000000" w:themeColor="text1"/>
          <w:sz w:val="24"/>
          <w:szCs w:val="24"/>
        </w:rPr>
        <w:lastRenderedPageBreak/>
        <w:t>tell people to choose between right and wrong. Macmillan has brought a challenge 'Sober October' to see the peoples' reaction to alcohol. Macmillan believes in positivity so they give Britishers a challenge to change themselves. Stopping alcohol is more beneficial to ourselves than others. Because in the process of these initiatives people find themselves happier, healthier and stronger. Besides this, they also can take part to become a fundraiser so that they can help to fight against cancer</w:t>
      </w:r>
      <w:r w:rsidR="00B50682" w:rsidRPr="00786650">
        <w:rPr>
          <w:rFonts w:ascii="Times New Roman" w:hAnsi="Times New Roman" w:cs="Times New Roman"/>
          <w:color w:val="000000" w:themeColor="text1"/>
          <w:sz w:val="24"/>
          <w:szCs w:val="24"/>
        </w:rPr>
        <w:t xml:space="preserve"> (</w:t>
      </w:r>
      <w:r w:rsidR="00B50682" w:rsidRPr="00786650">
        <w:rPr>
          <w:rFonts w:ascii="Times New Roman" w:hAnsi="Times New Roman" w:cs="Times New Roman"/>
          <w:color w:val="000000" w:themeColor="text1"/>
          <w:sz w:val="24"/>
          <w:szCs w:val="24"/>
          <w:shd w:val="clear" w:color="auto" w:fill="FFFFFF"/>
        </w:rPr>
        <w:t>Soleimani-Nouri, Ashburner and Ali, 2021)</w:t>
      </w:r>
      <w:r w:rsidRPr="00786650">
        <w:rPr>
          <w:rFonts w:ascii="Times New Roman" w:hAnsi="Times New Roman" w:cs="Times New Roman"/>
          <w:color w:val="000000" w:themeColor="text1"/>
          <w:sz w:val="24"/>
          <w:szCs w:val="24"/>
        </w:rPr>
        <w:t xml:space="preserve">. A constant break from alcohol can give solid stress-free sleep with no hangover and a clearer head. During the crucial period of the pandemic, millions of cancer patients want help from the Macmillan group to overcome their illness. Macmillan is not only an organisation for financial support. It also gives emotional and physical power. Macmillan believes to give everything in support of fighting the battle against cancer. </w:t>
      </w:r>
    </w:p>
    <w:p w14:paraId="0000000B" w14:textId="5BA47979"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Since October 2014 the sober heroes of the Macmillan group have raised the amount of 33 million pounds. This huge amount created a vast change in the lives of the cancer patients and they are believing more in the organisation from that year</w:t>
      </w:r>
      <w:r w:rsidR="00B50682" w:rsidRPr="00786650">
        <w:rPr>
          <w:rFonts w:ascii="Times New Roman" w:hAnsi="Times New Roman" w:cs="Times New Roman"/>
          <w:color w:val="000000" w:themeColor="text1"/>
          <w:sz w:val="24"/>
          <w:szCs w:val="24"/>
        </w:rPr>
        <w:t xml:space="preserve"> (</w:t>
      </w:r>
      <w:r w:rsidR="00B50682" w:rsidRPr="00786650">
        <w:rPr>
          <w:rFonts w:ascii="Times New Roman" w:hAnsi="Times New Roman" w:cs="Times New Roman"/>
          <w:color w:val="000000" w:themeColor="text1"/>
          <w:sz w:val="24"/>
          <w:szCs w:val="24"/>
          <w:shd w:val="clear" w:color="auto" w:fill="FFFFFF"/>
        </w:rPr>
        <w:t>Corbett et al., 2018)</w:t>
      </w:r>
      <w:r w:rsidRPr="00786650">
        <w:rPr>
          <w:rFonts w:ascii="Times New Roman" w:hAnsi="Times New Roman" w:cs="Times New Roman"/>
          <w:color w:val="000000" w:themeColor="text1"/>
          <w:sz w:val="24"/>
          <w:szCs w:val="24"/>
        </w:rPr>
        <w:t xml:space="preserve">. Macmillan believes in the peoples' dedication and effort because Macmillan is nothing without them. Macmillan starts their initiative from the day of cancer diagnosis and maintains </w:t>
      </w:r>
      <w:r w:rsidR="00B50682" w:rsidRPr="00786650">
        <w:rPr>
          <w:rFonts w:ascii="Times New Roman" w:hAnsi="Times New Roman" w:cs="Times New Roman"/>
          <w:color w:val="000000" w:themeColor="text1"/>
          <w:sz w:val="24"/>
          <w:szCs w:val="24"/>
        </w:rPr>
        <w:t>a cordial</w:t>
      </w:r>
      <w:r w:rsidRPr="00786650">
        <w:rPr>
          <w:rFonts w:ascii="Times New Roman" w:hAnsi="Times New Roman" w:cs="Times New Roman"/>
          <w:color w:val="000000" w:themeColor="text1"/>
          <w:sz w:val="24"/>
          <w:szCs w:val="24"/>
        </w:rPr>
        <w:t xml:space="preserve"> bond with the continued process of the treatment. The organisation supports every cancer patient practically, emotionally and financially</w:t>
      </w:r>
      <w:r w:rsidR="00C17262" w:rsidRPr="00786650">
        <w:rPr>
          <w:rFonts w:ascii="Times New Roman" w:hAnsi="Times New Roman" w:cs="Times New Roman"/>
          <w:color w:val="000000" w:themeColor="text1"/>
          <w:sz w:val="24"/>
          <w:szCs w:val="24"/>
        </w:rPr>
        <w:t xml:space="preserve"> (</w:t>
      </w:r>
      <w:r w:rsidR="00C17262" w:rsidRPr="00786650">
        <w:rPr>
          <w:rFonts w:ascii="Times New Roman" w:hAnsi="Times New Roman" w:cs="Times New Roman"/>
          <w:color w:val="000000" w:themeColor="text1"/>
          <w:sz w:val="24"/>
          <w:szCs w:val="24"/>
          <w:shd w:val="clear" w:color="auto" w:fill="FFFFFF"/>
        </w:rPr>
        <w:t>Spelten et al., 2019)</w:t>
      </w:r>
      <w:r w:rsidRPr="00786650">
        <w:rPr>
          <w:rFonts w:ascii="Times New Roman" w:hAnsi="Times New Roman" w:cs="Times New Roman"/>
          <w:color w:val="000000" w:themeColor="text1"/>
          <w:sz w:val="24"/>
          <w:szCs w:val="24"/>
        </w:rPr>
        <w:t xml:space="preserve">. Macmillan has created books as material for fundraising. The book contains the history of cancer patients from diagnostics to the final stage. Not only </w:t>
      </w:r>
      <w:r w:rsidR="00B50682" w:rsidRPr="00786650">
        <w:rPr>
          <w:rFonts w:ascii="Times New Roman" w:hAnsi="Times New Roman" w:cs="Times New Roman"/>
          <w:color w:val="000000" w:themeColor="text1"/>
          <w:sz w:val="24"/>
          <w:szCs w:val="24"/>
        </w:rPr>
        <w:t>have that, the condition of cancer families, the process of the treatment and the experience of cancer patients</w:t>
      </w:r>
      <w:r w:rsidRPr="00786650">
        <w:rPr>
          <w:rFonts w:ascii="Times New Roman" w:hAnsi="Times New Roman" w:cs="Times New Roman"/>
          <w:color w:val="000000" w:themeColor="text1"/>
          <w:sz w:val="24"/>
          <w:szCs w:val="24"/>
        </w:rPr>
        <w:t xml:space="preserve"> been given. The price of 200 copies is 54 pounds. The treatment facility has been started at the price of 109 pounds along with the emotional support over the telephone with Macmillan buddies</w:t>
      </w:r>
      <w:r w:rsidR="00B50682" w:rsidRPr="00786650">
        <w:rPr>
          <w:rFonts w:ascii="Times New Roman" w:hAnsi="Times New Roman" w:cs="Times New Roman"/>
          <w:color w:val="000000" w:themeColor="text1"/>
          <w:sz w:val="24"/>
          <w:szCs w:val="24"/>
        </w:rPr>
        <w:t xml:space="preserve"> (</w:t>
      </w:r>
      <w:r w:rsidR="00B50682" w:rsidRPr="00786650">
        <w:rPr>
          <w:rFonts w:ascii="Times New Roman" w:hAnsi="Times New Roman" w:cs="Times New Roman"/>
          <w:color w:val="000000" w:themeColor="text1"/>
          <w:sz w:val="24"/>
          <w:szCs w:val="24"/>
          <w:shd w:val="clear" w:color="auto" w:fill="FFFFFF"/>
        </w:rPr>
        <w:t>Harrison et al., 2019)</w:t>
      </w:r>
      <w:r w:rsidRPr="00786650">
        <w:rPr>
          <w:rFonts w:ascii="Times New Roman" w:hAnsi="Times New Roman" w:cs="Times New Roman"/>
          <w:color w:val="000000" w:themeColor="text1"/>
          <w:sz w:val="24"/>
          <w:szCs w:val="24"/>
        </w:rPr>
        <w:t xml:space="preserve">. The cost of the nurses and essential medical support for cancer patients is 237 pounds. </w:t>
      </w:r>
    </w:p>
    <w:p w14:paraId="0000000C" w14:textId="77777777"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There was a story of Olle who had been suffering from cancer. He was diagnosed with a rare form of bowel cancer in 2018. After losing his daughter he came to the Macmillan organisation to seek help from them. Olle experienced treatment and all facilities from Macmillan including his son Tony, being a family member of olle got emotional support from this organisation.</w:t>
      </w:r>
    </w:p>
    <w:p w14:paraId="0000000D" w14:textId="2D0C450A"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The foremost principle of the Macmillan organisation is to maintain positivity among cancer patients. This organisation believes in freedom so they give strength to every individual who has been suffering from cancer. To overcome the fear of this illness Macmillan tries to form some facilities for the development of cancer patients. They divide the organisation into some parts to understand the exact cause of cancer and can help according to it</w:t>
      </w:r>
      <w:r w:rsidR="00CE1779" w:rsidRPr="00786650">
        <w:rPr>
          <w:rFonts w:ascii="Times New Roman" w:hAnsi="Times New Roman" w:cs="Times New Roman"/>
          <w:color w:val="000000" w:themeColor="text1"/>
          <w:sz w:val="24"/>
          <w:szCs w:val="24"/>
        </w:rPr>
        <w:t xml:space="preserve"> (</w:t>
      </w:r>
      <w:r w:rsidR="00CE1779" w:rsidRPr="00786650">
        <w:rPr>
          <w:rFonts w:ascii="Times New Roman" w:hAnsi="Times New Roman" w:cs="Times New Roman"/>
          <w:color w:val="000000" w:themeColor="text1"/>
          <w:sz w:val="24"/>
          <w:szCs w:val="24"/>
          <w:shd w:val="clear" w:color="auto" w:fill="FFFFFF"/>
        </w:rPr>
        <w:t>Vrinten et al., 2018)</w:t>
      </w:r>
      <w:r w:rsidRPr="00786650">
        <w:rPr>
          <w:rFonts w:ascii="Times New Roman" w:hAnsi="Times New Roman" w:cs="Times New Roman"/>
          <w:color w:val="000000" w:themeColor="text1"/>
          <w:sz w:val="24"/>
          <w:szCs w:val="24"/>
        </w:rPr>
        <w:t xml:space="preserve">. It created a cancer information centre where the root, causes, and consequences are discussed. </w:t>
      </w:r>
      <w:r w:rsidRPr="00786650">
        <w:rPr>
          <w:rFonts w:ascii="Times New Roman" w:hAnsi="Times New Roman" w:cs="Times New Roman"/>
          <w:color w:val="000000" w:themeColor="text1"/>
          <w:sz w:val="24"/>
          <w:szCs w:val="24"/>
        </w:rPr>
        <w:lastRenderedPageBreak/>
        <w:t xml:space="preserve">Points like a cancer diagnosis, treatment, after treatment and many more. There is 170 cancer information and Macmillan has given support to 140 families out of 170. </w:t>
      </w:r>
    </w:p>
    <w:p w14:paraId="0000000E" w14:textId="77777777"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According to the Macmillan organisation, the prevention of cancer can create many advantages in life. Zero cancer means zero medicine, a healthier physique, lesser hospital visits and many more. </w:t>
      </w:r>
    </w:p>
    <w:p w14:paraId="0000000F" w14:textId="76112F73"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The Macmillan organisation has formed a partnership with NHS commissioners. It is a programme of working together to fight against cancer. They created a bond with the NHS just to give a better version of facilities and treatment to the patients after a cancer diagnosis. Together they form a task force that aims to support, fight and eliminate cancer through The Living With And Beyond Cancer model. They divide their work into three facts which are known as supported self-management, risk satisfaction along with the recovery package. With these factors, they follow up on the condition, discharge management, assessment of individual needs, treatment summary and many more</w:t>
      </w:r>
      <w:r w:rsidR="00C17262" w:rsidRPr="00786650">
        <w:rPr>
          <w:rFonts w:ascii="Times New Roman" w:hAnsi="Times New Roman" w:cs="Times New Roman"/>
          <w:color w:val="000000" w:themeColor="text1"/>
          <w:sz w:val="24"/>
          <w:szCs w:val="24"/>
        </w:rPr>
        <w:t xml:space="preserve"> (</w:t>
      </w:r>
      <w:r w:rsidR="00C17262" w:rsidRPr="00786650">
        <w:rPr>
          <w:rFonts w:ascii="Times New Roman" w:hAnsi="Times New Roman" w:cs="Times New Roman"/>
          <w:color w:val="000000" w:themeColor="text1"/>
          <w:sz w:val="24"/>
          <w:szCs w:val="24"/>
          <w:shd w:val="clear" w:color="auto" w:fill="FFFFFF"/>
        </w:rPr>
        <w:t>Quaresma et al., 2019)</w:t>
      </w:r>
      <w:r w:rsidRPr="00786650">
        <w:rPr>
          <w:rFonts w:ascii="Times New Roman" w:hAnsi="Times New Roman" w:cs="Times New Roman"/>
          <w:color w:val="000000" w:themeColor="text1"/>
          <w:sz w:val="24"/>
          <w:szCs w:val="24"/>
        </w:rPr>
        <w:t>. After the formation of the partnership, they mainly observe to finish the problem of prostate, breast and colorectal cancer. In Britain, it is circulated that most the people millions have been suffering from these three types of cancer. So the model of living with and beyond cancer can help the individuals a long way. The possible internal stakeholders are the manager, owner and of course employees.</w:t>
      </w:r>
    </w:p>
    <w:p w14:paraId="00000010" w14:textId="1701A395"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Macmillan organisation is now focusing on every individual social media platform for fundraising along with spreading concern about cancer. Nowadays, people use social media regularly and become a part of the social media platform. So this organisation manages a team to check updates and share their projects regularly on social media. They have created an online platform to chat for a free consultation</w:t>
      </w:r>
      <w:r w:rsidR="00C17262" w:rsidRPr="00786650">
        <w:rPr>
          <w:rFonts w:ascii="Times New Roman" w:hAnsi="Times New Roman" w:cs="Times New Roman"/>
          <w:color w:val="000000" w:themeColor="text1"/>
          <w:sz w:val="24"/>
          <w:szCs w:val="24"/>
        </w:rPr>
        <w:t xml:space="preserve"> (</w:t>
      </w:r>
      <w:r w:rsidR="00C17262" w:rsidRPr="00786650">
        <w:rPr>
          <w:rFonts w:ascii="Times New Roman" w:hAnsi="Times New Roman" w:cs="Times New Roman"/>
          <w:color w:val="000000" w:themeColor="text1"/>
          <w:sz w:val="24"/>
          <w:szCs w:val="24"/>
          <w:shd w:val="clear" w:color="auto" w:fill="FFFFFF"/>
        </w:rPr>
        <w:t>Belot et al., 2019)</w:t>
      </w:r>
      <w:r w:rsidRPr="00786650">
        <w:rPr>
          <w:rFonts w:ascii="Times New Roman" w:hAnsi="Times New Roman" w:cs="Times New Roman"/>
          <w:color w:val="000000" w:themeColor="text1"/>
          <w:sz w:val="24"/>
          <w:szCs w:val="24"/>
        </w:rPr>
        <w:t xml:space="preserve">. Not only this, they have created a website where every individual can follow their latest corrigendum. The organisation has created an option of donation on their website so that people can easily access and help them more. In an online campaign, they have created a platform where people upload their photos and other extensions to get in touch with them. The social media platform also gives the facility to the offline fundraiser to deposit their fund through NEFT or RTGS or UPI code, The Macmillan group created some online applications like strava where fundraising miles, fitness tracking and many more are listed up. People can easily tell their friends, relatives or family about each campaign of the Macmillan organisation through the social media platform. In the other way, people can share the page of this organisation or subscribe to their page to stay updated. </w:t>
      </w:r>
    </w:p>
    <w:p w14:paraId="00000011" w14:textId="28192C9A"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The task force management of Macmillan was set to engage people from different communities and diversity. It was formed to see the difference and compatibility among the people. The </w:t>
      </w:r>
      <w:r w:rsidRPr="00786650">
        <w:rPr>
          <w:rFonts w:ascii="Times New Roman" w:hAnsi="Times New Roman" w:cs="Times New Roman"/>
          <w:color w:val="000000" w:themeColor="text1"/>
          <w:sz w:val="24"/>
          <w:szCs w:val="24"/>
        </w:rPr>
        <w:lastRenderedPageBreak/>
        <w:t xml:space="preserve">ability to tackle the hard situation and the impact of the harness is also followed by this organisation. The organisation has adopted many cooperation systems to know about the root cause of the different situations. The Macmillan programme was now formed with four task forces. They are </w:t>
      </w:r>
      <w:r w:rsidR="00B50682" w:rsidRPr="00786650">
        <w:rPr>
          <w:rFonts w:ascii="Times New Roman" w:hAnsi="Times New Roman" w:cs="Times New Roman"/>
          <w:color w:val="000000" w:themeColor="text1"/>
          <w:sz w:val="24"/>
          <w:szCs w:val="24"/>
        </w:rPr>
        <w:t>the</w:t>
      </w:r>
      <w:r w:rsidRPr="00786650">
        <w:rPr>
          <w:rFonts w:ascii="Times New Roman" w:hAnsi="Times New Roman" w:cs="Times New Roman"/>
          <w:color w:val="000000" w:themeColor="text1"/>
          <w:sz w:val="24"/>
          <w:szCs w:val="24"/>
        </w:rPr>
        <w:t xml:space="preserve"> national LGBT and cancer taskforce, The National mental health and Cancer taskforce, </w:t>
      </w:r>
      <w:r w:rsidR="00B50682" w:rsidRPr="00786650">
        <w:rPr>
          <w:rFonts w:ascii="Times New Roman" w:hAnsi="Times New Roman" w:cs="Times New Roman"/>
          <w:color w:val="000000" w:themeColor="text1"/>
          <w:sz w:val="24"/>
          <w:szCs w:val="24"/>
        </w:rPr>
        <w:t>the</w:t>
      </w:r>
      <w:r w:rsidRPr="00786650">
        <w:rPr>
          <w:rFonts w:ascii="Times New Roman" w:hAnsi="Times New Roman" w:cs="Times New Roman"/>
          <w:color w:val="000000" w:themeColor="text1"/>
          <w:sz w:val="24"/>
          <w:szCs w:val="24"/>
        </w:rPr>
        <w:t xml:space="preserve"> national older people and cancer taskforce and The London taskforce. The four task forces have joined with different programmes for research, understanding and prioritising. </w:t>
      </w:r>
    </w:p>
    <w:p w14:paraId="00000012" w14:textId="2D9BC719"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The principle of Co-Production ensures effective solutions, decision making and design interventions. The design and planning method is a process to understand the different reasons or causes of cancer and build consensus according to it. The decision making is the allocation of the group of people for the grant scheme activation</w:t>
      </w:r>
      <w:r w:rsidR="00CE1779" w:rsidRPr="00786650">
        <w:rPr>
          <w:rFonts w:ascii="Times New Roman" w:hAnsi="Times New Roman" w:cs="Times New Roman"/>
          <w:color w:val="000000" w:themeColor="text1"/>
          <w:sz w:val="24"/>
          <w:szCs w:val="24"/>
        </w:rPr>
        <w:t xml:space="preserve"> (</w:t>
      </w:r>
      <w:r w:rsidR="00CE1779" w:rsidRPr="00786650">
        <w:rPr>
          <w:rFonts w:ascii="Times New Roman" w:hAnsi="Times New Roman" w:cs="Times New Roman"/>
          <w:color w:val="000000" w:themeColor="text1"/>
          <w:sz w:val="24"/>
          <w:szCs w:val="24"/>
          <w:shd w:val="clear" w:color="auto" w:fill="FFFFFF"/>
        </w:rPr>
        <w:t>Vougioukalou et al., 2019)</w:t>
      </w:r>
      <w:r w:rsidRPr="00786650">
        <w:rPr>
          <w:rFonts w:ascii="Times New Roman" w:hAnsi="Times New Roman" w:cs="Times New Roman"/>
          <w:color w:val="000000" w:themeColor="text1"/>
          <w:sz w:val="24"/>
          <w:szCs w:val="24"/>
        </w:rPr>
        <w:t xml:space="preserve">. Every design is to be done very minutely and has to portray different sketches to survey and analyse the data. </w:t>
      </w:r>
    </w:p>
    <w:p w14:paraId="00000013" w14:textId="4691C89B"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Macmillan group has created an individual staff participation scheme to maintain the series of different meetings. The open ground approach of different people gives chance to keep their voice in front. The Macmillan organisation always tries to give importance to the people who take apart every new initiative of this organisation. They always observe the differences between fresher and experiencer and approach them as per their eligibility. The active participation of different people allows them to give proper feedback, and opinions about the goodness and badness of the Macmillan </w:t>
      </w:r>
      <w:r w:rsidR="00C17262" w:rsidRPr="00786650">
        <w:rPr>
          <w:rFonts w:ascii="Times New Roman" w:hAnsi="Times New Roman" w:cs="Times New Roman"/>
          <w:color w:val="000000" w:themeColor="text1"/>
          <w:sz w:val="24"/>
          <w:szCs w:val="24"/>
        </w:rPr>
        <w:t>organization (</w:t>
      </w:r>
      <w:r w:rsidR="00C17262" w:rsidRPr="00786650">
        <w:rPr>
          <w:rFonts w:ascii="Times New Roman" w:hAnsi="Times New Roman" w:cs="Times New Roman"/>
          <w:color w:val="000000" w:themeColor="text1"/>
          <w:sz w:val="24"/>
          <w:szCs w:val="24"/>
          <w:shd w:val="clear" w:color="auto" w:fill="FFFFFF"/>
        </w:rPr>
        <w:t>Lewis-Smith, Diedrichs and Harcourt, 2018)</w:t>
      </w:r>
      <w:r w:rsidRPr="00786650">
        <w:rPr>
          <w:rFonts w:ascii="Times New Roman" w:hAnsi="Times New Roman" w:cs="Times New Roman"/>
          <w:color w:val="000000" w:themeColor="text1"/>
          <w:sz w:val="24"/>
          <w:szCs w:val="24"/>
        </w:rPr>
        <w:t>. With every feedback people value their engagements, connection of networking and plenty of time management.</w:t>
      </w:r>
    </w:p>
    <w:p w14:paraId="00000015" w14:textId="2733D55C"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The Macmillan organisation also ensures the passive development of the people. They help to grow in English speaking, the usefulness of the participation in the training and giving information about e-bulletin campaigns. </w:t>
      </w:r>
    </w:p>
    <w:p w14:paraId="00000016" w14:textId="77777777" w:rsidR="00583F8D"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The National Older taskforce of the cancer treatment focuses on the after-treatment facility for the older people and emotional support to their families. The after treatment is the process of a clinically tested programme by an expert group of Macmillan organisations. It is a task force that only works for older people and they try to develop better circumstances for them. There are different opportunities and support provided by the Macmillan organisation for the up-gradation of the cancer oldies. It is not only a formal way of treatment it a beyond that. It is the active participation of the task force to give courage to older people.</w:t>
      </w:r>
    </w:p>
    <w:p w14:paraId="1C42334B" w14:textId="0A8CE83E" w:rsidR="001B469B" w:rsidRPr="00786650" w:rsidRDefault="001B469B" w:rsidP="00786650">
      <w:pPr>
        <w:pStyle w:val="Heading1"/>
      </w:pPr>
      <w:bookmarkStart w:id="2" w:name="_Toc100761639"/>
      <w:r w:rsidRPr="00786650">
        <w:lastRenderedPageBreak/>
        <w:t>Conclusion</w:t>
      </w:r>
      <w:bookmarkEnd w:id="2"/>
    </w:p>
    <w:p w14:paraId="00000018" w14:textId="67FDDA15" w:rsidR="004D02C7" w:rsidRPr="00786650" w:rsidRDefault="001B469B"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t xml:space="preserve">It is seen in this project that Cancer is a very dangerous disease in the UK. Many organisations have come forward to overcome this illness. But, The Macmillan group and their initiatives to reduce and eliminate cancer are much appreciable. There are many objectives of their mission and everything is related to the treatment of cancer. They organise different schemes and projects for fundraising. Every fund is used as an asset for cancer treatment. They spread all over the UK by dividing their organisation into small parts and creating different task forces to solve every root of the cancer of all ages. They started 'Participatory Research' to involve patients. Through this research, they will stay connected with the patients' families too. The organisation aims to determine the health of the population with the engagement of different communities under one roof. They are beneficial to older people, and young people to overcome disabilities like cancer. They sketch, prepare schemes and plan according to the objectives. The more they spread the less they experience the number of cancer diseases. The primary and secondary roots of the cancer are discarded with the different perspectives of the same company called "The Macmillan'.  </w:t>
      </w:r>
    </w:p>
    <w:p w14:paraId="10A44E3E" w14:textId="77777777" w:rsidR="004D02C7" w:rsidRPr="00786650" w:rsidRDefault="004D02C7" w:rsidP="00786650">
      <w:pPr>
        <w:spacing w:line="360" w:lineRule="auto"/>
        <w:jc w:val="both"/>
        <w:rPr>
          <w:rFonts w:ascii="Times New Roman" w:hAnsi="Times New Roman" w:cs="Times New Roman"/>
          <w:color w:val="000000" w:themeColor="text1"/>
          <w:sz w:val="24"/>
          <w:szCs w:val="24"/>
        </w:rPr>
      </w:pPr>
      <w:r w:rsidRPr="00786650">
        <w:rPr>
          <w:rFonts w:ascii="Times New Roman" w:hAnsi="Times New Roman" w:cs="Times New Roman"/>
          <w:color w:val="000000" w:themeColor="text1"/>
          <w:sz w:val="24"/>
          <w:szCs w:val="24"/>
        </w:rPr>
        <w:br w:type="page"/>
      </w:r>
    </w:p>
    <w:p w14:paraId="1D01E70C" w14:textId="315CE1C5" w:rsidR="001B469B" w:rsidRPr="00786650" w:rsidRDefault="004D02C7" w:rsidP="00786650">
      <w:pPr>
        <w:pStyle w:val="Heading1"/>
      </w:pPr>
      <w:bookmarkStart w:id="3" w:name="_Toc100761640"/>
      <w:r w:rsidRPr="00786650">
        <w:lastRenderedPageBreak/>
        <w:t xml:space="preserve">Reference </w:t>
      </w:r>
      <w:r w:rsidR="00786650" w:rsidRPr="00786650">
        <w:t>List</w:t>
      </w:r>
      <w:bookmarkEnd w:id="3"/>
    </w:p>
    <w:p w14:paraId="65A6A7AB"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Agustina, E., Dodd, R.H., Waller, J. and Vrinten, C., 2018. Understanding middle‐aged and older adults' first associations with the word “cancer”: A mixed methods study in E ngland. </w:t>
      </w:r>
      <w:r w:rsidRPr="00786650">
        <w:rPr>
          <w:rFonts w:ascii="Times New Roman" w:hAnsi="Times New Roman" w:cs="Times New Roman"/>
          <w:i/>
          <w:iCs/>
          <w:color w:val="000000" w:themeColor="text1"/>
          <w:sz w:val="24"/>
          <w:szCs w:val="24"/>
          <w:shd w:val="clear" w:color="auto" w:fill="FFFFFF"/>
        </w:rPr>
        <w:t>Psycho‐Oncology</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27</w:t>
      </w:r>
      <w:r w:rsidRPr="00786650">
        <w:rPr>
          <w:rFonts w:ascii="Times New Roman" w:hAnsi="Times New Roman" w:cs="Times New Roman"/>
          <w:color w:val="000000" w:themeColor="text1"/>
          <w:sz w:val="24"/>
          <w:szCs w:val="24"/>
          <w:shd w:val="clear" w:color="auto" w:fill="FFFFFF"/>
        </w:rPr>
        <w:t>(1), pp.309-315.</w:t>
      </w:r>
    </w:p>
    <w:p w14:paraId="457B3B4A"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Belot, A., Fowler, H., Njagi, E.N., Luque-Fernandez, M.A., Maringe, C., Magadi, W., Exarchakou, A., Quaresma, M., Turculet, A., Peake, M.D. and Navani, N., 2019. Association between age, deprivation and specific comorbid conditions and the receipt of major surgery in patients with non-small cell lung cancer in England: a population-based study. </w:t>
      </w:r>
      <w:r w:rsidRPr="00786650">
        <w:rPr>
          <w:rFonts w:ascii="Times New Roman" w:hAnsi="Times New Roman" w:cs="Times New Roman"/>
          <w:i/>
          <w:iCs/>
          <w:color w:val="000000" w:themeColor="text1"/>
          <w:sz w:val="24"/>
          <w:szCs w:val="24"/>
          <w:shd w:val="clear" w:color="auto" w:fill="FFFFFF"/>
        </w:rPr>
        <w:t>Thorax</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74</w:t>
      </w:r>
      <w:r w:rsidRPr="00786650">
        <w:rPr>
          <w:rFonts w:ascii="Times New Roman" w:hAnsi="Times New Roman" w:cs="Times New Roman"/>
          <w:color w:val="000000" w:themeColor="text1"/>
          <w:sz w:val="24"/>
          <w:szCs w:val="24"/>
          <w:shd w:val="clear" w:color="auto" w:fill="FFFFFF"/>
        </w:rPr>
        <w:t>(1), pp.51-59.</w:t>
      </w:r>
    </w:p>
    <w:p w14:paraId="239E5C81"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Corbett, T., Singh, K., Payne, L., Bradbury, K., Foster, C., Watson, E., Richardson, A., Little, P. and Yardley, L., 2018. Understanding acceptability of and engagement with Web‐based interventions aiming to improve quality of life in cancer survivors: a synthesis of current research. </w:t>
      </w:r>
      <w:r w:rsidRPr="00786650">
        <w:rPr>
          <w:rFonts w:ascii="Times New Roman" w:hAnsi="Times New Roman" w:cs="Times New Roman"/>
          <w:i/>
          <w:iCs/>
          <w:color w:val="000000" w:themeColor="text1"/>
          <w:sz w:val="24"/>
          <w:szCs w:val="24"/>
          <w:shd w:val="clear" w:color="auto" w:fill="FFFFFF"/>
        </w:rPr>
        <w:t>Psycho‐Oncology</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27</w:t>
      </w:r>
      <w:r w:rsidRPr="00786650">
        <w:rPr>
          <w:rFonts w:ascii="Times New Roman" w:hAnsi="Times New Roman" w:cs="Times New Roman"/>
          <w:color w:val="000000" w:themeColor="text1"/>
          <w:sz w:val="24"/>
          <w:szCs w:val="24"/>
          <w:shd w:val="clear" w:color="auto" w:fill="FFFFFF"/>
        </w:rPr>
        <w:t>(1), pp.22-33.</w:t>
      </w:r>
    </w:p>
    <w:p w14:paraId="0D4F7371"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Harrison, R., Blickem, C., Lamb, J., Kirk, S. and Vassilev, I., 2019. Asset-based community development: narratives, practice, and conditions of possibility—a qualitative study with community practitioners. </w:t>
      </w:r>
      <w:r w:rsidRPr="00786650">
        <w:rPr>
          <w:rFonts w:ascii="Times New Roman" w:hAnsi="Times New Roman" w:cs="Times New Roman"/>
          <w:i/>
          <w:iCs/>
          <w:color w:val="000000" w:themeColor="text1"/>
          <w:sz w:val="24"/>
          <w:szCs w:val="24"/>
          <w:shd w:val="clear" w:color="auto" w:fill="FFFFFF"/>
        </w:rPr>
        <w:t>Sage Open</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9</w:t>
      </w:r>
      <w:r w:rsidRPr="00786650">
        <w:rPr>
          <w:rFonts w:ascii="Times New Roman" w:hAnsi="Times New Roman" w:cs="Times New Roman"/>
          <w:color w:val="000000" w:themeColor="text1"/>
          <w:sz w:val="24"/>
          <w:szCs w:val="24"/>
          <w:shd w:val="clear" w:color="auto" w:fill="FFFFFF"/>
        </w:rPr>
        <w:t>(1), p.2158244018823081.</w:t>
      </w:r>
    </w:p>
    <w:p w14:paraId="3C0C80D4"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Lewis-Smith, H., Diedrichs, P.C. and Harcourt, D., 2018. A pilot study of a body image intervention for breast cancer survivors. </w:t>
      </w:r>
      <w:r w:rsidRPr="00786650">
        <w:rPr>
          <w:rFonts w:ascii="Times New Roman" w:hAnsi="Times New Roman" w:cs="Times New Roman"/>
          <w:i/>
          <w:iCs/>
          <w:color w:val="000000" w:themeColor="text1"/>
          <w:sz w:val="24"/>
          <w:szCs w:val="24"/>
          <w:shd w:val="clear" w:color="auto" w:fill="FFFFFF"/>
        </w:rPr>
        <w:t>Body image</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27</w:t>
      </w:r>
      <w:r w:rsidRPr="00786650">
        <w:rPr>
          <w:rFonts w:ascii="Times New Roman" w:hAnsi="Times New Roman" w:cs="Times New Roman"/>
          <w:color w:val="000000" w:themeColor="text1"/>
          <w:sz w:val="24"/>
          <w:szCs w:val="24"/>
          <w:shd w:val="clear" w:color="auto" w:fill="FFFFFF"/>
        </w:rPr>
        <w:t>, pp.21-31.</w:t>
      </w:r>
    </w:p>
    <w:p w14:paraId="46B7297F"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Soleimani-Nouri, P., Ashburner, N. and Ali, L., 2021. Education provision in community setting increases engagement with bowel cancer screening. </w:t>
      </w:r>
      <w:r w:rsidRPr="00786650">
        <w:rPr>
          <w:rFonts w:ascii="Times New Roman" w:hAnsi="Times New Roman" w:cs="Times New Roman"/>
          <w:i/>
          <w:iCs/>
          <w:color w:val="000000" w:themeColor="text1"/>
          <w:sz w:val="24"/>
          <w:szCs w:val="24"/>
          <w:shd w:val="clear" w:color="auto" w:fill="FFFFFF"/>
        </w:rPr>
        <w:t>Education for Primary Care</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32</w:t>
      </w:r>
      <w:r w:rsidRPr="00786650">
        <w:rPr>
          <w:rFonts w:ascii="Times New Roman" w:hAnsi="Times New Roman" w:cs="Times New Roman"/>
          <w:color w:val="000000" w:themeColor="text1"/>
          <w:sz w:val="24"/>
          <w:szCs w:val="24"/>
          <w:shd w:val="clear" w:color="auto" w:fill="FFFFFF"/>
        </w:rPr>
        <w:t>(6), pp.366-369.</w:t>
      </w:r>
    </w:p>
    <w:p w14:paraId="7BBFB6DD" w14:textId="77777777" w:rsidR="00786650" w:rsidRPr="00786650" w:rsidRDefault="00786650" w:rsidP="00786650">
      <w:pPr>
        <w:spacing w:line="360" w:lineRule="auto"/>
        <w:jc w:val="both"/>
        <w:rPr>
          <w:rFonts w:ascii="Times New Roman" w:hAnsi="Times New Roman" w:cs="Times New Roman"/>
          <w:b/>
          <w:color w:val="000000" w:themeColor="text1"/>
          <w:sz w:val="24"/>
          <w:szCs w:val="24"/>
        </w:rPr>
      </w:pPr>
      <w:r w:rsidRPr="00786650">
        <w:rPr>
          <w:rFonts w:ascii="Times New Roman" w:hAnsi="Times New Roman" w:cs="Times New Roman"/>
          <w:color w:val="000000" w:themeColor="text1"/>
          <w:sz w:val="24"/>
          <w:szCs w:val="24"/>
          <w:shd w:val="clear" w:color="auto" w:fill="FFFFFF"/>
        </w:rPr>
        <w:t>Spelten, E.R., Geerse, O., van Vuuren, J., Timmis, J., Blanch, B., Duijts, S. and MacDermott, S., 2019. Factors influencing the engagement of cancer patients with advance care planning: A scoping review. </w:t>
      </w:r>
      <w:r w:rsidRPr="00786650">
        <w:rPr>
          <w:rFonts w:ascii="Times New Roman" w:hAnsi="Times New Roman" w:cs="Times New Roman"/>
          <w:i/>
          <w:iCs/>
          <w:color w:val="000000" w:themeColor="text1"/>
          <w:sz w:val="24"/>
          <w:szCs w:val="24"/>
          <w:shd w:val="clear" w:color="auto" w:fill="FFFFFF"/>
        </w:rPr>
        <w:t>European journal of cancer care</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28</w:t>
      </w:r>
      <w:r w:rsidRPr="00786650">
        <w:rPr>
          <w:rFonts w:ascii="Times New Roman" w:hAnsi="Times New Roman" w:cs="Times New Roman"/>
          <w:color w:val="000000" w:themeColor="text1"/>
          <w:sz w:val="24"/>
          <w:szCs w:val="24"/>
          <w:shd w:val="clear" w:color="auto" w:fill="FFFFFF"/>
        </w:rPr>
        <w:t>(3), p.e13091.</w:t>
      </w:r>
    </w:p>
    <w:p w14:paraId="04D7324D"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Vougioukalou, S., Boaz, A., Gager, M. and Locock, L., 2019. The contribution of ethnography to the evaluation of quality improvement in hospital settings: reflections on observing co-design in intensive care units and lung cancer pathways in the UK. </w:t>
      </w:r>
      <w:r w:rsidRPr="00786650">
        <w:rPr>
          <w:rFonts w:ascii="Times New Roman" w:hAnsi="Times New Roman" w:cs="Times New Roman"/>
          <w:i/>
          <w:iCs/>
          <w:color w:val="000000" w:themeColor="text1"/>
          <w:sz w:val="24"/>
          <w:szCs w:val="24"/>
          <w:shd w:val="clear" w:color="auto" w:fill="FFFFFF"/>
        </w:rPr>
        <w:t>Anthropology &amp; Medicine</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26</w:t>
      </w:r>
      <w:r w:rsidRPr="00786650">
        <w:rPr>
          <w:rFonts w:ascii="Times New Roman" w:hAnsi="Times New Roman" w:cs="Times New Roman"/>
          <w:color w:val="000000" w:themeColor="text1"/>
          <w:sz w:val="24"/>
          <w:szCs w:val="24"/>
          <w:shd w:val="clear" w:color="auto" w:fill="FFFFFF"/>
        </w:rPr>
        <w:t>(1), pp.18-32.</w:t>
      </w:r>
    </w:p>
    <w:p w14:paraId="4EB16ABF" w14:textId="77777777" w:rsidR="00786650" w:rsidRPr="00786650" w:rsidRDefault="00786650" w:rsidP="00786650">
      <w:pPr>
        <w:spacing w:line="360" w:lineRule="auto"/>
        <w:jc w:val="both"/>
        <w:rPr>
          <w:rFonts w:ascii="Times New Roman" w:hAnsi="Times New Roman" w:cs="Times New Roman"/>
          <w:color w:val="000000" w:themeColor="text1"/>
          <w:sz w:val="24"/>
          <w:szCs w:val="24"/>
          <w:shd w:val="clear" w:color="auto" w:fill="FFFFFF"/>
        </w:rPr>
      </w:pPr>
      <w:r w:rsidRPr="00786650">
        <w:rPr>
          <w:rFonts w:ascii="Times New Roman" w:hAnsi="Times New Roman" w:cs="Times New Roman"/>
          <w:color w:val="000000" w:themeColor="text1"/>
          <w:sz w:val="24"/>
          <w:szCs w:val="24"/>
          <w:shd w:val="clear" w:color="auto" w:fill="FFFFFF"/>
        </w:rPr>
        <w:t>Vrinten, C., Boniface, D., Lo, S.H., Kobayashi, L.C., von Wagner, C. and Waller, J., 2018. Does psychosocial stress exacerbate avoidant responses to cancer information in those who are afraid of cancer? A population-based survey among older adults in England. </w:t>
      </w:r>
      <w:r w:rsidRPr="00786650">
        <w:rPr>
          <w:rFonts w:ascii="Times New Roman" w:hAnsi="Times New Roman" w:cs="Times New Roman"/>
          <w:i/>
          <w:iCs/>
          <w:color w:val="000000" w:themeColor="text1"/>
          <w:sz w:val="24"/>
          <w:szCs w:val="24"/>
          <w:shd w:val="clear" w:color="auto" w:fill="FFFFFF"/>
        </w:rPr>
        <w:t>Psychology &amp; health</w:t>
      </w:r>
      <w:r w:rsidRPr="00786650">
        <w:rPr>
          <w:rFonts w:ascii="Times New Roman" w:hAnsi="Times New Roman" w:cs="Times New Roman"/>
          <w:color w:val="000000" w:themeColor="text1"/>
          <w:sz w:val="24"/>
          <w:szCs w:val="24"/>
          <w:shd w:val="clear" w:color="auto" w:fill="FFFFFF"/>
        </w:rPr>
        <w:t>, </w:t>
      </w:r>
      <w:r w:rsidRPr="00786650">
        <w:rPr>
          <w:rFonts w:ascii="Times New Roman" w:hAnsi="Times New Roman" w:cs="Times New Roman"/>
          <w:i/>
          <w:iCs/>
          <w:color w:val="000000" w:themeColor="text1"/>
          <w:sz w:val="24"/>
          <w:szCs w:val="24"/>
          <w:shd w:val="clear" w:color="auto" w:fill="FFFFFF"/>
        </w:rPr>
        <w:t>33</w:t>
      </w:r>
      <w:r w:rsidRPr="00786650">
        <w:rPr>
          <w:rFonts w:ascii="Times New Roman" w:hAnsi="Times New Roman" w:cs="Times New Roman"/>
          <w:color w:val="000000" w:themeColor="text1"/>
          <w:sz w:val="24"/>
          <w:szCs w:val="24"/>
          <w:shd w:val="clear" w:color="auto" w:fill="FFFFFF"/>
        </w:rPr>
        <w:t>(1), pp.117-129.</w:t>
      </w:r>
    </w:p>
    <w:sectPr w:rsidR="00786650" w:rsidRPr="00786650">
      <w:footerReference w:type="default" r:id="rId7"/>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4B0B16" w14:textId="77777777" w:rsidR="003C286A" w:rsidRDefault="003C286A" w:rsidP="00C54E34">
      <w:pPr>
        <w:spacing w:line="240" w:lineRule="auto"/>
      </w:pPr>
      <w:r>
        <w:separator/>
      </w:r>
    </w:p>
  </w:endnote>
  <w:endnote w:type="continuationSeparator" w:id="0">
    <w:p w14:paraId="2649197A" w14:textId="77777777" w:rsidR="003C286A" w:rsidRDefault="003C286A" w:rsidP="00C54E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894348074"/>
      <w:docPartObj>
        <w:docPartGallery w:val="Page Numbers (Bottom of Page)"/>
        <w:docPartUnique/>
      </w:docPartObj>
    </w:sdtPr>
    <w:sdtEndPr/>
    <w:sdtContent>
      <w:sdt>
        <w:sdtPr>
          <w:rPr>
            <w:rFonts w:ascii="Times New Roman" w:hAnsi="Times New Roman" w:cs="Times New Roman"/>
            <w:sz w:val="24"/>
            <w:szCs w:val="24"/>
          </w:rPr>
          <w:id w:val="-1769616900"/>
          <w:docPartObj>
            <w:docPartGallery w:val="Page Numbers (Top of Page)"/>
            <w:docPartUnique/>
          </w:docPartObj>
        </w:sdtPr>
        <w:sdtEndPr/>
        <w:sdtContent>
          <w:p w14:paraId="41D1A554" w14:textId="49413348" w:rsidR="00C54E34" w:rsidRPr="00C54E34" w:rsidRDefault="00C54E34">
            <w:pPr>
              <w:pStyle w:val="Footer"/>
              <w:jc w:val="right"/>
              <w:rPr>
                <w:rFonts w:ascii="Times New Roman" w:hAnsi="Times New Roman" w:cs="Times New Roman"/>
                <w:sz w:val="24"/>
                <w:szCs w:val="24"/>
              </w:rPr>
            </w:pPr>
            <w:r w:rsidRPr="00C54E34">
              <w:rPr>
                <w:rFonts w:ascii="Times New Roman" w:hAnsi="Times New Roman" w:cs="Times New Roman"/>
                <w:sz w:val="24"/>
                <w:szCs w:val="24"/>
              </w:rPr>
              <w:t xml:space="preserve">Page </w:t>
            </w:r>
            <w:r w:rsidRPr="00C54E34">
              <w:rPr>
                <w:rFonts w:ascii="Times New Roman" w:hAnsi="Times New Roman" w:cs="Times New Roman"/>
                <w:b/>
                <w:bCs/>
                <w:sz w:val="24"/>
                <w:szCs w:val="24"/>
              </w:rPr>
              <w:fldChar w:fldCharType="begin"/>
            </w:r>
            <w:r w:rsidRPr="00C54E34">
              <w:rPr>
                <w:rFonts w:ascii="Times New Roman" w:hAnsi="Times New Roman" w:cs="Times New Roman"/>
                <w:b/>
                <w:bCs/>
                <w:sz w:val="24"/>
                <w:szCs w:val="24"/>
              </w:rPr>
              <w:instrText xml:space="preserve"> PAGE </w:instrText>
            </w:r>
            <w:r w:rsidRPr="00C54E34">
              <w:rPr>
                <w:rFonts w:ascii="Times New Roman" w:hAnsi="Times New Roman" w:cs="Times New Roman"/>
                <w:b/>
                <w:bCs/>
                <w:sz w:val="24"/>
                <w:szCs w:val="24"/>
              </w:rPr>
              <w:fldChar w:fldCharType="separate"/>
            </w:r>
            <w:r>
              <w:rPr>
                <w:rFonts w:ascii="Times New Roman" w:hAnsi="Times New Roman" w:cs="Times New Roman"/>
                <w:b/>
                <w:bCs/>
                <w:noProof/>
                <w:sz w:val="24"/>
                <w:szCs w:val="24"/>
              </w:rPr>
              <w:t>7</w:t>
            </w:r>
            <w:r w:rsidRPr="00C54E34">
              <w:rPr>
                <w:rFonts w:ascii="Times New Roman" w:hAnsi="Times New Roman" w:cs="Times New Roman"/>
                <w:b/>
                <w:bCs/>
                <w:sz w:val="24"/>
                <w:szCs w:val="24"/>
              </w:rPr>
              <w:fldChar w:fldCharType="end"/>
            </w:r>
            <w:r w:rsidRPr="00C54E34">
              <w:rPr>
                <w:rFonts w:ascii="Times New Roman" w:hAnsi="Times New Roman" w:cs="Times New Roman"/>
                <w:sz w:val="24"/>
                <w:szCs w:val="24"/>
              </w:rPr>
              <w:t xml:space="preserve"> of </w:t>
            </w:r>
            <w:r w:rsidRPr="00C54E34">
              <w:rPr>
                <w:rFonts w:ascii="Times New Roman" w:hAnsi="Times New Roman" w:cs="Times New Roman"/>
                <w:b/>
                <w:bCs/>
                <w:sz w:val="24"/>
                <w:szCs w:val="24"/>
              </w:rPr>
              <w:fldChar w:fldCharType="begin"/>
            </w:r>
            <w:r w:rsidRPr="00C54E34">
              <w:rPr>
                <w:rFonts w:ascii="Times New Roman" w:hAnsi="Times New Roman" w:cs="Times New Roman"/>
                <w:b/>
                <w:bCs/>
                <w:sz w:val="24"/>
                <w:szCs w:val="24"/>
              </w:rPr>
              <w:instrText xml:space="preserve"> NUMPAGES  </w:instrText>
            </w:r>
            <w:r w:rsidRPr="00C54E34">
              <w:rPr>
                <w:rFonts w:ascii="Times New Roman" w:hAnsi="Times New Roman" w:cs="Times New Roman"/>
                <w:b/>
                <w:bCs/>
                <w:sz w:val="24"/>
                <w:szCs w:val="24"/>
              </w:rPr>
              <w:fldChar w:fldCharType="separate"/>
            </w:r>
            <w:r>
              <w:rPr>
                <w:rFonts w:ascii="Times New Roman" w:hAnsi="Times New Roman" w:cs="Times New Roman"/>
                <w:b/>
                <w:bCs/>
                <w:noProof/>
                <w:sz w:val="24"/>
                <w:szCs w:val="24"/>
              </w:rPr>
              <w:t>8</w:t>
            </w:r>
            <w:r w:rsidRPr="00C54E34">
              <w:rPr>
                <w:rFonts w:ascii="Times New Roman" w:hAnsi="Times New Roman" w:cs="Times New Roman"/>
                <w:b/>
                <w:bCs/>
                <w:sz w:val="24"/>
                <w:szCs w:val="24"/>
              </w:rPr>
              <w:fldChar w:fldCharType="end"/>
            </w:r>
          </w:p>
        </w:sdtContent>
      </w:sdt>
    </w:sdtContent>
  </w:sdt>
  <w:p w14:paraId="754C3F31" w14:textId="77777777" w:rsidR="00C54E34" w:rsidRDefault="00C54E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073FC" w14:textId="77777777" w:rsidR="003C286A" w:rsidRDefault="003C286A" w:rsidP="00C54E34">
      <w:pPr>
        <w:spacing w:line="240" w:lineRule="auto"/>
      </w:pPr>
      <w:r>
        <w:separator/>
      </w:r>
    </w:p>
  </w:footnote>
  <w:footnote w:type="continuationSeparator" w:id="0">
    <w:p w14:paraId="0458A379" w14:textId="77777777" w:rsidR="003C286A" w:rsidRDefault="003C286A" w:rsidP="00C54E3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F8D"/>
    <w:rsid w:val="00062B02"/>
    <w:rsid w:val="000D0438"/>
    <w:rsid w:val="00166215"/>
    <w:rsid w:val="001B469B"/>
    <w:rsid w:val="003C286A"/>
    <w:rsid w:val="004D02C7"/>
    <w:rsid w:val="00583F8D"/>
    <w:rsid w:val="00786650"/>
    <w:rsid w:val="00967E62"/>
    <w:rsid w:val="00B50682"/>
    <w:rsid w:val="00C17262"/>
    <w:rsid w:val="00C42BDD"/>
    <w:rsid w:val="00C54E34"/>
    <w:rsid w:val="00CE1779"/>
    <w:rsid w:val="00FF38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FBE9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786650"/>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B50682"/>
    <w:pPr>
      <w:ind w:left="720"/>
      <w:contextualSpacing/>
    </w:pPr>
  </w:style>
  <w:style w:type="paragraph" w:styleId="TOCHeading">
    <w:name w:val="TOC Heading"/>
    <w:basedOn w:val="Heading1"/>
    <w:next w:val="Normal"/>
    <w:uiPriority w:val="39"/>
    <w:unhideWhenUsed/>
    <w:qFormat/>
    <w:rsid w:val="0078665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786650"/>
    <w:pPr>
      <w:spacing w:after="100"/>
    </w:pPr>
  </w:style>
  <w:style w:type="character" w:styleId="Hyperlink">
    <w:name w:val="Hyperlink"/>
    <w:basedOn w:val="DefaultParagraphFont"/>
    <w:uiPriority w:val="99"/>
    <w:unhideWhenUsed/>
    <w:rsid w:val="00786650"/>
    <w:rPr>
      <w:color w:val="0000FF" w:themeColor="hyperlink"/>
      <w:u w:val="single"/>
    </w:rPr>
  </w:style>
  <w:style w:type="paragraph" w:styleId="Header">
    <w:name w:val="header"/>
    <w:basedOn w:val="Normal"/>
    <w:link w:val="HeaderChar"/>
    <w:uiPriority w:val="99"/>
    <w:unhideWhenUsed/>
    <w:rsid w:val="00C54E34"/>
    <w:pPr>
      <w:tabs>
        <w:tab w:val="center" w:pos="4513"/>
        <w:tab w:val="right" w:pos="9026"/>
      </w:tabs>
      <w:spacing w:line="240" w:lineRule="auto"/>
    </w:pPr>
  </w:style>
  <w:style w:type="character" w:customStyle="1" w:styleId="HeaderChar">
    <w:name w:val="Header Char"/>
    <w:basedOn w:val="DefaultParagraphFont"/>
    <w:link w:val="Header"/>
    <w:uiPriority w:val="99"/>
    <w:rsid w:val="00C54E34"/>
  </w:style>
  <w:style w:type="paragraph" w:styleId="Footer">
    <w:name w:val="footer"/>
    <w:basedOn w:val="Normal"/>
    <w:link w:val="FooterChar"/>
    <w:uiPriority w:val="99"/>
    <w:unhideWhenUsed/>
    <w:rsid w:val="00C54E34"/>
    <w:pPr>
      <w:tabs>
        <w:tab w:val="center" w:pos="4513"/>
        <w:tab w:val="right" w:pos="9026"/>
      </w:tabs>
      <w:spacing w:line="240" w:lineRule="auto"/>
    </w:pPr>
  </w:style>
  <w:style w:type="character" w:customStyle="1" w:styleId="FooterChar">
    <w:name w:val="Footer Char"/>
    <w:basedOn w:val="DefaultParagraphFont"/>
    <w:link w:val="Footer"/>
    <w:uiPriority w:val="99"/>
    <w:rsid w:val="00C54E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8EADDF-6C7D-459C-9A24-5A15C2208F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2316</Words>
  <Characters>13204</Characters>
  <Application>Microsoft Office Word</Application>
  <DocSecurity>0</DocSecurity>
  <Lines>110</Lines>
  <Paragraphs>30</Paragraphs>
  <ScaleCrop>false</ScaleCrop>
  <Company/>
  <LinksUpToDate>false</LinksUpToDate>
  <CharactersWithSpaces>15490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2022-04-13T12:21:00Z</dcterms:created>
  <dcterms:modified xsi:type="dcterms:W3CDTF">2022-04-28T16:52:00Z</dcterms:modified>
</cp:coreProperties>
</file>