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A8A2E" w14:textId="620AF1A9" w:rsidR="00BC01F1" w:rsidRDefault="00BC01F1" w:rsidP="00BC01F1">
      <w:pPr>
        <w:pStyle w:val="NormalWeb"/>
        <w:spacing w:before="0" w:beforeAutospacing="0" w:after="0" w:afterAutospacing="0"/>
        <w:ind w:left="-180" w:right="-334"/>
      </w:pPr>
      <w:r>
        <w:rPr>
          <w:noProof/>
        </w:rPr>
        <w:drawing>
          <wp:inline distT="0" distB="0" distL="0" distR="0" wp14:anchorId="70C4CE48" wp14:editId="392BD80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0003E174" w14:textId="77777777" w:rsidR="00BC01F1" w:rsidRDefault="00BC01F1" w:rsidP="00BC01F1">
      <w:pPr>
        <w:pStyle w:val="NormalWeb"/>
        <w:spacing w:before="0" w:beforeAutospacing="0" w:after="0" w:afterAutospacing="0"/>
        <w:ind w:left="-180" w:right="-334"/>
      </w:pPr>
    </w:p>
    <w:p w14:paraId="2FECD158" w14:textId="77777777" w:rsidR="00BC01F1" w:rsidRDefault="00BC01F1" w:rsidP="00BC01F1">
      <w:pPr>
        <w:pStyle w:val="NormalWeb"/>
        <w:spacing w:before="0" w:beforeAutospacing="0" w:after="0" w:afterAutospacing="0"/>
        <w:ind w:left="-180" w:right="-334"/>
      </w:pPr>
    </w:p>
    <w:p w14:paraId="2B27EB46" w14:textId="77777777" w:rsidR="00BC01F1" w:rsidRDefault="00BC01F1" w:rsidP="00BC01F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579969D" w14:textId="77777777" w:rsidR="00BC01F1" w:rsidRPr="00230F35" w:rsidRDefault="00BC01F1" w:rsidP="00BC01F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493CD62" w14:textId="77777777" w:rsidR="00BC01F1" w:rsidRPr="00230F35" w:rsidRDefault="00BC01F1" w:rsidP="00BC01F1">
      <w:pPr>
        <w:rPr>
          <w:rFonts w:ascii="Arial" w:hAnsi="Arial" w:cs="Arial"/>
          <w:sz w:val="28"/>
          <w:szCs w:val="28"/>
          <w:lang w:val="cy-GB"/>
        </w:rPr>
      </w:pPr>
    </w:p>
    <w:p w14:paraId="053AD736" w14:textId="77777777" w:rsidR="00BC01F1" w:rsidRDefault="00BC01F1" w:rsidP="00BC01F1">
      <w:pPr>
        <w:pStyle w:val="Heading3"/>
        <w:jc w:val="center"/>
        <w:rPr>
          <w:lang w:val="cy-GB"/>
        </w:rPr>
      </w:pPr>
      <w:r>
        <w:rPr>
          <w:lang w:val="cy-GB"/>
        </w:rPr>
        <w:t>THIS SHEET MUST BE THE FIRST PAGE OF THE ASSIGNMENT YOU ARE SUBMITTING  (DO NOT SEND AS A SEPARATE FILE)</w:t>
      </w:r>
    </w:p>
    <w:p w14:paraId="3D5EE558" w14:textId="77777777" w:rsidR="00BC01F1" w:rsidRDefault="00BC01F1" w:rsidP="00BC01F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8"/>
        <w:gridCol w:w="423"/>
        <w:gridCol w:w="1507"/>
        <w:gridCol w:w="285"/>
        <w:gridCol w:w="1793"/>
      </w:tblGrid>
      <w:tr w:rsidR="00BC01F1" w:rsidRPr="00230F35" w14:paraId="6A5ECACF" w14:textId="77777777" w:rsidTr="00F46F07">
        <w:trPr>
          <w:trHeight w:val="614"/>
        </w:trPr>
        <w:tc>
          <w:tcPr>
            <w:tcW w:w="8856" w:type="dxa"/>
            <w:gridSpan w:val="5"/>
          </w:tcPr>
          <w:p w14:paraId="7C9139AE"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C01F1" w:rsidRPr="00230F35" w14:paraId="23FFCF40" w14:textId="77777777" w:rsidTr="00F46F07">
        <w:trPr>
          <w:trHeight w:val="718"/>
        </w:trPr>
        <w:tc>
          <w:tcPr>
            <w:tcW w:w="8856" w:type="dxa"/>
            <w:gridSpan w:val="5"/>
          </w:tcPr>
          <w:p w14:paraId="5197581E" w14:textId="77777777" w:rsidR="00BC01F1"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Donna Young</w:t>
            </w:r>
          </w:p>
          <w:p w14:paraId="361C4679" w14:textId="77777777" w:rsidR="00BC01F1" w:rsidRPr="00230F35" w:rsidRDefault="00BC01F1" w:rsidP="00F46F07">
            <w:pPr>
              <w:pStyle w:val="NormalWeb"/>
              <w:spacing w:before="0" w:beforeAutospacing="0" w:after="0" w:afterAutospacing="0"/>
              <w:ind w:right="34"/>
              <w:rPr>
                <w:rFonts w:ascii="Arial" w:hAnsi="Arial" w:cs="Arial"/>
                <w:sz w:val="22"/>
                <w:szCs w:val="22"/>
              </w:rPr>
            </w:pPr>
          </w:p>
          <w:p w14:paraId="75C8660C"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701891">
              <w:rPr>
                <w:rFonts w:ascii="Arial" w:hAnsi="Arial" w:cs="Arial"/>
                <w:sz w:val="22"/>
                <w:szCs w:val="22"/>
              </w:rPr>
              <w:t>1814404@student.uwtsd.ac.uk</w:t>
            </w:r>
          </w:p>
        </w:tc>
      </w:tr>
      <w:tr w:rsidR="00BC01F1" w:rsidRPr="00230F35" w14:paraId="51B8F1DD" w14:textId="77777777" w:rsidTr="00F46F07">
        <w:trPr>
          <w:trHeight w:val="849"/>
        </w:trPr>
        <w:tc>
          <w:tcPr>
            <w:tcW w:w="4788" w:type="dxa"/>
          </w:tcPr>
          <w:p w14:paraId="27BE8B84"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01891">
              <w:rPr>
                <w:rFonts w:ascii="Arial" w:hAnsi="Arial" w:cs="Arial"/>
                <w:sz w:val="22"/>
                <w:szCs w:val="22"/>
              </w:rPr>
              <w:t>HPCA7001</w:t>
            </w:r>
          </w:p>
          <w:p w14:paraId="53FB0272" w14:textId="77777777" w:rsidR="00BC01F1" w:rsidRPr="00230F35" w:rsidRDefault="00BC01F1" w:rsidP="00F46F07">
            <w:pPr>
              <w:pStyle w:val="NormalWeb"/>
              <w:spacing w:before="0" w:beforeAutospacing="0" w:after="0" w:afterAutospacing="0"/>
              <w:ind w:right="34"/>
              <w:rPr>
                <w:rFonts w:ascii="Arial" w:hAnsi="Arial" w:cs="Arial"/>
                <w:sz w:val="22"/>
                <w:szCs w:val="22"/>
              </w:rPr>
            </w:pPr>
          </w:p>
          <w:p w14:paraId="5F99B1CB" w14:textId="77777777" w:rsidR="00BC01F1"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2646A58B" w14:textId="77777777" w:rsidR="00BC01F1" w:rsidRDefault="00BC01F1" w:rsidP="00F46F07">
            <w:pPr>
              <w:pStyle w:val="NormalWeb"/>
              <w:spacing w:before="0" w:beforeAutospacing="0" w:after="0" w:afterAutospacing="0"/>
              <w:ind w:right="34"/>
              <w:rPr>
                <w:rFonts w:ascii="Arial" w:hAnsi="Arial" w:cs="Arial"/>
                <w:sz w:val="22"/>
                <w:szCs w:val="22"/>
              </w:rPr>
            </w:pPr>
          </w:p>
          <w:p w14:paraId="7F499571" w14:textId="77777777" w:rsidR="00BC01F1" w:rsidRPr="00230F35" w:rsidRDefault="00BC01F1" w:rsidP="00F46F07">
            <w:pPr>
              <w:pStyle w:val="NormalWeb"/>
              <w:spacing w:before="0" w:beforeAutospacing="0" w:after="0" w:afterAutospacing="0"/>
              <w:ind w:right="34"/>
              <w:rPr>
                <w:rFonts w:ascii="Arial" w:hAnsi="Arial" w:cs="Arial"/>
                <w:sz w:val="22"/>
                <w:szCs w:val="22"/>
              </w:rPr>
            </w:pPr>
          </w:p>
        </w:tc>
        <w:tc>
          <w:tcPr>
            <w:tcW w:w="2266" w:type="dxa"/>
            <w:gridSpan w:val="3"/>
          </w:tcPr>
          <w:p w14:paraId="44F708FC" w14:textId="77777777" w:rsidR="00BC01F1"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4208BFB" w14:textId="77777777" w:rsidR="00BC01F1" w:rsidRDefault="00BC01F1" w:rsidP="00F46F07">
            <w:pPr>
              <w:pStyle w:val="NormalWeb"/>
              <w:spacing w:before="0" w:beforeAutospacing="0" w:after="0" w:afterAutospacing="0"/>
              <w:ind w:right="34"/>
              <w:rPr>
                <w:rFonts w:ascii="Arial" w:hAnsi="Arial" w:cs="Arial"/>
                <w:sz w:val="22"/>
                <w:szCs w:val="22"/>
              </w:rPr>
            </w:pPr>
          </w:p>
          <w:p w14:paraId="7FA6ED41" w14:textId="77777777" w:rsidR="00BC01F1" w:rsidRPr="00230F35" w:rsidRDefault="00BC01F1" w:rsidP="00F46F07">
            <w:pPr>
              <w:pStyle w:val="NormalWeb"/>
              <w:spacing w:before="0" w:beforeAutospacing="0" w:after="0" w:afterAutospacing="0"/>
              <w:ind w:right="34"/>
              <w:rPr>
                <w:rFonts w:ascii="Arial" w:hAnsi="Arial" w:cs="Arial"/>
                <w:sz w:val="22"/>
                <w:szCs w:val="22"/>
              </w:rPr>
            </w:pPr>
            <w:r>
              <w:rPr>
                <w:rFonts w:ascii="Arial" w:hAnsi="Arial" w:cs="Arial"/>
                <w:sz w:val="22"/>
                <w:szCs w:val="22"/>
              </w:rPr>
              <w:t>1814404</w:t>
            </w:r>
          </w:p>
        </w:tc>
        <w:tc>
          <w:tcPr>
            <w:tcW w:w="1802" w:type="dxa"/>
          </w:tcPr>
          <w:p w14:paraId="41E8C4FC"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9D9C074"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C01F1" w:rsidRPr="00230F35" w14:paraId="30564802" w14:textId="77777777" w:rsidTr="00F46F07">
        <w:trPr>
          <w:trHeight w:val="1139"/>
        </w:trPr>
        <w:tc>
          <w:tcPr>
            <w:tcW w:w="8856" w:type="dxa"/>
            <w:gridSpan w:val="5"/>
          </w:tcPr>
          <w:p w14:paraId="3F238F51"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523DDCB5" w14:textId="77777777" w:rsidR="00BC01F1" w:rsidRPr="00230F35" w:rsidRDefault="00BC01F1" w:rsidP="00F46F07">
            <w:pPr>
              <w:pStyle w:val="NormalWeb"/>
              <w:spacing w:before="0" w:beforeAutospacing="0" w:after="0" w:afterAutospacing="0"/>
              <w:ind w:right="34"/>
              <w:rPr>
                <w:rFonts w:ascii="Arial" w:hAnsi="Arial" w:cs="Arial"/>
                <w:sz w:val="22"/>
                <w:szCs w:val="22"/>
              </w:rPr>
            </w:pPr>
          </w:p>
          <w:p w14:paraId="2A48F421" w14:textId="77777777" w:rsidR="00BC01F1" w:rsidRDefault="00BC01F1" w:rsidP="00F46F07">
            <w:pPr>
              <w:pStyle w:val="NormalWeb"/>
              <w:spacing w:before="0" w:beforeAutospacing="0" w:after="0" w:afterAutospacing="0"/>
              <w:ind w:right="34"/>
              <w:rPr>
                <w:rFonts w:ascii="Arial" w:hAnsi="Arial" w:cs="Arial"/>
                <w:sz w:val="22"/>
                <w:szCs w:val="22"/>
              </w:rPr>
            </w:pPr>
          </w:p>
          <w:p w14:paraId="4BCA70CD" w14:textId="77777777"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November 11, 2019</w:t>
            </w:r>
          </w:p>
        </w:tc>
      </w:tr>
      <w:tr w:rsidR="00BC01F1" w:rsidRPr="00230F35" w14:paraId="3F1B1D61" w14:textId="77777777" w:rsidTr="00F46F07">
        <w:trPr>
          <w:trHeight w:val="978"/>
        </w:trPr>
        <w:tc>
          <w:tcPr>
            <w:tcW w:w="8856" w:type="dxa"/>
            <w:gridSpan w:val="5"/>
            <w:tcBorders>
              <w:bottom w:val="single" w:sz="4" w:space="0" w:color="000000"/>
            </w:tcBorders>
          </w:tcPr>
          <w:p w14:paraId="79153EE7" w14:textId="67B55B96" w:rsidR="00BC01F1" w:rsidRPr="00230F35" w:rsidRDefault="00BC01F1" w:rsidP="00F46F07">
            <w:pPr>
              <w:rPr>
                <w:rFonts w:ascii="Arial" w:hAnsi="Arial" w:cs="Arial"/>
                <w:sz w:val="22"/>
                <w:szCs w:val="22"/>
              </w:rPr>
            </w:pPr>
            <w:r>
              <w:rPr>
                <w:noProof/>
              </w:rPr>
              <mc:AlternateContent>
                <mc:Choice Requires="wpi">
                  <w:drawing>
                    <wp:anchor distT="0" distB="0" distL="114300" distR="114300" simplePos="0" relativeHeight="251658240" behindDoc="0" locked="0" layoutInCell="1" allowOverlap="1" wp14:anchorId="0CB0CC82" wp14:editId="2EC21BE8">
                      <wp:simplePos x="0" y="0"/>
                      <wp:positionH relativeFrom="column">
                        <wp:posOffset>2069465</wp:posOffset>
                      </wp:positionH>
                      <wp:positionV relativeFrom="paragraph">
                        <wp:posOffset>-21590</wp:posOffset>
                      </wp:positionV>
                      <wp:extent cx="265430" cy="160020"/>
                      <wp:effectExtent l="47625" t="53340" r="39370" b="43815"/>
                      <wp:wrapNone/>
                      <wp:docPr id="3" name="Ink 3"/>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rrowheads="1"/>
                              </w14:cNvContentPartPr>
                            </w14:nvContentPartPr>
                            <w14:xfrm>
                              <a:off x="0" y="0"/>
                              <a:ext cx="265430" cy="160020"/>
                            </w14:xfrm>
                          </w14:contentPart>
                        </a:graphicData>
                      </a:graphic>
                      <wp14:sizeRelH relativeFrom="page">
                        <wp14:pctWidth>0</wp14:pctWidth>
                      </wp14:sizeRelH>
                      <wp14:sizeRelV relativeFrom="page">
                        <wp14:pctHeight>0</wp14:pctHeight>
                      </wp14:sizeRelV>
                    </wp:anchor>
                  </w:drawing>
                </mc:Choice>
                <mc:Fallback>
                  <w:pict>
                    <v:shapetype w14:anchorId="2EBCA5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62.25pt;margin-top:-2.4pt;width:22.3pt;height: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">
                      <v:imagedata r:id="rId9" o:title=""/>
                      <o:lock v:ext="edit" rotation="t" aspectratio="f"/>
                    </v:shape>
                  </w:pict>
                </mc:Fallback>
              </mc:AlternateContent>
            </w:r>
            <w:r w:rsidRPr="00230F35">
              <w:rPr>
                <w:rFonts w:ascii="Arial" w:hAnsi="Arial" w:cs="Arial"/>
                <w:sz w:val="22"/>
                <w:szCs w:val="22"/>
              </w:rPr>
              <w:t xml:space="preserve">This assignment is for </w:t>
            </w:r>
            <w:r w:rsidRPr="00701891">
              <w:rPr>
                <w:rFonts w:ascii="Arial" w:hAnsi="Arial" w:cs="Arial"/>
                <w:sz w:val="22"/>
                <w:szCs w:val="22"/>
              </w:rPr>
              <w:t>the       1</w:t>
            </w:r>
            <w:r w:rsidRPr="00701891">
              <w:rPr>
                <w:rFonts w:ascii="Arial" w:hAnsi="Arial" w:cs="Arial"/>
                <w:sz w:val="22"/>
                <w:szCs w:val="22"/>
                <w:vertAlign w:val="superscript"/>
              </w:rPr>
              <w:t xml:space="preserve">st </w:t>
            </w:r>
            <w:r w:rsidRPr="00701891">
              <w:rPr>
                <w:rFonts w:ascii="Arial" w:hAnsi="Arial" w:cs="Arial"/>
                <w:sz w:val="22"/>
                <w:szCs w:val="22"/>
              </w:rPr>
              <w:fldChar w:fldCharType="begin">
                <w:ffData>
                  <w:name w:val="Check13"/>
                  <w:enabled/>
                  <w:calcOnExit w:val="0"/>
                  <w:checkBox>
                    <w:sizeAuto/>
                    <w:default w:val="0"/>
                  </w:checkBox>
                </w:ffData>
              </w:fldChar>
            </w:r>
            <w:bookmarkStart w:id="0" w:name="Check13"/>
            <w:r w:rsidRPr="00701891">
              <w:rPr>
                <w:rFonts w:ascii="Arial" w:hAnsi="Arial" w:cs="Arial"/>
                <w:sz w:val="22"/>
                <w:szCs w:val="22"/>
              </w:rPr>
              <w:instrText xml:space="preserve"> FORMCHECKBOX </w:instrText>
            </w:r>
            <w:r w:rsidR="00E97EDE">
              <w:rPr>
                <w:rFonts w:ascii="Arial" w:hAnsi="Arial" w:cs="Arial"/>
                <w:sz w:val="22"/>
                <w:szCs w:val="22"/>
              </w:rPr>
            </w:r>
            <w:r w:rsidR="00E97EDE">
              <w:rPr>
                <w:rFonts w:ascii="Arial" w:hAnsi="Arial" w:cs="Arial"/>
                <w:sz w:val="22"/>
                <w:szCs w:val="22"/>
              </w:rPr>
              <w:fldChar w:fldCharType="separate"/>
            </w:r>
            <w:r w:rsidRPr="00701891">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E97EDE">
              <w:rPr>
                <w:rFonts w:ascii="Arial" w:hAnsi="Arial" w:cs="Arial"/>
                <w:sz w:val="22"/>
                <w:szCs w:val="22"/>
              </w:rPr>
            </w:r>
            <w:r w:rsidR="00E97EDE">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E97EDE">
              <w:rPr>
                <w:rFonts w:ascii="Arial" w:hAnsi="Arial" w:cs="Arial"/>
                <w:sz w:val="22"/>
                <w:szCs w:val="22"/>
              </w:rPr>
            </w:r>
            <w:r w:rsidR="00E97EDE">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E97EDE">
              <w:rPr>
                <w:rFonts w:ascii="Arial" w:hAnsi="Arial" w:cs="Arial"/>
                <w:sz w:val="22"/>
                <w:szCs w:val="22"/>
              </w:rPr>
            </w:r>
            <w:r w:rsidR="00E97EDE">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E97EDE">
              <w:rPr>
                <w:rFonts w:ascii="Arial" w:hAnsi="Arial" w:cs="Arial"/>
                <w:sz w:val="22"/>
                <w:szCs w:val="22"/>
              </w:rPr>
            </w:r>
            <w:r w:rsidR="00E97EDE">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E97EDE">
              <w:rPr>
                <w:rFonts w:ascii="Arial" w:hAnsi="Arial" w:cs="Arial"/>
                <w:sz w:val="22"/>
                <w:szCs w:val="22"/>
              </w:rPr>
            </w:r>
            <w:r w:rsidR="00E97EDE">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BC01F1" w:rsidRPr="00230F35" w14:paraId="36C27B7E" w14:textId="77777777" w:rsidTr="00F46F07">
        <w:trPr>
          <w:trHeight w:val="978"/>
        </w:trPr>
        <w:tc>
          <w:tcPr>
            <w:tcW w:w="8856" w:type="dxa"/>
            <w:gridSpan w:val="5"/>
            <w:shd w:val="clear" w:color="auto" w:fill="D9D9D9"/>
          </w:tcPr>
          <w:p w14:paraId="0E42D6A7" w14:textId="29CC1DF6" w:rsidR="00BC01F1" w:rsidRPr="00230F35" w:rsidRDefault="00BC01F1" w:rsidP="00F46F0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53171ED" w14:textId="02EE8372" w:rsidR="00BC01F1" w:rsidRDefault="00464B38" w:rsidP="00F46F07">
            <w:pPr>
              <w:pStyle w:val="NormalWeb"/>
              <w:spacing w:before="0" w:beforeAutospacing="0" w:after="0" w:afterAutospacing="0"/>
              <w:ind w:right="34"/>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0A54BEAE" wp14:editId="0080C680">
                      <wp:simplePos x="0" y="0"/>
                      <wp:positionH relativeFrom="column">
                        <wp:posOffset>770255</wp:posOffset>
                      </wp:positionH>
                      <wp:positionV relativeFrom="paragraph">
                        <wp:posOffset>-222250</wp:posOffset>
                      </wp:positionV>
                      <wp:extent cx="2592065" cy="546655"/>
                      <wp:effectExtent l="38100" t="38100" r="0" b="4445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2592065" cy="546655"/>
                            </w14:xfrm>
                          </w14:contentPart>
                        </a:graphicData>
                      </a:graphic>
                    </wp:anchor>
                  </w:drawing>
                </mc:Choice>
                <mc:Fallback>
                  <w:pict>
                    <v:shape w14:anchorId="0F853729" id="Ink 7" o:spid="_x0000_s1026" type="#_x0000_t75" style="position:absolute;margin-left:59.95pt;margin-top:-18.2pt;width:205.55pt;height:4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">
                      <v:imagedata r:id="rId11" o:title=""/>
                    </v:shape>
                  </w:pict>
                </mc:Fallback>
              </mc:AlternateContent>
            </w:r>
            <w:r w:rsidR="00BC01F1" w:rsidRPr="00230F35">
              <w:rPr>
                <w:rFonts w:ascii="Arial" w:hAnsi="Arial" w:cs="Arial"/>
                <w:sz w:val="22"/>
                <w:szCs w:val="22"/>
              </w:rPr>
              <w:t>Signed ……………………………………………………………</w:t>
            </w:r>
          </w:p>
          <w:p w14:paraId="44EC5FD9" w14:textId="674BBEBD" w:rsidR="00BC01F1" w:rsidRDefault="00BC01F1" w:rsidP="00F46F0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3B25DE00" w14:textId="77777777" w:rsidR="00BC01F1" w:rsidRPr="00230F35" w:rsidRDefault="00BC01F1" w:rsidP="00F46F0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C01F1" w:rsidRPr="00230F35" w14:paraId="053B1535" w14:textId="77777777" w:rsidTr="00F46F07">
        <w:trPr>
          <w:trHeight w:val="3972"/>
        </w:trPr>
        <w:tc>
          <w:tcPr>
            <w:tcW w:w="8856" w:type="dxa"/>
            <w:gridSpan w:val="5"/>
          </w:tcPr>
          <w:p w14:paraId="5E087447" w14:textId="77777777" w:rsidR="00BC01F1" w:rsidRDefault="00BC01F1" w:rsidP="00F46F07">
            <w:pPr>
              <w:rPr>
                <w:rFonts w:ascii="Arial" w:hAnsi="Arial"/>
                <w:b/>
              </w:rPr>
            </w:pPr>
          </w:p>
          <w:p w14:paraId="0561AA07" w14:textId="77777777" w:rsidR="00BC01F1" w:rsidRPr="00116CE6" w:rsidRDefault="00BC01F1" w:rsidP="00F46F0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BC01F1" w:rsidRPr="00116CE6" w14:paraId="68AFAB48" w14:textId="77777777" w:rsidTr="00F46F07">
              <w:tc>
                <w:tcPr>
                  <w:tcW w:w="6970" w:type="dxa"/>
                </w:tcPr>
                <w:p w14:paraId="0EC4870B" w14:textId="77777777" w:rsidR="00BC01F1" w:rsidRPr="00116CE6" w:rsidRDefault="00BC01F1" w:rsidP="00F46F07">
                  <w:pPr>
                    <w:rPr>
                      <w:rFonts w:ascii="Arial" w:hAnsi="Arial"/>
                      <w:sz w:val="20"/>
                      <w:szCs w:val="20"/>
                    </w:rPr>
                  </w:pPr>
                </w:p>
                <w:p w14:paraId="247D62D3" w14:textId="77777777" w:rsidR="00BC01F1" w:rsidRPr="00116CE6" w:rsidRDefault="00BC01F1" w:rsidP="00F46F0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9450A79" w14:textId="77777777" w:rsidR="00BC01F1" w:rsidRPr="00116CE6" w:rsidRDefault="00BC01F1" w:rsidP="00F46F07">
                  <w:pPr>
                    <w:rPr>
                      <w:rFonts w:ascii="Arial" w:hAnsi="Arial"/>
                      <w:sz w:val="20"/>
                      <w:szCs w:val="20"/>
                    </w:rPr>
                  </w:pPr>
                </w:p>
              </w:tc>
            </w:tr>
            <w:tr w:rsidR="00BC01F1" w:rsidRPr="00116CE6" w14:paraId="2C14F4F1" w14:textId="77777777" w:rsidTr="00F46F07">
              <w:tc>
                <w:tcPr>
                  <w:tcW w:w="6970" w:type="dxa"/>
                </w:tcPr>
                <w:p w14:paraId="364AD594" w14:textId="77777777" w:rsidR="00BC01F1" w:rsidRPr="00116CE6" w:rsidRDefault="00BC01F1" w:rsidP="00F46F07">
                  <w:pPr>
                    <w:rPr>
                      <w:rFonts w:ascii="Arial" w:hAnsi="Arial"/>
                      <w:sz w:val="20"/>
                      <w:szCs w:val="20"/>
                    </w:rPr>
                  </w:pPr>
                </w:p>
                <w:p w14:paraId="6FF0623C" w14:textId="77777777" w:rsidR="00BC01F1" w:rsidRPr="00116CE6" w:rsidRDefault="00BC01F1" w:rsidP="00F46F0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3F57EF8" w14:textId="77777777" w:rsidR="00BC01F1" w:rsidRPr="00116CE6" w:rsidRDefault="00BC01F1" w:rsidP="00F46F07">
                  <w:pPr>
                    <w:rPr>
                      <w:rFonts w:ascii="Arial" w:hAnsi="Arial"/>
                      <w:sz w:val="20"/>
                      <w:szCs w:val="20"/>
                    </w:rPr>
                  </w:pPr>
                </w:p>
              </w:tc>
            </w:tr>
            <w:tr w:rsidR="00BC01F1" w:rsidRPr="00116CE6" w14:paraId="77DB89D2" w14:textId="77777777" w:rsidTr="00F46F07">
              <w:tc>
                <w:tcPr>
                  <w:tcW w:w="6970" w:type="dxa"/>
                </w:tcPr>
                <w:p w14:paraId="3B059D57" w14:textId="77777777" w:rsidR="00BC01F1" w:rsidRPr="00116CE6" w:rsidRDefault="00BC01F1" w:rsidP="00F46F07">
                  <w:pPr>
                    <w:rPr>
                      <w:rFonts w:ascii="Arial" w:hAnsi="Arial"/>
                      <w:sz w:val="20"/>
                      <w:szCs w:val="20"/>
                    </w:rPr>
                  </w:pPr>
                </w:p>
                <w:p w14:paraId="6171D9A3" w14:textId="77777777" w:rsidR="00BC01F1" w:rsidRPr="00116CE6" w:rsidRDefault="00BC01F1" w:rsidP="00F46F0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7B7238B" w14:textId="77777777" w:rsidR="00BC01F1" w:rsidRPr="00116CE6" w:rsidRDefault="00BC01F1" w:rsidP="00F46F07">
                  <w:pPr>
                    <w:rPr>
                      <w:rFonts w:ascii="Arial" w:hAnsi="Arial"/>
                      <w:sz w:val="20"/>
                      <w:szCs w:val="20"/>
                    </w:rPr>
                  </w:pPr>
                </w:p>
              </w:tc>
            </w:tr>
            <w:tr w:rsidR="00BC01F1" w:rsidRPr="00116CE6" w14:paraId="662D8542" w14:textId="77777777" w:rsidTr="00F46F07">
              <w:tc>
                <w:tcPr>
                  <w:tcW w:w="6970" w:type="dxa"/>
                </w:tcPr>
                <w:p w14:paraId="3C4346EF" w14:textId="77777777" w:rsidR="00BC01F1" w:rsidRDefault="00BC01F1" w:rsidP="00F46F07">
                  <w:pPr>
                    <w:rPr>
                      <w:rFonts w:ascii="Arial" w:hAnsi="Arial"/>
                      <w:sz w:val="20"/>
                      <w:szCs w:val="20"/>
                    </w:rPr>
                  </w:pPr>
                </w:p>
                <w:p w14:paraId="7C050C39" w14:textId="77777777" w:rsidR="00BC01F1" w:rsidRPr="00022345" w:rsidRDefault="00BC01F1" w:rsidP="00F46F07">
                  <w:pPr>
                    <w:rPr>
                      <w:rFonts w:ascii="Arial" w:hAnsi="Arial"/>
                      <w:b/>
                      <w:sz w:val="20"/>
                      <w:szCs w:val="20"/>
                    </w:rPr>
                  </w:pPr>
                  <w:r w:rsidRPr="00022345">
                    <w:rPr>
                      <w:rFonts w:ascii="Arial" w:hAnsi="Arial"/>
                      <w:b/>
                      <w:sz w:val="20"/>
                      <w:szCs w:val="20"/>
                    </w:rPr>
                    <w:t>Final Mark</w:t>
                  </w:r>
                </w:p>
                <w:p w14:paraId="68B2D8E5" w14:textId="77777777" w:rsidR="00BC01F1" w:rsidRPr="00116CE6" w:rsidRDefault="00BC01F1" w:rsidP="00F46F07">
                  <w:pPr>
                    <w:rPr>
                      <w:rFonts w:ascii="Arial" w:hAnsi="Arial"/>
                      <w:sz w:val="20"/>
                      <w:szCs w:val="20"/>
                    </w:rPr>
                  </w:pPr>
                </w:p>
              </w:tc>
              <w:tc>
                <w:tcPr>
                  <w:tcW w:w="1660" w:type="dxa"/>
                </w:tcPr>
                <w:p w14:paraId="3037C280" w14:textId="77777777" w:rsidR="00BC01F1" w:rsidRPr="00116CE6" w:rsidRDefault="00BC01F1" w:rsidP="00F46F07">
                  <w:pPr>
                    <w:rPr>
                      <w:rFonts w:ascii="Arial" w:hAnsi="Arial"/>
                      <w:sz w:val="20"/>
                      <w:szCs w:val="20"/>
                    </w:rPr>
                  </w:pPr>
                </w:p>
              </w:tc>
            </w:tr>
          </w:tbl>
          <w:p w14:paraId="7B5E303B" w14:textId="77777777" w:rsidR="00BC01F1" w:rsidRDefault="00BC01F1" w:rsidP="00F46F07">
            <w:pPr>
              <w:pStyle w:val="NormalWeb"/>
              <w:spacing w:before="0" w:beforeAutospacing="0" w:after="0" w:afterAutospacing="0"/>
              <w:ind w:left="142" w:right="34"/>
              <w:rPr>
                <w:rFonts w:ascii="Arial" w:hAnsi="Arial" w:cs="Arial"/>
                <w:b/>
                <w:sz w:val="22"/>
                <w:szCs w:val="22"/>
              </w:rPr>
            </w:pPr>
          </w:p>
          <w:p w14:paraId="676D3FEB" w14:textId="77777777" w:rsidR="00BC01F1" w:rsidRPr="00230F35" w:rsidRDefault="00BC01F1" w:rsidP="00F46F0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539F735" w14:textId="77777777" w:rsidR="00BC01F1" w:rsidRDefault="00BC01F1" w:rsidP="00F46F07">
            <w:pPr>
              <w:pStyle w:val="NormalWeb"/>
              <w:spacing w:before="0" w:beforeAutospacing="0" w:after="0" w:afterAutospacing="0"/>
              <w:rPr>
                <w:rFonts w:ascii="Arial" w:hAnsi="Arial" w:cs="Arial"/>
                <w:b/>
                <w:sz w:val="22"/>
                <w:szCs w:val="22"/>
              </w:rPr>
            </w:pPr>
          </w:p>
          <w:p w14:paraId="144F9126" w14:textId="4146E2FE" w:rsidR="00BC01F1" w:rsidRPr="00230F35" w:rsidRDefault="00BC01F1" w:rsidP="00F46F0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r w:rsidR="00E97EDE" w:rsidRPr="00230F35">
              <w:rPr>
                <w:rFonts w:ascii="Arial" w:hAnsi="Arial" w:cs="Arial"/>
                <w:b/>
                <w:sz w:val="22"/>
                <w:szCs w:val="22"/>
              </w:rPr>
              <w:t>1:</w:t>
            </w:r>
          </w:p>
          <w:p w14:paraId="4B8017E6" w14:textId="7BB9771F" w:rsidR="00BC01F1" w:rsidRDefault="00BC01F1" w:rsidP="00F46F0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51BE32A" w14:textId="69E68252" w:rsidR="00385F14" w:rsidRDefault="00385F14" w:rsidP="00F46F07">
            <w:pPr>
              <w:pStyle w:val="NormalWeb"/>
              <w:rPr>
                <w:rFonts w:ascii="Arial" w:hAnsi="Arial" w:cs="Arial"/>
                <w:sz w:val="22"/>
                <w:szCs w:val="22"/>
              </w:rPr>
            </w:pPr>
          </w:p>
          <w:p w14:paraId="4B22693E" w14:textId="022C471E" w:rsidR="00385F14" w:rsidRDefault="00385F14" w:rsidP="00F46F07">
            <w:pPr>
              <w:pStyle w:val="NormalWeb"/>
              <w:rPr>
                <w:rFonts w:ascii="Arial" w:hAnsi="Arial" w:cs="Arial"/>
                <w:sz w:val="22"/>
                <w:szCs w:val="22"/>
              </w:rPr>
            </w:pPr>
          </w:p>
          <w:p w14:paraId="0C21BC22" w14:textId="77777777" w:rsidR="00BC01F1" w:rsidRPr="00001C3B" w:rsidRDefault="00BC01F1" w:rsidP="00F46F07">
            <w:pPr>
              <w:pStyle w:val="NormalWeb"/>
              <w:rPr>
                <w:rFonts w:ascii="Arial" w:hAnsi="Arial" w:cs="Arial"/>
                <w:sz w:val="22"/>
                <w:szCs w:val="22"/>
              </w:rPr>
            </w:pPr>
          </w:p>
        </w:tc>
      </w:tr>
      <w:tr w:rsidR="00BC01F1" w:rsidRPr="00230F35" w14:paraId="3B3F5BA5" w14:textId="77777777" w:rsidTr="00F46F07">
        <w:trPr>
          <w:trHeight w:val="492"/>
        </w:trPr>
        <w:tc>
          <w:tcPr>
            <w:tcW w:w="6768" w:type="dxa"/>
            <w:gridSpan w:val="3"/>
          </w:tcPr>
          <w:p w14:paraId="46A95637" w14:textId="77777777" w:rsidR="00BC01F1" w:rsidRPr="00230F35" w:rsidRDefault="00BC01F1" w:rsidP="00F46F0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95D4C27" w14:textId="77777777" w:rsidR="00BC01F1" w:rsidRPr="00230F35" w:rsidRDefault="00BC01F1" w:rsidP="00F46F07">
            <w:pPr>
              <w:pStyle w:val="NormalWeb"/>
              <w:spacing w:after="0"/>
              <w:ind w:left="142" w:right="34"/>
              <w:rPr>
                <w:rFonts w:ascii="Arial" w:hAnsi="Arial" w:cs="Arial"/>
                <w:sz w:val="22"/>
                <w:szCs w:val="22"/>
              </w:rPr>
            </w:pPr>
            <w:r w:rsidRPr="00230F35">
              <w:rPr>
                <w:rFonts w:ascii="Arial" w:hAnsi="Arial" w:cs="Arial"/>
                <w:sz w:val="22"/>
                <w:szCs w:val="22"/>
              </w:rPr>
              <w:t>Date:</w:t>
            </w:r>
          </w:p>
        </w:tc>
      </w:tr>
      <w:tr w:rsidR="00BC01F1" w:rsidRPr="002F467C" w14:paraId="2519CE51" w14:textId="77777777" w:rsidTr="00F46F07">
        <w:tc>
          <w:tcPr>
            <w:tcW w:w="8856" w:type="dxa"/>
            <w:gridSpan w:val="5"/>
          </w:tcPr>
          <w:p w14:paraId="08AB9CDD" w14:textId="77777777" w:rsidR="00BC01F1" w:rsidRPr="00230F35" w:rsidRDefault="00BC01F1" w:rsidP="00F46F07">
            <w:pPr>
              <w:pStyle w:val="NormalWeb"/>
              <w:spacing w:before="0" w:beforeAutospacing="0" w:after="0" w:afterAutospacing="0"/>
              <w:ind w:right="-334"/>
              <w:rPr>
                <w:rFonts w:ascii="Arial" w:hAnsi="Arial" w:cs="Arial"/>
                <w:bCs/>
                <w:i/>
                <w:sz w:val="22"/>
                <w:szCs w:val="22"/>
              </w:rPr>
            </w:pPr>
          </w:p>
          <w:p w14:paraId="3AAD8E8C" w14:textId="77777777" w:rsidR="00BC01F1" w:rsidRPr="00230F35" w:rsidRDefault="00BC01F1" w:rsidP="00F46F0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F42568B" w14:textId="77777777" w:rsidR="00BC01F1" w:rsidRPr="00230F35" w:rsidRDefault="00BC01F1" w:rsidP="00F46F07">
            <w:pPr>
              <w:pStyle w:val="NormalWeb"/>
              <w:spacing w:before="0" w:beforeAutospacing="0" w:after="0" w:afterAutospacing="0"/>
              <w:ind w:right="-334"/>
              <w:rPr>
                <w:rFonts w:ascii="Arial" w:hAnsi="Arial" w:cs="Arial"/>
                <w:b/>
                <w:bCs/>
                <w:sz w:val="22"/>
                <w:szCs w:val="22"/>
              </w:rPr>
            </w:pPr>
          </w:p>
          <w:p w14:paraId="1EFEE97D"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45035D4"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042DE28E"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6F592192"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4969E2E3" w14:textId="20D7D5E7" w:rsidR="00BC01F1" w:rsidRDefault="00BC01F1" w:rsidP="00F46F07">
            <w:pPr>
              <w:pStyle w:val="NormalWeb"/>
              <w:spacing w:before="0" w:beforeAutospacing="0" w:after="0" w:afterAutospacing="0"/>
              <w:ind w:right="-334"/>
              <w:rPr>
                <w:rFonts w:ascii="Arial" w:hAnsi="Arial" w:cs="Arial"/>
                <w:bCs/>
                <w:sz w:val="22"/>
                <w:szCs w:val="22"/>
              </w:rPr>
            </w:pPr>
          </w:p>
          <w:p w14:paraId="1335C2F5" w14:textId="77777777" w:rsidR="000E38E1" w:rsidRPr="00230F35" w:rsidRDefault="000E38E1" w:rsidP="00F46F07">
            <w:pPr>
              <w:pStyle w:val="NormalWeb"/>
              <w:spacing w:before="0" w:beforeAutospacing="0" w:after="0" w:afterAutospacing="0"/>
              <w:ind w:right="-334"/>
              <w:rPr>
                <w:rFonts w:ascii="Arial" w:hAnsi="Arial" w:cs="Arial"/>
                <w:bCs/>
                <w:sz w:val="22"/>
                <w:szCs w:val="22"/>
              </w:rPr>
            </w:pPr>
          </w:p>
          <w:p w14:paraId="568FD529" w14:textId="77777777" w:rsidR="000E38E1" w:rsidRPr="00230F35" w:rsidRDefault="000E38E1" w:rsidP="00F46F07">
            <w:pPr>
              <w:pStyle w:val="NormalWeb"/>
              <w:spacing w:before="0" w:beforeAutospacing="0" w:after="0" w:afterAutospacing="0"/>
              <w:ind w:right="-334"/>
              <w:rPr>
                <w:rFonts w:ascii="Arial" w:hAnsi="Arial" w:cs="Arial"/>
                <w:bCs/>
                <w:sz w:val="22"/>
                <w:szCs w:val="22"/>
              </w:rPr>
            </w:pPr>
          </w:p>
          <w:p w14:paraId="5E5A56A5"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41180BD3"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528A7791"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tc>
      </w:tr>
      <w:tr w:rsidR="00BC01F1" w:rsidRPr="002F467C" w14:paraId="3ED465EF" w14:textId="77777777" w:rsidTr="00F46F07">
        <w:trPr>
          <w:trHeight w:val="720"/>
        </w:trPr>
        <w:tc>
          <w:tcPr>
            <w:tcW w:w="5211" w:type="dxa"/>
            <w:gridSpan w:val="2"/>
          </w:tcPr>
          <w:p w14:paraId="6A0CCEB1"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8625144"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C01F1" w:rsidRPr="002F467C" w14:paraId="3876BB68" w14:textId="77777777" w:rsidTr="00F46F07">
        <w:trPr>
          <w:trHeight w:val="720"/>
        </w:trPr>
        <w:tc>
          <w:tcPr>
            <w:tcW w:w="8856" w:type="dxa"/>
            <w:gridSpan w:val="5"/>
          </w:tcPr>
          <w:p w14:paraId="75575F8E" w14:textId="77777777" w:rsidR="00BC01F1" w:rsidRPr="00B34964" w:rsidRDefault="00BC01F1" w:rsidP="00F46F07">
            <w:pPr>
              <w:rPr>
                <w:rFonts w:ascii="Arial" w:hAnsi="Arial" w:cs="Arial"/>
                <w:b/>
                <w:sz w:val="22"/>
                <w:szCs w:val="22"/>
              </w:rPr>
            </w:pPr>
            <w:r w:rsidRPr="00B34964">
              <w:rPr>
                <w:rFonts w:ascii="Arial" w:hAnsi="Arial" w:cs="Arial"/>
                <w:b/>
                <w:sz w:val="22"/>
                <w:szCs w:val="22"/>
              </w:rPr>
              <w:t>External Examiner’s comments (if relevant)</w:t>
            </w:r>
          </w:p>
          <w:p w14:paraId="33F9D3B5"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123B89D1"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1122E035"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02001D76"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5976E0ED"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7F36E5AE" w14:textId="62B2D17E" w:rsidR="00BC01F1" w:rsidRDefault="00BC01F1" w:rsidP="00F46F07">
            <w:pPr>
              <w:pStyle w:val="NormalWeb"/>
              <w:spacing w:before="0" w:beforeAutospacing="0" w:after="0" w:afterAutospacing="0"/>
              <w:ind w:right="-334"/>
              <w:rPr>
                <w:rFonts w:ascii="Arial" w:hAnsi="Arial" w:cs="Arial"/>
                <w:bCs/>
                <w:sz w:val="22"/>
                <w:szCs w:val="22"/>
              </w:rPr>
            </w:pPr>
          </w:p>
          <w:p w14:paraId="011BC16B" w14:textId="77777777" w:rsidR="000E38E1" w:rsidRDefault="000E38E1" w:rsidP="00F46F07">
            <w:pPr>
              <w:pStyle w:val="NormalWeb"/>
              <w:spacing w:before="0" w:beforeAutospacing="0" w:after="0" w:afterAutospacing="0"/>
              <w:ind w:right="-334"/>
              <w:rPr>
                <w:rFonts w:ascii="Arial" w:hAnsi="Arial" w:cs="Arial"/>
                <w:bCs/>
                <w:sz w:val="22"/>
                <w:szCs w:val="22"/>
              </w:rPr>
            </w:pPr>
          </w:p>
          <w:p w14:paraId="78164FB9"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p w14:paraId="0AFD74CE" w14:textId="77777777" w:rsidR="00BC01F1" w:rsidRPr="00230F35" w:rsidRDefault="00BC01F1" w:rsidP="00F46F07">
            <w:pPr>
              <w:pStyle w:val="NormalWeb"/>
              <w:spacing w:before="0" w:beforeAutospacing="0" w:after="0" w:afterAutospacing="0"/>
              <w:ind w:right="-334"/>
              <w:rPr>
                <w:rFonts w:ascii="Arial" w:hAnsi="Arial" w:cs="Arial"/>
                <w:bCs/>
                <w:sz w:val="22"/>
                <w:szCs w:val="22"/>
              </w:rPr>
            </w:pPr>
          </w:p>
        </w:tc>
      </w:tr>
      <w:tr w:rsidR="00BC01F1" w:rsidRPr="002F467C" w14:paraId="132298F4" w14:textId="77777777" w:rsidTr="00F46F07">
        <w:trPr>
          <w:trHeight w:val="720"/>
        </w:trPr>
        <w:tc>
          <w:tcPr>
            <w:tcW w:w="5211" w:type="dxa"/>
            <w:gridSpan w:val="2"/>
          </w:tcPr>
          <w:p w14:paraId="3E0063F1" w14:textId="77777777" w:rsidR="00BC01F1" w:rsidRPr="00230F35" w:rsidRDefault="00BC01F1" w:rsidP="00F46F07">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3006E241" w14:textId="77777777" w:rsidR="00BC01F1" w:rsidRPr="00230F35" w:rsidRDefault="00BC01F1" w:rsidP="00F46F07">
            <w:pPr>
              <w:rPr>
                <w:rFonts w:ascii="Arial" w:hAnsi="Arial" w:cs="Arial"/>
                <w:sz w:val="22"/>
                <w:szCs w:val="22"/>
              </w:rPr>
            </w:pPr>
            <w:r w:rsidRPr="00230F35">
              <w:rPr>
                <w:rFonts w:ascii="Arial" w:hAnsi="Arial" w:cs="Arial"/>
                <w:sz w:val="22"/>
                <w:szCs w:val="22"/>
              </w:rPr>
              <w:t>Date:</w:t>
            </w:r>
          </w:p>
        </w:tc>
      </w:tr>
    </w:tbl>
    <w:p w14:paraId="31528B1A" w14:textId="77777777" w:rsidR="00BC01F1" w:rsidRDefault="00BC01F1" w:rsidP="00BC01F1">
      <w:pPr>
        <w:pStyle w:val="NormalWeb"/>
        <w:spacing w:before="0" w:beforeAutospacing="0" w:after="0" w:afterAutospacing="0"/>
        <w:ind w:right="-334"/>
        <w:rPr>
          <w:rFonts w:ascii="Trebuchet MS" w:hAnsi="Trebuchet MS" w:cs="Tahoma"/>
          <w:bCs/>
          <w:sz w:val="24"/>
          <w:szCs w:val="24"/>
        </w:rPr>
      </w:pPr>
    </w:p>
    <w:p w14:paraId="5F8F89C9" w14:textId="77777777" w:rsidR="004F3A94" w:rsidRPr="003F781E" w:rsidRDefault="00BC01F1" w:rsidP="004F3A94">
      <w:pPr>
        <w:rPr>
          <w:rFonts w:ascii="Arial" w:hAnsi="Arial" w:cs="Arial"/>
        </w:rPr>
      </w:pPr>
      <w:r>
        <w:rPr>
          <w:rFonts w:ascii="Trebuchet MS" w:hAnsi="Trebuchet MS" w:cs="Tahoma"/>
          <w:bCs/>
        </w:rPr>
        <w:br w:type="page"/>
      </w:r>
      <w:r w:rsidR="004F3A94" w:rsidRPr="003F781E">
        <w:rPr>
          <w:rFonts w:ascii="Arial" w:hAnsi="Arial" w:cs="Arial"/>
        </w:rPr>
        <w:lastRenderedPageBreak/>
        <w:t>Donna Young - HPCA7001 – Essay 1</w:t>
      </w:r>
    </w:p>
    <w:p w14:paraId="20A5BC70" w14:textId="77777777" w:rsidR="004F3A94" w:rsidRPr="003F781E" w:rsidRDefault="004F3A94" w:rsidP="004F3A94">
      <w:pPr>
        <w:rPr>
          <w:rFonts w:ascii="Arial" w:hAnsi="Arial" w:cs="Arial"/>
        </w:rPr>
      </w:pPr>
    </w:p>
    <w:p w14:paraId="113AD50E" w14:textId="77777777" w:rsidR="004F3A94" w:rsidRDefault="004F3A94" w:rsidP="004F3A94">
      <w:pPr>
        <w:rPr>
          <w:rFonts w:ascii="Arial" w:hAnsi="Arial" w:cs="Arial"/>
        </w:rPr>
      </w:pPr>
      <w:r w:rsidRPr="003F781E">
        <w:rPr>
          <w:rFonts w:ascii="Arial" w:hAnsi="Arial" w:cs="Arial"/>
        </w:rPr>
        <w:t>A Critical Comparison of Two JSTOR Papers</w:t>
      </w:r>
    </w:p>
    <w:p w14:paraId="190C2EB0" w14:textId="77777777" w:rsidR="004F3A94" w:rsidRDefault="004F3A94" w:rsidP="004F3A94">
      <w:pPr>
        <w:rPr>
          <w:rFonts w:ascii="Arial" w:hAnsi="Arial" w:cs="Arial"/>
        </w:rPr>
      </w:pPr>
    </w:p>
    <w:p w14:paraId="0367DD0C" w14:textId="77777777" w:rsidR="004F3A94" w:rsidRPr="003F781E" w:rsidRDefault="004F3A94" w:rsidP="004F3A94">
      <w:pPr>
        <w:rPr>
          <w:rFonts w:ascii="Arial" w:hAnsi="Arial" w:cs="Arial"/>
        </w:rPr>
      </w:pPr>
      <w:r>
        <w:rPr>
          <w:rFonts w:ascii="Arial" w:hAnsi="Arial" w:cs="Arial"/>
        </w:rPr>
        <w:t>1500 words</w:t>
      </w:r>
    </w:p>
    <w:p w14:paraId="4297D74C" w14:textId="77777777" w:rsidR="004F3A94" w:rsidRPr="003F781E" w:rsidRDefault="004F3A94" w:rsidP="004F3A94">
      <w:pPr>
        <w:rPr>
          <w:rFonts w:ascii="Arial" w:hAnsi="Arial" w:cs="Arial"/>
        </w:rPr>
      </w:pPr>
    </w:p>
    <w:p w14:paraId="562B5274" w14:textId="77777777" w:rsidR="004F3A94" w:rsidRDefault="004F3A94" w:rsidP="004F3A94">
      <w:pPr>
        <w:rPr>
          <w:rFonts w:ascii="Arial" w:hAnsi="Arial" w:cs="Arial"/>
        </w:rPr>
      </w:pPr>
      <w:r w:rsidRPr="003F781E">
        <w:rPr>
          <w:rFonts w:ascii="Arial" w:hAnsi="Arial" w:cs="Arial"/>
        </w:rPr>
        <w:t xml:space="preserve">This essay is a critical comparison of two JSTOR articles using the search terms ‘Astronomy’ and ‘Culture’. The two articles are from John Steele, </w:t>
      </w:r>
      <w:r w:rsidRPr="0012113F">
        <w:rPr>
          <w:rFonts w:ascii="Arial" w:hAnsi="Arial" w:cs="Arial"/>
          <w:i/>
          <w:iCs/>
        </w:rPr>
        <w:t>'Astronomy and Culture in Late Babylonian Uruk'</w:t>
      </w:r>
      <w:r w:rsidRPr="003F781E">
        <w:rPr>
          <w:rFonts w:ascii="Arial" w:hAnsi="Arial" w:cs="Arial"/>
        </w:rPr>
        <w:t xml:space="preserve">, International Astronomical Union, Proceedings of the International Astronomical Union, Jan 2011, Vol.7(S278), pp.331-341, and Leonard W. Clarke, </w:t>
      </w:r>
      <w:r w:rsidRPr="0012113F">
        <w:rPr>
          <w:rFonts w:ascii="Arial" w:hAnsi="Arial" w:cs="Arial"/>
          <w:i/>
          <w:iCs/>
        </w:rPr>
        <w:t>'Greek Astronomy and Its Debt to the Babylonians'</w:t>
      </w:r>
      <w:r w:rsidRPr="003F781E">
        <w:rPr>
          <w:rFonts w:ascii="Arial" w:hAnsi="Arial" w:cs="Arial"/>
        </w:rPr>
        <w:t>, The British Journal for the History of Science, 1 June 1962, Vol.1(1), pp.65-77.</w:t>
      </w:r>
    </w:p>
    <w:p w14:paraId="57070FCB" w14:textId="77777777" w:rsidR="004F3A94" w:rsidRDefault="004F3A94" w:rsidP="004F3A94">
      <w:pPr>
        <w:rPr>
          <w:rFonts w:ascii="Arial" w:hAnsi="Arial" w:cs="Arial"/>
        </w:rPr>
      </w:pPr>
    </w:p>
    <w:p w14:paraId="44F5CEEA" w14:textId="07FE699E" w:rsidR="004F3A94" w:rsidRDefault="004F3A94" w:rsidP="004F3A94">
      <w:pPr>
        <w:rPr>
          <w:rFonts w:ascii="Arial" w:hAnsi="Arial" w:cs="Arial"/>
        </w:rPr>
      </w:pPr>
      <w:r>
        <w:rPr>
          <w:rFonts w:ascii="Arial" w:hAnsi="Arial" w:cs="Arial"/>
        </w:rPr>
        <w:t xml:space="preserve">Clarke’s article was written for a scientific audience, and Steele’s for a symposium on archaeoastronomy, and it is worth noting that the articles are dated almost 50 years apart. </w:t>
      </w:r>
    </w:p>
    <w:p w14:paraId="250FBDA0" w14:textId="77777777" w:rsidR="004F3A94" w:rsidRDefault="004F3A94" w:rsidP="004F3A94">
      <w:pPr>
        <w:rPr>
          <w:rFonts w:ascii="Arial" w:hAnsi="Arial" w:cs="Arial"/>
        </w:rPr>
      </w:pPr>
    </w:p>
    <w:p w14:paraId="67EA7C10" w14:textId="77777777" w:rsidR="004F3A94" w:rsidRDefault="004F3A94" w:rsidP="004F3A94">
      <w:pPr>
        <w:rPr>
          <w:rFonts w:ascii="Arial" w:hAnsi="Arial" w:cs="Arial"/>
        </w:rPr>
      </w:pPr>
      <w:r>
        <w:rPr>
          <w:rFonts w:ascii="Arial" w:hAnsi="Arial" w:cs="Arial"/>
        </w:rPr>
        <w:t xml:space="preserve">Clarke’s article, written in 1962, deals specifically with the Babylonian contribution to Greek astronomy. He tells us that the Greeks learned much of their time division from the Babylonians, and that the observational and quantitative work that they did originated there. Although Clarke’s article was written for the British Journal for the History of Science, it is unclear what Clarke’s primary occupation or interest is. </w:t>
      </w:r>
    </w:p>
    <w:p w14:paraId="29A662F5" w14:textId="77777777" w:rsidR="004F3A94" w:rsidRDefault="004F3A94" w:rsidP="004F3A94">
      <w:pPr>
        <w:rPr>
          <w:rFonts w:ascii="Arial" w:hAnsi="Arial" w:cs="Arial"/>
        </w:rPr>
      </w:pPr>
    </w:p>
    <w:p w14:paraId="6F2F0F1E" w14:textId="5FC3760A" w:rsidR="00134A26" w:rsidRDefault="004F3A94" w:rsidP="004F3A94">
      <w:pPr>
        <w:rPr>
          <w:rFonts w:ascii="Arial" w:hAnsi="Arial" w:cs="Arial"/>
        </w:rPr>
      </w:pPr>
      <w:r>
        <w:rPr>
          <w:rFonts w:ascii="Arial" w:hAnsi="Arial" w:cs="Arial"/>
        </w:rPr>
        <w:t>He states that, although there were some very sound astronomers in ancient Greece, there were “a large number whose main preoccupation was simply ‘philosophizing’”</w:t>
      </w:r>
      <w:r w:rsidR="00134A26">
        <w:rPr>
          <w:rStyle w:val="FootnoteReference"/>
          <w:rFonts w:ascii="Arial" w:hAnsi="Arial" w:cs="Arial"/>
        </w:rPr>
        <w:footnoteReference w:id="1"/>
      </w:r>
      <w:r w:rsidR="00134A26">
        <w:rPr>
          <w:rFonts w:ascii="Arial" w:hAnsi="Arial" w:cs="Arial"/>
        </w:rPr>
        <w:t xml:space="preserve"> and that this would not have been possible without the groundwork the Babylonians had laid. </w:t>
      </w:r>
    </w:p>
    <w:p w14:paraId="7B63E1FD" w14:textId="77777777" w:rsidR="00134A26" w:rsidRDefault="00134A26" w:rsidP="004F3A94">
      <w:pPr>
        <w:rPr>
          <w:rFonts w:ascii="Arial" w:hAnsi="Arial" w:cs="Arial"/>
        </w:rPr>
      </w:pPr>
    </w:p>
    <w:p w14:paraId="41E19CEC" w14:textId="77777777" w:rsidR="00134A26" w:rsidRDefault="00134A26" w:rsidP="004F3A94">
      <w:pPr>
        <w:rPr>
          <w:rFonts w:ascii="Arial" w:hAnsi="Arial" w:cs="Arial"/>
        </w:rPr>
      </w:pPr>
      <w:r>
        <w:rPr>
          <w:rFonts w:ascii="Arial" w:hAnsi="Arial" w:cs="Arial"/>
        </w:rPr>
        <w:t xml:space="preserve">Steele is a professor of Egyptology and Ancient West Asian Studies at Brown University. His article, written in 2011, explores the role that astronomy played in the culture </w:t>
      </w:r>
      <w:r>
        <w:rPr>
          <w:rFonts w:ascii="Arial" w:hAnsi="Arial" w:cs="Arial"/>
        </w:rPr>
        <w:lastRenderedPageBreak/>
        <w:t>of the Babylonians of Uruk.</w:t>
      </w:r>
      <w:r>
        <w:rPr>
          <w:rStyle w:val="FootnoteReference"/>
          <w:rFonts w:ascii="Arial" w:hAnsi="Arial" w:cs="Arial"/>
        </w:rPr>
        <w:footnoteReference w:id="2"/>
      </w:r>
      <w:r>
        <w:rPr>
          <w:rFonts w:ascii="Arial" w:hAnsi="Arial" w:cs="Arial"/>
        </w:rPr>
        <w:t xml:space="preserve"> Uruk was a major cultural centre in Mesopotamia during the Babylonian period from the late fourth to the first century BC. Cuneiform tablets were excavated from temple sites, a private home, as well as civic buildings. Among these, several hundred were astronomical in nature. According to Steel’s research, the major astronomical knowledge found in the tablets fell into three categories: astronomy in astral medicine, the calendar, and mathematical astronomy and astrology. In the latter two categories, an advanced understanding of planetary motion and mathematical concepts was necessary. </w:t>
      </w:r>
    </w:p>
    <w:p w14:paraId="074DE6E0" w14:textId="77777777" w:rsidR="00134A26" w:rsidRDefault="00134A26" w:rsidP="004F3A94">
      <w:pPr>
        <w:rPr>
          <w:rFonts w:ascii="Arial" w:hAnsi="Arial" w:cs="Arial"/>
        </w:rPr>
      </w:pPr>
    </w:p>
    <w:p w14:paraId="529ECA62" w14:textId="77777777" w:rsidR="00134A26" w:rsidRDefault="00134A26" w:rsidP="004F3A94">
      <w:pPr>
        <w:rPr>
          <w:rFonts w:ascii="Arial" w:hAnsi="Arial" w:cs="Arial"/>
        </w:rPr>
      </w:pPr>
      <w:r>
        <w:rPr>
          <w:rFonts w:ascii="Arial" w:hAnsi="Arial" w:cs="Arial"/>
        </w:rPr>
        <w:t>Both articles support the idea that the Babylonians were an advanced civilization who made major contributions to the field of astronomy, though their interpretation on how this information was initially gleaned is not clear.</w:t>
      </w:r>
    </w:p>
    <w:p w14:paraId="30C6F57B" w14:textId="77777777" w:rsidR="00134A26" w:rsidRDefault="00134A26" w:rsidP="004F3A94">
      <w:pPr>
        <w:rPr>
          <w:rFonts w:ascii="Arial" w:hAnsi="Arial" w:cs="Arial"/>
        </w:rPr>
      </w:pPr>
    </w:p>
    <w:p w14:paraId="5BC44E64" w14:textId="77777777" w:rsidR="00134A26" w:rsidRDefault="00134A26" w:rsidP="004F3A94">
      <w:pPr>
        <w:rPr>
          <w:rFonts w:ascii="Arial" w:hAnsi="Arial" w:cs="Arial"/>
        </w:rPr>
      </w:pPr>
      <w:r>
        <w:rPr>
          <w:rFonts w:ascii="Arial" w:hAnsi="Arial" w:cs="Arial"/>
        </w:rPr>
        <w:t>Clarke states that there are “treasures of an advanced civilization of about 2500 B.C., and also evidence to show that the original owners of the treasures were of a race which had come from elsewhere and planted its way of life upon (perhaps) the ruins of a less advanced culture”</w:t>
      </w:r>
      <w:r>
        <w:rPr>
          <w:rStyle w:val="FootnoteReference"/>
          <w:rFonts w:ascii="Arial" w:hAnsi="Arial" w:cs="Arial"/>
        </w:rPr>
        <w:footnoteReference w:id="3"/>
      </w:r>
      <w:r>
        <w:rPr>
          <w:rFonts w:ascii="Arial" w:hAnsi="Arial" w:cs="Arial"/>
        </w:rPr>
        <w:t>. Steele makes no such mention, so we don’t know if he agrees with this theory. Both authors do agree that the Babylonians were using astronomical and mathematical knowledge that was more advanced than what the Greeks were using by the time we have record of the first Greek scientist or philosopher, Thales Of Miletus (c. 630-550 B.C.) who was an astronomer, engineer, philosopher, scientist and logician.</w:t>
      </w:r>
      <w:r>
        <w:rPr>
          <w:rStyle w:val="FootnoteReference"/>
          <w:rFonts w:ascii="Arial" w:hAnsi="Arial" w:cs="Arial"/>
        </w:rPr>
        <w:footnoteReference w:id="4"/>
      </w:r>
      <w:r>
        <w:rPr>
          <w:rFonts w:ascii="Arial" w:hAnsi="Arial" w:cs="Arial"/>
        </w:rPr>
        <w:t xml:space="preserve"> </w:t>
      </w:r>
    </w:p>
    <w:p w14:paraId="150042F3" w14:textId="77777777" w:rsidR="00134A26" w:rsidRDefault="00134A26" w:rsidP="004F3A94">
      <w:pPr>
        <w:rPr>
          <w:rFonts w:ascii="Arial" w:hAnsi="Arial" w:cs="Arial"/>
        </w:rPr>
      </w:pPr>
    </w:p>
    <w:p w14:paraId="461517FA" w14:textId="77777777" w:rsidR="00134A26" w:rsidRDefault="00134A26" w:rsidP="004F3A94">
      <w:pPr>
        <w:rPr>
          <w:rFonts w:ascii="Arial" w:hAnsi="Arial" w:cs="Arial"/>
        </w:rPr>
      </w:pPr>
      <w:r>
        <w:rPr>
          <w:rFonts w:ascii="Arial" w:hAnsi="Arial" w:cs="Arial"/>
        </w:rPr>
        <w:t>In his opening paragraph, Clarke quotes a speech from a meeting of the British Society for the History of Science. This 1961 speech acknowledged that the Babylonians had contributed far more to the study of astronomy and mathematics to the Greeks than had been previously realized. The suggestions were that even the works of Plato were developed from source material that were not Greek.</w:t>
      </w:r>
      <w:r>
        <w:rPr>
          <w:rStyle w:val="FootnoteReference"/>
          <w:rFonts w:ascii="Arial" w:hAnsi="Arial" w:cs="Arial"/>
        </w:rPr>
        <w:footnoteReference w:id="5"/>
      </w:r>
      <w:r>
        <w:rPr>
          <w:rFonts w:ascii="Arial" w:hAnsi="Arial" w:cs="Arial"/>
        </w:rPr>
        <w:t xml:space="preserve"> </w:t>
      </w:r>
    </w:p>
    <w:p w14:paraId="3245B866" w14:textId="77777777" w:rsidR="00134A26" w:rsidRDefault="00134A26" w:rsidP="004F3A94">
      <w:pPr>
        <w:rPr>
          <w:rFonts w:ascii="Arial" w:hAnsi="Arial" w:cs="Arial"/>
        </w:rPr>
      </w:pPr>
    </w:p>
    <w:p w14:paraId="37BFEE15" w14:textId="77777777" w:rsidR="00134A26" w:rsidRDefault="00134A26" w:rsidP="004F3A94">
      <w:pPr>
        <w:rPr>
          <w:rFonts w:ascii="Arial" w:hAnsi="Arial" w:cs="Arial"/>
        </w:rPr>
      </w:pPr>
      <w:r>
        <w:rPr>
          <w:rFonts w:ascii="Arial" w:hAnsi="Arial" w:cs="Arial"/>
        </w:rPr>
        <w:t>Clarke tells us that “Among the Egyptians, Babylonians and Greeks, the organization of society had long before reached a stage where there were plenty of people who need not concern themselves entirely with the elementary choirs of a community – farming and soldiering. Of the three races, the Greeks were the last to reach this stage. Greek civilization had begun at about the beginning of the second millennium B.C.”</w:t>
      </w:r>
      <w:r>
        <w:rPr>
          <w:rStyle w:val="FootnoteReference"/>
          <w:rFonts w:ascii="Arial" w:hAnsi="Arial" w:cs="Arial"/>
        </w:rPr>
        <w:footnoteReference w:id="6"/>
      </w:r>
      <w:r>
        <w:rPr>
          <w:rFonts w:ascii="Arial" w:hAnsi="Arial" w:cs="Arial"/>
        </w:rPr>
        <w:t xml:space="preserve"> </w:t>
      </w:r>
    </w:p>
    <w:p w14:paraId="591D6AFA" w14:textId="77777777" w:rsidR="00134A26" w:rsidRPr="003F781E" w:rsidRDefault="00134A26" w:rsidP="004F3A94">
      <w:pPr>
        <w:rPr>
          <w:rFonts w:ascii="Arial" w:hAnsi="Arial" w:cs="Arial"/>
        </w:rPr>
      </w:pPr>
    </w:p>
    <w:p w14:paraId="589DE05F" w14:textId="77777777" w:rsidR="00134A26" w:rsidRDefault="00134A26" w:rsidP="004F3A94">
      <w:pPr>
        <w:rPr>
          <w:rFonts w:ascii="Arial" w:hAnsi="Arial" w:cs="Arial"/>
        </w:rPr>
      </w:pPr>
      <w:r>
        <w:rPr>
          <w:rFonts w:ascii="Arial" w:hAnsi="Arial" w:cs="Arial"/>
        </w:rPr>
        <w:t xml:space="preserve">Peter Whitfield, in his book, </w:t>
      </w:r>
      <w:r>
        <w:rPr>
          <w:rFonts w:ascii="Arial" w:hAnsi="Arial" w:cs="Arial"/>
          <w:i/>
          <w:iCs/>
        </w:rPr>
        <w:t xml:space="preserve">Astrology, A History, </w:t>
      </w:r>
      <w:r>
        <w:rPr>
          <w:rFonts w:ascii="Arial" w:hAnsi="Arial" w:cs="Arial"/>
        </w:rPr>
        <w:t>would agree with this statement. He says that “At the time when the great Babylonian star-catalogue Mul-Apin was taking shape, around 700 BC, Greek astronomy was on the level of folk-wisdom”</w:t>
      </w:r>
      <w:r>
        <w:rPr>
          <w:rStyle w:val="FootnoteReference"/>
          <w:rFonts w:ascii="Arial" w:hAnsi="Arial" w:cs="Arial"/>
        </w:rPr>
        <w:footnoteReference w:id="7"/>
      </w:r>
      <w:r>
        <w:rPr>
          <w:rFonts w:ascii="Arial" w:hAnsi="Arial" w:cs="Arial"/>
        </w:rPr>
        <w:t>. Plato and Aristotle were proposing a more complex universe by the fourth century BC, but the early model for the philosophers, astronomers and mathematicians of the time was conceptualized by the Babylonians.</w:t>
      </w:r>
    </w:p>
    <w:p w14:paraId="3BB57766" w14:textId="77777777" w:rsidR="00134A26" w:rsidRDefault="00134A26" w:rsidP="004F3A94">
      <w:pPr>
        <w:rPr>
          <w:rFonts w:ascii="Arial" w:hAnsi="Arial" w:cs="Arial"/>
        </w:rPr>
      </w:pPr>
    </w:p>
    <w:p w14:paraId="3BB26A8F" w14:textId="77777777" w:rsidR="00134A26" w:rsidRDefault="00134A26" w:rsidP="004F3A94">
      <w:pPr>
        <w:rPr>
          <w:rFonts w:ascii="Arial" w:hAnsi="Arial" w:cs="Arial"/>
        </w:rPr>
      </w:pPr>
      <w:r>
        <w:rPr>
          <w:rFonts w:ascii="Arial" w:hAnsi="Arial" w:cs="Arial"/>
        </w:rPr>
        <w:t xml:space="preserve">Steele focuses on the role of Babylonian astronomy. Here we learn that more recent archaeological excavations and research reveals that the Babylonians had advanced beyond the celestial omens found in the </w:t>
      </w:r>
      <w:r>
        <w:rPr>
          <w:rFonts w:ascii="Arial" w:hAnsi="Arial" w:cs="Arial"/>
          <w:i/>
          <w:iCs/>
        </w:rPr>
        <w:t xml:space="preserve">Enuma Anu Enlil. </w:t>
      </w:r>
      <w:r>
        <w:rPr>
          <w:rFonts w:ascii="Arial" w:hAnsi="Arial" w:cs="Arial"/>
        </w:rPr>
        <w:t xml:space="preserve">Towards the late Babylonian period, they were linking the moon to eclipses and the dodekatemoria scheme as well determining planetary positions calculated </w:t>
      </w:r>
      <w:proofErr w:type="gramStart"/>
      <w:r>
        <w:rPr>
          <w:rFonts w:ascii="Arial" w:hAnsi="Arial" w:cs="Arial"/>
        </w:rPr>
        <w:t>through the use of</w:t>
      </w:r>
      <w:proofErr w:type="gramEnd"/>
      <w:r>
        <w:rPr>
          <w:rFonts w:ascii="Arial" w:hAnsi="Arial" w:cs="Arial"/>
        </w:rPr>
        <w:t xml:space="preserve"> mathematical astronomy.</w:t>
      </w:r>
      <w:r>
        <w:rPr>
          <w:rStyle w:val="FootnoteReference"/>
          <w:rFonts w:ascii="Arial" w:hAnsi="Arial" w:cs="Arial"/>
        </w:rPr>
        <w:footnoteReference w:id="8"/>
      </w:r>
      <w:r>
        <w:rPr>
          <w:rFonts w:ascii="Arial" w:hAnsi="Arial" w:cs="Arial"/>
        </w:rPr>
        <w:t xml:space="preserve">  </w:t>
      </w:r>
    </w:p>
    <w:p w14:paraId="46AEB602" w14:textId="77777777" w:rsidR="00134A26" w:rsidRDefault="00134A26" w:rsidP="004F3A94">
      <w:pPr>
        <w:rPr>
          <w:rFonts w:ascii="Arial" w:hAnsi="Arial" w:cs="Arial"/>
        </w:rPr>
      </w:pPr>
    </w:p>
    <w:p w14:paraId="37893E33" w14:textId="77777777" w:rsidR="00134A26" w:rsidRPr="000356CA" w:rsidRDefault="00134A26" w:rsidP="004F3A94">
      <w:pPr>
        <w:rPr>
          <w:rFonts w:ascii="Arial" w:hAnsi="Arial" w:cs="Arial"/>
        </w:rPr>
      </w:pPr>
      <w:r>
        <w:rPr>
          <w:rFonts w:ascii="Arial" w:hAnsi="Arial" w:cs="Arial"/>
        </w:rPr>
        <w:t xml:space="preserve">James Herschel Holden, in his book </w:t>
      </w:r>
      <w:r>
        <w:rPr>
          <w:rFonts w:ascii="Arial" w:hAnsi="Arial" w:cs="Arial"/>
          <w:i/>
          <w:iCs/>
        </w:rPr>
        <w:t>A History of Horoscopic Astrology</w:t>
      </w:r>
      <w:r>
        <w:rPr>
          <w:rFonts w:ascii="Arial" w:hAnsi="Arial" w:cs="Arial"/>
        </w:rPr>
        <w:t>, tells us that the Babylonians had been observing and recording astronomical phenomena by the 16</w:t>
      </w:r>
      <w:r w:rsidRPr="00DF02B8">
        <w:rPr>
          <w:rFonts w:ascii="Arial" w:hAnsi="Arial" w:cs="Arial"/>
          <w:vertAlign w:val="superscript"/>
        </w:rPr>
        <w:t>th</w:t>
      </w:r>
      <w:r>
        <w:rPr>
          <w:rFonts w:ascii="Arial" w:hAnsi="Arial" w:cs="Arial"/>
        </w:rPr>
        <w:t xml:space="preserve"> century BC, and that many documents compiling the </w:t>
      </w:r>
      <w:r>
        <w:rPr>
          <w:rFonts w:ascii="Arial" w:hAnsi="Arial" w:cs="Arial"/>
          <w:i/>
          <w:iCs/>
        </w:rPr>
        <w:t xml:space="preserve">Enuma Anu Enlil </w:t>
      </w:r>
      <w:r>
        <w:rPr>
          <w:rFonts w:ascii="Arial" w:hAnsi="Arial" w:cs="Arial"/>
        </w:rPr>
        <w:t>exist to support the evidence of advanced knowledge.</w:t>
      </w:r>
      <w:r>
        <w:rPr>
          <w:rStyle w:val="FootnoteReference"/>
          <w:rFonts w:ascii="Arial" w:hAnsi="Arial" w:cs="Arial"/>
        </w:rPr>
        <w:footnoteReference w:id="9"/>
      </w:r>
      <w:r>
        <w:rPr>
          <w:rFonts w:ascii="Arial" w:hAnsi="Arial" w:cs="Arial"/>
        </w:rPr>
        <w:t xml:space="preserve"> He says that they did not have an </w:t>
      </w:r>
      <w:r>
        <w:rPr>
          <w:rFonts w:ascii="Arial" w:hAnsi="Arial" w:cs="Arial"/>
        </w:rPr>
        <w:lastRenderedPageBreak/>
        <w:t>orbital theory, but had “ingenious numerical methods” that allowed them to created ephemerides.</w:t>
      </w:r>
      <w:r>
        <w:rPr>
          <w:rStyle w:val="FootnoteReference"/>
          <w:rFonts w:ascii="Arial" w:hAnsi="Arial" w:cs="Arial"/>
        </w:rPr>
        <w:footnoteReference w:id="10"/>
      </w:r>
    </w:p>
    <w:p w14:paraId="2723EB58" w14:textId="77777777" w:rsidR="00134A26" w:rsidRDefault="00134A26" w:rsidP="004F3A94">
      <w:pPr>
        <w:rPr>
          <w:rFonts w:ascii="Arial" w:hAnsi="Arial" w:cs="Arial"/>
        </w:rPr>
      </w:pPr>
    </w:p>
    <w:p w14:paraId="28084704" w14:textId="77777777" w:rsidR="00134A26" w:rsidRDefault="00134A26" w:rsidP="004F3A94">
      <w:pPr>
        <w:rPr>
          <w:rFonts w:ascii="Arial" w:hAnsi="Arial" w:cs="Arial"/>
        </w:rPr>
      </w:pPr>
      <w:r>
        <w:rPr>
          <w:rFonts w:ascii="Arial" w:hAnsi="Arial" w:cs="Arial"/>
        </w:rPr>
        <w:t>According to Holden, there was a school of astrology around 280 BC, but that horoscopic astrology was invented in Alexandria a century later.</w:t>
      </w:r>
      <w:r>
        <w:rPr>
          <w:rStyle w:val="FootnoteReference"/>
          <w:rFonts w:ascii="Arial" w:hAnsi="Arial" w:cs="Arial"/>
        </w:rPr>
        <w:footnoteReference w:id="11"/>
      </w:r>
      <w:r>
        <w:rPr>
          <w:rFonts w:ascii="Arial" w:hAnsi="Arial" w:cs="Arial"/>
        </w:rPr>
        <w:t xml:space="preserve"> Steele proposes that the evidence suggests otherwise, pointing to a tablet that contains a compilation of planetary data for the years of the owners life. The tablets in this collection are all connected to a man named Anu-Belsunu, and his conclusion is that this individual was using the information for the purpose of horoscopic astrology.</w:t>
      </w:r>
      <w:r>
        <w:rPr>
          <w:rStyle w:val="FootnoteReference"/>
          <w:rFonts w:ascii="Arial" w:hAnsi="Arial" w:cs="Arial"/>
        </w:rPr>
        <w:footnoteReference w:id="12"/>
      </w:r>
    </w:p>
    <w:p w14:paraId="60993932" w14:textId="77777777" w:rsidR="00134A26" w:rsidRDefault="00134A26" w:rsidP="004F3A94">
      <w:pPr>
        <w:rPr>
          <w:rFonts w:ascii="Arial" w:hAnsi="Arial" w:cs="Arial"/>
        </w:rPr>
      </w:pPr>
    </w:p>
    <w:p w14:paraId="71341DB6" w14:textId="2173249E" w:rsidR="00134A26" w:rsidRDefault="00134A26" w:rsidP="004F3A94">
      <w:pPr>
        <w:rPr>
          <w:rFonts w:ascii="Arial" w:hAnsi="Arial" w:cs="Arial"/>
        </w:rPr>
      </w:pPr>
      <w:r>
        <w:rPr>
          <w:rFonts w:ascii="Arial" w:hAnsi="Arial" w:cs="Arial"/>
        </w:rPr>
        <w:t xml:space="preserve">Chris Brennan in his book </w:t>
      </w:r>
      <w:r>
        <w:rPr>
          <w:rFonts w:ascii="Arial" w:hAnsi="Arial" w:cs="Arial"/>
          <w:i/>
          <w:iCs/>
        </w:rPr>
        <w:t>Hellenistic Astrology, The Study of Fate</w:t>
      </w:r>
      <w:bookmarkStart w:id="6" w:name="_GoBack"/>
      <w:bookmarkEnd w:id="6"/>
      <w:r>
        <w:rPr>
          <w:rFonts w:ascii="Arial" w:hAnsi="Arial" w:cs="Arial"/>
          <w:i/>
          <w:iCs/>
        </w:rPr>
        <w:t xml:space="preserve"> and Fortune</w:t>
      </w:r>
      <w:r w:rsidR="0032320C">
        <w:rPr>
          <w:rFonts w:ascii="Arial" w:hAnsi="Arial" w:cs="Arial"/>
          <w:i/>
          <w:iCs/>
        </w:rPr>
        <w:t>,</w:t>
      </w:r>
      <w:r>
        <w:rPr>
          <w:rFonts w:ascii="Arial" w:hAnsi="Arial" w:cs="Arial"/>
        </w:rPr>
        <w:t xml:space="preserve"> doesn’t separate Babylonian from Mesopotamian astrology, citing an overlap of political control during the time period.</w:t>
      </w:r>
      <w:r>
        <w:rPr>
          <w:rStyle w:val="FootnoteReference"/>
          <w:rFonts w:ascii="Arial" w:hAnsi="Arial" w:cs="Arial"/>
        </w:rPr>
        <w:footnoteReference w:id="13"/>
      </w:r>
      <w:r>
        <w:rPr>
          <w:rFonts w:ascii="Arial" w:hAnsi="Arial" w:cs="Arial"/>
        </w:rPr>
        <w:t xml:space="preserve"> His research indicates that astrology continued to advance. And, although there is a lack of physical evidence, instructional manuals exist to support the idea that there was a transition to Greek astrologers/astronomers.</w:t>
      </w:r>
      <w:r>
        <w:rPr>
          <w:rStyle w:val="FootnoteReference"/>
          <w:rFonts w:ascii="Arial" w:hAnsi="Arial" w:cs="Arial"/>
        </w:rPr>
        <w:footnoteReference w:id="14"/>
      </w:r>
    </w:p>
    <w:p w14:paraId="7764B431" w14:textId="77777777" w:rsidR="00134A26" w:rsidRDefault="00134A26" w:rsidP="004F3A94">
      <w:pPr>
        <w:rPr>
          <w:rFonts w:ascii="Arial" w:hAnsi="Arial" w:cs="Arial"/>
        </w:rPr>
      </w:pPr>
    </w:p>
    <w:p w14:paraId="6D61BD59" w14:textId="77777777" w:rsidR="00134A26" w:rsidRDefault="00134A26" w:rsidP="004F3A94">
      <w:pPr>
        <w:rPr>
          <w:rFonts w:ascii="Arial" w:hAnsi="Arial" w:cs="Arial"/>
          <w:lang w:val="en-CA"/>
        </w:rPr>
      </w:pPr>
      <w:r>
        <w:rPr>
          <w:rFonts w:ascii="Arial" w:hAnsi="Arial" w:cs="Arial"/>
        </w:rPr>
        <w:t xml:space="preserve">Dr. Nicholas Campion supports Brennan’s claim. In his article </w:t>
      </w:r>
      <w:r w:rsidRPr="00FD04BC">
        <w:rPr>
          <w:rFonts w:ascii="Arial" w:hAnsi="Arial" w:cs="Arial"/>
          <w:i/>
          <w:iCs/>
        </w:rPr>
        <w:t>‘</w:t>
      </w:r>
      <w:r w:rsidRPr="00FD04BC">
        <w:rPr>
          <w:rFonts w:ascii="Arial" w:hAnsi="Arial" w:cs="Arial"/>
          <w:i/>
          <w:iCs/>
          <w:lang w:val="en-CA"/>
        </w:rPr>
        <w:t>More on the Transmission of the B</w:t>
      </w:r>
      <w:r>
        <w:rPr>
          <w:rFonts w:ascii="Arial" w:hAnsi="Arial" w:cs="Arial"/>
          <w:i/>
          <w:iCs/>
          <w:lang w:val="en-CA"/>
        </w:rPr>
        <w:t>abylonian Zodiac to Greece: The Case of the Nativity Omens and Their Modern Legacy’</w:t>
      </w:r>
      <w:r>
        <w:rPr>
          <w:rFonts w:ascii="Arial" w:hAnsi="Arial" w:cs="Arial"/>
          <w:lang w:val="en-CA"/>
        </w:rPr>
        <w:t>, Campion states “The nature of the transition of Babylonian astrology and astronomy to Greece, especially after the fifth century BCE, is now well understood within the field, especially amongst cuneiform scholars”</w:t>
      </w:r>
      <w:r>
        <w:rPr>
          <w:rStyle w:val="FootnoteReference"/>
          <w:rFonts w:ascii="Arial" w:hAnsi="Arial" w:cs="Arial"/>
          <w:lang w:val="en-CA"/>
        </w:rPr>
        <w:footnoteReference w:id="15"/>
      </w:r>
      <w:r>
        <w:rPr>
          <w:rFonts w:ascii="Arial" w:hAnsi="Arial" w:cs="Arial"/>
          <w:lang w:val="en-CA"/>
        </w:rPr>
        <w:t xml:space="preserve"> </w:t>
      </w:r>
    </w:p>
    <w:p w14:paraId="59AA01C8" w14:textId="77777777" w:rsidR="00134A26" w:rsidRDefault="00134A26" w:rsidP="004F3A94">
      <w:pPr>
        <w:rPr>
          <w:rFonts w:ascii="Arial" w:hAnsi="Arial" w:cs="Arial"/>
          <w:lang w:val="en-CA"/>
        </w:rPr>
      </w:pPr>
    </w:p>
    <w:p w14:paraId="6A1338A2" w14:textId="77777777" w:rsidR="00134A26" w:rsidRDefault="00134A26" w:rsidP="004F3A94">
      <w:pPr>
        <w:rPr>
          <w:rFonts w:ascii="Arial" w:hAnsi="Arial" w:cs="Arial"/>
          <w:lang w:val="en-CA"/>
        </w:rPr>
      </w:pPr>
      <w:r>
        <w:rPr>
          <w:rFonts w:ascii="Arial" w:hAnsi="Arial" w:cs="Arial"/>
          <w:lang w:val="en-CA"/>
        </w:rPr>
        <w:t>Campion and Brennan’s work is from the current century, and support Steele’s conclusions.</w:t>
      </w:r>
    </w:p>
    <w:p w14:paraId="7E709D07" w14:textId="77777777" w:rsidR="00134A26" w:rsidRDefault="00134A26" w:rsidP="004F3A94">
      <w:pPr>
        <w:rPr>
          <w:rFonts w:ascii="Arial" w:hAnsi="Arial" w:cs="Arial"/>
        </w:rPr>
      </w:pPr>
    </w:p>
    <w:p w14:paraId="41451140" w14:textId="77777777" w:rsidR="00134A26" w:rsidRDefault="00134A26" w:rsidP="004F3A94">
      <w:pPr>
        <w:rPr>
          <w:rFonts w:ascii="Arial" w:hAnsi="Arial" w:cs="Arial"/>
        </w:rPr>
      </w:pPr>
      <w:r>
        <w:rPr>
          <w:rFonts w:ascii="Arial" w:hAnsi="Arial" w:cs="Arial"/>
        </w:rPr>
        <w:t xml:space="preserve">Steele sites himself on many of his references, and it appears he has written extensively on the topic since 2000. But he also includes the work of many other researchers in this article. </w:t>
      </w:r>
    </w:p>
    <w:p w14:paraId="11B399E5" w14:textId="77777777" w:rsidR="00134A26" w:rsidRDefault="00134A26" w:rsidP="004F3A94">
      <w:pPr>
        <w:rPr>
          <w:rFonts w:ascii="Arial" w:hAnsi="Arial" w:cs="Arial"/>
        </w:rPr>
      </w:pPr>
    </w:p>
    <w:p w14:paraId="3223B145" w14:textId="77777777" w:rsidR="00134A26" w:rsidRDefault="00134A26" w:rsidP="004F3A94">
      <w:pPr>
        <w:rPr>
          <w:rFonts w:ascii="Arial" w:hAnsi="Arial" w:cs="Arial"/>
        </w:rPr>
      </w:pPr>
      <w:r>
        <w:rPr>
          <w:rFonts w:ascii="Arial" w:hAnsi="Arial" w:cs="Arial"/>
        </w:rPr>
        <w:t xml:space="preserve">Although Clarke’s article reads well and seems to follow a logical path, he uses few references. The ones that he uses are related to lectures he attended, scientific journals, and scientific research including the role of science in the bible. Given that this was written for a scientific journal, perhaps much of what he was writing was assumed as common knowledge, but this assumption seems a weakness in his article. With limited references, it’s difficult for one unfamiliar with the work to verify the validity of many of his statements. </w:t>
      </w:r>
    </w:p>
    <w:p w14:paraId="1E547E0F" w14:textId="77777777" w:rsidR="00134A26" w:rsidRDefault="00134A26" w:rsidP="004F3A94">
      <w:pPr>
        <w:rPr>
          <w:rFonts w:ascii="Arial" w:hAnsi="Arial" w:cs="Arial"/>
        </w:rPr>
      </w:pPr>
    </w:p>
    <w:p w14:paraId="2A74BEB2" w14:textId="77777777" w:rsidR="004F3A94" w:rsidRDefault="00134A26" w:rsidP="004F3A94">
      <w:pPr>
        <w:rPr>
          <w:rFonts w:ascii="Arial" w:hAnsi="Arial" w:cs="Arial"/>
        </w:rPr>
      </w:pPr>
      <w:r>
        <w:rPr>
          <w:rFonts w:ascii="Arial" w:hAnsi="Arial" w:cs="Arial"/>
        </w:rPr>
        <w:t>Both articles site Otto Neugebauer (May 1899 – Feb 1990) who is acknowledged to be a major authority on the history of Egyptian and Babylonian sciences. Tamyson Barton, in her book Ancient Astrology, also refers to Neugebauer, and says that he “tended to argue that little more than a few concepts, numerical parameters and simple procedures passed from Babylon to Greece”</w:t>
      </w:r>
      <w:r>
        <w:rPr>
          <w:rStyle w:val="FootnoteReference"/>
          <w:rFonts w:ascii="Arial" w:hAnsi="Arial" w:cs="Arial"/>
        </w:rPr>
        <w:footnoteReference w:id="16"/>
      </w:r>
      <w:r>
        <w:rPr>
          <w:rFonts w:ascii="Arial" w:hAnsi="Arial" w:cs="Arial"/>
        </w:rPr>
        <w:t>.</w:t>
      </w:r>
      <w:r w:rsidR="004F3A94">
        <w:rPr>
          <w:rFonts w:ascii="Arial" w:hAnsi="Arial" w:cs="Arial"/>
        </w:rPr>
        <w:t xml:space="preserve"> The more recent work that Barton </w:t>
      </w:r>
      <w:r w:rsidR="004F3A94">
        <w:rPr>
          <w:rFonts w:ascii="Arial" w:hAnsi="Arial" w:cs="Arial"/>
        </w:rPr>
        <w:lastRenderedPageBreak/>
        <w:t>references tells us that Babylonian methods continued to be relevant after the 2</w:t>
      </w:r>
      <w:r w:rsidR="004F3A94" w:rsidRPr="006C3DCB">
        <w:rPr>
          <w:rFonts w:ascii="Arial" w:hAnsi="Arial" w:cs="Arial"/>
          <w:vertAlign w:val="superscript"/>
        </w:rPr>
        <w:t>nd</w:t>
      </w:r>
      <w:r w:rsidR="004F3A94">
        <w:rPr>
          <w:rFonts w:ascii="Arial" w:hAnsi="Arial" w:cs="Arial"/>
        </w:rPr>
        <w:t xml:space="preserve"> century CE, influencing the work of those who followed Ptolemy. </w:t>
      </w:r>
    </w:p>
    <w:p w14:paraId="5BC483CF" w14:textId="77777777" w:rsidR="004F3A94" w:rsidRDefault="004F3A94" w:rsidP="004F3A94">
      <w:pPr>
        <w:rPr>
          <w:rFonts w:ascii="Arial" w:hAnsi="Arial" w:cs="Arial"/>
        </w:rPr>
      </w:pPr>
    </w:p>
    <w:p w14:paraId="1D01918A" w14:textId="77777777" w:rsidR="004F3A94" w:rsidRDefault="004F3A94" w:rsidP="004F3A94">
      <w:pPr>
        <w:rPr>
          <w:rFonts w:ascii="Arial" w:hAnsi="Arial" w:cs="Arial"/>
        </w:rPr>
      </w:pPr>
      <w:r>
        <w:rPr>
          <w:rFonts w:ascii="Arial" w:hAnsi="Arial" w:cs="Arial"/>
        </w:rPr>
        <w:t xml:space="preserve">Steele’s current work seems to support this theory. Given that Neugebauer died in 1990, it is reasonable that his research carried on, and that many of the conclusions in Steele’s article were built on his work. </w:t>
      </w:r>
    </w:p>
    <w:p w14:paraId="60391FD7" w14:textId="77777777" w:rsidR="004F3A94" w:rsidRDefault="004F3A94" w:rsidP="004F3A94">
      <w:pPr>
        <w:rPr>
          <w:rFonts w:ascii="Arial" w:hAnsi="Arial" w:cs="Arial"/>
        </w:rPr>
      </w:pPr>
    </w:p>
    <w:p w14:paraId="0A876A9A" w14:textId="77777777" w:rsidR="004F3A94" w:rsidRDefault="004F3A94" w:rsidP="004F3A94">
      <w:pPr>
        <w:rPr>
          <w:rFonts w:ascii="Arial" w:hAnsi="Arial" w:cs="Arial"/>
        </w:rPr>
      </w:pPr>
      <w:r>
        <w:rPr>
          <w:rFonts w:ascii="Arial" w:hAnsi="Arial" w:cs="Arial"/>
        </w:rPr>
        <w:t>In the 50 years separating the writing of these articles, there appears to have been a significant amount of discovery, research, and translation efforts related to the Babylonian cuneiform tablets. Clarke’s 1962 paper, although lacking significant references for many of his claims, makes a strong case for the advanced knowledge of the Babylonians. Steele’s 2011 article adds additional evidence to support Clarke’s position. Both authors appear to be well versed on the subject. Both articles provide support for the idea that the Babylonian influence was much greater than previously thought. Both articles gave a solid and seemingly informed history before reaching their conclusions. But Steele himself appears to be more of an expert on the topic than Clarke, and his article is more academically inclined.</w:t>
      </w:r>
    </w:p>
    <w:p w14:paraId="08115437" w14:textId="77777777" w:rsidR="004F3A94" w:rsidRDefault="004F3A94" w:rsidP="004F3A94">
      <w:pPr>
        <w:rPr>
          <w:rFonts w:ascii="Arial" w:hAnsi="Arial" w:cs="Arial"/>
        </w:rPr>
      </w:pPr>
    </w:p>
    <w:p w14:paraId="11E059B1" w14:textId="33E0437B" w:rsidR="00BC01F1" w:rsidRPr="004F3A94" w:rsidRDefault="004F3A94" w:rsidP="007051EE">
      <w:pPr>
        <w:rPr>
          <w:rFonts w:ascii="Arial" w:hAnsi="Arial" w:cs="Arial"/>
        </w:rPr>
      </w:pPr>
      <w:r>
        <w:rPr>
          <w:rFonts w:ascii="Arial" w:hAnsi="Arial" w:cs="Arial"/>
        </w:rPr>
        <w:t xml:space="preserve">Steele’s research is also derived from a model that wasn’t available to Clarke. Were Clarke and Steele writing in the same time period, we might expect that they would be saying similar things on the theme of the Babylonian contribution to Greek Astronomy, but with this large gap in between, it’s to be expected that Steele’s article would be an expansion of Clarke’s. Given that his research was broken down in a different way than what was available to Clarke at the time, it’s not surprising that he was able to reach a different conclusion. </w:t>
      </w:r>
      <w:r w:rsidR="007051EE" w:rsidRPr="003F781E">
        <w:rPr>
          <w:rFonts w:ascii="Arial" w:hAnsi="Arial" w:cs="Arial"/>
          <w:bCs/>
        </w:rPr>
        <w:t xml:space="preserve"> </w:t>
      </w:r>
    </w:p>
    <w:p w14:paraId="386412C4" w14:textId="77777777" w:rsidR="00BC01F1" w:rsidRDefault="00BC01F1"/>
    <w:sectPr w:rsidR="00BC01F1" w:rsidSect="00B462B1">
      <w:footerReference w:type="default" r:id="rId12"/>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E96C3" w14:textId="77777777" w:rsidR="006E07BA" w:rsidRDefault="006E07BA" w:rsidP="00BC01F1">
      <w:r>
        <w:separator/>
      </w:r>
    </w:p>
  </w:endnote>
  <w:endnote w:type="continuationSeparator" w:id="0">
    <w:p w14:paraId="5E9CAE1A" w14:textId="77777777" w:rsidR="006E07BA" w:rsidRDefault="006E07BA" w:rsidP="00BC0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133996"/>
      <w:docPartObj>
        <w:docPartGallery w:val="Page Numbers (Bottom of Page)"/>
        <w:docPartUnique/>
      </w:docPartObj>
    </w:sdtPr>
    <w:sdtEndPr>
      <w:rPr>
        <w:color w:val="7F7F7F" w:themeColor="background1" w:themeShade="7F"/>
        <w:spacing w:val="60"/>
      </w:rPr>
    </w:sdtEndPr>
    <w:sdtContent>
      <w:p w14:paraId="1ADFAE2C" w14:textId="5E583207" w:rsidR="000E38E1" w:rsidRDefault="000E38E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019932A" w14:textId="62561139" w:rsidR="009C1A08" w:rsidRPr="00337A70" w:rsidRDefault="00E97EDE">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FCA7A" w14:textId="77777777" w:rsidR="006E07BA" w:rsidRDefault="006E07BA" w:rsidP="00BC01F1">
      <w:r>
        <w:separator/>
      </w:r>
    </w:p>
  </w:footnote>
  <w:footnote w:type="continuationSeparator" w:id="0">
    <w:p w14:paraId="438BD5D1" w14:textId="77777777" w:rsidR="006E07BA" w:rsidRDefault="006E07BA" w:rsidP="00BC01F1">
      <w:r>
        <w:continuationSeparator/>
      </w:r>
    </w:p>
  </w:footnote>
  <w:footnote w:id="1">
    <w:p w14:paraId="71F5E9E7" w14:textId="77777777" w:rsidR="00134A26" w:rsidRPr="00F94089" w:rsidRDefault="00134A26" w:rsidP="004F3A94">
      <w:pPr>
        <w:pStyle w:val="FootnoteText"/>
      </w:pPr>
      <w:r>
        <w:rPr>
          <w:rStyle w:val="FootnoteReference"/>
        </w:rPr>
        <w:footnoteRef/>
      </w:r>
      <w:r>
        <w:t xml:space="preserve"> Leonard Clarke, ‘</w:t>
      </w:r>
      <w:r w:rsidRPr="00F94089">
        <w:t>Greek Astronomy and Its Debt to the Babylonians</w:t>
      </w:r>
      <w:r>
        <w:t xml:space="preserve">’, </w:t>
      </w:r>
    </w:p>
    <w:p w14:paraId="021B3616" w14:textId="77777777" w:rsidR="00134A26" w:rsidRPr="00252F59" w:rsidRDefault="00134A26" w:rsidP="004F3A94">
      <w:pPr>
        <w:pStyle w:val="FootnoteText"/>
        <w:rPr>
          <w:lang w:val="en-CA"/>
        </w:rPr>
      </w:pPr>
      <w:r w:rsidRPr="00F94089">
        <w:rPr>
          <w:i/>
          <w:iCs/>
        </w:rPr>
        <w:t>The British Journal for the History of Science</w:t>
      </w:r>
      <w:r>
        <w:t>, Vol.1-1 (1 June 1962), p. 71.</w:t>
      </w:r>
    </w:p>
  </w:footnote>
  <w:footnote w:id="2">
    <w:p w14:paraId="68F6A482" w14:textId="77777777" w:rsidR="00134A26" w:rsidRPr="004239C9" w:rsidRDefault="00134A26" w:rsidP="004F3A94">
      <w:pPr>
        <w:pStyle w:val="FootnoteText"/>
        <w:rPr>
          <w:lang w:val="en-CA"/>
        </w:rPr>
      </w:pPr>
      <w:r>
        <w:rPr>
          <w:rStyle w:val="FootnoteReference"/>
        </w:rPr>
        <w:footnoteRef/>
      </w:r>
      <w:r>
        <w:t xml:space="preserve"> John Steele, </w:t>
      </w:r>
      <w:r w:rsidRPr="002E6998">
        <w:rPr>
          <w:i/>
          <w:iCs/>
        </w:rPr>
        <w:t>'Astronomy and Culture in Late Babylonian Uruk'</w:t>
      </w:r>
      <w:r>
        <w:t>, International Astronomical Union. Proceedings of the International Astronomical Union No. S278, (Jan 2011), p. 331.</w:t>
      </w:r>
    </w:p>
  </w:footnote>
  <w:footnote w:id="3">
    <w:p w14:paraId="59120A1C" w14:textId="77777777" w:rsidR="00134A26" w:rsidRPr="00BB5F89" w:rsidRDefault="00134A26" w:rsidP="004F3A94">
      <w:pPr>
        <w:pStyle w:val="FootnoteText"/>
        <w:rPr>
          <w:lang w:val="en-CA"/>
        </w:rPr>
      </w:pPr>
      <w:r>
        <w:rPr>
          <w:rStyle w:val="FootnoteReference"/>
        </w:rPr>
        <w:footnoteRef/>
      </w:r>
      <w:r>
        <w:t xml:space="preserve"> </w:t>
      </w:r>
      <w:r>
        <w:rPr>
          <w:lang w:val="en-CA"/>
        </w:rPr>
        <w:t>Clarke, Greek Astronomy pp. 68-69.</w:t>
      </w:r>
    </w:p>
  </w:footnote>
  <w:footnote w:id="4">
    <w:p w14:paraId="241AC0D2" w14:textId="77777777" w:rsidR="00134A26" w:rsidRPr="00734E36" w:rsidRDefault="00134A26" w:rsidP="004F3A94">
      <w:pPr>
        <w:pStyle w:val="FootnoteText"/>
        <w:rPr>
          <w:lang w:val="en-CA"/>
        </w:rPr>
      </w:pPr>
      <w:r>
        <w:rPr>
          <w:rStyle w:val="FootnoteReference"/>
        </w:rPr>
        <w:footnoteRef/>
      </w:r>
      <w:r>
        <w:t xml:space="preserve"> </w:t>
      </w:r>
      <w:r>
        <w:rPr>
          <w:lang w:val="en-CA"/>
        </w:rPr>
        <w:t>Clarke, Greek Astronomy, p. 65.</w:t>
      </w:r>
    </w:p>
  </w:footnote>
  <w:footnote w:id="5">
    <w:p w14:paraId="3163FA4D" w14:textId="77777777" w:rsidR="00134A26" w:rsidRPr="001E1DCD" w:rsidRDefault="00134A26" w:rsidP="004F3A94">
      <w:pPr>
        <w:pStyle w:val="FootnoteText"/>
        <w:rPr>
          <w:lang w:val="en-CA"/>
        </w:rPr>
      </w:pPr>
      <w:r>
        <w:rPr>
          <w:rStyle w:val="FootnoteReference"/>
        </w:rPr>
        <w:footnoteRef/>
      </w:r>
      <w:r>
        <w:t xml:space="preserve"> </w:t>
      </w:r>
      <w:r>
        <w:rPr>
          <w:lang w:val="en-CA"/>
        </w:rPr>
        <w:t>Clarke, Greek Astronomy, p. 1.</w:t>
      </w:r>
    </w:p>
  </w:footnote>
  <w:footnote w:id="6">
    <w:p w14:paraId="638636C9" w14:textId="77777777" w:rsidR="00134A26" w:rsidRPr="00BC01F1" w:rsidRDefault="00134A26" w:rsidP="004F3A94">
      <w:pPr>
        <w:pStyle w:val="FootnoteText"/>
        <w:rPr>
          <w:lang w:val="en-CA"/>
        </w:rPr>
      </w:pPr>
      <w:r>
        <w:rPr>
          <w:rStyle w:val="FootnoteReference"/>
        </w:rPr>
        <w:footnoteRef/>
      </w:r>
      <w:r>
        <w:t xml:space="preserve"> </w:t>
      </w:r>
      <w:r>
        <w:rPr>
          <w:lang w:val="en-CA"/>
        </w:rPr>
        <w:t>Clarke, Greek Astronomy, p. 68</w:t>
      </w:r>
      <w:r>
        <w:t>.</w:t>
      </w:r>
    </w:p>
  </w:footnote>
  <w:footnote w:id="7">
    <w:p w14:paraId="2EF09C8E" w14:textId="77777777" w:rsidR="00134A26" w:rsidRPr="00923C3B" w:rsidRDefault="00134A26" w:rsidP="004F3A94">
      <w:pPr>
        <w:pStyle w:val="FootnoteText"/>
        <w:rPr>
          <w:lang w:val="en-CA"/>
        </w:rPr>
      </w:pPr>
      <w:r>
        <w:rPr>
          <w:rStyle w:val="FootnoteReference"/>
        </w:rPr>
        <w:footnoteRef/>
      </w:r>
      <w:r>
        <w:t xml:space="preserve"> Peter </w:t>
      </w:r>
      <w:r>
        <w:rPr>
          <w:lang w:val="en-CA"/>
        </w:rPr>
        <w:t>Whitefield, Peter, ‘</w:t>
      </w:r>
      <w:r>
        <w:rPr>
          <w:i/>
          <w:iCs/>
          <w:lang w:val="en-CA"/>
        </w:rPr>
        <w:t>Astrology A History’</w:t>
      </w:r>
      <w:r>
        <w:rPr>
          <w:lang w:val="en-CA"/>
        </w:rPr>
        <w:t xml:space="preserve"> (London: The British Library 2001), p. 29. </w:t>
      </w:r>
    </w:p>
  </w:footnote>
  <w:footnote w:id="8">
    <w:p w14:paraId="5FB2BDC3" w14:textId="77777777" w:rsidR="00134A26" w:rsidRPr="00AC30EB" w:rsidRDefault="00134A26" w:rsidP="004F3A94">
      <w:pPr>
        <w:pStyle w:val="FootnoteText"/>
        <w:rPr>
          <w:lang w:val="en-CA"/>
        </w:rPr>
      </w:pPr>
      <w:r>
        <w:rPr>
          <w:rStyle w:val="FootnoteReference"/>
        </w:rPr>
        <w:footnoteRef/>
      </w:r>
      <w:r>
        <w:t xml:space="preserve"> </w:t>
      </w:r>
      <w:r>
        <w:rPr>
          <w:lang w:val="en-CA"/>
        </w:rPr>
        <w:t xml:space="preserve">Steele, </w:t>
      </w:r>
      <w:r w:rsidRPr="00AA19BD">
        <w:rPr>
          <w:i/>
          <w:iCs/>
          <w:lang w:val="en-CA"/>
        </w:rPr>
        <w:t>Astronom</w:t>
      </w:r>
      <w:r>
        <w:rPr>
          <w:lang w:val="en-CA"/>
        </w:rPr>
        <w:t>y, p. 339.</w:t>
      </w:r>
    </w:p>
  </w:footnote>
  <w:footnote w:id="9">
    <w:p w14:paraId="6726DB4C" w14:textId="77777777" w:rsidR="00134A26" w:rsidRPr="00DB4870" w:rsidRDefault="00134A26" w:rsidP="004F3A94">
      <w:pPr>
        <w:pStyle w:val="FootnoteText"/>
        <w:rPr>
          <w:lang w:val="en-CA"/>
        </w:rPr>
      </w:pPr>
      <w:r>
        <w:rPr>
          <w:rStyle w:val="FootnoteReference"/>
        </w:rPr>
        <w:footnoteRef/>
      </w:r>
      <w:r>
        <w:t xml:space="preserve"> James Herschel </w:t>
      </w:r>
      <w:r>
        <w:rPr>
          <w:lang w:val="en-CA"/>
        </w:rPr>
        <w:t xml:space="preserve">Holden, </w:t>
      </w:r>
      <w:r>
        <w:rPr>
          <w:i/>
          <w:iCs/>
          <w:lang w:val="en-CA"/>
        </w:rPr>
        <w:t xml:space="preserve">‘A History of Horoscopic Astrology’, </w:t>
      </w:r>
      <w:r>
        <w:rPr>
          <w:lang w:val="en-CA"/>
        </w:rPr>
        <w:t>(Tempe, AZ: American Federation of Astrologers Inc, 1996), p. 1.</w:t>
      </w:r>
    </w:p>
  </w:footnote>
  <w:footnote w:id="10">
    <w:p w14:paraId="58B7DD4E" w14:textId="77777777" w:rsidR="00134A26" w:rsidRPr="00613302" w:rsidRDefault="00134A26" w:rsidP="004F3A94">
      <w:pPr>
        <w:pStyle w:val="FootnoteText"/>
        <w:rPr>
          <w:lang w:val="en-CA"/>
        </w:rPr>
      </w:pPr>
      <w:r>
        <w:rPr>
          <w:rStyle w:val="FootnoteReference"/>
        </w:rPr>
        <w:footnoteRef/>
      </w:r>
      <w:r>
        <w:t xml:space="preserve"> </w:t>
      </w:r>
      <w:r>
        <w:rPr>
          <w:lang w:val="en-CA"/>
        </w:rPr>
        <w:t xml:space="preserve">Holden, </w:t>
      </w:r>
      <w:r w:rsidRPr="002A4218">
        <w:rPr>
          <w:i/>
          <w:iCs/>
          <w:lang w:val="en-CA"/>
        </w:rPr>
        <w:t>A History</w:t>
      </w:r>
      <w:r>
        <w:rPr>
          <w:lang w:val="en-CA"/>
        </w:rPr>
        <w:t xml:space="preserve"> p. 9.</w:t>
      </w:r>
    </w:p>
  </w:footnote>
  <w:footnote w:id="11">
    <w:p w14:paraId="20B1EC5A" w14:textId="77777777" w:rsidR="00134A26" w:rsidRPr="00C679CD" w:rsidRDefault="00134A26" w:rsidP="004F3A94">
      <w:pPr>
        <w:pStyle w:val="FootnoteText"/>
        <w:rPr>
          <w:lang w:val="en-CA"/>
        </w:rPr>
      </w:pPr>
      <w:r>
        <w:rPr>
          <w:rStyle w:val="FootnoteReference"/>
        </w:rPr>
        <w:footnoteRef/>
      </w:r>
      <w:r>
        <w:t xml:space="preserve"> </w:t>
      </w:r>
      <w:r>
        <w:rPr>
          <w:lang w:val="en-CA"/>
        </w:rPr>
        <w:t xml:space="preserve">Holden, </w:t>
      </w:r>
      <w:r w:rsidRPr="002A4218">
        <w:rPr>
          <w:i/>
          <w:iCs/>
          <w:lang w:val="en-CA"/>
        </w:rPr>
        <w:t>A History</w:t>
      </w:r>
      <w:r>
        <w:rPr>
          <w:lang w:val="en-CA"/>
        </w:rPr>
        <w:t>, p. 9.</w:t>
      </w:r>
    </w:p>
  </w:footnote>
  <w:footnote w:id="12">
    <w:p w14:paraId="64C50B90" w14:textId="77777777" w:rsidR="00134A26" w:rsidRPr="00477441" w:rsidRDefault="00134A26" w:rsidP="004F3A94">
      <w:pPr>
        <w:pStyle w:val="FootnoteText"/>
        <w:rPr>
          <w:lang w:val="en-CA"/>
        </w:rPr>
      </w:pPr>
      <w:r>
        <w:rPr>
          <w:rStyle w:val="FootnoteReference"/>
        </w:rPr>
        <w:footnoteRef/>
      </w:r>
      <w:r>
        <w:t xml:space="preserve"> </w:t>
      </w:r>
      <w:r>
        <w:rPr>
          <w:lang w:val="en-CA"/>
        </w:rPr>
        <w:t xml:space="preserve">Steele, </w:t>
      </w:r>
      <w:r w:rsidRPr="00AA19BD">
        <w:rPr>
          <w:i/>
          <w:iCs/>
          <w:lang w:val="en-CA"/>
        </w:rPr>
        <w:t>Astronomy</w:t>
      </w:r>
      <w:r>
        <w:rPr>
          <w:lang w:val="en-CA"/>
        </w:rPr>
        <w:t>, p. 339.</w:t>
      </w:r>
    </w:p>
  </w:footnote>
  <w:footnote w:id="13">
    <w:p w14:paraId="76598F77" w14:textId="77777777" w:rsidR="00134A26" w:rsidRPr="00C91772" w:rsidRDefault="00134A26" w:rsidP="004F3A94">
      <w:pPr>
        <w:pStyle w:val="FootnoteText"/>
        <w:rPr>
          <w:lang w:val="en-CA"/>
        </w:rPr>
      </w:pPr>
      <w:r>
        <w:rPr>
          <w:rStyle w:val="FootnoteReference"/>
        </w:rPr>
        <w:footnoteRef/>
      </w:r>
      <w:r>
        <w:t xml:space="preserve"> Chris </w:t>
      </w:r>
      <w:r>
        <w:rPr>
          <w:lang w:val="en-CA"/>
        </w:rPr>
        <w:t>Brennan, ‘</w:t>
      </w:r>
      <w:r>
        <w:rPr>
          <w:i/>
          <w:iCs/>
          <w:lang w:val="en-CA"/>
        </w:rPr>
        <w:t xml:space="preserve">Hellenistic Astrology, The Study of Fate and Fortune’ </w:t>
      </w:r>
      <w:r>
        <w:rPr>
          <w:lang w:val="en-CA"/>
        </w:rPr>
        <w:t>(Denver, CO: Amor Fati Publications, 2017), p. 1.</w:t>
      </w:r>
    </w:p>
  </w:footnote>
  <w:footnote w:id="14">
    <w:p w14:paraId="64E1C79B" w14:textId="77777777" w:rsidR="00134A26" w:rsidRPr="00E140DB" w:rsidRDefault="00134A26" w:rsidP="004F3A94">
      <w:pPr>
        <w:pStyle w:val="FootnoteText"/>
        <w:rPr>
          <w:lang w:val="en-CA"/>
        </w:rPr>
      </w:pPr>
      <w:r>
        <w:rPr>
          <w:rStyle w:val="FootnoteReference"/>
        </w:rPr>
        <w:footnoteRef/>
      </w:r>
      <w:r>
        <w:t xml:space="preserve"> </w:t>
      </w:r>
      <w:r>
        <w:rPr>
          <w:lang w:val="en-CA"/>
        </w:rPr>
        <w:t xml:space="preserve">Brennan, </w:t>
      </w:r>
      <w:r w:rsidRPr="002A4218">
        <w:rPr>
          <w:i/>
          <w:iCs/>
          <w:lang w:val="en-CA"/>
        </w:rPr>
        <w:t>Hellenistic</w:t>
      </w:r>
      <w:r>
        <w:rPr>
          <w:lang w:val="en-CA"/>
        </w:rPr>
        <w:t>, p. 5.</w:t>
      </w:r>
    </w:p>
  </w:footnote>
  <w:footnote w:id="15">
    <w:p w14:paraId="44B37D6B" w14:textId="77777777" w:rsidR="00134A26" w:rsidRPr="00007D68" w:rsidRDefault="00134A26" w:rsidP="004F3A94">
      <w:pPr>
        <w:pStyle w:val="FootnoteText"/>
        <w:rPr>
          <w:i/>
          <w:iCs/>
          <w:lang w:val="en-CA"/>
        </w:rPr>
      </w:pPr>
      <w:r>
        <w:rPr>
          <w:rStyle w:val="FootnoteReference"/>
        </w:rPr>
        <w:footnoteRef/>
      </w:r>
      <w:r>
        <w:t xml:space="preserve"> Dr. Nicholas </w:t>
      </w:r>
      <w:r>
        <w:rPr>
          <w:lang w:val="en-CA"/>
        </w:rPr>
        <w:t>Campion, ‘</w:t>
      </w:r>
      <w:r>
        <w:rPr>
          <w:i/>
          <w:iCs/>
          <w:lang w:val="en-CA"/>
        </w:rPr>
        <w:t xml:space="preserve">More on the Transmission of the Babylonian Zodiac to Greece: The Case of the Nativity Omens and Their Modern Legacy’, </w:t>
      </w:r>
      <w:r>
        <w:rPr>
          <w:lang w:val="en-CA"/>
        </w:rPr>
        <w:t>ARAM, 24 (2012),</w:t>
      </w:r>
      <w:r>
        <w:rPr>
          <w:i/>
          <w:iCs/>
          <w:lang w:val="en-CA"/>
        </w:rPr>
        <w:t xml:space="preserve"> </w:t>
      </w:r>
      <w:r>
        <w:rPr>
          <w:lang w:val="en-CA"/>
        </w:rPr>
        <w:t>p. 243.</w:t>
      </w:r>
    </w:p>
  </w:footnote>
  <w:footnote w:id="16">
    <w:p w14:paraId="34DF523B" w14:textId="77777777" w:rsidR="00134A26" w:rsidRDefault="00134A26" w:rsidP="004F3A94">
      <w:pPr>
        <w:pStyle w:val="FootnoteText"/>
        <w:rPr>
          <w:lang w:val="en-CA"/>
        </w:rPr>
      </w:pPr>
      <w:r>
        <w:rPr>
          <w:rStyle w:val="FootnoteReference"/>
        </w:rPr>
        <w:footnoteRef/>
      </w:r>
      <w:r>
        <w:t xml:space="preserve"> </w:t>
      </w:r>
      <w:r>
        <w:rPr>
          <w:lang w:val="en-CA"/>
        </w:rPr>
        <w:t xml:space="preserve">Tamyson Barton, </w:t>
      </w:r>
      <w:r>
        <w:rPr>
          <w:i/>
          <w:iCs/>
          <w:lang w:val="en-CA"/>
        </w:rPr>
        <w:t xml:space="preserve">Ancient Astrology, </w:t>
      </w:r>
      <w:r>
        <w:rPr>
          <w:lang w:val="en-CA"/>
        </w:rPr>
        <w:t xml:space="preserve">(New York: Routledge, 1994), p. 19. </w:t>
      </w:r>
    </w:p>
    <w:p w14:paraId="76626B89" w14:textId="77777777" w:rsidR="00134A26" w:rsidRDefault="00134A26" w:rsidP="004F3A94">
      <w:pPr>
        <w:pStyle w:val="FootnoteText"/>
        <w:rPr>
          <w:lang w:val="en-CA"/>
        </w:rPr>
      </w:pPr>
    </w:p>
    <w:p w14:paraId="38C45943" w14:textId="77777777" w:rsidR="00134A26" w:rsidRDefault="00134A26" w:rsidP="004F3A94">
      <w:pPr>
        <w:pStyle w:val="FootnoteText"/>
        <w:rPr>
          <w:lang w:val="en-CA"/>
        </w:rPr>
      </w:pPr>
    </w:p>
    <w:p w14:paraId="5FA127CB" w14:textId="2DB506E6" w:rsidR="00134A26" w:rsidRPr="004F3A94" w:rsidRDefault="00134A26" w:rsidP="004F3A94">
      <w:pPr>
        <w:pStyle w:val="FootnoteText"/>
        <w:rPr>
          <w:sz w:val="24"/>
          <w:szCs w:val="24"/>
          <w:lang w:val="en-CA"/>
        </w:rPr>
      </w:pPr>
      <w:r w:rsidRPr="004F3A94">
        <w:rPr>
          <w:sz w:val="24"/>
          <w:szCs w:val="24"/>
          <w:lang w:val="en-CA"/>
        </w:rPr>
        <w:t>BIBLIOGRAPHY:</w:t>
      </w:r>
    </w:p>
    <w:p w14:paraId="14D67FFF" w14:textId="77777777" w:rsidR="00134A26" w:rsidRDefault="00134A26" w:rsidP="004F3A94">
      <w:pPr>
        <w:pStyle w:val="FootnoteText"/>
        <w:rPr>
          <w:lang w:val="en-CA"/>
        </w:rPr>
      </w:pPr>
    </w:p>
    <w:p w14:paraId="44808963" w14:textId="77777777" w:rsidR="00134A26" w:rsidRDefault="00134A26" w:rsidP="004F3A94">
      <w:pPr>
        <w:pStyle w:val="Bibliography"/>
        <w:ind w:left="720" w:hanging="720"/>
        <w:rPr>
          <w:noProof/>
        </w:rPr>
      </w:pPr>
      <w:r>
        <w:rPr>
          <w:lang w:val="en-CA"/>
        </w:rPr>
        <w:fldChar w:fldCharType="begin"/>
      </w:r>
      <w:r>
        <w:rPr>
          <w:lang w:val="en-CA"/>
        </w:rPr>
        <w:instrText xml:space="preserve"> BIBLIOGRAPHY  \l 4105 </w:instrText>
      </w:r>
      <w:r>
        <w:rPr>
          <w:lang w:val="en-CA"/>
        </w:rPr>
        <w:fldChar w:fldCharType="separate"/>
      </w:r>
      <w:r>
        <w:rPr>
          <w:noProof/>
        </w:rPr>
        <w:t xml:space="preserve">Barton, Tamyson. </w:t>
      </w:r>
      <w:r>
        <w:rPr>
          <w:i/>
          <w:iCs/>
          <w:noProof/>
        </w:rPr>
        <w:t>Ancient Astrology</w:t>
      </w:r>
      <w:r>
        <w:rPr>
          <w:noProof/>
        </w:rPr>
        <w:t>. New York, NY: Routledge, 1994.</w:t>
      </w:r>
    </w:p>
    <w:p w14:paraId="1223715C" w14:textId="77777777" w:rsidR="00134A26" w:rsidRDefault="00134A26" w:rsidP="004F3A94">
      <w:pPr>
        <w:pStyle w:val="Bibliography"/>
        <w:ind w:left="720" w:hanging="720"/>
        <w:rPr>
          <w:noProof/>
        </w:rPr>
      </w:pPr>
      <w:r>
        <w:rPr>
          <w:noProof/>
        </w:rPr>
        <w:t xml:space="preserve">Brennan, Chris. </w:t>
      </w:r>
      <w:r>
        <w:rPr>
          <w:i/>
          <w:iCs/>
          <w:noProof/>
        </w:rPr>
        <w:t>Hellenistic Astrology, The Study of Fate and Fortune</w:t>
      </w:r>
      <w:r>
        <w:rPr>
          <w:noProof/>
        </w:rPr>
        <w:t>. Denver, CO: Amor Fati, 2017.</w:t>
      </w:r>
    </w:p>
    <w:p w14:paraId="74C09A74" w14:textId="77777777" w:rsidR="00134A26" w:rsidRDefault="00134A26" w:rsidP="004F3A94">
      <w:pPr>
        <w:pStyle w:val="Bibliography"/>
        <w:ind w:left="720" w:hanging="720"/>
        <w:rPr>
          <w:noProof/>
          <w:lang w:val="en-CA"/>
        </w:rPr>
      </w:pPr>
      <w:r>
        <w:rPr>
          <w:noProof/>
        </w:rPr>
        <w:t xml:space="preserve">Campion, Dr. Nicholas. "More on the Transmission of the Babylonian Zodiac to Greece: The Case of the Nativity Omens and Their Modern Legacy." </w:t>
      </w:r>
      <w:r>
        <w:rPr>
          <w:i/>
          <w:iCs/>
          <w:noProof/>
        </w:rPr>
        <w:t>ARAM</w:t>
      </w:r>
      <w:r>
        <w:rPr>
          <w:noProof/>
        </w:rPr>
        <w:t xml:space="preserve"> (2012): pp. 193-201.</w:t>
      </w:r>
    </w:p>
    <w:p w14:paraId="1BF251A6" w14:textId="77777777" w:rsidR="00134A26" w:rsidRDefault="00134A26" w:rsidP="004F3A94">
      <w:pPr>
        <w:pStyle w:val="Bibliography"/>
        <w:ind w:left="720" w:hanging="720"/>
        <w:rPr>
          <w:noProof/>
        </w:rPr>
      </w:pPr>
      <w:r>
        <w:rPr>
          <w:noProof/>
        </w:rPr>
        <w:t xml:space="preserve">Clarke, Leonard W. "Greek Astronomy and Its Debt to the Babylonians." </w:t>
      </w:r>
      <w:r>
        <w:rPr>
          <w:i/>
          <w:iCs/>
          <w:noProof/>
        </w:rPr>
        <w:t>The British Journal for the History of Science Vol. 1 No. 1</w:t>
      </w:r>
      <w:r>
        <w:rPr>
          <w:noProof/>
        </w:rPr>
        <w:t xml:space="preserve"> ( June 1962): pp. 65-77.</w:t>
      </w:r>
    </w:p>
    <w:p w14:paraId="3A330A5F" w14:textId="77777777" w:rsidR="00134A26" w:rsidRDefault="00134A26" w:rsidP="004F3A94">
      <w:pPr>
        <w:pStyle w:val="Bibliography"/>
        <w:ind w:left="720" w:hanging="720"/>
        <w:rPr>
          <w:noProof/>
        </w:rPr>
      </w:pPr>
      <w:r>
        <w:rPr>
          <w:noProof/>
        </w:rPr>
        <w:t xml:space="preserve">Holden, James Herschel. </w:t>
      </w:r>
      <w:r>
        <w:rPr>
          <w:i/>
          <w:iCs/>
          <w:noProof/>
        </w:rPr>
        <w:t>A History of Horoscopic Astrology</w:t>
      </w:r>
      <w:r>
        <w:rPr>
          <w:noProof/>
        </w:rPr>
        <w:t>. Tempe, AZ: American Federation of Astrologers Inc, 1996.</w:t>
      </w:r>
    </w:p>
    <w:p w14:paraId="5321B9C6" w14:textId="77777777" w:rsidR="00134A26" w:rsidRDefault="00134A26" w:rsidP="004F3A94">
      <w:pPr>
        <w:pStyle w:val="Bibliography"/>
        <w:ind w:left="720" w:hanging="720"/>
        <w:rPr>
          <w:noProof/>
          <w:lang w:val="en-CA"/>
        </w:rPr>
      </w:pPr>
      <w:r>
        <w:rPr>
          <w:noProof/>
        </w:rPr>
        <w:t xml:space="preserve">Steele, John. "Astronomy and Culture in Late Babylonian Uruk." </w:t>
      </w:r>
      <w:r>
        <w:rPr>
          <w:i/>
          <w:iCs/>
          <w:noProof/>
        </w:rPr>
        <w:t>International Symposium on Archaeoastronomy Proceedings Vol 7 (S278)</w:t>
      </w:r>
      <w:r>
        <w:rPr>
          <w:noProof/>
        </w:rPr>
        <w:t>. Cambridge: Cambridge University Press, January 2011. pp. 331-341.</w:t>
      </w:r>
    </w:p>
    <w:p w14:paraId="4FE0C3E9" w14:textId="77777777" w:rsidR="00134A26" w:rsidRDefault="00134A26" w:rsidP="004F3A94">
      <w:pPr>
        <w:pStyle w:val="Bibliography"/>
        <w:ind w:left="720" w:hanging="720"/>
        <w:rPr>
          <w:noProof/>
        </w:rPr>
      </w:pPr>
      <w:r>
        <w:rPr>
          <w:noProof/>
        </w:rPr>
        <w:t xml:space="preserve">Whitefield, Peter. </w:t>
      </w:r>
      <w:r>
        <w:rPr>
          <w:i/>
          <w:iCs/>
          <w:noProof/>
        </w:rPr>
        <w:t>Astrology, A History</w:t>
      </w:r>
      <w:r>
        <w:rPr>
          <w:noProof/>
        </w:rPr>
        <w:t>. London: The British Library, 2001.</w:t>
      </w:r>
    </w:p>
    <w:p w14:paraId="7CC89975" w14:textId="77777777" w:rsidR="00134A26" w:rsidRPr="00FA1AF2" w:rsidRDefault="00134A26" w:rsidP="004F3A94">
      <w:pPr>
        <w:pStyle w:val="FootnoteText"/>
        <w:rPr>
          <w:lang w:val="en-CA"/>
        </w:rPr>
      </w:pPr>
      <w:r>
        <w:rPr>
          <w:lang w:val="en-CA"/>
        </w:rP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1F1"/>
    <w:rsid w:val="000E38E1"/>
    <w:rsid w:val="0012113F"/>
    <w:rsid w:val="00134A26"/>
    <w:rsid w:val="001838F8"/>
    <w:rsid w:val="00206380"/>
    <w:rsid w:val="002206AE"/>
    <w:rsid w:val="00252F59"/>
    <w:rsid w:val="002650CE"/>
    <w:rsid w:val="002C59C4"/>
    <w:rsid w:val="0032320C"/>
    <w:rsid w:val="0036485E"/>
    <w:rsid w:val="00385F14"/>
    <w:rsid w:val="003B6A57"/>
    <w:rsid w:val="00404FA1"/>
    <w:rsid w:val="00460C53"/>
    <w:rsid w:val="00464B38"/>
    <w:rsid w:val="00482738"/>
    <w:rsid w:val="004F3A94"/>
    <w:rsid w:val="00523CF8"/>
    <w:rsid w:val="00560AE9"/>
    <w:rsid w:val="005975F9"/>
    <w:rsid w:val="00644C5D"/>
    <w:rsid w:val="00670209"/>
    <w:rsid w:val="00686869"/>
    <w:rsid w:val="006E07BA"/>
    <w:rsid w:val="007051EE"/>
    <w:rsid w:val="007D4B03"/>
    <w:rsid w:val="00860148"/>
    <w:rsid w:val="008C4F5D"/>
    <w:rsid w:val="0098162C"/>
    <w:rsid w:val="00A14933"/>
    <w:rsid w:val="00A86AD2"/>
    <w:rsid w:val="00B56249"/>
    <w:rsid w:val="00BC01F1"/>
    <w:rsid w:val="00C93829"/>
    <w:rsid w:val="00DB507A"/>
    <w:rsid w:val="00DD3546"/>
    <w:rsid w:val="00E97EDE"/>
    <w:rsid w:val="00EC2B3D"/>
    <w:rsid w:val="00F6785D"/>
    <w:rsid w:val="00F710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B7B2"/>
  <w15:chartTrackingRefBased/>
  <w15:docId w15:val="{EAEEAFCB-5C8C-4033-8A69-E4F16538F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C01F1"/>
    <w:pPr>
      <w:spacing w:after="0" w:line="240" w:lineRule="auto"/>
    </w:pPr>
    <w:rPr>
      <w:rFonts w:ascii="Times New Roman" w:eastAsia="SimSun" w:hAnsi="Times New Roman" w:cs="Times New Roman"/>
      <w:sz w:val="24"/>
      <w:szCs w:val="24"/>
      <w:lang w:val="en-GB" w:eastAsia="zh-CN"/>
    </w:rPr>
  </w:style>
  <w:style w:type="paragraph" w:styleId="Heading3">
    <w:name w:val="heading 3"/>
    <w:basedOn w:val="Normal"/>
    <w:link w:val="Heading3Char"/>
    <w:qFormat/>
    <w:rsid w:val="00BC01F1"/>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C01F1"/>
    <w:rPr>
      <w:rFonts w:ascii="Tahoma" w:eastAsia="SimSun" w:hAnsi="Tahoma" w:cs="Tahoma"/>
      <w:b/>
      <w:bCs/>
      <w:sz w:val="20"/>
      <w:szCs w:val="20"/>
      <w:lang w:val="en-GB" w:eastAsia="zh-CN"/>
    </w:rPr>
  </w:style>
  <w:style w:type="paragraph" w:styleId="NormalWeb">
    <w:name w:val="Normal (Web)"/>
    <w:basedOn w:val="Normal"/>
    <w:rsid w:val="00BC01F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BC01F1"/>
    <w:pPr>
      <w:tabs>
        <w:tab w:val="center" w:pos="4513"/>
        <w:tab w:val="right" w:pos="9026"/>
      </w:tabs>
    </w:pPr>
    <w:rPr>
      <w:lang w:val="x-none"/>
    </w:rPr>
  </w:style>
  <w:style w:type="character" w:customStyle="1" w:styleId="FooterChar">
    <w:name w:val="Footer Char"/>
    <w:basedOn w:val="DefaultParagraphFont"/>
    <w:link w:val="Footer"/>
    <w:uiPriority w:val="99"/>
    <w:rsid w:val="00BC01F1"/>
    <w:rPr>
      <w:rFonts w:ascii="Times New Roman" w:eastAsia="SimSun" w:hAnsi="Times New Roman" w:cs="Times New Roman"/>
      <w:sz w:val="24"/>
      <w:szCs w:val="24"/>
      <w:lang w:val="x-none" w:eastAsia="zh-CN"/>
    </w:rPr>
  </w:style>
  <w:style w:type="paragraph" w:styleId="EndnoteText">
    <w:name w:val="endnote text"/>
    <w:basedOn w:val="Normal"/>
    <w:link w:val="EndnoteTextChar"/>
    <w:rsid w:val="00BC01F1"/>
    <w:rPr>
      <w:sz w:val="20"/>
      <w:szCs w:val="20"/>
    </w:rPr>
  </w:style>
  <w:style w:type="character" w:customStyle="1" w:styleId="EndnoteTextChar">
    <w:name w:val="Endnote Text Char"/>
    <w:basedOn w:val="DefaultParagraphFont"/>
    <w:link w:val="EndnoteText"/>
    <w:rsid w:val="00BC01F1"/>
    <w:rPr>
      <w:rFonts w:ascii="Times New Roman" w:eastAsia="SimSun" w:hAnsi="Times New Roman" w:cs="Times New Roman"/>
      <w:sz w:val="20"/>
      <w:szCs w:val="20"/>
      <w:lang w:val="en-GB" w:eastAsia="zh-CN"/>
    </w:rPr>
  </w:style>
  <w:style w:type="character" w:styleId="EndnoteReference">
    <w:name w:val="endnote reference"/>
    <w:basedOn w:val="DefaultParagraphFont"/>
    <w:rsid w:val="00BC01F1"/>
    <w:rPr>
      <w:vertAlign w:val="superscript"/>
    </w:rPr>
  </w:style>
  <w:style w:type="paragraph" w:styleId="FootnoteText">
    <w:name w:val="footnote text"/>
    <w:basedOn w:val="Normal"/>
    <w:link w:val="FootnoteTextChar"/>
    <w:uiPriority w:val="99"/>
    <w:semiHidden/>
    <w:unhideWhenUsed/>
    <w:rsid w:val="00BC01F1"/>
    <w:rPr>
      <w:sz w:val="20"/>
      <w:szCs w:val="20"/>
    </w:rPr>
  </w:style>
  <w:style w:type="character" w:customStyle="1" w:styleId="FootnoteTextChar">
    <w:name w:val="Footnote Text Char"/>
    <w:basedOn w:val="DefaultParagraphFont"/>
    <w:link w:val="FootnoteText"/>
    <w:uiPriority w:val="99"/>
    <w:semiHidden/>
    <w:rsid w:val="00BC01F1"/>
    <w:rPr>
      <w:rFonts w:ascii="Times New Roman" w:eastAsia="SimSun" w:hAnsi="Times New Roman" w:cs="Times New Roman"/>
      <w:sz w:val="20"/>
      <w:szCs w:val="20"/>
      <w:lang w:val="en-GB" w:eastAsia="zh-CN"/>
    </w:rPr>
  </w:style>
  <w:style w:type="character" w:styleId="FootnoteReference">
    <w:name w:val="footnote reference"/>
    <w:basedOn w:val="DefaultParagraphFont"/>
    <w:uiPriority w:val="99"/>
    <w:semiHidden/>
    <w:unhideWhenUsed/>
    <w:rsid w:val="00BC01F1"/>
    <w:rPr>
      <w:vertAlign w:val="superscript"/>
    </w:rPr>
  </w:style>
  <w:style w:type="paragraph" w:styleId="Bibliography">
    <w:name w:val="Bibliography"/>
    <w:basedOn w:val="Normal"/>
    <w:next w:val="Normal"/>
    <w:uiPriority w:val="37"/>
    <w:unhideWhenUsed/>
    <w:rsid w:val="004F3A94"/>
  </w:style>
  <w:style w:type="paragraph" w:styleId="Header">
    <w:name w:val="header"/>
    <w:basedOn w:val="Normal"/>
    <w:link w:val="HeaderChar"/>
    <w:uiPriority w:val="99"/>
    <w:unhideWhenUsed/>
    <w:rsid w:val="000E38E1"/>
    <w:pPr>
      <w:tabs>
        <w:tab w:val="center" w:pos="4680"/>
        <w:tab w:val="right" w:pos="9360"/>
      </w:tabs>
    </w:pPr>
  </w:style>
  <w:style w:type="character" w:customStyle="1" w:styleId="HeaderChar">
    <w:name w:val="Header Char"/>
    <w:basedOn w:val="DefaultParagraphFont"/>
    <w:link w:val="Header"/>
    <w:uiPriority w:val="99"/>
    <w:rsid w:val="000E38E1"/>
    <w:rPr>
      <w:rFonts w:ascii="Times New Roman" w:eastAsia="SimSun" w:hAnsi="Times New Roman" w:cs="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02:12:34.391"/>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1 296,'0'20,"-1"-8,1-1,0 2,1-1,0 0,3 9,-2-17,-2-2,1 0,0 1,0-1,0 0,0 0,0 1,0-1,0 0,1 0,-1 0,2 0,-1-1,-1 1,1-1,0 2,0-2,0 0,1 0,-1 0,0 0,0 0,0 1,0-2,0 1,2-1,-2 1,0-1,1 0,10 0,1 0,0-1,-1 0,1-2,-1 0,0 0,0-2,0 0,1 0,116-61,-115 59,24-19,-1-2,0-1,-2-3,-1 0,-2-3,10-12,21-21,-58 62,0 0,0 1,2 0,-2-1,0 3,5-3,13-5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20:54:41.167"/>
    </inkml:context>
    <inkml:brush xml:id="br0">
      <inkml:brushProperty name="width" value="0.05" units="cm"/>
      <inkml:brushProperty name="height" value="0.05" units="cm"/>
      <inkml:brushProperty name="color" value="#E71224"/>
      <inkml:brushProperty name="ignorePressure" value="1"/>
    </inkml:brush>
  </inkml:definitions>
  <inkml:trace contextRef="#ctx0" brushRef="#br0">76 598,'-14'59,"3"0,2 1,2 10,-5 39,2-57,6-33,0 1,2-1,0 1,1 2,53-68,-27 21,26-21,-47 44,0 0,0-1,0 1,0 0,1 1,-1-1,0 1,1 0,-1 0,1 0,-1 1,1 0,4 0,86 9,-71-5,-1-2,1 0,0-1,0-1,0-2,-1 0,1-1,3-3,2-2,-1-2,0-1,0-2,-2 0,1-2,-2-1,0-1,-1-1,0-1,-2-1,0-1,-1-1,4-8,-14 15,0 0,0-2,-2 1,0-1,-1-1,-1 1,0-1,-1-1,2-16,-5 20,-2-1,1 1,-2-1,0 0,-1 1,-1-1,0 1,-1-1,-1 1,0 0,-1 0,-6-12,0 5,0 1,-2 0,-1 0,0 1,-2 1,0 1,-1 0,-1 1,0 1,-2 1,1 0,-9-3,5 4,-2 0,0 1,0 2,-1 0,-1 2,0 1,0 1,0 1,-1 1,-20 0,39 5,0 0,0 0,0 0,0 1,0 1,0-1,0 2,1-1,-1 1,1 0,-1 1,1 0,0 0,1 1,-6 4,5-2,0 0,0 1,1 0,0 1,1-1,0 1,0 1,1-1,0 1,1 0,0 0,1 0,0 1,-5 19,2 0,1 0,1 1,2 0,1 0,1 0,2 0,1 0,2-1,2 10,5 10,2 1,2-2,2 0,2-1,21 33,-17-41,2-1,2-1,1-1,2-2,2-1,1-1,1-2,2-2,1-1,28 15,-56-37,-6-4</inkml:trace>
  <inkml:trace contextRef="#ctx0" brushRef="#br0" timeOffset="2140.989">1031 612,'-21'8,"2"1,-1 1,1 0,1 2,0 0,0 1,1 1,1 0,0 1,1 1,1 0,1 1,-4 7,15-22,1 0,-1 0,1 1,0-1,0 1,0-1,0 1,0-1,0 1,1 0,0-1,-1 1,1 0,0-1,0 1,0 0,0 0,1-1,-1 1,1 0,0-1,0 1,0-1,0 1,0-1,0 1,1-1,-1 0,1 0,-1 0,2 2,0-2,0 0,0 0,0-1,0 1,1-1,-1 0,0 1,1-1,-1-1,0 1,1 0,-1-1,1 0,-1 0,1 0,-1 0,1-1,-1 1,1-1,-1 0,1 0,-1 0,0 0,1-1,0 1,0 0,0-1,0 0,0 0,-1 0,1 0,-1-1,1 0,-1 1,0-1,0 0,0 0,0-1,-1 1,2-2,-2 0,-1 1,1-1,-1 0,0 1,0-1,-1 0,1 0,-1 0,0 1,0-1,-1 0,1 0,-2-2,2 6,-2-13,-1 0,0 0,0 0,-4-5,6 16,0 0,-1 0,1 1,0-1,-1 1,0-1,0 1,1 0,-1 0,-1 0,-1-2,3 4,0-1,0 0,0 1,-1-1,1 1,0-1,0 1,-1 0,1 0,0-1,-1 1,1 0,0 0,-1 0,1 1,0-1,-1 0,1 0,0 1,0-1,-1 1,1-1,0 1,0-1,-1 2,-1 0,0 0,1 1,-1 0,1-1,-1 1,1 0,0 0,0 0,1 1,-1-1,1 0,0 1,-1-1,1 1,1-1,-1 1,0-1,1 1,0 0,0-1,0 1,0-1,1 1,-1 0,1-1,0 1,0-1,0 1,1-1,-1 0,1 1,-1-1,1 0,0 0,1 0,-1 0,0-1,1 1,0-1,-1 1,1-1,0 0,0 0,1 0,9 2,1 0,0-1,1 0,-1-1,0-1,1 0,-1-1,6-1,31-4,38-8,-41 5,35-2,-67 9,0 1,0 0,-1 1,1 1,-1 0,11 3,-22-4,-1 0,1 1,0-1,-1 1,1 0,-1-1,0 2,0-1,0 0,0 0,0 1,0 0,0 0,-1-1,0 2,1-1,-1 0,0 0,-1 1,1-1,0 1,-1-1,0 1,0 0,0-1,0 1,-1 0,1 0,-1 1,-5 50,1-27,11-74,-3 25,-1 1,-1-1,-1 0,-1-14,4 41,-1 1,1-1,0 0,0-1,1 1,-1-1,1 1,1-2,3 5,4 3,-5-3,0-1,1 0,1 0,-1-1,1 0,0-1,1 0,-1 0,2-1,-6-3,1 0,-1 0,1-1,0 0,-1 0,1 0,0-1,-1 0,1-1,0 0,0 0,-1 0,1 0,-1-1,1-1,5-1,27-15,-1 0,7-8,-16 10,-1 1,2 1,0 2,15-5,-41 17,1-1,-1 1,0 0,0 1,0-1,1 1,-1-1,0 1,1 1,-1-1,0 1,0-1,1 1,-1 0,0 1,0-1,0 1,0 0,0-1,-1 2,1-1,0 0,-1 1,0 0,1 0,-1 0,-1 0,1 0,0 1,-1-1,1 1,-1-1,0 1,0 0,-1 0,1 0,-1 0,0 0,0 1,0-1,0 0,-1 0,0 1,0-1,0 3,41-69,-35 52,1 0,0 1,1-1,0 1,8-6,-15 14,0-1,1 1,-1 0,0 0,1 0,-1 0,1 0,-1 1,1-1,-1 0,1 1,0-1,-1 1,1-1,0 1,-1 0,1 0,0 0,0 0,-1 0,1 0,0 0,-1 1,1-1,0 0,-1 1,1 0,0-1,-1 1,1 0,-1 0,0 0,1 0,-1 0,1 0,-1 0,0 0,0 1,0-1,0 0,0 1,0-1,0 1,0 0,29 50,-27-44,1 1,1-1,-1 0,1-1,0 1,1-1,0 0,0 0,0-1,1 0,0 0,0 0,1-1,0 0,-1 0,4 0,3 0,-1-1,0-1,1 0,0-1,-1 0,1-1,0-1,0 0,0-1,0-1,-1 0,1 0,-1-1,1-1,25-8,0-2,-1-2,-1-1,5-4,-42 21,0 0,0 0,0 0,1 0,-1 0,0 0,0 0,0 0,1 0,-1 0,0 0,0 0,0-1,1 1,-1 0,0 0,0 0,0 0,0 0,1 0,-1 0,0-1,0 1,0 0,0 0,0 0,0-1,1 1,-1 0,0 0,0 0,0 0,0-1,0 1,0 0,0 0,0-1,0 1,0 0,0 0,0 0,0-1,0 1,0 0,0 0,0 0,0-1,0 1,-1 0,1 0,0 0,0 0,0-1,0 1,0 0,0 0,-1 0,1 0,0-1,0 1,0 0,0 0,-1 0,1 0,0 0,0 0,0 0,-26-7,-48 1,65 5,-12 0,1 1,0 1,-1 1,1 0,0 2,-18 5,33-8,0 1,0 0,1 0,-1 0,1 0,-1 1,1 0,0 0,0 0,0 1,0-1,1 1,-3 2,4-3,1 0,-1 0,1 0,0 0,0 0,0 1,0-1,1 0,-1 0,1 1,0-1,0 0,0 0,0 1,1-1,-1 0,1 0,0 1,0-1,0 0,0 0,2 3,-2-5,-1 1,1 0,0-1,0 1,0 0,0-1,0 1,0-1,0 0,0 1,1-1,-1 0,0 0,1 1,-1-1,1 0,0-1,-1 1,1 0,0 0,-1-1,1 1,1 0,0-1,0 0,1 0,-1-1,0 1,0-1,0 1,0-1,0 0,0 0,0 0,0 0,0-1,0 0,8-5,0 0,0-1,0 0,-1-1,-1 0,2-2,1-4,0-1,-2 0,0 0,0-1,3-11,15-25,-28 53,1-1,-1 1,0 0,0 0,1-1,-1 1,0 0,0 0,1 0,-1-1,0 1,0 0,1 0,-1 0,0 0,1 0,-1 0,0 0,1-1,-1 1,0 0,1 0,-1 0,0 0,1 0,-1 1,0-1,1 0,-1 0,0 0,1 0,-1 0,0 0,0 0,1 1,-1-1,0 0,0 0,1 0,-1 1,0-1,0 0,1 0,-1 1,0-1,0 0,0 1,0-1,1 0,-1 0,0 1,0-1,0 0,0 1,0-1,0 0,0 1,0-1,0 0,0 1,0-1,12 32,-6-17,0-7,0 0,1 0,-1-1,2 0,-1-1,1 1,0-1,1-1,-1 1,1-1,0-1,0 0,0 0,1-1,1 1,14 3,0-1,0-1,0-1,1-1,10-1,0-3,0-1,-1-1,1-2,-1-2,0-1,0-1,3-4,-29 9,-5 2</inkml:trace>
  <inkml:trace contextRef="#ctx0" brushRef="#br0" timeOffset="5759.801">3834 348,'-10'45,"2"0,2 0,2 1,2 7,1-41,0 13,1 0,1 1,1-1,1-1,2 1,2 9,-4-23,0-1,1 1,0-1,1 1,0-2,0 1,1 0,0-1,1 0,0-1,1 1,-1-1,2-1,-1 1,5 2,-8-7,1 0,-1 0,0-1,1 0,-1 0,1 0,0 0,0-1,0 0,0-1,0 1,0-1,0 0,2-1,3 0,0-1,0 0,0-1,0 0,-1-1,1 0,6-4,11-8,-1-1,0-2,-1 0,-1-1,-1-2,10-10,-1-1,-1-2,-2-1,20-32,-33 42,-2 0,-1 0,-1-1,-1-1,-1 0,-2-1,-1 0,-1-1,-20 311,8-222,-3 0,-2 0,-3-1,-2 0,-3-2,-24 52,32-86,-2 0,0-1,-1 0,-1-1,0 0,-2-1,0-1,-1 0,-1-2,-1 0,0-1,-1 0,-1-2,0-1,-1 0,0-2,0 0,-4 0,9-5,1 0,-1-1,-1-1,1 0,0-2,-1 0,-10-1,24 0,0 0,0 0,0 0,1-1,-1 0,0 0,0 0,1 0,-1 0,1-1,-1 0,1 0,0 0,0 0,0 0,0 0,0-1,0 0,0 1,1-1,0 0,-1 0,1 0,0-1,0 1,1-1,-1 1,1-1,0 1,0-1,0 0,0 1,0-1,1 0,0 0,0 0,0 0,1-11,1 0,0 0,1 1,1 0,0-1,1 1,0 0,1 1,1 0,0 0,1 0,6-7,12-15,1 1,2 1,24-20,-26 28,1 1,2 1,0 1,1 2,1 1,1 2,1 1,0 2,2 0,-7 5,0 1,0 2,0 0,1 2,0 1,0 2,0 1,0 1,0 1,0 2,11 3,-26-5,-27-8,-25-8,36 14,-20-7,0 1,-1 0,-8 0,24 5,0 1,1-1,-1 1,0 0,1 0,-1 1,0-1,1 1,-1 1,1-1,-1 1,1 0,0 0,-1 0,1 1,0 0,3-1,0 0,0 1,0-1,0 0,1 1,-1 0,1-1,0 1,0 0,-1 0,2 0,-1 0,0 0,1-1,-1 1,1 1,0-1,0 0,0 0,0 0,1 0,-1 0,1 0,0-1,-1 1,2 0,-1 0,0 0,0-1,1 1,0 0,-1-1,1 1,0-1,0 0,0 0,0 0,1 0,-1 0,1 0,-1-1,1 1,0-1,15 4,0-2,0 0,1-1,0-1,3-1,-13 1,0-2,1 1,-1-1,0-1,-1 0,1 0,0 0,0-1,-1-1,0 1,6-4,-11 5,-1 0,0 0,0 0,0 0,0 0,0 0,-1 0,1-1,0 1,-1-1,0 1,0-1,0 0,0 1,0-1,0 0,-1 0,1 0,0-4,-1 1,0 0,0 0,-1-1,1 1,-2 0,1 0,-2-5,-1-1,0 1,-1-1,0 1,-1 0,0 1,-1-1,0 1,-6-6,10 13,1 1,-1 0,0 0,0 0,0 0,0 0,0 0,0 1,-1 0,1 0,-1 0,1 0,-1 0,1 0,-1 1,1 0,-1 0,1 0,-1 0,1 0,-4 1,5 0,0-1,0 1,-1 0,1-1,0 1,0 0,0 0,0 1,0-1,1 0,-1 0,0 1,0-1,1 1,-1 0,1 0,0-1,-1 1,1 0,0 0,0 0,0 0,0 0,0 0,1 1,-1-1,1 0,-1 0,1 0,0 1,0-1,0 0,0 0,0 2,2 6,0-1,0 1,1 0,1 0,-1-1,2 0,-1 0,1 0,0 0,1-1,0 0,1 0,-1 0,1-1,1 0,0 0,0-1,0 0,0-1,1 1,0-2,0 1,0-1,1-1,0 1,-1-1,1 0,-1-1,1 0,0 0,-1-1,1 0,0-1,0 0,0-1,0 0,-1 0,2-2,-4 2,0-2,0 1,0-1,0 0,-1 0,1-1,-1 0,0 0,0 0,-1-1,1 0,-1 0,0 0,0-1,-1 0,4-6,7-18,-22 49,8-18,-1 0,1 0,-1 1,1-1,0 0,-1 0,1 0,0 0,0 0,0 0,-1 0,1 0,0 0,0-1,0 1,1 0,-1-1,0 1,0 0,0-1,0 1,1-1,-1 0,0 1,0-1,1 0,-1 0,1 0,43 9,-40-8,0-1,1 0,-1-1,0 0,1 1,-1-2,0 1,0 0,0-1,0 0,0 0,0-1,0 0,-1 1,1-1,-1-1,0 1,3-3,-4 3,0 0,0 0,-1 0,1 0,-1-1,1 1,-1-1,0 1,-1-1,1 0,0 0,-1 1,0-1,0 0,0 0,-1 0,1-1,-1 1,0 0,0 0,-1 0,1 0,-1 0,0 0,0-1,13 52,-10-35,1 0,0 0,1 0,1 0,2 5,-4-13,-1 0,1 0,-1-1,1 1,0 0,1-1,-1 0,1 0,-1 0,1 0,0-1,0 1,0-1,0 0,0 0,1-1,1 1,6 1,0 0,0-1,0-1,0 0,0-1,0 0,1 0,-1-2,9-1,23-6,-1-3,3-2,62-15,-90 25,0 2,0 0,0 1,0 0,0 2,17 2,-28-2,-1 0,1 0,-1 1,1 0,-1 0,0 1,0 0,0 0,0 0,-1 0,1 1,-1 0,0 0,0 1,0 0,-1-1,1 1,-1 1,-1-1,3 4,-7-15,0 0,0 0,0 0,1 0,0 0,0 1,1-1,0 0,0 0,0 0,1-2,20-76,-15 65,0 0,0 1,2 0,0 0,10-12,-17 26,1 1,-1-1,1 1,0 0,1 0,-1 0,0 0,1 0,-1 1,1 0,0-1,0 1,3 0,-5 1,1 1,-1-1,1 1,-1 0,1 0,-1 0,1 1,-1-1,1 0,0 1,-1 0,0-1,1 1,-1 0,0 0,1 1,-1-1,0 0,0 1,0-1,0 1,0 0,0 0,1 1,8 9,0 1,-1 1,-1 0,2 2,-4-4,0-1,1 0,0-1,0 0,8 6,-12-13,0 1,1-1,0 0,0-1,0 1,0-1,0 0,1 0,-1 0,0-1,1 0,-1 0,1 0,0-1,5 1,8-3,0 0,0-1,-1 0,1-2,-1 0,0-1,0-1,0-1,-1 0,13-9,2-3,-1-1,-1-1,-1-1,-1-2,0-3,-26 27,0-1,0 0,0 1,0-1,-1 0,1 0,-1 0,1 0,-1-1,0 1,0 0,0-1,0 1,0 0,0-1,-1 1,1-2,-1 3,-1 0,1 1,0-1,0 1,-1-1,1 0,0 1,-1-1,1 1,-1-1,1 1,0-1,-1 1,1-1,-1 1,1 0,-1-1,0 1,1 0,-1-1,1 1,-1 0,0 0,-29-4,-15 6,0 2,0 2,0 1,-35 13,50-12,1 2,1 1,0 1,1 2,0 0,1 2,-15 12,36-24,0 0,0 1,0-1,1 1,-1 0,1 0,1 0,-1 1,1 0,0-1,0 1,0 2,2-6,1 0,-1 0,1 1,0-1,-1 0,1 0,0 1,1-1,-1 0,0 0,1 0,-1 0,1 1,0-1,-1 0,1 0,0 0,0 0,1 0,-1-1,0 1,1 0,-1 0,1-1,-1 1,1-1,0 0,-1 1,1-1,0 0,0 0,0 0,0 0,0 0,0-1,0 1,1 0,8 2,0 0,0-1,1 0,-1 0,0-1,0-1,1 0,-1 0,0-1,1-1,10-2,7-3,-1-1,0-2,27-12,-36 14,-1-2,0 0,-1-1,0-1,-1 0,-1-1,0-1,0 0,-1-1,-1-1,-1 0,0-1,-1 0,2-5,-13 21,1-1,-1 1,1-1,0 1,0 0,0 0,0-1,0 1,0 0,0 0,0 0,0 0,0 0,1 0,0 0,-2 1,1 0,-1 1,0-1,1 0,-1 0,1 0,-1 1,0-1,1 0,-1 1,0-1,0 0,1 0,-1 1,0-1,0 1,1-1,-1 0,0 1,0-1,0 1,0-1,1 0,-1 1,0-1,0 1,0-1,0 1,0-1,0 0,0 1,0-1,-1 54,0-47,-3 65,-6 74,-20 95,22-199,-1 1,-2-1,-2-1,-2 0,-2-1,-1-1,-21 32,33-61,-1 1,-1-1,0-1,0 0,-1 0,0 0,0-1,-1-1,0 1,-1-2,1 1,-8 2,9-5,-1-1,0 0,1-1,-1 0,0 0,0-1,0 0,0-1,0 0,0-1,0 0,0 0,0-1,0-1,-7-2,-4-2,1-1,0-1,1-1,0-1,0 0,1-1,1-2,0 1,1-2,0 0,-4-7,14 14,0 0,0 1,1-2,0 1,1-1,0 0,0 0,1 0,0 0,0 0,1-1,0-1,2 3,0 1,0-1,0 1,1-1,0 1,1 0,0-1,0 1,0 0,1 0,0 0,0 0,1 1,-1-1,2 1,-1 0,1 0,7-8,1 2,0 0,0 0,1 1,1 1,0 0,0 1,1 1,0 0,0 2,1-1,0 2,7-1,20-5,0 2,1 2,0 2,31 2,10 3,0 5,0 3,10 6,252 59,-337-70,-8-2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Leo62</b:Tag>
    <b:SourceType>JournalArticle</b:SourceType>
    <b:Guid>{99797EA2-7807-4537-AFD9-1BB1AC82FF96}</b:Guid>
    <b:Title>Greek Astronomy and Its Debt to the Babylonians</b:Title>
    <b:Pages>pp. 65-77</b:Pages>
    <b:Year> June 1962</b:Year>
    <b:Author>
      <b:Author>
        <b:NameList>
          <b:Person>
            <b:Last>Clarke</b:Last>
            <b:First>Leonard</b:First>
            <b:Middle>W</b:Middle>
          </b:Person>
        </b:NameList>
      </b:Author>
    </b:Author>
    <b:JournalName>The British Journal for the History of Science Vol. 1 No. 1</b:JournalName>
    <b:RefOrder>1</b:RefOrder>
  </b:Source>
</b:Sources>
</file>

<file path=customXml/itemProps1.xml><?xml version="1.0" encoding="utf-8"?>
<ds:datastoreItem xmlns:ds="http://schemas.openxmlformats.org/officeDocument/2006/customXml" ds:itemID="{AC6CB672-0CCA-439E-8F8A-51E65CE62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6</Pages>
  <Words>1736</Words>
  <Characters>9311</Characters>
  <Application>Microsoft Office Word</Application>
  <DocSecurity>0</DocSecurity>
  <Lines>175</Lines>
  <Paragraphs>35</Paragraphs>
  <ScaleCrop>false</ScaleCrop>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Young</dc:creator>
  <cp:keywords/>
  <dc:description/>
  <cp:lastModifiedBy>Donna Young</cp:lastModifiedBy>
  <cp:revision>40</cp:revision>
  <dcterms:created xsi:type="dcterms:W3CDTF">2019-11-10T05:07:00Z</dcterms:created>
  <dcterms:modified xsi:type="dcterms:W3CDTF">2019-11-11T21:52:00Z</dcterms:modified>
</cp:coreProperties>
</file>