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67BD6" w14:textId="78D76692" w:rsidR="00EC7230" w:rsidRDefault="0060401E" w:rsidP="0060401E">
      <w:r>
        <w:rPr>
          <w:noProof/>
        </w:rPr>
        <w:drawing>
          <wp:inline distT="0" distB="0" distL="0" distR="0" wp14:anchorId="34458C2D" wp14:editId="4631A017">
            <wp:extent cx="2639695" cy="1298575"/>
            <wp:effectExtent l="0" t="0" r="8255" b="0"/>
            <wp:docPr id="142762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1298575"/>
                    </a:xfrm>
                    <a:prstGeom prst="rect">
                      <a:avLst/>
                    </a:prstGeom>
                    <a:noFill/>
                  </pic:spPr>
                </pic:pic>
              </a:graphicData>
            </a:graphic>
          </wp:inline>
        </w:drawing>
      </w:r>
    </w:p>
    <w:p w14:paraId="64A08FBC" w14:textId="77777777" w:rsidR="0060401E" w:rsidRPr="0060401E" w:rsidRDefault="0060401E" w:rsidP="0060401E"/>
    <w:p w14:paraId="50CD73DB" w14:textId="77777777" w:rsidR="0060401E" w:rsidRDefault="0060401E" w:rsidP="0060401E"/>
    <w:p w14:paraId="15B467CD" w14:textId="77777777" w:rsidR="002804FA" w:rsidRDefault="002804FA" w:rsidP="0060401E"/>
    <w:p w14:paraId="7F6C3B3D" w14:textId="77777777" w:rsidR="002804FA" w:rsidRDefault="002804FA" w:rsidP="0060401E"/>
    <w:p w14:paraId="34632465" w14:textId="77777777" w:rsidR="002804FA" w:rsidRDefault="002804FA" w:rsidP="0060401E"/>
    <w:p w14:paraId="499814AB" w14:textId="77777777" w:rsidR="002804FA" w:rsidRPr="0060401E" w:rsidRDefault="002804FA" w:rsidP="0060401E"/>
    <w:p w14:paraId="2D6B4ED1" w14:textId="77777777" w:rsidR="0060401E" w:rsidRDefault="0060401E" w:rsidP="0060401E"/>
    <w:p w14:paraId="338866ED" w14:textId="0EFB2985" w:rsidR="0060401E" w:rsidRDefault="0060401E" w:rsidP="002804FA">
      <w:pPr>
        <w:tabs>
          <w:tab w:val="left" w:pos="3674"/>
        </w:tabs>
        <w:jc w:val="center"/>
        <w:rPr>
          <w:rFonts w:ascii="Times New Roman" w:hAnsi="Times New Roman" w:cs="Times New Roman"/>
          <w:b/>
          <w:bCs/>
          <w:sz w:val="36"/>
          <w:szCs w:val="36"/>
        </w:rPr>
      </w:pPr>
      <w:r>
        <w:rPr>
          <w:rFonts w:ascii="Times New Roman" w:hAnsi="Times New Roman" w:cs="Times New Roman"/>
          <w:b/>
          <w:bCs/>
          <w:sz w:val="36"/>
          <w:szCs w:val="36"/>
        </w:rPr>
        <w:t xml:space="preserve">Programme: </w:t>
      </w:r>
      <w:r w:rsidR="002804FA" w:rsidRPr="002804FA">
        <w:rPr>
          <w:rFonts w:ascii="Times New Roman" w:hAnsi="Times New Roman" w:cs="Times New Roman"/>
          <w:sz w:val="36"/>
          <w:szCs w:val="36"/>
        </w:rPr>
        <w:t>BA</w:t>
      </w:r>
      <w:r w:rsidR="002804FA">
        <w:rPr>
          <w:rFonts w:ascii="Times New Roman" w:hAnsi="Times New Roman" w:cs="Times New Roman"/>
          <w:sz w:val="36"/>
          <w:szCs w:val="36"/>
        </w:rPr>
        <w:t xml:space="preserve"> (Hons) Business Management</w:t>
      </w:r>
    </w:p>
    <w:p w14:paraId="144F34C7" w14:textId="588C135B" w:rsidR="0060401E" w:rsidRPr="0060401E" w:rsidRDefault="0060401E" w:rsidP="002804FA">
      <w:pPr>
        <w:tabs>
          <w:tab w:val="left" w:pos="3674"/>
        </w:tabs>
        <w:jc w:val="center"/>
        <w:rPr>
          <w:rFonts w:ascii="Times New Roman" w:hAnsi="Times New Roman" w:cs="Times New Roman"/>
          <w:sz w:val="36"/>
          <w:szCs w:val="36"/>
        </w:rPr>
      </w:pPr>
      <w:r>
        <w:rPr>
          <w:rFonts w:ascii="Times New Roman" w:hAnsi="Times New Roman" w:cs="Times New Roman"/>
          <w:b/>
          <w:bCs/>
          <w:sz w:val="36"/>
          <w:szCs w:val="36"/>
        </w:rPr>
        <w:t xml:space="preserve">Module: </w:t>
      </w:r>
      <w:r w:rsidRPr="0060401E">
        <w:rPr>
          <w:rFonts w:ascii="Times New Roman" w:hAnsi="Times New Roman" w:cs="Times New Roman"/>
          <w:sz w:val="36"/>
          <w:szCs w:val="36"/>
        </w:rPr>
        <w:t xml:space="preserve">Principles </w:t>
      </w:r>
      <w:r>
        <w:rPr>
          <w:rFonts w:ascii="Times New Roman" w:hAnsi="Times New Roman" w:cs="Times New Roman"/>
          <w:sz w:val="36"/>
          <w:szCs w:val="36"/>
        </w:rPr>
        <w:t>of Human Resource</w:t>
      </w:r>
      <w:r w:rsidR="002804FA">
        <w:rPr>
          <w:rFonts w:ascii="Times New Roman" w:hAnsi="Times New Roman" w:cs="Times New Roman"/>
          <w:sz w:val="36"/>
          <w:szCs w:val="36"/>
        </w:rPr>
        <w:t xml:space="preserve"> Management</w:t>
      </w:r>
    </w:p>
    <w:p w14:paraId="68757AE7" w14:textId="3D171B27" w:rsidR="0060401E" w:rsidRPr="002804FA" w:rsidRDefault="0060401E" w:rsidP="002804FA">
      <w:pPr>
        <w:tabs>
          <w:tab w:val="left" w:pos="3674"/>
        </w:tabs>
        <w:jc w:val="center"/>
        <w:rPr>
          <w:rFonts w:ascii="Times New Roman" w:hAnsi="Times New Roman" w:cs="Times New Roman"/>
          <w:sz w:val="36"/>
          <w:szCs w:val="36"/>
        </w:rPr>
      </w:pPr>
      <w:r>
        <w:rPr>
          <w:rFonts w:ascii="Times New Roman" w:hAnsi="Times New Roman" w:cs="Times New Roman"/>
          <w:b/>
          <w:bCs/>
          <w:sz w:val="36"/>
          <w:szCs w:val="36"/>
        </w:rPr>
        <w:t>Module Code:</w:t>
      </w:r>
      <w:r w:rsidR="002804FA">
        <w:rPr>
          <w:rFonts w:ascii="Times New Roman" w:hAnsi="Times New Roman" w:cs="Times New Roman"/>
          <w:b/>
          <w:bCs/>
          <w:sz w:val="36"/>
          <w:szCs w:val="36"/>
        </w:rPr>
        <w:t xml:space="preserve"> </w:t>
      </w:r>
      <w:r w:rsidR="002804FA" w:rsidRPr="002804FA">
        <w:rPr>
          <w:rFonts w:ascii="Times New Roman" w:hAnsi="Times New Roman" w:cs="Times New Roman"/>
          <w:sz w:val="36"/>
          <w:szCs w:val="36"/>
        </w:rPr>
        <w:t>LCBB</w:t>
      </w:r>
      <w:r w:rsidR="002804FA">
        <w:rPr>
          <w:rFonts w:ascii="Times New Roman" w:hAnsi="Times New Roman" w:cs="Times New Roman"/>
          <w:sz w:val="36"/>
          <w:szCs w:val="36"/>
        </w:rPr>
        <w:t>5012</w:t>
      </w:r>
    </w:p>
    <w:p w14:paraId="63AFEDCD" w14:textId="75C9C76D" w:rsidR="0060401E" w:rsidRPr="002804FA" w:rsidRDefault="0060401E" w:rsidP="002804FA">
      <w:pPr>
        <w:tabs>
          <w:tab w:val="left" w:pos="3674"/>
        </w:tabs>
        <w:jc w:val="center"/>
        <w:rPr>
          <w:rFonts w:ascii="Times New Roman" w:hAnsi="Times New Roman" w:cs="Times New Roman"/>
          <w:sz w:val="36"/>
          <w:szCs w:val="36"/>
        </w:rPr>
      </w:pPr>
      <w:r>
        <w:rPr>
          <w:rFonts w:ascii="Times New Roman" w:hAnsi="Times New Roman" w:cs="Times New Roman"/>
          <w:b/>
          <w:bCs/>
          <w:sz w:val="36"/>
          <w:szCs w:val="36"/>
        </w:rPr>
        <w:t>Module Lecture:</w:t>
      </w:r>
      <w:r w:rsidR="002804FA">
        <w:rPr>
          <w:rFonts w:ascii="Times New Roman" w:hAnsi="Times New Roman" w:cs="Times New Roman"/>
          <w:b/>
          <w:bCs/>
          <w:sz w:val="36"/>
          <w:szCs w:val="36"/>
        </w:rPr>
        <w:t xml:space="preserve"> </w:t>
      </w:r>
      <w:r w:rsidR="002804FA">
        <w:rPr>
          <w:rFonts w:ascii="Times New Roman" w:hAnsi="Times New Roman" w:cs="Times New Roman"/>
          <w:sz w:val="36"/>
          <w:szCs w:val="36"/>
        </w:rPr>
        <w:t>Nerys Dosseh</w:t>
      </w:r>
    </w:p>
    <w:p w14:paraId="1F4219C2" w14:textId="4D936F79" w:rsidR="0060401E" w:rsidRPr="002804FA" w:rsidRDefault="0060401E" w:rsidP="002804FA">
      <w:pPr>
        <w:tabs>
          <w:tab w:val="left" w:pos="3674"/>
        </w:tabs>
        <w:jc w:val="center"/>
        <w:rPr>
          <w:rFonts w:ascii="Times New Roman" w:hAnsi="Times New Roman" w:cs="Times New Roman"/>
          <w:sz w:val="36"/>
          <w:szCs w:val="36"/>
        </w:rPr>
      </w:pPr>
      <w:r>
        <w:rPr>
          <w:rFonts w:ascii="Times New Roman" w:hAnsi="Times New Roman" w:cs="Times New Roman"/>
          <w:b/>
          <w:bCs/>
          <w:sz w:val="36"/>
          <w:szCs w:val="36"/>
        </w:rPr>
        <w:t>Student Name:</w:t>
      </w:r>
      <w:r w:rsidR="002804FA">
        <w:rPr>
          <w:rFonts w:ascii="Times New Roman" w:hAnsi="Times New Roman" w:cs="Times New Roman"/>
          <w:b/>
          <w:bCs/>
          <w:sz w:val="36"/>
          <w:szCs w:val="36"/>
        </w:rPr>
        <w:t xml:space="preserve"> </w:t>
      </w:r>
      <w:r w:rsidR="002804FA" w:rsidRPr="002804FA">
        <w:rPr>
          <w:rFonts w:ascii="Times New Roman" w:hAnsi="Times New Roman" w:cs="Times New Roman"/>
          <w:sz w:val="36"/>
          <w:szCs w:val="36"/>
        </w:rPr>
        <w:t>Greta</w:t>
      </w:r>
      <w:r w:rsidR="002804FA">
        <w:rPr>
          <w:rFonts w:ascii="Times New Roman" w:hAnsi="Times New Roman" w:cs="Times New Roman"/>
          <w:sz w:val="36"/>
          <w:szCs w:val="36"/>
        </w:rPr>
        <w:t xml:space="preserve"> Doncheva</w:t>
      </w:r>
    </w:p>
    <w:p w14:paraId="65EED8BE" w14:textId="2FA4C1FE" w:rsidR="0060401E" w:rsidRDefault="0060401E" w:rsidP="002804FA">
      <w:pPr>
        <w:tabs>
          <w:tab w:val="left" w:pos="3674"/>
        </w:tabs>
        <w:jc w:val="center"/>
        <w:rPr>
          <w:rFonts w:ascii="Times New Roman" w:hAnsi="Times New Roman" w:cs="Times New Roman"/>
          <w:sz w:val="36"/>
          <w:szCs w:val="36"/>
        </w:rPr>
      </w:pPr>
      <w:r>
        <w:rPr>
          <w:rFonts w:ascii="Times New Roman" w:hAnsi="Times New Roman" w:cs="Times New Roman"/>
          <w:b/>
          <w:bCs/>
          <w:sz w:val="36"/>
          <w:szCs w:val="36"/>
        </w:rPr>
        <w:t>Student Number:</w:t>
      </w:r>
      <w:r w:rsidR="002804FA">
        <w:rPr>
          <w:rFonts w:ascii="Times New Roman" w:hAnsi="Times New Roman" w:cs="Times New Roman"/>
          <w:b/>
          <w:bCs/>
          <w:sz w:val="36"/>
          <w:szCs w:val="36"/>
        </w:rPr>
        <w:t xml:space="preserve"> </w:t>
      </w:r>
      <w:r w:rsidR="002804FA">
        <w:rPr>
          <w:rFonts w:ascii="Times New Roman" w:hAnsi="Times New Roman" w:cs="Times New Roman"/>
          <w:sz w:val="36"/>
          <w:szCs w:val="36"/>
        </w:rPr>
        <w:t>2411732</w:t>
      </w:r>
    </w:p>
    <w:p w14:paraId="203B1F74" w14:textId="77777777" w:rsidR="002804FA" w:rsidRDefault="002804FA" w:rsidP="002804FA">
      <w:pPr>
        <w:tabs>
          <w:tab w:val="left" w:pos="3674"/>
        </w:tabs>
        <w:jc w:val="center"/>
        <w:rPr>
          <w:rFonts w:ascii="Times New Roman" w:hAnsi="Times New Roman" w:cs="Times New Roman"/>
          <w:sz w:val="36"/>
          <w:szCs w:val="36"/>
        </w:rPr>
      </w:pPr>
    </w:p>
    <w:p w14:paraId="04475700" w14:textId="77777777" w:rsidR="002804FA" w:rsidRDefault="002804FA" w:rsidP="002804FA">
      <w:pPr>
        <w:tabs>
          <w:tab w:val="left" w:pos="3674"/>
        </w:tabs>
        <w:jc w:val="center"/>
        <w:rPr>
          <w:rFonts w:ascii="Times New Roman" w:hAnsi="Times New Roman" w:cs="Times New Roman"/>
          <w:sz w:val="36"/>
          <w:szCs w:val="36"/>
        </w:rPr>
      </w:pPr>
    </w:p>
    <w:p w14:paraId="438C18F9" w14:textId="77777777" w:rsidR="002804FA" w:rsidRDefault="002804FA" w:rsidP="002804FA">
      <w:pPr>
        <w:tabs>
          <w:tab w:val="left" w:pos="3674"/>
        </w:tabs>
        <w:jc w:val="center"/>
        <w:rPr>
          <w:rFonts w:ascii="Times New Roman" w:hAnsi="Times New Roman" w:cs="Times New Roman"/>
          <w:sz w:val="36"/>
          <w:szCs w:val="36"/>
        </w:rPr>
      </w:pPr>
    </w:p>
    <w:p w14:paraId="4C80D813" w14:textId="77777777" w:rsidR="002804FA" w:rsidRDefault="002804FA" w:rsidP="002804FA">
      <w:pPr>
        <w:tabs>
          <w:tab w:val="left" w:pos="3674"/>
        </w:tabs>
        <w:jc w:val="center"/>
        <w:rPr>
          <w:rFonts w:ascii="Times New Roman" w:hAnsi="Times New Roman" w:cs="Times New Roman"/>
          <w:sz w:val="36"/>
          <w:szCs w:val="36"/>
        </w:rPr>
      </w:pPr>
    </w:p>
    <w:p w14:paraId="1E9F790A" w14:textId="77777777" w:rsidR="002804FA" w:rsidRDefault="002804FA" w:rsidP="002804FA">
      <w:pPr>
        <w:tabs>
          <w:tab w:val="left" w:pos="3674"/>
        </w:tabs>
        <w:jc w:val="center"/>
        <w:rPr>
          <w:rFonts w:ascii="Times New Roman" w:hAnsi="Times New Roman" w:cs="Times New Roman"/>
          <w:sz w:val="36"/>
          <w:szCs w:val="36"/>
        </w:rPr>
      </w:pPr>
    </w:p>
    <w:p w14:paraId="1D222022" w14:textId="77777777" w:rsidR="002804FA" w:rsidRDefault="002804FA" w:rsidP="002804FA">
      <w:pPr>
        <w:tabs>
          <w:tab w:val="left" w:pos="3674"/>
        </w:tabs>
        <w:jc w:val="center"/>
        <w:rPr>
          <w:rFonts w:ascii="Times New Roman" w:hAnsi="Times New Roman" w:cs="Times New Roman"/>
          <w:sz w:val="36"/>
          <w:szCs w:val="36"/>
        </w:rPr>
      </w:pPr>
    </w:p>
    <w:p w14:paraId="6CED4DCB" w14:textId="77777777" w:rsidR="008C4A22" w:rsidRDefault="008C4A22" w:rsidP="002804FA">
      <w:pPr>
        <w:tabs>
          <w:tab w:val="left" w:pos="3674"/>
        </w:tabs>
        <w:jc w:val="center"/>
        <w:rPr>
          <w:rFonts w:ascii="Times New Roman" w:hAnsi="Times New Roman" w:cs="Times New Roman"/>
          <w:sz w:val="36"/>
          <w:szCs w:val="36"/>
        </w:rPr>
      </w:pPr>
    </w:p>
    <w:p w14:paraId="560BA65F" w14:textId="77777777" w:rsidR="008C4A22" w:rsidRDefault="008C4A22" w:rsidP="002804FA">
      <w:pPr>
        <w:tabs>
          <w:tab w:val="left" w:pos="3674"/>
        </w:tabs>
        <w:jc w:val="center"/>
        <w:rPr>
          <w:rFonts w:ascii="Times New Roman" w:hAnsi="Times New Roman" w:cs="Times New Roman"/>
          <w:b/>
          <w:bCs/>
          <w:sz w:val="36"/>
          <w:szCs w:val="36"/>
        </w:rPr>
      </w:pPr>
    </w:p>
    <w:p w14:paraId="7EA8E2AE" w14:textId="77777777" w:rsidR="008C4A22" w:rsidRDefault="008C4A22" w:rsidP="002804FA">
      <w:pPr>
        <w:tabs>
          <w:tab w:val="left" w:pos="3674"/>
        </w:tabs>
        <w:jc w:val="center"/>
        <w:rPr>
          <w:rFonts w:ascii="Times New Roman" w:hAnsi="Times New Roman" w:cs="Times New Roman"/>
          <w:b/>
          <w:bCs/>
          <w:sz w:val="36"/>
          <w:szCs w:val="36"/>
        </w:rPr>
      </w:pPr>
    </w:p>
    <w:p w14:paraId="02AE4331" w14:textId="77777777" w:rsidR="008C4A22" w:rsidRDefault="008C4A22" w:rsidP="002804FA">
      <w:pPr>
        <w:tabs>
          <w:tab w:val="left" w:pos="3674"/>
        </w:tabs>
        <w:jc w:val="center"/>
        <w:rPr>
          <w:rFonts w:ascii="Times New Roman" w:hAnsi="Times New Roman" w:cs="Times New Roman"/>
          <w:b/>
          <w:bCs/>
          <w:sz w:val="36"/>
          <w:szCs w:val="36"/>
        </w:rPr>
      </w:pPr>
    </w:p>
    <w:p w14:paraId="1509A6CA" w14:textId="300D20C0" w:rsidR="008C4A22" w:rsidRDefault="008C4A22" w:rsidP="002804FA">
      <w:pPr>
        <w:tabs>
          <w:tab w:val="left" w:pos="3674"/>
        </w:tabs>
        <w:jc w:val="center"/>
        <w:rPr>
          <w:rFonts w:ascii="Times New Roman" w:hAnsi="Times New Roman" w:cs="Times New Roman"/>
          <w:b/>
          <w:bCs/>
          <w:sz w:val="36"/>
          <w:szCs w:val="36"/>
        </w:rPr>
      </w:pPr>
      <w:r>
        <w:rPr>
          <w:rFonts w:ascii="Times New Roman" w:hAnsi="Times New Roman" w:cs="Times New Roman"/>
          <w:b/>
          <w:bCs/>
          <w:sz w:val="36"/>
          <w:szCs w:val="36"/>
        </w:rPr>
        <w:t>Evaluating the Impact of Environmental Factors on the Effectiveness of HR Managers at HSBC Using the PESTLE Model</w:t>
      </w:r>
    </w:p>
    <w:p w14:paraId="7C58EE1E" w14:textId="77777777" w:rsidR="008C4A22" w:rsidRDefault="008C4A22" w:rsidP="002804FA">
      <w:pPr>
        <w:tabs>
          <w:tab w:val="left" w:pos="3674"/>
        </w:tabs>
        <w:jc w:val="center"/>
        <w:rPr>
          <w:rFonts w:ascii="Times New Roman" w:hAnsi="Times New Roman" w:cs="Times New Roman"/>
          <w:b/>
          <w:bCs/>
          <w:sz w:val="36"/>
          <w:szCs w:val="36"/>
        </w:rPr>
      </w:pPr>
    </w:p>
    <w:p w14:paraId="65E2ABC6" w14:textId="77777777" w:rsidR="008C4A22" w:rsidRDefault="008C4A22" w:rsidP="002804FA">
      <w:pPr>
        <w:tabs>
          <w:tab w:val="left" w:pos="3674"/>
        </w:tabs>
        <w:jc w:val="center"/>
        <w:rPr>
          <w:rFonts w:ascii="Times New Roman" w:hAnsi="Times New Roman" w:cs="Times New Roman"/>
          <w:b/>
          <w:bCs/>
          <w:sz w:val="36"/>
          <w:szCs w:val="36"/>
        </w:rPr>
      </w:pPr>
    </w:p>
    <w:p w14:paraId="3A82B256" w14:textId="77777777" w:rsidR="008C4A22" w:rsidRDefault="008C4A22" w:rsidP="002804FA">
      <w:pPr>
        <w:tabs>
          <w:tab w:val="left" w:pos="3674"/>
        </w:tabs>
        <w:jc w:val="center"/>
        <w:rPr>
          <w:rFonts w:ascii="Times New Roman" w:hAnsi="Times New Roman" w:cs="Times New Roman"/>
          <w:b/>
          <w:bCs/>
          <w:sz w:val="36"/>
          <w:szCs w:val="36"/>
        </w:rPr>
      </w:pPr>
    </w:p>
    <w:p w14:paraId="7FE734A9" w14:textId="77777777" w:rsidR="008C4A22" w:rsidRDefault="008C4A22" w:rsidP="002804FA">
      <w:pPr>
        <w:tabs>
          <w:tab w:val="left" w:pos="3674"/>
        </w:tabs>
        <w:jc w:val="center"/>
        <w:rPr>
          <w:rFonts w:ascii="Times New Roman" w:hAnsi="Times New Roman" w:cs="Times New Roman"/>
          <w:b/>
          <w:bCs/>
          <w:sz w:val="36"/>
          <w:szCs w:val="36"/>
        </w:rPr>
      </w:pPr>
    </w:p>
    <w:sdt>
      <w:sdtPr>
        <w:id w:val="-48076793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F462B2C" w14:textId="63E5604F" w:rsidR="00DC5F34" w:rsidRDefault="00DC5F34">
          <w:pPr>
            <w:pStyle w:val="TOCHeading"/>
          </w:pPr>
          <w:r>
            <w:t>Table of Contents</w:t>
          </w:r>
        </w:p>
        <w:p w14:paraId="7EDAB555" w14:textId="77777777" w:rsidR="00DC5F34" w:rsidRDefault="00DC5F34" w:rsidP="00DC5F34">
          <w:pPr>
            <w:rPr>
              <w:lang w:eastAsia="en-GB"/>
            </w:rPr>
          </w:pPr>
        </w:p>
        <w:p w14:paraId="63912933" w14:textId="0A72691D" w:rsidR="00DC5F34" w:rsidRDefault="00DC5F34" w:rsidP="00DC5F34">
          <w:pPr>
            <w:rPr>
              <w:lang w:eastAsia="en-GB"/>
            </w:rPr>
          </w:pPr>
          <w:r>
            <w:rPr>
              <w:lang w:eastAsia="en-GB"/>
            </w:rPr>
            <w:t>Introduction</w:t>
          </w:r>
          <w:r w:rsidR="004200BC">
            <w:rPr>
              <w:lang w:eastAsia="en-GB"/>
            </w:rPr>
            <w:t xml:space="preserve"> </w:t>
          </w:r>
          <w:r>
            <w:rPr>
              <w:lang w:eastAsia="en-GB"/>
            </w:rPr>
            <w:t>…………………………………………………………………………………………………</w:t>
          </w:r>
          <w:r w:rsidR="004200BC">
            <w:rPr>
              <w:lang w:eastAsia="en-GB"/>
            </w:rPr>
            <w:t xml:space="preserve">. </w:t>
          </w:r>
          <w:r>
            <w:rPr>
              <w:lang w:eastAsia="en-GB"/>
            </w:rPr>
            <w:t xml:space="preserve"> 3</w:t>
          </w:r>
        </w:p>
        <w:p w14:paraId="778AC6DB" w14:textId="0BA9B6AA" w:rsidR="00DC5F34" w:rsidRDefault="00DC5F34" w:rsidP="00DC5F34">
          <w:pPr>
            <w:rPr>
              <w:lang w:eastAsia="en-GB"/>
            </w:rPr>
          </w:pPr>
          <w:r>
            <w:rPr>
              <w:lang w:eastAsia="en-GB"/>
            </w:rPr>
            <w:t>Internal and External</w:t>
          </w:r>
          <w:r w:rsidR="004200BC">
            <w:rPr>
              <w:lang w:eastAsia="en-GB"/>
            </w:rPr>
            <w:t xml:space="preserve"> Environment ……………………………………………………………………. 4</w:t>
          </w:r>
        </w:p>
        <w:p w14:paraId="7D7C4DEF" w14:textId="2C27A3EB" w:rsidR="004200BC" w:rsidRDefault="004200BC" w:rsidP="00DC5F34">
          <w:pPr>
            <w:rPr>
              <w:lang w:eastAsia="en-GB"/>
            </w:rPr>
          </w:pPr>
          <w:r>
            <w:rPr>
              <w:lang w:eastAsia="en-GB"/>
            </w:rPr>
            <w:t>Organisation Application ………………………………………………………………………………… 6</w:t>
          </w:r>
        </w:p>
        <w:p w14:paraId="25318336" w14:textId="7831227C" w:rsidR="004200BC" w:rsidRDefault="004200BC" w:rsidP="00DC5F34">
          <w:pPr>
            <w:rPr>
              <w:lang w:eastAsia="en-GB"/>
            </w:rPr>
          </w:pPr>
          <w:r>
            <w:rPr>
              <w:lang w:eastAsia="en-GB"/>
            </w:rPr>
            <w:t>Application of the PESTLE model to HSBC …………………………………………………………. 7</w:t>
          </w:r>
        </w:p>
        <w:p w14:paraId="27D701F3" w14:textId="3C9AA8D7" w:rsidR="004200BC" w:rsidRDefault="004200BC" w:rsidP="00DC5F34">
          <w:pPr>
            <w:rPr>
              <w:lang w:eastAsia="en-GB"/>
            </w:rPr>
          </w:pPr>
          <w:r>
            <w:rPr>
              <w:lang w:eastAsia="en-GB"/>
            </w:rPr>
            <w:t>Conclusion …………………………………………………………………………………………………. 11</w:t>
          </w:r>
        </w:p>
        <w:p w14:paraId="476AA40A" w14:textId="59F5EB6F" w:rsidR="004200BC" w:rsidRPr="00DC5F34" w:rsidRDefault="004200BC" w:rsidP="00DC5F34">
          <w:pPr>
            <w:rPr>
              <w:lang w:eastAsia="en-GB"/>
            </w:rPr>
          </w:pPr>
          <w:r>
            <w:rPr>
              <w:lang w:eastAsia="en-GB"/>
            </w:rPr>
            <w:t>Recommendations ………………………………………………………………………………………. 12</w:t>
          </w:r>
        </w:p>
        <w:p w14:paraId="72C45610" w14:textId="611AAE50" w:rsidR="00DC5F34" w:rsidRDefault="00DC5F34">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8152765" w:history="1">
            <w:r w:rsidR="004200BC">
              <w:rPr>
                <w:rStyle w:val="Hyperlink"/>
                <w:noProof/>
              </w:rPr>
              <w:t xml:space="preserve">References </w:t>
            </w:r>
            <w:r w:rsidR="004200BC">
              <w:rPr>
                <w:noProof/>
                <w:webHidden/>
              </w:rPr>
              <w:t xml:space="preserve"> ……………………………………………………………………………………………………………. </w:t>
            </w:r>
            <w:r>
              <w:rPr>
                <w:noProof/>
                <w:webHidden/>
              </w:rPr>
              <w:fldChar w:fldCharType="begin"/>
            </w:r>
            <w:r>
              <w:rPr>
                <w:noProof/>
                <w:webHidden/>
              </w:rPr>
              <w:instrText xml:space="preserve"> PAGEREF _Toc238152765 \h </w:instrText>
            </w:r>
            <w:r>
              <w:rPr>
                <w:noProof/>
                <w:webHidden/>
              </w:rPr>
            </w:r>
            <w:r>
              <w:rPr>
                <w:noProof/>
                <w:webHidden/>
              </w:rPr>
              <w:fldChar w:fldCharType="separate"/>
            </w:r>
            <w:r>
              <w:rPr>
                <w:noProof/>
                <w:webHidden/>
              </w:rPr>
              <w:t>13</w:t>
            </w:r>
            <w:r>
              <w:rPr>
                <w:noProof/>
                <w:webHidden/>
              </w:rPr>
              <w:fldChar w:fldCharType="end"/>
            </w:r>
          </w:hyperlink>
        </w:p>
        <w:p w14:paraId="01F2FCE6" w14:textId="6A233642" w:rsidR="00DC5F34" w:rsidRDefault="00DC5F34">
          <w:r>
            <w:rPr>
              <w:b/>
              <w:bCs/>
            </w:rPr>
            <w:fldChar w:fldCharType="end"/>
          </w:r>
        </w:p>
      </w:sdtContent>
    </w:sdt>
    <w:p w14:paraId="13B22A4C" w14:textId="77777777" w:rsidR="008C4A22" w:rsidRDefault="008C4A22" w:rsidP="00DC5F34">
      <w:pPr>
        <w:tabs>
          <w:tab w:val="left" w:pos="3674"/>
        </w:tabs>
        <w:rPr>
          <w:rFonts w:ascii="Times New Roman" w:hAnsi="Times New Roman" w:cs="Times New Roman"/>
          <w:b/>
          <w:bCs/>
          <w:sz w:val="36"/>
          <w:szCs w:val="36"/>
        </w:rPr>
      </w:pPr>
    </w:p>
    <w:p w14:paraId="5B421C9F" w14:textId="77777777" w:rsidR="008C4A22" w:rsidRDefault="008C4A22" w:rsidP="002804FA">
      <w:pPr>
        <w:tabs>
          <w:tab w:val="left" w:pos="3674"/>
        </w:tabs>
        <w:jc w:val="center"/>
        <w:rPr>
          <w:rFonts w:ascii="Times New Roman" w:hAnsi="Times New Roman" w:cs="Times New Roman"/>
          <w:b/>
          <w:bCs/>
          <w:sz w:val="36"/>
          <w:szCs w:val="36"/>
        </w:rPr>
      </w:pPr>
    </w:p>
    <w:p w14:paraId="4437096B" w14:textId="77777777" w:rsidR="008C4A22" w:rsidRDefault="008C4A22" w:rsidP="002804FA">
      <w:pPr>
        <w:tabs>
          <w:tab w:val="left" w:pos="3674"/>
        </w:tabs>
        <w:jc w:val="center"/>
        <w:rPr>
          <w:rFonts w:ascii="Times New Roman" w:hAnsi="Times New Roman" w:cs="Times New Roman"/>
          <w:b/>
          <w:bCs/>
          <w:sz w:val="36"/>
          <w:szCs w:val="36"/>
        </w:rPr>
      </w:pPr>
    </w:p>
    <w:p w14:paraId="24557694" w14:textId="77777777" w:rsidR="008C4A22" w:rsidRDefault="008C4A22" w:rsidP="002804FA">
      <w:pPr>
        <w:tabs>
          <w:tab w:val="left" w:pos="3674"/>
        </w:tabs>
        <w:jc w:val="center"/>
        <w:rPr>
          <w:rFonts w:ascii="Times New Roman" w:hAnsi="Times New Roman" w:cs="Times New Roman"/>
          <w:b/>
          <w:bCs/>
          <w:sz w:val="36"/>
          <w:szCs w:val="36"/>
        </w:rPr>
      </w:pPr>
    </w:p>
    <w:p w14:paraId="6A30143C" w14:textId="77777777" w:rsidR="004200BC" w:rsidRDefault="004200BC" w:rsidP="008C4A22">
      <w:pPr>
        <w:tabs>
          <w:tab w:val="left" w:pos="3674"/>
        </w:tabs>
        <w:rPr>
          <w:rFonts w:ascii="Times New Roman" w:hAnsi="Times New Roman" w:cs="Times New Roman"/>
          <w:b/>
          <w:bCs/>
          <w:sz w:val="36"/>
          <w:szCs w:val="36"/>
        </w:rPr>
      </w:pPr>
    </w:p>
    <w:p w14:paraId="5D50CFD5" w14:textId="579E2CF8" w:rsidR="008C4A22" w:rsidRDefault="008C4A22" w:rsidP="008C4A22">
      <w:pPr>
        <w:tabs>
          <w:tab w:val="left" w:pos="3674"/>
        </w:tabs>
        <w:rPr>
          <w:rFonts w:ascii="Times New Roman" w:hAnsi="Times New Roman" w:cs="Times New Roman"/>
          <w:b/>
          <w:bCs/>
          <w:sz w:val="36"/>
          <w:szCs w:val="36"/>
        </w:rPr>
      </w:pPr>
      <w:r w:rsidRPr="008C4A22">
        <w:rPr>
          <w:rFonts w:ascii="Times New Roman" w:hAnsi="Times New Roman" w:cs="Times New Roman"/>
          <w:b/>
          <w:bCs/>
          <w:sz w:val="36"/>
          <w:szCs w:val="36"/>
        </w:rPr>
        <w:lastRenderedPageBreak/>
        <w:t xml:space="preserve">Introduction </w:t>
      </w:r>
    </w:p>
    <w:p w14:paraId="0B0357E8" w14:textId="692643B8" w:rsidR="008C4A22" w:rsidRDefault="00E67684" w:rsidP="008C4A22">
      <w:pPr>
        <w:tabs>
          <w:tab w:val="left" w:pos="3674"/>
        </w:tabs>
        <w:rPr>
          <w:rFonts w:ascii="Times New Roman" w:hAnsi="Times New Roman" w:cs="Times New Roman"/>
          <w:sz w:val="28"/>
          <w:szCs w:val="28"/>
        </w:rPr>
      </w:pPr>
      <w:r w:rsidRPr="00E67684">
        <w:rPr>
          <w:rFonts w:ascii="Times New Roman" w:hAnsi="Times New Roman" w:cs="Times New Roman"/>
          <w:sz w:val="28"/>
          <w:szCs w:val="28"/>
        </w:rPr>
        <w:t>Human</w:t>
      </w:r>
      <w:r>
        <w:rPr>
          <w:rFonts w:ascii="Times New Roman" w:hAnsi="Times New Roman" w:cs="Times New Roman"/>
          <w:sz w:val="28"/>
          <w:szCs w:val="28"/>
        </w:rPr>
        <w:t xml:space="preserve"> Resource Management (HRM) </w:t>
      </w:r>
      <w:r w:rsidR="006D1E8B">
        <w:rPr>
          <w:rFonts w:ascii="Times New Roman" w:hAnsi="Times New Roman" w:cs="Times New Roman"/>
          <w:sz w:val="28"/>
          <w:szCs w:val="28"/>
        </w:rPr>
        <w:t>is an important part of almost every business and organisation. HR staff need to understand changes in employment laws and insurance policies. They also help communication between managers and employees and support employees in the workplace</w:t>
      </w:r>
      <w:r>
        <w:rPr>
          <w:rFonts w:ascii="Times New Roman" w:hAnsi="Times New Roman" w:cs="Times New Roman"/>
          <w:sz w:val="28"/>
          <w:szCs w:val="28"/>
        </w:rPr>
        <w:t>. HR managers are responsible for recruiting, supporting, developing, motivating, and retaining employees</w:t>
      </w:r>
      <w:r w:rsidR="006D1E8B">
        <w:rPr>
          <w:rFonts w:ascii="Times New Roman" w:hAnsi="Times New Roman" w:cs="Times New Roman"/>
          <w:sz w:val="28"/>
          <w:szCs w:val="28"/>
        </w:rPr>
        <w:t xml:space="preserve"> (Joubert,</w:t>
      </w:r>
      <w:r w:rsidR="003A2AB0">
        <w:rPr>
          <w:rFonts w:ascii="Times New Roman" w:hAnsi="Times New Roman" w:cs="Times New Roman"/>
          <w:sz w:val="28"/>
          <w:szCs w:val="28"/>
        </w:rPr>
        <w:t xml:space="preserve"> </w:t>
      </w:r>
      <w:r w:rsidR="006D1E8B">
        <w:rPr>
          <w:rFonts w:ascii="Times New Roman" w:hAnsi="Times New Roman" w:cs="Times New Roman"/>
          <w:sz w:val="28"/>
          <w:szCs w:val="28"/>
        </w:rPr>
        <w:t>2024)</w:t>
      </w:r>
      <w:r>
        <w:rPr>
          <w:rFonts w:ascii="Times New Roman" w:hAnsi="Times New Roman" w:cs="Times New Roman"/>
          <w:sz w:val="28"/>
          <w:szCs w:val="28"/>
        </w:rPr>
        <w:t>. In a large international company such as HSBC, HR managers also need to deal with differences in culture, legal systems, economic conditions, and technology across the countries where the bank operates.</w:t>
      </w:r>
    </w:p>
    <w:p w14:paraId="5788286C" w14:textId="085F00BA" w:rsidR="00E67684" w:rsidRDefault="00893CCC" w:rsidP="008C4A22">
      <w:pPr>
        <w:tabs>
          <w:tab w:val="left" w:pos="3674"/>
        </w:tabs>
        <w:rPr>
          <w:rFonts w:ascii="Times New Roman" w:hAnsi="Times New Roman" w:cs="Times New Roman"/>
          <w:sz w:val="28"/>
          <w:szCs w:val="28"/>
        </w:rPr>
      </w:pPr>
      <w:r>
        <w:rPr>
          <w:rFonts w:ascii="Times New Roman" w:hAnsi="Times New Roman" w:cs="Times New Roman"/>
          <w:sz w:val="28"/>
          <w:szCs w:val="28"/>
        </w:rPr>
        <w:t>HR includes several important activities. Recruitment and selection involve attracting and choosing people who have the right skills, knowledge, and experience for available jobs. HSBC, for example, uses online recruitment platforms and assessment centres to recruit employees from different parts of the world (HSBC, 202</w:t>
      </w:r>
      <w:r w:rsidR="00E723F0">
        <w:rPr>
          <w:rFonts w:ascii="Times New Roman" w:hAnsi="Times New Roman" w:cs="Times New Roman"/>
          <w:sz w:val="28"/>
          <w:szCs w:val="28"/>
        </w:rPr>
        <w:t>6</w:t>
      </w:r>
      <w:r>
        <w:rPr>
          <w:rFonts w:ascii="Times New Roman" w:hAnsi="Times New Roman" w:cs="Times New Roman"/>
          <w:sz w:val="28"/>
          <w:szCs w:val="28"/>
        </w:rPr>
        <w:t>). Training and development give employees opportunities to improve their skills and prepare for future career progression. HSBC supports learning by offering digital training programmes and leadership development opportunities</w:t>
      </w:r>
      <w:r w:rsidR="00436E2F">
        <w:rPr>
          <w:rFonts w:ascii="Times New Roman" w:hAnsi="Times New Roman" w:cs="Times New Roman"/>
          <w:sz w:val="28"/>
          <w:szCs w:val="28"/>
        </w:rPr>
        <w:t xml:space="preserve"> (HSBC, 2026)</w:t>
      </w:r>
      <w:r>
        <w:rPr>
          <w:rFonts w:ascii="Times New Roman" w:hAnsi="Times New Roman" w:cs="Times New Roman"/>
          <w:sz w:val="28"/>
          <w:szCs w:val="28"/>
        </w:rPr>
        <w:t xml:space="preserve">. Performance management involves setting objectives, reviewing employee performance, and providing regular feedback to improve results. </w:t>
      </w:r>
      <w:r w:rsidR="00D6675D">
        <w:rPr>
          <w:rFonts w:ascii="Times New Roman" w:hAnsi="Times New Roman" w:cs="Times New Roman"/>
          <w:sz w:val="28"/>
          <w:szCs w:val="28"/>
        </w:rPr>
        <w:t>Employee relations focus on creating positive relationships between employers and staff by encouraging communication, fairness, respect, and employee wellbeing. These HR activities are essential because they improve productivity, increase employee motivation, reduce staff turnover, and contribute to the long-term success of the organisation.</w:t>
      </w:r>
    </w:p>
    <w:p w14:paraId="0D936D46" w14:textId="6BD3CF4C" w:rsidR="00ED0090" w:rsidRDefault="00D6675D" w:rsidP="008C4A22">
      <w:pPr>
        <w:tabs>
          <w:tab w:val="left" w:pos="3674"/>
        </w:tabs>
        <w:rPr>
          <w:rFonts w:ascii="Times New Roman" w:hAnsi="Times New Roman" w:cs="Times New Roman"/>
          <w:sz w:val="28"/>
          <w:szCs w:val="28"/>
        </w:rPr>
      </w:pPr>
      <w:r>
        <w:rPr>
          <w:rFonts w:ascii="Times New Roman" w:hAnsi="Times New Roman" w:cs="Times New Roman"/>
          <w:sz w:val="28"/>
          <w:szCs w:val="28"/>
        </w:rPr>
        <w:t>This report examines how internal and external environmental factors influence the effectiveness of HR managers by applying the PESTLE model. It begins by explaining the PESTLE framework, including its strengths and weaknesses. The report then introduces HSBC and reviews its HR practices. Finally, it evaluates how the different PESTLE factors affect the work of HR managers across HSBC</w:t>
      </w:r>
      <w:r w:rsidR="00ED0090">
        <w:rPr>
          <w:rFonts w:ascii="Times New Roman" w:hAnsi="Times New Roman" w:cs="Times New Roman"/>
          <w:sz w:val="28"/>
          <w:szCs w:val="28"/>
        </w:rPr>
        <w:t>’s International operations before ending with a conclusion.</w:t>
      </w:r>
    </w:p>
    <w:p w14:paraId="73CFD0C6" w14:textId="77777777" w:rsidR="00DC5F34" w:rsidRDefault="00DC5F34" w:rsidP="008C4A22">
      <w:pPr>
        <w:tabs>
          <w:tab w:val="left" w:pos="3674"/>
        </w:tabs>
        <w:rPr>
          <w:rFonts w:ascii="Times New Roman" w:hAnsi="Times New Roman" w:cs="Times New Roman"/>
          <w:sz w:val="28"/>
          <w:szCs w:val="28"/>
        </w:rPr>
      </w:pPr>
    </w:p>
    <w:p w14:paraId="5AEE696C" w14:textId="77777777" w:rsidR="00DC5F34" w:rsidRDefault="00DC5F34" w:rsidP="008C4A22">
      <w:pPr>
        <w:tabs>
          <w:tab w:val="left" w:pos="3674"/>
        </w:tabs>
        <w:rPr>
          <w:rFonts w:ascii="Times New Roman" w:hAnsi="Times New Roman" w:cs="Times New Roman"/>
          <w:sz w:val="28"/>
          <w:szCs w:val="28"/>
        </w:rPr>
      </w:pPr>
    </w:p>
    <w:p w14:paraId="0B142450" w14:textId="77777777" w:rsidR="00ED0090" w:rsidRDefault="00ED0090" w:rsidP="008C4A22">
      <w:pPr>
        <w:tabs>
          <w:tab w:val="left" w:pos="3674"/>
        </w:tabs>
        <w:rPr>
          <w:rFonts w:ascii="Times New Roman" w:hAnsi="Times New Roman" w:cs="Times New Roman"/>
          <w:sz w:val="28"/>
          <w:szCs w:val="28"/>
        </w:rPr>
      </w:pPr>
    </w:p>
    <w:p w14:paraId="0941E375" w14:textId="77777777" w:rsidR="00ED0090" w:rsidRDefault="00ED0090" w:rsidP="008C4A22">
      <w:pPr>
        <w:tabs>
          <w:tab w:val="left" w:pos="3674"/>
        </w:tabs>
        <w:rPr>
          <w:rFonts w:ascii="Times New Roman" w:hAnsi="Times New Roman" w:cs="Times New Roman"/>
          <w:sz w:val="28"/>
          <w:szCs w:val="28"/>
        </w:rPr>
      </w:pPr>
    </w:p>
    <w:p w14:paraId="382DF9C3" w14:textId="74B7AAC7" w:rsidR="00ED0090" w:rsidRDefault="00ED0090" w:rsidP="008C4A22">
      <w:pPr>
        <w:tabs>
          <w:tab w:val="left" w:pos="3674"/>
        </w:tabs>
        <w:rPr>
          <w:rFonts w:ascii="Times New Roman" w:hAnsi="Times New Roman" w:cs="Times New Roman"/>
          <w:b/>
          <w:bCs/>
          <w:sz w:val="36"/>
          <w:szCs w:val="36"/>
        </w:rPr>
      </w:pPr>
      <w:r>
        <w:rPr>
          <w:rFonts w:ascii="Times New Roman" w:hAnsi="Times New Roman" w:cs="Times New Roman"/>
          <w:b/>
          <w:bCs/>
          <w:sz w:val="36"/>
          <w:szCs w:val="36"/>
        </w:rPr>
        <w:lastRenderedPageBreak/>
        <w:t>Internal and External Environment</w:t>
      </w:r>
    </w:p>
    <w:p w14:paraId="6890724C" w14:textId="70F21D18" w:rsidR="00ED0090" w:rsidRDefault="00ED0090" w:rsidP="008C4A22">
      <w:pPr>
        <w:tabs>
          <w:tab w:val="left" w:pos="3674"/>
        </w:tabs>
        <w:rPr>
          <w:rFonts w:ascii="Times New Roman" w:hAnsi="Times New Roman" w:cs="Times New Roman"/>
          <w:b/>
          <w:bCs/>
          <w:sz w:val="32"/>
          <w:szCs w:val="32"/>
        </w:rPr>
      </w:pPr>
      <w:r>
        <w:rPr>
          <w:rFonts w:ascii="Times New Roman" w:hAnsi="Times New Roman" w:cs="Times New Roman"/>
          <w:b/>
          <w:bCs/>
          <w:sz w:val="32"/>
          <w:szCs w:val="32"/>
        </w:rPr>
        <w:t>Business Environment Model: PESTLE Analysis</w:t>
      </w:r>
    </w:p>
    <w:p w14:paraId="7F63A750" w14:textId="06E33EA7" w:rsidR="00ED0090" w:rsidRDefault="00ED0090" w:rsidP="008C4A22">
      <w:pPr>
        <w:tabs>
          <w:tab w:val="left" w:pos="3674"/>
        </w:tabs>
        <w:rPr>
          <w:rFonts w:ascii="Times New Roman" w:hAnsi="Times New Roman" w:cs="Times New Roman"/>
          <w:sz w:val="28"/>
          <w:szCs w:val="28"/>
        </w:rPr>
      </w:pPr>
      <w:r w:rsidRPr="00ED0090">
        <w:rPr>
          <w:rFonts w:ascii="Times New Roman" w:hAnsi="Times New Roman" w:cs="Times New Roman"/>
          <w:sz w:val="28"/>
          <w:szCs w:val="28"/>
        </w:rPr>
        <w:t>The</w:t>
      </w:r>
      <w:r>
        <w:rPr>
          <w:rFonts w:ascii="Times New Roman" w:hAnsi="Times New Roman" w:cs="Times New Roman"/>
          <w:sz w:val="28"/>
          <w:szCs w:val="28"/>
        </w:rPr>
        <w:t xml:space="preserve"> PESTLE model is a business analysis framework that helps organisations understand the external environment in which they operate. PESTLE stands for Political, Economic, Social, Technological, Legal, and Environmental factors (</w:t>
      </w:r>
      <w:r w:rsidR="000756B8">
        <w:rPr>
          <w:rFonts w:ascii="Times New Roman" w:hAnsi="Times New Roman" w:cs="Times New Roman"/>
          <w:sz w:val="28"/>
          <w:szCs w:val="28"/>
        </w:rPr>
        <w:t>Peterdy</w:t>
      </w:r>
      <w:r w:rsidR="00BB3735">
        <w:rPr>
          <w:rFonts w:ascii="Times New Roman" w:hAnsi="Times New Roman" w:cs="Times New Roman"/>
          <w:sz w:val="28"/>
          <w:szCs w:val="28"/>
        </w:rPr>
        <w:t>, 202</w:t>
      </w:r>
      <w:r w:rsidR="000756B8">
        <w:rPr>
          <w:rFonts w:ascii="Times New Roman" w:hAnsi="Times New Roman" w:cs="Times New Roman"/>
          <w:sz w:val="28"/>
          <w:szCs w:val="28"/>
        </w:rPr>
        <w:t>2</w:t>
      </w:r>
      <w:r w:rsidR="00BB3735">
        <w:rPr>
          <w:rFonts w:ascii="Times New Roman" w:hAnsi="Times New Roman" w:cs="Times New Roman"/>
          <w:sz w:val="28"/>
          <w:szCs w:val="28"/>
        </w:rPr>
        <w:t>). Examining these factors helps organisations recognise possible opportunities and challenges that may influence business performance and future decisions.</w:t>
      </w:r>
    </w:p>
    <w:p w14:paraId="3646139C" w14:textId="26C64589" w:rsidR="00BB3735" w:rsidRDefault="00BB3735" w:rsidP="008C4A22">
      <w:pPr>
        <w:tabs>
          <w:tab w:val="left" w:pos="3674"/>
        </w:tabs>
        <w:rPr>
          <w:rFonts w:ascii="Times New Roman" w:hAnsi="Times New Roman" w:cs="Times New Roman"/>
          <w:sz w:val="28"/>
          <w:szCs w:val="28"/>
        </w:rPr>
      </w:pPr>
      <w:r>
        <w:rPr>
          <w:rFonts w:ascii="Times New Roman" w:hAnsi="Times New Roman" w:cs="Times New Roman"/>
          <w:sz w:val="28"/>
          <w:szCs w:val="28"/>
        </w:rPr>
        <w:t>A major strength of the PESTLE model is that it helps organisations prepare for changes in the external environment. It encourages managers to monitor developments outside the business so they can make informed strategic decisions. For HR managers, the model provides valuable information about employment laws, labour markets, economic conditions, employee expectations, and technological developments that affect HR planning and decision-making</w:t>
      </w:r>
      <w:r w:rsidR="00D85689">
        <w:rPr>
          <w:rFonts w:ascii="Times New Roman" w:hAnsi="Times New Roman" w:cs="Times New Roman"/>
          <w:sz w:val="28"/>
          <w:szCs w:val="28"/>
        </w:rPr>
        <w:t xml:space="preserve"> (CIPD, 2025)</w:t>
      </w:r>
      <w:r>
        <w:rPr>
          <w:rFonts w:ascii="Times New Roman" w:hAnsi="Times New Roman" w:cs="Times New Roman"/>
          <w:sz w:val="28"/>
          <w:szCs w:val="28"/>
        </w:rPr>
        <w:t>.</w:t>
      </w:r>
    </w:p>
    <w:p w14:paraId="218D6D07" w14:textId="004A77CB" w:rsidR="00BB3735" w:rsidRDefault="00BB3735" w:rsidP="008C4A22">
      <w:pPr>
        <w:tabs>
          <w:tab w:val="left" w:pos="3674"/>
        </w:tabs>
        <w:rPr>
          <w:rFonts w:ascii="Times New Roman" w:hAnsi="Times New Roman" w:cs="Times New Roman"/>
          <w:sz w:val="28"/>
          <w:szCs w:val="28"/>
        </w:rPr>
      </w:pPr>
      <w:r>
        <w:rPr>
          <w:rFonts w:ascii="Times New Roman" w:hAnsi="Times New Roman" w:cs="Times New Roman"/>
          <w:sz w:val="28"/>
          <w:szCs w:val="28"/>
        </w:rPr>
        <w:t>The PESTLE model also has some weakne</w:t>
      </w:r>
      <w:r w:rsidR="00E55C05">
        <w:rPr>
          <w:rFonts w:ascii="Times New Roman" w:hAnsi="Times New Roman" w:cs="Times New Roman"/>
          <w:sz w:val="28"/>
          <w:szCs w:val="28"/>
        </w:rPr>
        <w:t>sses. It mainly concentrates on external influences and gives less attention to internal factors such as organisational culture, leadership, employee motivation, and business structure. In addition, external conditions often change quickly, meaning organisations must review and update their PESTLE analysis regularly. The model identifies external issues but does not provide clear guidance on the best way to respond to them (CIPD, 202</w:t>
      </w:r>
      <w:r w:rsidR="00595616">
        <w:rPr>
          <w:rFonts w:ascii="Times New Roman" w:hAnsi="Times New Roman" w:cs="Times New Roman"/>
          <w:sz w:val="28"/>
          <w:szCs w:val="28"/>
        </w:rPr>
        <w:t>5</w:t>
      </w:r>
      <w:r w:rsidR="00E55C05">
        <w:rPr>
          <w:rFonts w:ascii="Times New Roman" w:hAnsi="Times New Roman" w:cs="Times New Roman"/>
          <w:sz w:val="28"/>
          <w:szCs w:val="28"/>
        </w:rPr>
        <w:t>).</w:t>
      </w:r>
    </w:p>
    <w:p w14:paraId="4D7BDBF8" w14:textId="3311AEF5" w:rsidR="00E55C05" w:rsidRPr="006F0297" w:rsidRDefault="00E55C05" w:rsidP="00E55C05">
      <w:pPr>
        <w:pStyle w:val="ListParagraph"/>
        <w:numPr>
          <w:ilvl w:val="0"/>
          <w:numId w:val="2"/>
        </w:numPr>
        <w:tabs>
          <w:tab w:val="left" w:pos="3674"/>
        </w:tabs>
        <w:rPr>
          <w:rFonts w:ascii="Times New Roman" w:hAnsi="Times New Roman" w:cs="Times New Roman"/>
          <w:b/>
          <w:bCs/>
          <w:sz w:val="28"/>
          <w:szCs w:val="28"/>
        </w:rPr>
      </w:pPr>
      <w:r w:rsidRPr="00E55C05">
        <w:rPr>
          <w:rFonts w:ascii="Times New Roman" w:hAnsi="Times New Roman" w:cs="Times New Roman"/>
          <w:b/>
          <w:bCs/>
          <w:sz w:val="28"/>
          <w:szCs w:val="28"/>
        </w:rPr>
        <w:t xml:space="preserve">Political </w:t>
      </w:r>
      <w:r w:rsidR="003C6506" w:rsidRPr="00E55C05">
        <w:rPr>
          <w:rFonts w:ascii="Times New Roman" w:hAnsi="Times New Roman" w:cs="Times New Roman"/>
          <w:b/>
          <w:bCs/>
          <w:sz w:val="28"/>
          <w:szCs w:val="28"/>
        </w:rPr>
        <w:t>factors</w:t>
      </w:r>
      <w:r>
        <w:rPr>
          <w:rFonts w:ascii="Times New Roman" w:hAnsi="Times New Roman" w:cs="Times New Roman"/>
          <w:b/>
          <w:bCs/>
          <w:sz w:val="28"/>
          <w:szCs w:val="28"/>
        </w:rPr>
        <w:t xml:space="preserve"> </w:t>
      </w:r>
      <w:r w:rsidR="003C6506">
        <w:rPr>
          <w:rFonts w:ascii="Times New Roman" w:hAnsi="Times New Roman" w:cs="Times New Roman"/>
          <w:sz w:val="28"/>
          <w:szCs w:val="28"/>
        </w:rPr>
        <w:t xml:space="preserve">include government policies, taxation, immigration regulations, international trade agreements, and political stability. These factors affect HR managers because they influence recruitment, workforce planning, and the movement of employees between countries. For instance, changes to UK immigration rules following Brexit created additional recruitment challenges for many </w:t>
      </w:r>
      <w:r w:rsidR="006F0297">
        <w:rPr>
          <w:rFonts w:ascii="Times New Roman" w:hAnsi="Times New Roman" w:cs="Times New Roman"/>
          <w:sz w:val="28"/>
          <w:szCs w:val="28"/>
        </w:rPr>
        <w:t>organisations</w:t>
      </w:r>
      <w:r w:rsidR="00EC2DA7">
        <w:rPr>
          <w:rFonts w:ascii="Times New Roman" w:hAnsi="Times New Roman" w:cs="Times New Roman"/>
          <w:sz w:val="28"/>
          <w:szCs w:val="28"/>
        </w:rPr>
        <w:t xml:space="preserve"> (Athilaw, 2025)</w:t>
      </w:r>
      <w:r w:rsidR="006F0297">
        <w:rPr>
          <w:rFonts w:ascii="Times New Roman" w:hAnsi="Times New Roman" w:cs="Times New Roman"/>
          <w:sz w:val="28"/>
          <w:szCs w:val="28"/>
        </w:rPr>
        <w:t>.</w:t>
      </w:r>
    </w:p>
    <w:p w14:paraId="0D45A065" w14:textId="3B1DF593" w:rsidR="006F0297" w:rsidRDefault="006F0297" w:rsidP="00E55C05">
      <w:pPr>
        <w:pStyle w:val="ListParagraph"/>
        <w:numPr>
          <w:ilvl w:val="0"/>
          <w:numId w:val="2"/>
        </w:numPr>
        <w:tabs>
          <w:tab w:val="left" w:pos="3674"/>
        </w:tabs>
        <w:rPr>
          <w:rFonts w:ascii="Times New Roman" w:hAnsi="Times New Roman" w:cs="Times New Roman"/>
          <w:sz w:val="28"/>
          <w:szCs w:val="28"/>
        </w:rPr>
      </w:pPr>
      <w:r>
        <w:rPr>
          <w:rFonts w:ascii="Times New Roman" w:hAnsi="Times New Roman" w:cs="Times New Roman"/>
          <w:b/>
          <w:bCs/>
          <w:sz w:val="28"/>
          <w:szCs w:val="28"/>
        </w:rPr>
        <w:t xml:space="preserve">Economic factors </w:t>
      </w:r>
      <w:r w:rsidRPr="006F0297">
        <w:rPr>
          <w:rFonts w:ascii="Times New Roman" w:hAnsi="Times New Roman" w:cs="Times New Roman"/>
          <w:sz w:val="28"/>
          <w:szCs w:val="28"/>
        </w:rPr>
        <w:t>– inflation</w:t>
      </w:r>
      <w:r>
        <w:rPr>
          <w:rFonts w:ascii="Times New Roman" w:hAnsi="Times New Roman" w:cs="Times New Roman"/>
          <w:b/>
          <w:bCs/>
          <w:sz w:val="28"/>
          <w:szCs w:val="28"/>
        </w:rPr>
        <w:t xml:space="preserve">, </w:t>
      </w:r>
      <w:r w:rsidRPr="006F0297">
        <w:rPr>
          <w:rFonts w:ascii="Times New Roman" w:hAnsi="Times New Roman" w:cs="Times New Roman"/>
          <w:sz w:val="28"/>
          <w:szCs w:val="28"/>
        </w:rPr>
        <w:t>unemplo</w:t>
      </w:r>
      <w:r>
        <w:rPr>
          <w:rFonts w:ascii="Times New Roman" w:hAnsi="Times New Roman" w:cs="Times New Roman"/>
          <w:sz w:val="28"/>
          <w:szCs w:val="28"/>
        </w:rPr>
        <w:t>yment, interest rates, exchange rates, and overall economic growth. During periods of inflation, businesses often face higher operating costs and increasing employee salary expectations</w:t>
      </w:r>
      <w:r w:rsidR="00BF6076">
        <w:rPr>
          <w:rFonts w:ascii="Times New Roman" w:hAnsi="Times New Roman" w:cs="Times New Roman"/>
          <w:sz w:val="28"/>
          <w:szCs w:val="28"/>
        </w:rPr>
        <w:t xml:space="preserve"> (HSBC,2025)</w:t>
      </w:r>
      <w:r>
        <w:rPr>
          <w:rFonts w:ascii="Times New Roman" w:hAnsi="Times New Roman" w:cs="Times New Roman"/>
          <w:sz w:val="28"/>
          <w:szCs w:val="28"/>
        </w:rPr>
        <w:t xml:space="preserve">. HR managers may therefore need </w:t>
      </w:r>
      <w:r>
        <w:rPr>
          <w:rFonts w:ascii="Times New Roman" w:hAnsi="Times New Roman" w:cs="Times New Roman"/>
          <w:sz w:val="28"/>
          <w:szCs w:val="28"/>
        </w:rPr>
        <w:lastRenderedPageBreak/>
        <w:t>to review pay levels, employee benefits, and workforce plans while managing organisational costs.</w:t>
      </w:r>
    </w:p>
    <w:p w14:paraId="59F5AFFB" w14:textId="394CD90A" w:rsidR="006F0297" w:rsidRDefault="006F0297" w:rsidP="00E55C05">
      <w:pPr>
        <w:pStyle w:val="ListParagraph"/>
        <w:numPr>
          <w:ilvl w:val="0"/>
          <w:numId w:val="2"/>
        </w:numPr>
        <w:tabs>
          <w:tab w:val="left" w:pos="3674"/>
        </w:tabs>
        <w:rPr>
          <w:rFonts w:ascii="Times New Roman" w:hAnsi="Times New Roman" w:cs="Times New Roman"/>
          <w:sz w:val="28"/>
          <w:szCs w:val="28"/>
        </w:rPr>
      </w:pPr>
      <w:r>
        <w:rPr>
          <w:rFonts w:ascii="Times New Roman" w:hAnsi="Times New Roman" w:cs="Times New Roman"/>
          <w:b/>
          <w:bCs/>
          <w:sz w:val="28"/>
          <w:szCs w:val="28"/>
        </w:rPr>
        <w:t xml:space="preserve">Social factors </w:t>
      </w:r>
      <w:r>
        <w:rPr>
          <w:rFonts w:ascii="Times New Roman" w:hAnsi="Times New Roman" w:cs="Times New Roman"/>
          <w:sz w:val="28"/>
          <w:szCs w:val="28"/>
        </w:rPr>
        <w:t>include demographic changes, education, diversity, employee wellbeing, work</w:t>
      </w:r>
      <w:r w:rsidR="0045062D">
        <w:rPr>
          <w:rFonts w:ascii="Times New Roman" w:hAnsi="Times New Roman" w:cs="Times New Roman"/>
          <w:sz w:val="28"/>
          <w:szCs w:val="28"/>
        </w:rPr>
        <w:t>-life balance, and changing workforce expectations. Many employees now expect flexible working arrangements, career development opportunities, and workplaces that promote diversity, equality, and inclusion. HR managers must respond to these expectations by creating a positive and supportive working environment that attracts and retains talented employees</w:t>
      </w:r>
      <w:r w:rsidR="00F10C08">
        <w:rPr>
          <w:rFonts w:ascii="Times New Roman" w:hAnsi="Times New Roman" w:cs="Times New Roman"/>
          <w:sz w:val="28"/>
          <w:szCs w:val="28"/>
        </w:rPr>
        <w:t xml:space="preserve"> (Pilbeam &amp;Corbridge, 2010)</w:t>
      </w:r>
      <w:r w:rsidR="0045062D">
        <w:rPr>
          <w:rFonts w:ascii="Times New Roman" w:hAnsi="Times New Roman" w:cs="Times New Roman"/>
          <w:sz w:val="28"/>
          <w:szCs w:val="28"/>
        </w:rPr>
        <w:t>.</w:t>
      </w:r>
    </w:p>
    <w:p w14:paraId="533B311C" w14:textId="409CDAA2" w:rsidR="0045062D" w:rsidRDefault="0045062D" w:rsidP="00E55C05">
      <w:pPr>
        <w:pStyle w:val="ListParagraph"/>
        <w:numPr>
          <w:ilvl w:val="0"/>
          <w:numId w:val="2"/>
        </w:numPr>
        <w:tabs>
          <w:tab w:val="left" w:pos="3674"/>
        </w:tabs>
        <w:rPr>
          <w:rFonts w:ascii="Times New Roman" w:hAnsi="Times New Roman" w:cs="Times New Roman"/>
          <w:sz w:val="28"/>
          <w:szCs w:val="28"/>
        </w:rPr>
      </w:pPr>
      <w:r>
        <w:rPr>
          <w:rFonts w:ascii="Times New Roman" w:hAnsi="Times New Roman" w:cs="Times New Roman"/>
          <w:b/>
          <w:bCs/>
          <w:sz w:val="28"/>
          <w:szCs w:val="28"/>
        </w:rPr>
        <w:t xml:space="preserve">Technological factors </w:t>
      </w:r>
      <w:r>
        <w:rPr>
          <w:rFonts w:ascii="Times New Roman" w:hAnsi="Times New Roman" w:cs="Times New Roman"/>
          <w:sz w:val="28"/>
          <w:szCs w:val="28"/>
        </w:rPr>
        <w:t>– Technology has significantly changed the way HR departments operate. Artificial intelligence (AI), digital recruitment systems, online learning platforms, virtual interviews, and people analytics have improved the efficiency of many HR activities. For example, many organisations use AI to screen job applica</w:t>
      </w:r>
      <w:r w:rsidR="00157CD6">
        <w:rPr>
          <w:rFonts w:ascii="Times New Roman" w:hAnsi="Times New Roman" w:cs="Times New Roman"/>
          <w:sz w:val="28"/>
          <w:szCs w:val="28"/>
        </w:rPr>
        <w:t>tions before interviews take place. HR managers must also ensure that employees receive regular digital skills training to keep up with technological developments</w:t>
      </w:r>
      <w:r w:rsidR="00F10C08">
        <w:rPr>
          <w:rFonts w:ascii="Times New Roman" w:hAnsi="Times New Roman" w:cs="Times New Roman"/>
          <w:sz w:val="28"/>
          <w:szCs w:val="28"/>
        </w:rPr>
        <w:t xml:space="preserve"> (World Economic Forum, 2025)</w:t>
      </w:r>
      <w:r w:rsidR="00157CD6">
        <w:rPr>
          <w:rFonts w:ascii="Times New Roman" w:hAnsi="Times New Roman" w:cs="Times New Roman"/>
          <w:sz w:val="28"/>
          <w:szCs w:val="28"/>
        </w:rPr>
        <w:t>.</w:t>
      </w:r>
    </w:p>
    <w:p w14:paraId="465A1CE6" w14:textId="797CEF45" w:rsidR="00157CD6" w:rsidRDefault="00157CD6" w:rsidP="00E55C05">
      <w:pPr>
        <w:pStyle w:val="ListParagraph"/>
        <w:numPr>
          <w:ilvl w:val="0"/>
          <w:numId w:val="2"/>
        </w:numPr>
        <w:tabs>
          <w:tab w:val="left" w:pos="3674"/>
        </w:tabs>
        <w:rPr>
          <w:rFonts w:ascii="Times New Roman" w:hAnsi="Times New Roman" w:cs="Times New Roman"/>
          <w:sz w:val="28"/>
          <w:szCs w:val="28"/>
        </w:rPr>
      </w:pPr>
      <w:r>
        <w:rPr>
          <w:rFonts w:ascii="Times New Roman" w:hAnsi="Times New Roman" w:cs="Times New Roman"/>
          <w:b/>
          <w:bCs/>
          <w:sz w:val="28"/>
          <w:szCs w:val="28"/>
        </w:rPr>
        <w:t xml:space="preserve">Legal factors </w:t>
      </w:r>
      <w:r>
        <w:rPr>
          <w:rFonts w:ascii="Times New Roman" w:hAnsi="Times New Roman" w:cs="Times New Roman"/>
          <w:sz w:val="28"/>
          <w:szCs w:val="28"/>
        </w:rPr>
        <w:t>include employment legislation, equality laws, health and safety regulations, minimum wage requirements, and data protection rules. HR managers are responsible for ensuring that company policies follow the legal requirements in every country where the organisation operates. Failure to meet legal obligations may result in legal action, financial penalties, and damage to the organisations reputation</w:t>
      </w:r>
      <w:r w:rsidR="00946AC1">
        <w:rPr>
          <w:rFonts w:ascii="Times New Roman" w:hAnsi="Times New Roman" w:cs="Times New Roman"/>
          <w:sz w:val="28"/>
          <w:szCs w:val="28"/>
        </w:rPr>
        <w:t xml:space="preserve"> (HSBC, 2026)</w:t>
      </w:r>
      <w:r>
        <w:rPr>
          <w:rFonts w:ascii="Times New Roman" w:hAnsi="Times New Roman" w:cs="Times New Roman"/>
          <w:sz w:val="28"/>
          <w:szCs w:val="28"/>
        </w:rPr>
        <w:t>.</w:t>
      </w:r>
    </w:p>
    <w:p w14:paraId="549FB7D6" w14:textId="7FBC3A5E" w:rsidR="00157CD6" w:rsidRDefault="00157CD6" w:rsidP="00E55C05">
      <w:pPr>
        <w:pStyle w:val="ListParagraph"/>
        <w:numPr>
          <w:ilvl w:val="0"/>
          <w:numId w:val="2"/>
        </w:numPr>
        <w:tabs>
          <w:tab w:val="left" w:pos="3674"/>
        </w:tabs>
        <w:rPr>
          <w:rFonts w:ascii="Times New Roman" w:hAnsi="Times New Roman" w:cs="Times New Roman"/>
          <w:sz w:val="28"/>
          <w:szCs w:val="28"/>
        </w:rPr>
      </w:pPr>
      <w:r>
        <w:rPr>
          <w:rFonts w:ascii="Times New Roman" w:hAnsi="Times New Roman" w:cs="Times New Roman"/>
          <w:b/>
          <w:bCs/>
          <w:sz w:val="28"/>
          <w:szCs w:val="28"/>
        </w:rPr>
        <w:t xml:space="preserve">Environmental factors </w:t>
      </w:r>
      <w:r>
        <w:rPr>
          <w:rFonts w:ascii="Times New Roman" w:hAnsi="Times New Roman" w:cs="Times New Roman"/>
          <w:sz w:val="28"/>
          <w:szCs w:val="28"/>
        </w:rPr>
        <w:t>focus on sustainability, climate change, reducing carbon emissions, and responsible business practices. Many employees</w:t>
      </w:r>
      <w:r w:rsidR="00812728">
        <w:rPr>
          <w:rFonts w:ascii="Times New Roman" w:hAnsi="Times New Roman" w:cs="Times New Roman"/>
          <w:sz w:val="28"/>
          <w:szCs w:val="28"/>
        </w:rPr>
        <w:t xml:space="preserve"> prefer to work for organisations that care about the environment. HR managers can support environmental goals by promoting sustainable working practices, introducing green workplace initiatives, and including environmental awareness within employee training programmes</w:t>
      </w:r>
      <w:r w:rsidR="00F63CD7">
        <w:rPr>
          <w:rFonts w:ascii="Times New Roman" w:hAnsi="Times New Roman" w:cs="Times New Roman"/>
          <w:sz w:val="28"/>
          <w:szCs w:val="28"/>
        </w:rPr>
        <w:t xml:space="preserve"> (World Economic Forum, 2025)</w:t>
      </w:r>
      <w:r w:rsidR="00812728">
        <w:rPr>
          <w:rFonts w:ascii="Times New Roman" w:hAnsi="Times New Roman" w:cs="Times New Roman"/>
          <w:sz w:val="28"/>
          <w:szCs w:val="28"/>
        </w:rPr>
        <w:t>.</w:t>
      </w:r>
    </w:p>
    <w:p w14:paraId="63DC5CAC" w14:textId="77777777" w:rsidR="00812728" w:rsidRDefault="00812728" w:rsidP="00812728">
      <w:pPr>
        <w:tabs>
          <w:tab w:val="left" w:pos="3674"/>
        </w:tabs>
        <w:rPr>
          <w:rFonts w:ascii="Times New Roman" w:hAnsi="Times New Roman" w:cs="Times New Roman"/>
          <w:sz w:val="28"/>
          <w:szCs w:val="28"/>
        </w:rPr>
      </w:pPr>
    </w:p>
    <w:p w14:paraId="7778F487" w14:textId="537B8684" w:rsidR="00812728" w:rsidRDefault="00812728"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Relationship Between the PESTLE Model and HR Functions</w:t>
      </w:r>
    </w:p>
    <w:p w14:paraId="7E49CD79" w14:textId="42830C7A" w:rsidR="00812728" w:rsidRDefault="00812728" w:rsidP="00812728">
      <w:pPr>
        <w:tabs>
          <w:tab w:val="left" w:pos="3674"/>
        </w:tabs>
        <w:rPr>
          <w:rFonts w:ascii="Times New Roman" w:hAnsi="Times New Roman" w:cs="Times New Roman"/>
          <w:sz w:val="28"/>
          <w:szCs w:val="28"/>
        </w:rPr>
      </w:pPr>
      <w:r w:rsidRPr="00812728">
        <w:rPr>
          <w:rFonts w:ascii="Times New Roman" w:hAnsi="Times New Roman" w:cs="Times New Roman"/>
          <w:sz w:val="28"/>
          <w:szCs w:val="28"/>
        </w:rPr>
        <w:t>The PESTLE model is closely connected to</w:t>
      </w:r>
      <w:r w:rsidR="00EA79EA">
        <w:rPr>
          <w:rFonts w:ascii="Times New Roman" w:hAnsi="Times New Roman" w:cs="Times New Roman"/>
          <w:sz w:val="28"/>
          <w:szCs w:val="28"/>
        </w:rPr>
        <w:t xml:space="preserve"> Human Resource Management because each external factor influences HR activities and decisions.</w:t>
      </w:r>
    </w:p>
    <w:p w14:paraId="7EFE35C8" w14:textId="6CCA6D39" w:rsidR="00EA79EA" w:rsidRDefault="00EA79EA" w:rsidP="00812728">
      <w:pPr>
        <w:tabs>
          <w:tab w:val="left" w:pos="3674"/>
        </w:tabs>
        <w:rPr>
          <w:rFonts w:ascii="Times New Roman" w:hAnsi="Times New Roman" w:cs="Times New Roman"/>
          <w:sz w:val="28"/>
          <w:szCs w:val="28"/>
        </w:rPr>
      </w:pPr>
      <w:r>
        <w:rPr>
          <w:rFonts w:ascii="Times New Roman" w:hAnsi="Times New Roman" w:cs="Times New Roman"/>
          <w:sz w:val="28"/>
          <w:szCs w:val="28"/>
        </w:rPr>
        <w:lastRenderedPageBreak/>
        <w:t>Political and legal factors affect recruitment procedures, employment contacts, and workplace policies. Economic factors influence salary levels, recruitment spending, and workforce planning. Social factors share diversity initiatives, employee wellbeing programmes, flexible working arrangements, and inclusion strategies. Technological developments require organisations to invest in employee training and digital skills. Environmental factors encourage HR managers to promote sustainable workplace practices and streng</w:t>
      </w:r>
      <w:r w:rsidR="001E7D23">
        <w:rPr>
          <w:rFonts w:ascii="Times New Roman" w:hAnsi="Times New Roman" w:cs="Times New Roman"/>
          <w:sz w:val="28"/>
          <w:szCs w:val="28"/>
        </w:rPr>
        <w:t>then corporate social responsibility.</w:t>
      </w:r>
    </w:p>
    <w:p w14:paraId="525810E0" w14:textId="388958B3" w:rsidR="001E7D23" w:rsidRDefault="001E7D23" w:rsidP="00812728">
      <w:pPr>
        <w:tabs>
          <w:tab w:val="left" w:pos="3674"/>
        </w:tabs>
        <w:rPr>
          <w:rFonts w:ascii="Times New Roman" w:hAnsi="Times New Roman" w:cs="Times New Roman"/>
          <w:sz w:val="28"/>
          <w:szCs w:val="28"/>
        </w:rPr>
      </w:pPr>
      <w:r>
        <w:rPr>
          <w:rFonts w:ascii="Times New Roman" w:hAnsi="Times New Roman" w:cs="Times New Roman"/>
          <w:sz w:val="28"/>
          <w:szCs w:val="28"/>
        </w:rPr>
        <w:t>For example, during periods of economic uncertainty, HR managers may reduce hiring and concentrate on retaining existing employees. When new technologies are introduced, HR departments organise training programmes to help employees develop the required skills. Likewise, when employment laws change, HR managers update company policies and procedures to ensure legal compliance</w:t>
      </w:r>
      <w:r w:rsidR="004E40B5">
        <w:rPr>
          <w:rFonts w:ascii="Times New Roman" w:hAnsi="Times New Roman" w:cs="Times New Roman"/>
          <w:sz w:val="28"/>
          <w:szCs w:val="28"/>
        </w:rPr>
        <w:t xml:space="preserve"> (World Economic Forum, 2025)</w:t>
      </w:r>
      <w:r>
        <w:rPr>
          <w:rFonts w:ascii="Times New Roman" w:hAnsi="Times New Roman" w:cs="Times New Roman"/>
          <w:sz w:val="28"/>
          <w:szCs w:val="28"/>
        </w:rPr>
        <w:t>.</w:t>
      </w:r>
    </w:p>
    <w:p w14:paraId="50D12B5B" w14:textId="77B786C4" w:rsidR="001E7D23" w:rsidRDefault="00E05EBE" w:rsidP="00812728">
      <w:pPr>
        <w:tabs>
          <w:tab w:val="left" w:pos="3674"/>
        </w:tabs>
        <w:rPr>
          <w:rFonts w:ascii="Times New Roman" w:hAnsi="Times New Roman" w:cs="Times New Roman"/>
          <w:sz w:val="28"/>
          <w:szCs w:val="28"/>
        </w:rPr>
      </w:pPr>
      <w:r>
        <w:rPr>
          <w:rFonts w:ascii="Times New Roman" w:hAnsi="Times New Roman" w:cs="Times New Roman"/>
          <w:sz w:val="28"/>
          <w:szCs w:val="28"/>
        </w:rPr>
        <w:t>Overall, the PESTLE model provides HR managers with a useful framework for understanding how external environmental changes affect recruitment, training and development, performance management, employee relations, and long-term workforce planning. Although it has some limitations, it remains one of the most effective strategic tools for analysing the business environment and supporting informed HR decision-making.</w:t>
      </w:r>
    </w:p>
    <w:p w14:paraId="3E6D8C07" w14:textId="77777777" w:rsidR="002874F8" w:rsidRDefault="002874F8" w:rsidP="00812728">
      <w:pPr>
        <w:tabs>
          <w:tab w:val="left" w:pos="3674"/>
        </w:tabs>
        <w:rPr>
          <w:rFonts w:ascii="Times New Roman" w:hAnsi="Times New Roman" w:cs="Times New Roman"/>
          <w:sz w:val="28"/>
          <w:szCs w:val="28"/>
        </w:rPr>
      </w:pPr>
    </w:p>
    <w:p w14:paraId="586B929B" w14:textId="77777777" w:rsidR="002874F8" w:rsidRDefault="002874F8" w:rsidP="00812728">
      <w:pPr>
        <w:tabs>
          <w:tab w:val="left" w:pos="3674"/>
        </w:tabs>
        <w:rPr>
          <w:rFonts w:ascii="Times New Roman" w:hAnsi="Times New Roman" w:cs="Times New Roman"/>
          <w:sz w:val="28"/>
          <w:szCs w:val="28"/>
        </w:rPr>
      </w:pPr>
    </w:p>
    <w:p w14:paraId="1BF1951A" w14:textId="300B42E0" w:rsidR="002874F8" w:rsidRDefault="002874F8" w:rsidP="00812728">
      <w:pPr>
        <w:tabs>
          <w:tab w:val="left" w:pos="3674"/>
        </w:tabs>
        <w:rPr>
          <w:rFonts w:ascii="Times New Roman" w:hAnsi="Times New Roman" w:cs="Times New Roman"/>
          <w:b/>
          <w:bCs/>
          <w:sz w:val="36"/>
          <w:szCs w:val="36"/>
        </w:rPr>
      </w:pPr>
      <w:r>
        <w:rPr>
          <w:rFonts w:ascii="Times New Roman" w:hAnsi="Times New Roman" w:cs="Times New Roman"/>
          <w:b/>
          <w:bCs/>
          <w:sz w:val="36"/>
          <w:szCs w:val="36"/>
        </w:rPr>
        <w:t>Organisation Application</w:t>
      </w:r>
    </w:p>
    <w:p w14:paraId="440FDFD8" w14:textId="6CCF6C53" w:rsidR="002874F8" w:rsidRDefault="002874F8"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Overview of HSBC</w:t>
      </w:r>
    </w:p>
    <w:p w14:paraId="5EA71B5B" w14:textId="248840CB" w:rsidR="002874F8" w:rsidRDefault="002874F8"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HSBC Holdings plc is one of the biggest banking and financial organisations in the world. The company was founded in 1865 in Hong Kong </w:t>
      </w:r>
      <w:r w:rsidR="00B37E65">
        <w:rPr>
          <w:rFonts w:ascii="Times New Roman" w:hAnsi="Times New Roman" w:cs="Times New Roman"/>
          <w:sz w:val="28"/>
          <w:szCs w:val="28"/>
        </w:rPr>
        <w:t xml:space="preserve">by Thomas Sutherland </w:t>
      </w:r>
      <w:r>
        <w:rPr>
          <w:rFonts w:ascii="Times New Roman" w:hAnsi="Times New Roman" w:cs="Times New Roman"/>
          <w:sz w:val="28"/>
          <w:szCs w:val="28"/>
        </w:rPr>
        <w:t xml:space="preserve">to support </w:t>
      </w:r>
      <w:r w:rsidR="009B2C4E">
        <w:rPr>
          <w:rFonts w:ascii="Times New Roman" w:hAnsi="Times New Roman" w:cs="Times New Roman"/>
          <w:sz w:val="28"/>
          <w:szCs w:val="28"/>
        </w:rPr>
        <w:t xml:space="preserve">international trade between Europe and Asia </w:t>
      </w:r>
      <w:r w:rsidR="00B37E65">
        <w:rPr>
          <w:rFonts w:ascii="Times New Roman" w:hAnsi="Times New Roman" w:cs="Times New Roman"/>
          <w:sz w:val="28"/>
          <w:szCs w:val="28"/>
        </w:rPr>
        <w:t>(HSBC,2025)</w:t>
      </w:r>
      <w:r>
        <w:rPr>
          <w:rFonts w:ascii="Times New Roman" w:hAnsi="Times New Roman" w:cs="Times New Roman"/>
          <w:sz w:val="28"/>
          <w:szCs w:val="28"/>
        </w:rPr>
        <w:t xml:space="preserve">. Today, HSBC provides banking services to about 41 </w:t>
      </w:r>
      <w:r w:rsidR="00545942">
        <w:rPr>
          <w:rFonts w:ascii="Times New Roman" w:hAnsi="Times New Roman" w:cs="Times New Roman"/>
          <w:sz w:val="28"/>
          <w:szCs w:val="28"/>
        </w:rPr>
        <w:t>million</w:t>
      </w:r>
      <w:r>
        <w:rPr>
          <w:rFonts w:ascii="Times New Roman" w:hAnsi="Times New Roman" w:cs="Times New Roman"/>
          <w:sz w:val="28"/>
          <w:szCs w:val="28"/>
        </w:rPr>
        <w:t xml:space="preserve"> customers and has operations in more that </w:t>
      </w:r>
      <w:r w:rsidR="00B37E65">
        <w:rPr>
          <w:rFonts w:ascii="Times New Roman" w:hAnsi="Times New Roman" w:cs="Times New Roman"/>
          <w:sz w:val="28"/>
          <w:szCs w:val="28"/>
        </w:rPr>
        <w:t>56</w:t>
      </w:r>
      <w:r>
        <w:rPr>
          <w:rFonts w:ascii="Times New Roman" w:hAnsi="Times New Roman" w:cs="Times New Roman"/>
          <w:sz w:val="28"/>
          <w:szCs w:val="28"/>
        </w:rPr>
        <w:t xml:space="preserve"> countries and territories across </w:t>
      </w:r>
      <w:r w:rsidR="00545942">
        <w:rPr>
          <w:rFonts w:ascii="Times New Roman" w:hAnsi="Times New Roman" w:cs="Times New Roman"/>
          <w:sz w:val="28"/>
          <w:szCs w:val="28"/>
        </w:rPr>
        <w:t>Europe, Asia, the Middle East, Africa, North America, and Latin America (HSBC, 202</w:t>
      </w:r>
      <w:r w:rsidR="00D84E54">
        <w:rPr>
          <w:rFonts w:ascii="Times New Roman" w:hAnsi="Times New Roman" w:cs="Times New Roman"/>
          <w:sz w:val="28"/>
          <w:szCs w:val="28"/>
        </w:rPr>
        <w:t>6</w:t>
      </w:r>
      <w:r w:rsidR="00545942">
        <w:rPr>
          <w:rFonts w:ascii="Times New Roman" w:hAnsi="Times New Roman" w:cs="Times New Roman"/>
          <w:sz w:val="28"/>
          <w:szCs w:val="28"/>
        </w:rPr>
        <w:t>).</w:t>
      </w:r>
    </w:p>
    <w:p w14:paraId="05BC3AE8" w14:textId="167BCFE7" w:rsidR="00545942" w:rsidRDefault="00545942"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The bank offers many financial services, such as personal banking, business banking, wealth management, investment banking, and international payment </w:t>
      </w:r>
      <w:r>
        <w:rPr>
          <w:rFonts w:ascii="Times New Roman" w:hAnsi="Times New Roman" w:cs="Times New Roman"/>
          <w:sz w:val="28"/>
          <w:szCs w:val="28"/>
        </w:rPr>
        <w:lastRenderedPageBreak/>
        <w:t>services. Because HSBC operates in many different countries, its Human Resources (HR) managers work in a complex environment where employment laws, cultures, economic conditions, and employee needs vary from one country to another. HR managers must therefore ensure that employees are managed effectively while following local legal requirements and supporting the organisations global objectives (CIPD, 2024).</w:t>
      </w:r>
    </w:p>
    <w:p w14:paraId="03B97B72" w14:textId="3991F362" w:rsidR="00545942" w:rsidRDefault="00545942"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Human Resource Practices at HSBC</w:t>
      </w:r>
    </w:p>
    <w:p w14:paraId="0EE2CF18" w14:textId="3C530967" w:rsidR="00545942" w:rsidRDefault="00324C4B" w:rsidP="00812728">
      <w:pPr>
        <w:tabs>
          <w:tab w:val="left" w:pos="3674"/>
        </w:tabs>
        <w:rPr>
          <w:rFonts w:ascii="Times New Roman" w:hAnsi="Times New Roman" w:cs="Times New Roman"/>
          <w:sz w:val="28"/>
          <w:szCs w:val="28"/>
        </w:rPr>
      </w:pPr>
      <w:r>
        <w:rPr>
          <w:rFonts w:ascii="Times New Roman" w:hAnsi="Times New Roman" w:cs="Times New Roman"/>
          <w:sz w:val="28"/>
          <w:szCs w:val="28"/>
        </w:rPr>
        <w:t>HSBC follows global HR policies but allows local HR departments to adjust their practices to suit national laws and cultural expectations. The organisation recruit’s employees through online applications, graduate schemes, internships, assessment centres, and opportunities for internal promotion. The bank aims to employ people who have strong professional skills, leadership ability, and a commitment to equality, diversity, and inclusion (HSBC, 202</w:t>
      </w:r>
      <w:r w:rsidR="003F61B9">
        <w:rPr>
          <w:rFonts w:ascii="Times New Roman" w:hAnsi="Times New Roman" w:cs="Times New Roman"/>
          <w:sz w:val="28"/>
          <w:szCs w:val="28"/>
        </w:rPr>
        <w:t>6</w:t>
      </w:r>
      <w:r>
        <w:rPr>
          <w:rFonts w:ascii="Times New Roman" w:hAnsi="Times New Roman" w:cs="Times New Roman"/>
          <w:sz w:val="28"/>
          <w:szCs w:val="28"/>
        </w:rPr>
        <w:t>).</w:t>
      </w:r>
    </w:p>
    <w:p w14:paraId="3BD4B2C4" w14:textId="3844E07D" w:rsidR="00E05EBE" w:rsidRDefault="00324C4B" w:rsidP="00812728">
      <w:pPr>
        <w:tabs>
          <w:tab w:val="left" w:pos="3674"/>
        </w:tabs>
        <w:rPr>
          <w:rFonts w:ascii="Times New Roman" w:hAnsi="Times New Roman" w:cs="Times New Roman"/>
          <w:sz w:val="28"/>
          <w:szCs w:val="28"/>
        </w:rPr>
      </w:pPr>
      <w:r>
        <w:rPr>
          <w:rFonts w:ascii="Times New Roman" w:hAnsi="Times New Roman" w:cs="Times New Roman"/>
          <w:sz w:val="28"/>
          <w:szCs w:val="28"/>
        </w:rPr>
        <w:t>Learning</w:t>
      </w:r>
      <w:r w:rsidR="008F2988">
        <w:rPr>
          <w:rFonts w:ascii="Times New Roman" w:hAnsi="Times New Roman" w:cs="Times New Roman"/>
          <w:sz w:val="28"/>
          <w:szCs w:val="28"/>
        </w:rPr>
        <w:t xml:space="preserve"> and development are important parts of HSBCs people strategy. Employees have access to digital learning platforms, professional qualifications, leadership training, and compliance programmes to improve their knowledge and prepare for future career opportunities. Performance management focuses on continuous feedback, goal setting, coaching, and career discussions rather than relying only on yearly appraisals. HSBC also supports employee wellbeing by encouraging flexible working, open communication, diversity, inclusion, and positive relationships between managers and employees (</w:t>
      </w:r>
      <w:r w:rsidR="00E208AF">
        <w:rPr>
          <w:rFonts w:ascii="Times New Roman" w:hAnsi="Times New Roman" w:cs="Times New Roman"/>
          <w:sz w:val="28"/>
          <w:szCs w:val="28"/>
        </w:rPr>
        <w:t>Bcctaipei.com, 2026</w:t>
      </w:r>
      <w:r w:rsidR="008F2988">
        <w:rPr>
          <w:rFonts w:ascii="Times New Roman" w:hAnsi="Times New Roman" w:cs="Times New Roman"/>
          <w:sz w:val="28"/>
          <w:szCs w:val="28"/>
        </w:rPr>
        <w:t>).</w:t>
      </w:r>
    </w:p>
    <w:p w14:paraId="565BEE7F" w14:textId="77777777" w:rsidR="008F2988" w:rsidRDefault="008F2988" w:rsidP="00812728">
      <w:pPr>
        <w:tabs>
          <w:tab w:val="left" w:pos="3674"/>
        </w:tabs>
        <w:rPr>
          <w:rFonts w:ascii="Times New Roman" w:hAnsi="Times New Roman" w:cs="Times New Roman"/>
          <w:sz w:val="28"/>
          <w:szCs w:val="28"/>
        </w:rPr>
      </w:pPr>
    </w:p>
    <w:p w14:paraId="6F646B40" w14:textId="77777777" w:rsidR="008F2988" w:rsidRDefault="008F2988" w:rsidP="00812728">
      <w:pPr>
        <w:tabs>
          <w:tab w:val="left" w:pos="3674"/>
        </w:tabs>
        <w:rPr>
          <w:rFonts w:ascii="Times New Roman" w:hAnsi="Times New Roman" w:cs="Times New Roman"/>
          <w:sz w:val="28"/>
          <w:szCs w:val="28"/>
        </w:rPr>
      </w:pPr>
    </w:p>
    <w:p w14:paraId="37527765" w14:textId="00C4FFB9" w:rsidR="008F2988" w:rsidRDefault="008F2988" w:rsidP="00812728">
      <w:pPr>
        <w:tabs>
          <w:tab w:val="left" w:pos="3674"/>
        </w:tabs>
        <w:rPr>
          <w:rFonts w:ascii="Times New Roman" w:hAnsi="Times New Roman" w:cs="Times New Roman"/>
          <w:b/>
          <w:bCs/>
          <w:sz w:val="36"/>
          <w:szCs w:val="36"/>
        </w:rPr>
      </w:pPr>
      <w:r>
        <w:rPr>
          <w:rFonts w:ascii="Times New Roman" w:hAnsi="Times New Roman" w:cs="Times New Roman"/>
          <w:b/>
          <w:bCs/>
          <w:sz w:val="36"/>
          <w:szCs w:val="36"/>
        </w:rPr>
        <w:t xml:space="preserve">Application of the PESTLE Model to HSBC </w:t>
      </w:r>
    </w:p>
    <w:p w14:paraId="46826A97" w14:textId="52422CF7" w:rsidR="008F2988" w:rsidRDefault="008F2988"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Political Factors</w:t>
      </w:r>
    </w:p>
    <w:p w14:paraId="26A9D148" w14:textId="3037B342" w:rsidR="008F2988" w:rsidRDefault="00E35774" w:rsidP="00812728">
      <w:pPr>
        <w:tabs>
          <w:tab w:val="left" w:pos="3674"/>
        </w:tabs>
        <w:rPr>
          <w:rFonts w:ascii="Times New Roman" w:hAnsi="Times New Roman" w:cs="Times New Roman"/>
          <w:sz w:val="28"/>
          <w:szCs w:val="28"/>
        </w:rPr>
      </w:pPr>
      <w:r>
        <w:rPr>
          <w:rFonts w:ascii="Times New Roman" w:hAnsi="Times New Roman" w:cs="Times New Roman"/>
          <w:sz w:val="28"/>
          <w:szCs w:val="28"/>
        </w:rPr>
        <w:t>Political conditions have a major effect on HSBC because the organisation operates in many countries with different governments and legal systems. HR managers must understand immigration policies, banking regulations, taxation, and employment legislation in every country where the bank operates (</w:t>
      </w:r>
      <w:r w:rsidR="00270A6C">
        <w:rPr>
          <w:rFonts w:ascii="Times New Roman" w:hAnsi="Times New Roman" w:cs="Times New Roman"/>
          <w:sz w:val="28"/>
          <w:szCs w:val="28"/>
        </w:rPr>
        <w:t>HSBC.COM, 2026</w:t>
      </w:r>
      <w:r>
        <w:rPr>
          <w:rFonts w:ascii="Times New Roman" w:hAnsi="Times New Roman" w:cs="Times New Roman"/>
          <w:sz w:val="28"/>
          <w:szCs w:val="28"/>
        </w:rPr>
        <w:t>).</w:t>
      </w:r>
    </w:p>
    <w:p w14:paraId="10A52E31" w14:textId="0C2C1DBE" w:rsidR="00E35774" w:rsidRDefault="00E35774"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For example, after Brexit, changes to UK immigration rules reduced the number of workers available from European Union countries. This required HR managers to review recruitment strategies and search for skilled employees in </w:t>
      </w:r>
      <w:r>
        <w:rPr>
          <w:rFonts w:ascii="Times New Roman" w:hAnsi="Times New Roman" w:cs="Times New Roman"/>
          <w:sz w:val="28"/>
          <w:szCs w:val="28"/>
        </w:rPr>
        <w:lastRenderedPageBreak/>
        <w:t>other labour markets. Political disagreements between countries may also affect international assignments, employee mobility, and business activities</w:t>
      </w:r>
      <w:r w:rsidR="00270A6C">
        <w:rPr>
          <w:rFonts w:ascii="Times New Roman" w:hAnsi="Times New Roman" w:cs="Times New Roman"/>
          <w:sz w:val="28"/>
          <w:szCs w:val="28"/>
        </w:rPr>
        <w:t xml:space="preserve"> (Athilaw, 2025)</w:t>
      </w:r>
      <w:r>
        <w:rPr>
          <w:rFonts w:ascii="Times New Roman" w:hAnsi="Times New Roman" w:cs="Times New Roman"/>
          <w:sz w:val="28"/>
          <w:szCs w:val="28"/>
        </w:rPr>
        <w:t>.</w:t>
      </w:r>
    </w:p>
    <w:p w14:paraId="2C8CB5A0" w14:textId="2F0A68AB" w:rsidR="00E35774" w:rsidRDefault="00E35774" w:rsidP="00812728">
      <w:pPr>
        <w:tabs>
          <w:tab w:val="left" w:pos="3674"/>
        </w:tabs>
        <w:rPr>
          <w:rFonts w:ascii="Times New Roman" w:hAnsi="Times New Roman" w:cs="Times New Roman"/>
          <w:sz w:val="28"/>
          <w:szCs w:val="28"/>
        </w:rPr>
      </w:pPr>
      <w:r>
        <w:rPr>
          <w:rFonts w:ascii="Times New Roman" w:hAnsi="Times New Roman" w:cs="Times New Roman"/>
          <w:sz w:val="28"/>
          <w:szCs w:val="28"/>
        </w:rPr>
        <w:t>Government regulations in China and Honk Kong are different from those in the United Kingdom. As a result, HR managers must ensure that local HR policies comply with national legislation</w:t>
      </w:r>
      <w:r w:rsidR="00D546E9">
        <w:rPr>
          <w:rFonts w:ascii="Times New Roman" w:hAnsi="Times New Roman" w:cs="Times New Roman"/>
          <w:sz w:val="28"/>
          <w:szCs w:val="28"/>
        </w:rPr>
        <w:t xml:space="preserve"> while continuing to follow HSBC’s global standards (HSBC, 202</w:t>
      </w:r>
      <w:r w:rsidR="00087132">
        <w:rPr>
          <w:rFonts w:ascii="Times New Roman" w:hAnsi="Times New Roman" w:cs="Times New Roman"/>
          <w:sz w:val="28"/>
          <w:szCs w:val="28"/>
        </w:rPr>
        <w:t>6</w:t>
      </w:r>
      <w:r w:rsidR="00D546E9">
        <w:rPr>
          <w:rFonts w:ascii="Times New Roman" w:hAnsi="Times New Roman" w:cs="Times New Roman"/>
          <w:sz w:val="28"/>
          <w:szCs w:val="28"/>
        </w:rPr>
        <w:t>).</w:t>
      </w:r>
    </w:p>
    <w:p w14:paraId="3531FDD6" w14:textId="77777777" w:rsidR="00D546E9" w:rsidRDefault="00D546E9" w:rsidP="00812728">
      <w:pPr>
        <w:tabs>
          <w:tab w:val="left" w:pos="3674"/>
        </w:tabs>
        <w:rPr>
          <w:rFonts w:ascii="Times New Roman" w:hAnsi="Times New Roman" w:cs="Times New Roman"/>
          <w:sz w:val="28"/>
          <w:szCs w:val="28"/>
        </w:rPr>
      </w:pPr>
    </w:p>
    <w:p w14:paraId="142E4C01" w14:textId="0D67ADD6" w:rsidR="00D546E9" w:rsidRDefault="00D546E9"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Economic Factors</w:t>
      </w:r>
    </w:p>
    <w:p w14:paraId="0F75F8A0" w14:textId="12CC8002" w:rsidR="00D546E9" w:rsidRDefault="00D546E9" w:rsidP="00812728">
      <w:pPr>
        <w:tabs>
          <w:tab w:val="left" w:pos="3674"/>
        </w:tabs>
        <w:rPr>
          <w:rFonts w:ascii="Times New Roman" w:hAnsi="Times New Roman" w:cs="Times New Roman"/>
          <w:sz w:val="28"/>
          <w:szCs w:val="28"/>
        </w:rPr>
      </w:pPr>
      <w:r>
        <w:rPr>
          <w:rFonts w:ascii="Times New Roman" w:hAnsi="Times New Roman" w:cs="Times New Roman"/>
          <w:sz w:val="28"/>
          <w:szCs w:val="28"/>
        </w:rPr>
        <w:t>Economic conditions influence many HR decisions at HSBC. Inflation, unemployment, exchange rates, interest rates, and economic growth all affect recruitment, salaries, workforce planning, and employee retention (</w:t>
      </w:r>
      <w:r w:rsidR="00BF6076">
        <w:rPr>
          <w:rFonts w:ascii="Times New Roman" w:hAnsi="Times New Roman" w:cs="Times New Roman"/>
          <w:sz w:val="28"/>
          <w:szCs w:val="28"/>
        </w:rPr>
        <w:t>HSBC</w:t>
      </w:r>
      <w:r>
        <w:rPr>
          <w:rFonts w:ascii="Times New Roman" w:hAnsi="Times New Roman" w:cs="Times New Roman"/>
          <w:sz w:val="28"/>
          <w:szCs w:val="28"/>
        </w:rPr>
        <w:t>, 202</w:t>
      </w:r>
      <w:r w:rsidR="00BF6076">
        <w:rPr>
          <w:rFonts w:ascii="Times New Roman" w:hAnsi="Times New Roman" w:cs="Times New Roman"/>
          <w:sz w:val="28"/>
          <w:szCs w:val="28"/>
        </w:rPr>
        <w:t>5</w:t>
      </w:r>
      <w:r>
        <w:rPr>
          <w:rFonts w:ascii="Times New Roman" w:hAnsi="Times New Roman" w:cs="Times New Roman"/>
          <w:sz w:val="28"/>
          <w:szCs w:val="28"/>
        </w:rPr>
        <w:t>).</w:t>
      </w:r>
    </w:p>
    <w:p w14:paraId="1A62E2BF" w14:textId="27FCC977" w:rsidR="00D546E9" w:rsidRDefault="00D546E9" w:rsidP="00812728">
      <w:pPr>
        <w:tabs>
          <w:tab w:val="left" w:pos="3674"/>
        </w:tabs>
        <w:rPr>
          <w:rFonts w:ascii="Times New Roman" w:hAnsi="Times New Roman" w:cs="Times New Roman"/>
          <w:sz w:val="28"/>
          <w:szCs w:val="28"/>
        </w:rPr>
      </w:pPr>
      <w:r>
        <w:rPr>
          <w:rFonts w:ascii="Times New Roman" w:hAnsi="Times New Roman" w:cs="Times New Roman"/>
          <w:sz w:val="28"/>
          <w:szCs w:val="28"/>
        </w:rPr>
        <w:t>When inflation increases, employees often expect higher pay because the cost of living becomes more expensive. HR managers must balance employee expectations with the organisation’s financial performance. During periods of economic uncertainty, businesses may reduce recruitment and place greater emphasis on retaining experienced employees while controlling operating costs.</w:t>
      </w:r>
    </w:p>
    <w:p w14:paraId="00082879" w14:textId="1CD631B9" w:rsidR="00D546E9" w:rsidRDefault="00D546E9" w:rsidP="00812728">
      <w:pPr>
        <w:tabs>
          <w:tab w:val="left" w:pos="3674"/>
        </w:tabs>
        <w:rPr>
          <w:rFonts w:ascii="Times New Roman" w:hAnsi="Times New Roman" w:cs="Times New Roman"/>
          <w:sz w:val="28"/>
          <w:szCs w:val="28"/>
        </w:rPr>
      </w:pPr>
      <w:r>
        <w:rPr>
          <w:rFonts w:ascii="Times New Roman" w:hAnsi="Times New Roman" w:cs="Times New Roman"/>
          <w:sz w:val="28"/>
          <w:szCs w:val="28"/>
        </w:rPr>
        <w:t>Economic conditions also differ across cou</w:t>
      </w:r>
      <w:r w:rsidR="00BE082D">
        <w:rPr>
          <w:rFonts w:ascii="Times New Roman" w:hAnsi="Times New Roman" w:cs="Times New Roman"/>
          <w:sz w:val="28"/>
          <w:szCs w:val="28"/>
        </w:rPr>
        <w:t>ntries. For example, average salaries in the UK are generally higher than those in India because of differences in living costs and economic development. HR managers therefore design reward and compensation packages that suit local labour markets while maintaining fairness across the global organisation</w:t>
      </w:r>
      <w:r w:rsidR="00E26B3B">
        <w:rPr>
          <w:rFonts w:ascii="Times New Roman" w:hAnsi="Times New Roman" w:cs="Times New Roman"/>
          <w:sz w:val="28"/>
          <w:szCs w:val="28"/>
        </w:rPr>
        <w:t xml:space="preserve"> (Mane and Naveen, 2026)</w:t>
      </w:r>
      <w:r w:rsidR="00BE082D">
        <w:rPr>
          <w:rFonts w:ascii="Times New Roman" w:hAnsi="Times New Roman" w:cs="Times New Roman"/>
          <w:sz w:val="28"/>
          <w:szCs w:val="28"/>
        </w:rPr>
        <w:t>.</w:t>
      </w:r>
    </w:p>
    <w:p w14:paraId="5E51C23D" w14:textId="77777777" w:rsidR="00BE082D" w:rsidRDefault="00BE082D" w:rsidP="00812728">
      <w:pPr>
        <w:tabs>
          <w:tab w:val="left" w:pos="3674"/>
        </w:tabs>
        <w:rPr>
          <w:rFonts w:ascii="Times New Roman" w:hAnsi="Times New Roman" w:cs="Times New Roman"/>
          <w:sz w:val="28"/>
          <w:szCs w:val="28"/>
        </w:rPr>
      </w:pPr>
    </w:p>
    <w:p w14:paraId="6325B040" w14:textId="093E1DF3" w:rsidR="00BE082D" w:rsidRDefault="00BE082D"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Social Factors</w:t>
      </w:r>
    </w:p>
    <w:p w14:paraId="0F4ACC28" w14:textId="02B33230" w:rsidR="00BE082D" w:rsidRDefault="00BE082D" w:rsidP="00812728">
      <w:pPr>
        <w:tabs>
          <w:tab w:val="left" w:pos="3674"/>
        </w:tabs>
        <w:rPr>
          <w:rFonts w:ascii="Times New Roman" w:hAnsi="Times New Roman" w:cs="Times New Roman"/>
          <w:sz w:val="28"/>
          <w:szCs w:val="28"/>
        </w:rPr>
      </w:pPr>
      <w:r>
        <w:rPr>
          <w:rFonts w:ascii="Times New Roman" w:hAnsi="Times New Roman" w:cs="Times New Roman"/>
          <w:sz w:val="28"/>
          <w:szCs w:val="28"/>
        </w:rPr>
        <w:t>Social changes influence what employees expect from their employer. Many workers now value flexible working arrangements, diversity, inclusion, wellbeing initiatives, career progression, and a healthy work-life balance (</w:t>
      </w:r>
      <w:r w:rsidR="00A44D56">
        <w:rPr>
          <w:rFonts w:ascii="Times New Roman" w:hAnsi="Times New Roman" w:cs="Times New Roman"/>
          <w:sz w:val="28"/>
          <w:szCs w:val="28"/>
        </w:rPr>
        <w:t>Bcctaipei.com</w:t>
      </w:r>
      <w:r>
        <w:rPr>
          <w:rFonts w:ascii="Times New Roman" w:hAnsi="Times New Roman" w:cs="Times New Roman"/>
          <w:sz w:val="28"/>
          <w:szCs w:val="28"/>
        </w:rPr>
        <w:t>, 202</w:t>
      </w:r>
      <w:r w:rsidR="00A44D56">
        <w:rPr>
          <w:rFonts w:ascii="Times New Roman" w:hAnsi="Times New Roman" w:cs="Times New Roman"/>
          <w:sz w:val="28"/>
          <w:szCs w:val="28"/>
        </w:rPr>
        <w:t>6</w:t>
      </w:r>
      <w:r>
        <w:rPr>
          <w:rFonts w:ascii="Times New Roman" w:hAnsi="Times New Roman" w:cs="Times New Roman"/>
          <w:sz w:val="28"/>
          <w:szCs w:val="28"/>
        </w:rPr>
        <w:t>).</w:t>
      </w:r>
    </w:p>
    <w:p w14:paraId="49179595" w14:textId="66446D1B" w:rsidR="00BE082D" w:rsidRDefault="00BE082D"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HSBC supports flexible working where possible and provides wellbeing programmes that help improve employee satisfaction and retention. HR </w:t>
      </w:r>
      <w:r>
        <w:rPr>
          <w:rFonts w:ascii="Times New Roman" w:hAnsi="Times New Roman" w:cs="Times New Roman"/>
          <w:sz w:val="28"/>
          <w:szCs w:val="28"/>
        </w:rPr>
        <w:lastRenderedPageBreak/>
        <w:t xml:space="preserve">managers also promote equal opportunities </w:t>
      </w:r>
      <w:r w:rsidR="00490CDE">
        <w:rPr>
          <w:rFonts w:ascii="Times New Roman" w:hAnsi="Times New Roman" w:cs="Times New Roman"/>
          <w:sz w:val="28"/>
          <w:szCs w:val="28"/>
        </w:rPr>
        <w:t>by encouraging diversity during recruitment and leadership development.</w:t>
      </w:r>
    </w:p>
    <w:p w14:paraId="16A18AA9" w14:textId="0AA1C275" w:rsidR="00490CDE" w:rsidRDefault="00490CDE" w:rsidP="00812728">
      <w:pPr>
        <w:tabs>
          <w:tab w:val="left" w:pos="3674"/>
        </w:tabs>
        <w:rPr>
          <w:rFonts w:ascii="Times New Roman" w:hAnsi="Times New Roman" w:cs="Times New Roman"/>
          <w:sz w:val="28"/>
          <w:szCs w:val="28"/>
        </w:rPr>
      </w:pPr>
      <w:r>
        <w:rPr>
          <w:rFonts w:ascii="Times New Roman" w:hAnsi="Times New Roman" w:cs="Times New Roman"/>
          <w:sz w:val="28"/>
          <w:szCs w:val="28"/>
        </w:rPr>
        <w:t>Cultural differences also affect HR practices. Employees in the UK often expect open communication and involvement in decision-making. In contrast, workers in some Asian countries may place greater importance on respecting senior managers and organisational hierarchy. HR managers therefore need to adapt leadership and communication styles to suit local cultural expectations.</w:t>
      </w:r>
    </w:p>
    <w:p w14:paraId="4CF61358" w14:textId="77777777" w:rsidR="00490CDE" w:rsidRDefault="00490CDE" w:rsidP="00812728">
      <w:pPr>
        <w:tabs>
          <w:tab w:val="left" w:pos="3674"/>
        </w:tabs>
        <w:rPr>
          <w:rFonts w:ascii="Times New Roman" w:hAnsi="Times New Roman" w:cs="Times New Roman"/>
          <w:sz w:val="28"/>
          <w:szCs w:val="28"/>
        </w:rPr>
      </w:pPr>
    </w:p>
    <w:p w14:paraId="1A3B23F5" w14:textId="3E450777" w:rsidR="00490CDE" w:rsidRDefault="00490CDE" w:rsidP="00812728">
      <w:pPr>
        <w:tabs>
          <w:tab w:val="left" w:pos="3674"/>
        </w:tabs>
        <w:rPr>
          <w:rFonts w:ascii="Times New Roman" w:hAnsi="Times New Roman" w:cs="Times New Roman"/>
          <w:b/>
          <w:bCs/>
          <w:sz w:val="32"/>
          <w:szCs w:val="32"/>
        </w:rPr>
      </w:pPr>
      <w:r w:rsidRPr="00490CDE">
        <w:rPr>
          <w:rFonts w:ascii="Times New Roman" w:hAnsi="Times New Roman" w:cs="Times New Roman"/>
          <w:b/>
          <w:bCs/>
          <w:sz w:val="32"/>
          <w:szCs w:val="32"/>
        </w:rPr>
        <w:t>Tech</w:t>
      </w:r>
      <w:r>
        <w:rPr>
          <w:rFonts w:ascii="Times New Roman" w:hAnsi="Times New Roman" w:cs="Times New Roman"/>
          <w:b/>
          <w:bCs/>
          <w:sz w:val="32"/>
          <w:szCs w:val="32"/>
        </w:rPr>
        <w:t>nological Factors</w:t>
      </w:r>
    </w:p>
    <w:p w14:paraId="1464AF0B" w14:textId="489F1608" w:rsidR="00490CDE" w:rsidRDefault="00490CDE"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Technology has changed many HR activities at HSBC. HR managers now use online recruitment systems, virtual interviews, digital learning platforms, artificial intelligence (AI), and people analytics to improve efficiency and decision-making </w:t>
      </w:r>
      <w:r w:rsidR="007A4411">
        <w:rPr>
          <w:rFonts w:ascii="Times New Roman" w:hAnsi="Times New Roman" w:cs="Times New Roman"/>
          <w:sz w:val="28"/>
          <w:szCs w:val="28"/>
        </w:rPr>
        <w:t>(CIPD, 202</w:t>
      </w:r>
      <w:r w:rsidR="00C5353B">
        <w:rPr>
          <w:rFonts w:ascii="Times New Roman" w:hAnsi="Times New Roman" w:cs="Times New Roman"/>
          <w:sz w:val="28"/>
          <w:szCs w:val="28"/>
        </w:rPr>
        <w:t>0</w:t>
      </w:r>
      <w:r w:rsidR="007A4411">
        <w:rPr>
          <w:rFonts w:ascii="Times New Roman" w:hAnsi="Times New Roman" w:cs="Times New Roman"/>
          <w:sz w:val="28"/>
          <w:szCs w:val="28"/>
        </w:rPr>
        <w:t>).</w:t>
      </w:r>
    </w:p>
    <w:p w14:paraId="359B7831" w14:textId="05F6ACC3" w:rsidR="007A4411" w:rsidRDefault="007A4411" w:rsidP="00812728">
      <w:pPr>
        <w:tabs>
          <w:tab w:val="left" w:pos="3674"/>
        </w:tabs>
        <w:rPr>
          <w:rFonts w:ascii="Times New Roman" w:hAnsi="Times New Roman" w:cs="Times New Roman"/>
          <w:sz w:val="28"/>
          <w:szCs w:val="28"/>
        </w:rPr>
      </w:pPr>
      <w:r>
        <w:rPr>
          <w:rFonts w:ascii="Times New Roman" w:hAnsi="Times New Roman" w:cs="Times New Roman"/>
          <w:sz w:val="28"/>
          <w:szCs w:val="28"/>
        </w:rPr>
        <w:t>Artificial intelligence can help HR teams screen large numbers of job applications quickly and identify suitable candidates more efficiently. Online training systems allow employees in different countries to complete learning programmes without travelling.</w:t>
      </w:r>
    </w:p>
    <w:p w14:paraId="525AF938" w14:textId="0F904A74" w:rsidR="007A4411" w:rsidRDefault="007A4411" w:rsidP="00812728">
      <w:pPr>
        <w:tabs>
          <w:tab w:val="left" w:pos="3674"/>
        </w:tabs>
        <w:rPr>
          <w:rFonts w:ascii="Times New Roman" w:hAnsi="Times New Roman" w:cs="Times New Roman"/>
          <w:sz w:val="28"/>
          <w:szCs w:val="28"/>
        </w:rPr>
      </w:pPr>
      <w:r>
        <w:rPr>
          <w:rFonts w:ascii="Times New Roman" w:hAnsi="Times New Roman" w:cs="Times New Roman"/>
          <w:sz w:val="28"/>
          <w:szCs w:val="28"/>
        </w:rPr>
        <w:t>However, rapid technological change also creates challenges. Employees need regular training to develop digital skills and understand new banking technologies and cybersecurity requirements. HR managers must therefore continue investing in employee development and support staff during technological change (World Economic Forum, 2025).</w:t>
      </w:r>
    </w:p>
    <w:p w14:paraId="6072A1B3" w14:textId="77777777" w:rsidR="007A4411" w:rsidRDefault="007A4411" w:rsidP="00812728">
      <w:pPr>
        <w:tabs>
          <w:tab w:val="left" w:pos="3674"/>
        </w:tabs>
        <w:rPr>
          <w:rFonts w:ascii="Times New Roman" w:hAnsi="Times New Roman" w:cs="Times New Roman"/>
          <w:sz w:val="28"/>
          <w:szCs w:val="28"/>
        </w:rPr>
      </w:pPr>
    </w:p>
    <w:p w14:paraId="57DD05B9" w14:textId="7AE6CF8B" w:rsidR="007A4411" w:rsidRDefault="007A4411"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Legal Factors</w:t>
      </w:r>
    </w:p>
    <w:p w14:paraId="54651F38" w14:textId="25028F88" w:rsidR="007A4411" w:rsidRDefault="007A4411" w:rsidP="00812728">
      <w:pPr>
        <w:tabs>
          <w:tab w:val="left" w:pos="3674"/>
        </w:tabs>
        <w:rPr>
          <w:rFonts w:ascii="Times New Roman" w:hAnsi="Times New Roman" w:cs="Times New Roman"/>
          <w:sz w:val="28"/>
          <w:szCs w:val="28"/>
        </w:rPr>
      </w:pPr>
      <w:r>
        <w:rPr>
          <w:rFonts w:ascii="Times New Roman" w:hAnsi="Times New Roman" w:cs="Times New Roman"/>
          <w:sz w:val="28"/>
          <w:szCs w:val="28"/>
        </w:rPr>
        <w:t>Legal requirements are one of the most important external influences on HR management. HSBC must follow employment laws in every country where it operates to ensure fair and lawful employment practices.</w:t>
      </w:r>
    </w:p>
    <w:p w14:paraId="04A604EC" w14:textId="165E35EE" w:rsidR="007A4411" w:rsidRDefault="007A4411"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Employment legislation differs across countries. In the </w:t>
      </w:r>
      <w:r w:rsidR="00BD6918">
        <w:rPr>
          <w:rFonts w:ascii="Times New Roman" w:hAnsi="Times New Roman" w:cs="Times New Roman"/>
          <w:sz w:val="28"/>
          <w:szCs w:val="28"/>
        </w:rPr>
        <w:t>United Kingdom, HR managers must comply with laws covering equality, minimum wage, working hours, health and safety, and data protection. Other countries have different rules regarding dismissal procedures, annual leave, employee rights, ang trade union activities (</w:t>
      </w:r>
      <w:r w:rsidR="00946AC1">
        <w:rPr>
          <w:rFonts w:ascii="Times New Roman" w:hAnsi="Times New Roman" w:cs="Times New Roman"/>
          <w:sz w:val="28"/>
          <w:szCs w:val="28"/>
        </w:rPr>
        <w:t>HSBC</w:t>
      </w:r>
      <w:r w:rsidR="00BD6918">
        <w:rPr>
          <w:rFonts w:ascii="Times New Roman" w:hAnsi="Times New Roman" w:cs="Times New Roman"/>
          <w:sz w:val="28"/>
          <w:szCs w:val="28"/>
        </w:rPr>
        <w:t>, 202</w:t>
      </w:r>
      <w:r w:rsidR="00946AC1">
        <w:rPr>
          <w:rFonts w:ascii="Times New Roman" w:hAnsi="Times New Roman" w:cs="Times New Roman"/>
          <w:sz w:val="28"/>
          <w:szCs w:val="28"/>
        </w:rPr>
        <w:t>6</w:t>
      </w:r>
      <w:r w:rsidR="00BD6918">
        <w:rPr>
          <w:rFonts w:ascii="Times New Roman" w:hAnsi="Times New Roman" w:cs="Times New Roman"/>
          <w:sz w:val="28"/>
          <w:szCs w:val="28"/>
        </w:rPr>
        <w:t>).</w:t>
      </w:r>
    </w:p>
    <w:p w14:paraId="6C7793D9" w14:textId="127AC16B" w:rsidR="00BD6918" w:rsidRDefault="00BD6918" w:rsidP="00812728">
      <w:pPr>
        <w:tabs>
          <w:tab w:val="left" w:pos="3674"/>
        </w:tabs>
        <w:rPr>
          <w:rFonts w:ascii="Times New Roman" w:hAnsi="Times New Roman" w:cs="Times New Roman"/>
          <w:sz w:val="28"/>
          <w:szCs w:val="28"/>
        </w:rPr>
      </w:pPr>
      <w:r>
        <w:rPr>
          <w:rFonts w:ascii="Times New Roman" w:hAnsi="Times New Roman" w:cs="Times New Roman"/>
          <w:sz w:val="28"/>
          <w:szCs w:val="28"/>
        </w:rPr>
        <w:lastRenderedPageBreak/>
        <w:t>Failure to comply with legal requirements may lead to financial penalties, legal action, and damage to the organisation’s reputation. For this reason, HR managers regularly update company policies, provide compliance training, and work closely with legal specialists.</w:t>
      </w:r>
    </w:p>
    <w:p w14:paraId="5B0334FC" w14:textId="77777777" w:rsidR="00BD6918" w:rsidRDefault="00BD6918" w:rsidP="00812728">
      <w:pPr>
        <w:tabs>
          <w:tab w:val="left" w:pos="3674"/>
        </w:tabs>
        <w:rPr>
          <w:rFonts w:ascii="Times New Roman" w:hAnsi="Times New Roman" w:cs="Times New Roman"/>
          <w:sz w:val="28"/>
          <w:szCs w:val="28"/>
        </w:rPr>
      </w:pPr>
    </w:p>
    <w:p w14:paraId="20976EEA" w14:textId="75E8D359" w:rsidR="00BD6918" w:rsidRDefault="00BD6918"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Environmental Factors</w:t>
      </w:r>
    </w:p>
    <w:p w14:paraId="40112DB1" w14:textId="5A70C5F4" w:rsidR="00BD6918" w:rsidRDefault="006D262E" w:rsidP="00812728">
      <w:pPr>
        <w:tabs>
          <w:tab w:val="left" w:pos="3674"/>
        </w:tabs>
        <w:rPr>
          <w:rFonts w:ascii="Times New Roman" w:hAnsi="Times New Roman" w:cs="Times New Roman"/>
          <w:sz w:val="28"/>
          <w:szCs w:val="28"/>
        </w:rPr>
      </w:pPr>
      <w:r>
        <w:rPr>
          <w:rFonts w:ascii="Times New Roman" w:hAnsi="Times New Roman" w:cs="Times New Roman"/>
          <w:sz w:val="28"/>
          <w:szCs w:val="28"/>
        </w:rPr>
        <w:t>Environmental sustainability is becoming increasingly important for multinational organisations. Customers, employees, investors, and governments expect businesses to reduce their environmental impact and operate responsibly (HSBC, 202</w:t>
      </w:r>
      <w:r w:rsidR="00946AC1">
        <w:rPr>
          <w:rFonts w:ascii="Times New Roman" w:hAnsi="Times New Roman" w:cs="Times New Roman"/>
          <w:sz w:val="28"/>
          <w:szCs w:val="28"/>
        </w:rPr>
        <w:t>6</w:t>
      </w:r>
      <w:r>
        <w:rPr>
          <w:rFonts w:ascii="Times New Roman" w:hAnsi="Times New Roman" w:cs="Times New Roman"/>
          <w:sz w:val="28"/>
          <w:szCs w:val="28"/>
        </w:rPr>
        <w:t>).</w:t>
      </w:r>
    </w:p>
    <w:p w14:paraId="193D38C8" w14:textId="55BCD6E1" w:rsidR="006D262E" w:rsidRDefault="006D262E"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HSBC has introduced sustainability initiatives that include reducing carbon emissions, supporting sustainable finance, and encouraging environmentally responsible business practices. HR managers support these goals by providing sustainability </w:t>
      </w:r>
      <w:r w:rsidR="00545796">
        <w:rPr>
          <w:rFonts w:ascii="Times New Roman" w:hAnsi="Times New Roman" w:cs="Times New Roman"/>
          <w:sz w:val="28"/>
          <w:szCs w:val="28"/>
        </w:rPr>
        <w:t>training, promoting environmentally friendly behaviour, and including sustainability values within recruitment and employee development activities.</w:t>
      </w:r>
    </w:p>
    <w:p w14:paraId="4A4B8D23" w14:textId="4E1388AB" w:rsidR="00545796" w:rsidRDefault="00545796" w:rsidP="00812728">
      <w:pPr>
        <w:tabs>
          <w:tab w:val="left" w:pos="3674"/>
        </w:tabs>
        <w:rPr>
          <w:rFonts w:ascii="Times New Roman" w:hAnsi="Times New Roman" w:cs="Times New Roman"/>
          <w:sz w:val="28"/>
          <w:szCs w:val="28"/>
        </w:rPr>
      </w:pPr>
      <w:r>
        <w:rPr>
          <w:rFonts w:ascii="Times New Roman" w:hAnsi="Times New Roman" w:cs="Times New Roman"/>
          <w:sz w:val="28"/>
          <w:szCs w:val="28"/>
        </w:rPr>
        <w:t>Many younger employees prefer to work for organisations that demonstrate strong environmental and social responsibility. As a result, effective sustainability policies help HSBC attract and retain skilled employees.</w:t>
      </w:r>
    </w:p>
    <w:p w14:paraId="5D587DA0" w14:textId="77777777" w:rsidR="00545796" w:rsidRDefault="00545796" w:rsidP="00812728">
      <w:pPr>
        <w:tabs>
          <w:tab w:val="left" w:pos="3674"/>
        </w:tabs>
        <w:rPr>
          <w:rFonts w:ascii="Times New Roman" w:hAnsi="Times New Roman" w:cs="Times New Roman"/>
          <w:sz w:val="28"/>
          <w:szCs w:val="28"/>
        </w:rPr>
      </w:pPr>
    </w:p>
    <w:p w14:paraId="541739D4" w14:textId="3A7DF384" w:rsidR="00545796" w:rsidRDefault="00545796" w:rsidP="00812728">
      <w:pPr>
        <w:tabs>
          <w:tab w:val="left" w:pos="3674"/>
        </w:tabs>
        <w:rPr>
          <w:rFonts w:ascii="Times New Roman" w:hAnsi="Times New Roman" w:cs="Times New Roman"/>
          <w:b/>
          <w:bCs/>
          <w:sz w:val="32"/>
          <w:szCs w:val="32"/>
        </w:rPr>
      </w:pPr>
      <w:r>
        <w:rPr>
          <w:rFonts w:ascii="Times New Roman" w:hAnsi="Times New Roman" w:cs="Times New Roman"/>
          <w:b/>
          <w:bCs/>
          <w:sz w:val="32"/>
          <w:szCs w:val="32"/>
        </w:rPr>
        <w:t>HR Differences Across Countries</w:t>
      </w:r>
    </w:p>
    <w:p w14:paraId="03F74844" w14:textId="1BEEED1F" w:rsidR="00545796" w:rsidRPr="00AC63DA" w:rsidRDefault="008F52A9"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 xml:space="preserve">Although HSBC follows global HR principles, its HR managers adapt their practices to meet local needs. </w:t>
      </w:r>
    </w:p>
    <w:p w14:paraId="2BBAECD7" w14:textId="56147485" w:rsidR="008F52A9" w:rsidRPr="00AC63DA" w:rsidRDefault="008F52A9"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In the United Kingdom, HR managers focus on equality legislation, employee wellbeing, flexible working arrangements, and data protection requirements</w:t>
      </w:r>
      <w:r w:rsidR="009E36F0">
        <w:rPr>
          <w:rFonts w:ascii="Times New Roman" w:hAnsi="Times New Roman" w:cs="Times New Roman"/>
          <w:sz w:val="28"/>
          <w:szCs w:val="28"/>
        </w:rPr>
        <w:t xml:space="preserve"> (HSBC, 2026)</w:t>
      </w:r>
      <w:r w:rsidRPr="00AC63DA">
        <w:rPr>
          <w:rFonts w:ascii="Times New Roman" w:hAnsi="Times New Roman" w:cs="Times New Roman"/>
          <w:sz w:val="28"/>
          <w:szCs w:val="28"/>
        </w:rPr>
        <w:t>.</w:t>
      </w:r>
    </w:p>
    <w:p w14:paraId="64B7608D" w14:textId="4AAFD314" w:rsidR="008F52A9" w:rsidRDefault="008F52A9" w:rsidP="005D78AB">
      <w:pPr>
        <w:pStyle w:val="NoSpacing"/>
        <w:rPr>
          <w:rFonts w:ascii="Times New Roman" w:hAnsi="Times New Roman" w:cs="Times New Roman"/>
          <w:sz w:val="28"/>
          <w:szCs w:val="28"/>
        </w:rPr>
      </w:pPr>
      <w:r w:rsidRPr="00AC63DA">
        <w:rPr>
          <w:rFonts w:ascii="Times New Roman" w:hAnsi="Times New Roman" w:cs="Times New Roman"/>
          <w:sz w:val="28"/>
          <w:szCs w:val="28"/>
        </w:rPr>
        <w:t>In India, HR managers recruit from a large pool of highly educated graduates, especially in technology and financial services. The main priorities are technical training, career development, and retaining skilled employees because competition for talent is strong</w:t>
      </w:r>
      <w:r w:rsidR="009E36F0">
        <w:rPr>
          <w:rFonts w:ascii="Times New Roman" w:hAnsi="Times New Roman" w:cs="Times New Roman"/>
          <w:sz w:val="28"/>
          <w:szCs w:val="28"/>
        </w:rPr>
        <w:t xml:space="preserve"> (</w:t>
      </w:r>
      <w:r w:rsidR="005F3258">
        <w:rPr>
          <w:rFonts w:ascii="Times New Roman" w:hAnsi="Times New Roman" w:cs="Times New Roman"/>
          <w:sz w:val="28"/>
          <w:szCs w:val="28"/>
        </w:rPr>
        <w:t>Deloitte, 2024)</w:t>
      </w:r>
      <w:r w:rsidRPr="00AC63DA">
        <w:rPr>
          <w:rFonts w:ascii="Times New Roman" w:hAnsi="Times New Roman" w:cs="Times New Roman"/>
          <w:sz w:val="28"/>
          <w:szCs w:val="28"/>
        </w:rPr>
        <w:t>.</w:t>
      </w:r>
    </w:p>
    <w:p w14:paraId="0F58CC77" w14:textId="77777777" w:rsidR="009E36F0" w:rsidRPr="00AC63DA" w:rsidRDefault="009E36F0" w:rsidP="005D78AB">
      <w:pPr>
        <w:pStyle w:val="NoSpacing"/>
        <w:rPr>
          <w:rFonts w:ascii="Times New Roman" w:hAnsi="Times New Roman" w:cs="Times New Roman"/>
          <w:sz w:val="28"/>
          <w:szCs w:val="28"/>
        </w:rPr>
      </w:pPr>
    </w:p>
    <w:p w14:paraId="6D35F1D5" w14:textId="07F79A43" w:rsidR="008F52A9" w:rsidRPr="00AC63DA" w:rsidRDefault="008F52A9"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 xml:space="preserve">In China and Honk Kong, organisations often place greater importance on hierarchy, long-term relationships, and respect for senior leaders. HR managers </w:t>
      </w:r>
      <w:r w:rsidRPr="00AC63DA">
        <w:rPr>
          <w:rFonts w:ascii="Times New Roman" w:hAnsi="Times New Roman" w:cs="Times New Roman"/>
          <w:sz w:val="28"/>
          <w:szCs w:val="28"/>
        </w:rPr>
        <w:lastRenderedPageBreak/>
        <w:t>therefore adjust communication methods and leadership approaches to match local business culture</w:t>
      </w:r>
      <w:r w:rsidR="005F3258">
        <w:rPr>
          <w:rFonts w:ascii="Times New Roman" w:hAnsi="Times New Roman" w:cs="Times New Roman"/>
          <w:sz w:val="28"/>
          <w:szCs w:val="28"/>
        </w:rPr>
        <w:t xml:space="preserve"> (HSBC, 2026)</w:t>
      </w:r>
      <w:r w:rsidRPr="00AC63DA">
        <w:rPr>
          <w:rFonts w:ascii="Times New Roman" w:hAnsi="Times New Roman" w:cs="Times New Roman"/>
          <w:sz w:val="28"/>
          <w:szCs w:val="28"/>
        </w:rPr>
        <w:t>.</w:t>
      </w:r>
    </w:p>
    <w:p w14:paraId="615810D4" w14:textId="27FBCE97" w:rsidR="008F52A9" w:rsidRPr="00AC63DA" w:rsidRDefault="008F52A9"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 xml:space="preserve">In the United </w:t>
      </w:r>
      <w:r w:rsidR="00E97790" w:rsidRPr="00AC63DA">
        <w:rPr>
          <w:rFonts w:ascii="Times New Roman" w:hAnsi="Times New Roman" w:cs="Times New Roman"/>
          <w:sz w:val="28"/>
          <w:szCs w:val="28"/>
        </w:rPr>
        <w:t>Arab Emirates (UAE),</w:t>
      </w:r>
      <w:r w:rsidR="00696893" w:rsidRPr="00AC63DA">
        <w:rPr>
          <w:rFonts w:ascii="Times New Roman" w:hAnsi="Times New Roman" w:cs="Times New Roman"/>
          <w:sz w:val="28"/>
          <w:szCs w:val="28"/>
        </w:rPr>
        <w:t xml:space="preserve"> HR managers must deal with visa regulations, employment laws, and the management of a large expatriate workforce. They also need to ensure compliance with immigration requirements while supporting employees from many different cultural backgrounds</w:t>
      </w:r>
      <w:r w:rsidR="00D52E2E">
        <w:rPr>
          <w:rFonts w:ascii="Times New Roman" w:hAnsi="Times New Roman" w:cs="Times New Roman"/>
          <w:sz w:val="28"/>
          <w:szCs w:val="28"/>
        </w:rPr>
        <w:t xml:space="preserve"> (ILO, 2024)</w:t>
      </w:r>
      <w:r w:rsidR="00696893" w:rsidRPr="00AC63DA">
        <w:rPr>
          <w:rFonts w:ascii="Times New Roman" w:hAnsi="Times New Roman" w:cs="Times New Roman"/>
          <w:sz w:val="28"/>
          <w:szCs w:val="28"/>
        </w:rPr>
        <w:t>.</w:t>
      </w:r>
    </w:p>
    <w:p w14:paraId="25784E0B" w14:textId="6EA00695" w:rsidR="00696893" w:rsidRPr="00AC63DA" w:rsidRDefault="00696893"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 xml:space="preserve">These examples show that HR managers cannot use exactly the same HR practices </w:t>
      </w:r>
      <w:r w:rsidR="00EA7C00" w:rsidRPr="00AC63DA">
        <w:rPr>
          <w:rFonts w:ascii="Times New Roman" w:hAnsi="Times New Roman" w:cs="Times New Roman"/>
          <w:sz w:val="28"/>
          <w:szCs w:val="28"/>
        </w:rPr>
        <w:t>in every country. Successful international HR management requires organisations to combine consistent global standards with flexibility to meet local legal, economic, and cultural requirements</w:t>
      </w:r>
      <w:r w:rsidR="005F3258">
        <w:rPr>
          <w:rFonts w:ascii="Times New Roman" w:hAnsi="Times New Roman" w:cs="Times New Roman"/>
          <w:sz w:val="28"/>
          <w:szCs w:val="28"/>
        </w:rPr>
        <w:t xml:space="preserve"> (HSBC, 2026)</w:t>
      </w:r>
      <w:r w:rsidR="00EA7C00" w:rsidRPr="00AC63DA">
        <w:rPr>
          <w:rFonts w:ascii="Times New Roman" w:hAnsi="Times New Roman" w:cs="Times New Roman"/>
          <w:sz w:val="28"/>
          <w:szCs w:val="28"/>
        </w:rPr>
        <w:t>.</w:t>
      </w:r>
    </w:p>
    <w:p w14:paraId="15E8895D" w14:textId="55B02D89" w:rsidR="00EA7C00" w:rsidRDefault="00EA7C00" w:rsidP="00812728">
      <w:pPr>
        <w:tabs>
          <w:tab w:val="left" w:pos="3674"/>
        </w:tabs>
        <w:rPr>
          <w:rFonts w:ascii="Times New Roman" w:hAnsi="Times New Roman" w:cs="Times New Roman"/>
          <w:sz w:val="28"/>
          <w:szCs w:val="28"/>
        </w:rPr>
      </w:pPr>
      <w:r w:rsidRPr="00AC63DA">
        <w:rPr>
          <w:rFonts w:ascii="Times New Roman" w:hAnsi="Times New Roman" w:cs="Times New Roman"/>
          <w:sz w:val="28"/>
          <w:szCs w:val="28"/>
        </w:rPr>
        <w:t>Overall, the PESTLE framework shows that political, economic, social, technological, legal, and environmental factors all effect how effectively HR managers perform their roles. HSBC’s ability to adapt its HR strategies to different external environments helps the organisation recruit talented employees, develop future leaders, comply with legal requirements, and remain competitive in the global banking industry</w:t>
      </w:r>
      <w:r w:rsidR="009E36F0">
        <w:rPr>
          <w:rFonts w:ascii="Times New Roman" w:hAnsi="Times New Roman" w:cs="Times New Roman"/>
          <w:sz w:val="28"/>
          <w:szCs w:val="28"/>
        </w:rPr>
        <w:t xml:space="preserve"> (HSBC, 2026)</w:t>
      </w:r>
      <w:r w:rsidRPr="00AC63DA">
        <w:rPr>
          <w:rFonts w:ascii="Times New Roman" w:hAnsi="Times New Roman" w:cs="Times New Roman"/>
          <w:sz w:val="28"/>
          <w:szCs w:val="28"/>
        </w:rPr>
        <w:t>.</w:t>
      </w:r>
    </w:p>
    <w:p w14:paraId="1FD4A67B" w14:textId="77777777" w:rsidR="00C32DC8" w:rsidRDefault="00C32DC8" w:rsidP="00812728">
      <w:pPr>
        <w:tabs>
          <w:tab w:val="left" w:pos="3674"/>
        </w:tabs>
        <w:rPr>
          <w:rFonts w:ascii="Times New Roman" w:hAnsi="Times New Roman" w:cs="Times New Roman"/>
          <w:sz w:val="28"/>
          <w:szCs w:val="28"/>
        </w:rPr>
      </w:pPr>
    </w:p>
    <w:p w14:paraId="038D6AD2" w14:textId="52C02B3F" w:rsidR="00C32DC8" w:rsidRDefault="00C32DC8" w:rsidP="00812728">
      <w:pPr>
        <w:tabs>
          <w:tab w:val="left" w:pos="3674"/>
        </w:tabs>
        <w:rPr>
          <w:rFonts w:ascii="Times New Roman" w:hAnsi="Times New Roman" w:cs="Times New Roman"/>
          <w:b/>
          <w:bCs/>
          <w:sz w:val="36"/>
          <w:szCs w:val="36"/>
        </w:rPr>
      </w:pPr>
      <w:r>
        <w:rPr>
          <w:rFonts w:ascii="Times New Roman" w:hAnsi="Times New Roman" w:cs="Times New Roman"/>
          <w:b/>
          <w:bCs/>
          <w:sz w:val="36"/>
          <w:szCs w:val="36"/>
        </w:rPr>
        <w:t>Conclusion</w:t>
      </w:r>
    </w:p>
    <w:p w14:paraId="31091D49" w14:textId="50B32769" w:rsidR="00C32DC8" w:rsidRDefault="00C32DC8" w:rsidP="00812728">
      <w:pPr>
        <w:tabs>
          <w:tab w:val="left" w:pos="3674"/>
        </w:tabs>
        <w:rPr>
          <w:rFonts w:ascii="Times New Roman" w:hAnsi="Times New Roman" w:cs="Times New Roman"/>
          <w:sz w:val="28"/>
          <w:szCs w:val="28"/>
        </w:rPr>
      </w:pPr>
      <w:r w:rsidRPr="00C32DC8">
        <w:rPr>
          <w:rFonts w:ascii="Times New Roman" w:hAnsi="Times New Roman" w:cs="Times New Roman"/>
          <w:sz w:val="28"/>
          <w:szCs w:val="28"/>
        </w:rPr>
        <w:t>In</w:t>
      </w:r>
      <w:r>
        <w:rPr>
          <w:rFonts w:ascii="Times New Roman" w:hAnsi="Times New Roman" w:cs="Times New Roman"/>
          <w:sz w:val="28"/>
          <w:szCs w:val="28"/>
        </w:rPr>
        <w:t xml:space="preserve"> conclusion, this report shows that HR managers have an important role in helping HSBC operate successfully across different countries. The PESTLE analysis shows that political, economic, social, technological, legal, and environmental factors can strongly influence HR decisions. These factors affect recruitment, salaries, employee training, flexible working, legal compliance, and sustainability.</w:t>
      </w:r>
    </w:p>
    <w:p w14:paraId="6EB6B7BB" w14:textId="1322831A" w:rsidR="00C32DC8" w:rsidRDefault="00C32DC8" w:rsidP="00812728">
      <w:pPr>
        <w:tabs>
          <w:tab w:val="left" w:pos="3674"/>
        </w:tabs>
        <w:rPr>
          <w:rFonts w:ascii="Times New Roman" w:hAnsi="Times New Roman" w:cs="Times New Roman"/>
          <w:sz w:val="28"/>
          <w:szCs w:val="28"/>
        </w:rPr>
      </w:pPr>
      <w:r>
        <w:rPr>
          <w:rFonts w:ascii="Times New Roman" w:hAnsi="Times New Roman" w:cs="Times New Roman"/>
          <w:sz w:val="28"/>
          <w:szCs w:val="28"/>
        </w:rPr>
        <w:t xml:space="preserve">As an international organisation, HSBC cannot use exactly the same HR practices in every country. HR managers need to follow </w:t>
      </w:r>
      <w:r w:rsidR="00A96B84">
        <w:rPr>
          <w:rFonts w:ascii="Times New Roman" w:hAnsi="Times New Roman" w:cs="Times New Roman"/>
          <w:sz w:val="28"/>
          <w:szCs w:val="28"/>
        </w:rPr>
        <w:t>HSBC’s global standards but also adapt their practices to local laws, cultures, economic conditions, and employee expectations. Technology also creates opportunities for more efficient recruitment and training, but employees need regular development to improve their digital skills. Overall, the PESTLE model is useful because it helps HSBC understand external changes and make better HR decisions. However, the company should review these factors regularly because the business environment can change quickly.</w:t>
      </w:r>
    </w:p>
    <w:p w14:paraId="2543BAA6" w14:textId="6DB9FC2B" w:rsidR="00A96B84" w:rsidRDefault="00BB395A" w:rsidP="00812728">
      <w:pPr>
        <w:tabs>
          <w:tab w:val="left" w:pos="3674"/>
        </w:tabs>
        <w:rPr>
          <w:rFonts w:ascii="Times New Roman" w:hAnsi="Times New Roman" w:cs="Times New Roman"/>
          <w:b/>
          <w:bCs/>
          <w:sz w:val="36"/>
          <w:szCs w:val="36"/>
        </w:rPr>
      </w:pPr>
      <w:r>
        <w:rPr>
          <w:rFonts w:ascii="Times New Roman" w:hAnsi="Times New Roman" w:cs="Times New Roman"/>
          <w:b/>
          <w:bCs/>
          <w:sz w:val="36"/>
          <w:szCs w:val="36"/>
        </w:rPr>
        <w:lastRenderedPageBreak/>
        <w:t>Recommendations</w:t>
      </w:r>
    </w:p>
    <w:p w14:paraId="4BC813FC" w14:textId="5EB898DC" w:rsidR="00BB395A" w:rsidRPr="00BB395A" w:rsidRDefault="00BB395A" w:rsidP="00BB395A">
      <w:pPr>
        <w:pStyle w:val="ListParagraph"/>
        <w:numPr>
          <w:ilvl w:val="0"/>
          <w:numId w:val="3"/>
        </w:numPr>
        <w:tabs>
          <w:tab w:val="left" w:pos="3674"/>
        </w:tabs>
        <w:rPr>
          <w:rFonts w:ascii="Times New Roman" w:hAnsi="Times New Roman" w:cs="Times New Roman"/>
          <w:b/>
          <w:bCs/>
          <w:sz w:val="28"/>
          <w:szCs w:val="28"/>
        </w:rPr>
      </w:pPr>
      <w:r w:rsidRPr="00BB395A">
        <w:rPr>
          <w:rFonts w:ascii="Times New Roman" w:hAnsi="Times New Roman" w:cs="Times New Roman"/>
          <w:b/>
          <w:bCs/>
          <w:sz w:val="28"/>
          <w:szCs w:val="28"/>
        </w:rPr>
        <w:t>Provide regular employee training</w:t>
      </w:r>
      <w:r>
        <w:rPr>
          <w:rFonts w:ascii="Times New Roman" w:hAnsi="Times New Roman" w:cs="Times New Roman"/>
          <w:b/>
          <w:bCs/>
          <w:sz w:val="28"/>
          <w:szCs w:val="28"/>
        </w:rPr>
        <w:t xml:space="preserve"> </w:t>
      </w:r>
      <w:r>
        <w:rPr>
          <w:rFonts w:ascii="Times New Roman" w:hAnsi="Times New Roman" w:cs="Times New Roman"/>
          <w:sz w:val="28"/>
          <w:szCs w:val="28"/>
        </w:rPr>
        <w:t>– HSBC should continue investing in digital skills, AI, cybersecurity, leadership, and professional development. This will help employees adapt to new technologies and future changes.</w:t>
      </w:r>
    </w:p>
    <w:p w14:paraId="599171C4" w14:textId="26BFD453" w:rsidR="00BB395A" w:rsidRPr="00BB395A" w:rsidRDefault="00BB395A" w:rsidP="00BB395A">
      <w:pPr>
        <w:pStyle w:val="ListParagraph"/>
        <w:numPr>
          <w:ilvl w:val="0"/>
          <w:numId w:val="3"/>
        </w:numPr>
        <w:tabs>
          <w:tab w:val="left" w:pos="3674"/>
        </w:tabs>
        <w:rPr>
          <w:rFonts w:ascii="Times New Roman" w:hAnsi="Times New Roman" w:cs="Times New Roman"/>
          <w:b/>
          <w:bCs/>
          <w:sz w:val="28"/>
          <w:szCs w:val="28"/>
        </w:rPr>
      </w:pPr>
      <w:r>
        <w:rPr>
          <w:rFonts w:ascii="Times New Roman" w:hAnsi="Times New Roman" w:cs="Times New Roman"/>
          <w:b/>
          <w:bCs/>
          <w:sz w:val="28"/>
          <w:szCs w:val="28"/>
        </w:rPr>
        <w:t xml:space="preserve">Adapt HR practices to each country </w:t>
      </w:r>
      <w:r>
        <w:rPr>
          <w:rFonts w:ascii="Times New Roman" w:hAnsi="Times New Roman" w:cs="Times New Roman"/>
          <w:sz w:val="28"/>
          <w:szCs w:val="28"/>
        </w:rPr>
        <w:t>– HSBC should continue using global HR standards but adjust recruitment, pay, benefits, communication, and working practices according to local laws, cultures, and employee needs.</w:t>
      </w:r>
    </w:p>
    <w:p w14:paraId="67213714" w14:textId="3272FE62" w:rsidR="00BB395A" w:rsidRPr="00BB395A" w:rsidRDefault="00BB395A" w:rsidP="00BB395A">
      <w:pPr>
        <w:pStyle w:val="ListParagraph"/>
        <w:numPr>
          <w:ilvl w:val="0"/>
          <w:numId w:val="3"/>
        </w:numPr>
        <w:tabs>
          <w:tab w:val="left" w:pos="3674"/>
        </w:tabs>
        <w:rPr>
          <w:rFonts w:ascii="Times New Roman" w:hAnsi="Times New Roman" w:cs="Times New Roman"/>
          <w:b/>
          <w:bCs/>
          <w:sz w:val="28"/>
          <w:szCs w:val="28"/>
        </w:rPr>
      </w:pPr>
      <w:r>
        <w:rPr>
          <w:rFonts w:ascii="Times New Roman" w:hAnsi="Times New Roman" w:cs="Times New Roman"/>
          <w:b/>
          <w:bCs/>
          <w:sz w:val="28"/>
          <w:szCs w:val="28"/>
        </w:rPr>
        <w:t xml:space="preserve">Review PESTLE factors regularly </w:t>
      </w:r>
      <w:r>
        <w:rPr>
          <w:rFonts w:ascii="Times New Roman" w:hAnsi="Times New Roman" w:cs="Times New Roman"/>
          <w:sz w:val="28"/>
          <w:szCs w:val="28"/>
        </w:rPr>
        <w:t>– HR managers should regularly monitor changes in employment laws, inflation, technology, employee expectations, and environmental requirements. This will help HSBC identify risks early and make better HR decisions.</w:t>
      </w:r>
    </w:p>
    <w:p w14:paraId="3D588493" w14:textId="77777777" w:rsidR="00EA7C00" w:rsidRPr="00AC63DA" w:rsidRDefault="00EA7C00" w:rsidP="00812728">
      <w:pPr>
        <w:tabs>
          <w:tab w:val="left" w:pos="3674"/>
        </w:tabs>
        <w:rPr>
          <w:rFonts w:ascii="Times New Roman" w:hAnsi="Times New Roman" w:cs="Times New Roman"/>
          <w:sz w:val="28"/>
          <w:szCs w:val="28"/>
        </w:rPr>
      </w:pPr>
    </w:p>
    <w:p w14:paraId="7CB4B0B5" w14:textId="77777777" w:rsidR="00BE082D" w:rsidRPr="00AC63DA" w:rsidRDefault="00BE082D" w:rsidP="00812728">
      <w:pPr>
        <w:tabs>
          <w:tab w:val="left" w:pos="3674"/>
        </w:tabs>
        <w:rPr>
          <w:rFonts w:ascii="Times New Roman" w:hAnsi="Times New Roman" w:cs="Times New Roman"/>
          <w:sz w:val="28"/>
          <w:szCs w:val="28"/>
        </w:rPr>
      </w:pPr>
    </w:p>
    <w:p w14:paraId="4DD2AD65" w14:textId="77777777" w:rsidR="001E7D23" w:rsidRPr="00812728" w:rsidRDefault="001E7D23" w:rsidP="00812728">
      <w:pPr>
        <w:tabs>
          <w:tab w:val="left" w:pos="3674"/>
        </w:tabs>
        <w:rPr>
          <w:rFonts w:ascii="Times New Roman" w:hAnsi="Times New Roman" w:cs="Times New Roman"/>
          <w:sz w:val="28"/>
          <w:szCs w:val="28"/>
        </w:rPr>
      </w:pPr>
    </w:p>
    <w:p w14:paraId="7F4C3D75" w14:textId="77777777" w:rsidR="008C4A22" w:rsidRDefault="008C4A22" w:rsidP="002804FA">
      <w:pPr>
        <w:tabs>
          <w:tab w:val="left" w:pos="3674"/>
        </w:tabs>
        <w:jc w:val="center"/>
        <w:rPr>
          <w:rFonts w:ascii="Times New Roman" w:hAnsi="Times New Roman" w:cs="Times New Roman"/>
          <w:b/>
          <w:bCs/>
          <w:sz w:val="36"/>
          <w:szCs w:val="36"/>
        </w:rPr>
      </w:pPr>
    </w:p>
    <w:p w14:paraId="3DB2FD1C" w14:textId="77777777" w:rsidR="008C4A22" w:rsidRDefault="008C4A22" w:rsidP="002804FA">
      <w:pPr>
        <w:tabs>
          <w:tab w:val="left" w:pos="3674"/>
        </w:tabs>
        <w:jc w:val="center"/>
        <w:rPr>
          <w:rFonts w:ascii="Times New Roman" w:hAnsi="Times New Roman" w:cs="Times New Roman"/>
          <w:b/>
          <w:bCs/>
          <w:sz w:val="36"/>
          <w:szCs w:val="36"/>
        </w:rPr>
      </w:pPr>
    </w:p>
    <w:p w14:paraId="50FF29C5" w14:textId="77777777" w:rsidR="008C4A22" w:rsidRPr="008C4A22" w:rsidRDefault="008C4A22" w:rsidP="008C4A22">
      <w:pPr>
        <w:tabs>
          <w:tab w:val="left" w:pos="3674"/>
        </w:tabs>
        <w:rPr>
          <w:rFonts w:ascii="Times New Roman" w:hAnsi="Times New Roman" w:cs="Times New Roman"/>
          <w:b/>
          <w:bCs/>
          <w:sz w:val="36"/>
          <w:szCs w:val="36"/>
        </w:rPr>
      </w:pPr>
    </w:p>
    <w:p w14:paraId="7C043B75" w14:textId="77777777" w:rsidR="003A2AB0" w:rsidRDefault="003A2AB0" w:rsidP="003A2AB0"/>
    <w:p w14:paraId="79894297" w14:textId="77777777" w:rsidR="00D52E2E" w:rsidRDefault="00D52E2E" w:rsidP="003A2AB0">
      <w:pPr>
        <w:rPr>
          <w:rFonts w:ascii="Times New Roman" w:hAnsi="Times New Roman" w:cs="Times New Roman"/>
          <w:sz w:val="36"/>
          <w:szCs w:val="36"/>
        </w:rPr>
      </w:pPr>
    </w:p>
    <w:p w14:paraId="7DF53317" w14:textId="77777777" w:rsidR="003A2AB0" w:rsidRDefault="003A2AB0" w:rsidP="003A2AB0">
      <w:pPr>
        <w:rPr>
          <w:rFonts w:ascii="Times New Roman" w:hAnsi="Times New Roman" w:cs="Times New Roman"/>
          <w:sz w:val="36"/>
          <w:szCs w:val="36"/>
        </w:rPr>
      </w:pPr>
    </w:p>
    <w:p w14:paraId="07591608" w14:textId="77777777" w:rsidR="00DC5F34" w:rsidRDefault="00DC5F34" w:rsidP="003A2AB0">
      <w:pPr>
        <w:rPr>
          <w:rFonts w:ascii="Times New Roman" w:hAnsi="Times New Roman" w:cs="Times New Roman"/>
          <w:sz w:val="36"/>
          <w:szCs w:val="36"/>
        </w:rPr>
      </w:pPr>
    </w:p>
    <w:p w14:paraId="71740CAE" w14:textId="77777777" w:rsidR="00DC5F34" w:rsidRDefault="00DC5F34" w:rsidP="003A2AB0">
      <w:pPr>
        <w:rPr>
          <w:rFonts w:ascii="Times New Roman" w:hAnsi="Times New Roman" w:cs="Times New Roman"/>
          <w:sz w:val="36"/>
          <w:szCs w:val="36"/>
        </w:rPr>
      </w:pPr>
    </w:p>
    <w:p w14:paraId="76D86CC2" w14:textId="77777777" w:rsidR="00DC5F34" w:rsidRDefault="00DC5F34" w:rsidP="003A2AB0">
      <w:pPr>
        <w:rPr>
          <w:rFonts w:ascii="Times New Roman" w:hAnsi="Times New Roman" w:cs="Times New Roman"/>
          <w:sz w:val="36"/>
          <w:szCs w:val="36"/>
        </w:rPr>
      </w:pPr>
    </w:p>
    <w:p w14:paraId="5FDEC7C2" w14:textId="77777777" w:rsidR="00DC5F34" w:rsidRDefault="00DC5F34" w:rsidP="003A2AB0">
      <w:pPr>
        <w:rPr>
          <w:rFonts w:ascii="Times New Roman" w:hAnsi="Times New Roman" w:cs="Times New Roman"/>
          <w:sz w:val="36"/>
          <w:szCs w:val="36"/>
        </w:rPr>
      </w:pPr>
    </w:p>
    <w:bookmarkStart w:id="0" w:name="_Toc238152765" w:displacedByCustomXml="next"/>
    <w:sdt>
      <w:sdtPr>
        <w:rPr>
          <w:rFonts w:asciiTheme="minorHAnsi" w:eastAsiaTheme="minorHAnsi" w:hAnsiTheme="minorHAnsi" w:cstheme="minorBidi"/>
          <w:color w:val="auto"/>
          <w:sz w:val="24"/>
          <w:szCs w:val="24"/>
        </w:rPr>
        <w:id w:val="389460934"/>
        <w:docPartObj>
          <w:docPartGallery w:val="Bibliographies"/>
          <w:docPartUnique/>
        </w:docPartObj>
      </w:sdtPr>
      <w:sdtContent>
        <w:p w14:paraId="62CCC72D" w14:textId="728647A0" w:rsidR="003A2AB0" w:rsidRDefault="003A2AB0">
          <w:pPr>
            <w:pStyle w:val="Heading1"/>
          </w:pPr>
          <w:r>
            <w:t>References</w:t>
          </w:r>
          <w:bookmarkEnd w:id="0"/>
        </w:p>
        <w:p w14:paraId="4F61E417" w14:textId="33D88EEC" w:rsidR="00EC2DA7" w:rsidRDefault="00EC2DA7" w:rsidP="00EC2DA7">
          <w:r>
            <w:t xml:space="preserve">Athilaw,(2025). The Impact of Brexit on Employer Sponsor Licences: Navigating New Regulations and Challenges. Available at: </w:t>
          </w:r>
          <w:hyperlink r:id="rId9" w:history="1">
            <w:r>
              <w:rPr>
                <w:rStyle w:val="Hyperlink"/>
              </w:rPr>
              <w:t>The Impact of Brexit on Employer Sponsor Licences: Navigating New Regulations and Challenges</w:t>
            </w:r>
          </w:hyperlink>
          <w:r>
            <w:t>. (Accessed: 25/07/2026).</w:t>
          </w:r>
        </w:p>
        <w:p w14:paraId="4D77A60B" w14:textId="678336A4" w:rsidR="00E208AF" w:rsidRDefault="00E208AF" w:rsidP="00EC2DA7">
          <w:r>
            <w:t xml:space="preserve">Bcctaipei.com, (2026). Embracing Diversity, Equity, and Inclusion: HSBC’s Commitment and Ruby’s Leadership Journey. Available at: </w:t>
          </w:r>
          <w:hyperlink r:id="rId10" w:history="1">
            <w:r w:rsidRPr="00E208AF">
              <w:rPr>
                <w:color w:val="0000FF"/>
                <w:u w:val="single"/>
              </w:rPr>
              <w:t>Embracing Diversity, Equity, and Inclusion: HSBC's Commitment and Ruby's Leadership Journey | The British Chamber of Commerce in Taipei</w:t>
            </w:r>
          </w:hyperlink>
          <w:r>
            <w:t>. (Accessed: 18/08/2026).</w:t>
          </w:r>
        </w:p>
        <w:p w14:paraId="65A844C6" w14:textId="23443AA6" w:rsidR="00C5353B" w:rsidRDefault="00C5353B" w:rsidP="00EC2DA7">
          <w:r>
            <w:t xml:space="preserve">CIPD, (2020). Digital Transformation and Technology. Available at: </w:t>
          </w:r>
          <w:hyperlink r:id="rId11" w:history="1">
            <w:r w:rsidRPr="00C5353B">
              <w:rPr>
                <w:color w:val="0000FF"/>
                <w:u w:val="single"/>
              </w:rPr>
              <w:t>Digital Transformation and Technology | CIPD</w:t>
            </w:r>
          </w:hyperlink>
          <w:r>
            <w:t>. (Accessed: 19.08.2026)</w:t>
          </w:r>
        </w:p>
        <w:p w14:paraId="2BC6BDC0" w14:textId="1DBCE337" w:rsidR="003F61B9" w:rsidRPr="00EC2DA7" w:rsidRDefault="003F61B9" w:rsidP="00EC2DA7">
          <w:r>
            <w:t xml:space="preserve">CIPD, (2024). Strategic Human Resource Management. Available at: </w:t>
          </w:r>
          <w:hyperlink r:id="rId12" w:history="1">
            <w:r w:rsidRPr="003F61B9">
              <w:rPr>
                <w:color w:val="0000FF"/>
                <w:u w:val="single"/>
              </w:rPr>
              <w:t>Strategic human resource management | Factsheets | CIPD</w:t>
            </w:r>
          </w:hyperlink>
          <w:r>
            <w:t>. (Accessed: 18/08/2026).</w:t>
          </w:r>
        </w:p>
        <w:p w14:paraId="52933307" w14:textId="7D298BF6" w:rsidR="00595616" w:rsidRDefault="00595616" w:rsidP="00595616">
          <w:r>
            <w:t xml:space="preserve">CIPD, (2025). PESTLE Analysis. Available at: </w:t>
          </w:r>
          <w:hyperlink r:id="rId13" w:history="1">
            <w:r>
              <w:rPr>
                <w:rStyle w:val="Hyperlink"/>
              </w:rPr>
              <w:t>PESTLE analysis | CIPD</w:t>
            </w:r>
          </w:hyperlink>
          <w:r>
            <w:t>. (Accessed: 25/07/2026)</w:t>
          </w:r>
          <w:r w:rsidR="000756B8">
            <w:t>.</w:t>
          </w:r>
        </w:p>
        <w:p w14:paraId="2C8E3E72" w14:textId="0471D3A0" w:rsidR="005F3258" w:rsidRDefault="005F3258" w:rsidP="00595616">
          <w:r>
            <w:t xml:space="preserve">Deloitte, (2024). Deloitte Campus Workforce Trends 2024: India Inc. Embraces Skill-based, Experienced Campus Talent, and Gen AI Integration in Recruitment. Available at: </w:t>
          </w:r>
          <w:hyperlink r:id="rId14" w:history="1">
            <w:r w:rsidRPr="005F3258">
              <w:rPr>
                <w:color w:val="0000FF"/>
                <w:u w:val="single"/>
              </w:rPr>
              <w:t>93 percent of the surveyed campuses emphasise the significance of Technical Interview performance as a pivotal criterion for placement 33 percent reduction in campus placement budget allocation from FY23 to FY24 Gender-diverse talent hiring increased during campus hiring during FY24 compared with the FY23 level</w:t>
            </w:r>
          </w:hyperlink>
        </w:p>
        <w:p w14:paraId="766BE341" w14:textId="04029F02" w:rsidR="00BF6076" w:rsidRDefault="00BF6076" w:rsidP="00595616">
          <w:r>
            <w:t xml:space="preserve">HSBC.COM, (2025). 2026 Economic Outlook: Impact on Treasury. Available at: </w:t>
          </w:r>
          <w:hyperlink r:id="rId15" w:history="1">
            <w:r w:rsidRPr="00BF6076">
              <w:rPr>
                <w:color w:val="0000FF"/>
                <w:u w:val="single"/>
              </w:rPr>
              <w:t>2026 Economic Outlook: Impact on Treasury</w:t>
            </w:r>
          </w:hyperlink>
          <w:r>
            <w:t>. (Accessed: 19.08.2026)</w:t>
          </w:r>
        </w:p>
        <w:p w14:paraId="1DE79F37" w14:textId="59D3B7D4" w:rsidR="00D84E54" w:rsidRDefault="00B37E65" w:rsidP="00595616">
          <w:r>
            <w:t xml:space="preserve">HSBC.COM, (2025). Explore our story, from 1865 to today. Available at: </w:t>
          </w:r>
          <w:hyperlink r:id="rId16" w:history="1">
            <w:r w:rsidR="00D84E54" w:rsidRPr="00D84E54">
              <w:rPr>
                <w:color w:val="0000FF"/>
                <w:u w:val="single"/>
              </w:rPr>
              <w:t>History timeline | Our history | HSBC Holdings plc</w:t>
            </w:r>
          </w:hyperlink>
          <w:r w:rsidR="00D84E54">
            <w:t>. (Accessed: 17.08.2026).</w:t>
          </w:r>
        </w:p>
        <w:p w14:paraId="566005A3" w14:textId="1B4AA0C8" w:rsidR="00270A6C" w:rsidRPr="00595616" w:rsidRDefault="00270A6C" w:rsidP="00595616">
          <w:r>
            <w:t xml:space="preserve">HSBC.COM, (2026). Annual Report and Accounts 2025. Available at: </w:t>
          </w:r>
          <w:hyperlink r:id="rId17" w:history="1">
            <w:r w:rsidRPr="00270A6C">
              <w:rPr>
                <w:color w:val="0000FF"/>
                <w:u w:val="single"/>
              </w:rPr>
              <w:t>Annual Report | Results and announcements | Investors | HSBC</w:t>
            </w:r>
          </w:hyperlink>
          <w:r>
            <w:t>. (Accessed: 18/08/2026).</w:t>
          </w:r>
        </w:p>
        <w:p w14:paraId="7E8B8DCC" w14:textId="6850D385" w:rsidR="00E723F0" w:rsidRDefault="00E723F0" w:rsidP="00E723F0">
          <w:r>
            <w:t xml:space="preserve">HSBC.COM, (2026). Application Guide. Available at: </w:t>
          </w:r>
          <w:hyperlink r:id="rId18" w:history="1">
            <w:r>
              <w:rPr>
                <w:rStyle w:val="Hyperlink"/>
              </w:rPr>
              <w:t>Application guide | Students and graduates | Careers | HSBC</w:t>
            </w:r>
          </w:hyperlink>
          <w:r>
            <w:t>. (Accessed: 24/07/2026).</w:t>
          </w:r>
        </w:p>
        <w:p w14:paraId="141051EB" w14:textId="011C8872" w:rsidR="00436E2F" w:rsidRDefault="00436E2F" w:rsidP="00E723F0">
          <w:r>
            <w:t xml:space="preserve">HSBC.COM, (2026). Degree apprenticeships. Available at: </w:t>
          </w:r>
          <w:hyperlink r:id="rId19" w:history="1">
            <w:r>
              <w:rPr>
                <w:rStyle w:val="Hyperlink"/>
              </w:rPr>
              <w:t>Degree apprenticeships | Careers | HSBC Holdings plc</w:t>
            </w:r>
          </w:hyperlink>
          <w:r>
            <w:t>. (Accessed: 24/07/2026).</w:t>
          </w:r>
        </w:p>
        <w:p w14:paraId="77F33AD0" w14:textId="2307FFCC" w:rsidR="00D84E54" w:rsidRDefault="00D84E54" w:rsidP="00E723F0">
          <w:r>
            <w:t xml:space="preserve">HSBC.COM, (2026). Our customers. Available at: </w:t>
          </w:r>
          <w:hyperlink r:id="rId20" w:history="1">
            <w:r w:rsidRPr="00D84E54">
              <w:rPr>
                <w:color w:val="0000FF"/>
                <w:u w:val="single"/>
              </w:rPr>
              <w:t>Our customers | Who we are | HSBC Holdings plc</w:t>
            </w:r>
          </w:hyperlink>
          <w:r>
            <w:t>. (Accessed: 17/08/2026).</w:t>
          </w:r>
        </w:p>
        <w:p w14:paraId="35B5B395" w14:textId="1490BE6A" w:rsidR="00D52E2E" w:rsidRPr="00E723F0" w:rsidRDefault="00D52E2E" w:rsidP="00E723F0">
          <w:r>
            <w:t xml:space="preserve">ILO, (2024). Regulatory Framework Governing Migrant Workers. Available at: </w:t>
          </w:r>
          <w:hyperlink r:id="rId21" w:history="1">
            <w:r w:rsidRPr="00D52E2E">
              <w:rPr>
                <w:color w:val="0000FF"/>
                <w:u w:val="single"/>
              </w:rPr>
              <w:t>UAE_Brief_Revised (May 2024).pdf</w:t>
            </w:r>
          </w:hyperlink>
          <w:r>
            <w:t>. (Accessed: 19.08.2026).</w:t>
          </w:r>
        </w:p>
        <w:sdt>
          <w:sdtPr>
            <w:id w:val="-573587230"/>
            <w:bibliography/>
          </w:sdtPr>
          <w:sdtContent>
            <w:p w14:paraId="68D8A171" w14:textId="77777777" w:rsidR="00E723F0" w:rsidRDefault="003A2AB0">
              <w:r>
                <w:t>Joubert, S., (2024). What Is Human Resources Management: Careers, Skills, Trends. Available at:</w:t>
              </w:r>
              <w:r w:rsidRPr="003A2AB0">
                <w:t xml:space="preserve"> </w:t>
              </w:r>
              <w:r>
                <w:t xml:space="preserve"> </w:t>
              </w:r>
              <w:hyperlink r:id="rId22" w:history="1">
                <w:r>
                  <w:rPr>
                    <w:rStyle w:val="Hyperlink"/>
                  </w:rPr>
                  <w:t>What Is Human Resources Management: Careers, Skills, Trends</w:t>
                </w:r>
              </w:hyperlink>
              <w:r>
                <w:t>. (Accessed: 24/07/2026).</w:t>
              </w:r>
            </w:p>
            <w:p w14:paraId="530EA881" w14:textId="657ECAF4" w:rsidR="00E26B3B" w:rsidRDefault="00E26B3B">
              <w:r>
                <w:t xml:space="preserve">Mane, S., Naveen, S., (2026). Compensation and Benefits as Drivers of Employee Retention: A Strategic Human Resource Perspective in The Age of Digital Transformation. Available at: </w:t>
              </w:r>
              <w:hyperlink r:id="rId23" w:history="1">
                <w:r w:rsidRPr="00E26B3B">
                  <w:rPr>
                    <w:color w:val="0000FF"/>
                    <w:u w:val="single"/>
                  </w:rPr>
                  <w:t>Compensation-and-Benefits-as-Drivers-of-Employee-Retention-A-Strategic-Human-Resource-Perspective-in-the-Age-of-Digital-Transformation</w:t>
                </w:r>
              </w:hyperlink>
              <w:r>
                <w:t>. (Accessed: 19/08/2026).</w:t>
              </w:r>
            </w:p>
            <w:p w14:paraId="02BC8449" w14:textId="5C84FD40" w:rsidR="000756B8" w:rsidRDefault="000756B8">
              <w:r>
                <w:t xml:space="preserve">Peterdy, K., (2022). PESTEL Analysis. Available at: </w:t>
              </w:r>
              <w:hyperlink r:id="rId24" w:history="1">
                <w:r>
                  <w:rPr>
                    <w:rStyle w:val="Hyperlink"/>
                  </w:rPr>
                  <w:t>PESTEL Analysis &amp; Uses in Finance</w:t>
                </w:r>
              </w:hyperlink>
              <w:r>
                <w:t>. (Accessed: 25/07/2026).</w:t>
              </w:r>
            </w:p>
            <w:p w14:paraId="31198980" w14:textId="4DC1ACD2" w:rsidR="00F10C08" w:rsidRDefault="00F10C08">
              <w:r>
                <w:t xml:space="preserve">Pilbeam, S., &amp; Corbridge, M., (2010). People Resourcing and Talent Planning: HRM in Practice. Available at: </w:t>
              </w:r>
              <w:hyperlink r:id="rId25" w:history="1">
                <w:r w:rsidRPr="00F10C08">
                  <w:rPr>
                    <w:color w:val="0000FF"/>
                    <w:u w:val="single"/>
                  </w:rPr>
                  <w:t>A01_PILB9540_04_SE_FM.QXD</w:t>
                </w:r>
              </w:hyperlink>
              <w:r>
                <w:t>. (Accessed: 15/08/2026).</w:t>
              </w:r>
            </w:p>
            <w:p w14:paraId="7D897C34" w14:textId="7A645F76" w:rsidR="00F63CD7" w:rsidRDefault="00F63CD7">
              <w:r>
                <w:t xml:space="preserve">World Economic Forum, (2025). Future of Jobs Report 2025: The Jobs of the Future – and the </w:t>
              </w:r>
              <w:r w:rsidR="004E40B5">
                <w:t>skills you need to get them.</w:t>
              </w:r>
              <w:r>
                <w:t xml:space="preserve"> Available at: </w:t>
              </w:r>
              <w:hyperlink r:id="rId26" w:history="1">
                <w:r w:rsidRPr="00F63CD7">
                  <w:rPr>
                    <w:color w:val="0000FF"/>
                    <w:u w:val="single"/>
                  </w:rPr>
                  <w:t>Future of Jobs Report 2025: The jobs of the future – and the skills you need to get them | World Economic Forum</w:t>
                </w:r>
              </w:hyperlink>
              <w:r>
                <w:t>. (Accessed: 16/08/2026).</w:t>
              </w:r>
            </w:p>
            <w:p w14:paraId="6AF09ED5" w14:textId="77777777" w:rsidR="00F10C08" w:rsidRDefault="00F10C08"/>
            <w:p w14:paraId="2C1386C0" w14:textId="649FFADA" w:rsidR="003A2AB0" w:rsidRDefault="00000000"/>
          </w:sdtContent>
        </w:sdt>
      </w:sdtContent>
    </w:sdt>
    <w:p w14:paraId="5AD1CDA8" w14:textId="77777777" w:rsidR="003A2AB0" w:rsidRPr="003A2AB0" w:rsidRDefault="003A2AB0" w:rsidP="003A2AB0">
      <w:pPr>
        <w:rPr>
          <w:rFonts w:ascii="Times New Roman" w:hAnsi="Times New Roman" w:cs="Times New Roman"/>
          <w:sz w:val="36"/>
          <w:szCs w:val="36"/>
        </w:rPr>
      </w:pPr>
    </w:p>
    <w:sectPr w:rsidR="003A2AB0" w:rsidRPr="003A2AB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66D5F" w14:textId="77777777" w:rsidR="002D43EE" w:rsidRDefault="002D43EE" w:rsidP="002804FA">
      <w:pPr>
        <w:spacing w:after="0" w:line="240" w:lineRule="auto"/>
      </w:pPr>
      <w:r>
        <w:separator/>
      </w:r>
    </w:p>
  </w:endnote>
  <w:endnote w:type="continuationSeparator" w:id="0">
    <w:p w14:paraId="4FBA0CE0" w14:textId="77777777" w:rsidR="002D43EE" w:rsidRDefault="002D43EE" w:rsidP="0028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203299"/>
      <w:docPartObj>
        <w:docPartGallery w:val="Page Numbers (Bottom of Page)"/>
        <w:docPartUnique/>
      </w:docPartObj>
    </w:sdtPr>
    <w:sdtContent>
      <w:p w14:paraId="0610B517" w14:textId="7847768F" w:rsidR="002804FA" w:rsidRDefault="002804FA">
        <w:pPr>
          <w:pStyle w:val="Footer"/>
          <w:jc w:val="right"/>
        </w:pPr>
        <w:r>
          <w:fldChar w:fldCharType="begin"/>
        </w:r>
        <w:r>
          <w:instrText>PAGE   \* MERGEFORMAT</w:instrText>
        </w:r>
        <w:r>
          <w:fldChar w:fldCharType="separate"/>
        </w:r>
        <w:r>
          <w:t>2</w:t>
        </w:r>
        <w:r>
          <w:fldChar w:fldCharType="end"/>
        </w:r>
      </w:p>
    </w:sdtContent>
  </w:sdt>
  <w:p w14:paraId="5D63EF4E" w14:textId="77777777" w:rsidR="002804FA" w:rsidRDefault="00280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0EA25" w14:textId="77777777" w:rsidR="002D43EE" w:rsidRDefault="002D43EE" w:rsidP="002804FA">
      <w:pPr>
        <w:spacing w:after="0" w:line="240" w:lineRule="auto"/>
      </w:pPr>
      <w:r>
        <w:separator/>
      </w:r>
    </w:p>
  </w:footnote>
  <w:footnote w:type="continuationSeparator" w:id="0">
    <w:p w14:paraId="2D18A883" w14:textId="77777777" w:rsidR="002D43EE" w:rsidRDefault="002D43EE" w:rsidP="0028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F578E"/>
    <w:multiLevelType w:val="hybridMultilevel"/>
    <w:tmpl w:val="666A8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8F27E0"/>
    <w:multiLevelType w:val="hybridMultilevel"/>
    <w:tmpl w:val="5AEEB608"/>
    <w:lvl w:ilvl="0" w:tplc="352EA8A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594139"/>
    <w:multiLevelType w:val="hybridMultilevel"/>
    <w:tmpl w:val="2A4E384C"/>
    <w:lvl w:ilvl="0" w:tplc="E1A8759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26850183">
    <w:abstractNumId w:val="1"/>
  </w:num>
  <w:num w:numId="2" w16cid:durableId="2092652449">
    <w:abstractNumId w:val="2"/>
  </w:num>
  <w:num w:numId="3" w16cid:durableId="494998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01E"/>
    <w:rsid w:val="000756B8"/>
    <w:rsid w:val="00087132"/>
    <w:rsid w:val="000C1B8D"/>
    <w:rsid w:val="000F3EFA"/>
    <w:rsid w:val="00157CD6"/>
    <w:rsid w:val="001E7D23"/>
    <w:rsid w:val="0026442C"/>
    <w:rsid w:val="00270A6C"/>
    <w:rsid w:val="002804FA"/>
    <w:rsid w:val="002874F8"/>
    <w:rsid w:val="002D43EE"/>
    <w:rsid w:val="00324C4B"/>
    <w:rsid w:val="003A2AB0"/>
    <w:rsid w:val="003C6506"/>
    <w:rsid w:val="003F61B9"/>
    <w:rsid w:val="004200BC"/>
    <w:rsid w:val="00420A44"/>
    <w:rsid w:val="00436E2F"/>
    <w:rsid w:val="0045062D"/>
    <w:rsid w:val="00490CDE"/>
    <w:rsid w:val="004E40B5"/>
    <w:rsid w:val="00545796"/>
    <w:rsid w:val="00545942"/>
    <w:rsid w:val="00595616"/>
    <w:rsid w:val="005D78AB"/>
    <w:rsid w:val="005F3258"/>
    <w:rsid w:val="0060401E"/>
    <w:rsid w:val="006234D2"/>
    <w:rsid w:val="00696893"/>
    <w:rsid w:val="006D1E8B"/>
    <w:rsid w:val="006D262E"/>
    <w:rsid w:val="006F0297"/>
    <w:rsid w:val="007A4411"/>
    <w:rsid w:val="00812728"/>
    <w:rsid w:val="00893CCC"/>
    <w:rsid w:val="008C4A22"/>
    <w:rsid w:val="008E79D0"/>
    <w:rsid w:val="008F2988"/>
    <w:rsid w:val="008F52A9"/>
    <w:rsid w:val="00946AC1"/>
    <w:rsid w:val="009B2C4E"/>
    <w:rsid w:val="009D5EF0"/>
    <w:rsid w:val="009E36F0"/>
    <w:rsid w:val="00A44D56"/>
    <w:rsid w:val="00A96B84"/>
    <w:rsid w:val="00AC63DA"/>
    <w:rsid w:val="00B37E65"/>
    <w:rsid w:val="00BB3735"/>
    <w:rsid w:val="00BB395A"/>
    <w:rsid w:val="00BD6918"/>
    <w:rsid w:val="00BE082D"/>
    <w:rsid w:val="00BF6076"/>
    <w:rsid w:val="00C32DC8"/>
    <w:rsid w:val="00C5353B"/>
    <w:rsid w:val="00C87D36"/>
    <w:rsid w:val="00D14281"/>
    <w:rsid w:val="00D52E2E"/>
    <w:rsid w:val="00D546E9"/>
    <w:rsid w:val="00D6675D"/>
    <w:rsid w:val="00D764F8"/>
    <w:rsid w:val="00D84E54"/>
    <w:rsid w:val="00D85689"/>
    <w:rsid w:val="00DC5F34"/>
    <w:rsid w:val="00E05EBE"/>
    <w:rsid w:val="00E10F8F"/>
    <w:rsid w:val="00E208AF"/>
    <w:rsid w:val="00E26B3B"/>
    <w:rsid w:val="00E35774"/>
    <w:rsid w:val="00E55C05"/>
    <w:rsid w:val="00E67684"/>
    <w:rsid w:val="00E723F0"/>
    <w:rsid w:val="00E97790"/>
    <w:rsid w:val="00EA482E"/>
    <w:rsid w:val="00EA79EA"/>
    <w:rsid w:val="00EA7C00"/>
    <w:rsid w:val="00EC0B20"/>
    <w:rsid w:val="00EC2DA7"/>
    <w:rsid w:val="00EC7230"/>
    <w:rsid w:val="00ED0090"/>
    <w:rsid w:val="00F10C08"/>
    <w:rsid w:val="00F63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EE99"/>
  <w15:chartTrackingRefBased/>
  <w15:docId w15:val="{81843D60-7F86-4FE4-9C9A-58338DA9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01E"/>
    <w:rPr>
      <w:rFonts w:eastAsiaTheme="majorEastAsia" w:cstheme="majorBidi"/>
      <w:color w:val="272727" w:themeColor="text1" w:themeTint="D8"/>
    </w:rPr>
  </w:style>
  <w:style w:type="paragraph" w:styleId="Title">
    <w:name w:val="Title"/>
    <w:basedOn w:val="Normal"/>
    <w:next w:val="Normal"/>
    <w:link w:val="TitleChar"/>
    <w:uiPriority w:val="10"/>
    <w:qFormat/>
    <w:rsid w:val="00604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01E"/>
    <w:pPr>
      <w:spacing w:before="160"/>
      <w:jc w:val="center"/>
    </w:pPr>
    <w:rPr>
      <w:i/>
      <w:iCs/>
      <w:color w:val="404040" w:themeColor="text1" w:themeTint="BF"/>
    </w:rPr>
  </w:style>
  <w:style w:type="character" w:customStyle="1" w:styleId="QuoteChar">
    <w:name w:val="Quote Char"/>
    <w:basedOn w:val="DefaultParagraphFont"/>
    <w:link w:val="Quote"/>
    <w:uiPriority w:val="29"/>
    <w:rsid w:val="0060401E"/>
    <w:rPr>
      <w:i/>
      <w:iCs/>
      <w:color w:val="404040" w:themeColor="text1" w:themeTint="BF"/>
    </w:rPr>
  </w:style>
  <w:style w:type="paragraph" w:styleId="ListParagraph">
    <w:name w:val="List Paragraph"/>
    <w:basedOn w:val="Normal"/>
    <w:uiPriority w:val="34"/>
    <w:qFormat/>
    <w:rsid w:val="0060401E"/>
    <w:pPr>
      <w:ind w:left="720"/>
      <w:contextualSpacing/>
    </w:pPr>
  </w:style>
  <w:style w:type="character" w:styleId="IntenseEmphasis">
    <w:name w:val="Intense Emphasis"/>
    <w:basedOn w:val="DefaultParagraphFont"/>
    <w:uiPriority w:val="21"/>
    <w:qFormat/>
    <w:rsid w:val="0060401E"/>
    <w:rPr>
      <w:i/>
      <w:iCs/>
      <w:color w:val="0F4761" w:themeColor="accent1" w:themeShade="BF"/>
    </w:rPr>
  </w:style>
  <w:style w:type="paragraph" w:styleId="IntenseQuote">
    <w:name w:val="Intense Quote"/>
    <w:basedOn w:val="Normal"/>
    <w:next w:val="Normal"/>
    <w:link w:val="IntenseQuoteChar"/>
    <w:uiPriority w:val="30"/>
    <w:qFormat/>
    <w:rsid w:val="00604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01E"/>
    <w:rPr>
      <w:i/>
      <w:iCs/>
      <w:color w:val="0F4761" w:themeColor="accent1" w:themeShade="BF"/>
    </w:rPr>
  </w:style>
  <w:style w:type="character" w:styleId="IntenseReference">
    <w:name w:val="Intense Reference"/>
    <w:basedOn w:val="DefaultParagraphFont"/>
    <w:uiPriority w:val="32"/>
    <w:qFormat/>
    <w:rsid w:val="0060401E"/>
    <w:rPr>
      <w:b/>
      <w:bCs/>
      <w:smallCaps/>
      <w:color w:val="0F4761" w:themeColor="accent1" w:themeShade="BF"/>
      <w:spacing w:val="5"/>
    </w:rPr>
  </w:style>
  <w:style w:type="paragraph" w:styleId="Header">
    <w:name w:val="header"/>
    <w:basedOn w:val="Normal"/>
    <w:link w:val="HeaderChar"/>
    <w:uiPriority w:val="99"/>
    <w:unhideWhenUsed/>
    <w:rsid w:val="0028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4FA"/>
  </w:style>
  <w:style w:type="paragraph" w:styleId="Footer">
    <w:name w:val="footer"/>
    <w:basedOn w:val="Normal"/>
    <w:link w:val="FooterChar"/>
    <w:uiPriority w:val="99"/>
    <w:unhideWhenUsed/>
    <w:rsid w:val="0028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4FA"/>
  </w:style>
  <w:style w:type="paragraph" w:styleId="NoSpacing">
    <w:name w:val="No Spacing"/>
    <w:uiPriority w:val="1"/>
    <w:qFormat/>
    <w:rsid w:val="005D78AB"/>
    <w:pPr>
      <w:spacing w:after="0" w:line="240" w:lineRule="auto"/>
    </w:pPr>
  </w:style>
  <w:style w:type="character" w:styleId="Hyperlink">
    <w:name w:val="Hyperlink"/>
    <w:basedOn w:val="DefaultParagraphFont"/>
    <w:uiPriority w:val="99"/>
    <w:unhideWhenUsed/>
    <w:rsid w:val="003A2AB0"/>
    <w:rPr>
      <w:color w:val="0000FF"/>
      <w:u w:val="single"/>
    </w:rPr>
  </w:style>
  <w:style w:type="paragraph" w:styleId="TOCHeading">
    <w:name w:val="TOC Heading"/>
    <w:basedOn w:val="Heading1"/>
    <w:next w:val="Normal"/>
    <w:uiPriority w:val="39"/>
    <w:unhideWhenUsed/>
    <w:qFormat/>
    <w:rsid w:val="00DC5F3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C5F34"/>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DC5F3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DC5F34"/>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www.hsbc.com/careers/students-and-graduates/application-guide" TargetMode="External"/><Relationship Id="rId26" Type="http://schemas.openxmlformats.org/officeDocument/2006/relationships/hyperlink" Target="https://www.weforum.org/stories/jobs-and-the-future-of-work/future-of-jobs-report-2025-jobs-of-the-future-and-the-skills-you-need-to-get-them/" TargetMode="External"/><Relationship Id="rId3" Type="http://schemas.openxmlformats.org/officeDocument/2006/relationships/styles" Target="styles.xml"/><Relationship Id="rId21" Type="http://schemas.openxmlformats.org/officeDocument/2006/relationships/hyperlink" Target="https://www.ilo.org/sites/default/files/2024-05/UAE_Brief_Revised%20%28May%202024%29.pdf" TargetMode="External"/><Relationship Id="rId7" Type="http://schemas.openxmlformats.org/officeDocument/2006/relationships/endnotes" Target="endnotes.xml"/><Relationship Id="rId12" Type="http://schemas.openxmlformats.org/officeDocument/2006/relationships/hyperlink" Target="https://www.cipd.org/en/knowledge/factsheets/strategic-hrm-factsheet/" TargetMode="External"/><Relationship Id="rId17" Type="http://schemas.openxmlformats.org/officeDocument/2006/relationships/hyperlink" Target="https://www.hsbc.com/investors/results-and-announcements/annual-report?utm_source=chatgpt.com" TargetMode="External"/><Relationship Id="rId25" Type="http://schemas.openxmlformats.org/officeDocument/2006/relationships/hyperlink" Target="https://api.pageplace.de/preview/DT0400.9781405899833_A24665782/preview-9781405899833_A24665782.pdf" TargetMode="External"/><Relationship Id="rId2" Type="http://schemas.openxmlformats.org/officeDocument/2006/relationships/numbering" Target="numbering.xml"/><Relationship Id="rId16" Type="http://schemas.openxmlformats.org/officeDocument/2006/relationships/hyperlink" Target="https://www.hsbc.com/who-we-are/our-strategy-and-values/our-history/history-timeline" TargetMode="External"/><Relationship Id="rId20" Type="http://schemas.openxmlformats.org/officeDocument/2006/relationships/hyperlink" Target="https://www.hsbc.com/who-we-are/our-customer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about/news/digital-transformation-and-technology/" TargetMode="External"/><Relationship Id="rId24" Type="http://schemas.openxmlformats.org/officeDocument/2006/relationships/hyperlink" Target="https://corporatefinanceinstitute.com/resources/management/pestel-analysis/" TargetMode="External"/><Relationship Id="rId5" Type="http://schemas.openxmlformats.org/officeDocument/2006/relationships/webSettings" Target="webSettings.xml"/><Relationship Id="rId15" Type="http://schemas.openxmlformats.org/officeDocument/2006/relationships/hyperlink" Target="https://www.business.hsbc.com/en-gb/insights/2026-economic-outlook-impact-on-treasury" TargetMode="External"/><Relationship Id="rId23" Type="http://schemas.openxmlformats.org/officeDocument/2006/relationships/hyperlink" Target="https://www.ijprems.com/ijprems-paper/Compensation-and-Benefits-as-Drivers-of-Employee-Retention-A-Strategic-Human-Resource-Perspective-in-the-Age-of-Digital-Transformation" TargetMode="External"/><Relationship Id="rId28" Type="http://schemas.openxmlformats.org/officeDocument/2006/relationships/fontTable" Target="fontTable.xml"/><Relationship Id="rId10" Type="http://schemas.openxmlformats.org/officeDocument/2006/relationships/hyperlink" Target="https://bcctaipei.com/news/embracing-diversity-equity-and-inclusion-hsbcs-commitment-and-rubys-leadership-journey" TargetMode="External"/><Relationship Id="rId19" Type="http://schemas.openxmlformats.org/officeDocument/2006/relationships/hyperlink" Target="https://www.hsbc.com/careers/students-and-graduates/schools-and-apprenticeships/degree-apprenticeships" TargetMode="External"/><Relationship Id="rId4" Type="http://schemas.openxmlformats.org/officeDocument/2006/relationships/settings" Target="settings.xml"/><Relationship Id="rId9" Type="http://schemas.openxmlformats.org/officeDocument/2006/relationships/hyperlink" Target="https://www.athilaw.co.uk/post/the-impact-of-brexit-on-employer-sponsor-licences" TargetMode="External"/><Relationship Id="rId14" Type="http://schemas.openxmlformats.org/officeDocument/2006/relationships/hyperlink" Target="https://www.deloitte.com/in/en/about/press-room/campus-workforce-trends-2024-press-release.html?utm_source=chatgpt.com" TargetMode="External"/><Relationship Id="rId22" Type="http://schemas.openxmlformats.org/officeDocument/2006/relationships/hyperlink" Target="https://graduate.northeastern.edu/knowledge-hub/what-is-human-resource-managemen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8B85F-9268-4D22-B67C-62376E07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6843</TotalTime>
  <Pages>14</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Doncheva (2411732)</dc:creator>
  <cp:keywords/>
  <dc:description/>
  <cp:lastModifiedBy>Greta Doncheva (2411732)</cp:lastModifiedBy>
  <cp:revision>21</cp:revision>
  <dcterms:created xsi:type="dcterms:W3CDTF">2026-07-24T22:27:00Z</dcterms:created>
  <dcterms:modified xsi:type="dcterms:W3CDTF">2026-08-20T20:19:00Z</dcterms:modified>
</cp:coreProperties>
</file>