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9961B3" w14:textId="51BF91EC" w:rsidR="00E93CAB" w:rsidRDefault="00E93CAB" w:rsidP="00EA4F27">
      <w:pPr>
        <w:jc w:val="center"/>
        <w:rPr>
          <w:rFonts w:eastAsia="Times New Roman" w:cs="Times New Roman"/>
          <w:b/>
          <w:sz w:val="40"/>
          <w:szCs w:val="40"/>
        </w:rPr>
      </w:pPr>
    </w:p>
    <w:p w14:paraId="3D4DF22C" w14:textId="06F806F6" w:rsidR="00A42634" w:rsidRDefault="00A42634" w:rsidP="00EA4F27">
      <w:pPr>
        <w:jc w:val="center"/>
        <w:rPr>
          <w:rFonts w:eastAsia="Times New Roman" w:cs="Times New Roman"/>
          <w:b/>
          <w:sz w:val="40"/>
          <w:szCs w:val="40"/>
        </w:rPr>
      </w:pPr>
    </w:p>
    <w:p w14:paraId="742FB9E5" w14:textId="77777777" w:rsidR="00A42634" w:rsidRDefault="00A42634" w:rsidP="00EA4F27">
      <w:pPr>
        <w:jc w:val="center"/>
        <w:rPr>
          <w:rFonts w:eastAsia="Times New Roman" w:cs="Times New Roman"/>
          <w:b/>
          <w:sz w:val="40"/>
          <w:szCs w:val="40"/>
        </w:rPr>
      </w:pPr>
      <w:bookmarkStart w:id="0" w:name="_GoBack"/>
      <w:bookmarkEnd w:id="0"/>
    </w:p>
    <w:p w14:paraId="04EA6F9F" w14:textId="563B17C8" w:rsidR="00BF2B6D" w:rsidRPr="00B96E10" w:rsidRDefault="000F1178" w:rsidP="00A42634">
      <w:pPr>
        <w:jc w:val="center"/>
        <w:rPr>
          <w:rFonts w:eastAsia="Times New Roman" w:cs="Times New Roman"/>
          <w:b/>
          <w:sz w:val="36"/>
          <w:szCs w:val="36"/>
        </w:rPr>
      </w:pPr>
      <w:r w:rsidRPr="00B96E10">
        <w:rPr>
          <w:rFonts w:eastAsia="Times New Roman" w:cs="Times New Roman"/>
          <w:b/>
          <w:sz w:val="36"/>
          <w:szCs w:val="36"/>
        </w:rPr>
        <w:t>Module Name: International Meetings Management for the Hotel Industry</w:t>
      </w:r>
    </w:p>
    <w:p w14:paraId="4BCFDF7C" w14:textId="77777777" w:rsidR="00BF2B6D" w:rsidRPr="00B96E10" w:rsidRDefault="000F1178" w:rsidP="00B96E10">
      <w:pPr>
        <w:jc w:val="center"/>
        <w:rPr>
          <w:rFonts w:eastAsia="Times New Roman" w:cs="Times New Roman"/>
          <w:b/>
          <w:sz w:val="36"/>
          <w:szCs w:val="36"/>
        </w:rPr>
      </w:pPr>
      <w:r w:rsidRPr="00B96E10">
        <w:rPr>
          <w:rFonts w:eastAsia="Times New Roman" w:cs="Times New Roman"/>
          <w:b/>
          <w:sz w:val="36"/>
          <w:szCs w:val="36"/>
        </w:rPr>
        <w:t>Module Code: BMIH6007</w:t>
      </w:r>
    </w:p>
    <w:p w14:paraId="795C87B9" w14:textId="799C1A74" w:rsidR="00AB1FA3" w:rsidRPr="00B96E10" w:rsidRDefault="00AB1FA3" w:rsidP="00B96E10">
      <w:pPr>
        <w:jc w:val="center"/>
        <w:rPr>
          <w:rFonts w:eastAsia="Times New Roman" w:cs="Times New Roman"/>
          <w:b/>
          <w:sz w:val="36"/>
          <w:szCs w:val="36"/>
        </w:rPr>
      </w:pPr>
      <w:r w:rsidRPr="00B96E10">
        <w:rPr>
          <w:rFonts w:eastAsia="Times New Roman" w:cs="Times New Roman"/>
          <w:b/>
          <w:sz w:val="36"/>
          <w:szCs w:val="36"/>
        </w:rPr>
        <w:t xml:space="preserve">Cultural event: </w:t>
      </w:r>
      <w:proofErr w:type="spellStart"/>
      <w:r w:rsidRPr="00B96E10">
        <w:rPr>
          <w:rFonts w:eastAsia="Times New Roman" w:cs="Times New Roman"/>
          <w:b/>
          <w:sz w:val="36"/>
          <w:szCs w:val="36"/>
        </w:rPr>
        <w:t>VintageCheer</w:t>
      </w:r>
      <w:proofErr w:type="spellEnd"/>
    </w:p>
    <w:p w14:paraId="63FCC1AB" w14:textId="77777777" w:rsidR="00EA4F27" w:rsidRPr="00B96E10" w:rsidRDefault="000F1178" w:rsidP="00B96E10">
      <w:pPr>
        <w:jc w:val="center"/>
        <w:rPr>
          <w:rFonts w:eastAsia="Times New Roman" w:cs="Times New Roman"/>
          <w:b/>
          <w:bCs/>
          <w:sz w:val="36"/>
          <w:szCs w:val="36"/>
        </w:rPr>
      </w:pPr>
      <w:r w:rsidRPr="00B96E10">
        <w:rPr>
          <w:rFonts w:eastAsia="Times New Roman" w:cs="Times New Roman"/>
          <w:b/>
          <w:sz w:val="36"/>
          <w:szCs w:val="36"/>
        </w:rPr>
        <w:t>Student Name:</w:t>
      </w:r>
      <w:r w:rsidR="00EA4F27" w:rsidRPr="00B96E10">
        <w:rPr>
          <w:rFonts w:eastAsia="Times New Roman" w:cs="Times New Roman"/>
          <w:b/>
          <w:bCs/>
          <w:sz w:val="36"/>
          <w:szCs w:val="36"/>
        </w:rPr>
        <w:t xml:space="preserve"> Mariana </w:t>
      </w:r>
      <w:proofErr w:type="spellStart"/>
      <w:r w:rsidR="00EA4F27" w:rsidRPr="00B96E10">
        <w:rPr>
          <w:rFonts w:eastAsia="Times New Roman" w:cs="Times New Roman"/>
          <w:b/>
          <w:bCs/>
          <w:sz w:val="36"/>
          <w:szCs w:val="36"/>
        </w:rPr>
        <w:t>Mironov</w:t>
      </w:r>
      <w:proofErr w:type="spellEnd"/>
    </w:p>
    <w:p w14:paraId="00CCE65A" w14:textId="756067BC" w:rsidR="00EA4F27" w:rsidRPr="00B96E10" w:rsidRDefault="000F1178" w:rsidP="00B96E10">
      <w:pPr>
        <w:jc w:val="center"/>
        <w:rPr>
          <w:rFonts w:eastAsia="Times New Roman" w:cs="Times New Roman"/>
          <w:b/>
          <w:bCs/>
          <w:sz w:val="36"/>
          <w:szCs w:val="36"/>
        </w:rPr>
      </w:pPr>
      <w:r w:rsidRPr="00B96E10">
        <w:rPr>
          <w:rFonts w:eastAsia="Times New Roman" w:cs="Times New Roman"/>
          <w:b/>
          <w:sz w:val="36"/>
          <w:szCs w:val="36"/>
        </w:rPr>
        <w:t>Student ID:</w:t>
      </w:r>
      <w:r w:rsidR="00EA4F27" w:rsidRPr="00B96E10">
        <w:rPr>
          <w:rFonts w:eastAsia="Times New Roman" w:cs="Times New Roman"/>
          <w:b/>
          <w:bCs/>
          <w:sz w:val="36"/>
          <w:szCs w:val="36"/>
        </w:rPr>
        <w:t xml:space="preserve"> 2232725</w:t>
      </w:r>
    </w:p>
    <w:p w14:paraId="2BAA2C92" w14:textId="77777777" w:rsidR="00EA4F27" w:rsidRPr="00B96E10" w:rsidRDefault="00EA4F27" w:rsidP="00B96E10">
      <w:pPr>
        <w:jc w:val="center"/>
        <w:rPr>
          <w:rFonts w:eastAsia="Times New Roman" w:cs="Times New Roman"/>
          <w:b/>
          <w:bCs/>
          <w:sz w:val="36"/>
          <w:szCs w:val="36"/>
        </w:rPr>
      </w:pPr>
      <w:r w:rsidRPr="00B96E10">
        <w:rPr>
          <w:rFonts w:eastAsia="Times New Roman" w:cs="Times New Roman"/>
          <w:b/>
          <w:bCs/>
          <w:sz w:val="36"/>
          <w:szCs w:val="36"/>
        </w:rPr>
        <w:t>Tutor name:</w:t>
      </w:r>
      <w:r w:rsidRPr="00B96E10">
        <w:rPr>
          <w:color w:val="543E34"/>
          <w:kern w:val="24"/>
          <w:position w:val="1"/>
          <w:sz w:val="36"/>
          <w:szCs w:val="36"/>
        </w:rPr>
        <w:t xml:space="preserve"> </w:t>
      </w:r>
      <w:r w:rsidRPr="00B96E10">
        <w:rPr>
          <w:rFonts w:eastAsia="Times New Roman" w:cs="Times New Roman"/>
          <w:b/>
          <w:bCs/>
          <w:sz w:val="36"/>
          <w:szCs w:val="36"/>
        </w:rPr>
        <w:t>Kathryn Flynn</w:t>
      </w:r>
    </w:p>
    <w:p w14:paraId="0E788200" w14:textId="77777777" w:rsidR="00EA4F27" w:rsidRDefault="00EA4F27" w:rsidP="00EA4F27">
      <w:pPr>
        <w:jc w:val="center"/>
        <w:rPr>
          <w:rFonts w:eastAsia="Times New Roman" w:cs="Times New Roman"/>
          <w:b/>
          <w:bCs/>
          <w:sz w:val="40"/>
          <w:szCs w:val="40"/>
        </w:rPr>
      </w:pPr>
    </w:p>
    <w:p w14:paraId="4569419B" w14:textId="34723855" w:rsidR="00E93CAB" w:rsidRPr="00E93CAB" w:rsidRDefault="00E93CAB" w:rsidP="00E93CAB">
      <w:pPr>
        <w:jc w:val="center"/>
        <w:rPr>
          <w:rFonts w:eastAsia="Times New Roman" w:cs="Times New Roman"/>
          <w:b/>
          <w:sz w:val="40"/>
          <w:szCs w:val="40"/>
        </w:rPr>
      </w:pPr>
    </w:p>
    <w:p w14:paraId="2423607A" w14:textId="2D97B345" w:rsidR="00E93CAB" w:rsidRDefault="00E93CAB" w:rsidP="00B13A40">
      <w:pPr>
        <w:rPr>
          <w:rFonts w:eastAsia="Times New Roman" w:cs="Times New Roman"/>
          <w:b/>
          <w:szCs w:val="24"/>
        </w:rPr>
      </w:pPr>
    </w:p>
    <w:p w14:paraId="1CE7DEFC" w14:textId="77777777" w:rsidR="00E93CAB" w:rsidRDefault="00E93CAB">
      <w:pPr>
        <w:spacing w:line="276" w:lineRule="auto"/>
        <w:jc w:val="left"/>
        <w:rPr>
          <w:rFonts w:eastAsia="Times New Roman" w:cs="Times New Roman"/>
          <w:b/>
          <w:szCs w:val="24"/>
        </w:rPr>
      </w:pPr>
      <w:r>
        <w:rPr>
          <w:rFonts w:eastAsia="Times New Roman" w:cs="Times New Roman"/>
          <w:b/>
          <w:szCs w:val="24"/>
        </w:rPr>
        <w:br w:type="page"/>
      </w:r>
    </w:p>
    <w:sdt>
      <w:sdtPr>
        <w:rPr>
          <w:rFonts w:ascii="Times New Roman" w:eastAsia="Arial" w:hAnsi="Times New Roman" w:cs="Arial"/>
          <w:color w:val="auto"/>
          <w:sz w:val="24"/>
          <w:szCs w:val="22"/>
          <w:lang w:val="en-GB" w:eastAsia="en-IN"/>
        </w:rPr>
        <w:id w:val="652868851"/>
        <w:docPartObj>
          <w:docPartGallery w:val="Table of Contents"/>
          <w:docPartUnique/>
        </w:docPartObj>
      </w:sdtPr>
      <w:sdtEndPr>
        <w:rPr>
          <w:b/>
          <w:bCs/>
          <w:noProof/>
        </w:rPr>
      </w:sdtEndPr>
      <w:sdtContent>
        <w:p w14:paraId="18B23C9D" w14:textId="314A88F3" w:rsidR="00E93CAB" w:rsidRDefault="00E93CAB">
          <w:pPr>
            <w:pStyle w:val="TOCHeading"/>
          </w:pPr>
          <w:r>
            <w:t>Table of Contents</w:t>
          </w:r>
        </w:p>
        <w:p w14:paraId="549875E1" w14:textId="23A5C12D" w:rsidR="00E93CAB" w:rsidRDefault="00E93CAB">
          <w:pPr>
            <w:pStyle w:val="TOC1"/>
            <w:tabs>
              <w:tab w:val="right" w:leader="dot" w:pos="9019"/>
            </w:tabs>
            <w:rPr>
              <w:noProof/>
            </w:rPr>
          </w:pPr>
          <w:r>
            <w:fldChar w:fldCharType="begin"/>
          </w:r>
          <w:r>
            <w:instrText xml:space="preserve"> TOC \o "1-3" \h \z \u </w:instrText>
          </w:r>
          <w:r>
            <w:fldChar w:fldCharType="separate"/>
          </w:r>
          <w:hyperlink w:anchor="_Toc196859274" w:history="1">
            <w:r w:rsidRPr="00145203">
              <w:rPr>
                <w:rStyle w:val="Hyperlink"/>
                <w:noProof/>
              </w:rPr>
              <w:t>Introduction</w:t>
            </w:r>
            <w:r>
              <w:rPr>
                <w:noProof/>
                <w:webHidden/>
              </w:rPr>
              <w:tab/>
            </w:r>
            <w:r w:rsidR="00274363">
              <w:rPr>
                <w:noProof/>
                <w:webHidden/>
              </w:rPr>
              <w:t>4</w:t>
            </w:r>
          </w:hyperlink>
        </w:p>
        <w:p w14:paraId="77EF22C2" w14:textId="10F7E577" w:rsidR="00E93CAB" w:rsidRDefault="00DB61D6">
          <w:pPr>
            <w:pStyle w:val="TOC1"/>
            <w:tabs>
              <w:tab w:val="right" w:leader="dot" w:pos="9019"/>
            </w:tabs>
            <w:rPr>
              <w:noProof/>
            </w:rPr>
          </w:pPr>
          <w:hyperlink w:anchor="_Toc196859275" w:history="1">
            <w:r w:rsidR="00E93CAB" w:rsidRPr="00145203">
              <w:rPr>
                <w:rStyle w:val="Hyperlink"/>
                <w:noProof/>
              </w:rPr>
              <w:t>Event Content and Context</w:t>
            </w:r>
            <w:r w:rsidR="00E93CAB">
              <w:rPr>
                <w:noProof/>
                <w:webHidden/>
              </w:rPr>
              <w:tab/>
            </w:r>
            <w:r w:rsidR="00274363">
              <w:rPr>
                <w:noProof/>
                <w:webHidden/>
              </w:rPr>
              <w:t>5</w:t>
            </w:r>
          </w:hyperlink>
        </w:p>
        <w:p w14:paraId="2C156D81" w14:textId="18619349" w:rsidR="00E93CAB" w:rsidRDefault="00DB61D6">
          <w:pPr>
            <w:pStyle w:val="TOC1"/>
            <w:tabs>
              <w:tab w:val="right" w:leader="dot" w:pos="9019"/>
            </w:tabs>
            <w:rPr>
              <w:noProof/>
            </w:rPr>
          </w:pPr>
          <w:hyperlink w:anchor="_Toc196859276" w:history="1">
            <w:r w:rsidR="00E93CAB" w:rsidRPr="00145203">
              <w:rPr>
                <w:rStyle w:val="Hyperlink"/>
                <w:noProof/>
              </w:rPr>
              <w:t>Market factors</w:t>
            </w:r>
            <w:r w:rsidR="00E93CAB">
              <w:rPr>
                <w:noProof/>
                <w:webHidden/>
              </w:rPr>
              <w:tab/>
            </w:r>
            <w:r w:rsidR="00274363">
              <w:rPr>
                <w:noProof/>
                <w:webHidden/>
              </w:rPr>
              <w:t>7</w:t>
            </w:r>
          </w:hyperlink>
        </w:p>
        <w:p w14:paraId="4D16BF9C" w14:textId="4A71F470" w:rsidR="00E93CAB" w:rsidRDefault="00DB61D6">
          <w:pPr>
            <w:pStyle w:val="TOC2"/>
            <w:tabs>
              <w:tab w:val="right" w:leader="dot" w:pos="9019"/>
            </w:tabs>
            <w:rPr>
              <w:noProof/>
            </w:rPr>
          </w:pPr>
          <w:hyperlink w:anchor="_Toc196859277" w:history="1">
            <w:r w:rsidR="00E93CAB" w:rsidRPr="00145203">
              <w:rPr>
                <w:rStyle w:val="Hyperlink"/>
                <w:noProof/>
              </w:rPr>
              <w:t>Ps of marketing</w:t>
            </w:r>
            <w:r w:rsidR="00E93CAB">
              <w:rPr>
                <w:noProof/>
                <w:webHidden/>
              </w:rPr>
              <w:tab/>
            </w:r>
            <w:r w:rsidR="00274363">
              <w:rPr>
                <w:noProof/>
                <w:webHidden/>
              </w:rPr>
              <w:t>7</w:t>
            </w:r>
          </w:hyperlink>
        </w:p>
        <w:p w14:paraId="7CC1A407" w14:textId="437481D9" w:rsidR="00E93CAB" w:rsidRDefault="00DB61D6">
          <w:pPr>
            <w:pStyle w:val="TOC1"/>
            <w:tabs>
              <w:tab w:val="right" w:leader="dot" w:pos="9019"/>
            </w:tabs>
            <w:rPr>
              <w:noProof/>
            </w:rPr>
          </w:pPr>
          <w:hyperlink w:anchor="_Toc196859278" w:history="1">
            <w:r w:rsidR="00E93CAB" w:rsidRPr="00145203">
              <w:rPr>
                <w:rStyle w:val="Hyperlink"/>
                <w:noProof/>
              </w:rPr>
              <w:t>Operational factors</w:t>
            </w:r>
            <w:r w:rsidR="00E93CAB">
              <w:rPr>
                <w:noProof/>
                <w:webHidden/>
              </w:rPr>
              <w:tab/>
            </w:r>
            <w:r w:rsidR="00E93CAB">
              <w:rPr>
                <w:noProof/>
                <w:webHidden/>
              </w:rPr>
              <w:fldChar w:fldCharType="begin"/>
            </w:r>
            <w:r w:rsidR="00E93CAB">
              <w:rPr>
                <w:noProof/>
                <w:webHidden/>
              </w:rPr>
              <w:instrText xml:space="preserve"> PAGEREF _Toc196859278 \h </w:instrText>
            </w:r>
            <w:r w:rsidR="00E93CAB">
              <w:rPr>
                <w:noProof/>
                <w:webHidden/>
              </w:rPr>
            </w:r>
            <w:r w:rsidR="00E93CAB">
              <w:rPr>
                <w:noProof/>
                <w:webHidden/>
              </w:rPr>
              <w:fldChar w:fldCharType="separate"/>
            </w:r>
            <w:r w:rsidR="00E93CAB">
              <w:rPr>
                <w:noProof/>
                <w:webHidden/>
              </w:rPr>
              <w:t>1</w:t>
            </w:r>
            <w:r w:rsidR="00274363">
              <w:rPr>
                <w:noProof/>
                <w:webHidden/>
              </w:rPr>
              <w:t>3</w:t>
            </w:r>
            <w:r w:rsidR="00E93CAB">
              <w:rPr>
                <w:noProof/>
                <w:webHidden/>
              </w:rPr>
              <w:fldChar w:fldCharType="end"/>
            </w:r>
          </w:hyperlink>
        </w:p>
        <w:p w14:paraId="2BBE9103" w14:textId="1ACD8E48" w:rsidR="00E93CAB" w:rsidRDefault="00DB61D6">
          <w:pPr>
            <w:pStyle w:val="TOC2"/>
            <w:tabs>
              <w:tab w:val="right" w:leader="dot" w:pos="9019"/>
            </w:tabs>
            <w:rPr>
              <w:noProof/>
            </w:rPr>
          </w:pPr>
          <w:hyperlink w:anchor="_Toc196859279" w:history="1">
            <w:r w:rsidR="00E93CAB" w:rsidRPr="00145203">
              <w:rPr>
                <w:rStyle w:val="Hyperlink"/>
                <w:noProof/>
              </w:rPr>
              <w:t>EMBOK Model application</w:t>
            </w:r>
            <w:r w:rsidR="00E93CAB">
              <w:rPr>
                <w:noProof/>
                <w:webHidden/>
              </w:rPr>
              <w:tab/>
            </w:r>
            <w:r w:rsidR="00E93CAB">
              <w:rPr>
                <w:noProof/>
                <w:webHidden/>
              </w:rPr>
              <w:fldChar w:fldCharType="begin"/>
            </w:r>
            <w:r w:rsidR="00E93CAB">
              <w:rPr>
                <w:noProof/>
                <w:webHidden/>
              </w:rPr>
              <w:instrText xml:space="preserve"> PAGEREF _Toc196859279 \h </w:instrText>
            </w:r>
            <w:r w:rsidR="00E93CAB">
              <w:rPr>
                <w:noProof/>
                <w:webHidden/>
              </w:rPr>
            </w:r>
            <w:r w:rsidR="00E93CAB">
              <w:rPr>
                <w:noProof/>
                <w:webHidden/>
              </w:rPr>
              <w:fldChar w:fldCharType="separate"/>
            </w:r>
            <w:r w:rsidR="00E93CAB">
              <w:rPr>
                <w:noProof/>
                <w:webHidden/>
              </w:rPr>
              <w:t>1</w:t>
            </w:r>
            <w:r w:rsidR="00274363">
              <w:rPr>
                <w:noProof/>
                <w:webHidden/>
              </w:rPr>
              <w:t>5</w:t>
            </w:r>
            <w:r w:rsidR="00E93CAB">
              <w:rPr>
                <w:noProof/>
                <w:webHidden/>
              </w:rPr>
              <w:fldChar w:fldCharType="end"/>
            </w:r>
          </w:hyperlink>
        </w:p>
        <w:p w14:paraId="48CDEC4B" w14:textId="3AFBD214" w:rsidR="00E93CAB" w:rsidRDefault="00DB61D6">
          <w:pPr>
            <w:pStyle w:val="TOC1"/>
            <w:tabs>
              <w:tab w:val="right" w:leader="dot" w:pos="9019"/>
            </w:tabs>
            <w:rPr>
              <w:noProof/>
            </w:rPr>
          </w:pPr>
          <w:hyperlink w:anchor="_Toc196859280" w:history="1">
            <w:r w:rsidR="00E93CAB" w:rsidRPr="00145203">
              <w:rPr>
                <w:rStyle w:val="Hyperlink"/>
                <w:noProof/>
              </w:rPr>
              <w:t>Financial factors</w:t>
            </w:r>
            <w:r w:rsidR="00E93CAB">
              <w:rPr>
                <w:noProof/>
                <w:webHidden/>
              </w:rPr>
              <w:tab/>
            </w:r>
            <w:r w:rsidR="00E93CAB">
              <w:rPr>
                <w:noProof/>
                <w:webHidden/>
              </w:rPr>
              <w:fldChar w:fldCharType="begin"/>
            </w:r>
            <w:r w:rsidR="00E93CAB">
              <w:rPr>
                <w:noProof/>
                <w:webHidden/>
              </w:rPr>
              <w:instrText xml:space="preserve"> PAGEREF _Toc196859280 \h </w:instrText>
            </w:r>
            <w:r w:rsidR="00E93CAB">
              <w:rPr>
                <w:noProof/>
                <w:webHidden/>
              </w:rPr>
            </w:r>
            <w:r w:rsidR="00E93CAB">
              <w:rPr>
                <w:noProof/>
                <w:webHidden/>
              </w:rPr>
              <w:fldChar w:fldCharType="separate"/>
            </w:r>
            <w:r w:rsidR="00E93CAB">
              <w:rPr>
                <w:noProof/>
                <w:webHidden/>
              </w:rPr>
              <w:t>1</w:t>
            </w:r>
            <w:r w:rsidR="00274363">
              <w:rPr>
                <w:noProof/>
                <w:webHidden/>
              </w:rPr>
              <w:t>8</w:t>
            </w:r>
            <w:r w:rsidR="00E93CAB">
              <w:rPr>
                <w:noProof/>
                <w:webHidden/>
              </w:rPr>
              <w:fldChar w:fldCharType="end"/>
            </w:r>
          </w:hyperlink>
        </w:p>
        <w:p w14:paraId="1EEEC8AC" w14:textId="47BA8AFD" w:rsidR="00E93CAB" w:rsidRDefault="00DB61D6">
          <w:pPr>
            <w:pStyle w:val="TOC1"/>
            <w:tabs>
              <w:tab w:val="right" w:leader="dot" w:pos="9019"/>
            </w:tabs>
            <w:rPr>
              <w:noProof/>
            </w:rPr>
          </w:pPr>
          <w:hyperlink w:anchor="_Toc196859281" w:history="1">
            <w:r w:rsidR="00E93CAB" w:rsidRPr="00145203">
              <w:rPr>
                <w:rStyle w:val="Hyperlink"/>
                <w:noProof/>
              </w:rPr>
              <w:t>Conclusion</w:t>
            </w:r>
            <w:r w:rsidR="00E93CAB">
              <w:rPr>
                <w:noProof/>
                <w:webHidden/>
              </w:rPr>
              <w:tab/>
            </w:r>
            <w:r w:rsidR="00274363">
              <w:rPr>
                <w:noProof/>
                <w:webHidden/>
              </w:rPr>
              <w:t>2</w:t>
            </w:r>
            <w:r w:rsidR="003253A2">
              <w:rPr>
                <w:noProof/>
                <w:webHidden/>
              </w:rPr>
              <w:t>1</w:t>
            </w:r>
          </w:hyperlink>
        </w:p>
        <w:p w14:paraId="499536A4" w14:textId="68913299" w:rsidR="00E93CAB" w:rsidRDefault="00DB61D6">
          <w:pPr>
            <w:pStyle w:val="TOC1"/>
            <w:tabs>
              <w:tab w:val="right" w:leader="dot" w:pos="9019"/>
            </w:tabs>
            <w:rPr>
              <w:noProof/>
            </w:rPr>
          </w:pPr>
          <w:hyperlink w:anchor="_Toc196859282" w:history="1">
            <w:r w:rsidR="00E93CAB" w:rsidRPr="00145203">
              <w:rPr>
                <w:rStyle w:val="Hyperlink"/>
                <w:noProof/>
              </w:rPr>
              <w:t>References</w:t>
            </w:r>
            <w:r w:rsidR="00E93CAB">
              <w:rPr>
                <w:noProof/>
                <w:webHidden/>
              </w:rPr>
              <w:tab/>
            </w:r>
            <w:r w:rsidR="00E93CAB">
              <w:rPr>
                <w:noProof/>
                <w:webHidden/>
              </w:rPr>
              <w:fldChar w:fldCharType="begin"/>
            </w:r>
            <w:r w:rsidR="00E93CAB">
              <w:rPr>
                <w:noProof/>
                <w:webHidden/>
              </w:rPr>
              <w:instrText xml:space="preserve"> PAGEREF _Toc196859282 \h </w:instrText>
            </w:r>
            <w:r w:rsidR="00E93CAB">
              <w:rPr>
                <w:noProof/>
                <w:webHidden/>
              </w:rPr>
            </w:r>
            <w:r w:rsidR="00E93CAB">
              <w:rPr>
                <w:noProof/>
                <w:webHidden/>
              </w:rPr>
              <w:fldChar w:fldCharType="separate"/>
            </w:r>
            <w:r w:rsidR="00E93CAB">
              <w:rPr>
                <w:noProof/>
                <w:webHidden/>
              </w:rPr>
              <w:t>2</w:t>
            </w:r>
            <w:r w:rsidR="003253A2">
              <w:rPr>
                <w:noProof/>
                <w:webHidden/>
              </w:rPr>
              <w:t>2</w:t>
            </w:r>
            <w:r w:rsidR="00E93CAB">
              <w:rPr>
                <w:noProof/>
                <w:webHidden/>
              </w:rPr>
              <w:fldChar w:fldCharType="end"/>
            </w:r>
          </w:hyperlink>
        </w:p>
        <w:p w14:paraId="08CC150D" w14:textId="08E0C0A1" w:rsidR="00E93CAB" w:rsidRDefault="00E93CAB">
          <w:r>
            <w:rPr>
              <w:b/>
              <w:bCs/>
              <w:noProof/>
            </w:rPr>
            <w:fldChar w:fldCharType="end"/>
          </w:r>
        </w:p>
      </w:sdtContent>
    </w:sdt>
    <w:p w14:paraId="57C8264D" w14:textId="77777777" w:rsidR="0005637A" w:rsidRDefault="0005637A" w:rsidP="00B13A40">
      <w:pPr>
        <w:rPr>
          <w:rFonts w:eastAsia="Times New Roman" w:cs="Times New Roman"/>
          <w:b/>
          <w:szCs w:val="24"/>
        </w:rPr>
      </w:pPr>
    </w:p>
    <w:p w14:paraId="7206A921" w14:textId="77777777" w:rsidR="0005637A" w:rsidRDefault="000F1178" w:rsidP="00B13A40">
      <w:pPr>
        <w:rPr>
          <w:rFonts w:eastAsia="Times New Roman" w:cs="Times New Roman"/>
          <w:szCs w:val="24"/>
        </w:rPr>
      </w:pPr>
      <w:r>
        <w:br w:type="page"/>
      </w:r>
    </w:p>
    <w:p w14:paraId="4EF44EE4" w14:textId="77777777" w:rsidR="00274363" w:rsidRDefault="00274363" w:rsidP="00B13A40">
      <w:pPr>
        <w:rPr>
          <w:rFonts w:eastAsia="Times New Roman" w:cs="Times New Roman"/>
          <w:b/>
          <w:szCs w:val="24"/>
        </w:rPr>
      </w:pPr>
    </w:p>
    <w:p w14:paraId="52B0CE2A" w14:textId="77777777" w:rsidR="00274363" w:rsidRPr="00FE351E" w:rsidRDefault="00274363" w:rsidP="00274363">
      <w:pPr>
        <w:spacing w:line="360" w:lineRule="auto"/>
        <w:jc w:val="center"/>
        <w:rPr>
          <w:sz w:val="28"/>
          <w:szCs w:val="28"/>
        </w:rPr>
      </w:pPr>
      <w:r w:rsidRPr="00FE351E">
        <w:rPr>
          <w:b/>
          <w:sz w:val="28"/>
          <w:szCs w:val="28"/>
          <w:u w:val="single"/>
        </w:rPr>
        <w:t>AI Acknowledgement Statement</w:t>
      </w:r>
    </w:p>
    <w:p w14:paraId="63E20BCE" w14:textId="77777777" w:rsidR="00274363" w:rsidRPr="00FE351E" w:rsidRDefault="00274363" w:rsidP="00274363">
      <w:pPr>
        <w:spacing w:line="360" w:lineRule="auto"/>
        <w:jc w:val="left"/>
        <w:rPr>
          <w:szCs w:val="24"/>
        </w:rPr>
      </w:pPr>
    </w:p>
    <w:p w14:paraId="71EBC2E9" w14:textId="77777777" w:rsidR="00274363" w:rsidRPr="00FE351E" w:rsidRDefault="00274363" w:rsidP="00274363">
      <w:pPr>
        <w:spacing w:line="360" w:lineRule="auto"/>
        <w:jc w:val="left"/>
        <w:rPr>
          <w:szCs w:val="24"/>
        </w:rPr>
      </w:pPr>
      <w:r w:rsidRPr="00FE351E">
        <w:rPr>
          <w:szCs w:val="24"/>
        </w:rPr>
        <w:t>I declare that I have not incorporated any AI tools in executing and writing this assignment. I did not submit any materials that have been generated by artificial intelligence as my own work.</w:t>
      </w:r>
    </w:p>
    <w:p w14:paraId="7CA1661E" w14:textId="77777777" w:rsidR="00274363" w:rsidRPr="00FE351E" w:rsidRDefault="00274363" w:rsidP="00274363">
      <w:pPr>
        <w:spacing w:line="360" w:lineRule="auto"/>
        <w:jc w:val="left"/>
        <w:rPr>
          <w:szCs w:val="24"/>
        </w:rPr>
      </w:pPr>
      <w:r w:rsidRPr="00FE351E">
        <w:rPr>
          <w:szCs w:val="24"/>
        </w:rPr>
        <w:t>I acknowledge that I have copies of my drafts, notes, other referenced resources used by me.</w:t>
      </w:r>
    </w:p>
    <w:p w14:paraId="02A49D28" w14:textId="77777777" w:rsidR="00274363" w:rsidRDefault="00274363" w:rsidP="00B13A40">
      <w:pPr>
        <w:rPr>
          <w:rFonts w:eastAsia="Times New Roman" w:cs="Times New Roman"/>
          <w:b/>
          <w:szCs w:val="24"/>
        </w:rPr>
      </w:pPr>
    </w:p>
    <w:p w14:paraId="5D2994F1" w14:textId="77777777" w:rsidR="00274363" w:rsidRDefault="00274363" w:rsidP="00B13A40">
      <w:pPr>
        <w:rPr>
          <w:rFonts w:eastAsia="Times New Roman" w:cs="Times New Roman"/>
          <w:b/>
          <w:szCs w:val="24"/>
        </w:rPr>
      </w:pPr>
    </w:p>
    <w:p w14:paraId="7D514942" w14:textId="77777777" w:rsidR="00274363" w:rsidRDefault="00274363" w:rsidP="00B13A40">
      <w:pPr>
        <w:rPr>
          <w:rFonts w:eastAsia="Times New Roman" w:cs="Times New Roman"/>
          <w:b/>
          <w:szCs w:val="24"/>
        </w:rPr>
      </w:pPr>
    </w:p>
    <w:p w14:paraId="3819920A" w14:textId="77777777" w:rsidR="00274363" w:rsidRDefault="00274363" w:rsidP="00B13A40">
      <w:pPr>
        <w:rPr>
          <w:rFonts w:eastAsia="Times New Roman" w:cs="Times New Roman"/>
          <w:b/>
          <w:szCs w:val="24"/>
        </w:rPr>
      </w:pPr>
    </w:p>
    <w:p w14:paraId="1255E793" w14:textId="77777777" w:rsidR="00274363" w:rsidRDefault="00274363" w:rsidP="00B13A40">
      <w:pPr>
        <w:rPr>
          <w:rFonts w:eastAsia="Times New Roman" w:cs="Times New Roman"/>
          <w:b/>
          <w:szCs w:val="24"/>
        </w:rPr>
      </w:pPr>
    </w:p>
    <w:p w14:paraId="6E408466" w14:textId="77777777" w:rsidR="00274363" w:rsidRDefault="00274363" w:rsidP="00B13A40">
      <w:pPr>
        <w:rPr>
          <w:rFonts w:eastAsia="Times New Roman" w:cs="Times New Roman"/>
          <w:b/>
          <w:szCs w:val="24"/>
        </w:rPr>
      </w:pPr>
    </w:p>
    <w:p w14:paraId="0479EB73" w14:textId="77777777" w:rsidR="00274363" w:rsidRDefault="00274363" w:rsidP="00B13A40">
      <w:pPr>
        <w:rPr>
          <w:rFonts w:eastAsia="Times New Roman" w:cs="Times New Roman"/>
          <w:b/>
          <w:szCs w:val="24"/>
        </w:rPr>
      </w:pPr>
    </w:p>
    <w:p w14:paraId="01834C7A" w14:textId="77777777" w:rsidR="00274363" w:rsidRDefault="00274363" w:rsidP="00B13A40">
      <w:pPr>
        <w:rPr>
          <w:rFonts w:eastAsia="Times New Roman" w:cs="Times New Roman"/>
          <w:b/>
          <w:szCs w:val="24"/>
        </w:rPr>
      </w:pPr>
    </w:p>
    <w:p w14:paraId="4ADCC93A" w14:textId="77777777" w:rsidR="00274363" w:rsidRDefault="00274363" w:rsidP="00B13A40">
      <w:pPr>
        <w:rPr>
          <w:rFonts w:eastAsia="Times New Roman" w:cs="Times New Roman"/>
          <w:b/>
          <w:szCs w:val="24"/>
        </w:rPr>
      </w:pPr>
    </w:p>
    <w:p w14:paraId="474677E8" w14:textId="77777777" w:rsidR="00274363" w:rsidRDefault="00274363" w:rsidP="00B13A40">
      <w:pPr>
        <w:rPr>
          <w:rFonts w:eastAsia="Times New Roman" w:cs="Times New Roman"/>
          <w:b/>
          <w:szCs w:val="24"/>
        </w:rPr>
      </w:pPr>
    </w:p>
    <w:p w14:paraId="31E0E5BC" w14:textId="77777777" w:rsidR="00274363" w:rsidRDefault="00274363" w:rsidP="00B13A40">
      <w:pPr>
        <w:rPr>
          <w:rFonts w:eastAsia="Times New Roman" w:cs="Times New Roman"/>
          <w:b/>
          <w:szCs w:val="24"/>
        </w:rPr>
      </w:pPr>
    </w:p>
    <w:p w14:paraId="366F93F6" w14:textId="77777777" w:rsidR="00274363" w:rsidRDefault="00274363" w:rsidP="00B13A40">
      <w:pPr>
        <w:rPr>
          <w:rFonts w:eastAsia="Times New Roman" w:cs="Times New Roman"/>
          <w:b/>
          <w:szCs w:val="24"/>
        </w:rPr>
      </w:pPr>
    </w:p>
    <w:p w14:paraId="364E85A2" w14:textId="77777777" w:rsidR="00274363" w:rsidRDefault="00274363" w:rsidP="00B13A40">
      <w:pPr>
        <w:rPr>
          <w:rFonts w:eastAsia="Times New Roman" w:cs="Times New Roman"/>
          <w:b/>
          <w:szCs w:val="24"/>
        </w:rPr>
      </w:pPr>
    </w:p>
    <w:p w14:paraId="598020DB" w14:textId="77777777" w:rsidR="00274363" w:rsidRDefault="00274363" w:rsidP="00B13A40">
      <w:pPr>
        <w:rPr>
          <w:rFonts w:eastAsia="Times New Roman" w:cs="Times New Roman"/>
          <w:b/>
          <w:szCs w:val="24"/>
        </w:rPr>
      </w:pPr>
    </w:p>
    <w:p w14:paraId="6C2CCA78" w14:textId="77777777" w:rsidR="00274363" w:rsidRDefault="00274363" w:rsidP="00B13A40">
      <w:pPr>
        <w:rPr>
          <w:rFonts w:eastAsia="Times New Roman" w:cs="Times New Roman"/>
          <w:b/>
          <w:szCs w:val="24"/>
        </w:rPr>
      </w:pPr>
    </w:p>
    <w:p w14:paraId="4E451A2A" w14:textId="77777777" w:rsidR="00274363" w:rsidRDefault="00274363" w:rsidP="00B13A40">
      <w:pPr>
        <w:rPr>
          <w:rFonts w:eastAsia="Times New Roman" w:cs="Times New Roman"/>
          <w:b/>
          <w:szCs w:val="24"/>
        </w:rPr>
      </w:pPr>
    </w:p>
    <w:p w14:paraId="073B731B" w14:textId="77777777" w:rsidR="00274363" w:rsidRDefault="00274363" w:rsidP="00B13A40">
      <w:pPr>
        <w:rPr>
          <w:rFonts w:eastAsia="Times New Roman" w:cs="Times New Roman"/>
          <w:b/>
          <w:szCs w:val="24"/>
        </w:rPr>
      </w:pPr>
    </w:p>
    <w:p w14:paraId="0A247188" w14:textId="77777777" w:rsidR="00274363" w:rsidRDefault="00274363" w:rsidP="00B13A40">
      <w:pPr>
        <w:rPr>
          <w:rFonts w:eastAsia="Times New Roman" w:cs="Times New Roman"/>
          <w:b/>
          <w:szCs w:val="24"/>
        </w:rPr>
      </w:pPr>
    </w:p>
    <w:p w14:paraId="67584CE8" w14:textId="77777777" w:rsidR="00274363" w:rsidRDefault="00274363" w:rsidP="00B13A40">
      <w:pPr>
        <w:rPr>
          <w:rFonts w:eastAsia="Times New Roman" w:cs="Times New Roman"/>
          <w:b/>
          <w:szCs w:val="24"/>
        </w:rPr>
      </w:pPr>
    </w:p>
    <w:p w14:paraId="5C2E47A7" w14:textId="77777777" w:rsidR="00274363" w:rsidRDefault="00274363" w:rsidP="00B13A40">
      <w:pPr>
        <w:rPr>
          <w:rFonts w:eastAsia="Times New Roman" w:cs="Times New Roman"/>
          <w:b/>
          <w:szCs w:val="24"/>
        </w:rPr>
      </w:pPr>
    </w:p>
    <w:p w14:paraId="53A22E3A" w14:textId="77777777" w:rsidR="00274363" w:rsidRDefault="00274363" w:rsidP="00B13A40">
      <w:pPr>
        <w:rPr>
          <w:rFonts w:eastAsia="Times New Roman" w:cs="Times New Roman"/>
          <w:b/>
          <w:szCs w:val="24"/>
        </w:rPr>
      </w:pPr>
    </w:p>
    <w:p w14:paraId="04933E51" w14:textId="3B579DB3" w:rsidR="0005637A" w:rsidRDefault="000F1178" w:rsidP="00B13A40">
      <w:pPr>
        <w:rPr>
          <w:rFonts w:eastAsia="Times New Roman" w:cs="Times New Roman"/>
          <w:b/>
          <w:szCs w:val="24"/>
        </w:rPr>
      </w:pPr>
      <w:r>
        <w:rPr>
          <w:rFonts w:eastAsia="Times New Roman" w:cs="Times New Roman"/>
          <w:b/>
          <w:szCs w:val="24"/>
        </w:rPr>
        <w:t>Slide:</w:t>
      </w:r>
    </w:p>
    <w:p w14:paraId="72C3AE56" w14:textId="3736311B" w:rsidR="00E93CAB"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35069E7E" wp14:editId="5F20F2DA">
            <wp:extent cx="5733415" cy="3227705"/>
            <wp:effectExtent l="0" t="0" r="635" b="0"/>
            <wp:docPr id="46137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72209" name=""/>
                    <pic:cNvPicPr/>
                  </pic:nvPicPr>
                  <pic:blipFill>
                    <a:blip r:embed="rId8"/>
                    <a:stretch>
                      <a:fillRect/>
                    </a:stretch>
                  </pic:blipFill>
                  <pic:spPr>
                    <a:xfrm>
                      <a:off x="0" y="0"/>
                      <a:ext cx="5733415" cy="3227705"/>
                    </a:xfrm>
                    <a:prstGeom prst="rect">
                      <a:avLst/>
                    </a:prstGeom>
                  </pic:spPr>
                </pic:pic>
              </a:graphicData>
            </a:graphic>
          </wp:inline>
        </w:drawing>
      </w:r>
    </w:p>
    <w:p w14:paraId="1FCA6F7C" w14:textId="77777777" w:rsidR="0005637A" w:rsidRDefault="000F1178" w:rsidP="00B13A40">
      <w:pPr>
        <w:pStyle w:val="Heading1"/>
      </w:pPr>
      <w:bookmarkStart w:id="1" w:name="_Toc196859274"/>
      <w:r>
        <w:t>Introduction</w:t>
      </w:r>
      <w:bookmarkEnd w:id="1"/>
      <w:r>
        <w:t xml:space="preserve"> </w:t>
      </w:r>
    </w:p>
    <w:p w14:paraId="0CD4B6D2" w14:textId="77777777" w:rsidR="00B13A40" w:rsidRPr="00B13A40" w:rsidRDefault="000F1178" w:rsidP="00B13A40">
      <w:pPr>
        <w:pStyle w:val="ListParagraph"/>
        <w:numPr>
          <w:ilvl w:val="0"/>
          <w:numId w:val="8"/>
        </w:numPr>
        <w:rPr>
          <w:rFonts w:eastAsia="Times New Roman" w:cs="Times New Roman"/>
          <w:szCs w:val="24"/>
        </w:rPr>
      </w:pPr>
      <w:r w:rsidRPr="00B13A40">
        <w:rPr>
          <w:rFonts w:eastAsia="Times New Roman" w:cs="Times New Roman"/>
          <w:szCs w:val="24"/>
        </w:rPr>
        <w:t xml:space="preserve">The following presentation will cover the key areas of the arranged cultural event that will be conducted based on the aspect of equality, diversity and inclusion within the industry. </w:t>
      </w:r>
    </w:p>
    <w:p w14:paraId="7337707F" w14:textId="77777777" w:rsidR="00B13A40" w:rsidRPr="00B13A40" w:rsidRDefault="000F1178" w:rsidP="00B13A40">
      <w:pPr>
        <w:pStyle w:val="ListParagraph"/>
        <w:numPr>
          <w:ilvl w:val="0"/>
          <w:numId w:val="8"/>
        </w:numPr>
        <w:rPr>
          <w:rFonts w:eastAsia="Times New Roman" w:cs="Times New Roman"/>
          <w:szCs w:val="24"/>
        </w:rPr>
      </w:pPr>
      <w:r w:rsidRPr="00B13A40">
        <w:rPr>
          <w:rFonts w:eastAsia="Times New Roman" w:cs="Times New Roman"/>
          <w:szCs w:val="24"/>
        </w:rPr>
        <w:t xml:space="preserve">The covered areas will include marketing and promotional activities, operations and others. </w:t>
      </w:r>
    </w:p>
    <w:p w14:paraId="3423BB85" w14:textId="57765F6B" w:rsidR="0005637A" w:rsidRPr="00B13A40" w:rsidRDefault="000F1178" w:rsidP="00B13A40">
      <w:pPr>
        <w:pStyle w:val="ListParagraph"/>
        <w:numPr>
          <w:ilvl w:val="0"/>
          <w:numId w:val="8"/>
        </w:numPr>
        <w:rPr>
          <w:rFonts w:eastAsia="Times New Roman" w:cs="Times New Roman"/>
          <w:szCs w:val="24"/>
        </w:rPr>
      </w:pPr>
      <w:r w:rsidRPr="00B13A40">
        <w:rPr>
          <w:rFonts w:eastAsia="Times New Roman" w:cs="Times New Roman"/>
          <w:szCs w:val="24"/>
        </w:rPr>
        <w:t xml:space="preserve">A financial forecast will also be presented to gain an idea of its success. </w:t>
      </w:r>
    </w:p>
    <w:p w14:paraId="59DD9E21" w14:textId="77777777" w:rsidR="0005637A" w:rsidRDefault="0005637A" w:rsidP="00B13A40">
      <w:pPr>
        <w:rPr>
          <w:rFonts w:eastAsia="Times New Roman" w:cs="Times New Roman"/>
          <w:b/>
          <w:szCs w:val="24"/>
        </w:rPr>
      </w:pPr>
    </w:p>
    <w:p w14:paraId="26083666" w14:textId="77777777" w:rsidR="0005637A" w:rsidRDefault="000F1178" w:rsidP="00B13A40">
      <w:pPr>
        <w:rPr>
          <w:rFonts w:eastAsia="Times New Roman" w:cs="Times New Roman"/>
          <w:b/>
          <w:szCs w:val="24"/>
        </w:rPr>
      </w:pPr>
      <w:r>
        <w:br w:type="page"/>
      </w:r>
    </w:p>
    <w:p w14:paraId="241BBBCD"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3FB124A2" w14:textId="50F30A84" w:rsidR="00757C9D" w:rsidRDefault="008617C2" w:rsidP="00B13A40">
      <w:pPr>
        <w:rPr>
          <w:rFonts w:eastAsia="Times New Roman" w:cs="Times New Roman"/>
          <w:b/>
          <w:szCs w:val="24"/>
        </w:rPr>
      </w:pPr>
      <w:r w:rsidRPr="008617C2">
        <w:rPr>
          <w:rFonts w:eastAsia="Times New Roman" w:cs="Times New Roman"/>
          <w:b/>
          <w:noProof/>
          <w:szCs w:val="24"/>
          <w:lang w:val="ro-RO" w:eastAsia="ro-RO"/>
        </w:rPr>
        <w:drawing>
          <wp:inline distT="0" distB="0" distL="0" distR="0" wp14:anchorId="16E74824" wp14:editId="6D63F482">
            <wp:extent cx="5733415" cy="3248660"/>
            <wp:effectExtent l="0" t="0" r="635" b="8890"/>
            <wp:docPr id="43129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299590" name=""/>
                    <pic:cNvPicPr/>
                  </pic:nvPicPr>
                  <pic:blipFill>
                    <a:blip r:embed="rId9"/>
                    <a:stretch>
                      <a:fillRect/>
                    </a:stretch>
                  </pic:blipFill>
                  <pic:spPr>
                    <a:xfrm>
                      <a:off x="0" y="0"/>
                      <a:ext cx="5733415" cy="3248660"/>
                    </a:xfrm>
                    <a:prstGeom prst="rect">
                      <a:avLst/>
                    </a:prstGeom>
                  </pic:spPr>
                </pic:pic>
              </a:graphicData>
            </a:graphic>
          </wp:inline>
        </w:drawing>
      </w:r>
    </w:p>
    <w:p w14:paraId="57006BA8" w14:textId="77777777" w:rsidR="0005637A" w:rsidRDefault="000F1178" w:rsidP="00B13A40">
      <w:pPr>
        <w:pStyle w:val="Heading1"/>
      </w:pPr>
      <w:bookmarkStart w:id="2" w:name="_Toc196859275"/>
      <w:r>
        <w:t>Event Content and Context</w:t>
      </w:r>
      <w:bookmarkEnd w:id="2"/>
    </w:p>
    <w:p w14:paraId="462EF11C" w14:textId="0C65DF98" w:rsidR="0005637A" w:rsidRPr="00487F52"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The type of event that will be organised will be a cultural event by </w:t>
      </w:r>
      <w:bookmarkStart w:id="3" w:name="_Hlk196860419"/>
      <w:r w:rsidRPr="00487F52">
        <w:rPr>
          <w:rFonts w:eastAsia="Times New Roman" w:cs="Times New Roman"/>
          <w:szCs w:val="24"/>
        </w:rPr>
        <w:t>VintageCheer</w:t>
      </w:r>
      <w:bookmarkEnd w:id="3"/>
      <w:r w:rsidRPr="00487F52">
        <w:rPr>
          <w:rFonts w:eastAsia="Times New Roman" w:cs="Times New Roman"/>
          <w:szCs w:val="24"/>
        </w:rPr>
        <w:t>, and the general public can also get the opportunity to participate in the event along with the business members</w:t>
      </w:r>
      <w:r w:rsidR="003D7F9B">
        <w:rPr>
          <w:rFonts w:eastAsia="Times New Roman" w:cs="Times New Roman"/>
          <w:szCs w:val="24"/>
        </w:rPr>
        <w:t xml:space="preserve"> (</w:t>
      </w:r>
      <w:r w:rsidR="003D7F9B" w:rsidRPr="00487F52">
        <w:rPr>
          <w:rFonts w:eastAsia="Times New Roman" w:cs="Times New Roman"/>
          <w:bCs/>
          <w:szCs w:val="24"/>
        </w:rPr>
        <w:t>Fox</w:t>
      </w:r>
      <w:r w:rsidR="003D7F9B">
        <w:rPr>
          <w:rFonts w:eastAsia="Times New Roman" w:cs="Times New Roman"/>
          <w:bCs/>
          <w:szCs w:val="24"/>
        </w:rPr>
        <w:t xml:space="preserve"> et al., </w:t>
      </w:r>
      <w:r w:rsidR="003D7F9B" w:rsidRPr="00487F52">
        <w:rPr>
          <w:rFonts w:eastAsia="Times New Roman" w:cs="Times New Roman"/>
          <w:bCs/>
          <w:szCs w:val="24"/>
        </w:rPr>
        <w:t>2014)</w:t>
      </w:r>
      <w:r w:rsidRPr="00487F52">
        <w:rPr>
          <w:rFonts w:eastAsia="Times New Roman" w:cs="Times New Roman"/>
          <w:szCs w:val="24"/>
        </w:rPr>
        <w:t xml:space="preserve">. </w:t>
      </w:r>
    </w:p>
    <w:p w14:paraId="11E49A4A" w14:textId="77777777" w:rsidR="0005637A" w:rsidRPr="00487F52"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The primary focus of the event will be to provide the opportunity to gain information about various kinds of cultural practices, including dance, art forms, and traditional music. </w:t>
      </w:r>
    </w:p>
    <w:p w14:paraId="06EB24A8" w14:textId="77777777" w:rsidR="009D1595"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It will focus on the theme of “Equality, Diversity and Inclusion within Industry” and will try to promote this type of culture through the event </w:t>
      </w:r>
    </w:p>
    <w:p w14:paraId="09FFB791" w14:textId="05E9EEBE" w:rsidR="0005637A" w:rsidRPr="00487F52" w:rsidRDefault="009D1595" w:rsidP="00B13A40">
      <w:pPr>
        <w:pStyle w:val="ListParagraph"/>
        <w:numPr>
          <w:ilvl w:val="0"/>
          <w:numId w:val="1"/>
        </w:numPr>
        <w:rPr>
          <w:rFonts w:eastAsia="Times New Roman" w:cs="Times New Roman"/>
          <w:szCs w:val="24"/>
        </w:rPr>
      </w:pPr>
      <w:r>
        <w:rPr>
          <w:rFonts w:eastAsia="Times New Roman" w:cs="Times New Roman"/>
          <w:szCs w:val="24"/>
        </w:rPr>
        <w:t>A</w:t>
      </w:r>
      <w:r w:rsidRPr="00487F52">
        <w:rPr>
          <w:rFonts w:eastAsia="Times New Roman" w:cs="Times New Roman"/>
          <w:szCs w:val="24"/>
        </w:rPr>
        <w:t>ligned with Maslow’s Hierarchy of Needs, the event will consider the different types of needs of audiences, such as gaining cultural experiences and becoming familiar with them</w:t>
      </w:r>
      <w:r w:rsidR="003D7F9B">
        <w:rPr>
          <w:rFonts w:eastAsia="Times New Roman" w:cs="Times New Roman"/>
          <w:szCs w:val="24"/>
        </w:rPr>
        <w:t xml:space="preserve"> (</w:t>
      </w:r>
      <w:r w:rsidR="003D7F9B" w:rsidRPr="00487F52">
        <w:rPr>
          <w:rFonts w:eastAsia="Times New Roman" w:cs="Times New Roman"/>
          <w:bCs/>
          <w:szCs w:val="24"/>
        </w:rPr>
        <w:t>Getz</w:t>
      </w:r>
      <w:r w:rsidR="003D7F9B">
        <w:rPr>
          <w:rFonts w:eastAsia="Times New Roman" w:cs="Times New Roman"/>
          <w:bCs/>
          <w:szCs w:val="24"/>
        </w:rPr>
        <w:t xml:space="preserve"> </w:t>
      </w:r>
      <w:r w:rsidR="003D7F9B" w:rsidRPr="00487F52">
        <w:rPr>
          <w:rFonts w:eastAsia="Times New Roman" w:cs="Times New Roman"/>
          <w:bCs/>
          <w:szCs w:val="24"/>
        </w:rPr>
        <w:t>and Page, 2019)</w:t>
      </w:r>
      <w:r w:rsidRPr="00487F52">
        <w:rPr>
          <w:rFonts w:eastAsia="Times New Roman" w:cs="Times New Roman"/>
          <w:szCs w:val="24"/>
        </w:rPr>
        <w:t xml:space="preserve">. </w:t>
      </w:r>
    </w:p>
    <w:p w14:paraId="7FD9A75C" w14:textId="77777777" w:rsidR="009D1595" w:rsidRDefault="009D1595">
      <w:pPr>
        <w:spacing w:line="276" w:lineRule="auto"/>
        <w:jc w:val="left"/>
        <w:rPr>
          <w:rFonts w:eastAsia="Times New Roman" w:cs="Times New Roman"/>
          <w:szCs w:val="24"/>
        </w:rPr>
      </w:pPr>
      <w:r>
        <w:rPr>
          <w:rFonts w:eastAsia="Times New Roman" w:cs="Times New Roman"/>
          <w:szCs w:val="24"/>
        </w:rPr>
        <w:br w:type="page"/>
      </w:r>
    </w:p>
    <w:p w14:paraId="1894737F" w14:textId="1A36694D" w:rsidR="009D1595" w:rsidRDefault="009D1595" w:rsidP="009D1595">
      <w:pPr>
        <w:rPr>
          <w:rFonts w:eastAsia="Times New Roman" w:cs="Times New Roman"/>
          <w:b/>
          <w:bCs/>
          <w:szCs w:val="24"/>
        </w:rPr>
      </w:pPr>
      <w:r w:rsidRPr="009D1595">
        <w:rPr>
          <w:rFonts w:eastAsia="Times New Roman" w:cs="Times New Roman"/>
          <w:b/>
          <w:bCs/>
          <w:szCs w:val="24"/>
        </w:rPr>
        <w:lastRenderedPageBreak/>
        <w:t>Slide:</w:t>
      </w:r>
    </w:p>
    <w:p w14:paraId="7D5994C5" w14:textId="2BC1AFA0" w:rsidR="00757C9D" w:rsidRPr="009D1595" w:rsidRDefault="00522E9C" w:rsidP="009D1595">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407B44A6" wp14:editId="5B2BB843">
            <wp:extent cx="5733415" cy="3148965"/>
            <wp:effectExtent l="0" t="0" r="635" b="0"/>
            <wp:docPr id="1063060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60940" name=""/>
                    <pic:cNvPicPr/>
                  </pic:nvPicPr>
                  <pic:blipFill>
                    <a:blip r:embed="rId10"/>
                    <a:stretch>
                      <a:fillRect/>
                    </a:stretch>
                  </pic:blipFill>
                  <pic:spPr>
                    <a:xfrm>
                      <a:off x="0" y="0"/>
                      <a:ext cx="5733415" cy="3148965"/>
                    </a:xfrm>
                    <a:prstGeom prst="rect">
                      <a:avLst/>
                    </a:prstGeom>
                  </pic:spPr>
                </pic:pic>
              </a:graphicData>
            </a:graphic>
          </wp:inline>
        </w:drawing>
      </w:r>
    </w:p>
    <w:p w14:paraId="3231EF5F" w14:textId="5BF67286" w:rsidR="0005637A" w:rsidRPr="00487F52"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The event will be a part of the meetings, Incentives, Conferences and Exhibitions industry and aspects such as different regions’ art pieces will be a crucial part of the exhibition. </w:t>
      </w:r>
    </w:p>
    <w:p w14:paraId="40B8E41B" w14:textId="77777777" w:rsidR="0005637A" w:rsidRDefault="000F1178" w:rsidP="00B13A40">
      <w:pPr>
        <w:rPr>
          <w:rFonts w:eastAsia="Times New Roman" w:cs="Times New Roman"/>
          <w:b/>
          <w:szCs w:val="24"/>
        </w:rPr>
      </w:pPr>
      <w:r>
        <w:rPr>
          <w:rFonts w:eastAsia="Times New Roman" w:cs="Times New Roman"/>
          <w:b/>
          <w:szCs w:val="24"/>
        </w:rPr>
        <w:t>SMART Objectives</w:t>
      </w:r>
    </w:p>
    <w:p w14:paraId="1013BC6C" w14:textId="77777777" w:rsidR="0005637A" w:rsidRPr="00487F52" w:rsidRDefault="000F1178" w:rsidP="00B13A40">
      <w:pPr>
        <w:pStyle w:val="ListParagraph"/>
        <w:numPr>
          <w:ilvl w:val="0"/>
          <w:numId w:val="2"/>
        </w:numPr>
        <w:rPr>
          <w:rFonts w:eastAsia="Times New Roman" w:cs="Times New Roman"/>
          <w:szCs w:val="24"/>
        </w:rPr>
      </w:pPr>
      <w:r w:rsidRPr="00487F52">
        <w:rPr>
          <w:rFonts w:eastAsia="Times New Roman" w:cs="Times New Roman"/>
          <w:szCs w:val="24"/>
        </w:rPr>
        <w:t xml:space="preserve">To enhance the cultural understanding of the audience regarding different cultures and traditions of different UK regions, who participate in the event by 20% within the time frame of the event through the cultural activities and attractions. </w:t>
      </w:r>
    </w:p>
    <w:p w14:paraId="60304231" w14:textId="3626C16E" w:rsidR="0005637A" w:rsidRPr="00487F52" w:rsidRDefault="000F1178" w:rsidP="00B13A40">
      <w:pPr>
        <w:pStyle w:val="ListParagraph"/>
        <w:numPr>
          <w:ilvl w:val="0"/>
          <w:numId w:val="2"/>
        </w:numPr>
        <w:rPr>
          <w:rFonts w:eastAsia="Times New Roman" w:cs="Times New Roman"/>
          <w:szCs w:val="24"/>
        </w:rPr>
      </w:pPr>
      <w:r w:rsidRPr="00487F52">
        <w:rPr>
          <w:rFonts w:eastAsia="Times New Roman" w:cs="Times New Roman"/>
          <w:szCs w:val="24"/>
        </w:rPr>
        <w:t>To increase the attendance of this cultural event by 20% compared to the previous time through the implementation of effective marketing strategies and aspects</w:t>
      </w:r>
      <w:r w:rsidR="00CE1565">
        <w:rPr>
          <w:rFonts w:eastAsia="Times New Roman" w:cs="Times New Roman"/>
          <w:szCs w:val="24"/>
        </w:rPr>
        <w:t xml:space="preserve"> </w:t>
      </w:r>
      <w:sdt>
        <w:sdtPr>
          <w:rPr>
            <w:rFonts w:eastAsia="Times New Roman" w:cs="Times New Roman"/>
            <w:szCs w:val="24"/>
          </w:rPr>
          <w:id w:val="649028342"/>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CFI2522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(CFI, 2025)</w:t>
          </w:r>
          <w:r w:rsidR="00CE1565">
            <w:rPr>
              <w:rFonts w:eastAsia="Times New Roman" w:cs="Times New Roman"/>
              <w:szCs w:val="24"/>
            </w:rPr>
            <w:fldChar w:fldCharType="end"/>
          </w:r>
        </w:sdtContent>
      </w:sdt>
      <w:r w:rsidRPr="00487F52">
        <w:rPr>
          <w:rFonts w:eastAsia="Times New Roman" w:cs="Times New Roman"/>
          <w:szCs w:val="24"/>
        </w:rPr>
        <w:t xml:space="preserve">. </w:t>
      </w:r>
    </w:p>
    <w:p w14:paraId="36682C2A" w14:textId="77777777" w:rsidR="0005637A" w:rsidRDefault="0005637A" w:rsidP="00B13A40">
      <w:pPr>
        <w:rPr>
          <w:rFonts w:eastAsia="Times New Roman" w:cs="Times New Roman"/>
          <w:szCs w:val="24"/>
        </w:rPr>
      </w:pPr>
    </w:p>
    <w:p w14:paraId="55732358" w14:textId="77777777" w:rsidR="0005637A" w:rsidRDefault="000F1178" w:rsidP="00B13A40">
      <w:pPr>
        <w:rPr>
          <w:rFonts w:eastAsia="Times New Roman" w:cs="Times New Roman"/>
          <w:b/>
          <w:szCs w:val="24"/>
        </w:rPr>
      </w:pPr>
      <w:r>
        <w:br w:type="page"/>
      </w:r>
    </w:p>
    <w:p w14:paraId="3D1FC9E0"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5F65A2E1" w14:textId="7498A9F4"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1FBCDEC4" wp14:editId="603E8628">
            <wp:extent cx="5733415" cy="3231515"/>
            <wp:effectExtent l="0" t="0" r="635" b="6985"/>
            <wp:docPr id="903692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92571" name=""/>
                    <pic:cNvPicPr/>
                  </pic:nvPicPr>
                  <pic:blipFill>
                    <a:blip r:embed="rId11"/>
                    <a:stretch>
                      <a:fillRect/>
                    </a:stretch>
                  </pic:blipFill>
                  <pic:spPr>
                    <a:xfrm>
                      <a:off x="0" y="0"/>
                      <a:ext cx="5733415" cy="3231515"/>
                    </a:xfrm>
                    <a:prstGeom prst="rect">
                      <a:avLst/>
                    </a:prstGeom>
                  </pic:spPr>
                </pic:pic>
              </a:graphicData>
            </a:graphic>
          </wp:inline>
        </w:drawing>
      </w:r>
    </w:p>
    <w:p w14:paraId="0790673A" w14:textId="77777777" w:rsidR="0005637A" w:rsidRDefault="000F1178" w:rsidP="00B13A40">
      <w:pPr>
        <w:pStyle w:val="Heading1"/>
      </w:pPr>
      <w:bookmarkStart w:id="4" w:name="_Toc196859276"/>
      <w:r>
        <w:t>Market factors</w:t>
      </w:r>
      <w:bookmarkEnd w:id="4"/>
    </w:p>
    <w:p w14:paraId="49D4CF2C" w14:textId="77777777" w:rsidR="0005637A" w:rsidRDefault="000F1178" w:rsidP="00B13A40">
      <w:pPr>
        <w:pStyle w:val="Heading2"/>
      </w:pPr>
      <w:bookmarkStart w:id="5" w:name="_Toc196859277"/>
      <w:r>
        <w:t>Ps of marketing</w:t>
      </w:r>
      <w:bookmarkEnd w:id="5"/>
    </w:p>
    <w:p w14:paraId="041CA02F" w14:textId="77777777"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Place: </w:t>
      </w:r>
      <w:r w:rsidRPr="00487F52">
        <w:rPr>
          <w:rFonts w:eastAsia="Times New Roman" w:cs="Times New Roman"/>
          <w:szCs w:val="24"/>
        </w:rPr>
        <w:t xml:space="preserve">The place to organise the event will be Bristol and Ashton Gate Stadium, as it contains sufficient space, and the tickets will be distributed from there to the target audiences. </w:t>
      </w:r>
    </w:p>
    <w:p w14:paraId="5939CC57" w14:textId="0FE2F1D1" w:rsidR="0005637A" w:rsidRPr="00487F52" w:rsidRDefault="000F1178" w:rsidP="00B13A40">
      <w:pPr>
        <w:pStyle w:val="ListParagraph"/>
        <w:numPr>
          <w:ilvl w:val="0"/>
          <w:numId w:val="3"/>
        </w:numPr>
        <w:rPr>
          <w:rFonts w:eastAsia="Times New Roman" w:cs="Times New Roman"/>
          <w:b/>
          <w:bCs/>
          <w:szCs w:val="24"/>
        </w:rPr>
      </w:pPr>
      <w:r w:rsidRPr="00487F52">
        <w:rPr>
          <w:rFonts w:eastAsia="Times New Roman" w:cs="Times New Roman"/>
          <w:b/>
          <w:bCs/>
          <w:szCs w:val="24"/>
        </w:rPr>
        <w:t>Physical setting:</w:t>
      </w:r>
      <w:r w:rsidR="00487F52" w:rsidRPr="00487F52">
        <w:rPr>
          <w:rFonts w:eastAsia="Times New Roman" w:cs="Times New Roman"/>
          <w:b/>
          <w:bCs/>
          <w:szCs w:val="24"/>
        </w:rPr>
        <w:t xml:space="preserve"> </w:t>
      </w:r>
      <w:r w:rsidR="00487F52" w:rsidRPr="00487F52">
        <w:rPr>
          <w:rFonts w:eastAsia="Times New Roman" w:cs="Times New Roman"/>
          <w:szCs w:val="24"/>
        </w:rPr>
        <w:t xml:space="preserve">The sitting capacity of the venue is around 27,000, and there are facilities such as meeting spaces, function rooms, and the location will also be according to </w:t>
      </w:r>
      <w:r w:rsidR="003D7F9B">
        <w:rPr>
          <w:rFonts w:eastAsia="Times New Roman" w:cs="Times New Roman"/>
          <w:szCs w:val="24"/>
        </w:rPr>
        <w:t>the 500 audience's</w:t>
      </w:r>
      <w:r w:rsidR="00487F52" w:rsidRPr="00487F52">
        <w:rPr>
          <w:rFonts w:eastAsia="Times New Roman" w:cs="Times New Roman"/>
          <w:szCs w:val="24"/>
        </w:rPr>
        <w:t xml:space="preserve"> needs</w:t>
      </w:r>
      <w:r w:rsidR="003D7F9B">
        <w:rPr>
          <w:rFonts w:eastAsia="Times New Roman" w:cs="Times New Roman"/>
          <w:szCs w:val="24"/>
        </w:rPr>
        <w:t xml:space="preserve"> (</w:t>
      </w:r>
      <w:r w:rsidR="003D7F9B" w:rsidRPr="00C01DE3">
        <w:rPr>
          <w:rFonts w:eastAsia="Times New Roman" w:cs="Times New Roman"/>
          <w:bCs/>
          <w:szCs w:val="24"/>
        </w:rPr>
        <w:t>Rogers</w:t>
      </w:r>
      <w:r w:rsidR="003D7F9B">
        <w:rPr>
          <w:rFonts w:eastAsia="Times New Roman" w:cs="Times New Roman"/>
          <w:bCs/>
          <w:szCs w:val="24"/>
        </w:rPr>
        <w:t xml:space="preserve"> </w:t>
      </w:r>
      <w:r w:rsidR="003D7F9B" w:rsidRPr="00C01DE3">
        <w:rPr>
          <w:rFonts w:eastAsia="Times New Roman" w:cs="Times New Roman"/>
          <w:bCs/>
          <w:szCs w:val="24"/>
        </w:rPr>
        <w:t>and Wynn-Moylan,</w:t>
      </w:r>
      <w:r w:rsidR="003D7F9B">
        <w:rPr>
          <w:rFonts w:eastAsia="Times New Roman" w:cs="Times New Roman"/>
          <w:bCs/>
          <w:szCs w:val="24"/>
        </w:rPr>
        <w:t xml:space="preserve"> </w:t>
      </w:r>
      <w:r w:rsidR="003D7F9B" w:rsidRPr="00C01DE3">
        <w:rPr>
          <w:rFonts w:eastAsia="Times New Roman" w:cs="Times New Roman"/>
          <w:bCs/>
          <w:szCs w:val="24"/>
        </w:rPr>
        <w:t>2022</w:t>
      </w:r>
      <w:r w:rsidR="003D7F9B">
        <w:rPr>
          <w:rFonts w:eastAsia="Times New Roman" w:cs="Times New Roman"/>
          <w:bCs/>
          <w:szCs w:val="24"/>
        </w:rPr>
        <w:t>)</w:t>
      </w:r>
      <w:r w:rsidR="00487F52" w:rsidRPr="00487F52">
        <w:rPr>
          <w:rFonts w:eastAsia="Times New Roman" w:cs="Times New Roman"/>
          <w:szCs w:val="24"/>
        </w:rPr>
        <w:t>.</w:t>
      </w:r>
    </w:p>
    <w:p w14:paraId="19611853" w14:textId="664EC74B"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Processes: </w:t>
      </w:r>
      <w:r w:rsidRPr="00487F52">
        <w:rPr>
          <w:rFonts w:eastAsia="Times New Roman" w:cs="Times New Roman"/>
          <w:szCs w:val="24"/>
        </w:rPr>
        <w:t xml:space="preserve"> </w:t>
      </w:r>
      <w:r w:rsidR="00487F52">
        <w:rPr>
          <w:rFonts w:eastAsia="Times New Roman" w:cs="Times New Roman"/>
          <w:szCs w:val="24"/>
        </w:rPr>
        <w:t>The lines of participants at the venue will be managed in a proper way so that any type of inconvenience does not occur</w:t>
      </w:r>
      <w:r w:rsidR="003D7F9B">
        <w:rPr>
          <w:rFonts w:eastAsia="Times New Roman" w:cs="Times New Roman"/>
          <w:szCs w:val="24"/>
        </w:rPr>
        <w:t xml:space="preserve"> (</w:t>
      </w:r>
      <w:r w:rsidR="003D7F9B" w:rsidRPr="00487F52">
        <w:rPr>
          <w:rFonts w:eastAsia="Times New Roman" w:cs="Times New Roman"/>
          <w:bCs/>
          <w:szCs w:val="24"/>
        </w:rPr>
        <w:t>Meredith, 2022)</w:t>
      </w:r>
      <w:r w:rsidR="00487F52">
        <w:rPr>
          <w:rFonts w:eastAsia="Times New Roman" w:cs="Times New Roman"/>
          <w:szCs w:val="24"/>
        </w:rPr>
        <w:t xml:space="preserve">. </w:t>
      </w:r>
    </w:p>
    <w:p w14:paraId="150EB20A" w14:textId="77777777" w:rsidR="00B13A40" w:rsidRDefault="00B13A40">
      <w:pPr>
        <w:spacing w:line="276" w:lineRule="auto"/>
        <w:jc w:val="left"/>
        <w:rPr>
          <w:rFonts w:eastAsia="Times New Roman" w:cs="Times New Roman"/>
          <w:b/>
          <w:szCs w:val="24"/>
        </w:rPr>
      </w:pPr>
      <w:r>
        <w:rPr>
          <w:rFonts w:eastAsia="Times New Roman" w:cs="Times New Roman"/>
          <w:b/>
          <w:szCs w:val="24"/>
        </w:rPr>
        <w:br w:type="page"/>
      </w:r>
    </w:p>
    <w:p w14:paraId="69F23E3D" w14:textId="598D8574" w:rsidR="00757C9D" w:rsidRDefault="00757C9D" w:rsidP="00757C9D">
      <w:pPr>
        <w:rPr>
          <w:rFonts w:eastAsia="Times New Roman" w:cs="Times New Roman"/>
          <w:b/>
          <w:bCs/>
          <w:szCs w:val="24"/>
        </w:rPr>
      </w:pPr>
      <w:r w:rsidRPr="00757C9D">
        <w:rPr>
          <w:rFonts w:eastAsia="Times New Roman" w:cs="Times New Roman"/>
          <w:b/>
          <w:bCs/>
          <w:szCs w:val="24"/>
        </w:rPr>
        <w:lastRenderedPageBreak/>
        <w:t>Slide:</w:t>
      </w:r>
    </w:p>
    <w:p w14:paraId="7A2CB49C" w14:textId="5BF6F0F0" w:rsidR="00757C9D" w:rsidRPr="00757C9D" w:rsidRDefault="00522E9C" w:rsidP="00757C9D">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2B861256" wp14:editId="5F346BDF">
            <wp:extent cx="5733415" cy="3195955"/>
            <wp:effectExtent l="0" t="0" r="635" b="4445"/>
            <wp:docPr id="56582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27773" name=""/>
                    <pic:cNvPicPr/>
                  </pic:nvPicPr>
                  <pic:blipFill>
                    <a:blip r:embed="rId12"/>
                    <a:stretch>
                      <a:fillRect/>
                    </a:stretch>
                  </pic:blipFill>
                  <pic:spPr>
                    <a:xfrm>
                      <a:off x="0" y="0"/>
                      <a:ext cx="5733415" cy="3195955"/>
                    </a:xfrm>
                    <a:prstGeom prst="rect">
                      <a:avLst/>
                    </a:prstGeom>
                  </pic:spPr>
                </pic:pic>
              </a:graphicData>
            </a:graphic>
          </wp:inline>
        </w:drawing>
      </w:r>
    </w:p>
    <w:p w14:paraId="6F90136E" w14:textId="439C9AFA" w:rsidR="00B13A40" w:rsidRPr="00B13A40"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People: </w:t>
      </w:r>
      <w:r w:rsidRPr="00487F52">
        <w:rPr>
          <w:rFonts w:eastAsia="Times New Roman" w:cs="Times New Roman"/>
          <w:szCs w:val="24"/>
        </w:rPr>
        <w:t>Audiences interested in gaining cultural knowledge and information will be ideal here, and considering this, students, artists, training centres, and groups of the local community and travellers will be the potential guests here</w:t>
      </w:r>
      <w:r w:rsidR="00CE1565">
        <w:rPr>
          <w:rFonts w:eastAsia="Times New Roman" w:cs="Times New Roman"/>
          <w:szCs w:val="24"/>
        </w:rPr>
        <w:t xml:space="preserve"> </w:t>
      </w:r>
      <w:sdt>
        <w:sdtPr>
          <w:rPr>
            <w:rFonts w:eastAsia="Times New Roman" w:cs="Times New Roman"/>
            <w:szCs w:val="24"/>
          </w:rPr>
          <w:id w:val="31469198"/>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Mic201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(Caccavale, 2020)</w:t>
          </w:r>
          <w:r w:rsidR="00CE1565">
            <w:rPr>
              <w:rFonts w:eastAsia="Times New Roman" w:cs="Times New Roman"/>
              <w:szCs w:val="24"/>
            </w:rPr>
            <w:fldChar w:fldCharType="end"/>
          </w:r>
        </w:sdtContent>
      </w:sdt>
      <w:r w:rsidRPr="00487F52">
        <w:rPr>
          <w:rFonts w:eastAsia="Times New Roman" w:cs="Times New Roman"/>
          <w:szCs w:val="24"/>
        </w:rPr>
        <w:t xml:space="preserve">. VintageCheer will be the host of the event, and it will be the aim to fulfil the guests' experience in an efficient way. </w:t>
      </w:r>
    </w:p>
    <w:p w14:paraId="7065951A" w14:textId="440E1A61" w:rsidR="00487F52" w:rsidRPr="00B13A40"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Partnerships:</w:t>
      </w:r>
      <w:r w:rsidRPr="00487F52">
        <w:rPr>
          <w:rFonts w:eastAsia="Times New Roman" w:cs="Times New Roman"/>
          <w:szCs w:val="24"/>
        </w:rPr>
        <w:t xml:space="preserve"> The event will tie in partnership with media outlets such as Sky Arts and BBC to enhance the recognition of the event, and sponsors, namely Coutts Bank, will be beneficial here to achieve financial support for the event. </w:t>
      </w:r>
    </w:p>
    <w:p w14:paraId="46914C25" w14:textId="3EDA7496"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Price: </w:t>
      </w:r>
      <w:r w:rsidRPr="00487F52">
        <w:rPr>
          <w:rFonts w:eastAsia="Times New Roman" w:cs="Times New Roman"/>
          <w:szCs w:val="24"/>
        </w:rPr>
        <w:t xml:space="preserve">A minimal amount of £20 will be the price of the tickets provided to </w:t>
      </w:r>
      <w:r w:rsidR="003D7F9B">
        <w:rPr>
          <w:rFonts w:eastAsia="Times New Roman" w:cs="Times New Roman"/>
          <w:szCs w:val="24"/>
        </w:rPr>
        <w:t xml:space="preserve">nearly 500 </w:t>
      </w:r>
      <w:r w:rsidRPr="00487F52">
        <w:rPr>
          <w:rFonts w:eastAsia="Times New Roman" w:cs="Times New Roman"/>
          <w:szCs w:val="24"/>
        </w:rPr>
        <w:t xml:space="preserve">audience, and the food </w:t>
      </w:r>
      <w:r w:rsidR="003D7F9B">
        <w:rPr>
          <w:rFonts w:eastAsia="Times New Roman" w:cs="Times New Roman"/>
          <w:szCs w:val="24"/>
        </w:rPr>
        <w:t>vendors</w:t>
      </w:r>
      <w:r w:rsidRPr="00487F52">
        <w:rPr>
          <w:rFonts w:eastAsia="Times New Roman" w:cs="Times New Roman"/>
          <w:szCs w:val="24"/>
        </w:rPr>
        <w:t xml:space="preserve"> that will be a part of the event will also contribute a sufficient amount</w:t>
      </w:r>
      <w:r w:rsidR="00BD73DF">
        <w:rPr>
          <w:rFonts w:eastAsia="Times New Roman" w:cs="Times New Roman"/>
          <w:szCs w:val="24"/>
        </w:rPr>
        <w:t xml:space="preserve"> </w:t>
      </w:r>
      <w:sdt>
        <w:sdtPr>
          <w:rPr>
            <w:rFonts w:eastAsia="Times New Roman" w:cs="Times New Roman"/>
            <w:szCs w:val="24"/>
          </w:rPr>
          <w:id w:val="-1162701728"/>
          <w:citation/>
        </w:sdtPr>
        <w:sdtEndPr/>
        <w:sdtContent>
          <w:r w:rsidR="00BD73DF">
            <w:rPr>
              <w:rFonts w:eastAsia="Times New Roman" w:cs="Times New Roman"/>
              <w:szCs w:val="24"/>
            </w:rPr>
            <w:fldChar w:fldCharType="begin"/>
          </w:r>
          <w:r w:rsidR="00BD73DF">
            <w:rPr>
              <w:rFonts w:eastAsia="Times New Roman" w:cs="Times New Roman"/>
              <w:szCs w:val="24"/>
              <w:lang w:val="en-IN"/>
            </w:rPr>
            <w:instrText xml:space="preserve"> CITATION Fra231 \l 16393 </w:instrText>
          </w:r>
          <w:r w:rsidR="00BD73DF">
            <w:rPr>
              <w:rFonts w:eastAsia="Times New Roman" w:cs="Times New Roman"/>
              <w:szCs w:val="24"/>
            </w:rPr>
            <w:fldChar w:fldCharType="separate"/>
          </w:r>
          <w:r w:rsidR="00BD73DF" w:rsidRPr="00BD73DF">
            <w:rPr>
              <w:rFonts w:eastAsia="Times New Roman" w:cs="Times New Roman"/>
              <w:noProof/>
              <w:szCs w:val="24"/>
              <w:lang w:val="en-IN"/>
            </w:rPr>
            <w:t>(Rojas, 2023)</w:t>
          </w:r>
          <w:r w:rsidR="00BD73DF">
            <w:rPr>
              <w:rFonts w:eastAsia="Times New Roman" w:cs="Times New Roman"/>
              <w:szCs w:val="24"/>
            </w:rPr>
            <w:fldChar w:fldCharType="end"/>
          </w:r>
        </w:sdtContent>
      </w:sdt>
      <w:r w:rsidRPr="00487F52">
        <w:rPr>
          <w:rFonts w:eastAsia="Times New Roman" w:cs="Times New Roman"/>
          <w:szCs w:val="24"/>
        </w:rPr>
        <w:t xml:space="preserve">. </w:t>
      </w:r>
    </w:p>
    <w:p w14:paraId="4152A4F3" w14:textId="77777777" w:rsidR="00B13A40" w:rsidRDefault="00B13A40">
      <w:pPr>
        <w:spacing w:line="276" w:lineRule="auto"/>
        <w:jc w:val="left"/>
        <w:rPr>
          <w:rFonts w:eastAsia="Times New Roman" w:cs="Times New Roman"/>
          <w:b/>
          <w:szCs w:val="24"/>
        </w:rPr>
      </w:pPr>
      <w:r>
        <w:rPr>
          <w:rFonts w:eastAsia="Times New Roman" w:cs="Times New Roman"/>
          <w:b/>
          <w:szCs w:val="24"/>
        </w:rPr>
        <w:br w:type="page"/>
      </w:r>
    </w:p>
    <w:p w14:paraId="73C3D70D" w14:textId="40C72560" w:rsidR="00B13A40" w:rsidRDefault="00B13A40" w:rsidP="00B13A40">
      <w:pPr>
        <w:rPr>
          <w:rFonts w:eastAsia="Times New Roman" w:cs="Times New Roman"/>
          <w:b/>
          <w:bCs/>
          <w:szCs w:val="24"/>
        </w:rPr>
      </w:pPr>
      <w:r w:rsidRPr="00487F52">
        <w:rPr>
          <w:rFonts w:eastAsia="Times New Roman" w:cs="Times New Roman"/>
          <w:b/>
          <w:bCs/>
          <w:szCs w:val="24"/>
        </w:rPr>
        <w:lastRenderedPageBreak/>
        <w:t>Slide:</w:t>
      </w:r>
    </w:p>
    <w:p w14:paraId="462A14C3" w14:textId="75F2995E" w:rsidR="00757C9D" w:rsidRPr="00B13A40" w:rsidRDefault="00522E9C" w:rsidP="00B13A40">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76F29013" wp14:editId="1B8CB508">
            <wp:extent cx="5733415" cy="3232785"/>
            <wp:effectExtent l="0" t="0" r="635" b="5715"/>
            <wp:docPr id="8991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9472" name=""/>
                    <pic:cNvPicPr/>
                  </pic:nvPicPr>
                  <pic:blipFill>
                    <a:blip r:embed="rId13"/>
                    <a:stretch>
                      <a:fillRect/>
                    </a:stretch>
                  </pic:blipFill>
                  <pic:spPr>
                    <a:xfrm>
                      <a:off x="0" y="0"/>
                      <a:ext cx="5733415" cy="3232785"/>
                    </a:xfrm>
                    <a:prstGeom prst="rect">
                      <a:avLst/>
                    </a:prstGeom>
                  </pic:spPr>
                </pic:pic>
              </a:graphicData>
            </a:graphic>
          </wp:inline>
        </w:drawing>
      </w:r>
    </w:p>
    <w:p w14:paraId="4F230746" w14:textId="1A8ECFBA"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Integrated Marketing Communication: </w:t>
      </w:r>
      <w:r w:rsidRPr="00487F52">
        <w:rPr>
          <w:rFonts w:eastAsia="Times New Roman" w:cs="Times New Roman"/>
          <w:szCs w:val="24"/>
        </w:rPr>
        <w:t>The number of social media users in the UK is increasing, as there are 54.8 million active users as per the reports of February 2025 and considering this, the social media channels such as Instagram, Facebook will be used to attract audiences</w:t>
      </w:r>
      <w:r w:rsidR="00CE1565">
        <w:rPr>
          <w:rFonts w:eastAsia="Times New Roman" w:cs="Times New Roman"/>
          <w:szCs w:val="24"/>
        </w:rPr>
        <w:t xml:space="preserve"> </w:t>
      </w:r>
      <w:sdt>
        <w:sdtPr>
          <w:rPr>
            <w:rFonts w:eastAsia="Times New Roman" w:cs="Times New Roman"/>
            <w:szCs w:val="24"/>
          </w:rPr>
          <w:id w:val="-2090836860"/>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Sta2415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(Statista, 2024)</w:t>
          </w:r>
          <w:r w:rsidR="00CE1565">
            <w:rPr>
              <w:rFonts w:eastAsia="Times New Roman" w:cs="Times New Roman"/>
              <w:szCs w:val="24"/>
            </w:rPr>
            <w:fldChar w:fldCharType="end"/>
          </w:r>
        </w:sdtContent>
      </w:sdt>
      <w:r w:rsidRPr="00487F52">
        <w:rPr>
          <w:rFonts w:eastAsia="Times New Roman" w:cs="Times New Roman"/>
          <w:szCs w:val="24"/>
        </w:rPr>
        <w:t xml:space="preserve">. </w:t>
      </w:r>
    </w:p>
    <w:p w14:paraId="4DC9C2F2" w14:textId="77777777" w:rsidR="00487F52" w:rsidRPr="00487F52" w:rsidRDefault="000F1178" w:rsidP="00B13A40">
      <w:pPr>
        <w:ind w:left="360"/>
        <w:rPr>
          <w:rFonts w:eastAsia="Times New Roman" w:cs="Times New Roman"/>
          <w:szCs w:val="24"/>
        </w:rPr>
      </w:pPr>
      <w:r w:rsidRPr="00487F52">
        <w:rPr>
          <w:rFonts w:eastAsia="Times New Roman" w:cs="Times New Roman"/>
          <w:b/>
          <w:szCs w:val="24"/>
        </w:rPr>
        <w:t>Demand</w:t>
      </w:r>
    </w:p>
    <w:p w14:paraId="0DDAEE7C" w14:textId="679BA10C"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szCs w:val="24"/>
        </w:rPr>
        <w:t>There is demand for such cultural events in the UK; this industry generated more than USD 2.2 billion of revenue in 2024 and is expected to reach USD 2.6 billion by 2030</w:t>
      </w:r>
      <w:r w:rsidR="00CE1565">
        <w:rPr>
          <w:rFonts w:eastAsia="Times New Roman" w:cs="Times New Roman"/>
          <w:szCs w:val="24"/>
        </w:rPr>
        <w:t xml:space="preserve"> </w:t>
      </w:r>
      <w:sdt>
        <w:sdtPr>
          <w:rPr>
            <w:rFonts w:eastAsia="Times New Roman" w:cs="Times New Roman"/>
            <w:szCs w:val="24"/>
          </w:rPr>
          <w:id w:val="-1296520642"/>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Gra251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(Grand View Research, 2025)</w:t>
          </w:r>
          <w:r w:rsidR="00CE1565">
            <w:rPr>
              <w:rFonts w:eastAsia="Times New Roman" w:cs="Times New Roman"/>
              <w:szCs w:val="24"/>
            </w:rPr>
            <w:fldChar w:fldCharType="end"/>
          </w:r>
        </w:sdtContent>
      </w:sdt>
      <w:r w:rsidRPr="00487F52">
        <w:rPr>
          <w:rFonts w:eastAsia="Times New Roman" w:cs="Times New Roman"/>
          <w:szCs w:val="24"/>
        </w:rPr>
        <w:t xml:space="preserve">. </w:t>
      </w:r>
    </w:p>
    <w:p w14:paraId="33334E33" w14:textId="77777777" w:rsidR="00487F52" w:rsidRPr="00487F52" w:rsidRDefault="000F1178" w:rsidP="00B13A40">
      <w:pPr>
        <w:ind w:left="360"/>
        <w:rPr>
          <w:rFonts w:eastAsia="Times New Roman" w:cs="Times New Roman"/>
          <w:szCs w:val="24"/>
        </w:rPr>
      </w:pPr>
      <w:r w:rsidRPr="00487F52">
        <w:rPr>
          <w:rFonts w:eastAsia="Times New Roman" w:cs="Times New Roman"/>
          <w:b/>
          <w:szCs w:val="24"/>
        </w:rPr>
        <w:t>Competition</w:t>
      </w:r>
    </w:p>
    <w:p w14:paraId="22FBCDA9" w14:textId="4C45F776"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szCs w:val="24"/>
        </w:rPr>
        <w:t xml:space="preserve">The competitors of this event will be Bristol City Council, Auto Italia and Artbox London, which organise cultural events and try to attract the same target audiences. </w:t>
      </w:r>
    </w:p>
    <w:p w14:paraId="310D923B" w14:textId="77777777" w:rsidR="0005637A" w:rsidRDefault="000F1178" w:rsidP="00B13A40">
      <w:pPr>
        <w:rPr>
          <w:rFonts w:eastAsia="Times New Roman" w:cs="Times New Roman"/>
          <w:b/>
          <w:szCs w:val="24"/>
        </w:rPr>
      </w:pPr>
      <w:r>
        <w:br w:type="page"/>
      </w:r>
    </w:p>
    <w:p w14:paraId="70AF9FFF" w14:textId="77777777" w:rsidR="0005637A" w:rsidRDefault="000F1178" w:rsidP="00B13A40">
      <w:pPr>
        <w:rPr>
          <w:rFonts w:eastAsia="Times New Roman" w:cs="Times New Roman"/>
          <w:b/>
          <w:szCs w:val="24"/>
        </w:rPr>
      </w:pPr>
      <w:r>
        <w:rPr>
          <w:rFonts w:eastAsia="Times New Roman" w:cs="Times New Roman"/>
          <w:b/>
          <w:szCs w:val="24"/>
        </w:rPr>
        <w:lastRenderedPageBreak/>
        <w:t xml:space="preserve">Slide: </w:t>
      </w:r>
    </w:p>
    <w:p w14:paraId="67A8797D" w14:textId="1E9A05CB" w:rsidR="00757C9D" w:rsidRDefault="008617C2" w:rsidP="00B13A40">
      <w:pPr>
        <w:rPr>
          <w:rFonts w:eastAsia="Times New Roman" w:cs="Times New Roman"/>
          <w:b/>
          <w:szCs w:val="24"/>
        </w:rPr>
      </w:pPr>
      <w:r w:rsidRPr="008617C2">
        <w:rPr>
          <w:rFonts w:eastAsia="Times New Roman" w:cs="Times New Roman"/>
          <w:b/>
          <w:noProof/>
          <w:szCs w:val="24"/>
          <w:lang w:val="ro-RO" w:eastAsia="ro-RO"/>
        </w:rPr>
        <w:drawing>
          <wp:inline distT="0" distB="0" distL="0" distR="0" wp14:anchorId="15DD0CEC" wp14:editId="6C0F2EE2">
            <wp:extent cx="5733415" cy="3147695"/>
            <wp:effectExtent l="0" t="0" r="635" b="0"/>
            <wp:docPr id="60353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531100" name=""/>
                    <pic:cNvPicPr/>
                  </pic:nvPicPr>
                  <pic:blipFill>
                    <a:blip r:embed="rId14"/>
                    <a:stretch>
                      <a:fillRect/>
                    </a:stretch>
                  </pic:blipFill>
                  <pic:spPr>
                    <a:xfrm>
                      <a:off x="0" y="0"/>
                      <a:ext cx="5733415" cy="3147695"/>
                    </a:xfrm>
                    <a:prstGeom prst="rect">
                      <a:avLst/>
                    </a:prstGeom>
                  </pic:spPr>
                </pic:pic>
              </a:graphicData>
            </a:graphic>
          </wp:inline>
        </w:drawing>
      </w:r>
    </w:p>
    <w:p w14:paraId="1C99ED2E" w14:textId="77777777" w:rsidR="0005637A" w:rsidRPr="00B13A40" w:rsidRDefault="000F1178" w:rsidP="00B13A40">
      <w:pPr>
        <w:rPr>
          <w:b/>
          <w:bCs/>
        </w:rPr>
      </w:pPr>
      <w:r w:rsidRPr="00B13A40">
        <w:rPr>
          <w:b/>
          <w:bCs/>
        </w:rPr>
        <w:t>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5637A" w14:paraId="5FBFF650" w14:textId="77777777" w:rsidTr="00B13A40">
        <w:tc>
          <w:tcPr>
            <w:tcW w:w="4514" w:type="dxa"/>
            <w:shd w:val="clear" w:color="auto" w:fill="95B3D7" w:themeFill="accent1" w:themeFillTint="99"/>
            <w:tcMar>
              <w:top w:w="100" w:type="dxa"/>
              <w:left w:w="100" w:type="dxa"/>
              <w:bottom w:w="100" w:type="dxa"/>
              <w:right w:w="100" w:type="dxa"/>
            </w:tcMar>
          </w:tcPr>
          <w:p w14:paraId="582CB4C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Strengths</w:t>
            </w:r>
          </w:p>
        </w:tc>
        <w:tc>
          <w:tcPr>
            <w:tcW w:w="4514" w:type="dxa"/>
            <w:shd w:val="clear" w:color="auto" w:fill="95B3D7" w:themeFill="accent1" w:themeFillTint="99"/>
            <w:tcMar>
              <w:top w:w="100" w:type="dxa"/>
              <w:left w:w="100" w:type="dxa"/>
              <w:bottom w:w="100" w:type="dxa"/>
              <w:right w:w="100" w:type="dxa"/>
            </w:tcMar>
          </w:tcPr>
          <w:p w14:paraId="462049E7"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Weaknesses</w:t>
            </w:r>
          </w:p>
        </w:tc>
      </w:tr>
      <w:tr w:rsidR="0005637A" w14:paraId="02A7C9F5" w14:textId="77777777">
        <w:tc>
          <w:tcPr>
            <w:tcW w:w="4514" w:type="dxa"/>
            <w:shd w:val="clear" w:color="auto" w:fill="auto"/>
            <w:tcMar>
              <w:top w:w="100" w:type="dxa"/>
              <w:left w:w="100" w:type="dxa"/>
              <w:bottom w:w="100" w:type="dxa"/>
              <w:right w:w="100" w:type="dxa"/>
            </w:tcMar>
          </w:tcPr>
          <w:p w14:paraId="62593B45" w14:textId="2F46C745"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demand for such cultural events, effective marketing strategies, and the significance of the entire event planning will be the strengths of this event</w:t>
            </w:r>
            <w:r w:rsidR="00B13A40">
              <w:rPr>
                <w:rFonts w:eastAsia="Times New Roman" w:cs="Times New Roman"/>
                <w:szCs w:val="24"/>
              </w:rPr>
              <w:t xml:space="preserve"> </w:t>
            </w:r>
            <w:sdt>
              <w:sdtPr>
                <w:rPr>
                  <w:rFonts w:eastAsia="Times New Roman" w:cs="Times New Roman"/>
                  <w:szCs w:val="24"/>
                </w:rPr>
                <w:id w:val="-511066268"/>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Ali2211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(Pennington, 2022)</w:t>
                </w:r>
                <w:r w:rsidR="00B13A40">
                  <w:rPr>
                    <w:rFonts w:eastAsia="Times New Roman" w:cs="Times New Roman"/>
                    <w:szCs w:val="24"/>
                  </w:rPr>
                  <w:fldChar w:fldCharType="end"/>
                </w:r>
              </w:sdtContent>
            </w:sdt>
            <w:r w:rsidR="00B13A40">
              <w:rPr>
                <w:rFonts w:eastAsia="Times New Roman" w:cs="Times New Roman"/>
                <w:szCs w:val="24"/>
              </w:rPr>
              <w:t xml:space="preserve"> </w:t>
            </w:r>
            <w:r>
              <w:rPr>
                <w:rFonts w:eastAsia="Times New Roman" w:cs="Times New Roman"/>
                <w:szCs w:val="24"/>
              </w:rPr>
              <w:t xml:space="preserve">. </w:t>
            </w:r>
          </w:p>
        </w:tc>
        <w:tc>
          <w:tcPr>
            <w:tcW w:w="4514" w:type="dxa"/>
            <w:shd w:val="clear" w:color="auto" w:fill="auto"/>
            <w:tcMar>
              <w:top w:w="100" w:type="dxa"/>
              <w:left w:w="100" w:type="dxa"/>
              <w:bottom w:w="100" w:type="dxa"/>
              <w:right w:w="100" w:type="dxa"/>
            </w:tcMar>
          </w:tcPr>
          <w:p w14:paraId="1443A89A"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key risks and presence of well-established competitors pose several weaknesses. </w:t>
            </w:r>
          </w:p>
        </w:tc>
      </w:tr>
      <w:tr w:rsidR="0005637A" w14:paraId="12C1E0FD" w14:textId="77777777" w:rsidTr="00B13A40">
        <w:tc>
          <w:tcPr>
            <w:tcW w:w="4514" w:type="dxa"/>
            <w:shd w:val="clear" w:color="auto" w:fill="95B3D7" w:themeFill="accent1" w:themeFillTint="99"/>
            <w:tcMar>
              <w:top w:w="100" w:type="dxa"/>
              <w:left w:w="100" w:type="dxa"/>
              <w:bottom w:w="100" w:type="dxa"/>
              <w:right w:w="100" w:type="dxa"/>
            </w:tcMar>
          </w:tcPr>
          <w:p w14:paraId="79FB5D58" w14:textId="1A7807E0"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Opportun</w:t>
            </w:r>
            <w:r w:rsidR="00522E9C">
              <w:rPr>
                <w:rFonts w:eastAsia="Times New Roman" w:cs="Times New Roman"/>
                <w:b/>
                <w:szCs w:val="24"/>
              </w:rPr>
              <w:t>i</w:t>
            </w:r>
            <w:r>
              <w:rPr>
                <w:rFonts w:eastAsia="Times New Roman" w:cs="Times New Roman"/>
                <w:b/>
                <w:szCs w:val="24"/>
              </w:rPr>
              <w:t xml:space="preserve">ties </w:t>
            </w:r>
          </w:p>
        </w:tc>
        <w:tc>
          <w:tcPr>
            <w:tcW w:w="4514" w:type="dxa"/>
            <w:shd w:val="clear" w:color="auto" w:fill="95B3D7" w:themeFill="accent1" w:themeFillTint="99"/>
            <w:tcMar>
              <w:top w:w="100" w:type="dxa"/>
              <w:left w:w="100" w:type="dxa"/>
              <w:bottom w:w="100" w:type="dxa"/>
              <w:right w:w="100" w:type="dxa"/>
            </w:tcMar>
          </w:tcPr>
          <w:p w14:paraId="3B38F2A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Threats</w:t>
            </w:r>
          </w:p>
        </w:tc>
      </w:tr>
      <w:tr w:rsidR="0005637A" w14:paraId="78BFBCF7" w14:textId="77777777">
        <w:tc>
          <w:tcPr>
            <w:tcW w:w="4514" w:type="dxa"/>
            <w:shd w:val="clear" w:color="auto" w:fill="auto"/>
            <w:tcMar>
              <w:top w:w="100" w:type="dxa"/>
              <w:left w:w="100" w:type="dxa"/>
              <w:bottom w:w="100" w:type="dxa"/>
              <w:right w:w="100" w:type="dxa"/>
            </w:tcMar>
          </w:tcPr>
          <w:p w14:paraId="32E1081A"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event has the opportunity to be successful and attract a huge audience, and enhance their cultural knowledge. </w:t>
            </w:r>
          </w:p>
        </w:tc>
        <w:tc>
          <w:tcPr>
            <w:tcW w:w="4514" w:type="dxa"/>
            <w:shd w:val="clear" w:color="auto" w:fill="auto"/>
            <w:tcMar>
              <w:top w:w="100" w:type="dxa"/>
              <w:left w:w="100" w:type="dxa"/>
              <w:bottom w:w="100" w:type="dxa"/>
              <w:right w:w="100" w:type="dxa"/>
            </w:tcMar>
          </w:tcPr>
          <w:p w14:paraId="7E009E24" w14:textId="2589B080"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Failing due to operational and marketing lacks and inefficiencies is the key potential threat here</w:t>
            </w:r>
            <w:r w:rsidR="00CE1565">
              <w:rPr>
                <w:rFonts w:eastAsia="Times New Roman" w:cs="Times New Roman"/>
                <w:szCs w:val="24"/>
              </w:rPr>
              <w:t xml:space="preserve"> </w:t>
            </w:r>
            <w:sdt>
              <w:sdtPr>
                <w:rPr>
                  <w:rFonts w:eastAsia="Times New Roman" w:cs="Times New Roman"/>
                  <w:szCs w:val="24"/>
                </w:rPr>
                <w:id w:val="-1786808254"/>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Ali2211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(Pennington, 2022)</w:t>
                </w:r>
                <w:r w:rsidR="00CE1565">
                  <w:rPr>
                    <w:rFonts w:eastAsia="Times New Roman" w:cs="Times New Roman"/>
                    <w:szCs w:val="24"/>
                  </w:rPr>
                  <w:fldChar w:fldCharType="end"/>
                </w:r>
              </w:sdtContent>
            </w:sdt>
            <w:r>
              <w:rPr>
                <w:rFonts w:eastAsia="Times New Roman" w:cs="Times New Roman"/>
                <w:szCs w:val="24"/>
              </w:rPr>
              <w:t xml:space="preserve">. </w:t>
            </w:r>
          </w:p>
        </w:tc>
      </w:tr>
    </w:tbl>
    <w:p w14:paraId="6EC15387" w14:textId="77777777" w:rsidR="0005637A" w:rsidRDefault="000F1178" w:rsidP="00B13A40">
      <w:pPr>
        <w:rPr>
          <w:rFonts w:eastAsia="Times New Roman" w:cs="Times New Roman"/>
          <w:b/>
          <w:szCs w:val="24"/>
        </w:rPr>
      </w:pPr>
      <w:r>
        <w:rPr>
          <w:rFonts w:eastAsia="Times New Roman" w:cs="Times New Roman"/>
          <w:b/>
          <w:szCs w:val="24"/>
        </w:rPr>
        <w:t xml:space="preserve">PESTEL Analysis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4"/>
        <w:gridCol w:w="6345"/>
      </w:tblGrid>
      <w:tr w:rsidR="0005637A" w14:paraId="28FBD6C4" w14:textId="77777777" w:rsidTr="00B13A40">
        <w:tc>
          <w:tcPr>
            <w:tcW w:w="2684" w:type="dxa"/>
            <w:shd w:val="clear" w:color="auto" w:fill="DBE5F1" w:themeFill="accent1" w:themeFillTint="33"/>
            <w:tcMar>
              <w:top w:w="100" w:type="dxa"/>
              <w:left w:w="100" w:type="dxa"/>
              <w:bottom w:w="100" w:type="dxa"/>
              <w:right w:w="100" w:type="dxa"/>
            </w:tcMar>
          </w:tcPr>
          <w:p w14:paraId="09AE4F5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Political factors</w:t>
            </w:r>
          </w:p>
        </w:tc>
        <w:tc>
          <w:tcPr>
            <w:tcW w:w="6345" w:type="dxa"/>
            <w:shd w:val="clear" w:color="auto" w:fill="auto"/>
            <w:tcMar>
              <w:top w:w="100" w:type="dxa"/>
              <w:left w:w="100" w:type="dxa"/>
              <w:bottom w:w="100" w:type="dxa"/>
              <w:right w:w="100" w:type="dxa"/>
            </w:tcMar>
          </w:tcPr>
          <w:p w14:paraId="7F277D38" w14:textId="41E630B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event, as well as the marketing activities, will be aligned with the government regulations and policies and public health guidelines will also be maintained</w:t>
            </w:r>
            <w:r w:rsidR="00B13A40">
              <w:rPr>
                <w:rFonts w:eastAsia="Times New Roman" w:cs="Times New Roman"/>
                <w:szCs w:val="24"/>
              </w:rPr>
              <w:t xml:space="preserve"> </w:t>
            </w:r>
            <w:sdt>
              <w:sdtPr>
                <w:rPr>
                  <w:rFonts w:eastAsia="Times New Roman" w:cs="Times New Roman"/>
                  <w:szCs w:val="24"/>
                </w:rPr>
                <w:id w:val="1140838321"/>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CIP256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(CIPD, 2025)</w:t>
                </w:r>
                <w:r w:rsidR="00B13A40">
                  <w:rPr>
                    <w:rFonts w:eastAsia="Times New Roman" w:cs="Times New Roman"/>
                    <w:szCs w:val="24"/>
                  </w:rPr>
                  <w:fldChar w:fldCharType="end"/>
                </w:r>
              </w:sdtContent>
            </w:sdt>
            <w:r>
              <w:rPr>
                <w:rFonts w:eastAsia="Times New Roman" w:cs="Times New Roman"/>
                <w:szCs w:val="24"/>
              </w:rPr>
              <w:t xml:space="preserve">. </w:t>
            </w:r>
          </w:p>
        </w:tc>
      </w:tr>
      <w:tr w:rsidR="0005637A" w14:paraId="4848FC0E" w14:textId="77777777" w:rsidTr="00B13A40">
        <w:tc>
          <w:tcPr>
            <w:tcW w:w="2684" w:type="dxa"/>
            <w:shd w:val="clear" w:color="auto" w:fill="DBE5F1" w:themeFill="accent1" w:themeFillTint="33"/>
            <w:tcMar>
              <w:top w:w="100" w:type="dxa"/>
              <w:left w:w="100" w:type="dxa"/>
              <w:bottom w:w="100" w:type="dxa"/>
              <w:right w:w="100" w:type="dxa"/>
            </w:tcMar>
          </w:tcPr>
          <w:p w14:paraId="606AD5C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Economic factors</w:t>
            </w:r>
          </w:p>
        </w:tc>
        <w:tc>
          <w:tcPr>
            <w:tcW w:w="6345" w:type="dxa"/>
            <w:shd w:val="clear" w:color="auto" w:fill="auto"/>
            <w:tcMar>
              <w:top w:w="100" w:type="dxa"/>
              <w:left w:w="100" w:type="dxa"/>
              <w:bottom w:w="100" w:type="dxa"/>
              <w:right w:w="100" w:type="dxa"/>
            </w:tcMar>
          </w:tcPr>
          <w:p w14:paraId="7D97EC16" w14:textId="6E921260"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economy of the UK grew at a rate of 0.5% in February 2025, more than expected, and this aspect can be positive for the sales of event tickets</w:t>
            </w:r>
            <w:r w:rsidR="003D7F9B">
              <w:rPr>
                <w:rFonts w:eastAsia="Times New Roman" w:cs="Times New Roman"/>
                <w:szCs w:val="24"/>
              </w:rPr>
              <w:t xml:space="preserve"> </w:t>
            </w:r>
            <w:sdt>
              <w:sdtPr>
                <w:rPr>
                  <w:rFonts w:eastAsia="Times New Roman" w:cs="Times New Roman"/>
                  <w:szCs w:val="24"/>
                </w:rPr>
                <w:id w:val="-1102414982"/>
                <w:citation/>
              </w:sdtPr>
              <w:sdtEndPr/>
              <w:sdtContent>
                <w:r w:rsidR="003D7F9B">
                  <w:rPr>
                    <w:rFonts w:eastAsia="Times New Roman" w:cs="Times New Roman"/>
                    <w:szCs w:val="24"/>
                  </w:rPr>
                  <w:fldChar w:fldCharType="begin"/>
                </w:r>
                <w:r w:rsidR="003D7F9B">
                  <w:rPr>
                    <w:rFonts w:eastAsia="Times New Roman" w:cs="Times New Roman"/>
                    <w:szCs w:val="24"/>
                    <w:lang w:val="en-IN"/>
                  </w:rPr>
                  <w:instrText xml:space="preserve"> CITATION BBC251 \l 16393 </w:instrText>
                </w:r>
                <w:r w:rsidR="003D7F9B">
                  <w:rPr>
                    <w:rFonts w:eastAsia="Times New Roman" w:cs="Times New Roman"/>
                    <w:szCs w:val="24"/>
                  </w:rPr>
                  <w:fldChar w:fldCharType="separate"/>
                </w:r>
                <w:r w:rsidR="003D7F9B" w:rsidRPr="003D7F9B">
                  <w:rPr>
                    <w:rFonts w:eastAsia="Times New Roman" w:cs="Times New Roman"/>
                    <w:noProof/>
                    <w:szCs w:val="24"/>
                    <w:lang w:val="en-IN"/>
                  </w:rPr>
                  <w:t>(BBC, 2025)</w:t>
                </w:r>
                <w:r w:rsidR="003D7F9B">
                  <w:rPr>
                    <w:rFonts w:eastAsia="Times New Roman" w:cs="Times New Roman"/>
                    <w:szCs w:val="24"/>
                  </w:rPr>
                  <w:fldChar w:fldCharType="end"/>
                </w:r>
              </w:sdtContent>
            </w:sdt>
            <w:r>
              <w:rPr>
                <w:rFonts w:eastAsia="Times New Roman" w:cs="Times New Roman"/>
                <w:szCs w:val="24"/>
              </w:rPr>
              <w:t xml:space="preserve">. </w:t>
            </w:r>
          </w:p>
        </w:tc>
      </w:tr>
      <w:tr w:rsidR="0005637A" w14:paraId="3F331D9F" w14:textId="77777777" w:rsidTr="00B13A40">
        <w:tc>
          <w:tcPr>
            <w:tcW w:w="2684" w:type="dxa"/>
            <w:shd w:val="clear" w:color="auto" w:fill="DBE5F1" w:themeFill="accent1" w:themeFillTint="33"/>
            <w:tcMar>
              <w:top w:w="100" w:type="dxa"/>
              <w:left w:w="100" w:type="dxa"/>
              <w:bottom w:w="100" w:type="dxa"/>
              <w:right w:w="100" w:type="dxa"/>
            </w:tcMar>
          </w:tcPr>
          <w:p w14:paraId="32FA8CDD"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Social factors </w:t>
            </w:r>
          </w:p>
        </w:tc>
        <w:tc>
          <w:tcPr>
            <w:tcW w:w="6345" w:type="dxa"/>
            <w:shd w:val="clear" w:color="auto" w:fill="auto"/>
            <w:tcMar>
              <w:top w:w="100" w:type="dxa"/>
              <w:left w:w="100" w:type="dxa"/>
              <w:bottom w:w="100" w:type="dxa"/>
              <w:right w:w="100" w:type="dxa"/>
            </w:tcMar>
          </w:tcPr>
          <w:p w14:paraId="50FAC3B7" w14:textId="6DFC543A"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To maintain equality, diversity and inclusivity in society, the cultural event will be highly efficient and will lead to the event's success</w:t>
            </w:r>
            <w:r w:rsidR="00B13A40">
              <w:rPr>
                <w:rFonts w:eastAsia="Times New Roman" w:cs="Times New Roman"/>
                <w:szCs w:val="24"/>
              </w:rPr>
              <w:t xml:space="preserve"> </w:t>
            </w:r>
            <w:sdt>
              <w:sdtPr>
                <w:rPr>
                  <w:rFonts w:eastAsia="Times New Roman" w:cs="Times New Roman"/>
                  <w:szCs w:val="24"/>
                </w:rPr>
                <w:id w:val="-2049674093"/>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CIP256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(CIPD, 2025)</w:t>
                </w:r>
                <w:r w:rsidR="00B13A40">
                  <w:rPr>
                    <w:rFonts w:eastAsia="Times New Roman" w:cs="Times New Roman"/>
                    <w:szCs w:val="24"/>
                  </w:rPr>
                  <w:fldChar w:fldCharType="end"/>
                </w:r>
              </w:sdtContent>
            </w:sdt>
            <w:r>
              <w:rPr>
                <w:rFonts w:eastAsia="Times New Roman" w:cs="Times New Roman"/>
                <w:szCs w:val="24"/>
              </w:rPr>
              <w:t xml:space="preserve">. </w:t>
            </w:r>
          </w:p>
        </w:tc>
      </w:tr>
      <w:tr w:rsidR="0005637A" w14:paraId="10DC1F04" w14:textId="77777777" w:rsidTr="00B13A40">
        <w:tc>
          <w:tcPr>
            <w:tcW w:w="2684" w:type="dxa"/>
            <w:shd w:val="clear" w:color="auto" w:fill="DBE5F1" w:themeFill="accent1" w:themeFillTint="33"/>
            <w:tcMar>
              <w:top w:w="100" w:type="dxa"/>
              <w:left w:w="100" w:type="dxa"/>
              <w:bottom w:w="100" w:type="dxa"/>
              <w:right w:w="100" w:type="dxa"/>
            </w:tcMar>
          </w:tcPr>
          <w:p w14:paraId="270423F2"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Technological factors </w:t>
            </w:r>
          </w:p>
        </w:tc>
        <w:tc>
          <w:tcPr>
            <w:tcW w:w="6345" w:type="dxa"/>
            <w:shd w:val="clear" w:color="auto" w:fill="auto"/>
            <w:tcMar>
              <w:top w:w="100" w:type="dxa"/>
              <w:left w:w="100" w:type="dxa"/>
              <w:bottom w:w="100" w:type="dxa"/>
              <w:right w:w="100" w:type="dxa"/>
            </w:tcMar>
          </w:tcPr>
          <w:p w14:paraId="64E3C3D1"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usage of digital tools and marketing strategies will also be beneficial for the event. </w:t>
            </w:r>
          </w:p>
        </w:tc>
      </w:tr>
      <w:tr w:rsidR="0005637A" w14:paraId="5F9085DF" w14:textId="77777777" w:rsidTr="00B13A40">
        <w:tc>
          <w:tcPr>
            <w:tcW w:w="2684" w:type="dxa"/>
            <w:shd w:val="clear" w:color="auto" w:fill="DBE5F1" w:themeFill="accent1" w:themeFillTint="33"/>
            <w:tcMar>
              <w:top w:w="100" w:type="dxa"/>
              <w:left w:w="100" w:type="dxa"/>
              <w:bottom w:w="100" w:type="dxa"/>
              <w:right w:w="100" w:type="dxa"/>
            </w:tcMar>
          </w:tcPr>
          <w:p w14:paraId="679E9A1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Environmental factors</w:t>
            </w:r>
          </w:p>
        </w:tc>
        <w:tc>
          <w:tcPr>
            <w:tcW w:w="6345" w:type="dxa"/>
            <w:shd w:val="clear" w:color="auto" w:fill="auto"/>
            <w:tcMar>
              <w:top w:w="100" w:type="dxa"/>
              <w:left w:w="100" w:type="dxa"/>
              <w:bottom w:w="100" w:type="dxa"/>
              <w:right w:w="100" w:type="dxa"/>
            </w:tcMar>
          </w:tcPr>
          <w:p w14:paraId="4A8B5D8B" w14:textId="0A034B0B"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waste generated in the event will be managed properly, and it will be conducted in a sustainable way to mitigate environmental impacts</w:t>
            </w:r>
            <w:r w:rsidR="00CE1565">
              <w:rPr>
                <w:rFonts w:eastAsia="Times New Roman" w:cs="Times New Roman"/>
                <w:szCs w:val="24"/>
              </w:rPr>
              <w:t xml:space="preserve"> </w:t>
            </w:r>
            <w:sdt>
              <w:sdtPr>
                <w:rPr>
                  <w:rFonts w:eastAsia="Times New Roman" w:cs="Times New Roman"/>
                  <w:szCs w:val="24"/>
                </w:rPr>
                <w:id w:val="836898110"/>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CIP256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(CIPD, 2025)</w:t>
                </w:r>
                <w:r w:rsidR="00CE1565">
                  <w:rPr>
                    <w:rFonts w:eastAsia="Times New Roman" w:cs="Times New Roman"/>
                    <w:szCs w:val="24"/>
                  </w:rPr>
                  <w:fldChar w:fldCharType="end"/>
                </w:r>
              </w:sdtContent>
            </w:sdt>
            <w:r>
              <w:rPr>
                <w:rFonts w:eastAsia="Times New Roman" w:cs="Times New Roman"/>
                <w:szCs w:val="24"/>
              </w:rPr>
              <w:t xml:space="preserve">. </w:t>
            </w:r>
          </w:p>
        </w:tc>
      </w:tr>
      <w:tr w:rsidR="0005637A" w14:paraId="74F1879D" w14:textId="77777777" w:rsidTr="00B13A40">
        <w:tc>
          <w:tcPr>
            <w:tcW w:w="2684" w:type="dxa"/>
            <w:shd w:val="clear" w:color="auto" w:fill="DBE5F1" w:themeFill="accent1" w:themeFillTint="33"/>
            <w:tcMar>
              <w:top w:w="100" w:type="dxa"/>
              <w:left w:w="100" w:type="dxa"/>
              <w:bottom w:w="100" w:type="dxa"/>
              <w:right w:w="100" w:type="dxa"/>
            </w:tcMar>
          </w:tcPr>
          <w:p w14:paraId="466C96D3"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Legal factors</w:t>
            </w:r>
          </w:p>
        </w:tc>
        <w:tc>
          <w:tcPr>
            <w:tcW w:w="6345" w:type="dxa"/>
            <w:shd w:val="clear" w:color="auto" w:fill="auto"/>
            <w:tcMar>
              <w:top w:w="100" w:type="dxa"/>
              <w:left w:w="100" w:type="dxa"/>
              <w:bottom w:w="100" w:type="dxa"/>
              <w:right w:w="100" w:type="dxa"/>
            </w:tcMar>
          </w:tcPr>
          <w:p w14:paraId="4EE2FC2F"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legal aspects, such as regulations regarding safety, data privacy, will be maintained. The music, artworks and other aspects that will be showcased in the event will contain required copyright materials. </w:t>
            </w:r>
          </w:p>
        </w:tc>
      </w:tr>
    </w:tbl>
    <w:p w14:paraId="67437F11" w14:textId="77777777" w:rsidR="007E41AA" w:rsidRPr="00757C9D" w:rsidRDefault="007E41AA" w:rsidP="00757C9D">
      <w:pPr>
        <w:rPr>
          <w:rFonts w:eastAsia="Times New Roman" w:cs="Times New Roman"/>
          <w:b/>
          <w:szCs w:val="24"/>
        </w:rPr>
      </w:pPr>
    </w:p>
    <w:p w14:paraId="662306BD" w14:textId="77777777" w:rsidR="007E41AA" w:rsidRDefault="007E41AA">
      <w:pPr>
        <w:spacing w:line="276" w:lineRule="auto"/>
        <w:jc w:val="left"/>
        <w:rPr>
          <w:rFonts w:eastAsia="Times New Roman" w:cs="Times New Roman"/>
          <w:b/>
          <w:szCs w:val="24"/>
        </w:rPr>
      </w:pPr>
      <w:r>
        <w:rPr>
          <w:rFonts w:eastAsia="Times New Roman" w:cs="Times New Roman"/>
          <w:b/>
          <w:szCs w:val="24"/>
        </w:rPr>
        <w:br w:type="page"/>
      </w:r>
    </w:p>
    <w:p w14:paraId="20114991" w14:textId="6059995D" w:rsidR="007E41AA" w:rsidRDefault="007E41AA" w:rsidP="007E41AA">
      <w:pPr>
        <w:rPr>
          <w:rFonts w:eastAsia="Times New Roman" w:cs="Times New Roman"/>
          <w:b/>
          <w:bCs/>
          <w:szCs w:val="24"/>
        </w:rPr>
      </w:pPr>
      <w:r w:rsidRPr="007E41AA">
        <w:rPr>
          <w:rFonts w:eastAsia="Times New Roman" w:cs="Times New Roman"/>
          <w:b/>
          <w:bCs/>
          <w:szCs w:val="24"/>
        </w:rPr>
        <w:lastRenderedPageBreak/>
        <w:t>Slide:</w:t>
      </w:r>
    </w:p>
    <w:p w14:paraId="23D988C7" w14:textId="6EEF2E50" w:rsidR="00757C9D" w:rsidRPr="007E41AA" w:rsidRDefault="00522E9C" w:rsidP="007E41AA">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68D0A22E" wp14:editId="51FD1BA8">
            <wp:extent cx="5733415" cy="3180080"/>
            <wp:effectExtent l="0" t="0" r="635" b="1270"/>
            <wp:docPr id="149739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96076" name=""/>
                    <pic:cNvPicPr/>
                  </pic:nvPicPr>
                  <pic:blipFill>
                    <a:blip r:embed="rId15"/>
                    <a:stretch>
                      <a:fillRect/>
                    </a:stretch>
                  </pic:blipFill>
                  <pic:spPr>
                    <a:xfrm>
                      <a:off x="0" y="0"/>
                      <a:ext cx="5733415" cy="3180080"/>
                    </a:xfrm>
                    <a:prstGeom prst="rect">
                      <a:avLst/>
                    </a:prstGeom>
                  </pic:spPr>
                </pic:pic>
              </a:graphicData>
            </a:graphic>
          </wp:inline>
        </w:drawing>
      </w:r>
    </w:p>
    <w:p w14:paraId="70EC8B7E" w14:textId="68C67206" w:rsidR="0005637A" w:rsidRPr="00487F52" w:rsidRDefault="000F1178" w:rsidP="00B13A40">
      <w:pPr>
        <w:pStyle w:val="ListParagraph"/>
        <w:numPr>
          <w:ilvl w:val="0"/>
          <w:numId w:val="4"/>
        </w:numPr>
        <w:rPr>
          <w:rFonts w:eastAsia="Times New Roman" w:cs="Times New Roman"/>
          <w:szCs w:val="24"/>
        </w:rPr>
      </w:pPr>
      <w:r w:rsidRPr="00487F52">
        <w:rPr>
          <w:rFonts w:eastAsia="Times New Roman" w:cs="Times New Roman"/>
          <w:b/>
          <w:szCs w:val="24"/>
        </w:rPr>
        <w:t xml:space="preserve">Need Theory: </w:t>
      </w:r>
      <w:r w:rsidRPr="00487F52">
        <w:rPr>
          <w:rFonts w:eastAsia="Times New Roman" w:cs="Times New Roman"/>
          <w:szCs w:val="24"/>
        </w:rPr>
        <w:t>Based on the need theory, the three motivational aspects, such as achievement, affiliation and power, will be considered, and it will be the aim that all three elements are fulfilled and have contributed to fulfilling the expectations and demands of customers</w:t>
      </w:r>
      <w:r w:rsidR="00B13A40">
        <w:rPr>
          <w:rFonts w:eastAsia="Times New Roman" w:cs="Times New Roman"/>
          <w:szCs w:val="24"/>
        </w:rPr>
        <w:t xml:space="preserve"> </w:t>
      </w:r>
      <w:sdt>
        <w:sdtPr>
          <w:rPr>
            <w:rFonts w:eastAsia="Times New Roman" w:cs="Times New Roman"/>
            <w:szCs w:val="24"/>
          </w:rPr>
          <w:id w:val="1279996010"/>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Mic201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(Caccavale, 2020)</w:t>
          </w:r>
          <w:r w:rsidR="00B13A40">
            <w:rPr>
              <w:rFonts w:eastAsia="Times New Roman" w:cs="Times New Roman"/>
              <w:szCs w:val="24"/>
            </w:rPr>
            <w:fldChar w:fldCharType="end"/>
          </w:r>
        </w:sdtContent>
      </w:sdt>
      <w:r w:rsidRPr="00487F52">
        <w:rPr>
          <w:rFonts w:eastAsia="Times New Roman" w:cs="Times New Roman"/>
          <w:szCs w:val="24"/>
        </w:rPr>
        <w:t xml:space="preserve">. </w:t>
      </w:r>
    </w:p>
    <w:p w14:paraId="3DB04B8C" w14:textId="27322D9C" w:rsidR="0005637A" w:rsidRPr="00487F52" w:rsidRDefault="000F1178" w:rsidP="00B13A40">
      <w:pPr>
        <w:pStyle w:val="ListParagraph"/>
        <w:numPr>
          <w:ilvl w:val="0"/>
          <w:numId w:val="4"/>
        </w:numPr>
        <w:rPr>
          <w:rFonts w:eastAsia="Times New Roman" w:cs="Times New Roman"/>
          <w:szCs w:val="24"/>
        </w:rPr>
      </w:pPr>
      <w:r w:rsidRPr="00487F52">
        <w:rPr>
          <w:rFonts w:eastAsia="Times New Roman" w:cs="Times New Roman"/>
          <w:b/>
          <w:szCs w:val="24"/>
        </w:rPr>
        <w:t xml:space="preserve">Risks: </w:t>
      </w:r>
      <w:r w:rsidRPr="00487F52">
        <w:rPr>
          <w:rFonts w:eastAsia="Times New Roman" w:cs="Times New Roman"/>
          <w:szCs w:val="24"/>
        </w:rPr>
        <w:t>The potential risks associated with the event will include security risks, health-related risks, and risks of cultural sensitivity, as the cultural event can harm the cultural values of someone unintentionally, and it will be an aim to mitigate all such risks properly</w:t>
      </w:r>
      <w:r w:rsidR="00B13A40">
        <w:rPr>
          <w:rFonts w:eastAsia="Times New Roman" w:cs="Times New Roman"/>
          <w:szCs w:val="24"/>
        </w:rPr>
        <w:t xml:space="preserve"> (</w:t>
      </w:r>
      <w:proofErr w:type="spellStart"/>
      <w:r w:rsidR="00B13A40" w:rsidRPr="00BD73DF">
        <w:rPr>
          <w:rFonts w:eastAsia="Times New Roman" w:cs="Times New Roman"/>
          <w:bCs/>
          <w:szCs w:val="24"/>
        </w:rPr>
        <w:t>Modarres</w:t>
      </w:r>
      <w:proofErr w:type="spellEnd"/>
      <w:r w:rsidR="00B13A40" w:rsidRPr="00BD73DF">
        <w:rPr>
          <w:rFonts w:eastAsia="Times New Roman" w:cs="Times New Roman"/>
          <w:bCs/>
          <w:szCs w:val="24"/>
        </w:rPr>
        <w:t xml:space="preserve"> and </w:t>
      </w:r>
      <w:proofErr w:type="spellStart"/>
      <w:r w:rsidR="00B13A40" w:rsidRPr="00BD73DF">
        <w:rPr>
          <w:rFonts w:eastAsia="Times New Roman" w:cs="Times New Roman"/>
          <w:bCs/>
          <w:szCs w:val="24"/>
        </w:rPr>
        <w:t>Groth</w:t>
      </w:r>
      <w:proofErr w:type="spellEnd"/>
      <w:r w:rsidR="00B13A40" w:rsidRPr="00BD73DF">
        <w:rPr>
          <w:rFonts w:eastAsia="Times New Roman" w:cs="Times New Roman"/>
          <w:bCs/>
          <w:szCs w:val="24"/>
        </w:rPr>
        <w:t>,</w:t>
      </w:r>
      <w:r w:rsidR="00B13A40">
        <w:rPr>
          <w:rFonts w:eastAsia="Times New Roman" w:cs="Times New Roman"/>
          <w:bCs/>
          <w:szCs w:val="24"/>
        </w:rPr>
        <w:t xml:space="preserve"> </w:t>
      </w:r>
      <w:r w:rsidR="00B13A40" w:rsidRPr="00BD73DF">
        <w:rPr>
          <w:rFonts w:eastAsia="Times New Roman" w:cs="Times New Roman"/>
          <w:bCs/>
          <w:szCs w:val="24"/>
        </w:rPr>
        <w:t>2023</w:t>
      </w:r>
      <w:r w:rsidR="00B13A40">
        <w:rPr>
          <w:rFonts w:eastAsia="Times New Roman" w:cs="Times New Roman"/>
          <w:bCs/>
          <w:szCs w:val="24"/>
        </w:rPr>
        <w:t>)</w:t>
      </w:r>
      <w:r w:rsidRPr="00487F52">
        <w:rPr>
          <w:rFonts w:eastAsia="Times New Roman" w:cs="Times New Roman"/>
          <w:szCs w:val="24"/>
        </w:rPr>
        <w:t xml:space="preserve">. </w:t>
      </w:r>
    </w:p>
    <w:p w14:paraId="2F4F0D8E" w14:textId="7C07D79C" w:rsidR="0005637A" w:rsidRPr="00487F52" w:rsidRDefault="000F1178" w:rsidP="00B13A40">
      <w:pPr>
        <w:pStyle w:val="ListParagraph"/>
        <w:numPr>
          <w:ilvl w:val="0"/>
          <w:numId w:val="4"/>
        </w:numPr>
        <w:rPr>
          <w:rFonts w:eastAsia="Times New Roman" w:cs="Times New Roman"/>
          <w:b/>
          <w:szCs w:val="24"/>
        </w:rPr>
      </w:pPr>
      <w:r w:rsidRPr="00487F52">
        <w:rPr>
          <w:rFonts w:eastAsia="Times New Roman" w:cs="Times New Roman"/>
          <w:b/>
          <w:szCs w:val="24"/>
        </w:rPr>
        <w:t xml:space="preserve">Logistics: </w:t>
      </w:r>
      <w:r w:rsidRPr="00487F52">
        <w:rPr>
          <w:rFonts w:eastAsia="Times New Roman" w:cs="Times New Roman"/>
          <w:szCs w:val="24"/>
        </w:rPr>
        <w:t>After the selection of the venue, the arrangements will be made there, and there will be a proper parking arrangement for the event audiences, and the event partners will be responsible for such aspects</w:t>
      </w:r>
      <w:r w:rsidR="003D7F9B">
        <w:rPr>
          <w:rFonts w:eastAsia="Times New Roman" w:cs="Times New Roman"/>
          <w:szCs w:val="24"/>
        </w:rPr>
        <w:t xml:space="preserve"> (</w:t>
      </w:r>
      <w:r w:rsidR="003D7F9B" w:rsidRPr="00C01DE3">
        <w:rPr>
          <w:rFonts w:eastAsia="Times New Roman" w:cs="Times New Roman"/>
          <w:bCs/>
          <w:szCs w:val="24"/>
        </w:rPr>
        <w:t>Yung</w:t>
      </w:r>
      <w:r w:rsidR="003D7F9B">
        <w:rPr>
          <w:rFonts w:eastAsia="Times New Roman" w:cs="Times New Roman"/>
          <w:bCs/>
          <w:szCs w:val="24"/>
        </w:rPr>
        <w:t xml:space="preserve"> et al., 2022)</w:t>
      </w:r>
      <w:r w:rsidRPr="00487F52">
        <w:rPr>
          <w:rFonts w:eastAsia="Times New Roman" w:cs="Times New Roman"/>
          <w:szCs w:val="24"/>
        </w:rPr>
        <w:t xml:space="preserve">. </w:t>
      </w:r>
    </w:p>
    <w:p w14:paraId="06C7D64F" w14:textId="77777777" w:rsidR="0005637A" w:rsidRDefault="0005637A" w:rsidP="00B13A40">
      <w:pPr>
        <w:rPr>
          <w:rFonts w:eastAsia="Times New Roman" w:cs="Times New Roman"/>
          <w:b/>
          <w:szCs w:val="24"/>
        </w:rPr>
      </w:pPr>
    </w:p>
    <w:p w14:paraId="3B754062" w14:textId="77777777" w:rsidR="0005637A" w:rsidRDefault="0005637A" w:rsidP="00B13A40">
      <w:pPr>
        <w:rPr>
          <w:rFonts w:eastAsia="Times New Roman" w:cs="Times New Roman"/>
          <w:b/>
          <w:szCs w:val="24"/>
        </w:rPr>
      </w:pPr>
    </w:p>
    <w:p w14:paraId="1C33C579" w14:textId="77777777" w:rsidR="0005637A" w:rsidRDefault="0005637A" w:rsidP="00B13A40">
      <w:pPr>
        <w:rPr>
          <w:rFonts w:eastAsia="Times New Roman" w:cs="Times New Roman"/>
          <w:b/>
          <w:szCs w:val="24"/>
        </w:rPr>
      </w:pPr>
    </w:p>
    <w:p w14:paraId="092B6C95" w14:textId="77777777" w:rsidR="0005637A" w:rsidRDefault="0005637A" w:rsidP="00B13A40">
      <w:pPr>
        <w:rPr>
          <w:rFonts w:eastAsia="Times New Roman" w:cs="Times New Roman"/>
          <w:b/>
          <w:szCs w:val="24"/>
        </w:rPr>
      </w:pPr>
    </w:p>
    <w:p w14:paraId="7DE6D80F" w14:textId="270F8EED" w:rsidR="0005637A" w:rsidRDefault="000F1178" w:rsidP="00B13A40">
      <w:pPr>
        <w:rPr>
          <w:rFonts w:eastAsia="Times New Roman" w:cs="Times New Roman"/>
          <w:b/>
          <w:szCs w:val="24"/>
        </w:rPr>
      </w:pPr>
      <w:r>
        <w:rPr>
          <w:rFonts w:eastAsia="Times New Roman" w:cs="Times New Roman"/>
          <w:b/>
          <w:szCs w:val="24"/>
        </w:rPr>
        <w:lastRenderedPageBreak/>
        <w:t>Slide:</w:t>
      </w:r>
    </w:p>
    <w:p w14:paraId="50A0424C" w14:textId="2C7AEF2B"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03361E2A" wp14:editId="5BE0C10E">
            <wp:extent cx="5733415" cy="3237230"/>
            <wp:effectExtent l="0" t="0" r="635" b="1270"/>
            <wp:docPr id="1338835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35881" name=""/>
                    <pic:cNvPicPr/>
                  </pic:nvPicPr>
                  <pic:blipFill>
                    <a:blip r:embed="rId16"/>
                    <a:stretch>
                      <a:fillRect/>
                    </a:stretch>
                  </pic:blipFill>
                  <pic:spPr>
                    <a:xfrm>
                      <a:off x="0" y="0"/>
                      <a:ext cx="5733415" cy="3237230"/>
                    </a:xfrm>
                    <a:prstGeom prst="rect">
                      <a:avLst/>
                    </a:prstGeom>
                  </pic:spPr>
                </pic:pic>
              </a:graphicData>
            </a:graphic>
          </wp:inline>
        </w:drawing>
      </w:r>
    </w:p>
    <w:p w14:paraId="1BFBA466" w14:textId="77777777" w:rsidR="0005637A" w:rsidRDefault="000F1178" w:rsidP="00B13A40">
      <w:pPr>
        <w:pStyle w:val="Heading1"/>
      </w:pPr>
      <w:bookmarkStart w:id="6" w:name="_Toc196859278"/>
      <w:r>
        <w:t>Operational factors</w:t>
      </w:r>
      <w:bookmarkEnd w:id="6"/>
    </w:p>
    <w:p w14:paraId="1FDE94BB" w14:textId="1CBA7545" w:rsidR="0005637A" w:rsidRPr="00487F52" w:rsidRDefault="000F1178" w:rsidP="00B13A40">
      <w:pPr>
        <w:pStyle w:val="ListParagraph"/>
        <w:numPr>
          <w:ilvl w:val="0"/>
          <w:numId w:val="5"/>
        </w:numPr>
        <w:rPr>
          <w:rFonts w:eastAsia="Times New Roman" w:cs="Times New Roman"/>
          <w:szCs w:val="24"/>
        </w:rPr>
      </w:pPr>
      <w:r w:rsidRPr="00487F52">
        <w:rPr>
          <w:rFonts w:eastAsia="Times New Roman" w:cs="Times New Roman"/>
          <w:b/>
          <w:szCs w:val="24"/>
        </w:rPr>
        <w:t>Venue:</w:t>
      </w:r>
      <w:r w:rsidRPr="00487F52">
        <w:rPr>
          <w:rFonts w:eastAsia="Times New Roman" w:cs="Times New Roman"/>
          <w:szCs w:val="24"/>
        </w:rPr>
        <w:t xml:space="preserve"> The selected venue for the event will be Bristol and Ashton Gate Stadium, and it will be available on the date of the event, which will be the 12th of May 2025, and it will be suitable for the event audiences due to its sufficient seating capacity and presence of excellent facilities</w:t>
      </w:r>
      <w:r w:rsidR="003D7F9B">
        <w:rPr>
          <w:rFonts w:eastAsia="Times New Roman" w:cs="Times New Roman"/>
          <w:szCs w:val="24"/>
        </w:rPr>
        <w:t xml:space="preserve"> (</w:t>
      </w:r>
      <w:r w:rsidR="003D7F9B" w:rsidRPr="00C01DE3">
        <w:rPr>
          <w:rFonts w:eastAsia="Times New Roman" w:cs="Times New Roman"/>
          <w:bCs/>
          <w:szCs w:val="24"/>
        </w:rPr>
        <w:t>Bowdin</w:t>
      </w:r>
      <w:r w:rsidR="003D7F9B">
        <w:rPr>
          <w:rFonts w:eastAsia="Times New Roman" w:cs="Times New Roman"/>
          <w:bCs/>
          <w:szCs w:val="24"/>
        </w:rPr>
        <w:t xml:space="preserve"> et al., 2023)</w:t>
      </w:r>
      <w:r w:rsidRPr="00487F52">
        <w:rPr>
          <w:rFonts w:eastAsia="Times New Roman" w:cs="Times New Roman"/>
          <w:szCs w:val="24"/>
        </w:rPr>
        <w:t>.</w:t>
      </w:r>
    </w:p>
    <w:p w14:paraId="38FC7BD6" w14:textId="1D45405D" w:rsidR="0005637A" w:rsidRPr="00487F52" w:rsidRDefault="000F1178" w:rsidP="00B13A40">
      <w:pPr>
        <w:pStyle w:val="ListParagraph"/>
        <w:numPr>
          <w:ilvl w:val="0"/>
          <w:numId w:val="5"/>
        </w:numPr>
        <w:rPr>
          <w:rFonts w:eastAsia="Times New Roman" w:cs="Times New Roman"/>
          <w:szCs w:val="24"/>
        </w:rPr>
      </w:pPr>
      <w:r w:rsidRPr="00487F52">
        <w:rPr>
          <w:rFonts w:eastAsia="Times New Roman" w:cs="Times New Roman"/>
          <w:b/>
          <w:szCs w:val="24"/>
        </w:rPr>
        <w:t>Resources:</w:t>
      </w:r>
      <w:r w:rsidRPr="00487F52">
        <w:rPr>
          <w:rFonts w:eastAsia="Times New Roman" w:cs="Times New Roman"/>
          <w:szCs w:val="24"/>
        </w:rPr>
        <w:t xml:space="preserve"> Effective human resources, such as skilled staff who are efficient in guest interaction, catering, and well as for management of events, will be required, and they will maintain aspects such as lighting, catering, seating and parking facilities and will ensure </w:t>
      </w:r>
      <w:r w:rsidR="00487F52">
        <w:rPr>
          <w:rFonts w:eastAsia="Times New Roman" w:cs="Times New Roman"/>
          <w:szCs w:val="24"/>
        </w:rPr>
        <w:t xml:space="preserve">that </w:t>
      </w:r>
      <w:r w:rsidRPr="00487F52">
        <w:rPr>
          <w:rFonts w:eastAsia="Times New Roman" w:cs="Times New Roman"/>
          <w:szCs w:val="24"/>
        </w:rPr>
        <w:t xml:space="preserve">no </w:t>
      </w:r>
      <w:r w:rsidR="00487F52">
        <w:rPr>
          <w:rFonts w:eastAsia="Times New Roman" w:cs="Times New Roman"/>
          <w:szCs w:val="24"/>
        </w:rPr>
        <w:t>guests</w:t>
      </w:r>
      <w:r w:rsidRPr="00487F52">
        <w:rPr>
          <w:rFonts w:eastAsia="Times New Roman" w:cs="Times New Roman"/>
          <w:szCs w:val="24"/>
        </w:rPr>
        <w:t xml:space="preserve"> do not </w:t>
      </w:r>
      <w:r w:rsidR="00487F52">
        <w:rPr>
          <w:rFonts w:eastAsia="Times New Roman" w:cs="Times New Roman"/>
          <w:szCs w:val="24"/>
        </w:rPr>
        <w:t>face</w:t>
      </w:r>
      <w:r w:rsidRPr="00487F52">
        <w:rPr>
          <w:rFonts w:eastAsia="Times New Roman" w:cs="Times New Roman"/>
          <w:szCs w:val="24"/>
        </w:rPr>
        <w:t xml:space="preserve"> any difficulty</w:t>
      </w:r>
      <w:r w:rsidR="003D7F9B">
        <w:rPr>
          <w:rFonts w:eastAsia="Times New Roman" w:cs="Times New Roman"/>
          <w:szCs w:val="24"/>
        </w:rPr>
        <w:t xml:space="preserve"> (</w:t>
      </w:r>
      <w:r w:rsidR="003D7F9B" w:rsidRPr="00487F52">
        <w:rPr>
          <w:rFonts w:eastAsia="Times New Roman" w:cs="Times New Roman"/>
          <w:bCs/>
          <w:szCs w:val="24"/>
        </w:rPr>
        <w:t>O’Toole, 2011)</w:t>
      </w:r>
      <w:r w:rsidRPr="00487F52">
        <w:rPr>
          <w:rFonts w:eastAsia="Times New Roman" w:cs="Times New Roman"/>
          <w:szCs w:val="24"/>
        </w:rPr>
        <w:t xml:space="preserve">. </w:t>
      </w:r>
    </w:p>
    <w:p w14:paraId="49279988" w14:textId="77777777" w:rsidR="0005637A" w:rsidRDefault="000F1178" w:rsidP="00B13A40">
      <w:pPr>
        <w:rPr>
          <w:rFonts w:eastAsia="Times New Roman" w:cs="Times New Roman"/>
          <w:b/>
          <w:szCs w:val="24"/>
        </w:rPr>
      </w:pPr>
      <w:r>
        <w:rPr>
          <w:rFonts w:eastAsia="Times New Roman" w:cs="Times New Roman"/>
          <w:b/>
          <w:szCs w:val="24"/>
        </w:rPr>
        <w:t>Gantt Chart</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20"/>
        <w:gridCol w:w="820"/>
        <w:gridCol w:w="821"/>
        <w:gridCol w:w="821"/>
        <w:gridCol w:w="821"/>
        <w:gridCol w:w="821"/>
        <w:gridCol w:w="821"/>
        <w:gridCol w:w="821"/>
        <w:gridCol w:w="821"/>
        <w:gridCol w:w="821"/>
        <w:gridCol w:w="821"/>
      </w:tblGrid>
      <w:tr w:rsidR="0005637A" w14:paraId="55F5D4DC" w14:textId="77777777">
        <w:tc>
          <w:tcPr>
            <w:tcW w:w="820" w:type="dxa"/>
            <w:shd w:val="clear" w:color="auto" w:fill="auto"/>
            <w:tcMar>
              <w:top w:w="100" w:type="dxa"/>
              <w:left w:w="100" w:type="dxa"/>
              <w:bottom w:w="100" w:type="dxa"/>
              <w:right w:w="100" w:type="dxa"/>
            </w:tcMar>
          </w:tcPr>
          <w:p w14:paraId="0F39D99D"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Activities</w:t>
            </w:r>
          </w:p>
        </w:tc>
        <w:tc>
          <w:tcPr>
            <w:tcW w:w="820" w:type="dxa"/>
            <w:shd w:val="clear" w:color="auto" w:fill="auto"/>
            <w:tcMar>
              <w:top w:w="100" w:type="dxa"/>
              <w:left w:w="100" w:type="dxa"/>
              <w:bottom w:w="100" w:type="dxa"/>
              <w:right w:w="100" w:type="dxa"/>
            </w:tcMar>
          </w:tcPr>
          <w:p w14:paraId="395E2265"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1st day </w:t>
            </w:r>
          </w:p>
        </w:tc>
        <w:tc>
          <w:tcPr>
            <w:tcW w:w="820" w:type="dxa"/>
            <w:shd w:val="clear" w:color="auto" w:fill="auto"/>
            <w:tcMar>
              <w:top w:w="100" w:type="dxa"/>
              <w:left w:w="100" w:type="dxa"/>
              <w:bottom w:w="100" w:type="dxa"/>
              <w:right w:w="100" w:type="dxa"/>
            </w:tcMar>
          </w:tcPr>
          <w:p w14:paraId="6B5A45AB"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2nd day</w:t>
            </w:r>
          </w:p>
        </w:tc>
        <w:tc>
          <w:tcPr>
            <w:tcW w:w="820" w:type="dxa"/>
            <w:shd w:val="clear" w:color="auto" w:fill="auto"/>
            <w:tcMar>
              <w:top w:w="100" w:type="dxa"/>
              <w:left w:w="100" w:type="dxa"/>
              <w:bottom w:w="100" w:type="dxa"/>
              <w:right w:w="100" w:type="dxa"/>
            </w:tcMar>
          </w:tcPr>
          <w:p w14:paraId="012FAE2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3rd day</w:t>
            </w:r>
          </w:p>
        </w:tc>
        <w:tc>
          <w:tcPr>
            <w:tcW w:w="820" w:type="dxa"/>
            <w:shd w:val="clear" w:color="auto" w:fill="auto"/>
            <w:tcMar>
              <w:top w:w="100" w:type="dxa"/>
              <w:left w:w="100" w:type="dxa"/>
              <w:bottom w:w="100" w:type="dxa"/>
              <w:right w:w="100" w:type="dxa"/>
            </w:tcMar>
          </w:tcPr>
          <w:p w14:paraId="1D39D455"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4th day</w:t>
            </w:r>
          </w:p>
        </w:tc>
        <w:tc>
          <w:tcPr>
            <w:tcW w:w="820" w:type="dxa"/>
            <w:shd w:val="clear" w:color="auto" w:fill="auto"/>
            <w:tcMar>
              <w:top w:w="100" w:type="dxa"/>
              <w:left w:w="100" w:type="dxa"/>
              <w:bottom w:w="100" w:type="dxa"/>
              <w:right w:w="100" w:type="dxa"/>
            </w:tcMar>
          </w:tcPr>
          <w:p w14:paraId="4E938E81"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5th day</w:t>
            </w:r>
          </w:p>
        </w:tc>
        <w:tc>
          <w:tcPr>
            <w:tcW w:w="820" w:type="dxa"/>
            <w:shd w:val="clear" w:color="auto" w:fill="auto"/>
            <w:tcMar>
              <w:top w:w="100" w:type="dxa"/>
              <w:left w:w="100" w:type="dxa"/>
              <w:bottom w:w="100" w:type="dxa"/>
              <w:right w:w="100" w:type="dxa"/>
            </w:tcMar>
          </w:tcPr>
          <w:p w14:paraId="0DCED71A"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6th day</w:t>
            </w:r>
          </w:p>
        </w:tc>
        <w:tc>
          <w:tcPr>
            <w:tcW w:w="820" w:type="dxa"/>
            <w:shd w:val="clear" w:color="auto" w:fill="auto"/>
            <w:tcMar>
              <w:top w:w="100" w:type="dxa"/>
              <w:left w:w="100" w:type="dxa"/>
              <w:bottom w:w="100" w:type="dxa"/>
              <w:right w:w="100" w:type="dxa"/>
            </w:tcMar>
          </w:tcPr>
          <w:p w14:paraId="531EAF59"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7th day</w:t>
            </w:r>
          </w:p>
        </w:tc>
        <w:tc>
          <w:tcPr>
            <w:tcW w:w="820" w:type="dxa"/>
            <w:shd w:val="clear" w:color="auto" w:fill="auto"/>
            <w:tcMar>
              <w:top w:w="100" w:type="dxa"/>
              <w:left w:w="100" w:type="dxa"/>
              <w:bottom w:w="100" w:type="dxa"/>
              <w:right w:w="100" w:type="dxa"/>
            </w:tcMar>
          </w:tcPr>
          <w:p w14:paraId="5B39DE4B"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8th day</w:t>
            </w:r>
          </w:p>
        </w:tc>
        <w:tc>
          <w:tcPr>
            <w:tcW w:w="820" w:type="dxa"/>
            <w:shd w:val="clear" w:color="auto" w:fill="auto"/>
            <w:tcMar>
              <w:top w:w="100" w:type="dxa"/>
              <w:left w:w="100" w:type="dxa"/>
              <w:bottom w:w="100" w:type="dxa"/>
              <w:right w:w="100" w:type="dxa"/>
            </w:tcMar>
          </w:tcPr>
          <w:p w14:paraId="5611D1D7"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9h day</w:t>
            </w:r>
          </w:p>
        </w:tc>
        <w:tc>
          <w:tcPr>
            <w:tcW w:w="820" w:type="dxa"/>
            <w:shd w:val="clear" w:color="auto" w:fill="auto"/>
            <w:tcMar>
              <w:top w:w="100" w:type="dxa"/>
              <w:left w:w="100" w:type="dxa"/>
              <w:bottom w:w="100" w:type="dxa"/>
              <w:right w:w="100" w:type="dxa"/>
            </w:tcMar>
          </w:tcPr>
          <w:p w14:paraId="04AC02D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10th day</w:t>
            </w:r>
          </w:p>
        </w:tc>
      </w:tr>
      <w:tr w:rsidR="0005637A" w14:paraId="74A156FF" w14:textId="77777777" w:rsidTr="00487F52">
        <w:tc>
          <w:tcPr>
            <w:tcW w:w="820" w:type="dxa"/>
            <w:shd w:val="clear" w:color="auto" w:fill="auto"/>
            <w:tcMar>
              <w:top w:w="100" w:type="dxa"/>
              <w:left w:w="100" w:type="dxa"/>
              <w:bottom w:w="100" w:type="dxa"/>
              <w:right w:w="100" w:type="dxa"/>
            </w:tcMar>
          </w:tcPr>
          <w:p w14:paraId="52F3E532"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Confi</w:t>
            </w:r>
            <w:r>
              <w:rPr>
                <w:rFonts w:eastAsia="Times New Roman" w:cs="Times New Roman"/>
                <w:b/>
                <w:szCs w:val="24"/>
              </w:rPr>
              <w:lastRenderedPageBreak/>
              <w:t>rmation of venue and data</w:t>
            </w:r>
          </w:p>
        </w:tc>
        <w:tc>
          <w:tcPr>
            <w:tcW w:w="820" w:type="dxa"/>
            <w:shd w:val="clear" w:color="auto" w:fill="FBD4B4" w:themeFill="accent6" w:themeFillTint="66"/>
            <w:tcMar>
              <w:top w:w="100" w:type="dxa"/>
              <w:left w:w="100" w:type="dxa"/>
              <w:bottom w:w="100" w:type="dxa"/>
              <w:right w:w="100" w:type="dxa"/>
            </w:tcMar>
          </w:tcPr>
          <w:p w14:paraId="71AC90D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43E8F7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F124A4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BB775C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82E4F4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3A5080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D32B4B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D4B89B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5EF75B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E83E2D2"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72449ADA" w14:textId="77777777" w:rsidTr="00487F52">
        <w:tc>
          <w:tcPr>
            <w:tcW w:w="820" w:type="dxa"/>
            <w:shd w:val="clear" w:color="auto" w:fill="auto"/>
            <w:tcMar>
              <w:top w:w="100" w:type="dxa"/>
              <w:left w:w="100" w:type="dxa"/>
              <w:bottom w:w="100" w:type="dxa"/>
              <w:right w:w="100" w:type="dxa"/>
            </w:tcMar>
          </w:tcPr>
          <w:p w14:paraId="6C936421"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Interaction with sponsors</w:t>
            </w:r>
          </w:p>
        </w:tc>
        <w:tc>
          <w:tcPr>
            <w:tcW w:w="820" w:type="dxa"/>
            <w:shd w:val="clear" w:color="auto" w:fill="auto"/>
            <w:tcMar>
              <w:top w:w="100" w:type="dxa"/>
              <w:left w:w="100" w:type="dxa"/>
              <w:bottom w:w="100" w:type="dxa"/>
              <w:right w:w="100" w:type="dxa"/>
            </w:tcMar>
          </w:tcPr>
          <w:p w14:paraId="6D752A9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42F0C724"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A147E8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F46E1B3"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D4D760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FB4E67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9F9745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1F0E7A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1F4A8E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2012DBE"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1109E887" w14:textId="77777777" w:rsidTr="00487F52">
        <w:tc>
          <w:tcPr>
            <w:tcW w:w="820" w:type="dxa"/>
            <w:shd w:val="clear" w:color="auto" w:fill="auto"/>
            <w:tcMar>
              <w:top w:w="100" w:type="dxa"/>
              <w:left w:w="100" w:type="dxa"/>
              <w:bottom w:w="100" w:type="dxa"/>
              <w:right w:w="100" w:type="dxa"/>
            </w:tcMar>
          </w:tcPr>
          <w:p w14:paraId="4CF58C50"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Equipment selection</w:t>
            </w:r>
          </w:p>
        </w:tc>
        <w:tc>
          <w:tcPr>
            <w:tcW w:w="820" w:type="dxa"/>
            <w:shd w:val="clear" w:color="auto" w:fill="auto"/>
            <w:tcMar>
              <w:top w:w="100" w:type="dxa"/>
              <w:left w:w="100" w:type="dxa"/>
              <w:bottom w:w="100" w:type="dxa"/>
              <w:right w:w="100" w:type="dxa"/>
            </w:tcMar>
          </w:tcPr>
          <w:p w14:paraId="0314C14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E4800C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D6E3BC" w:themeFill="accent3" w:themeFillTint="66"/>
            <w:tcMar>
              <w:top w:w="100" w:type="dxa"/>
              <w:left w:w="100" w:type="dxa"/>
              <w:bottom w:w="100" w:type="dxa"/>
              <w:right w:w="100" w:type="dxa"/>
            </w:tcMar>
          </w:tcPr>
          <w:p w14:paraId="3B51FA4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2FA700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CA94D6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60C635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44B7CC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EFEFAB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6E62F0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7A7F25E"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03345371" w14:textId="77777777" w:rsidTr="00487F52">
        <w:tc>
          <w:tcPr>
            <w:tcW w:w="820" w:type="dxa"/>
            <w:shd w:val="clear" w:color="auto" w:fill="auto"/>
            <w:tcMar>
              <w:top w:w="100" w:type="dxa"/>
              <w:left w:w="100" w:type="dxa"/>
              <w:bottom w:w="100" w:type="dxa"/>
              <w:right w:w="100" w:type="dxa"/>
            </w:tcMar>
          </w:tcPr>
          <w:p w14:paraId="442A377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Selection of catering services</w:t>
            </w:r>
          </w:p>
        </w:tc>
        <w:tc>
          <w:tcPr>
            <w:tcW w:w="820" w:type="dxa"/>
            <w:shd w:val="clear" w:color="auto" w:fill="auto"/>
            <w:tcMar>
              <w:top w:w="100" w:type="dxa"/>
              <w:left w:w="100" w:type="dxa"/>
              <w:bottom w:w="100" w:type="dxa"/>
              <w:right w:w="100" w:type="dxa"/>
            </w:tcMar>
          </w:tcPr>
          <w:p w14:paraId="229FBC4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507ECE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7C1746D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CCC0D9" w:themeFill="accent4" w:themeFillTint="66"/>
            <w:tcMar>
              <w:top w:w="100" w:type="dxa"/>
              <w:left w:w="100" w:type="dxa"/>
              <w:bottom w:w="100" w:type="dxa"/>
              <w:right w:w="100" w:type="dxa"/>
            </w:tcMar>
          </w:tcPr>
          <w:p w14:paraId="24054414"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79117FE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F652D3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785797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691B12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E47219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9E00BDF"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2C35E1C3" w14:textId="77777777" w:rsidTr="00487F52">
        <w:tc>
          <w:tcPr>
            <w:tcW w:w="820" w:type="dxa"/>
            <w:shd w:val="clear" w:color="auto" w:fill="auto"/>
            <w:tcMar>
              <w:top w:w="100" w:type="dxa"/>
              <w:left w:w="100" w:type="dxa"/>
              <w:bottom w:w="100" w:type="dxa"/>
              <w:right w:w="100" w:type="dxa"/>
            </w:tcMar>
          </w:tcPr>
          <w:p w14:paraId="0971B8F9"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Adve</w:t>
            </w:r>
            <w:r>
              <w:rPr>
                <w:rFonts w:eastAsia="Times New Roman" w:cs="Times New Roman"/>
                <w:b/>
                <w:szCs w:val="24"/>
              </w:rPr>
              <w:lastRenderedPageBreak/>
              <w:t xml:space="preserve">rtising </w:t>
            </w:r>
          </w:p>
        </w:tc>
        <w:tc>
          <w:tcPr>
            <w:tcW w:w="820" w:type="dxa"/>
            <w:shd w:val="clear" w:color="auto" w:fill="auto"/>
            <w:tcMar>
              <w:top w:w="100" w:type="dxa"/>
              <w:left w:w="100" w:type="dxa"/>
              <w:bottom w:w="100" w:type="dxa"/>
              <w:right w:w="100" w:type="dxa"/>
            </w:tcMar>
          </w:tcPr>
          <w:p w14:paraId="6AD1CE4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DE4200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3AD82C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327F357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55338F1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360461C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12810F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920CA39"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9FAC06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3B40524"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4532881C" w14:textId="77777777" w:rsidTr="00487F52">
        <w:tc>
          <w:tcPr>
            <w:tcW w:w="820" w:type="dxa"/>
            <w:shd w:val="clear" w:color="auto" w:fill="auto"/>
            <w:tcMar>
              <w:top w:w="100" w:type="dxa"/>
              <w:left w:w="100" w:type="dxa"/>
              <w:bottom w:w="100" w:type="dxa"/>
              <w:right w:w="100" w:type="dxa"/>
            </w:tcMar>
          </w:tcPr>
          <w:p w14:paraId="2A22CBB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Sales of tickets</w:t>
            </w:r>
          </w:p>
        </w:tc>
        <w:tc>
          <w:tcPr>
            <w:tcW w:w="820" w:type="dxa"/>
            <w:shd w:val="clear" w:color="auto" w:fill="auto"/>
            <w:tcMar>
              <w:top w:w="100" w:type="dxa"/>
              <w:left w:w="100" w:type="dxa"/>
              <w:bottom w:w="100" w:type="dxa"/>
              <w:right w:w="100" w:type="dxa"/>
            </w:tcMar>
          </w:tcPr>
          <w:p w14:paraId="13EDBEB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2BB264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0B89F4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5C2473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4932270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2410F38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395AE7F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6F81E6D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581A67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9DBED7C"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68AC20B8" w14:textId="77777777" w:rsidTr="00487F52">
        <w:tc>
          <w:tcPr>
            <w:tcW w:w="820" w:type="dxa"/>
            <w:shd w:val="clear" w:color="auto" w:fill="auto"/>
            <w:tcMar>
              <w:top w:w="100" w:type="dxa"/>
              <w:left w:w="100" w:type="dxa"/>
              <w:bottom w:w="100" w:type="dxa"/>
              <w:right w:w="100" w:type="dxa"/>
            </w:tcMar>
          </w:tcPr>
          <w:p w14:paraId="3E9C80C0"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Management of event activities</w:t>
            </w:r>
          </w:p>
        </w:tc>
        <w:tc>
          <w:tcPr>
            <w:tcW w:w="820" w:type="dxa"/>
            <w:shd w:val="clear" w:color="auto" w:fill="auto"/>
            <w:tcMar>
              <w:top w:w="100" w:type="dxa"/>
              <w:left w:w="100" w:type="dxa"/>
              <w:bottom w:w="100" w:type="dxa"/>
              <w:right w:w="100" w:type="dxa"/>
            </w:tcMar>
          </w:tcPr>
          <w:p w14:paraId="150412C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8512BA4"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D041A2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16B3EE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A57FDE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CB366C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97B739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00DDBF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FBD4B4" w:themeFill="accent6" w:themeFillTint="66"/>
            <w:tcMar>
              <w:top w:w="100" w:type="dxa"/>
              <w:left w:w="100" w:type="dxa"/>
              <w:bottom w:w="100" w:type="dxa"/>
              <w:right w:w="100" w:type="dxa"/>
            </w:tcMar>
          </w:tcPr>
          <w:p w14:paraId="1EBB8AF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BCED41D"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7B53DB4E" w14:textId="77777777" w:rsidTr="00487F52">
        <w:tc>
          <w:tcPr>
            <w:tcW w:w="820" w:type="dxa"/>
            <w:shd w:val="clear" w:color="auto" w:fill="auto"/>
            <w:tcMar>
              <w:top w:w="100" w:type="dxa"/>
              <w:left w:w="100" w:type="dxa"/>
              <w:bottom w:w="100" w:type="dxa"/>
              <w:right w:w="100" w:type="dxa"/>
            </w:tcMar>
          </w:tcPr>
          <w:p w14:paraId="2E7017EC"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Post-event activities </w:t>
            </w:r>
          </w:p>
        </w:tc>
        <w:tc>
          <w:tcPr>
            <w:tcW w:w="820" w:type="dxa"/>
            <w:shd w:val="clear" w:color="auto" w:fill="auto"/>
            <w:tcMar>
              <w:top w:w="100" w:type="dxa"/>
              <w:left w:w="100" w:type="dxa"/>
              <w:bottom w:w="100" w:type="dxa"/>
              <w:right w:w="100" w:type="dxa"/>
            </w:tcMar>
          </w:tcPr>
          <w:p w14:paraId="1D5293D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3FEC0E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F3A316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68743E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E456AF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8260C8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6BA8B3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D7C0C29"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AEB3D6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CCC0D9" w:themeFill="accent4" w:themeFillTint="66"/>
            <w:tcMar>
              <w:top w:w="100" w:type="dxa"/>
              <w:left w:w="100" w:type="dxa"/>
              <w:bottom w:w="100" w:type="dxa"/>
              <w:right w:w="100" w:type="dxa"/>
            </w:tcMar>
          </w:tcPr>
          <w:p w14:paraId="5DA0C289" w14:textId="77777777" w:rsidR="0005637A" w:rsidRDefault="0005637A" w:rsidP="00B13A40">
            <w:pPr>
              <w:widowControl w:val="0"/>
              <w:pBdr>
                <w:top w:val="nil"/>
                <w:left w:val="nil"/>
                <w:bottom w:val="nil"/>
                <w:right w:val="nil"/>
                <w:between w:val="nil"/>
              </w:pBdr>
              <w:rPr>
                <w:rFonts w:eastAsia="Times New Roman" w:cs="Times New Roman"/>
                <w:b/>
                <w:szCs w:val="24"/>
              </w:rPr>
            </w:pPr>
          </w:p>
        </w:tc>
      </w:tr>
    </w:tbl>
    <w:p w14:paraId="5B1141DC" w14:textId="77777777" w:rsidR="0005637A" w:rsidRDefault="000F1178" w:rsidP="00B13A40">
      <w:pPr>
        <w:pStyle w:val="Heading2"/>
      </w:pPr>
      <w:bookmarkStart w:id="7" w:name="_Toc196859279"/>
      <w:r>
        <w:t>EMBOK Model application</w:t>
      </w:r>
      <w:bookmarkEnd w:id="7"/>
      <w:r>
        <w:t xml:space="preserve"> </w:t>
      </w:r>
    </w:p>
    <w:p w14:paraId="40187EF2" w14:textId="77777777" w:rsidR="0005637A" w:rsidRPr="00B13A40" w:rsidRDefault="000F1178" w:rsidP="00B13A40">
      <w:pPr>
        <w:rPr>
          <w:rFonts w:eastAsia="Times New Roman" w:cs="Times New Roman"/>
          <w:b/>
          <w:szCs w:val="24"/>
          <w:u w:val="single"/>
        </w:rPr>
      </w:pPr>
      <w:r w:rsidRPr="00B13A40">
        <w:rPr>
          <w:rFonts w:eastAsia="Times New Roman" w:cs="Times New Roman"/>
          <w:b/>
          <w:szCs w:val="24"/>
          <w:u w:val="single"/>
        </w:rPr>
        <w:t>Domains</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5637A" w14:paraId="11056AA8" w14:textId="77777777" w:rsidTr="00B13A40">
        <w:tc>
          <w:tcPr>
            <w:tcW w:w="1805" w:type="dxa"/>
            <w:shd w:val="clear" w:color="auto" w:fill="95B3D7" w:themeFill="accent1" w:themeFillTint="99"/>
            <w:tcMar>
              <w:top w:w="100" w:type="dxa"/>
              <w:left w:w="100" w:type="dxa"/>
              <w:bottom w:w="100" w:type="dxa"/>
              <w:right w:w="100" w:type="dxa"/>
            </w:tcMar>
          </w:tcPr>
          <w:p w14:paraId="06CAE495"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Administration</w:t>
            </w:r>
          </w:p>
        </w:tc>
        <w:tc>
          <w:tcPr>
            <w:tcW w:w="1805" w:type="dxa"/>
            <w:shd w:val="clear" w:color="auto" w:fill="95B3D7" w:themeFill="accent1" w:themeFillTint="99"/>
            <w:tcMar>
              <w:top w:w="100" w:type="dxa"/>
              <w:left w:w="100" w:type="dxa"/>
              <w:bottom w:w="100" w:type="dxa"/>
              <w:right w:w="100" w:type="dxa"/>
            </w:tcMar>
          </w:tcPr>
          <w:p w14:paraId="30AFD35D"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Design</w:t>
            </w:r>
          </w:p>
        </w:tc>
        <w:tc>
          <w:tcPr>
            <w:tcW w:w="1805" w:type="dxa"/>
            <w:shd w:val="clear" w:color="auto" w:fill="95B3D7" w:themeFill="accent1" w:themeFillTint="99"/>
            <w:tcMar>
              <w:top w:w="100" w:type="dxa"/>
              <w:left w:w="100" w:type="dxa"/>
              <w:bottom w:w="100" w:type="dxa"/>
              <w:right w:w="100" w:type="dxa"/>
            </w:tcMar>
          </w:tcPr>
          <w:p w14:paraId="644C6934"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Marketing</w:t>
            </w:r>
          </w:p>
        </w:tc>
        <w:tc>
          <w:tcPr>
            <w:tcW w:w="1805" w:type="dxa"/>
            <w:shd w:val="clear" w:color="auto" w:fill="95B3D7" w:themeFill="accent1" w:themeFillTint="99"/>
            <w:tcMar>
              <w:top w:w="100" w:type="dxa"/>
              <w:left w:w="100" w:type="dxa"/>
              <w:bottom w:w="100" w:type="dxa"/>
              <w:right w:w="100" w:type="dxa"/>
            </w:tcMar>
          </w:tcPr>
          <w:p w14:paraId="626CE899"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Operations</w:t>
            </w:r>
          </w:p>
        </w:tc>
        <w:tc>
          <w:tcPr>
            <w:tcW w:w="1805" w:type="dxa"/>
            <w:shd w:val="clear" w:color="auto" w:fill="95B3D7" w:themeFill="accent1" w:themeFillTint="99"/>
            <w:tcMar>
              <w:top w:w="100" w:type="dxa"/>
              <w:left w:w="100" w:type="dxa"/>
              <w:bottom w:w="100" w:type="dxa"/>
              <w:right w:w="100" w:type="dxa"/>
            </w:tcMar>
          </w:tcPr>
          <w:p w14:paraId="07242754"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Risks</w:t>
            </w:r>
          </w:p>
        </w:tc>
      </w:tr>
      <w:tr w:rsidR="0005637A" w14:paraId="1B331F9C" w14:textId="77777777">
        <w:tc>
          <w:tcPr>
            <w:tcW w:w="1805" w:type="dxa"/>
            <w:shd w:val="clear" w:color="auto" w:fill="auto"/>
            <w:tcMar>
              <w:top w:w="100" w:type="dxa"/>
              <w:left w:w="100" w:type="dxa"/>
              <w:bottom w:w="100" w:type="dxa"/>
              <w:right w:w="100" w:type="dxa"/>
            </w:tcMar>
          </w:tcPr>
          <w:p w14:paraId="17D957CC"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financial aspects of the event will be </w:t>
            </w:r>
            <w:r>
              <w:rPr>
                <w:rFonts w:eastAsia="Times New Roman" w:cs="Times New Roman"/>
                <w:szCs w:val="24"/>
              </w:rPr>
              <w:lastRenderedPageBreak/>
              <w:t xml:space="preserve">managed properly, and efficient human resource management will help to execute tasks properly. </w:t>
            </w:r>
          </w:p>
        </w:tc>
        <w:tc>
          <w:tcPr>
            <w:tcW w:w="1805" w:type="dxa"/>
            <w:shd w:val="clear" w:color="auto" w:fill="auto"/>
            <w:tcMar>
              <w:top w:w="100" w:type="dxa"/>
              <w:left w:w="100" w:type="dxa"/>
              <w:bottom w:w="100" w:type="dxa"/>
              <w:right w:w="100" w:type="dxa"/>
            </w:tcMar>
          </w:tcPr>
          <w:p w14:paraId="0809D965" w14:textId="4754AA6D"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Theme of different regional </w:t>
            </w:r>
            <w:r>
              <w:rPr>
                <w:rFonts w:eastAsia="Times New Roman" w:cs="Times New Roman"/>
                <w:szCs w:val="24"/>
              </w:rPr>
              <w:lastRenderedPageBreak/>
              <w:t>cultures, decent and soothing environment, and vegetarian, non-vegetarian and vegan foods in catering</w:t>
            </w:r>
            <w:r w:rsidR="00BD73DF">
              <w:rPr>
                <w:rFonts w:eastAsia="Times New Roman" w:cs="Times New Roman"/>
                <w:szCs w:val="24"/>
              </w:rPr>
              <w:t xml:space="preserve"> </w:t>
            </w:r>
            <w:sdt>
              <w:sdtPr>
                <w:rPr>
                  <w:rFonts w:eastAsia="Times New Roman" w:cs="Times New Roman"/>
                  <w:szCs w:val="24"/>
                </w:rPr>
                <w:id w:val="1280367744"/>
                <w:citation/>
              </w:sdtPr>
              <w:sdtEndPr/>
              <w:sdtContent>
                <w:r w:rsidR="00BD73DF">
                  <w:rPr>
                    <w:rFonts w:eastAsia="Times New Roman" w:cs="Times New Roman"/>
                    <w:szCs w:val="24"/>
                  </w:rPr>
                  <w:fldChar w:fldCharType="begin"/>
                </w:r>
                <w:r w:rsidR="00BD73DF">
                  <w:rPr>
                    <w:rFonts w:eastAsia="Times New Roman" w:cs="Times New Roman"/>
                    <w:szCs w:val="24"/>
                    <w:lang w:val="en-IN"/>
                  </w:rPr>
                  <w:instrText xml:space="preserve"> CITATION EMB25 \l 16393 </w:instrText>
                </w:r>
                <w:r w:rsidR="00BD73DF">
                  <w:rPr>
                    <w:rFonts w:eastAsia="Times New Roman" w:cs="Times New Roman"/>
                    <w:szCs w:val="24"/>
                  </w:rPr>
                  <w:fldChar w:fldCharType="separate"/>
                </w:r>
                <w:r w:rsidR="00BD73DF" w:rsidRPr="00BD73DF">
                  <w:rPr>
                    <w:rFonts w:eastAsia="Times New Roman" w:cs="Times New Roman"/>
                    <w:noProof/>
                    <w:szCs w:val="24"/>
                    <w:lang w:val="en-IN"/>
                  </w:rPr>
                  <w:t>(EMBOK Model, 2025)</w:t>
                </w:r>
                <w:r w:rsidR="00BD73DF">
                  <w:rPr>
                    <w:rFonts w:eastAsia="Times New Roman" w:cs="Times New Roman"/>
                    <w:szCs w:val="24"/>
                  </w:rPr>
                  <w:fldChar w:fldCharType="end"/>
                </w:r>
              </w:sdtContent>
            </w:sdt>
            <w:r>
              <w:rPr>
                <w:rFonts w:eastAsia="Times New Roman" w:cs="Times New Roman"/>
                <w:szCs w:val="24"/>
              </w:rPr>
              <w:t xml:space="preserve">. </w:t>
            </w:r>
          </w:p>
        </w:tc>
        <w:tc>
          <w:tcPr>
            <w:tcW w:w="1805" w:type="dxa"/>
            <w:shd w:val="clear" w:color="auto" w:fill="auto"/>
            <w:tcMar>
              <w:top w:w="100" w:type="dxa"/>
              <w:left w:w="100" w:type="dxa"/>
              <w:bottom w:w="100" w:type="dxa"/>
              <w:right w:w="100" w:type="dxa"/>
            </w:tcMar>
          </w:tcPr>
          <w:p w14:paraId="7CE5B893" w14:textId="29A611F2"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Social media channels of marketing, Sky </w:t>
            </w:r>
            <w:r>
              <w:rPr>
                <w:rFonts w:eastAsia="Times New Roman" w:cs="Times New Roman"/>
                <w:szCs w:val="24"/>
              </w:rPr>
              <w:lastRenderedPageBreak/>
              <w:t>Arts and BBC sponsorship to enhance event recognition</w:t>
            </w:r>
            <w:r w:rsidR="003D7F9B">
              <w:rPr>
                <w:rFonts w:eastAsia="Times New Roman" w:cs="Times New Roman"/>
                <w:szCs w:val="24"/>
              </w:rPr>
              <w:t xml:space="preserve"> (</w:t>
            </w:r>
            <w:r w:rsidR="003D7F9B" w:rsidRPr="00C01DE3">
              <w:rPr>
                <w:rFonts w:eastAsia="Times New Roman" w:cs="Times New Roman"/>
                <w:bCs/>
                <w:szCs w:val="24"/>
              </w:rPr>
              <w:t>Evans, 2024</w:t>
            </w:r>
            <w:r w:rsidR="003D7F9B">
              <w:rPr>
                <w:rFonts w:eastAsia="Times New Roman" w:cs="Times New Roman"/>
                <w:bCs/>
                <w:szCs w:val="24"/>
              </w:rPr>
              <w:t>)</w:t>
            </w:r>
            <w:r>
              <w:rPr>
                <w:rFonts w:eastAsia="Times New Roman" w:cs="Times New Roman"/>
                <w:szCs w:val="24"/>
              </w:rPr>
              <w:t xml:space="preserve">. </w:t>
            </w:r>
          </w:p>
        </w:tc>
        <w:tc>
          <w:tcPr>
            <w:tcW w:w="1805" w:type="dxa"/>
            <w:shd w:val="clear" w:color="auto" w:fill="auto"/>
            <w:tcMar>
              <w:top w:w="100" w:type="dxa"/>
              <w:left w:w="100" w:type="dxa"/>
              <w:bottom w:w="100" w:type="dxa"/>
              <w:right w:w="100" w:type="dxa"/>
            </w:tcMar>
          </w:tcPr>
          <w:p w14:paraId="13E6EB26" w14:textId="4003CF72"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Offline communication channels, </w:t>
            </w:r>
            <w:r>
              <w:rPr>
                <w:rFonts w:eastAsia="Times New Roman" w:cs="Times New Roman"/>
                <w:szCs w:val="24"/>
              </w:rPr>
              <w:lastRenderedPageBreak/>
              <w:t xml:space="preserve">namely meetings and presentations and online communication channels email, social media channels. Developed infrastructure and usage </w:t>
            </w:r>
            <w:r w:rsidR="000C76FD">
              <w:rPr>
                <w:rFonts w:eastAsia="Times New Roman" w:cs="Times New Roman"/>
                <w:szCs w:val="24"/>
              </w:rPr>
              <w:t>o</w:t>
            </w:r>
            <w:r>
              <w:rPr>
                <w:rFonts w:eastAsia="Times New Roman" w:cs="Times New Roman"/>
                <w:szCs w:val="24"/>
              </w:rPr>
              <w:t xml:space="preserve">f advanced technology. </w:t>
            </w:r>
          </w:p>
        </w:tc>
        <w:tc>
          <w:tcPr>
            <w:tcW w:w="1805" w:type="dxa"/>
            <w:shd w:val="clear" w:color="auto" w:fill="auto"/>
            <w:tcMar>
              <w:top w:w="100" w:type="dxa"/>
              <w:left w:w="100" w:type="dxa"/>
              <w:bottom w:w="100" w:type="dxa"/>
              <w:right w:w="100" w:type="dxa"/>
            </w:tcMar>
          </w:tcPr>
          <w:p w14:paraId="1CD7BB24" w14:textId="764BD1E3"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Risks such as safety, health, legal and </w:t>
            </w:r>
            <w:r>
              <w:rPr>
                <w:rFonts w:eastAsia="Times New Roman" w:cs="Times New Roman"/>
                <w:szCs w:val="24"/>
              </w:rPr>
              <w:lastRenderedPageBreak/>
              <w:t>security will be addressed</w:t>
            </w:r>
            <w:r w:rsidR="004B737A">
              <w:rPr>
                <w:rFonts w:eastAsia="Times New Roman" w:cs="Times New Roman"/>
                <w:szCs w:val="24"/>
              </w:rPr>
              <w:t xml:space="preserve"> (</w:t>
            </w:r>
            <w:proofErr w:type="spellStart"/>
            <w:r w:rsidR="004B737A" w:rsidRPr="00BD73DF">
              <w:rPr>
                <w:rFonts w:eastAsia="Times New Roman" w:cs="Times New Roman"/>
                <w:bCs/>
                <w:szCs w:val="24"/>
              </w:rPr>
              <w:t>Modarres</w:t>
            </w:r>
            <w:proofErr w:type="spellEnd"/>
            <w:r w:rsidR="004B737A" w:rsidRPr="00BD73DF">
              <w:rPr>
                <w:rFonts w:eastAsia="Times New Roman" w:cs="Times New Roman"/>
                <w:bCs/>
                <w:szCs w:val="24"/>
              </w:rPr>
              <w:t xml:space="preserve"> and </w:t>
            </w:r>
            <w:proofErr w:type="spellStart"/>
            <w:r w:rsidR="004B737A" w:rsidRPr="00BD73DF">
              <w:rPr>
                <w:rFonts w:eastAsia="Times New Roman" w:cs="Times New Roman"/>
                <w:bCs/>
                <w:szCs w:val="24"/>
              </w:rPr>
              <w:t>Groth</w:t>
            </w:r>
            <w:proofErr w:type="spellEnd"/>
            <w:r w:rsidR="004B737A" w:rsidRPr="00BD73DF">
              <w:rPr>
                <w:rFonts w:eastAsia="Times New Roman" w:cs="Times New Roman"/>
                <w:bCs/>
                <w:szCs w:val="24"/>
              </w:rPr>
              <w:t>,</w:t>
            </w:r>
            <w:r w:rsidR="004B737A">
              <w:rPr>
                <w:rFonts w:eastAsia="Times New Roman" w:cs="Times New Roman"/>
                <w:bCs/>
                <w:szCs w:val="24"/>
              </w:rPr>
              <w:t xml:space="preserve"> </w:t>
            </w:r>
            <w:r w:rsidR="004B737A" w:rsidRPr="00BD73DF">
              <w:rPr>
                <w:rFonts w:eastAsia="Times New Roman" w:cs="Times New Roman"/>
                <w:bCs/>
                <w:szCs w:val="24"/>
              </w:rPr>
              <w:t>2023</w:t>
            </w:r>
            <w:r w:rsidR="004B737A">
              <w:rPr>
                <w:rFonts w:eastAsia="Times New Roman" w:cs="Times New Roman"/>
                <w:bCs/>
                <w:szCs w:val="24"/>
              </w:rPr>
              <w:t>)</w:t>
            </w:r>
            <w:r>
              <w:rPr>
                <w:rFonts w:eastAsia="Times New Roman" w:cs="Times New Roman"/>
                <w:szCs w:val="24"/>
              </w:rPr>
              <w:t xml:space="preserve">. </w:t>
            </w:r>
          </w:p>
        </w:tc>
      </w:tr>
    </w:tbl>
    <w:p w14:paraId="13505ABF" w14:textId="77777777" w:rsidR="0005637A" w:rsidRDefault="000F1178" w:rsidP="00B13A40">
      <w:pPr>
        <w:rPr>
          <w:rFonts w:eastAsia="Times New Roman" w:cs="Times New Roman"/>
          <w:b/>
          <w:szCs w:val="24"/>
        </w:rPr>
      </w:pPr>
      <w:r>
        <w:lastRenderedPageBreak/>
        <w:br w:type="page"/>
      </w:r>
    </w:p>
    <w:p w14:paraId="0CB61846"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4D38BCB1" w14:textId="1D15AE7F"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63D401DF" wp14:editId="626985EB">
            <wp:extent cx="5733415" cy="3220720"/>
            <wp:effectExtent l="0" t="0" r="635" b="0"/>
            <wp:docPr id="572486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86042" name=""/>
                    <pic:cNvPicPr/>
                  </pic:nvPicPr>
                  <pic:blipFill>
                    <a:blip r:embed="rId17"/>
                    <a:stretch>
                      <a:fillRect/>
                    </a:stretch>
                  </pic:blipFill>
                  <pic:spPr>
                    <a:xfrm>
                      <a:off x="0" y="0"/>
                      <a:ext cx="5733415" cy="3220720"/>
                    </a:xfrm>
                    <a:prstGeom prst="rect">
                      <a:avLst/>
                    </a:prstGeom>
                  </pic:spPr>
                </pic:pic>
              </a:graphicData>
            </a:graphic>
          </wp:inline>
        </w:drawing>
      </w:r>
    </w:p>
    <w:p w14:paraId="40CDE276" w14:textId="77777777" w:rsidR="0005637A" w:rsidRPr="00B13A40" w:rsidRDefault="000F1178" w:rsidP="00B13A40">
      <w:pPr>
        <w:rPr>
          <w:rFonts w:eastAsia="Times New Roman" w:cs="Times New Roman"/>
          <w:b/>
          <w:szCs w:val="24"/>
          <w:u w:val="single"/>
        </w:rPr>
      </w:pPr>
      <w:r w:rsidRPr="00B13A40">
        <w:rPr>
          <w:rFonts w:eastAsia="Times New Roman" w:cs="Times New Roman"/>
          <w:b/>
          <w:szCs w:val="24"/>
          <w:u w:val="single"/>
        </w:rPr>
        <w:t>Processes</w:t>
      </w:r>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90"/>
        <w:gridCol w:w="5910"/>
      </w:tblGrid>
      <w:tr w:rsidR="0005637A" w14:paraId="33BD16B2" w14:textId="77777777" w:rsidTr="00B13A40">
        <w:tc>
          <w:tcPr>
            <w:tcW w:w="3090" w:type="dxa"/>
            <w:shd w:val="clear" w:color="auto" w:fill="95B3D7" w:themeFill="accent1" w:themeFillTint="99"/>
            <w:tcMar>
              <w:top w:w="100" w:type="dxa"/>
              <w:left w:w="100" w:type="dxa"/>
              <w:bottom w:w="100" w:type="dxa"/>
              <w:right w:w="100" w:type="dxa"/>
            </w:tcMar>
          </w:tcPr>
          <w:p w14:paraId="3575A913"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Vision</w:t>
            </w:r>
          </w:p>
        </w:tc>
        <w:tc>
          <w:tcPr>
            <w:tcW w:w="5910" w:type="dxa"/>
            <w:shd w:val="clear" w:color="auto" w:fill="auto"/>
            <w:tcMar>
              <w:top w:w="100" w:type="dxa"/>
              <w:left w:w="100" w:type="dxa"/>
              <w:bottom w:w="100" w:type="dxa"/>
              <w:right w:w="100" w:type="dxa"/>
            </w:tcMar>
          </w:tcPr>
          <w:p w14:paraId="7DE4206E"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Vision, goals and objectives of the event will be developed. </w:t>
            </w:r>
          </w:p>
        </w:tc>
      </w:tr>
      <w:tr w:rsidR="0005637A" w14:paraId="31478D8D" w14:textId="77777777" w:rsidTr="00B13A40">
        <w:tc>
          <w:tcPr>
            <w:tcW w:w="3090" w:type="dxa"/>
            <w:shd w:val="clear" w:color="auto" w:fill="95B3D7" w:themeFill="accent1" w:themeFillTint="99"/>
            <w:tcMar>
              <w:top w:w="100" w:type="dxa"/>
              <w:left w:w="100" w:type="dxa"/>
              <w:bottom w:w="100" w:type="dxa"/>
              <w:right w:w="100" w:type="dxa"/>
            </w:tcMar>
          </w:tcPr>
          <w:p w14:paraId="781C7284"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Planning </w:t>
            </w:r>
          </w:p>
        </w:tc>
        <w:tc>
          <w:tcPr>
            <w:tcW w:w="5910" w:type="dxa"/>
            <w:shd w:val="clear" w:color="auto" w:fill="auto"/>
            <w:tcMar>
              <w:top w:w="100" w:type="dxa"/>
              <w:left w:w="100" w:type="dxa"/>
              <w:bottom w:w="100" w:type="dxa"/>
              <w:right w:w="100" w:type="dxa"/>
            </w:tcMar>
          </w:tcPr>
          <w:p w14:paraId="76623992" w14:textId="3FAF07CC"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project manager will develop a plan including budget, timeline, and venue</w:t>
            </w:r>
            <w:r w:rsidR="004B737A">
              <w:rPr>
                <w:rFonts w:eastAsia="Times New Roman" w:cs="Times New Roman"/>
                <w:szCs w:val="24"/>
              </w:rPr>
              <w:t xml:space="preserve"> (</w:t>
            </w:r>
            <w:r w:rsidR="004B737A" w:rsidRPr="000A0139">
              <w:rPr>
                <w:rFonts w:eastAsia="Times New Roman" w:cs="Times New Roman"/>
                <w:bCs/>
                <w:szCs w:val="24"/>
              </w:rPr>
              <w:t>Coyle</w:t>
            </w:r>
            <w:r w:rsidR="004B737A">
              <w:rPr>
                <w:rFonts w:eastAsia="Times New Roman" w:cs="Times New Roman"/>
                <w:bCs/>
                <w:szCs w:val="24"/>
              </w:rPr>
              <w:t xml:space="preserve"> et al., 2021)</w:t>
            </w:r>
            <w:r>
              <w:rPr>
                <w:rFonts w:eastAsia="Times New Roman" w:cs="Times New Roman"/>
                <w:szCs w:val="24"/>
              </w:rPr>
              <w:t xml:space="preserve">. </w:t>
            </w:r>
          </w:p>
        </w:tc>
      </w:tr>
      <w:tr w:rsidR="0005637A" w14:paraId="66BFAD2E" w14:textId="77777777" w:rsidTr="00B13A40">
        <w:tc>
          <w:tcPr>
            <w:tcW w:w="3090" w:type="dxa"/>
            <w:shd w:val="clear" w:color="auto" w:fill="95B3D7" w:themeFill="accent1" w:themeFillTint="99"/>
            <w:tcMar>
              <w:top w:w="100" w:type="dxa"/>
              <w:left w:w="100" w:type="dxa"/>
              <w:bottom w:w="100" w:type="dxa"/>
              <w:right w:w="100" w:type="dxa"/>
            </w:tcMar>
          </w:tcPr>
          <w:p w14:paraId="210E294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Management of attendance</w:t>
            </w:r>
          </w:p>
        </w:tc>
        <w:tc>
          <w:tcPr>
            <w:tcW w:w="5910" w:type="dxa"/>
            <w:shd w:val="clear" w:color="auto" w:fill="auto"/>
            <w:tcMar>
              <w:top w:w="100" w:type="dxa"/>
              <w:left w:w="100" w:type="dxa"/>
              <w:bottom w:w="100" w:type="dxa"/>
              <w:right w:w="100" w:type="dxa"/>
            </w:tcMar>
          </w:tcPr>
          <w:p w14:paraId="37522E1C"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attendance at the event will be managed properly. </w:t>
            </w:r>
          </w:p>
        </w:tc>
      </w:tr>
      <w:tr w:rsidR="0005637A" w14:paraId="1F18454B" w14:textId="77777777" w:rsidTr="00B13A40">
        <w:tc>
          <w:tcPr>
            <w:tcW w:w="3090" w:type="dxa"/>
            <w:shd w:val="clear" w:color="auto" w:fill="95B3D7" w:themeFill="accent1" w:themeFillTint="99"/>
            <w:tcMar>
              <w:top w:w="100" w:type="dxa"/>
              <w:left w:w="100" w:type="dxa"/>
              <w:bottom w:w="100" w:type="dxa"/>
              <w:right w:w="100" w:type="dxa"/>
            </w:tcMar>
          </w:tcPr>
          <w:p w14:paraId="6263A2B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Execution</w:t>
            </w:r>
          </w:p>
        </w:tc>
        <w:tc>
          <w:tcPr>
            <w:tcW w:w="5910" w:type="dxa"/>
            <w:shd w:val="clear" w:color="auto" w:fill="auto"/>
            <w:tcMar>
              <w:top w:w="100" w:type="dxa"/>
              <w:left w:w="100" w:type="dxa"/>
              <w:bottom w:w="100" w:type="dxa"/>
              <w:right w:w="100" w:type="dxa"/>
            </w:tcMar>
          </w:tcPr>
          <w:p w14:paraId="23661AA1" w14:textId="503CA226"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developed plan will be executed during the event, including catering, staffing and management</w:t>
            </w:r>
            <w:r w:rsidR="003D7F9B">
              <w:rPr>
                <w:rFonts w:eastAsia="Times New Roman" w:cs="Times New Roman"/>
                <w:szCs w:val="24"/>
              </w:rPr>
              <w:t xml:space="preserve"> (</w:t>
            </w:r>
            <w:r w:rsidR="003D7F9B" w:rsidRPr="00C01DE3">
              <w:rPr>
                <w:rFonts w:eastAsia="Times New Roman" w:cs="Times New Roman"/>
                <w:bCs/>
                <w:szCs w:val="24"/>
              </w:rPr>
              <w:t>Allen</w:t>
            </w:r>
            <w:r w:rsidR="003D7F9B">
              <w:rPr>
                <w:rFonts w:eastAsia="Times New Roman" w:cs="Times New Roman"/>
                <w:bCs/>
                <w:szCs w:val="24"/>
              </w:rPr>
              <w:t xml:space="preserve"> et al., 2022)</w:t>
            </w:r>
            <w:r>
              <w:rPr>
                <w:rFonts w:eastAsia="Times New Roman" w:cs="Times New Roman"/>
                <w:szCs w:val="24"/>
              </w:rPr>
              <w:t xml:space="preserve">. </w:t>
            </w:r>
          </w:p>
        </w:tc>
      </w:tr>
      <w:tr w:rsidR="0005637A" w14:paraId="0935BF9B" w14:textId="77777777" w:rsidTr="00B13A40">
        <w:tc>
          <w:tcPr>
            <w:tcW w:w="3090" w:type="dxa"/>
            <w:shd w:val="clear" w:color="auto" w:fill="95B3D7" w:themeFill="accent1" w:themeFillTint="99"/>
            <w:tcMar>
              <w:top w:w="100" w:type="dxa"/>
              <w:left w:w="100" w:type="dxa"/>
              <w:bottom w:w="100" w:type="dxa"/>
              <w:right w:w="100" w:type="dxa"/>
            </w:tcMar>
          </w:tcPr>
          <w:p w14:paraId="01270792"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Event report</w:t>
            </w:r>
          </w:p>
        </w:tc>
        <w:tc>
          <w:tcPr>
            <w:tcW w:w="5910" w:type="dxa"/>
            <w:shd w:val="clear" w:color="auto" w:fill="auto"/>
            <w:tcMar>
              <w:top w:w="100" w:type="dxa"/>
              <w:left w:w="100" w:type="dxa"/>
              <w:bottom w:w="100" w:type="dxa"/>
              <w:right w:w="100" w:type="dxa"/>
            </w:tcMar>
          </w:tcPr>
          <w:p w14:paraId="515A1DCA"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event manager will prepare and present an event report after the completion. </w:t>
            </w:r>
          </w:p>
        </w:tc>
      </w:tr>
    </w:tbl>
    <w:p w14:paraId="6E04477E" w14:textId="77777777" w:rsidR="0005637A" w:rsidRPr="00B13A40" w:rsidRDefault="000F1178" w:rsidP="00B13A40">
      <w:pPr>
        <w:rPr>
          <w:rFonts w:eastAsia="Times New Roman" w:cs="Times New Roman"/>
          <w:b/>
          <w:szCs w:val="24"/>
          <w:u w:val="single"/>
        </w:rPr>
      </w:pPr>
      <w:r w:rsidRPr="00B13A40">
        <w:rPr>
          <w:rFonts w:eastAsia="Times New Roman" w:cs="Times New Roman"/>
          <w:b/>
          <w:szCs w:val="24"/>
          <w:u w:val="single"/>
        </w:rPr>
        <w:t>Phases</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5637A" w14:paraId="7F83D775" w14:textId="77777777" w:rsidTr="00B13A40">
        <w:tc>
          <w:tcPr>
            <w:tcW w:w="1805" w:type="dxa"/>
            <w:shd w:val="clear" w:color="auto" w:fill="95B3D7" w:themeFill="accent1" w:themeFillTint="99"/>
            <w:tcMar>
              <w:top w:w="100" w:type="dxa"/>
              <w:left w:w="100" w:type="dxa"/>
              <w:bottom w:w="100" w:type="dxa"/>
              <w:right w:w="100" w:type="dxa"/>
            </w:tcMar>
          </w:tcPr>
          <w:p w14:paraId="353790BB"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Initiation</w:t>
            </w:r>
          </w:p>
        </w:tc>
        <w:tc>
          <w:tcPr>
            <w:tcW w:w="1805" w:type="dxa"/>
            <w:shd w:val="clear" w:color="auto" w:fill="95B3D7" w:themeFill="accent1" w:themeFillTint="99"/>
            <w:tcMar>
              <w:top w:w="100" w:type="dxa"/>
              <w:left w:w="100" w:type="dxa"/>
              <w:bottom w:w="100" w:type="dxa"/>
              <w:right w:w="100" w:type="dxa"/>
            </w:tcMar>
          </w:tcPr>
          <w:p w14:paraId="2FB8156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Planning</w:t>
            </w:r>
          </w:p>
        </w:tc>
        <w:tc>
          <w:tcPr>
            <w:tcW w:w="1805" w:type="dxa"/>
            <w:shd w:val="clear" w:color="auto" w:fill="95B3D7" w:themeFill="accent1" w:themeFillTint="99"/>
            <w:tcMar>
              <w:top w:w="100" w:type="dxa"/>
              <w:left w:w="100" w:type="dxa"/>
              <w:bottom w:w="100" w:type="dxa"/>
              <w:right w:w="100" w:type="dxa"/>
            </w:tcMar>
          </w:tcPr>
          <w:p w14:paraId="4419BE20"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Implementatio</w:t>
            </w:r>
            <w:r>
              <w:rPr>
                <w:rFonts w:eastAsia="Times New Roman" w:cs="Times New Roman"/>
                <w:b/>
                <w:szCs w:val="24"/>
              </w:rPr>
              <w:lastRenderedPageBreak/>
              <w:t>n</w:t>
            </w:r>
          </w:p>
        </w:tc>
        <w:tc>
          <w:tcPr>
            <w:tcW w:w="1805" w:type="dxa"/>
            <w:shd w:val="clear" w:color="auto" w:fill="95B3D7" w:themeFill="accent1" w:themeFillTint="99"/>
            <w:tcMar>
              <w:top w:w="100" w:type="dxa"/>
              <w:left w:w="100" w:type="dxa"/>
              <w:bottom w:w="100" w:type="dxa"/>
              <w:right w:w="100" w:type="dxa"/>
            </w:tcMar>
          </w:tcPr>
          <w:p w14:paraId="2A9FA3D3"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 xml:space="preserve">Event </w:t>
            </w:r>
          </w:p>
        </w:tc>
        <w:tc>
          <w:tcPr>
            <w:tcW w:w="1805" w:type="dxa"/>
            <w:shd w:val="clear" w:color="auto" w:fill="95B3D7" w:themeFill="accent1" w:themeFillTint="99"/>
            <w:tcMar>
              <w:top w:w="100" w:type="dxa"/>
              <w:left w:w="100" w:type="dxa"/>
              <w:bottom w:w="100" w:type="dxa"/>
              <w:right w:w="100" w:type="dxa"/>
            </w:tcMar>
          </w:tcPr>
          <w:p w14:paraId="495C931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Closure</w:t>
            </w:r>
          </w:p>
        </w:tc>
      </w:tr>
      <w:tr w:rsidR="0005637A" w14:paraId="56113191" w14:textId="77777777">
        <w:tc>
          <w:tcPr>
            <w:tcW w:w="1805" w:type="dxa"/>
            <w:shd w:val="clear" w:color="auto" w:fill="auto"/>
            <w:tcMar>
              <w:top w:w="100" w:type="dxa"/>
              <w:left w:w="100" w:type="dxa"/>
              <w:bottom w:w="100" w:type="dxa"/>
              <w:right w:w="100" w:type="dxa"/>
            </w:tcMar>
          </w:tcPr>
          <w:p w14:paraId="7FED983D"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The scope, purpose, objectives and key stakeholders will be identified.</w:t>
            </w:r>
          </w:p>
        </w:tc>
        <w:tc>
          <w:tcPr>
            <w:tcW w:w="1805" w:type="dxa"/>
            <w:shd w:val="clear" w:color="auto" w:fill="auto"/>
            <w:tcMar>
              <w:top w:w="100" w:type="dxa"/>
              <w:left w:w="100" w:type="dxa"/>
              <w:bottom w:w="100" w:type="dxa"/>
              <w:right w:w="100" w:type="dxa"/>
            </w:tcMar>
          </w:tcPr>
          <w:p w14:paraId="58F65C5C" w14:textId="17565639" w:rsidR="0005637A" w:rsidRDefault="003D7F9B"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 detailed plan regarding time, budget, selection of venue and marketing </w:t>
            </w:r>
            <w:r w:rsidR="00487F52">
              <w:rPr>
                <w:rFonts w:eastAsia="Times New Roman" w:cs="Times New Roman"/>
                <w:szCs w:val="24"/>
              </w:rPr>
              <w:t>strategies</w:t>
            </w:r>
            <w:r>
              <w:rPr>
                <w:rFonts w:eastAsia="Times New Roman" w:cs="Times New Roman"/>
                <w:szCs w:val="24"/>
              </w:rPr>
              <w:t xml:space="preserve"> will be developed. </w:t>
            </w:r>
          </w:p>
        </w:tc>
        <w:tc>
          <w:tcPr>
            <w:tcW w:w="1805" w:type="dxa"/>
            <w:shd w:val="clear" w:color="auto" w:fill="auto"/>
            <w:tcMar>
              <w:top w:w="100" w:type="dxa"/>
              <w:left w:w="100" w:type="dxa"/>
              <w:bottom w:w="100" w:type="dxa"/>
              <w:right w:w="100" w:type="dxa"/>
            </w:tcMar>
          </w:tcPr>
          <w:p w14:paraId="7E422D87"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set plan will be implemented in this stage.</w:t>
            </w:r>
          </w:p>
        </w:tc>
        <w:tc>
          <w:tcPr>
            <w:tcW w:w="1805" w:type="dxa"/>
            <w:shd w:val="clear" w:color="auto" w:fill="auto"/>
            <w:tcMar>
              <w:top w:w="100" w:type="dxa"/>
              <w:left w:w="100" w:type="dxa"/>
              <w:bottom w:w="100" w:type="dxa"/>
              <w:right w:w="100" w:type="dxa"/>
            </w:tcMar>
          </w:tcPr>
          <w:p w14:paraId="4BD99AC3"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tasks will be executed in a proper way during the event. </w:t>
            </w:r>
          </w:p>
        </w:tc>
        <w:tc>
          <w:tcPr>
            <w:tcW w:w="1805" w:type="dxa"/>
            <w:shd w:val="clear" w:color="auto" w:fill="auto"/>
            <w:tcMar>
              <w:top w:w="100" w:type="dxa"/>
              <w:left w:w="100" w:type="dxa"/>
              <w:bottom w:w="100" w:type="dxa"/>
              <w:right w:w="100" w:type="dxa"/>
            </w:tcMar>
          </w:tcPr>
          <w:p w14:paraId="76131B74" w14:textId="6F1186E1"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After the event's accomplishment, the event manager will prepare a report and close it completely</w:t>
            </w:r>
            <w:r w:rsidR="003D7F9B">
              <w:rPr>
                <w:rFonts w:eastAsia="Times New Roman" w:cs="Times New Roman"/>
                <w:szCs w:val="24"/>
              </w:rPr>
              <w:t xml:space="preserve"> (</w:t>
            </w:r>
            <w:r w:rsidR="003D7F9B" w:rsidRPr="00487F52">
              <w:rPr>
                <w:rFonts w:eastAsia="Times New Roman" w:cs="Times New Roman"/>
                <w:bCs/>
                <w:szCs w:val="24"/>
              </w:rPr>
              <w:t>Smith, 2012)</w:t>
            </w:r>
            <w:r>
              <w:rPr>
                <w:rFonts w:eastAsia="Times New Roman" w:cs="Times New Roman"/>
                <w:szCs w:val="24"/>
              </w:rPr>
              <w:t xml:space="preserve">. </w:t>
            </w:r>
          </w:p>
        </w:tc>
      </w:tr>
    </w:tbl>
    <w:p w14:paraId="6D70C146" w14:textId="77777777" w:rsidR="00757C9D" w:rsidRDefault="00757C9D" w:rsidP="00B13A40">
      <w:pPr>
        <w:rPr>
          <w:rFonts w:eastAsia="Times New Roman" w:cs="Times New Roman"/>
          <w:b/>
          <w:szCs w:val="24"/>
        </w:rPr>
      </w:pPr>
    </w:p>
    <w:p w14:paraId="19A7C875" w14:textId="77777777" w:rsidR="00757C9D" w:rsidRDefault="00757C9D">
      <w:pPr>
        <w:spacing w:line="276" w:lineRule="auto"/>
        <w:jc w:val="left"/>
        <w:rPr>
          <w:rFonts w:eastAsia="Times New Roman" w:cs="Times New Roman"/>
          <w:b/>
          <w:szCs w:val="24"/>
        </w:rPr>
      </w:pPr>
      <w:r>
        <w:rPr>
          <w:rFonts w:eastAsia="Times New Roman" w:cs="Times New Roman"/>
          <w:b/>
          <w:szCs w:val="24"/>
        </w:rPr>
        <w:br w:type="page"/>
      </w:r>
    </w:p>
    <w:p w14:paraId="6379F31B" w14:textId="19B396AA" w:rsidR="0005637A" w:rsidRDefault="000F1178" w:rsidP="00B13A40">
      <w:pPr>
        <w:rPr>
          <w:rFonts w:eastAsia="Times New Roman" w:cs="Times New Roman"/>
          <w:b/>
          <w:szCs w:val="24"/>
        </w:rPr>
      </w:pPr>
      <w:r>
        <w:rPr>
          <w:rFonts w:eastAsia="Times New Roman" w:cs="Times New Roman"/>
          <w:b/>
          <w:szCs w:val="24"/>
        </w:rPr>
        <w:lastRenderedPageBreak/>
        <w:t xml:space="preserve">Slide: </w:t>
      </w:r>
    </w:p>
    <w:p w14:paraId="30EE9C58" w14:textId="4CE28B6E"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2A0BC644" wp14:editId="4D6DCEF1">
            <wp:extent cx="5733415" cy="3254375"/>
            <wp:effectExtent l="0" t="0" r="635" b="3175"/>
            <wp:docPr id="1325527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27387" name=""/>
                    <pic:cNvPicPr/>
                  </pic:nvPicPr>
                  <pic:blipFill>
                    <a:blip r:embed="rId18"/>
                    <a:stretch>
                      <a:fillRect/>
                    </a:stretch>
                  </pic:blipFill>
                  <pic:spPr>
                    <a:xfrm>
                      <a:off x="0" y="0"/>
                      <a:ext cx="5733415" cy="3254375"/>
                    </a:xfrm>
                    <a:prstGeom prst="rect">
                      <a:avLst/>
                    </a:prstGeom>
                  </pic:spPr>
                </pic:pic>
              </a:graphicData>
            </a:graphic>
          </wp:inline>
        </w:drawing>
      </w:r>
    </w:p>
    <w:p w14:paraId="58704167" w14:textId="77777777" w:rsidR="0005637A" w:rsidRDefault="000F1178" w:rsidP="00B13A40">
      <w:pPr>
        <w:pStyle w:val="Heading1"/>
      </w:pPr>
      <w:bookmarkStart w:id="8" w:name="_Toc196859280"/>
      <w:r>
        <w:t>Financial factors</w:t>
      </w:r>
      <w:bookmarkEnd w:id="8"/>
      <w:r>
        <w:t xml:space="preserve"> </w:t>
      </w:r>
    </w:p>
    <w:p w14:paraId="0ED4BD75" w14:textId="57B83C3A" w:rsidR="004B737A" w:rsidRPr="004B737A" w:rsidRDefault="004B737A" w:rsidP="00B13A40">
      <w:pPr>
        <w:rPr>
          <w:b/>
          <w:bCs/>
        </w:rPr>
      </w:pPr>
      <w:r w:rsidRPr="004B737A">
        <w:rPr>
          <w:b/>
          <w:bCs/>
        </w:rPr>
        <w:t xml:space="preserve">Cashflow forecast </w:t>
      </w:r>
      <w:r>
        <w:rPr>
          <w:b/>
          <w:bCs/>
        </w:rPr>
        <w:t xml:space="preserve">table </w:t>
      </w:r>
      <w:r w:rsidRPr="004B737A">
        <w:rPr>
          <w:b/>
          <w:bCs/>
        </w:rPr>
        <w:t>of the event</w:t>
      </w:r>
      <w:r>
        <w:rPr>
          <w:b/>
          <w:bCs/>
        </w:rPr>
        <w:t xml:space="preserve"> (Amounts are in pounds)</w:t>
      </w:r>
    </w:p>
    <w:tbl>
      <w:tblPr>
        <w:tblStyle w:val="GridTable5Dark-Accent5"/>
        <w:tblW w:w="4315" w:type="dxa"/>
        <w:tblLayout w:type="fixed"/>
        <w:tblLook w:val="0600" w:firstRow="0" w:lastRow="0" w:firstColumn="0" w:lastColumn="0" w:noHBand="1" w:noVBand="1"/>
      </w:tblPr>
      <w:tblGrid>
        <w:gridCol w:w="2945"/>
        <w:gridCol w:w="1370"/>
      </w:tblGrid>
      <w:tr w:rsidR="0005637A" w14:paraId="59A49302" w14:textId="77777777" w:rsidTr="004B737A">
        <w:trPr>
          <w:trHeight w:val="515"/>
        </w:trPr>
        <w:tc>
          <w:tcPr>
            <w:tcW w:w="2945" w:type="dxa"/>
          </w:tcPr>
          <w:p w14:paraId="6589EA27" w14:textId="77777777" w:rsidR="0005637A" w:rsidRDefault="000F1178" w:rsidP="00B13A40">
            <w:pPr>
              <w:rPr>
                <w:rFonts w:eastAsia="Times New Roman" w:cs="Times New Roman"/>
                <w:b/>
                <w:szCs w:val="24"/>
              </w:rPr>
            </w:pPr>
            <w:r>
              <w:rPr>
                <w:rFonts w:eastAsia="Times New Roman" w:cs="Times New Roman"/>
                <w:b/>
                <w:szCs w:val="24"/>
              </w:rPr>
              <w:t>Income</w:t>
            </w:r>
          </w:p>
        </w:tc>
        <w:tc>
          <w:tcPr>
            <w:tcW w:w="1370" w:type="dxa"/>
          </w:tcPr>
          <w:p w14:paraId="76E8BCEC" w14:textId="77777777" w:rsidR="0005637A" w:rsidRDefault="000F1178" w:rsidP="00B13A40">
            <w:pPr>
              <w:rPr>
                <w:rFonts w:eastAsia="Times New Roman" w:cs="Times New Roman"/>
                <w:b/>
                <w:szCs w:val="24"/>
              </w:rPr>
            </w:pPr>
            <w:r>
              <w:rPr>
                <w:rFonts w:eastAsia="Times New Roman" w:cs="Times New Roman"/>
                <w:b/>
                <w:szCs w:val="24"/>
              </w:rPr>
              <w:t xml:space="preserve"> </w:t>
            </w:r>
          </w:p>
        </w:tc>
      </w:tr>
      <w:tr w:rsidR="0005637A" w14:paraId="09069923" w14:textId="77777777" w:rsidTr="004B737A">
        <w:trPr>
          <w:trHeight w:val="515"/>
        </w:trPr>
        <w:tc>
          <w:tcPr>
            <w:tcW w:w="2945" w:type="dxa"/>
          </w:tcPr>
          <w:p w14:paraId="19A89583" w14:textId="77777777" w:rsidR="0005637A" w:rsidRDefault="000F1178" w:rsidP="00B13A40">
            <w:pPr>
              <w:rPr>
                <w:rFonts w:eastAsia="Times New Roman" w:cs="Times New Roman"/>
                <w:b/>
                <w:szCs w:val="24"/>
              </w:rPr>
            </w:pPr>
            <w:r>
              <w:rPr>
                <w:rFonts w:eastAsia="Times New Roman" w:cs="Times New Roman"/>
                <w:b/>
                <w:szCs w:val="24"/>
              </w:rPr>
              <w:t>Sales of tickets</w:t>
            </w:r>
          </w:p>
        </w:tc>
        <w:tc>
          <w:tcPr>
            <w:tcW w:w="1370" w:type="dxa"/>
          </w:tcPr>
          <w:p w14:paraId="737C77A3" w14:textId="77777777" w:rsidR="0005637A" w:rsidRDefault="000F1178" w:rsidP="00B13A40">
            <w:pPr>
              <w:rPr>
                <w:rFonts w:eastAsia="Times New Roman" w:cs="Times New Roman"/>
                <w:b/>
                <w:szCs w:val="24"/>
              </w:rPr>
            </w:pPr>
            <w:r>
              <w:rPr>
                <w:rFonts w:eastAsia="Times New Roman" w:cs="Times New Roman"/>
                <w:b/>
                <w:szCs w:val="24"/>
              </w:rPr>
              <w:t>15000</w:t>
            </w:r>
          </w:p>
        </w:tc>
      </w:tr>
      <w:tr w:rsidR="0005637A" w14:paraId="58899E37" w14:textId="77777777" w:rsidTr="004B737A">
        <w:trPr>
          <w:trHeight w:val="515"/>
        </w:trPr>
        <w:tc>
          <w:tcPr>
            <w:tcW w:w="2945" w:type="dxa"/>
          </w:tcPr>
          <w:p w14:paraId="5D2D7D00" w14:textId="77777777" w:rsidR="0005637A" w:rsidRDefault="000F1178" w:rsidP="00B13A40">
            <w:pPr>
              <w:rPr>
                <w:rFonts w:eastAsia="Times New Roman" w:cs="Times New Roman"/>
                <w:b/>
                <w:szCs w:val="24"/>
              </w:rPr>
            </w:pPr>
            <w:r>
              <w:rPr>
                <w:rFonts w:eastAsia="Times New Roman" w:cs="Times New Roman"/>
                <w:b/>
                <w:szCs w:val="24"/>
              </w:rPr>
              <w:t>Sponsorship amount</w:t>
            </w:r>
          </w:p>
        </w:tc>
        <w:tc>
          <w:tcPr>
            <w:tcW w:w="1370" w:type="dxa"/>
          </w:tcPr>
          <w:p w14:paraId="35214610" w14:textId="77777777" w:rsidR="0005637A" w:rsidRDefault="000F1178" w:rsidP="00B13A40">
            <w:pPr>
              <w:rPr>
                <w:rFonts w:eastAsia="Times New Roman" w:cs="Times New Roman"/>
                <w:b/>
                <w:szCs w:val="24"/>
              </w:rPr>
            </w:pPr>
            <w:r>
              <w:rPr>
                <w:rFonts w:eastAsia="Times New Roman" w:cs="Times New Roman"/>
                <w:b/>
                <w:szCs w:val="24"/>
              </w:rPr>
              <w:t>10000</w:t>
            </w:r>
          </w:p>
        </w:tc>
      </w:tr>
      <w:tr w:rsidR="0005637A" w14:paraId="6DC48E17" w14:textId="77777777" w:rsidTr="004B737A">
        <w:trPr>
          <w:trHeight w:val="515"/>
        </w:trPr>
        <w:tc>
          <w:tcPr>
            <w:tcW w:w="2945" w:type="dxa"/>
          </w:tcPr>
          <w:p w14:paraId="32878BFB" w14:textId="77777777" w:rsidR="0005637A" w:rsidRDefault="000F1178" w:rsidP="00B13A40">
            <w:pPr>
              <w:rPr>
                <w:rFonts w:eastAsia="Times New Roman" w:cs="Times New Roman"/>
                <w:b/>
                <w:szCs w:val="24"/>
              </w:rPr>
            </w:pPr>
            <w:r>
              <w:rPr>
                <w:rFonts w:eastAsia="Times New Roman" w:cs="Times New Roman"/>
                <w:b/>
                <w:szCs w:val="24"/>
              </w:rPr>
              <w:t>Total Income</w:t>
            </w:r>
          </w:p>
        </w:tc>
        <w:tc>
          <w:tcPr>
            <w:tcW w:w="1370" w:type="dxa"/>
          </w:tcPr>
          <w:p w14:paraId="1511FA85" w14:textId="77777777" w:rsidR="0005637A" w:rsidRDefault="000F1178" w:rsidP="00B13A40">
            <w:pPr>
              <w:rPr>
                <w:rFonts w:eastAsia="Times New Roman" w:cs="Times New Roman"/>
                <w:b/>
                <w:szCs w:val="24"/>
              </w:rPr>
            </w:pPr>
            <w:r>
              <w:rPr>
                <w:rFonts w:eastAsia="Times New Roman" w:cs="Times New Roman"/>
                <w:b/>
                <w:szCs w:val="24"/>
              </w:rPr>
              <w:t>25000</w:t>
            </w:r>
          </w:p>
        </w:tc>
      </w:tr>
      <w:tr w:rsidR="0005637A" w14:paraId="6F6FED9B" w14:textId="77777777" w:rsidTr="004B737A">
        <w:trPr>
          <w:trHeight w:val="515"/>
        </w:trPr>
        <w:tc>
          <w:tcPr>
            <w:tcW w:w="2945" w:type="dxa"/>
          </w:tcPr>
          <w:p w14:paraId="288BF707" w14:textId="77777777" w:rsidR="0005637A" w:rsidRDefault="000F1178" w:rsidP="00B13A40">
            <w:pPr>
              <w:rPr>
                <w:rFonts w:eastAsia="Times New Roman" w:cs="Times New Roman"/>
                <w:b/>
                <w:szCs w:val="24"/>
              </w:rPr>
            </w:pPr>
            <w:r>
              <w:rPr>
                <w:rFonts w:eastAsia="Times New Roman" w:cs="Times New Roman"/>
                <w:b/>
                <w:szCs w:val="24"/>
              </w:rPr>
              <w:t>Expense</w:t>
            </w:r>
          </w:p>
        </w:tc>
        <w:tc>
          <w:tcPr>
            <w:tcW w:w="1370" w:type="dxa"/>
          </w:tcPr>
          <w:p w14:paraId="1C9085F6" w14:textId="77777777" w:rsidR="0005637A" w:rsidRDefault="000F1178" w:rsidP="00B13A40">
            <w:pPr>
              <w:rPr>
                <w:rFonts w:eastAsia="Times New Roman" w:cs="Times New Roman"/>
                <w:b/>
                <w:szCs w:val="24"/>
              </w:rPr>
            </w:pPr>
            <w:r>
              <w:rPr>
                <w:rFonts w:eastAsia="Times New Roman" w:cs="Times New Roman"/>
                <w:b/>
                <w:szCs w:val="24"/>
              </w:rPr>
              <w:t xml:space="preserve"> </w:t>
            </w:r>
          </w:p>
        </w:tc>
      </w:tr>
      <w:tr w:rsidR="0005637A" w14:paraId="36A57486" w14:textId="77777777" w:rsidTr="004B737A">
        <w:trPr>
          <w:trHeight w:val="515"/>
        </w:trPr>
        <w:tc>
          <w:tcPr>
            <w:tcW w:w="2945" w:type="dxa"/>
          </w:tcPr>
          <w:p w14:paraId="33FB38D6" w14:textId="77777777" w:rsidR="0005637A" w:rsidRDefault="000F1178" w:rsidP="00B13A40">
            <w:pPr>
              <w:rPr>
                <w:rFonts w:eastAsia="Times New Roman" w:cs="Times New Roman"/>
                <w:b/>
                <w:szCs w:val="24"/>
              </w:rPr>
            </w:pPr>
            <w:r>
              <w:rPr>
                <w:rFonts w:eastAsia="Times New Roman" w:cs="Times New Roman"/>
                <w:b/>
                <w:szCs w:val="24"/>
              </w:rPr>
              <w:t>Venue rent</w:t>
            </w:r>
          </w:p>
        </w:tc>
        <w:tc>
          <w:tcPr>
            <w:tcW w:w="1370" w:type="dxa"/>
          </w:tcPr>
          <w:p w14:paraId="47C04860" w14:textId="77777777" w:rsidR="0005637A" w:rsidRDefault="000F1178" w:rsidP="00B13A40">
            <w:pPr>
              <w:rPr>
                <w:rFonts w:eastAsia="Times New Roman" w:cs="Times New Roman"/>
                <w:b/>
                <w:szCs w:val="24"/>
              </w:rPr>
            </w:pPr>
            <w:r>
              <w:rPr>
                <w:rFonts w:eastAsia="Times New Roman" w:cs="Times New Roman"/>
                <w:b/>
                <w:szCs w:val="24"/>
              </w:rPr>
              <w:t>1000</w:t>
            </w:r>
          </w:p>
        </w:tc>
      </w:tr>
      <w:tr w:rsidR="0005637A" w14:paraId="6CD245F5" w14:textId="77777777" w:rsidTr="004B737A">
        <w:trPr>
          <w:trHeight w:val="515"/>
        </w:trPr>
        <w:tc>
          <w:tcPr>
            <w:tcW w:w="2945" w:type="dxa"/>
          </w:tcPr>
          <w:p w14:paraId="047416DE" w14:textId="77777777" w:rsidR="0005637A" w:rsidRDefault="000F1178" w:rsidP="00B13A40">
            <w:pPr>
              <w:rPr>
                <w:rFonts w:eastAsia="Times New Roman" w:cs="Times New Roman"/>
                <w:b/>
                <w:szCs w:val="24"/>
              </w:rPr>
            </w:pPr>
            <w:r>
              <w:rPr>
                <w:rFonts w:eastAsia="Times New Roman" w:cs="Times New Roman"/>
                <w:b/>
                <w:szCs w:val="24"/>
              </w:rPr>
              <w:t>Staff salary</w:t>
            </w:r>
          </w:p>
        </w:tc>
        <w:tc>
          <w:tcPr>
            <w:tcW w:w="1370" w:type="dxa"/>
          </w:tcPr>
          <w:p w14:paraId="749E027C" w14:textId="77777777" w:rsidR="0005637A" w:rsidRDefault="000F1178" w:rsidP="00B13A40">
            <w:pPr>
              <w:rPr>
                <w:rFonts w:eastAsia="Times New Roman" w:cs="Times New Roman"/>
                <w:b/>
                <w:szCs w:val="24"/>
              </w:rPr>
            </w:pPr>
            <w:r>
              <w:rPr>
                <w:rFonts w:eastAsia="Times New Roman" w:cs="Times New Roman"/>
                <w:b/>
                <w:szCs w:val="24"/>
              </w:rPr>
              <w:t>2000</w:t>
            </w:r>
          </w:p>
        </w:tc>
      </w:tr>
      <w:tr w:rsidR="0005637A" w14:paraId="6B453877" w14:textId="77777777" w:rsidTr="004B737A">
        <w:trPr>
          <w:trHeight w:val="515"/>
        </w:trPr>
        <w:tc>
          <w:tcPr>
            <w:tcW w:w="2945" w:type="dxa"/>
          </w:tcPr>
          <w:p w14:paraId="59D2AC08" w14:textId="77777777" w:rsidR="0005637A" w:rsidRDefault="000F1178" w:rsidP="00B13A40">
            <w:pPr>
              <w:rPr>
                <w:rFonts w:eastAsia="Times New Roman" w:cs="Times New Roman"/>
                <w:b/>
                <w:szCs w:val="24"/>
              </w:rPr>
            </w:pPr>
            <w:r>
              <w:rPr>
                <w:rFonts w:eastAsia="Times New Roman" w:cs="Times New Roman"/>
                <w:b/>
                <w:szCs w:val="24"/>
              </w:rPr>
              <w:t>Marketing and promotion</w:t>
            </w:r>
          </w:p>
        </w:tc>
        <w:tc>
          <w:tcPr>
            <w:tcW w:w="1370" w:type="dxa"/>
          </w:tcPr>
          <w:p w14:paraId="021E9BA2" w14:textId="77777777" w:rsidR="0005637A" w:rsidRDefault="000F1178" w:rsidP="00B13A40">
            <w:pPr>
              <w:rPr>
                <w:rFonts w:eastAsia="Times New Roman" w:cs="Times New Roman"/>
                <w:b/>
                <w:szCs w:val="24"/>
              </w:rPr>
            </w:pPr>
            <w:r>
              <w:rPr>
                <w:rFonts w:eastAsia="Times New Roman" w:cs="Times New Roman"/>
                <w:b/>
                <w:szCs w:val="24"/>
              </w:rPr>
              <w:t>1000</w:t>
            </w:r>
          </w:p>
        </w:tc>
      </w:tr>
      <w:tr w:rsidR="0005637A" w14:paraId="0D6D44EB" w14:textId="77777777" w:rsidTr="004B737A">
        <w:trPr>
          <w:trHeight w:val="515"/>
        </w:trPr>
        <w:tc>
          <w:tcPr>
            <w:tcW w:w="2945" w:type="dxa"/>
          </w:tcPr>
          <w:p w14:paraId="59942A49" w14:textId="77777777" w:rsidR="0005637A" w:rsidRDefault="000F1178" w:rsidP="00B13A40">
            <w:pPr>
              <w:rPr>
                <w:rFonts w:eastAsia="Times New Roman" w:cs="Times New Roman"/>
                <w:b/>
                <w:szCs w:val="24"/>
              </w:rPr>
            </w:pPr>
            <w:r>
              <w:rPr>
                <w:rFonts w:eastAsia="Times New Roman" w:cs="Times New Roman"/>
                <w:b/>
                <w:szCs w:val="24"/>
              </w:rPr>
              <w:t>Charges of the participants</w:t>
            </w:r>
          </w:p>
        </w:tc>
        <w:tc>
          <w:tcPr>
            <w:tcW w:w="1370" w:type="dxa"/>
          </w:tcPr>
          <w:p w14:paraId="2427296F" w14:textId="77777777" w:rsidR="0005637A" w:rsidRDefault="000F1178" w:rsidP="00B13A40">
            <w:pPr>
              <w:rPr>
                <w:rFonts w:eastAsia="Times New Roman" w:cs="Times New Roman"/>
                <w:b/>
                <w:szCs w:val="24"/>
              </w:rPr>
            </w:pPr>
            <w:r>
              <w:rPr>
                <w:rFonts w:eastAsia="Times New Roman" w:cs="Times New Roman"/>
                <w:b/>
                <w:szCs w:val="24"/>
              </w:rPr>
              <w:t>2000</w:t>
            </w:r>
          </w:p>
        </w:tc>
      </w:tr>
      <w:tr w:rsidR="0005637A" w14:paraId="3F74D4FA" w14:textId="77777777" w:rsidTr="004B737A">
        <w:trPr>
          <w:trHeight w:val="515"/>
        </w:trPr>
        <w:tc>
          <w:tcPr>
            <w:tcW w:w="2945" w:type="dxa"/>
          </w:tcPr>
          <w:p w14:paraId="33F9AAB0" w14:textId="77777777" w:rsidR="0005637A" w:rsidRDefault="000F1178" w:rsidP="00B13A40">
            <w:pPr>
              <w:rPr>
                <w:rFonts w:eastAsia="Times New Roman" w:cs="Times New Roman"/>
                <w:b/>
                <w:szCs w:val="24"/>
              </w:rPr>
            </w:pPr>
            <w:r>
              <w:rPr>
                <w:rFonts w:eastAsia="Times New Roman" w:cs="Times New Roman"/>
                <w:b/>
                <w:szCs w:val="24"/>
              </w:rPr>
              <w:t>Equipment charges</w:t>
            </w:r>
          </w:p>
        </w:tc>
        <w:tc>
          <w:tcPr>
            <w:tcW w:w="1370" w:type="dxa"/>
          </w:tcPr>
          <w:p w14:paraId="0C15E813" w14:textId="77777777" w:rsidR="0005637A" w:rsidRDefault="000F1178" w:rsidP="00B13A40">
            <w:pPr>
              <w:rPr>
                <w:rFonts w:eastAsia="Times New Roman" w:cs="Times New Roman"/>
                <w:b/>
                <w:szCs w:val="24"/>
              </w:rPr>
            </w:pPr>
            <w:r>
              <w:rPr>
                <w:rFonts w:eastAsia="Times New Roman" w:cs="Times New Roman"/>
                <w:b/>
                <w:szCs w:val="24"/>
              </w:rPr>
              <w:t>500</w:t>
            </w:r>
          </w:p>
        </w:tc>
      </w:tr>
      <w:tr w:rsidR="0005637A" w14:paraId="0BB6AB1F" w14:textId="77777777" w:rsidTr="004B737A">
        <w:trPr>
          <w:trHeight w:val="515"/>
        </w:trPr>
        <w:tc>
          <w:tcPr>
            <w:tcW w:w="2945" w:type="dxa"/>
          </w:tcPr>
          <w:p w14:paraId="001B5DE1" w14:textId="77777777" w:rsidR="0005637A" w:rsidRDefault="000F1178" w:rsidP="00B13A40">
            <w:pPr>
              <w:rPr>
                <w:rFonts w:eastAsia="Times New Roman" w:cs="Times New Roman"/>
                <w:b/>
                <w:szCs w:val="24"/>
              </w:rPr>
            </w:pPr>
            <w:r>
              <w:rPr>
                <w:rFonts w:eastAsia="Times New Roman" w:cs="Times New Roman"/>
                <w:b/>
                <w:szCs w:val="24"/>
              </w:rPr>
              <w:t>Cataring</w:t>
            </w:r>
          </w:p>
        </w:tc>
        <w:tc>
          <w:tcPr>
            <w:tcW w:w="1370" w:type="dxa"/>
          </w:tcPr>
          <w:p w14:paraId="34ED3929" w14:textId="77777777" w:rsidR="0005637A" w:rsidRDefault="000F1178" w:rsidP="00B13A40">
            <w:pPr>
              <w:rPr>
                <w:rFonts w:eastAsia="Times New Roman" w:cs="Times New Roman"/>
                <w:b/>
                <w:szCs w:val="24"/>
              </w:rPr>
            </w:pPr>
            <w:r>
              <w:rPr>
                <w:rFonts w:eastAsia="Times New Roman" w:cs="Times New Roman"/>
                <w:b/>
                <w:szCs w:val="24"/>
              </w:rPr>
              <w:t>15,000</w:t>
            </w:r>
          </w:p>
        </w:tc>
      </w:tr>
      <w:tr w:rsidR="0005637A" w14:paraId="7AA5021C" w14:textId="77777777" w:rsidTr="004B737A">
        <w:trPr>
          <w:trHeight w:val="515"/>
        </w:trPr>
        <w:tc>
          <w:tcPr>
            <w:tcW w:w="2945" w:type="dxa"/>
          </w:tcPr>
          <w:p w14:paraId="79CF8239" w14:textId="77777777" w:rsidR="0005637A" w:rsidRDefault="000F1178" w:rsidP="00B13A40">
            <w:pPr>
              <w:rPr>
                <w:rFonts w:eastAsia="Times New Roman" w:cs="Times New Roman"/>
                <w:b/>
                <w:szCs w:val="24"/>
              </w:rPr>
            </w:pPr>
            <w:r>
              <w:rPr>
                <w:rFonts w:eastAsia="Times New Roman" w:cs="Times New Roman"/>
                <w:b/>
                <w:szCs w:val="24"/>
              </w:rPr>
              <w:lastRenderedPageBreak/>
              <w:t>Maintainence</w:t>
            </w:r>
          </w:p>
        </w:tc>
        <w:tc>
          <w:tcPr>
            <w:tcW w:w="1370" w:type="dxa"/>
          </w:tcPr>
          <w:p w14:paraId="28C3CD3A" w14:textId="77777777" w:rsidR="0005637A" w:rsidRDefault="000F1178" w:rsidP="00B13A40">
            <w:pPr>
              <w:rPr>
                <w:rFonts w:eastAsia="Times New Roman" w:cs="Times New Roman"/>
                <w:b/>
                <w:szCs w:val="24"/>
              </w:rPr>
            </w:pPr>
            <w:r>
              <w:rPr>
                <w:rFonts w:eastAsia="Times New Roman" w:cs="Times New Roman"/>
                <w:b/>
                <w:szCs w:val="24"/>
              </w:rPr>
              <w:t>50</w:t>
            </w:r>
          </w:p>
        </w:tc>
      </w:tr>
      <w:tr w:rsidR="0005637A" w14:paraId="7C5D9206" w14:textId="77777777" w:rsidTr="004B737A">
        <w:trPr>
          <w:trHeight w:val="515"/>
        </w:trPr>
        <w:tc>
          <w:tcPr>
            <w:tcW w:w="2945" w:type="dxa"/>
          </w:tcPr>
          <w:p w14:paraId="274ED66C" w14:textId="77777777" w:rsidR="0005637A" w:rsidRDefault="000F1178" w:rsidP="00B13A40">
            <w:pPr>
              <w:rPr>
                <w:rFonts w:eastAsia="Times New Roman" w:cs="Times New Roman"/>
                <w:b/>
                <w:szCs w:val="24"/>
              </w:rPr>
            </w:pPr>
            <w:r>
              <w:rPr>
                <w:rFonts w:eastAsia="Times New Roman" w:cs="Times New Roman"/>
                <w:b/>
                <w:szCs w:val="24"/>
              </w:rPr>
              <w:t>Legal aspects</w:t>
            </w:r>
          </w:p>
        </w:tc>
        <w:tc>
          <w:tcPr>
            <w:tcW w:w="1370" w:type="dxa"/>
          </w:tcPr>
          <w:p w14:paraId="1684B698" w14:textId="77777777" w:rsidR="0005637A" w:rsidRDefault="000F1178" w:rsidP="00B13A40">
            <w:pPr>
              <w:rPr>
                <w:rFonts w:eastAsia="Times New Roman" w:cs="Times New Roman"/>
                <w:b/>
                <w:szCs w:val="24"/>
              </w:rPr>
            </w:pPr>
            <w:r>
              <w:rPr>
                <w:rFonts w:eastAsia="Times New Roman" w:cs="Times New Roman"/>
                <w:b/>
                <w:szCs w:val="24"/>
              </w:rPr>
              <w:t>200</w:t>
            </w:r>
          </w:p>
        </w:tc>
      </w:tr>
      <w:tr w:rsidR="0005637A" w14:paraId="707D44E6" w14:textId="77777777" w:rsidTr="004B737A">
        <w:trPr>
          <w:trHeight w:val="515"/>
        </w:trPr>
        <w:tc>
          <w:tcPr>
            <w:tcW w:w="2945" w:type="dxa"/>
          </w:tcPr>
          <w:p w14:paraId="2CB7E1D9" w14:textId="77777777" w:rsidR="0005637A" w:rsidRDefault="000F1178" w:rsidP="00B13A40">
            <w:pPr>
              <w:rPr>
                <w:rFonts w:eastAsia="Times New Roman" w:cs="Times New Roman"/>
                <w:b/>
                <w:szCs w:val="24"/>
              </w:rPr>
            </w:pPr>
            <w:r>
              <w:rPr>
                <w:rFonts w:eastAsia="Times New Roman" w:cs="Times New Roman"/>
                <w:b/>
                <w:szCs w:val="24"/>
              </w:rPr>
              <w:t>Logistics</w:t>
            </w:r>
          </w:p>
        </w:tc>
        <w:tc>
          <w:tcPr>
            <w:tcW w:w="1370" w:type="dxa"/>
          </w:tcPr>
          <w:p w14:paraId="25600A71" w14:textId="77777777" w:rsidR="0005637A" w:rsidRDefault="000F1178" w:rsidP="00B13A40">
            <w:pPr>
              <w:rPr>
                <w:rFonts w:eastAsia="Times New Roman" w:cs="Times New Roman"/>
                <w:b/>
                <w:szCs w:val="24"/>
              </w:rPr>
            </w:pPr>
            <w:r>
              <w:rPr>
                <w:rFonts w:eastAsia="Times New Roman" w:cs="Times New Roman"/>
                <w:b/>
                <w:szCs w:val="24"/>
              </w:rPr>
              <w:t>80</w:t>
            </w:r>
          </w:p>
        </w:tc>
      </w:tr>
      <w:tr w:rsidR="0005637A" w14:paraId="45EE7B1F" w14:textId="77777777" w:rsidTr="004B737A">
        <w:trPr>
          <w:trHeight w:val="515"/>
        </w:trPr>
        <w:tc>
          <w:tcPr>
            <w:tcW w:w="2945" w:type="dxa"/>
          </w:tcPr>
          <w:p w14:paraId="10C92012" w14:textId="77777777" w:rsidR="0005637A" w:rsidRDefault="000F1178" w:rsidP="00B13A40">
            <w:pPr>
              <w:rPr>
                <w:rFonts w:eastAsia="Times New Roman" w:cs="Times New Roman"/>
                <w:b/>
                <w:szCs w:val="24"/>
              </w:rPr>
            </w:pPr>
            <w:r>
              <w:rPr>
                <w:rFonts w:eastAsia="Times New Roman" w:cs="Times New Roman"/>
                <w:b/>
                <w:szCs w:val="24"/>
              </w:rPr>
              <w:t>Miscellaneous</w:t>
            </w:r>
          </w:p>
        </w:tc>
        <w:tc>
          <w:tcPr>
            <w:tcW w:w="1370" w:type="dxa"/>
          </w:tcPr>
          <w:p w14:paraId="0EE01767" w14:textId="77777777" w:rsidR="0005637A" w:rsidRDefault="000F1178" w:rsidP="00B13A40">
            <w:pPr>
              <w:rPr>
                <w:rFonts w:eastAsia="Times New Roman" w:cs="Times New Roman"/>
                <w:b/>
                <w:szCs w:val="24"/>
              </w:rPr>
            </w:pPr>
            <w:r>
              <w:rPr>
                <w:rFonts w:eastAsia="Times New Roman" w:cs="Times New Roman"/>
                <w:b/>
                <w:szCs w:val="24"/>
              </w:rPr>
              <w:t>30</w:t>
            </w:r>
          </w:p>
        </w:tc>
      </w:tr>
      <w:tr w:rsidR="0005637A" w14:paraId="0BE80193" w14:textId="77777777" w:rsidTr="004B737A">
        <w:trPr>
          <w:trHeight w:val="515"/>
        </w:trPr>
        <w:tc>
          <w:tcPr>
            <w:tcW w:w="2945" w:type="dxa"/>
          </w:tcPr>
          <w:p w14:paraId="68F630A5" w14:textId="77777777" w:rsidR="0005637A" w:rsidRDefault="000F1178" w:rsidP="00B13A40">
            <w:pPr>
              <w:rPr>
                <w:rFonts w:eastAsia="Times New Roman" w:cs="Times New Roman"/>
                <w:b/>
                <w:szCs w:val="24"/>
              </w:rPr>
            </w:pPr>
            <w:r>
              <w:rPr>
                <w:rFonts w:eastAsia="Times New Roman" w:cs="Times New Roman"/>
                <w:b/>
                <w:szCs w:val="24"/>
              </w:rPr>
              <w:t>Total expense</w:t>
            </w:r>
          </w:p>
        </w:tc>
        <w:tc>
          <w:tcPr>
            <w:tcW w:w="1370" w:type="dxa"/>
          </w:tcPr>
          <w:p w14:paraId="47B528B8" w14:textId="77777777" w:rsidR="0005637A" w:rsidRDefault="000F1178" w:rsidP="00B13A40">
            <w:pPr>
              <w:rPr>
                <w:rFonts w:eastAsia="Times New Roman" w:cs="Times New Roman"/>
                <w:b/>
                <w:szCs w:val="24"/>
              </w:rPr>
            </w:pPr>
            <w:r>
              <w:rPr>
                <w:rFonts w:eastAsia="Times New Roman" w:cs="Times New Roman"/>
                <w:b/>
                <w:szCs w:val="24"/>
              </w:rPr>
              <w:t>21860</w:t>
            </w:r>
          </w:p>
        </w:tc>
      </w:tr>
      <w:tr w:rsidR="0005637A" w14:paraId="1124380E" w14:textId="77777777" w:rsidTr="004B737A">
        <w:trPr>
          <w:trHeight w:val="515"/>
        </w:trPr>
        <w:tc>
          <w:tcPr>
            <w:tcW w:w="2945" w:type="dxa"/>
          </w:tcPr>
          <w:p w14:paraId="75962E09" w14:textId="77777777" w:rsidR="0005637A" w:rsidRDefault="000F1178" w:rsidP="00B13A40">
            <w:pPr>
              <w:rPr>
                <w:rFonts w:eastAsia="Times New Roman" w:cs="Times New Roman"/>
                <w:b/>
                <w:szCs w:val="24"/>
              </w:rPr>
            </w:pPr>
            <w:r>
              <w:rPr>
                <w:rFonts w:eastAsia="Times New Roman" w:cs="Times New Roman"/>
                <w:b/>
                <w:szCs w:val="24"/>
              </w:rPr>
              <w:t>Opening balance</w:t>
            </w:r>
          </w:p>
        </w:tc>
        <w:tc>
          <w:tcPr>
            <w:tcW w:w="1370" w:type="dxa"/>
          </w:tcPr>
          <w:p w14:paraId="1D70F2ED" w14:textId="77777777" w:rsidR="0005637A" w:rsidRDefault="000F1178" w:rsidP="00B13A40">
            <w:pPr>
              <w:rPr>
                <w:rFonts w:eastAsia="Times New Roman" w:cs="Times New Roman"/>
                <w:b/>
                <w:szCs w:val="24"/>
              </w:rPr>
            </w:pPr>
            <w:r>
              <w:rPr>
                <w:rFonts w:eastAsia="Times New Roman" w:cs="Times New Roman"/>
                <w:b/>
                <w:szCs w:val="24"/>
              </w:rPr>
              <w:t>0</w:t>
            </w:r>
          </w:p>
        </w:tc>
      </w:tr>
      <w:tr w:rsidR="0005637A" w14:paraId="53B3B84D" w14:textId="77777777" w:rsidTr="004B737A">
        <w:trPr>
          <w:trHeight w:val="515"/>
        </w:trPr>
        <w:tc>
          <w:tcPr>
            <w:tcW w:w="2945" w:type="dxa"/>
          </w:tcPr>
          <w:p w14:paraId="35872F47" w14:textId="77777777" w:rsidR="0005637A" w:rsidRDefault="000F1178" w:rsidP="00B13A40">
            <w:pPr>
              <w:rPr>
                <w:rFonts w:eastAsia="Times New Roman" w:cs="Times New Roman"/>
                <w:b/>
                <w:szCs w:val="24"/>
              </w:rPr>
            </w:pPr>
            <w:r>
              <w:rPr>
                <w:rFonts w:eastAsia="Times New Roman" w:cs="Times New Roman"/>
                <w:b/>
                <w:szCs w:val="24"/>
              </w:rPr>
              <w:t>Net cashflow</w:t>
            </w:r>
          </w:p>
        </w:tc>
        <w:tc>
          <w:tcPr>
            <w:tcW w:w="1370" w:type="dxa"/>
          </w:tcPr>
          <w:p w14:paraId="1E2D877E" w14:textId="77777777" w:rsidR="0005637A" w:rsidRDefault="000F1178" w:rsidP="00B13A40">
            <w:pPr>
              <w:rPr>
                <w:rFonts w:eastAsia="Times New Roman" w:cs="Times New Roman"/>
                <w:b/>
                <w:szCs w:val="24"/>
              </w:rPr>
            </w:pPr>
            <w:r>
              <w:rPr>
                <w:rFonts w:eastAsia="Times New Roman" w:cs="Times New Roman"/>
                <w:b/>
                <w:szCs w:val="24"/>
              </w:rPr>
              <w:t>3140</w:t>
            </w:r>
          </w:p>
        </w:tc>
      </w:tr>
      <w:tr w:rsidR="0005637A" w14:paraId="0551EDF1" w14:textId="77777777" w:rsidTr="004B737A">
        <w:trPr>
          <w:trHeight w:val="515"/>
        </w:trPr>
        <w:tc>
          <w:tcPr>
            <w:tcW w:w="2945" w:type="dxa"/>
          </w:tcPr>
          <w:p w14:paraId="30B23F69" w14:textId="77777777" w:rsidR="0005637A" w:rsidRDefault="000F1178" w:rsidP="00B13A40">
            <w:pPr>
              <w:rPr>
                <w:rFonts w:eastAsia="Times New Roman" w:cs="Times New Roman"/>
                <w:b/>
                <w:szCs w:val="24"/>
              </w:rPr>
            </w:pPr>
            <w:r>
              <w:rPr>
                <w:rFonts w:eastAsia="Times New Roman" w:cs="Times New Roman"/>
                <w:b/>
                <w:szCs w:val="24"/>
              </w:rPr>
              <w:t>Closing balance</w:t>
            </w:r>
          </w:p>
        </w:tc>
        <w:tc>
          <w:tcPr>
            <w:tcW w:w="1370" w:type="dxa"/>
          </w:tcPr>
          <w:p w14:paraId="41376607" w14:textId="77777777" w:rsidR="0005637A" w:rsidRDefault="000F1178" w:rsidP="00B13A40">
            <w:pPr>
              <w:rPr>
                <w:rFonts w:eastAsia="Times New Roman" w:cs="Times New Roman"/>
                <w:b/>
                <w:szCs w:val="24"/>
              </w:rPr>
            </w:pPr>
            <w:r>
              <w:rPr>
                <w:rFonts w:eastAsia="Times New Roman" w:cs="Times New Roman"/>
                <w:b/>
                <w:szCs w:val="24"/>
              </w:rPr>
              <w:t>3140</w:t>
            </w:r>
          </w:p>
        </w:tc>
      </w:tr>
    </w:tbl>
    <w:p w14:paraId="3321F066" w14:textId="39581611" w:rsidR="0005637A" w:rsidRPr="004B737A" w:rsidRDefault="000F1178" w:rsidP="00B13A40">
      <w:pPr>
        <w:pStyle w:val="ListParagraph"/>
        <w:numPr>
          <w:ilvl w:val="0"/>
          <w:numId w:val="7"/>
        </w:numPr>
        <w:rPr>
          <w:rFonts w:eastAsia="Times New Roman" w:cs="Times New Roman"/>
          <w:szCs w:val="24"/>
        </w:rPr>
      </w:pPr>
      <w:r w:rsidRPr="004B737A">
        <w:rPr>
          <w:rFonts w:eastAsia="Times New Roman" w:cs="Times New Roman"/>
          <w:b/>
          <w:szCs w:val="24"/>
        </w:rPr>
        <w:t xml:space="preserve">Costs: </w:t>
      </w:r>
      <w:r w:rsidRPr="004B737A">
        <w:rPr>
          <w:rFonts w:eastAsia="Times New Roman" w:cs="Times New Roman"/>
          <w:szCs w:val="24"/>
        </w:rPr>
        <w:t>The entire budget for the event will be allocated around £ 25000, and the forecast of expenses will be around £21,860 for the various aspects such as marketing, venue rent, staff salary, catering and others</w:t>
      </w:r>
      <w:r w:rsidR="003D7F9B" w:rsidRPr="004B737A">
        <w:rPr>
          <w:rFonts w:eastAsia="Times New Roman" w:cs="Times New Roman"/>
          <w:szCs w:val="24"/>
        </w:rPr>
        <w:t xml:space="preserve"> (</w:t>
      </w:r>
      <w:r w:rsidR="003D7F9B" w:rsidRPr="004B737A">
        <w:rPr>
          <w:rFonts w:eastAsia="Times New Roman" w:cs="Times New Roman"/>
          <w:bCs/>
          <w:szCs w:val="24"/>
        </w:rPr>
        <w:t>Bladen et al., 2022)</w:t>
      </w:r>
      <w:r w:rsidRPr="004B737A">
        <w:rPr>
          <w:rFonts w:eastAsia="Times New Roman" w:cs="Times New Roman"/>
          <w:szCs w:val="24"/>
        </w:rPr>
        <w:t xml:space="preserve">. </w:t>
      </w:r>
    </w:p>
    <w:p w14:paraId="38103539" w14:textId="77777777" w:rsidR="0005637A" w:rsidRPr="004B737A" w:rsidRDefault="000F1178" w:rsidP="00B13A40">
      <w:pPr>
        <w:pStyle w:val="ListParagraph"/>
        <w:numPr>
          <w:ilvl w:val="0"/>
          <w:numId w:val="7"/>
        </w:numPr>
        <w:rPr>
          <w:rFonts w:eastAsia="Times New Roman" w:cs="Times New Roman"/>
          <w:szCs w:val="24"/>
        </w:rPr>
      </w:pPr>
      <w:r w:rsidRPr="004B737A">
        <w:rPr>
          <w:rFonts w:eastAsia="Times New Roman" w:cs="Times New Roman"/>
          <w:b/>
          <w:szCs w:val="24"/>
        </w:rPr>
        <w:t xml:space="preserve">Funding: </w:t>
      </w:r>
      <w:r w:rsidRPr="004B737A">
        <w:rPr>
          <w:rFonts w:eastAsia="Times New Roman" w:cs="Times New Roman"/>
          <w:szCs w:val="24"/>
        </w:rPr>
        <w:t xml:space="preserve">Sponsors will provide the required funding of nearly £ 10,000 to run the various expenses in a proper way and accomplish event tasks. </w:t>
      </w:r>
    </w:p>
    <w:p w14:paraId="60D6A013" w14:textId="39A3AF22" w:rsidR="0005637A" w:rsidRPr="004B737A" w:rsidRDefault="000F1178" w:rsidP="00B13A40">
      <w:pPr>
        <w:pStyle w:val="ListParagraph"/>
        <w:numPr>
          <w:ilvl w:val="0"/>
          <w:numId w:val="7"/>
        </w:numPr>
        <w:rPr>
          <w:rFonts w:eastAsia="Times New Roman" w:cs="Times New Roman"/>
          <w:szCs w:val="24"/>
        </w:rPr>
      </w:pPr>
      <w:r w:rsidRPr="004B737A">
        <w:rPr>
          <w:rFonts w:eastAsia="Times New Roman" w:cs="Times New Roman"/>
          <w:b/>
          <w:szCs w:val="24"/>
        </w:rPr>
        <w:t xml:space="preserve">Revenue generation: </w:t>
      </w:r>
      <w:r w:rsidRPr="004B737A">
        <w:rPr>
          <w:rFonts w:eastAsia="Times New Roman" w:cs="Times New Roman"/>
          <w:szCs w:val="24"/>
        </w:rPr>
        <w:t>Revenue of the event will be generated from the price of the tickets that participants will purchase</w:t>
      </w:r>
      <w:r w:rsidR="003D7F9B" w:rsidRPr="004B737A">
        <w:rPr>
          <w:rFonts w:eastAsia="Times New Roman" w:cs="Times New Roman"/>
          <w:szCs w:val="24"/>
        </w:rPr>
        <w:t xml:space="preserve"> (</w:t>
      </w:r>
      <w:r w:rsidR="003D7F9B" w:rsidRPr="004B737A">
        <w:rPr>
          <w:rFonts w:eastAsia="Times New Roman" w:cs="Times New Roman"/>
          <w:bCs/>
          <w:szCs w:val="24"/>
        </w:rPr>
        <w:t>Rogers and Wynn-Moylan, 2022)</w:t>
      </w:r>
      <w:r w:rsidRPr="004B737A">
        <w:rPr>
          <w:rFonts w:eastAsia="Times New Roman" w:cs="Times New Roman"/>
          <w:szCs w:val="24"/>
        </w:rPr>
        <w:t xml:space="preserve">. </w:t>
      </w:r>
    </w:p>
    <w:p w14:paraId="24C7E6F9" w14:textId="77777777" w:rsidR="0005637A" w:rsidRDefault="000F1178" w:rsidP="00B13A40">
      <w:pPr>
        <w:rPr>
          <w:rFonts w:eastAsia="Times New Roman" w:cs="Times New Roman"/>
          <w:b/>
          <w:szCs w:val="24"/>
        </w:rPr>
      </w:pPr>
      <w:r>
        <w:br w:type="page"/>
      </w:r>
    </w:p>
    <w:p w14:paraId="23F4B1C8"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1CE77BE8" w14:textId="0C45A80A"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674C4140" wp14:editId="6267164B">
            <wp:extent cx="5733415" cy="3157855"/>
            <wp:effectExtent l="0" t="0" r="635" b="4445"/>
            <wp:docPr id="842407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07898" name=""/>
                    <pic:cNvPicPr/>
                  </pic:nvPicPr>
                  <pic:blipFill>
                    <a:blip r:embed="rId19"/>
                    <a:stretch>
                      <a:fillRect/>
                    </a:stretch>
                  </pic:blipFill>
                  <pic:spPr>
                    <a:xfrm>
                      <a:off x="0" y="0"/>
                      <a:ext cx="5733415" cy="3157855"/>
                    </a:xfrm>
                    <a:prstGeom prst="rect">
                      <a:avLst/>
                    </a:prstGeom>
                  </pic:spPr>
                </pic:pic>
              </a:graphicData>
            </a:graphic>
          </wp:inline>
        </w:drawing>
      </w:r>
    </w:p>
    <w:p w14:paraId="7D54F887" w14:textId="77777777" w:rsidR="0005637A" w:rsidRDefault="000F1178" w:rsidP="00B13A40">
      <w:pPr>
        <w:pStyle w:val="Heading1"/>
      </w:pPr>
      <w:bookmarkStart w:id="9" w:name="_Toc196859281"/>
      <w:r>
        <w:t>Conclusion</w:t>
      </w:r>
      <w:bookmarkEnd w:id="9"/>
    </w:p>
    <w:p w14:paraId="3FCF600F" w14:textId="77777777" w:rsidR="0005637A" w:rsidRPr="004B737A" w:rsidRDefault="000F1178" w:rsidP="00B13A40">
      <w:pPr>
        <w:pStyle w:val="ListParagraph"/>
        <w:numPr>
          <w:ilvl w:val="0"/>
          <w:numId w:val="6"/>
        </w:numPr>
        <w:rPr>
          <w:rFonts w:eastAsia="Times New Roman" w:cs="Times New Roman"/>
          <w:szCs w:val="24"/>
        </w:rPr>
      </w:pPr>
      <w:r w:rsidRPr="004B737A">
        <w:rPr>
          <w:rFonts w:eastAsia="Times New Roman" w:cs="Times New Roman"/>
          <w:szCs w:val="24"/>
        </w:rPr>
        <w:t xml:space="preserve">The event activities will be executed in an efficient way, and it will be the aim to enrich the experience of target customers. </w:t>
      </w:r>
    </w:p>
    <w:p w14:paraId="11A4F399" w14:textId="77777777" w:rsidR="0005637A" w:rsidRPr="004B737A" w:rsidRDefault="000F1178" w:rsidP="00B13A40">
      <w:pPr>
        <w:pStyle w:val="ListParagraph"/>
        <w:numPr>
          <w:ilvl w:val="0"/>
          <w:numId w:val="6"/>
        </w:numPr>
        <w:rPr>
          <w:rFonts w:eastAsia="Times New Roman" w:cs="Times New Roman"/>
          <w:szCs w:val="24"/>
        </w:rPr>
      </w:pPr>
      <w:r w:rsidRPr="004B737A">
        <w:rPr>
          <w:rFonts w:eastAsia="Times New Roman" w:cs="Times New Roman"/>
          <w:szCs w:val="24"/>
        </w:rPr>
        <w:t>The activities such as marketing, staffing and others will be executed with the same purpose.</w:t>
      </w:r>
    </w:p>
    <w:p w14:paraId="0021E763" w14:textId="77777777" w:rsidR="0005637A" w:rsidRPr="004B737A" w:rsidRDefault="000F1178" w:rsidP="00B13A40">
      <w:pPr>
        <w:pStyle w:val="ListParagraph"/>
        <w:numPr>
          <w:ilvl w:val="0"/>
          <w:numId w:val="6"/>
        </w:numPr>
        <w:rPr>
          <w:rFonts w:eastAsia="Times New Roman" w:cs="Times New Roman"/>
          <w:szCs w:val="24"/>
        </w:rPr>
      </w:pPr>
      <w:r w:rsidRPr="004B737A">
        <w:rPr>
          <w:rFonts w:eastAsia="Times New Roman" w:cs="Times New Roman"/>
          <w:szCs w:val="24"/>
        </w:rPr>
        <w:t xml:space="preserve">According to the expense and revenue forecast, the event will not run at a loss, and sufficient revenue will be generated. </w:t>
      </w:r>
      <w:r>
        <w:br w:type="page"/>
      </w:r>
    </w:p>
    <w:p w14:paraId="2C8524FB" w14:textId="6F327A30" w:rsidR="004B737A" w:rsidRDefault="004B737A" w:rsidP="00B13A40">
      <w:pPr>
        <w:rPr>
          <w:b/>
          <w:bCs/>
        </w:rPr>
      </w:pPr>
      <w:r w:rsidRPr="004B737A">
        <w:rPr>
          <w:b/>
          <w:bCs/>
        </w:rPr>
        <w:lastRenderedPageBreak/>
        <w:t>Slide:</w:t>
      </w:r>
    </w:p>
    <w:p w14:paraId="7366998D" w14:textId="21C660BE" w:rsidR="00757C9D" w:rsidRPr="004B737A" w:rsidRDefault="00522E9C" w:rsidP="00B13A40">
      <w:pPr>
        <w:rPr>
          <w:b/>
          <w:bCs/>
        </w:rPr>
      </w:pPr>
      <w:r w:rsidRPr="00522E9C">
        <w:rPr>
          <w:b/>
          <w:bCs/>
          <w:noProof/>
          <w:lang w:val="ro-RO" w:eastAsia="ro-RO"/>
        </w:rPr>
        <w:drawing>
          <wp:inline distT="0" distB="0" distL="0" distR="0" wp14:anchorId="527A2BAB" wp14:editId="7EB440A8">
            <wp:extent cx="5733415" cy="3222625"/>
            <wp:effectExtent l="0" t="0" r="635" b="0"/>
            <wp:docPr id="1914166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66187" name=""/>
                    <pic:cNvPicPr/>
                  </pic:nvPicPr>
                  <pic:blipFill>
                    <a:blip r:embed="rId20"/>
                    <a:stretch>
                      <a:fillRect/>
                    </a:stretch>
                  </pic:blipFill>
                  <pic:spPr>
                    <a:xfrm>
                      <a:off x="0" y="0"/>
                      <a:ext cx="5733415" cy="3222625"/>
                    </a:xfrm>
                    <a:prstGeom prst="rect">
                      <a:avLst/>
                    </a:prstGeom>
                  </pic:spPr>
                </pic:pic>
              </a:graphicData>
            </a:graphic>
          </wp:inline>
        </w:drawing>
      </w:r>
    </w:p>
    <w:p w14:paraId="2FB67A49" w14:textId="6C0F92F1" w:rsidR="0005637A" w:rsidRDefault="000F1178" w:rsidP="00B13A40">
      <w:pPr>
        <w:pStyle w:val="Heading1"/>
      </w:pPr>
      <w:bookmarkStart w:id="10" w:name="_Toc196859282"/>
      <w:r>
        <w:t>References</w:t>
      </w:r>
      <w:bookmarkEnd w:id="10"/>
    </w:p>
    <w:p w14:paraId="04158B5D"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Allen, J., Harris, R. and Jago, L., (2022). </w:t>
      </w:r>
      <w:r w:rsidRPr="00AD1657">
        <w:rPr>
          <w:rFonts w:eastAsia="Times New Roman" w:cs="Times New Roman"/>
          <w:bCs/>
          <w:i/>
          <w:iCs/>
          <w:szCs w:val="24"/>
        </w:rPr>
        <w:t>Festival &amp; special event management</w:t>
      </w:r>
      <w:r w:rsidRPr="00AD1657">
        <w:rPr>
          <w:rFonts w:eastAsia="Times New Roman" w:cs="Times New Roman"/>
          <w:bCs/>
          <w:szCs w:val="24"/>
        </w:rPr>
        <w:t>. John Wiley &amp; Sons.</w:t>
      </w:r>
    </w:p>
    <w:p w14:paraId="499028EE" w14:textId="77777777" w:rsidR="004B737A" w:rsidRDefault="004B737A" w:rsidP="00AD1657">
      <w:pPr>
        <w:pStyle w:val="ListParagraph"/>
        <w:numPr>
          <w:ilvl w:val="0"/>
          <w:numId w:val="9"/>
        </w:numPr>
      </w:pPr>
      <w:r>
        <w:t xml:space="preserve">BBC, (2025). </w:t>
      </w:r>
      <w:r w:rsidRPr="00AD1657">
        <w:rPr>
          <w:i/>
          <w:iCs/>
        </w:rPr>
        <w:t xml:space="preserve">How fast is the UK's economy growing and what is </w:t>
      </w:r>
      <w:proofErr w:type="gramStart"/>
      <w:r w:rsidRPr="00AD1657">
        <w:rPr>
          <w:i/>
          <w:iCs/>
        </w:rPr>
        <w:t>GDP</w:t>
      </w:r>
      <w:r>
        <w:t>?.</w:t>
      </w:r>
      <w:proofErr w:type="gramEnd"/>
      <w:r>
        <w:t xml:space="preserve"> [Online] Available at: https://www.bbc.com/news/business-13200758 [Accessed 21 April 2025].</w:t>
      </w:r>
    </w:p>
    <w:p w14:paraId="3A7F0A81"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Bladen, C., Kennell, J., Abson, E. and Wilde, N., (2022). </w:t>
      </w:r>
      <w:r w:rsidRPr="00AD1657">
        <w:rPr>
          <w:rFonts w:eastAsia="Times New Roman" w:cs="Times New Roman"/>
          <w:bCs/>
          <w:i/>
          <w:iCs/>
          <w:szCs w:val="24"/>
        </w:rPr>
        <w:t>Events management: An introduction</w:t>
      </w:r>
      <w:r w:rsidRPr="00AD1657">
        <w:rPr>
          <w:rFonts w:eastAsia="Times New Roman" w:cs="Times New Roman"/>
          <w:bCs/>
          <w:szCs w:val="24"/>
        </w:rPr>
        <w:t>. Routledge.</w:t>
      </w:r>
    </w:p>
    <w:p w14:paraId="36C2BAC0"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Bowdin, G.A., Allen, J., Harris, R., Jago, L., </w:t>
      </w:r>
      <w:proofErr w:type="spellStart"/>
      <w:r w:rsidRPr="00AD1657">
        <w:rPr>
          <w:rFonts w:eastAsia="Times New Roman" w:cs="Times New Roman"/>
          <w:bCs/>
          <w:szCs w:val="24"/>
        </w:rPr>
        <w:t>O'toole</w:t>
      </w:r>
      <w:proofErr w:type="spellEnd"/>
      <w:r w:rsidRPr="00AD1657">
        <w:rPr>
          <w:rFonts w:eastAsia="Times New Roman" w:cs="Times New Roman"/>
          <w:bCs/>
          <w:szCs w:val="24"/>
        </w:rPr>
        <w:t>, W. and McDonnell, I., (2023). </w:t>
      </w:r>
      <w:r w:rsidRPr="00AD1657">
        <w:rPr>
          <w:rFonts w:eastAsia="Times New Roman" w:cs="Times New Roman"/>
          <w:bCs/>
          <w:i/>
          <w:iCs/>
          <w:szCs w:val="24"/>
        </w:rPr>
        <w:t>Events management</w:t>
      </w:r>
      <w:r w:rsidRPr="00AD1657">
        <w:rPr>
          <w:rFonts w:eastAsia="Times New Roman" w:cs="Times New Roman"/>
          <w:bCs/>
          <w:szCs w:val="24"/>
        </w:rPr>
        <w:t>. Routledge.</w:t>
      </w:r>
    </w:p>
    <w:p w14:paraId="678320F4" w14:textId="77777777" w:rsidR="004B737A" w:rsidRDefault="004B737A" w:rsidP="00AD1657">
      <w:pPr>
        <w:pStyle w:val="ListParagraph"/>
        <w:numPr>
          <w:ilvl w:val="0"/>
          <w:numId w:val="9"/>
        </w:numPr>
      </w:pPr>
      <w:r>
        <w:t xml:space="preserve">Caccavale, M., (2020). </w:t>
      </w:r>
      <w:r w:rsidRPr="00AD1657">
        <w:rPr>
          <w:i/>
          <w:iCs/>
        </w:rPr>
        <w:t xml:space="preserve">Five Core Tactics </w:t>
      </w:r>
      <w:proofErr w:type="gramStart"/>
      <w:r w:rsidRPr="00AD1657">
        <w:rPr>
          <w:i/>
          <w:iCs/>
        </w:rPr>
        <w:t>To</w:t>
      </w:r>
      <w:proofErr w:type="gramEnd"/>
      <w:r w:rsidRPr="00AD1657">
        <w:rPr>
          <w:i/>
          <w:iCs/>
        </w:rPr>
        <w:t xml:space="preserve"> Optimize Your Marketing Mix</w:t>
      </w:r>
      <w:r>
        <w:t>. [Online] Available at: https://www.forbes.com/councils/forbesagencycouncil/2020/07/07/five-core-tactics-to-optimize-your-marketing-mix/ [Accessed 21 April 2025].</w:t>
      </w:r>
    </w:p>
    <w:p w14:paraId="2C941C3D" w14:textId="77777777" w:rsidR="004B737A" w:rsidRDefault="004B737A" w:rsidP="00AD1657">
      <w:pPr>
        <w:pStyle w:val="ListParagraph"/>
        <w:numPr>
          <w:ilvl w:val="0"/>
          <w:numId w:val="9"/>
        </w:numPr>
      </w:pPr>
      <w:r>
        <w:lastRenderedPageBreak/>
        <w:t xml:space="preserve">CFI, (2025). </w:t>
      </w:r>
      <w:r w:rsidRPr="00AD1657">
        <w:rPr>
          <w:i/>
          <w:iCs/>
        </w:rPr>
        <w:t>SMART Goals</w:t>
      </w:r>
      <w:r>
        <w:t>. [Online] Available at: https://corporatefinanceinstitute.com/resources/management/smart-goal/ [Accessed 21 April 2025].</w:t>
      </w:r>
    </w:p>
    <w:p w14:paraId="490C23B4" w14:textId="77777777" w:rsidR="004B737A" w:rsidRDefault="004B737A" w:rsidP="00AD1657">
      <w:pPr>
        <w:pStyle w:val="ListParagraph"/>
        <w:numPr>
          <w:ilvl w:val="0"/>
          <w:numId w:val="9"/>
        </w:numPr>
      </w:pPr>
      <w:r>
        <w:t xml:space="preserve">CIPD, (2025). </w:t>
      </w:r>
      <w:r w:rsidRPr="00AD1657">
        <w:rPr>
          <w:i/>
          <w:iCs/>
        </w:rPr>
        <w:t>PESTLE analysis</w:t>
      </w:r>
      <w:r>
        <w:t>. [Online] Available at: https://www.cipd.org/en/knowledge/factsheets/pestle-analysis-factsheet/ [Accessed 21 April 2025].</w:t>
      </w:r>
    </w:p>
    <w:p w14:paraId="71C29E88"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Coyle, J.J., Novack, R.A., Gibson, B.J. and Langley, C.J., (2021). </w:t>
      </w:r>
      <w:r w:rsidRPr="00AD1657">
        <w:rPr>
          <w:rFonts w:eastAsia="Times New Roman" w:cs="Times New Roman"/>
          <w:bCs/>
          <w:i/>
          <w:iCs/>
          <w:szCs w:val="24"/>
        </w:rPr>
        <w:t>Supply chain management: a logistics perspective</w:t>
      </w:r>
      <w:r w:rsidRPr="00AD1657">
        <w:rPr>
          <w:rFonts w:eastAsia="Times New Roman" w:cs="Times New Roman"/>
          <w:bCs/>
          <w:szCs w:val="24"/>
        </w:rPr>
        <w:t>. Cengage Learning.</w:t>
      </w:r>
    </w:p>
    <w:p w14:paraId="5248C80F" w14:textId="77777777" w:rsidR="004B737A" w:rsidRDefault="004B737A" w:rsidP="00AD1657">
      <w:pPr>
        <w:pStyle w:val="ListParagraph"/>
        <w:numPr>
          <w:ilvl w:val="0"/>
          <w:numId w:val="9"/>
        </w:numPr>
      </w:pPr>
      <w:r>
        <w:t xml:space="preserve">EMBOK Model, (2025). </w:t>
      </w:r>
      <w:r w:rsidRPr="00AD1657">
        <w:rPr>
          <w:i/>
          <w:iCs/>
        </w:rPr>
        <w:t>EMBOK Model</w:t>
      </w:r>
      <w:r>
        <w:t>. [Online] Available at: https://www.embok.org/index.php/embok-model [Accessed 21 April 2025].</w:t>
      </w:r>
    </w:p>
    <w:p w14:paraId="4D2FBCA4"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Evans, N.G., (2024). </w:t>
      </w:r>
      <w:r w:rsidRPr="00AD1657">
        <w:rPr>
          <w:rFonts w:eastAsia="Times New Roman" w:cs="Times New Roman"/>
          <w:bCs/>
          <w:i/>
          <w:iCs/>
          <w:szCs w:val="24"/>
        </w:rPr>
        <w:t>Strategic management for tourism, hospitality and events</w:t>
      </w:r>
      <w:r w:rsidRPr="00AD1657">
        <w:rPr>
          <w:rFonts w:eastAsia="Times New Roman" w:cs="Times New Roman"/>
          <w:bCs/>
          <w:szCs w:val="24"/>
        </w:rPr>
        <w:t>. Routledge.</w:t>
      </w:r>
    </w:p>
    <w:p w14:paraId="3B64CD93"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Fox, D. et al. (2014) </w:t>
      </w:r>
      <w:r w:rsidRPr="00AD1657">
        <w:rPr>
          <w:rFonts w:eastAsia="Times New Roman" w:cs="Times New Roman"/>
          <w:bCs/>
          <w:i/>
          <w:iCs/>
          <w:szCs w:val="24"/>
        </w:rPr>
        <w:t>Doing events research: from theory to practice</w:t>
      </w:r>
      <w:r w:rsidRPr="00AD1657">
        <w:rPr>
          <w:rFonts w:eastAsia="Times New Roman" w:cs="Times New Roman"/>
          <w:bCs/>
          <w:szCs w:val="24"/>
        </w:rPr>
        <w:t>. Routledge: Oxford</w:t>
      </w:r>
    </w:p>
    <w:p w14:paraId="252F4CC2"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Getz, D. and Page, S. (2019) </w:t>
      </w:r>
      <w:r w:rsidRPr="00AD1657">
        <w:rPr>
          <w:rFonts w:eastAsia="Times New Roman" w:cs="Times New Roman"/>
          <w:bCs/>
          <w:i/>
          <w:iCs/>
          <w:szCs w:val="24"/>
        </w:rPr>
        <w:t>Event studies: theory, research and policy for planned events</w:t>
      </w:r>
      <w:r w:rsidRPr="00AD1657">
        <w:rPr>
          <w:rFonts w:eastAsia="Times New Roman" w:cs="Times New Roman"/>
          <w:bCs/>
          <w:szCs w:val="24"/>
        </w:rPr>
        <w:t>. 3rd Edition. Routledge: Oxford</w:t>
      </w:r>
    </w:p>
    <w:p w14:paraId="22A0657A" w14:textId="77777777" w:rsidR="004B737A" w:rsidRDefault="004B737A" w:rsidP="00AD1657">
      <w:pPr>
        <w:pStyle w:val="ListParagraph"/>
        <w:numPr>
          <w:ilvl w:val="0"/>
          <w:numId w:val="9"/>
        </w:numPr>
      </w:pPr>
      <w:r>
        <w:t xml:space="preserve">Grand View Research, (2025). </w:t>
      </w:r>
      <w:r w:rsidRPr="00AD1657">
        <w:rPr>
          <w:i/>
          <w:iCs/>
        </w:rPr>
        <w:t>UK Art Tourism Market Size &amp; Outlook, 2024-2030</w:t>
      </w:r>
      <w:r>
        <w:t>. [Online] Available at: https://www.grandviewresearch.com/horizon/outlook/art-tourism-market/uk [Accessed 21 April 2025].</w:t>
      </w:r>
    </w:p>
    <w:p w14:paraId="7E61B93B"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Meredith, J. (2022) </w:t>
      </w:r>
      <w:r w:rsidRPr="00AD1657">
        <w:rPr>
          <w:rFonts w:eastAsia="Times New Roman" w:cs="Times New Roman"/>
          <w:bCs/>
          <w:i/>
          <w:iCs/>
          <w:szCs w:val="24"/>
        </w:rPr>
        <w:t>Project management: a managerial approach</w:t>
      </w:r>
    </w:p>
    <w:p w14:paraId="060C0A51"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Modarres, M. and </w:t>
      </w:r>
      <w:proofErr w:type="spellStart"/>
      <w:r w:rsidRPr="00AD1657">
        <w:rPr>
          <w:rFonts w:eastAsia="Times New Roman" w:cs="Times New Roman"/>
          <w:bCs/>
          <w:szCs w:val="24"/>
        </w:rPr>
        <w:t>Groth</w:t>
      </w:r>
      <w:proofErr w:type="spellEnd"/>
      <w:r w:rsidRPr="00AD1657">
        <w:rPr>
          <w:rFonts w:eastAsia="Times New Roman" w:cs="Times New Roman"/>
          <w:bCs/>
          <w:szCs w:val="24"/>
        </w:rPr>
        <w:t>, K., (2023). </w:t>
      </w:r>
      <w:r w:rsidRPr="00AD1657">
        <w:rPr>
          <w:rFonts w:eastAsia="Times New Roman" w:cs="Times New Roman"/>
          <w:bCs/>
          <w:i/>
          <w:iCs/>
          <w:szCs w:val="24"/>
        </w:rPr>
        <w:t>Reliability and risk analysis</w:t>
      </w:r>
      <w:r w:rsidRPr="00AD1657">
        <w:rPr>
          <w:rFonts w:eastAsia="Times New Roman" w:cs="Times New Roman"/>
          <w:bCs/>
          <w:szCs w:val="24"/>
        </w:rPr>
        <w:t>. CRC Press.</w:t>
      </w:r>
    </w:p>
    <w:p w14:paraId="16F47EE6"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O’Toole, W. (2011) </w:t>
      </w:r>
      <w:r w:rsidRPr="00AD1657">
        <w:rPr>
          <w:rFonts w:eastAsia="Times New Roman" w:cs="Times New Roman"/>
          <w:bCs/>
          <w:i/>
          <w:iCs/>
          <w:szCs w:val="24"/>
        </w:rPr>
        <w:t>Events feasibility and development: from strategy to operations</w:t>
      </w:r>
      <w:r w:rsidRPr="00AD1657">
        <w:rPr>
          <w:rFonts w:eastAsia="Times New Roman" w:cs="Times New Roman"/>
          <w:bCs/>
          <w:szCs w:val="24"/>
        </w:rPr>
        <w:t>. Elsevier: Oxford</w:t>
      </w:r>
    </w:p>
    <w:p w14:paraId="3CB4FD3F" w14:textId="77777777" w:rsidR="004B737A" w:rsidRDefault="004B737A" w:rsidP="00AD1657">
      <w:pPr>
        <w:pStyle w:val="ListParagraph"/>
        <w:numPr>
          <w:ilvl w:val="0"/>
          <w:numId w:val="9"/>
        </w:numPr>
      </w:pPr>
      <w:r>
        <w:t>Pennington, A., (2022</w:t>
      </w:r>
      <w:r w:rsidRPr="00AD1657">
        <w:rPr>
          <w:i/>
          <w:iCs/>
        </w:rPr>
        <w:t xml:space="preserve">). SWOT Analysis: The Most Overlooked Business Tool, And How </w:t>
      </w:r>
      <w:proofErr w:type="gramStart"/>
      <w:r w:rsidRPr="00AD1657">
        <w:rPr>
          <w:i/>
          <w:iCs/>
        </w:rPr>
        <w:t>To</w:t>
      </w:r>
      <w:proofErr w:type="gramEnd"/>
      <w:r w:rsidRPr="00AD1657">
        <w:rPr>
          <w:i/>
          <w:iCs/>
        </w:rPr>
        <w:t xml:space="preserve"> Use It</w:t>
      </w:r>
      <w:r>
        <w:t xml:space="preserve">. [Online] Available at: </w:t>
      </w:r>
      <w:r>
        <w:lastRenderedPageBreak/>
        <w:t>https://www.forbes.com/councils/forbesbusinesscouncil/2022/02/24/swot-analysis-the-most-overlooked-business-tool-and-how-to-use-it/ [Accessed 21 April 2025].</w:t>
      </w:r>
    </w:p>
    <w:p w14:paraId="06641C80"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Rogers, T. and Wynn-Moylan, P., (2022). </w:t>
      </w:r>
      <w:r w:rsidRPr="00AD1657">
        <w:rPr>
          <w:rFonts w:eastAsia="Times New Roman" w:cs="Times New Roman"/>
          <w:bCs/>
          <w:i/>
          <w:iCs/>
          <w:szCs w:val="24"/>
        </w:rPr>
        <w:t>Conferences and conventions: A global industry</w:t>
      </w:r>
      <w:r w:rsidRPr="00AD1657">
        <w:rPr>
          <w:rFonts w:eastAsia="Times New Roman" w:cs="Times New Roman"/>
          <w:bCs/>
          <w:szCs w:val="24"/>
        </w:rPr>
        <w:t>. Routledge.</w:t>
      </w:r>
    </w:p>
    <w:p w14:paraId="49A62055"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Rogers, T. Wynn-Moylan, P (2022) </w:t>
      </w:r>
      <w:r w:rsidRPr="00AD1657">
        <w:rPr>
          <w:rFonts w:eastAsia="Times New Roman" w:cs="Times New Roman"/>
          <w:bCs/>
          <w:i/>
          <w:iCs/>
          <w:szCs w:val="24"/>
        </w:rPr>
        <w:t>Conferences and conventions: a global industry</w:t>
      </w:r>
      <w:r w:rsidRPr="00AD1657">
        <w:rPr>
          <w:rFonts w:eastAsia="Times New Roman" w:cs="Times New Roman"/>
          <w:bCs/>
          <w:szCs w:val="24"/>
        </w:rPr>
        <w:t>. 4th Edition. Routledge: Oxford</w:t>
      </w:r>
    </w:p>
    <w:p w14:paraId="053341D0" w14:textId="77777777" w:rsidR="004B737A" w:rsidRDefault="004B737A" w:rsidP="00AD1657">
      <w:pPr>
        <w:pStyle w:val="ListParagraph"/>
        <w:numPr>
          <w:ilvl w:val="0"/>
          <w:numId w:val="9"/>
        </w:numPr>
      </w:pPr>
      <w:r>
        <w:t xml:space="preserve">Rojas, F., (2023). </w:t>
      </w:r>
      <w:r w:rsidRPr="00AD1657">
        <w:rPr>
          <w:i/>
          <w:iCs/>
        </w:rPr>
        <w:t xml:space="preserve">Rethinking The 4 P's </w:t>
      </w:r>
      <w:proofErr w:type="gramStart"/>
      <w:r w:rsidRPr="00AD1657">
        <w:rPr>
          <w:i/>
          <w:iCs/>
        </w:rPr>
        <w:t>In</w:t>
      </w:r>
      <w:proofErr w:type="gramEnd"/>
      <w:r w:rsidRPr="00AD1657">
        <w:rPr>
          <w:i/>
          <w:iCs/>
        </w:rPr>
        <w:t xml:space="preserve"> The Digital Marketing Mix</w:t>
      </w:r>
      <w:r>
        <w:t>. [Online] Available at: https://www.forbes.com/councils/forbesagencycouncil/2023/04/24/rethinking-the-4-ps-in-the-digital-marketing-mix/ [Accessed 21 April 2025].</w:t>
      </w:r>
    </w:p>
    <w:p w14:paraId="1A706F61"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Smith, A. (2012) </w:t>
      </w:r>
      <w:r w:rsidRPr="00AD1657">
        <w:rPr>
          <w:rFonts w:eastAsia="Times New Roman" w:cs="Times New Roman"/>
          <w:bCs/>
          <w:i/>
          <w:iCs/>
          <w:szCs w:val="24"/>
        </w:rPr>
        <w:t>Events and urban regeneration: the strategic use of events to revitalise cities</w:t>
      </w:r>
      <w:r w:rsidRPr="00AD1657">
        <w:rPr>
          <w:rFonts w:eastAsia="Times New Roman" w:cs="Times New Roman"/>
          <w:bCs/>
          <w:szCs w:val="24"/>
        </w:rPr>
        <w:t>. Routledge: Oxford</w:t>
      </w:r>
    </w:p>
    <w:p w14:paraId="666D9329" w14:textId="77777777" w:rsidR="004B737A" w:rsidRDefault="004B737A" w:rsidP="00AD1657">
      <w:pPr>
        <w:pStyle w:val="ListParagraph"/>
        <w:numPr>
          <w:ilvl w:val="0"/>
          <w:numId w:val="9"/>
        </w:numPr>
      </w:pPr>
      <w:r>
        <w:t xml:space="preserve">Statista, (2024). </w:t>
      </w:r>
      <w:r w:rsidRPr="00AD1657">
        <w:rPr>
          <w:i/>
          <w:iCs/>
        </w:rPr>
        <w:t>Social media usage in the United Kingdom (UK) - statistics &amp; facts</w:t>
      </w:r>
      <w:r>
        <w:t>. [Online] Available at: https://www.statista.com/topics/3236/social-media-usage-in-the-uk/#editorsPicks [Accessed 21 April 2025].</w:t>
      </w:r>
    </w:p>
    <w:p w14:paraId="14B36B35"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Yung, R., Le, T.H., Moyle, B. and </w:t>
      </w:r>
      <w:proofErr w:type="spellStart"/>
      <w:r w:rsidRPr="00AD1657">
        <w:rPr>
          <w:rFonts w:eastAsia="Times New Roman" w:cs="Times New Roman"/>
          <w:bCs/>
          <w:szCs w:val="24"/>
        </w:rPr>
        <w:t>Arcodia</w:t>
      </w:r>
      <w:proofErr w:type="spellEnd"/>
      <w:r w:rsidRPr="00AD1657">
        <w:rPr>
          <w:rFonts w:eastAsia="Times New Roman" w:cs="Times New Roman"/>
          <w:bCs/>
          <w:szCs w:val="24"/>
        </w:rPr>
        <w:t>, C., (2022). Towards a typology of virtual events. </w:t>
      </w:r>
      <w:r w:rsidRPr="00AD1657">
        <w:rPr>
          <w:rFonts w:eastAsia="Times New Roman" w:cs="Times New Roman"/>
          <w:bCs/>
          <w:i/>
          <w:iCs/>
          <w:szCs w:val="24"/>
        </w:rPr>
        <w:t>Tourism Management</w:t>
      </w:r>
      <w:r w:rsidRPr="00AD1657">
        <w:rPr>
          <w:rFonts w:eastAsia="Times New Roman" w:cs="Times New Roman"/>
          <w:bCs/>
          <w:szCs w:val="24"/>
        </w:rPr>
        <w:t>, </w:t>
      </w:r>
      <w:r w:rsidRPr="00AD1657">
        <w:rPr>
          <w:rFonts w:eastAsia="Times New Roman" w:cs="Times New Roman"/>
          <w:bCs/>
          <w:i/>
          <w:iCs/>
          <w:szCs w:val="24"/>
        </w:rPr>
        <w:t>92</w:t>
      </w:r>
      <w:r w:rsidRPr="00AD1657">
        <w:rPr>
          <w:rFonts w:eastAsia="Times New Roman" w:cs="Times New Roman"/>
          <w:bCs/>
          <w:szCs w:val="24"/>
        </w:rPr>
        <w:t>, p.104560.</w:t>
      </w:r>
    </w:p>
    <w:p w14:paraId="098A6E29" w14:textId="163B983E" w:rsidR="004B737A" w:rsidRDefault="004B737A" w:rsidP="00B13A40"/>
    <w:p w14:paraId="3F706140" w14:textId="77777777" w:rsidR="004B737A" w:rsidRDefault="004B737A" w:rsidP="00B13A40">
      <w:pPr>
        <w:rPr>
          <w:rFonts w:eastAsia="Times New Roman" w:cs="Times New Roman"/>
          <w:bCs/>
          <w:szCs w:val="24"/>
        </w:rPr>
      </w:pPr>
    </w:p>
    <w:p w14:paraId="6CCD429F" w14:textId="77777777" w:rsidR="00CE1565" w:rsidRDefault="00CE1565" w:rsidP="00B13A40">
      <w:pPr>
        <w:rPr>
          <w:rFonts w:eastAsia="Times New Roman" w:cs="Times New Roman"/>
          <w:bCs/>
          <w:szCs w:val="24"/>
        </w:rPr>
      </w:pPr>
    </w:p>
    <w:p w14:paraId="7333DA5D" w14:textId="77777777" w:rsidR="00BD73DF" w:rsidRDefault="00BD73DF" w:rsidP="00B13A40">
      <w:pPr>
        <w:rPr>
          <w:rFonts w:eastAsia="Times New Roman" w:cs="Times New Roman"/>
          <w:bCs/>
          <w:szCs w:val="24"/>
        </w:rPr>
      </w:pPr>
    </w:p>
    <w:p w14:paraId="6AD9B403" w14:textId="77777777" w:rsidR="00C01DE3" w:rsidRPr="00487F52" w:rsidRDefault="00C01DE3" w:rsidP="00B13A40">
      <w:pPr>
        <w:rPr>
          <w:rFonts w:eastAsia="Times New Roman" w:cs="Times New Roman"/>
          <w:bCs/>
          <w:szCs w:val="24"/>
        </w:rPr>
      </w:pPr>
    </w:p>
    <w:p w14:paraId="6A40E771" w14:textId="77777777" w:rsidR="00487F52" w:rsidRDefault="00487F52" w:rsidP="00B13A40">
      <w:pPr>
        <w:rPr>
          <w:rFonts w:eastAsia="Times New Roman" w:cs="Times New Roman"/>
          <w:b/>
          <w:szCs w:val="24"/>
        </w:rPr>
      </w:pPr>
    </w:p>
    <w:p w14:paraId="067E1AA4" w14:textId="77777777" w:rsidR="0005637A" w:rsidRDefault="0005637A" w:rsidP="00B13A40">
      <w:pPr>
        <w:rPr>
          <w:rFonts w:eastAsia="Times New Roman" w:cs="Times New Roman"/>
          <w:b/>
          <w:szCs w:val="24"/>
        </w:rPr>
      </w:pPr>
    </w:p>
    <w:p w14:paraId="2ED0B875" w14:textId="77777777" w:rsidR="0005637A" w:rsidRDefault="0005637A" w:rsidP="00B13A40">
      <w:pPr>
        <w:rPr>
          <w:rFonts w:eastAsia="Times New Roman" w:cs="Times New Roman"/>
          <w:szCs w:val="24"/>
        </w:rPr>
      </w:pPr>
    </w:p>
    <w:sectPr w:rsidR="0005637A" w:rsidSect="00011238">
      <w:headerReference w:type="default" r:id="rId21"/>
      <w:footerReference w:type="default" r:id="rId2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F14D4D" w14:textId="77777777" w:rsidR="00DB61D6" w:rsidRDefault="00DB61D6" w:rsidP="00011238">
      <w:pPr>
        <w:spacing w:line="240" w:lineRule="auto"/>
      </w:pPr>
      <w:r>
        <w:separator/>
      </w:r>
    </w:p>
  </w:endnote>
  <w:endnote w:type="continuationSeparator" w:id="0">
    <w:p w14:paraId="4A6AA75E" w14:textId="77777777" w:rsidR="00DB61D6" w:rsidRDefault="00DB61D6" w:rsidP="000112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856266726"/>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55522CC" w14:textId="45E580D6" w:rsidR="00011238" w:rsidRPr="00011238" w:rsidRDefault="00011238">
            <w:pPr>
              <w:pStyle w:val="Footer"/>
              <w:jc w:val="right"/>
              <w:rPr>
                <w:b/>
                <w:bCs/>
              </w:rPr>
            </w:pPr>
            <w:r w:rsidRPr="00011238">
              <w:rPr>
                <w:b/>
                <w:bCs/>
              </w:rPr>
              <w:t xml:space="preserve">Page </w:t>
            </w:r>
            <w:r w:rsidRPr="00011238">
              <w:rPr>
                <w:b/>
                <w:bCs/>
                <w:szCs w:val="24"/>
              </w:rPr>
              <w:fldChar w:fldCharType="begin"/>
            </w:r>
            <w:r w:rsidRPr="00011238">
              <w:rPr>
                <w:b/>
                <w:bCs/>
              </w:rPr>
              <w:instrText xml:space="preserve"> PAGE </w:instrText>
            </w:r>
            <w:r w:rsidRPr="00011238">
              <w:rPr>
                <w:b/>
                <w:bCs/>
                <w:szCs w:val="24"/>
              </w:rPr>
              <w:fldChar w:fldCharType="separate"/>
            </w:r>
            <w:r w:rsidR="00A42634">
              <w:rPr>
                <w:b/>
                <w:bCs/>
                <w:noProof/>
              </w:rPr>
              <w:t>3</w:t>
            </w:r>
            <w:r w:rsidRPr="00011238">
              <w:rPr>
                <w:b/>
                <w:bCs/>
                <w:szCs w:val="24"/>
              </w:rPr>
              <w:fldChar w:fldCharType="end"/>
            </w:r>
            <w:r w:rsidRPr="00011238">
              <w:rPr>
                <w:b/>
                <w:bCs/>
              </w:rPr>
              <w:t xml:space="preserve"> of </w:t>
            </w:r>
            <w:r w:rsidRPr="00011238">
              <w:rPr>
                <w:b/>
                <w:bCs/>
                <w:szCs w:val="24"/>
              </w:rPr>
              <w:fldChar w:fldCharType="begin"/>
            </w:r>
            <w:r w:rsidRPr="00011238">
              <w:rPr>
                <w:b/>
                <w:bCs/>
              </w:rPr>
              <w:instrText xml:space="preserve"> NUMPAGES  </w:instrText>
            </w:r>
            <w:r w:rsidRPr="00011238">
              <w:rPr>
                <w:b/>
                <w:bCs/>
                <w:szCs w:val="24"/>
              </w:rPr>
              <w:fldChar w:fldCharType="separate"/>
            </w:r>
            <w:r w:rsidR="00A42634">
              <w:rPr>
                <w:b/>
                <w:bCs/>
                <w:noProof/>
              </w:rPr>
              <w:t>24</w:t>
            </w:r>
            <w:r w:rsidRPr="00011238">
              <w:rPr>
                <w:b/>
                <w:bCs/>
                <w:szCs w:val="24"/>
              </w:rPr>
              <w:fldChar w:fldCharType="end"/>
            </w:r>
          </w:p>
        </w:sdtContent>
      </w:sdt>
    </w:sdtContent>
  </w:sdt>
  <w:p w14:paraId="4816E215" w14:textId="77777777" w:rsidR="00011238" w:rsidRPr="00011238" w:rsidRDefault="00011238">
    <w:pPr>
      <w:pStyle w:val="Footer"/>
      <w:rPr>
        <w:b/>
        <w:bCs/>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6304FC" w14:textId="77777777" w:rsidR="00DB61D6" w:rsidRDefault="00DB61D6" w:rsidP="00011238">
      <w:pPr>
        <w:spacing w:line="240" w:lineRule="auto"/>
      </w:pPr>
      <w:r>
        <w:separator/>
      </w:r>
    </w:p>
  </w:footnote>
  <w:footnote w:type="continuationSeparator" w:id="0">
    <w:p w14:paraId="6B8E648F" w14:textId="77777777" w:rsidR="00DB61D6" w:rsidRDefault="00DB61D6" w:rsidP="000112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D532F" w14:textId="12923554" w:rsidR="00011238" w:rsidRDefault="00011238" w:rsidP="00011238">
    <w:pPr>
      <w:pStyle w:val="Header"/>
      <w:jc w:val="right"/>
    </w:pPr>
    <w:r>
      <w:rPr>
        <w:rFonts w:eastAsia="Times New Roman" w:cs="Times New Roman"/>
        <w:b/>
        <w:szCs w:val="24"/>
      </w:rPr>
      <w:t>International Meetings Management for the Hotel Industry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825323"/>
    <w:multiLevelType w:val="hybridMultilevel"/>
    <w:tmpl w:val="46A23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1F34E3"/>
    <w:multiLevelType w:val="hybridMultilevel"/>
    <w:tmpl w:val="68FC17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0D6ED6"/>
    <w:multiLevelType w:val="hybridMultilevel"/>
    <w:tmpl w:val="A0FEB7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AE2B62"/>
    <w:multiLevelType w:val="hybridMultilevel"/>
    <w:tmpl w:val="273226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5F30799"/>
    <w:multiLevelType w:val="hybridMultilevel"/>
    <w:tmpl w:val="45867C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5703D8"/>
    <w:multiLevelType w:val="hybridMultilevel"/>
    <w:tmpl w:val="2E8C3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D3D5CD4"/>
    <w:multiLevelType w:val="hybridMultilevel"/>
    <w:tmpl w:val="155485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4B6185E"/>
    <w:multiLevelType w:val="hybridMultilevel"/>
    <w:tmpl w:val="FC2E01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5910977"/>
    <w:multiLevelType w:val="hybridMultilevel"/>
    <w:tmpl w:val="B1A6A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7"/>
  </w:num>
  <w:num w:numId="4">
    <w:abstractNumId w:val="8"/>
  </w:num>
  <w:num w:numId="5">
    <w:abstractNumId w:val="3"/>
  </w:num>
  <w:num w:numId="6">
    <w:abstractNumId w:val="2"/>
  </w:num>
  <w:num w:numId="7">
    <w:abstractNumId w:val="1"/>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37A"/>
    <w:rsid w:val="0000152B"/>
    <w:rsid w:val="00011238"/>
    <w:rsid w:val="0005637A"/>
    <w:rsid w:val="000A0139"/>
    <w:rsid w:val="000C76FD"/>
    <w:rsid w:val="000F1178"/>
    <w:rsid w:val="0024084C"/>
    <w:rsid w:val="00274363"/>
    <w:rsid w:val="003253A2"/>
    <w:rsid w:val="0034331E"/>
    <w:rsid w:val="003D7F9B"/>
    <w:rsid w:val="00487F52"/>
    <w:rsid w:val="004B737A"/>
    <w:rsid w:val="00522E9C"/>
    <w:rsid w:val="00757C9D"/>
    <w:rsid w:val="0078250B"/>
    <w:rsid w:val="007E41AA"/>
    <w:rsid w:val="008617C2"/>
    <w:rsid w:val="008A4B02"/>
    <w:rsid w:val="00962DE8"/>
    <w:rsid w:val="009B6C45"/>
    <w:rsid w:val="009D1595"/>
    <w:rsid w:val="00A21509"/>
    <w:rsid w:val="00A42634"/>
    <w:rsid w:val="00AB1FA3"/>
    <w:rsid w:val="00AD1657"/>
    <w:rsid w:val="00B13A40"/>
    <w:rsid w:val="00B96E10"/>
    <w:rsid w:val="00BB10E6"/>
    <w:rsid w:val="00BD73DF"/>
    <w:rsid w:val="00BF2B6D"/>
    <w:rsid w:val="00C01DE3"/>
    <w:rsid w:val="00CE1565"/>
    <w:rsid w:val="00DB61D6"/>
    <w:rsid w:val="00E93CAB"/>
    <w:rsid w:val="00EA4F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CF7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2B6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F2B6D"/>
    <w:pPr>
      <w:keepNext/>
      <w:keepLines/>
      <w:outlineLvl w:val="0"/>
    </w:pPr>
    <w:rPr>
      <w:b/>
      <w:sz w:val="28"/>
      <w:szCs w:val="40"/>
    </w:rPr>
  </w:style>
  <w:style w:type="paragraph" w:styleId="Heading2">
    <w:name w:val="heading 2"/>
    <w:basedOn w:val="Normal"/>
    <w:next w:val="Normal"/>
    <w:uiPriority w:val="9"/>
    <w:unhideWhenUsed/>
    <w:qFormat/>
    <w:rsid w:val="00BF2B6D"/>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487F52"/>
    <w:pPr>
      <w:ind w:left="720"/>
      <w:contextualSpacing/>
    </w:pPr>
  </w:style>
  <w:style w:type="character" w:customStyle="1" w:styleId="Heading1Char">
    <w:name w:val="Heading 1 Char"/>
    <w:basedOn w:val="DefaultParagraphFont"/>
    <w:link w:val="Heading1"/>
    <w:uiPriority w:val="9"/>
    <w:rsid w:val="004B737A"/>
    <w:rPr>
      <w:rFonts w:ascii="Times New Roman" w:hAnsi="Times New Roman"/>
      <w:b/>
      <w:sz w:val="28"/>
      <w:szCs w:val="40"/>
    </w:rPr>
  </w:style>
  <w:style w:type="paragraph" w:styleId="Bibliography">
    <w:name w:val="Bibliography"/>
    <w:basedOn w:val="Normal"/>
    <w:next w:val="Normal"/>
    <w:uiPriority w:val="37"/>
    <w:unhideWhenUsed/>
    <w:rsid w:val="004B737A"/>
  </w:style>
  <w:style w:type="character" w:styleId="Hyperlink">
    <w:name w:val="Hyperlink"/>
    <w:basedOn w:val="DefaultParagraphFont"/>
    <w:uiPriority w:val="99"/>
    <w:unhideWhenUsed/>
    <w:rsid w:val="004B737A"/>
    <w:rPr>
      <w:color w:val="0000FF" w:themeColor="hyperlink"/>
      <w:u w:val="single"/>
    </w:rPr>
  </w:style>
  <w:style w:type="character" w:customStyle="1" w:styleId="UnresolvedMention">
    <w:name w:val="Unresolved Mention"/>
    <w:basedOn w:val="DefaultParagraphFont"/>
    <w:uiPriority w:val="99"/>
    <w:semiHidden/>
    <w:unhideWhenUsed/>
    <w:rsid w:val="004B737A"/>
    <w:rPr>
      <w:color w:val="605E5C"/>
      <w:shd w:val="clear" w:color="auto" w:fill="E1DFDD"/>
    </w:rPr>
  </w:style>
  <w:style w:type="table" w:styleId="GridTable5Dark-Accent5">
    <w:name w:val="Grid Table 5 Dark Accent 5"/>
    <w:basedOn w:val="TableNormal"/>
    <w:uiPriority w:val="50"/>
    <w:rsid w:val="004B737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5">
    <w:name w:val="Grid Table 4 Accent 5"/>
    <w:basedOn w:val="TableNormal"/>
    <w:uiPriority w:val="49"/>
    <w:rsid w:val="004B737A"/>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5">
    <w:name w:val="Grid Table 6 Colorful Accent 5"/>
    <w:basedOn w:val="TableNormal"/>
    <w:uiPriority w:val="51"/>
    <w:rsid w:val="004B737A"/>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Header">
    <w:name w:val="header"/>
    <w:basedOn w:val="Normal"/>
    <w:link w:val="HeaderChar"/>
    <w:uiPriority w:val="99"/>
    <w:unhideWhenUsed/>
    <w:rsid w:val="00011238"/>
    <w:pPr>
      <w:tabs>
        <w:tab w:val="center" w:pos="4513"/>
        <w:tab w:val="right" w:pos="9026"/>
      </w:tabs>
      <w:spacing w:line="240" w:lineRule="auto"/>
    </w:pPr>
  </w:style>
  <w:style w:type="character" w:customStyle="1" w:styleId="HeaderChar">
    <w:name w:val="Header Char"/>
    <w:basedOn w:val="DefaultParagraphFont"/>
    <w:link w:val="Header"/>
    <w:uiPriority w:val="99"/>
    <w:rsid w:val="00011238"/>
    <w:rPr>
      <w:rFonts w:ascii="Times New Roman" w:hAnsi="Times New Roman"/>
      <w:sz w:val="24"/>
    </w:rPr>
  </w:style>
  <w:style w:type="paragraph" w:styleId="Footer">
    <w:name w:val="footer"/>
    <w:basedOn w:val="Normal"/>
    <w:link w:val="FooterChar"/>
    <w:uiPriority w:val="99"/>
    <w:unhideWhenUsed/>
    <w:rsid w:val="00011238"/>
    <w:pPr>
      <w:tabs>
        <w:tab w:val="center" w:pos="4513"/>
        <w:tab w:val="right" w:pos="9026"/>
      </w:tabs>
      <w:spacing w:line="240" w:lineRule="auto"/>
    </w:pPr>
  </w:style>
  <w:style w:type="character" w:customStyle="1" w:styleId="FooterChar">
    <w:name w:val="Footer Char"/>
    <w:basedOn w:val="DefaultParagraphFont"/>
    <w:link w:val="Footer"/>
    <w:uiPriority w:val="99"/>
    <w:rsid w:val="00011238"/>
    <w:rPr>
      <w:rFonts w:ascii="Times New Roman" w:hAnsi="Times New Roman"/>
      <w:sz w:val="24"/>
    </w:rPr>
  </w:style>
  <w:style w:type="paragraph" w:styleId="TOCHeading">
    <w:name w:val="TOC Heading"/>
    <w:basedOn w:val="Heading1"/>
    <w:next w:val="Normal"/>
    <w:uiPriority w:val="39"/>
    <w:unhideWhenUsed/>
    <w:qFormat/>
    <w:rsid w:val="00E93CA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93CAB"/>
    <w:pPr>
      <w:spacing w:after="100"/>
    </w:pPr>
  </w:style>
  <w:style w:type="paragraph" w:styleId="TOC2">
    <w:name w:val="toc 2"/>
    <w:basedOn w:val="Normal"/>
    <w:next w:val="Normal"/>
    <w:autoRedefine/>
    <w:uiPriority w:val="39"/>
    <w:unhideWhenUsed/>
    <w:rsid w:val="00E93C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718920">
      <w:bodyDiv w:val="1"/>
      <w:marLeft w:val="0"/>
      <w:marRight w:val="0"/>
      <w:marTop w:val="0"/>
      <w:marBottom w:val="0"/>
      <w:divBdr>
        <w:top w:val="none" w:sz="0" w:space="0" w:color="auto"/>
        <w:left w:val="none" w:sz="0" w:space="0" w:color="auto"/>
        <w:bottom w:val="none" w:sz="0" w:space="0" w:color="auto"/>
        <w:right w:val="none" w:sz="0" w:space="0" w:color="auto"/>
      </w:divBdr>
    </w:div>
    <w:div w:id="208608889">
      <w:bodyDiv w:val="1"/>
      <w:marLeft w:val="0"/>
      <w:marRight w:val="0"/>
      <w:marTop w:val="0"/>
      <w:marBottom w:val="0"/>
      <w:divBdr>
        <w:top w:val="none" w:sz="0" w:space="0" w:color="auto"/>
        <w:left w:val="none" w:sz="0" w:space="0" w:color="auto"/>
        <w:bottom w:val="none" w:sz="0" w:space="0" w:color="auto"/>
        <w:right w:val="none" w:sz="0" w:space="0" w:color="auto"/>
      </w:divBdr>
    </w:div>
    <w:div w:id="229661578">
      <w:bodyDiv w:val="1"/>
      <w:marLeft w:val="0"/>
      <w:marRight w:val="0"/>
      <w:marTop w:val="0"/>
      <w:marBottom w:val="0"/>
      <w:divBdr>
        <w:top w:val="none" w:sz="0" w:space="0" w:color="auto"/>
        <w:left w:val="none" w:sz="0" w:space="0" w:color="auto"/>
        <w:bottom w:val="none" w:sz="0" w:space="0" w:color="auto"/>
        <w:right w:val="none" w:sz="0" w:space="0" w:color="auto"/>
      </w:divBdr>
    </w:div>
    <w:div w:id="278026671">
      <w:bodyDiv w:val="1"/>
      <w:marLeft w:val="0"/>
      <w:marRight w:val="0"/>
      <w:marTop w:val="0"/>
      <w:marBottom w:val="0"/>
      <w:divBdr>
        <w:top w:val="none" w:sz="0" w:space="0" w:color="auto"/>
        <w:left w:val="none" w:sz="0" w:space="0" w:color="auto"/>
        <w:bottom w:val="none" w:sz="0" w:space="0" w:color="auto"/>
        <w:right w:val="none" w:sz="0" w:space="0" w:color="auto"/>
      </w:divBdr>
    </w:div>
    <w:div w:id="317921947">
      <w:bodyDiv w:val="1"/>
      <w:marLeft w:val="0"/>
      <w:marRight w:val="0"/>
      <w:marTop w:val="0"/>
      <w:marBottom w:val="0"/>
      <w:divBdr>
        <w:top w:val="none" w:sz="0" w:space="0" w:color="auto"/>
        <w:left w:val="none" w:sz="0" w:space="0" w:color="auto"/>
        <w:bottom w:val="none" w:sz="0" w:space="0" w:color="auto"/>
        <w:right w:val="none" w:sz="0" w:space="0" w:color="auto"/>
      </w:divBdr>
    </w:div>
    <w:div w:id="511065186">
      <w:bodyDiv w:val="1"/>
      <w:marLeft w:val="0"/>
      <w:marRight w:val="0"/>
      <w:marTop w:val="0"/>
      <w:marBottom w:val="0"/>
      <w:divBdr>
        <w:top w:val="none" w:sz="0" w:space="0" w:color="auto"/>
        <w:left w:val="none" w:sz="0" w:space="0" w:color="auto"/>
        <w:bottom w:val="none" w:sz="0" w:space="0" w:color="auto"/>
        <w:right w:val="none" w:sz="0" w:space="0" w:color="auto"/>
      </w:divBdr>
    </w:div>
    <w:div w:id="533689188">
      <w:bodyDiv w:val="1"/>
      <w:marLeft w:val="0"/>
      <w:marRight w:val="0"/>
      <w:marTop w:val="0"/>
      <w:marBottom w:val="0"/>
      <w:divBdr>
        <w:top w:val="none" w:sz="0" w:space="0" w:color="auto"/>
        <w:left w:val="none" w:sz="0" w:space="0" w:color="auto"/>
        <w:bottom w:val="none" w:sz="0" w:space="0" w:color="auto"/>
        <w:right w:val="none" w:sz="0" w:space="0" w:color="auto"/>
      </w:divBdr>
    </w:div>
    <w:div w:id="640380734">
      <w:bodyDiv w:val="1"/>
      <w:marLeft w:val="0"/>
      <w:marRight w:val="0"/>
      <w:marTop w:val="0"/>
      <w:marBottom w:val="0"/>
      <w:divBdr>
        <w:top w:val="none" w:sz="0" w:space="0" w:color="auto"/>
        <w:left w:val="none" w:sz="0" w:space="0" w:color="auto"/>
        <w:bottom w:val="none" w:sz="0" w:space="0" w:color="auto"/>
        <w:right w:val="none" w:sz="0" w:space="0" w:color="auto"/>
      </w:divBdr>
    </w:div>
    <w:div w:id="1100637566">
      <w:bodyDiv w:val="1"/>
      <w:marLeft w:val="0"/>
      <w:marRight w:val="0"/>
      <w:marTop w:val="0"/>
      <w:marBottom w:val="0"/>
      <w:divBdr>
        <w:top w:val="none" w:sz="0" w:space="0" w:color="auto"/>
        <w:left w:val="none" w:sz="0" w:space="0" w:color="auto"/>
        <w:bottom w:val="none" w:sz="0" w:space="0" w:color="auto"/>
        <w:right w:val="none" w:sz="0" w:space="0" w:color="auto"/>
      </w:divBdr>
    </w:div>
    <w:div w:id="1501235138">
      <w:bodyDiv w:val="1"/>
      <w:marLeft w:val="0"/>
      <w:marRight w:val="0"/>
      <w:marTop w:val="0"/>
      <w:marBottom w:val="0"/>
      <w:divBdr>
        <w:top w:val="none" w:sz="0" w:space="0" w:color="auto"/>
        <w:left w:val="none" w:sz="0" w:space="0" w:color="auto"/>
        <w:bottom w:val="none" w:sz="0" w:space="0" w:color="auto"/>
        <w:right w:val="none" w:sz="0" w:space="0" w:color="auto"/>
      </w:divBdr>
    </w:div>
    <w:div w:id="1503200601">
      <w:bodyDiv w:val="1"/>
      <w:marLeft w:val="0"/>
      <w:marRight w:val="0"/>
      <w:marTop w:val="0"/>
      <w:marBottom w:val="0"/>
      <w:divBdr>
        <w:top w:val="none" w:sz="0" w:space="0" w:color="auto"/>
        <w:left w:val="none" w:sz="0" w:space="0" w:color="auto"/>
        <w:bottom w:val="none" w:sz="0" w:space="0" w:color="auto"/>
        <w:right w:val="none" w:sz="0" w:space="0" w:color="auto"/>
      </w:divBdr>
    </w:div>
    <w:div w:id="1760443969">
      <w:bodyDiv w:val="1"/>
      <w:marLeft w:val="0"/>
      <w:marRight w:val="0"/>
      <w:marTop w:val="0"/>
      <w:marBottom w:val="0"/>
      <w:divBdr>
        <w:top w:val="none" w:sz="0" w:space="0" w:color="auto"/>
        <w:left w:val="none" w:sz="0" w:space="0" w:color="auto"/>
        <w:bottom w:val="none" w:sz="0" w:space="0" w:color="auto"/>
        <w:right w:val="none" w:sz="0" w:space="0" w:color="auto"/>
      </w:divBdr>
    </w:div>
    <w:div w:id="1881818567">
      <w:bodyDiv w:val="1"/>
      <w:marLeft w:val="0"/>
      <w:marRight w:val="0"/>
      <w:marTop w:val="0"/>
      <w:marBottom w:val="0"/>
      <w:divBdr>
        <w:top w:val="none" w:sz="0" w:space="0" w:color="auto"/>
        <w:left w:val="none" w:sz="0" w:space="0" w:color="auto"/>
        <w:bottom w:val="none" w:sz="0" w:space="0" w:color="auto"/>
        <w:right w:val="none" w:sz="0" w:space="0" w:color="auto"/>
      </w:divBdr>
    </w:div>
    <w:div w:id="20549594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Fra231</b:Tag>
    <b:SourceType>InternetSite</b:SourceType>
    <b:Guid>{A51E7E17-FA67-4BCD-AD0D-FD31C2F063D4}</b:Guid>
    <b:Author>
      <b:Author>
        <b:NameList>
          <b:Person>
            <b:Last>Rojas</b:Last>
            <b:First>Frank</b:First>
          </b:Person>
        </b:NameList>
      </b:Author>
    </b:Author>
    <b:Title>Rethinking The 4 P's In The Digital Marketing Mix</b:Title>
    <b:Year>2023</b:Year>
    <b:YearAccessed>2025</b:YearAccessed>
    <b:MonthAccessed>April</b:MonthAccessed>
    <b:DayAccessed>21</b:DayAccessed>
    <b:URL>https://www.forbes.com/councils/forbesagencycouncil/2023/04/24/rethinking-the-4-ps-in-the-digital-marketing-mix/</b:URL>
    <b:RefOrder>3</b:RefOrder>
  </b:Source>
  <b:Source>
    <b:Tag>EMB25</b:Tag>
    <b:SourceType>InternetSite</b:SourceType>
    <b:Guid>{0ED62682-A064-4A33-A47F-FBA9082649A1}</b:Guid>
    <b:Author>
      <b:Author>
        <b:Corporate>EMBOK Model</b:Corporate>
      </b:Author>
    </b:Author>
    <b:Title>EMBOK Model</b:Title>
    <b:Year>2025</b:Year>
    <b:YearAccessed>2025</b:YearAccessed>
    <b:MonthAccessed>April</b:MonthAccessed>
    <b:DayAccessed>21</b:DayAccessed>
    <b:URL>https://www.embok.org/index.php/embok-model</b:URL>
    <b:RefOrder>9</b:RefOrder>
  </b:Source>
  <b:Source>
    <b:Tag>CFI2522</b:Tag>
    <b:SourceType>InternetSite</b:SourceType>
    <b:Guid>{BE3D1C3F-AF3E-4591-AB18-D13AE0B17B67}</b:Guid>
    <b:Author>
      <b:Author>
        <b:Corporate>CFI</b:Corporate>
      </b:Author>
    </b:Author>
    <b:Title>SMART Goals</b:Title>
    <b:Year>2025</b:Year>
    <b:YearAccessed>2025</b:YearAccessed>
    <b:MonthAccessed>April</b:MonthAccessed>
    <b:DayAccessed>21</b:DayAccessed>
    <b:URL>https://corporatefinanceinstitute.com/resources/management/smart-goal/</b:URL>
    <b:RefOrder>1</b:RefOrder>
  </b:Source>
  <b:Source>
    <b:Tag>Mic201</b:Tag>
    <b:SourceType>InternetSite</b:SourceType>
    <b:Guid>{A78B46E8-4F72-4DC1-B78B-4AF24004C339}</b:Guid>
    <b:Author>
      <b:Author>
        <b:NameList>
          <b:Person>
            <b:Last>Caccavale</b:Last>
            <b:First>Michael</b:First>
          </b:Person>
        </b:NameList>
      </b:Author>
    </b:Author>
    <b:Title>Five Core Tactics To Optimize Your Marketing Mix</b:Title>
    <b:Year>2020</b:Year>
    <b:YearAccessed>2025</b:YearAccessed>
    <b:MonthAccessed>April</b:MonthAccessed>
    <b:DayAccessed>21</b:DayAccessed>
    <b:URL>https://www.forbes.com/councils/forbesagencycouncil/2020/07/07/five-core-tactics-to-optimize-your-marketing-mix/</b:URL>
    <b:RefOrder>2</b:RefOrder>
  </b:Source>
  <b:Source>
    <b:Tag>Ali2211</b:Tag>
    <b:SourceType>InternetSite</b:SourceType>
    <b:Guid>{195AF7C5-B301-4C0F-903A-DB8B1BFE6F2D}</b:Guid>
    <b:Author>
      <b:Author>
        <b:NameList>
          <b:Person>
            <b:Last>Pennington</b:Last>
            <b:First>Alisha</b:First>
          </b:Person>
        </b:NameList>
      </b:Author>
    </b:Author>
    <b:Title>SWOT Analysis: The Most Overlooked Business Tool, And How To Use It</b:Title>
    <b:Year>2022</b:Year>
    <b:YearAccessed>2025</b:YearAccessed>
    <b:MonthAccessed>April</b:MonthAccessed>
    <b:DayAccessed>21</b:DayAccessed>
    <b:URL>https://www.forbes.com/councils/forbesbusinesscouncil/2022/02/24/swot-analysis-the-most-overlooked-business-tool-and-how-to-use-it/</b:URL>
    <b:RefOrder>6</b:RefOrder>
  </b:Source>
  <b:Source>
    <b:Tag>CIP256</b:Tag>
    <b:SourceType>InternetSite</b:SourceType>
    <b:Guid>{5C7C4CF5-05BE-4D1E-87A7-A2878B3D2F96}</b:Guid>
    <b:Author>
      <b:Author>
        <b:Corporate>CIPD</b:Corporate>
      </b:Author>
    </b:Author>
    <b:Title>PESTLE analysis</b:Title>
    <b:Year>2025</b:Year>
    <b:YearAccessed>2025</b:YearAccessed>
    <b:MonthAccessed>April</b:MonthAccessed>
    <b:DayAccessed>21</b:DayAccessed>
    <b:URL>https://www.cipd.org/en/knowledge/factsheets/pestle-analysis-factsheet/</b:URL>
    <b:RefOrder>7</b:RefOrder>
  </b:Source>
  <b:Source>
    <b:Tag>Sta2415</b:Tag>
    <b:SourceType>InternetSite</b:SourceType>
    <b:Guid>{C8812CDC-1AC3-4A0E-ACDE-1FECAF8F9FFF}</b:Guid>
    <b:Author>
      <b:Author>
        <b:Corporate>Statista</b:Corporate>
      </b:Author>
    </b:Author>
    <b:Title>Social media usage in the United Kingdom (UK) - statistics &amp; facts</b:Title>
    <b:Year>2024</b:Year>
    <b:YearAccessed>2025</b:YearAccessed>
    <b:MonthAccessed>April</b:MonthAccessed>
    <b:DayAccessed>21</b:DayAccessed>
    <b:URL>https://www.statista.com/topics/3236/social-media-usage-in-the-uk/#editorsPicks</b:URL>
    <b:RefOrder>4</b:RefOrder>
  </b:Source>
  <b:Source>
    <b:Tag>Gra251</b:Tag>
    <b:SourceType>InternetSite</b:SourceType>
    <b:Guid>{289A9369-84EC-456E-8E95-46D9CA586CB8}</b:Guid>
    <b:Author>
      <b:Author>
        <b:Corporate>Grand View Research</b:Corporate>
      </b:Author>
    </b:Author>
    <b:Title>UK Art Tourism Market Size &amp; Outlook, 2024-2030</b:Title>
    <b:Year>2025</b:Year>
    <b:YearAccessed>2025</b:YearAccessed>
    <b:MonthAccessed>April</b:MonthAccessed>
    <b:DayAccessed>21</b:DayAccessed>
    <b:URL>https://www.grandviewresearch.com/horizon/outlook/art-tourism-market/uk</b:URL>
    <b:RefOrder>5</b:RefOrder>
  </b:Source>
  <b:Source>
    <b:Tag>BBC251</b:Tag>
    <b:SourceType>InternetSite</b:SourceType>
    <b:Guid>{B3AC8CDE-B5CC-4BD1-9A34-850918964689}</b:Guid>
    <b:Author>
      <b:Author>
        <b:Corporate>BBC</b:Corporate>
      </b:Author>
    </b:Author>
    <b:Title>How fast is the UK's economy growing and what is GDP?</b:Title>
    <b:Year>2025</b:Year>
    <b:YearAccessed>2025</b:YearAccessed>
    <b:MonthAccessed>April</b:MonthAccessed>
    <b:DayAccessed>21</b:DayAccessed>
    <b:URL>https://www.bbc.com/news/business-13200758</b:URL>
    <b:RefOrder>8</b:RefOrder>
  </b:Source>
</b:Sources>
</file>

<file path=customXml/itemProps1.xml><?xml version="1.0" encoding="utf-8"?>
<ds:datastoreItem xmlns:ds="http://schemas.openxmlformats.org/officeDocument/2006/customXml" ds:itemID="{31742F2D-F985-4ACE-B190-5536B98BD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2269</Words>
  <Characters>13164</Characters>
  <Application>Microsoft Office Word</Application>
  <DocSecurity>0</DocSecurity>
  <Lines>109</Lines>
  <Paragraphs>30</Paragraphs>
  <ScaleCrop>false</ScaleCrop>
  <Company/>
  <LinksUpToDate>false</LinksUpToDate>
  <CharactersWithSpaces>15403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2025-04-30T08:13:00Z</dcterms:created>
  <dcterms:modified xsi:type="dcterms:W3CDTF">2025-06-10T18:05:00Z</dcterms:modified>
</cp:coreProperties>
</file>