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982BC" w14:textId="77777777" w:rsidR="0039028E" w:rsidRDefault="0039028E" w:rsidP="00665203">
      <w:pPr>
        <w:spacing w:after="0" w:line="480" w:lineRule="auto"/>
        <w:jc w:val="center"/>
        <w:rPr>
          <w:rFonts w:ascii="Times New Roman" w:hAnsi="Times New Roman" w:cs="Times New Roman"/>
          <w:sz w:val="24"/>
          <w:szCs w:val="24"/>
        </w:rPr>
      </w:pPr>
    </w:p>
    <w:p w14:paraId="1E5923D1" w14:textId="77777777" w:rsidR="00510243" w:rsidRDefault="00510243" w:rsidP="00665203">
      <w:pPr>
        <w:spacing w:after="0" w:line="480" w:lineRule="auto"/>
        <w:jc w:val="center"/>
        <w:rPr>
          <w:rFonts w:ascii="Times New Roman" w:hAnsi="Times New Roman" w:cs="Times New Roman"/>
          <w:sz w:val="24"/>
          <w:szCs w:val="24"/>
        </w:rPr>
      </w:pPr>
    </w:p>
    <w:p w14:paraId="5CBFC145" w14:textId="77777777" w:rsidR="00510243" w:rsidRDefault="00510243" w:rsidP="00665203">
      <w:pPr>
        <w:spacing w:after="0" w:line="480" w:lineRule="auto"/>
        <w:jc w:val="center"/>
        <w:rPr>
          <w:rFonts w:ascii="Times New Roman" w:hAnsi="Times New Roman" w:cs="Times New Roman"/>
          <w:sz w:val="24"/>
          <w:szCs w:val="24"/>
        </w:rPr>
      </w:pPr>
    </w:p>
    <w:p w14:paraId="436664AF" w14:textId="77777777" w:rsidR="00510243" w:rsidRDefault="0011007C" w:rsidP="0066520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STRATEGIC MANAGEMENT FOR SMEs</w:t>
      </w:r>
    </w:p>
    <w:p w14:paraId="529A5E55" w14:textId="77777777" w:rsidR="00510243" w:rsidRDefault="00510243" w:rsidP="00665203">
      <w:pPr>
        <w:spacing w:after="0" w:line="480" w:lineRule="auto"/>
        <w:jc w:val="center"/>
        <w:rPr>
          <w:rFonts w:ascii="Times New Roman" w:hAnsi="Times New Roman" w:cs="Times New Roman"/>
          <w:sz w:val="24"/>
          <w:szCs w:val="24"/>
        </w:rPr>
      </w:pPr>
    </w:p>
    <w:p w14:paraId="2CEA99EB" w14:textId="77777777" w:rsidR="002A7582" w:rsidRPr="00DC2EF6" w:rsidRDefault="002A7582" w:rsidP="00BE176B">
      <w:pPr>
        <w:pStyle w:val="Default"/>
        <w:spacing w:line="480" w:lineRule="auto"/>
        <w:contextualSpacing/>
      </w:pPr>
    </w:p>
    <w:p w14:paraId="3F1F9D25" w14:textId="77777777" w:rsidR="002A7582" w:rsidRDefault="002A7582" w:rsidP="002A7582">
      <w:pPr>
        <w:pStyle w:val="Default"/>
        <w:spacing w:line="480" w:lineRule="auto"/>
        <w:contextualSpacing/>
        <w:jc w:val="center"/>
        <w:rPr>
          <w:rFonts w:ascii="Arial" w:hAnsi="Arial" w:cs="Arial"/>
        </w:rPr>
      </w:pPr>
      <w:r w:rsidRPr="00DC2EF6">
        <w:t>Course</w:t>
      </w:r>
      <w:r>
        <w:t xml:space="preserve"> :</w:t>
      </w:r>
      <w:r w:rsidRPr="008C61FB">
        <w:rPr>
          <w:rFonts w:ascii="Arial" w:hAnsi="Arial" w:cs="Arial"/>
          <w:b/>
          <w:bCs/>
        </w:rPr>
        <w:t xml:space="preserve"> </w:t>
      </w:r>
      <w:r w:rsidRPr="008C61FB">
        <w:rPr>
          <w:rFonts w:ascii="Arial" w:hAnsi="Arial" w:cs="Arial"/>
        </w:rPr>
        <w:t>BA Leadership and Management</w:t>
      </w:r>
    </w:p>
    <w:p w14:paraId="3386561A" w14:textId="5D2F7538" w:rsidR="002A7582" w:rsidRPr="00DC2EF6" w:rsidRDefault="00BE176B" w:rsidP="00BE176B">
      <w:pPr>
        <w:pStyle w:val="Default"/>
        <w:spacing w:line="480" w:lineRule="auto"/>
        <w:contextualSpacing/>
      </w:pPr>
      <w:r>
        <w:rPr>
          <w:rFonts w:ascii="Arial" w:hAnsi="Arial" w:cs="Arial"/>
        </w:rPr>
        <w:t xml:space="preserve">                                                    </w:t>
      </w:r>
      <w:r w:rsidR="002A7582" w:rsidRPr="00DC2EF6">
        <w:t>By [</w:t>
      </w:r>
      <w:r w:rsidR="002A7582">
        <w:t>Shelina begum</w:t>
      </w:r>
      <w:r w:rsidR="002A7582" w:rsidRPr="00DC2EF6">
        <w:t>]</w:t>
      </w:r>
    </w:p>
    <w:p w14:paraId="43A2024E" w14:textId="77777777" w:rsidR="002A7582" w:rsidRPr="00DC2EF6" w:rsidRDefault="002A7582" w:rsidP="002A7582">
      <w:pPr>
        <w:pStyle w:val="Default"/>
        <w:spacing w:line="480" w:lineRule="auto"/>
        <w:contextualSpacing/>
        <w:jc w:val="center"/>
      </w:pPr>
      <w:r>
        <w:t>Student id: 1708781</w:t>
      </w:r>
    </w:p>
    <w:p w14:paraId="393F4287" w14:textId="77777777" w:rsidR="002A7582" w:rsidRPr="00DC2EF6" w:rsidRDefault="002A7582" w:rsidP="002A7582">
      <w:pPr>
        <w:pStyle w:val="Default"/>
        <w:spacing w:line="480" w:lineRule="auto"/>
        <w:contextualSpacing/>
        <w:jc w:val="center"/>
      </w:pPr>
    </w:p>
    <w:p w14:paraId="21450863" w14:textId="3C26C25B" w:rsidR="002A7582" w:rsidRPr="002A7582" w:rsidRDefault="002A7582" w:rsidP="002A7582">
      <w:pPr>
        <w:rPr>
          <w:rFonts w:ascii="Segoe UI" w:eastAsia="Times New Roman" w:hAnsi="Segoe UI" w:cs="Segoe UI"/>
          <w:color w:val="00090E"/>
          <w:sz w:val="23"/>
          <w:szCs w:val="23"/>
          <w:u w:val="single"/>
          <w:shd w:val="clear" w:color="auto" w:fill="FBF7F5"/>
          <w:lang w:val="en-GB" w:eastAsia="en-GB"/>
        </w:rPr>
      </w:pPr>
      <w:r>
        <w:rPr>
          <w:rFonts w:ascii="Arial" w:hAnsi="Arial" w:cs="Arial"/>
        </w:rPr>
        <w:t xml:space="preserve">                     </w:t>
      </w:r>
      <w:r>
        <w:rPr>
          <w:rFonts w:ascii="Arial" w:hAnsi="Arial" w:cs="Arial"/>
        </w:rPr>
        <w:t>Module :</w:t>
      </w:r>
      <w:r w:rsidRPr="008C61FB">
        <w:rPr>
          <w:rFonts w:ascii="Arial" w:hAnsi="Arial" w:cs="Arial"/>
          <w:b/>
          <w:bCs/>
        </w:rPr>
        <w:t xml:space="preserve"> </w:t>
      </w:r>
      <w:r w:rsidRPr="002A7582">
        <w:rPr>
          <w:rFonts w:ascii="Times New Roman" w:eastAsia="Times New Roman" w:hAnsi="Times New Roman" w:cs="Times New Roman"/>
          <w:sz w:val="24"/>
          <w:szCs w:val="24"/>
          <w:lang w:val="en-GB" w:eastAsia="en-GB"/>
        </w:rPr>
        <w:fldChar w:fldCharType="begin"/>
      </w:r>
      <w:r w:rsidRPr="002A7582">
        <w:rPr>
          <w:rFonts w:ascii="Times New Roman" w:eastAsia="Times New Roman" w:hAnsi="Times New Roman" w:cs="Times New Roman"/>
          <w:sz w:val="24"/>
          <w:szCs w:val="24"/>
          <w:lang w:val="en-GB" w:eastAsia="en-GB"/>
        </w:rPr>
        <w:instrText xml:space="preserve"> HYPERLINK "https://moodle.uwtsd.ac.uk/course/view.php?id=8068" </w:instrText>
      </w:r>
      <w:r w:rsidRPr="002A7582">
        <w:rPr>
          <w:rFonts w:ascii="Times New Roman" w:eastAsia="Times New Roman" w:hAnsi="Times New Roman" w:cs="Times New Roman"/>
          <w:sz w:val="24"/>
          <w:szCs w:val="24"/>
          <w:lang w:val="en-GB" w:eastAsia="en-GB"/>
        </w:rPr>
        <w:fldChar w:fldCharType="separate"/>
      </w:r>
      <w:r w:rsidRPr="002A7582">
        <w:rPr>
          <w:rFonts w:ascii="Arial" w:eastAsia="Times New Roman" w:hAnsi="Arial" w:cs="Arial"/>
          <w:color w:val="00090E"/>
          <w:kern w:val="36"/>
          <w:shd w:val="clear" w:color="auto" w:fill="FBF7F5"/>
          <w:lang w:val="en-GB" w:eastAsia="en-GB"/>
        </w:rPr>
        <w:t>Strategic Management for SMEs (BMSW6104_BIRM)</w:t>
      </w:r>
    </w:p>
    <w:p w14:paraId="425C339D" w14:textId="705F93AD" w:rsidR="002A7582" w:rsidRPr="00CE1128" w:rsidRDefault="002A7582" w:rsidP="002A7582">
      <w:pPr>
        <w:rPr>
          <w:rFonts w:ascii="Segoe UI" w:eastAsia="Times New Roman" w:hAnsi="Segoe UI" w:cs="Segoe UI"/>
          <w:color w:val="00090E"/>
          <w:sz w:val="23"/>
          <w:szCs w:val="23"/>
          <w:u w:val="single"/>
          <w:shd w:val="clear" w:color="auto" w:fill="FBF7F5"/>
          <w:lang w:val="en-GB" w:eastAsia="en-GB"/>
        </w:rPr>
      </w:pPr>
      <w:r w:rsidRPr="002A7582">
        <w:rPr>
          <w:rFonts w:ascii="Times New Roman" w:eastAsia="Times New Roman" w:hAnsi="Times New Roman" w:cs="Times New Roman"/>
          <w:sz w:val="24"/>
          <w:szCs w:val="24"/>
          <w:lang w:val="en-GB" w:eastAsia="en-GB"/>
        </w:rPr>
        <w:fldChar w:fldCharType="end"/>
      </w:r>
      <w:r w:rsidRPr="00CE1128">
        <w:rPr>
          <w:rFonts w:ascii="Times New Roman" w:eastAsia="Times New Roman" w:hAnsi="Times New Roman" w:cs="Times New Roman"/>
          <w:sz w:val="24"/>
          <w:szCs w:val="24"/>
          <w:lang w:val="en-GB" w:eastAsia="en-GB"/>
        </w:rPr>
        <w:fldChar w:fldCharType="begin"/>
      </w:r>
      <w:r w:rsidRPr="00CE1128">
        <w:rPr>
          <w:rFonts w:ascii="Times New Roman" w:eastAsia="Times New Roman" w:hAnsi="Times New Roman" w:cs="Times New Roman"/>
          <w:sz w:val="24"/>
          <w:szCs w:val="24"/>
          <w:lang w:val="en-GB" w:eastAsia="en-GB"/>
        </w:rPr>
        <w:instrText xml:space="preserve"> HYPERLINK "https://moodle.uwtsd.ac.uk/course/view.php?id=8066" </w:instrText>
      </w:r>
      <w:r w:rsidRPr="00CE1128">
        <w:rPr>
          <w:rFonts w:ascii="Times New Roman" w:eastAsia="Times New Roman" w:hAnsi="Times New Roman" w:cs="Times New Roman"/>
          <w:sz w:val="24"/>
          <w:szCs w:val="24"/>
          <w:lang w:val="en-GB" w:eastAsia="en-GB"/>
        </w:rPr>
        <w:fldChar w:fldCharType="separate"/>
      </w:r>
    </w:p>
    <w:p w14:paraId="6634D404" w14:textId="77777777" w:rsidR="002A7582" w:rsidRPr="00DC2EF6" w:rsidRDefault="002A7582" w:rsidP="002A7582">
      <w:pPr>
        <w:pStyle w:val="Default"/>
        <w:spacing w:line="480" w:lineRule="auto"/>
        <w:contextualSpacing/>
        <w:jc w:val="center"/>
      </w:pPr>
      <w:r w:rsidRPr="00CE1128">
        <w:rPr>
          <w:rFonts w:eastAsia="Times New Roman"/>
          <w:color w:val="auto"/>
          <w:lang w:eastAsia="en-GB"/>
        </w:rPr>
        <w:fldChar w:fldCharType="end"/>
      </w:r>
    </w:p>
    <w:p w14:paraId="13B69052" w14:textId="66F4F2E7" w:rsidR="002A7582" w:rsidRPr="00DC2EF6" w:rsidRDefault="002A7582" w:rsidP="002A7582">
      <w:pPr>
        <w:pStyle w:val="Default"/>
        <w:spacing w:line="480" w:lineRule="auto"/>
        <w:contextualSpacing/>
        <w:jc w:val="center"/>
      </w:pPr>
      <w:r w:rsidRPr="00DC2EF6">
        <w:t>Professor’s Name</w:t>
      </w:r>
      <w:r>
        <w:t xml:space="preserve">: </w:t>
      </w:r>
      <w:r>
        <w:t>P</w:t>
      </w:r>
      <w:r>
        <w:t xml:space="preserve">aul </w:t>
      </w:r>
      <w:proofErr w:type="spellStart"/>
      <w:r>
        <w:t>Bocij</w:t>
      </w:r>
      <w:proofErr w:type="spellEnd"/>
    </w:p>
    <w:p w14:paraId="5DCB5EB9" w14:textId="77777777" w:rsidR="002A7582" w:rsidRPr="00DC2EF6" w:rsidRDefault="002A7582" w:rsidP="002A7582">
      <w:pPr>
        <w:pStyle w:val="Default"/>
        <w:spacing w:line="480" w:lineRule="auto"/>
        <w:contextualSpacing/>
        <w:jc w:val="center"/>
      </w:pPr>
      <w:r w:rsidRPr="00DC2EF6">
        <w:t>Institution</w:t>
      </w:r>
      <w:r>
        <w:t xml:space="preserve"> :University of wales trinity saint </w:t>
      </w:r>
      <w:proofErr w:type="spellStart"/>
      <w:r>
        <w:t>david</w:t>
      </w:r>
      <w:proofErr w:type="spellEnd"/>
      <w:r w:rsidRPr="008C61FB">
        <w:rPr>
          <w:rFonts w:ascii="Arial" w:hAnsi="Arial" w:cs="Arial"/>
          <w:b/>
          <w:bCs/>
        </w:rPr>
        <w:t xml:space="preserve"> </w:t>
      </w:r>
      <w:r w:rsidRPr="008C61FB">
        <w:rPr>
          <w:rFonts w:ascii="Arial" w:hAnsi="Arial" w:cs="Arial"/>
        </w:rPr>
        <w:t>(UWTSD)</w:t>
      </w:r>
    </w:p>
    <w:p w14:paraId="5DFDBD3E" w14:textId="77777777" w:rsidR="002A7582" w:rsidRPr="00DC2EF6" w:rsidRDefault="002A7582" w:rsidP="002A7582">
      <w:pPr>
        <w:pStyle w:val="Default"/>
        <w:spacing w:line="480" w:lineRule="auto"/>
        <w:contextualSpacing/>
        <w:jc w:val="center"/>
      </w:pPr>
      <w:r w:rsidRPr="00DC2EF6">
        <w:t>Location of Institution</w:t>
      </w:r>
      <w:r>
        <w:t>:</w:t>
      </w:r>
      <w:r w:rsidRPr="008C61FB">
        <w:rPr>
          <w:rFonts w:ascii="Arial" w:hAnsi="Arial" w:cs="Arial"/>
          <w:b/>
          <w:bCs/>
        </w:rPr>
        <w:t xml:space="preserve"> </w:t>
      </w:r>
      <w:r w:rsidRPr="008C61FB">
        <w:rPr>
          <w:rFonts w:ascii="Arial" w:hAnsi="Arial" w:cs="Arial"/>
        </w:rPr>
        <w:t>UWTSD Birmingham learning centre</w:t>
      </w:r>
    </w:p>
    <w:p w14:paraId="338E3950" w14:textId="7200CFDF" w:rsidR="00510243" w:rsidRPr="002A7582" w:rsidRDefault="002A7582" w:rsidP="002A7582">
      <w:pPr>
        <w:spacing w:after="0" w:line="480" w:lineRule="auto"/>
        <w:contextualSpacing/>
        <w:jc w:val="center"/>
        <w:rPr>
          <w:rFonts w:ascii="Times New Roman" w:hAnsi="Times New Roman" w:cs="Times New Roman"/>
          <w:b/>
          <w:sz w:val="24"/>
          <w:szCs w:val="24"/>
        </w:rPr>
      </w:pPr>
      <w:r w:rsidRPr="00DC2EF6">
        <w:rPr>
          <w:rFonts w:ascii="Times New Roman" w:hAnsi="Times New Roman" w:cs="Times New Roman"/>
          <w:sz w:val="24"/>
          <w:szCs w:val="24"/>
        </w:rPr>
        <w:t>Date</w:t>
      </w:r>
      <w:r>
        <w:rPr>
          <w:rFonts w:ascii="Times New Roman" w:hAnsi="Times New Roman" w:cs="Times New Roman"/>
          <w:sz w:val="24"/>
          <w:szCs w:val="24"/>
        </w:rPr>
        <w:t xml:space="preserve">: </w:t>
      </w:r>
      <w:r>
        <w:rPr>
          <w:rFonts w:ascii="Times New Roman" w:hAnsi="Times New Roman" w:cs="Times New Roman"/>
          <w:sz w:val="24"/>
          <w:szCs w:val="24"/>
        </w:rPr>
        <w:t>0</w:t>
      </w:r>
      <w:r>
        <w:rPr>
          <w:rFonts w:ascii="Times New Roman" w:hAnsi="Times New Roman" w:cs="Times New Roman"/>
          <w:sz w:val="24"/>
          <w:szCs w:val="24"/>
        </w:rPr>
        <w:t>2/0</w:t>
      </w:r>
      <w:r>
        <w:rPr>
          <w:rFonts w:ascii="Times New Roman" w:hAnsi="Times New Roman" w:cs="Times New Roman"/>
          <w:sz w:val="24"/>
          <w:szCs w:val="24"/>
        </w:rPr>
        <w:t>4</w:t>
      </w:r>
      <w:r>
        <w:rPr>
          <w:rFonts w:ascii="Times New Roman" w:hAnsi="Times New Roman" w:cs="Times New Roman"/>
          <w:sz w:val="24"/>
          <w:szCs w:val="24"/>
        </w:rPr>
        <w:t>/2021</w:t>
      </w:r>
    </w:p>
    <w:p w14:paraId="723970C6" w14:textId="77777777" w:rsidR="00510243" w:rsidRDefault="00510243" w:rsidP="00665203">
      <w:pPr>
        <w:spacing w:after="0" w:line="480" w:lineRule="auto"/>
        <w:jc w:val="center"/>
        <w:rPr>
          <w:rFonts w:ascii="Times New Roman" w:hAnsi="Times New Roman" w:cs="Times New Roman"/>
          <w:sz w:val="24"/>
          <w:szCs w:val="24"/>
        </w:rPr>
      </w:pPr>
    </w:p>
    <w:p w14:paraId="20A85D68" w14:textId="77777777" w:rsidR="00510243" w:rsidRDefault="00510243" w:rsidP="00665203">
      <w:pPr>
        <w:spacing w:after="0" w:line="480" w:lineRule="auto"/>
        <w:jc w:val="center"/>
        <w:rPr>
          <w:rFonts w:ascii="Times New Roman" w:hAnsi="Times New Roman" w:cs="Times New Roman"/>
          <w:sz w:val="24"/>
          <w:szCs w:val="24"/>
        </w:rPr>
      </w:pPr>
    </w:p>
    <w:p w14:paraId="761433D2" w14:textId="77777777" w:rsidR="00510243" w:rsidRPr="00DB37F0" w:rsidRDefault="00510243" w:rsidP="00665203">
      <w:pPr>
        <w:spacing w:after="0" w:line="480" w:lineRule="auto"/>
        <w:rPr>
          <w:rFonts w:ascii="Times New Roman" w:hAnsi="Times New Roman" w:cs="Times New Roman"/>
          <w:sz w:val="24"/>
          <w:szCs w:val="24"/>
        </w:rPr>
      </w:pPr>
    </w:p>
    <w:p w14:paraId="001505B7" w14:textId="77777777" w:rsidR="0011007C" w:rsidRDefault="0011007C" w:rsidP="00665203">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US"/>
        </w:rPr>
        <w:id w:val="-1361707208"/>
        <w:docPartObj>
          <w:docPartGallery w:val="Table of Contents"/>
          <w:docPartUnique/>
        </w:docPartObj>
      </w:sdtPr>
      <w:sdtEndPr/>
      <w:sdtContent>
        <w:p w14:paraId="4188EBDC" w14:textId="77777777" w:rsidR="00665203" w:rsidRPr="00665203" w:rsidRDefault="00665203" w:rsidP="00665203">
          <w:pPr>
            <w:pStyle w:val="TOCHeading"/>
            <w:jc w:val="center"/>
            <w:rPr>
              <w:lang w:val="en-US"/>
            </w:rPr>
          </w:pPr>
          <w:r w:rsidRPr="00665203">
            <w:rPr>
              <w:rFonts w:ascii="Times New Roman" w:hAnsi="Times New Roman" w:cs="Times New Roman"/>
              <w:b w:val="0"/>
              <w:color w:val="000000" w:themeColor="text1"/>
              <w:sz w:val="24"/>
              <w:szCs w:val="24"/>
              <w:lang w:val="en-US"/>
            </w:rPr>
            <w:t>Table of Contents</w:t>
          </w:r>
        </w:p>
        <w:p w14:paraId="3CCD4179" w14:textId="77777777" w:rsidR="00665203" w:rsidRPr="00665203" w:rsidRDefault="00665203" w:rsidP="00665203">
          <w:pPr>
            <w:pStyle w:val="TOC1"/>
            <w:tabs>
              <w:tab w:val="right" w:leader="dot" w:pos="9350"/>
            </w:tabs>
            <w:spacing w:line="240" w:lineRule="auto"/>
            <w:rPr>
              <w:rFonts w:ascii="Times New Roman" w:hAnsi="Times New Roman" w:cs="Times New Roman"/>
              <w:noProof/>
              <w:sz w:val="24"/>
            </w:rPr>
          </w:pPr>
          <w:r w:rsidRPr="00665203">
            <w:rPr>
              <w:rFonts w:ascii="Times New Roman" w:hAnsi="Times New Roman" w:cs="Times New Roman"/>
              <w:sz w:val="24"/>
              <w:lang w:val="ru-RU"/>
            </w:rPr>
            <w:fldChar w:fldCharType="begin"/>
          </w:r>
          <w:r w:rsidRPr="00665203">
            <w:rPr>
              <w:rFonts w:ascii="Times New Roman" w:hAnsi="Times New Roman" w:cs="Times New Roman"/>
              <w:sz w:val="24"/>
              <w:lang w:val="ru-RU"/>
            </w:rPr>
            <w:instrText xml:space="preserve"> TOC \o "1-3" \h \z \u </w:instrText>
          </w:r>
          <w:r w:rsidRPr="00665203">
            <w:rPr>
              <w:rFonts w:ascii="Times New Roman" w:hAnsi="Times New Roman" w:cs="Times New Roman"/>
              <w:sz w:val="24"/>
              <w:lang w:val="ru-RU"/>
            </w:rPr>
            <w:fldChar w:fldCharType="separate"/>
          </w:r>
          <w:hyperlink w:anchor="_Toc68115178" w:history="1">
            <w:r w:rsidRPr="00665203">
              <w:rPr>
                <w:rStyle w:val="Hyperlink"/>
                <w:rFonts w:ascii="Times New Roman" w:hAnsi="Times New Roman" w:cs="Times New Roman"/>
                <w:noProof/>
                <w:sz w:val="24"/>
              </w:rPr>
              <w:t>Introduction</w:t>
            </w:r>
            <w:r w:rsidRPr="00665203">
              <w:rPr>
                <w:rFonts w:ascii="Times New Roman" w:hAnsi="Times New Roman" w:cs="Times New Roman"/>
                <w:noProof/>
                <w:webHidden/>
                <w:sz w:val="24"/>
              </w:rPr>
              <w:tab/>
            </w:r>
            <w:r w:rsidRPr="00665203">
              <w:rPr>
                <w:rFonts w:ascii="Times New Roman" w:hAnsi="Times New Roman" w:cs="Times New Roman"/>
                <w:noProof/>
                <w:webHidden/>
                <w:sz w:val="24"/>
              </w:rPr>
              <w:fldChar w:fldCharType="begin"/>
            </w:r>
            <w:r w:rsidRPr="00665203">
              <w:rPr>
                <w:rFonts w:ascii="Times New Roman" w:hAnsi="Times New Roman" w:cs="Times New Roman"/>
                <w:noProof/>
                <w:webHidden/>
                <w:sz w:val="24"/>
              </w:rPr>
              <w:instrText xml:space="preserve"> PAGEREF _Toc68115178 \h </w:instrText>
            </w:r>
            <w:r w:rsidRPr="00665203">
              <w:rPr>
                <w:rFonts w:ascii="Times New Roman" w:hAnsi="Times New Roman" w:cs="Times New Roman"/>
                <w:noProof/>
                <w:webHidden/>
                <w:sz w:val="24"/>
              </w:rPr>
            </w:r>
            <w:r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3</w:t>
            </w:r>
            <w:r w:rsidRPr="00665203">
              <w:rPr>
                <w:rFonts w:ascii="Times New Roman" w:hAnsi="Times New Roman" w:cs="Times New Roman"/>
                <w:noProof/>
                <w:webHidden/>
                <w:sz w:val="24"/>
              </w:rPr>
              <w:fldChar w:fldCharType="end"/>
            </w:r>
          </w:hyperlink>
        </w:p>
        <w:p w14:paraId="29558B50" w14:textId="77777777" w:rsidR="00665203" w:rsidRPr="00665203" w:rsidRDefault="00BE176B" w:rsidP="00665203">
          <w:pPr>
            <w:pStyle w:val="TOC1"/>
            <w:tabs>
              <w:tab w:val="right" w:leader="dot" w:pos="9350"/>
            </w:tabs>
            <w:spacing w:line="240" w:lineRule="auto"/>
            <w:rPr>
              <w:rFonts w:ascii="Times New Roman" w:hAnsi="Times New Roman" w:cs="Times New Roman"/>
              <w:noProof/>
              <w:sz w:val="24"/>
            </w:rPr>
          </w:pPr>
          <w:hyperlink w:anchor="_Toc68115179" w:history="1">
            <w:r w:rsidR="00665203" w:rsidRPr="00665203">
              <w:rPr>
                <w:rStyle w:val="Hyperlink"/>
                <w:rFonts w:ascii="Times New Roman" w:eastAsia="Times New Roman" w:hAnsi="Times New Roman" w:cs="Times New Roman"/>
                <w:noProof/>
                <w:sz w:val="24"/>
                <w:lang w:eastAsia="ru-RU"/>
              </w:rPr>
              <w:t>The Bowler’s Current Strategic Direction</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_Toc68115179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4</w:t>
            </w:r>
            <w:r w:rsidR="00665203" w:rsidRPr="00665203">
              <w:rPr>
                <w:rFonts w:ascii="Times New Roman" w:hAnsi="Times New Roman" w:cs="Times New Roman"/>
                <w:noProof/>
                <w:webHidden/>
                <w:sz w:val="24"/>
              </w:rPr>
              <w:fldChar w:fldCharType="end"/>
            </w:r>
          </w:hyperlink>
        </w:p>
        <w:p w14:paraId="51CE330F" w14:textId="77777777" w:rsidR="00665203" w:rsidRPr="00665203" w:rsidRDefault="00BE176B" w:rsidP="00665203">
          <w:pPr>
            <w:pStyle w:val="TOC1"/>
            <w:tabs>
              <w:tab w:val="right" w:leader="dot" w:pos="9350"/>
            </w:tabs>
            <w:spacing w:line="240" w:lineRule="auto"/>
            <w:rPr>
              <w:rFonts w:ascii="Times New Roman" w:hAnsi="Times New Roman" w:cs="Times New Roman"/>
              <w:noProof/>
              <w:sz w:val="24"/>
            </w:rPr>
          </w:pPr>
          <w:hyperlink w:anchor="_Toc68115180" w:history="1">
            <w:r w:rsidR="00665203" w:rsidRPr="00665203">
              <w:rPr>
                <w:rStyle w:val="Hyperlink"/>
                <w:rFonts w:ascii="Times New Roman" w:eastAsia="Times New Roman" w:hAnsi="Times New Roman" w:cs="Times New Roman"/>
                <w:noProof/>
                <w:sz w:val="24"/>
                <w:lang w:eastAsia="ru-RU"/>
              </w:rPr>
              <w:t>Critical Analysis of The Bowler’s Internal and External Environments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_Toc68115180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6</w:t>
            </w:r>
            <w:r w:rsidR="00665203" w:rsidRPr="00665203">
              <w:rPr>
                <w:rFonts w:ascii="Times New Roman" w:hAnsi="Times New Roman" w:cs="Times New Roman"/>
                <w:noProof/>
                <w:webHidden/>
                <w:sz w:val="24"/>
              </w:rPr>
              <w:fldChar w:fldCharType="end"/>
            </w:r>
          </w:hyperlink>
        </w:p>
        <w:p w14:paraId="6E89ACB9"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181" w:history="1">
            <w:r w:rsidR="00665203" w:rsidRPr="00665203">
              <w:rPr>
                <w:rStyle w:val="Hyperlink"/>
                <w:rFonts w:ascii="Times New Roman" w:eastAsia="Times New Roman" w:hAnsi="Times New Roman" w:cs="Times New Roman"/>
                <w:i/>
                <w:noProof/>
                <w:sz w:val="24"/>
                <w:lang w:eastAsia="ru-RU"/>
              </w:rPr>
              <w:t>SWOT Analysis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_Toc68115181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6</w:t>
            </w:r>
            <w:r w:rsidR="00665203" w:rsidRPr="00665203">
              <w:rPr>
                <w:rFonts w:ascii="Times New Roman" w:hAnsi="Times New Roman" w:cs="Times New Roman"/>
                <w:noProof/>
                <w:webHidden/>
                <w:sz w:val="24"/>
              </w:rPr>
              <w:fldChar w:fldCharType="end"/>
            </w:r>
          </w:hyperlink>
        </w:p>
        <w:p w14:paraId="32B43316"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182" w:history="1">
            <w:r w:rsidR="00665203" w:rsidRPr="00665203">
              <w:rPr>
                <w:rStyle w:val="Hyperlink"/>
                <w:rFonts w:ascii="Times New Roman" w:hAnsi="Times New Roman" w:cs="Times New Roman"/>
                <w:i/>
                <w:noProof/>
                <w:sz w:val="24"/>
              </w:rPr>
              <w:t>Conclusions on the SWOT Analysis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_Toc68115182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7</w:t>
            </w:r>
            <w:r w:rsidR="00665203" w:rsidRPr="00665203">
              <w:rPr>
                <w:rFonts w:ascii="Times New Roman" w:hAnsi="Times New Roman" w:cs="Times New Roman"/>
                <w:noProof/>
                <w:webHidden/>
                <w:sz w:val="24"/>
              </w:rPr>
              <w:fldChar w:fldCharType="end"/>
            </w:r>
          </w:hyperlink>
        </w:p>
        <w:p w14:paraId="4618B2D3"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183" w:history="1">
            <w:r w:rsidR="00665203" w:rsidRPr="00665203">
              <w:rPr>
                <w:rStyle w:val="Hyperlink"/>
                <w:rFonts w:ascii="Times New Roman" w:hAnsi="Times New Roman" w:cs="Times New Roman"/>
                <w:i/>
                <w:noProof/>
                <w:sz w:val="24"/>
              </w:rPr>
              <w:t>PESTLE Analysis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_Toc68115183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8</w:t>
            </w:r>
            <w:r w:rsidR="00665203" w:rsidRPr="00665203">
              <w:rPr>
                <w:rFonts w:ascii="Times New Roman" w:hAnsi="Times New Roman" w:cs="Times New Roman"/>
                <w:noProof/>
                <w:webHidden/>
                <w:sz w:val="24"/>
              </w:rPr>
              <w:fldChar w:fldCharType="end"/>
            </w:r>
          </w:hyperlink>
        </w:p>
        <w:p w14:paraId="3C912EB5"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184" w:history="1">
            <w:r w:rsidR="00665203" w:rsidRPr="00665203">
              <w:rPr>
                <w:rStyle w:val="Hyperlink"/>
                <w:rFonts w:ascii="Times New Roman" w:hAnsi="Times New Roman" w:cs="Times New Roman"/>
                <w:bCs/>
                <w:i/>
                <w:noProof/>
                <w:sz w:val="24"/>
              </w:rPr>
              <w:t>Political Factors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_Toc68115184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8</w:t>
            </w:r>
            <w:r w:rsidR="00665203" w:rsidRPr="00665203">
              <w:rPr>
                <w:rFonts w:ascii="Times New Roman" w:hAnsi="Times New Roman" w:cs="Times New Roman"/>
                <w:noProof/>
                <w:webHidden/>
                <w:sz w:val="24"/>
              </w:rPr>
              <w:fldChar w:fldCharType="end"/>
            </w:r>
          </w:hyperlink>
        </w:p>
        <w:p w14:paraId="28B9985E"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185" w:history="1">
            <w:r w:rsidR="00665203" w:rsidRPr="00665203">
              <w:rPr>
                <w:rStyle w:val="Hyperlink"/>
                <w:rFonts w:ascii="Times New Roman" w:hAnsi="Times New Roman" w:cs="Times New Roman"/>
                <w:i/>
                <w:noProof/>
                <w:sz w:val="24"/>
              </w:rPr>
              <w:t>Food Safety Controls of the Government</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_Toc68115185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8</w:t>
            </w:r>
            <w:r w:rsidR="00665203" w:rsidRPr="00665203">
              <w:rPr>
                <w:rFonts w:ascii="Times New Roman" w:hAnsi="Times New Roman" w:cs="Times New Roman"/>
                <w:noProof/>
                <w:webHidden/>
                <w:sz w:val="24"/>
              </w:rPr>
              <w:fldChar w:fldCharType="end"/>
            </w:r>
          </w:hyperlink>
        </w:p>
        <w:p w14:paraId="731713FB"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186" w:history="1">
            <w:r w:rsidR="00665203" w:rsidRPr="00665203">
              <w:rPr>
                <w:rStyle w:val="Hyperlink"/>
                <w:rFonts w:ascii="Times New Roman" w:hAnsi="Times New Roman" w:cs="Times New Roman"/>
                <w:i/>
                <w:noProof/>
                <w:sz w:val="24"/>
              </w:rPr>
              <w:t>BREXIT</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_Toc68115186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8</w:t>
            </w:r>
            <w:r w:rsidR="00665203" w:rsidRPr="00665203">
              <w:rPr>
                <w:rFonts w:ascii="Times New Roman" w:hAnsi="Times New Roman" w:cs="Times New Roman"/>
                <w:noProof/>
                <w:webHidden/>
                <w:sz w:val="24"/>
              </w:rPr>
              <w:fldChar w:fldCharType="end"/>
            </w:r>
          </w:hyperlink>
        </w:p>
        <w:p w14:paraId="5766691C"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187" w:history="1">
            <w:r w:rsidR="00665203" w:rsidRPr="00665203">
              <w:rPr>
                <w:rStyle w:val="Hyperlink"/>
                <w:rFonts w:ascii="Times New Roman" w:hAnsi="Times New Roman" w:cs="Times New Roman"/>
                <w:bCs/>
                <w:i/>
                <w:noProof/>
                <w:sz w:val="24"/>
              </w:rPr>
              <w:t>Economic Factors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_Toc68115187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8</w:t>
            </w:r>
            <w:r w:rsidR="00665203" w:rsidRPr="00665203">
              <w:rPr>
                <w:rFonts w:ascii="Times New Roman" w:hAnsi="Times New Roman" w:cs="Times New Roman"/>
                <w:noProof/>
                <w:webHidden/>
                <w:sz w:val="24"/>
              </w:rPr>
              <w:fldChar w:fldCharType="end"/>
            </w:r>
          </w:hyperlink>
        </w:p>
        <w:p w14:paraId="0EDB4ACA"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188" w:history="1">
            <w:r w:rsidR="00665203" w:rsidRPr="00665203">
              <w:rPr>
                <w:rStyle w:val="Hyperlink"/>
                <w:rFonts w:ascii="Times New Roman" w:hAnsi="Times New Roman" w:cs="Times New Roman"/>
                <w:i/>
                <w:noProof/>
                <w:sz w:val="24"/>
              </w:rPr>
              <w:t>Inflation Rate</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_Toc68115188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8</w:t>
            </w:r>
            <w:r w:rsidR="00665203" w:rsidRPr="00665203">
              <w:rPr>
                <w:rFonts w:ascii="Times New Roman" w:hAnsi="Times New Roman" w:cs="Times New Roman"/>
                <w:noProof/>
                <w:webHidden/>
                <w:sz w:val="24"/>
              </w:rPr>
              <w:fldChar w:fldCharType="end"/>
            </w:r>
          </w:hyperlink>
        </w:p>
        <w:p w14:paraId="0DD0E547"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189" w:history="1">
            <w:r w:rsidR="00665203" w:rsidRPr="00665203">
              <w:rPr>
                <w:rStyle w:val="Hyperlink"/>
                <w:rFonts w:ascii="Times New Roman" w:hAnsi="Times New Roman" w:cs="Times New Roman"/>
                <w:i/>
                <w:noProof/>
                <w:sz w:val="24"/>
              </w:rPr>
              <w:t>Disposable Income of the Consumers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_Toc68115189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9</w:t>
            </w:r>
            <w:r w:rsidR="00665203" w:rsidRPr="00665203">
              <w:rPr>
                <w:rFonts w:ascii="Times New Roman" w:hAnsi="Times New Roman" w:cs="Times New Roman"/>
                <w:noProof/>
                <w:webHidden/>
                <w:sz w:val="24"/>
              </w:rPr>
              <w:fldChar w:fldCharType="end"/>
            </w:r>
          </w:hyperlink>
        </w:p>
        <w:p w14:paraId="21F8899F"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190" w:history="1">
            <w:r w:rsidR="00665203" w:rsidRPr="00665203">
              <w:rPr>
                <w:rStyle w:val="Hyperlink"/>
                <w:rFonts w:ascii="Times New Roman" w:hAnsi="Times New Roman" w:cs="Times New Roman"/>
                <w:bCs/>
                <w:i/>
                <w:noProof/>
                <w:sz w:val="24"/>
              </w:rPr>
              <w:t>Socio-cultural Factors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_Toc68115190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9</w:t>
            </w:r>
            <w:r w:rsidR="00665203" w:rsidRPr="00665203">
              <w:rPr>
                <w:rFonts w:ascii="Times New Roman" w:hAnsi="Times New Roman" w:cs="Times New Roman"/>
                <w:noProof/>
                <w:webHidden/>
                <w:sz w:val="24"/>
              </w:rPr>
              <w:fldChar w:fldCharType="end"/>
            </w:r>
          </w:hyperlink>
        </w:p>
        <w:p w14:paraId="56C44E69"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191" w:history="1">
            <w:r w:rsidR="00665203" w:rsidRPr="00665203">
              <w:rPr>
                <w:rStyle w:val="Hyperlink"/>
                <w:rFonts w:ascii="Times New Roman" w:hAnsi="Times New Roman" w:cs="Times New Roman"/>
                <w:bCs/>
                <w:i/>
                <w:noProof/>
                <w:sz w:val="24"/>
              </w:rPr>
              <w:t>Technological Factors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_Toc68115191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9</w:t>
            </w:r>
            <w:r w:rsidR="00665203" w:rsidRPr="00665203">
              <w:rPr>
                <w:rFonts w:ascii="Times New Roman" w:hAnsi="Times New Roman" w:cs="Times New Roman"/>
                <w:noProof/>
                <w:webHidden/>
                <w:sz w:val="24"/>
              </w:rPr>
              <w:fldChar w:fldCharType="end"/>
            </w:r>
          </w:hyperlink>
        </w:p>
        <w:p w14:paraId="4400EE15"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192" w:history="1">
            <w:r w:rsidR="00665203" w:rsidRPr="00665203">
              <w:rPr>
                <w:rStyle w:val="Hyperlink"/>
                <w:rFonts w:ascii="Times New Roman" w:hAnsi="Times New Roman" w:cs="Times New Roman"/>
                <w:bCs/>
                <w:i/>
                <w:noProof/>
                <w:sz w:val="24"/>
              </w:rPr>
              <w:t>Legal Factors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_Toc68115192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10</w:t>
            </w:r>
            <w:r w:rsidR="00665203" w:rsidRPr="00665203">
              <w:rPr>
                <w:rFonts w:ascii="Times New Roman" w:hAnsi="Times New Roman" w:cs="Times New Roman"/>
                <w:noProof/>
                <w:webHidden/>
                <w:sz w:val="24"/>
              </w:rPr>
              <w:fldChar w:fldCharType="end"/>
            </w:r>
          </w:hyperlink>
        </w:p>
        <w:p w14:paraId="72BA7098"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193" w:history="1">
            <w:r w:rsidR="00665203" w:rsidRPr="00665203">
              <w:rPr>
                <w:rStyle w:val="Hyperlink"/>
                <w:rFonts w:ascii="Times New Roman" w:hAnsi="Times New Roman" w:cs="Times New Roman"/>
                <w:bCs/>
                <w:i/>
                <w:noProof/>
                <w:sz w:val="24"/>
              </w:rPr>
              <w:t>Environmental Factors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_Toc68115193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10</w:t>
            </w:r>
            <w:r w:rsidR="00665203" w:rsidRPr="00665203">
              <w:rPr>
                <w:rFonts w:ascii="Times New Roman" w:hAnsi="Times New Roman" w:cs="Times New Roman"/>
                <w:noProof/>
                <w:webHidden/>
                <w:sz w:val="24"/>
              </w:rPr>
              <w:fldChar w:fldCharType="end"/>
            </w:r>
          </w:hyperlink>
        </w:p>
        <w:p w14:paraId="757E76AB"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194" w:history="1">
            <w:r w:rsidR="00665203" w:rsidRPr="00665203">
              <w:rPr>
                <w:rStyle w:val="Hyperlink"/>
                <w:rFonts w:ascii="Times New Roman" w:hAnsi="Times New Roman" w:cs="Times New Roman"/>
                <w:i/>
                <w:noProof/>
                <w:sz w:val="24"/>
              </w:rPr>
              <w:t>Conclusion of the PESTLE Analysis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_Toc68115194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10</w:t>
            </w:r>
            <w:r w:rsidR="00665203" w:rsidRPr="00665203">
              <w:rPr>
                <w:rFonts w:ascii="Times New Roman" w:hAnsi="Times New Roman" w:cs="Times New Roman"/>
                <w:noProof/>
                <w:webHidden/>
                <w:sz w:val="24"/>
              </w:rPr>
              <w:fldChar w:fldCharType="end"/>
            </w:r>
          </w:hyperlink>
        </w:p>
        <w:p w14:paraId="0F9B7D47" w14:textId="77777777" w:rsidR="00665203" w:rsidRPr="00665203" w:rsidRDefault="00BE176B" w:rsidP="00665203">
          <w:pPr>
            <w:pStyle w:val="TOC1"/>
            <w:tabs>
              <w:tab w:val="right" w:leader="dot" w:pos="9350"/>
            </w:tabs>
            <w:spacing w:line="240" w:lineRule="auto"/>
            <w:rPr>
              <w:rFonts w:ascii="Times New Roman" w:hAnsi="Times New Roman" w:cs="Times New Roman"/>
              <w:noProof/>
              <w:sz w:val="24"/>
            </w:rPr>
          </w:pPr>
          <w:hyperlink w:anchor="_Toc68115195" w:history="1">
            <w:r w:rsidR="00665203" w:rsidRPr="00665203">
              <w:rPr>
                <w:rStyle w:val="Hyperlink"/>
                <w:rFonts w:ascii="Times New Roman" w:hAnsi="Times New Roman" w:cs="Times New Roman"/>
                <w:noProof/>
                <w:sz w:val="24"/>
              </w:rPr>
              <w:t>Stakeholder Analysis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_Toc68115195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11</w:t>
            </w:r>
            <w:r w:rsidR="00665203" w:rsidRPr="00665203">
              <w:rPr>
                <w:rFonts w:ascii="Times New Roman" w:hAnsi="Times New Roman" w:cs="Times New Roman"/>
                <w:noProof/>
                <w:webHidden/>
                <w:sz w:val="24"/>
              </w:rPr>
              <w:fldChar w:fldCharType="end"/>
            </w:r>
          </w:hyperlink>
        </w:p>
        <w:p w14:paraId="5B21C9B5"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196" w:history="1">
            <w:r w:rsidR="00665203" w:rsidRPr="00665203">
              <w:rPr>
                <w:rStyle w:val="Hyperlink"/>
                <w:rFonts w:ascii="Times New Roman" w:hAnsi="Times New Roman" w:cs="Times New Roman"/>
                <w:i/>
                <w:noProof/>
                <w:sz w:val="24"/>
              </w:rPr>
              <w:t>Customers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_Toc68115196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11</w:t>
            </w:r>
            <w:r w:rsidR="00665203" w:rsidRPr="00665203">
              <w:rPr>
                <w:rFonts w:ascii="Times New Roman" w:hAnsi="Times New Roman" w:cs="Times New Roman"/>
                <w:noProof/>
                <w:webHidden/>
                <w:sz w:val="24"/>
              </w:rPr>
              <w:fldChar w:fldCharType="end"/>
            </w:r>
          </w:hyperlink>
        </w:p>
        <w:p w14:paraId="3A441872"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197" w:history="1">
            <w:r w:rsidR="00665203" w:rsidRPr="00665203">
              <w:rPr>
                <w:rStyle w:val="Hyperlink"/>
                <w:rFonts w:ascii="Times New Roman" w:hAnsi="Times New Roman" w:cs="Times New Roman"/>
                <w:i/>
                <w:noProof/>
                <w:sz w:val="24"/>
              </w:rPr>
              <w:t>Employees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_Toc68115197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11</w:t>
            </w:r>
            <w:r w:rsidR="00665203" w:rsidRPr="00665203">
              <w:rPr>
                <w:rFonts w:ascii="Times New Roman" w:hAnsi="Times New Roman" w:cs="Times New Roman"/>
                <w:noProof/>
                <w:webHidden/>
                <w:sz w:val="24"/>
              </w:rPr>
              <w:fldChar w:fldCharType="end"/>
            </w:r>
          </w:hyperlink>
        </w:p>
        <w:p w14:paraId="616A9245"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198" w:history="1">
            <w:r w:rsidR="00665203" w:rsidRPr="00665203">
              <w:rPr>
                <w:rStyle w:val="Hyperlink"/>
                <w:rFonts w:ascii="Times New Roman" w:hAnsi="Times New Roman" w:cs="Times New Roman"/>
                <w:i/>
                <w:noProof/>
                <w:sz w:val="24"/>
              </w:rPr>
              <w:t>Local Community</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_Toc68115198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12</w:t>
            </w:r>
            <w:r w:rsidR="00665203" w:rsidRPr="00665203">
              <w:rPr>
                <w:rFonts w:ascii="Times New Roman" w:hAnsi="Times New Roman" w:cs="Times New Roman"/>
                <w:noProof/>
                <w:webHidden/>
                <w:sz w:val="24"/>
              </w:rPr>
              <w:fldChar w:fldCharType="end"/>
            </w:r>
          </w:hyperlink>
        </w:p>
        <w:p w14:paraId="507A5E7F"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199" w:history="1">
            <w:r w:rsidR="00665203" w:rsidRPr="00665203">
              <w:rPr>
                <w:rStyle w:val="Hyperlink"/>
                <w:rFonts w:ascii="Times New Roman" w:hAnsi="Times New Roman" w:cs="Times New Roman"/>
                <w:i/>
                <w:noProof/>
                <w:sz w:val="24"/>
              </w:rPr>
              <w:t>Financiers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_Toc68115199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12</w:t>
            </w:r>
            <w:r w:rsidR="00665203" w:rsidRPr="00665203">
              <w:rPr>
                <w:rFonts w:ascii="Times New Roman" w:hAnsi="Times New Roman" w:cs="Times New Roman"/>
                <w:noProof/>
                <w:webHidden/>
                <w:sz w:val="24"/>
              </w:rPr>
              <w:fldChar w:fldCharType="end"/>
            </w:r>
          </w:hyperlink>
        </w:p>
        <w:p w14:paraId="01880A87"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200" w:history="1">
            <w:r w:rsidR="00665203" w:rsidRPr="00665203">
              <w:rPr>
                <w:rStyle w:val="Hyperlink"/>
                <w:rFonts w:ascii="Times New Roman" w:hAnsi="Times New Roman" w:cs="Times New Roman"/>
                <w:i/>
                <w:noProof/>
                <w:sz w:val="24"/>
              </w:rPr>
              <w:t>Suppliers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_Toc68115200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13</w:t>
            </w:r>
            <w:r w:rsidR="00665203" w:rsidRPr="00665203">
              <w:rPr>
                <w:rFonts w:ascii="Times New Roman" w:hAnsi="Times New Roman" w:cs="Times New Roman"/>
                <w:noProof/>
                <w:webHidden/>
                <w:sz w:val="24"/>
              </w:rPr>
              <w:fldChar w:fldCharType="end"/>
            </w:r>
          </w:hyperlink>
        </w:p>
        <w:p w14:paraId="5B088F18"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201" w:history="1">
            <w:r w:rsidR="00665203" w:rsidRPr="00665203">
              <w:rPr>
                <w:rStyle w:val="Hyperlink"/>
                <w:rFonts w:ascii="Times New Roman" w:hAnsi="Times New Roman" w:cs="Times New Roman"/>
                <w:i/>
                <w:noProof/>
                <w:sz w:val="24"/>
              </w:rPr>
              <w:t>Competitors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_Toc68115201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13</w:t>
            </w:r>
            <w:r w:rsidR="00665203" w:rsidRPr="00665203">
              <w:rPr>
                <w:rFonts w:ascii="Times New Roman" w:hAnsi="Times New Roman" w:cs="Times New Roman"/>
                <w:noProof/>
                <w:webHidden/>
                <w:sz w:val="24"/>
              </w:rPr>
              <w:fldChar w:fldCharType="end"/>
            </w:r>
          </w:hyperlink>
        </w:p>
        <w:p w14:paraId="72667272"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202" w:history="1">
            <w:r w:rsidR="00665203" w:rsidRPr="00665203">
              <w:rPr>
                <w:rStyle w:val="Hyperlink"/>
                <w:rFonts w:ascii="Times New Roman" w:hAnsi="Times New Roman" w:cs="Times New Roman"/>
                <w:i/>
                <w:noProof/>
                <w:sz w:val="24"/>
              </w:rPr>
              <w:t>The Government</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_Toc68115202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13</w:t>
            </w:r>
            <w:r w:rsidR="00665203" w:rsidRPr="00665203">
              <w:rPr>
                <w:rFonts w:ascii="Times New Roman" w:hAnsi="Times New Roman" w:cs="Times New Roman"/>
                <w:noProof/>
                <w:webHidden/>
                <w:sz w:val="24"/>
              </w:rPr>
              <w:fldChar w:fldCharType="end"/>
            </w:r>
          </w:hyperlink>
        </w:p>
        <w:p w14:paraId="5F4165D7" w14:textId="77777777" w:rsidR="00665203" w:rsidRPr="00665203" w:rsidRDefault="00BE176B" w:rsidP="00665203">
          <w:pPr>
            <w:pStyle w:val="TOC1"/>
            <w:tabs>
              <w:tab w:val="right" w:leader="dot" w:pos="9350"/>
            </w:tabs>
            <w:spacing w:line="240" w:lineRule="auto"/>
            <w:rPr>
              <w:rFonts w:ascii="Times New Roman" w:hAnsi="Times New Roman" w:cs="Times New Roman"/>
              <w:noProof/>
              <w:sz w:val="24"/>
            </w:rPr>
          </w:pPr>
          <w:hyperlink w:anchor="_Toc68115203" w:history="1">
            <w:r w:rsidR="00665203" w:rsidRPr="00665203">
              <w:rPr>
                <w:rStyle w:val="Hyperlink"/>
                <w:rFonts w:ascii="Times New Roman" w:eastAsia="Times New Roman" w:hAnsi="Times New Roman" w:cs="Times New Roman"/>
                <w:noProof/>
                <w:sz w:val="24"/>
                <w:lang w:eastAsia="ru-RU"/>
              </w:rPr>
              <w:t>Strategic Growth Choices for SMEs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_Toc68115203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14</w:t>
            </w:r>
            <w:r w:rsidR="00665203" w:rsidRPr="00665203">
              <w:rPr>
                <w:rFonts w:ascii="Times New Roman" w:hAnsi="Times New Roman" w:cs="Times New Roman"/>
                <w:noProof/>
                <w:webHidden/>
                <w:sz w:val="24"/>
              </w:rPr>
              <w:fldChar w:fldCharType="end"/>
            </w:r>
          </w:hyperlink>
        </w:p>
        <w:p w14:paraId="6AECCEA2" w14:textId="77777777" w:rsidR="00665203" w:rsidRPr="00665203" w:rsidRDefault="00BE176B" w:rsidP="00665203">
          <w:pPr>
            <w:pStyle w:val="TOC2"/>
            <w:tabs>
              <w:tab w:val="right" w:leader="dot" w:pos="9350"/>
            </w:tabs>
            <w:spacing w:line="240" w:lineRule="auto"/>
            <w:rPr>
              <w:rFonts w:ascii="Times New Roman" w:hAnsi="Times New Roman" w:cs="Times New Roman"/>
              <w:noProof/>
              <w:sz w:val="24"/>
            </w:rPr>
          </w:pPr>
          <w:hyperlink w:anchor="_Toc68115204" w:history="1">
            <w:r w:rsidR="00665203" w:rsidRPr="00665203">
              <w:rPr>
                <w:rStyle w:val="Hyperlink"/>
                <w:rFonts w:ascii="Times New Roman" w:hAnsi="Times New Roman" w:cs="Times New Roman"/>
                <w:i/>
                <w:noProof/>
                <w:sz w:val="24"/>
              </w:rPr>
              <w:t>Key Strategic Recommendations for The Bowler</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_Toc68115204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16</w:t>
            </w:r>
            <w:r w:rsidR="00665203" w:rsidRPr="00665203">
              <w:rPr>
                <w:rFonts w:ascii="Times New Roman" w:hAnsi="Times New Roman" w:cs="Times New Roman"/>
                <w:noProof/>
                <w:webHidden/>
                <w:sz w:val="24"/>
              </w:rPr>
              <w:fldChar w:fldCharType="end"/>
            </w:r>
          </w:hyperlink>
        </w:p>
        <w:p w14:paraId="19BFFB6A"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205" w:history="1">
            <w:r w:rsidR="00665203" w:rsidRPr="00665203">
              <w:rPr>
                <w:rStyle w:val="Hyperlink"/>
                <w:rFonts w:ascii="Times New Roman" w:hAnsi="Times New Roman" w:cs="Times New Roman"/>
                <w:i/>
                <w:noProof/>
                <w:sz w:val="24"/>
              </w:rPr>
              <w:t>Venturing in New Products and Tastes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_Toc68115205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16</w:t>
            </w:r>
            <w:r w:rsidR="00665203" w:rsidRPr="00665203">
              <w:rPr>
                <w:rFonts w:ascii="Times New Roman" w:hAnsi="Times New Roman" w:cs="Times New Roman"/>
                <w:noProof/>
                <w:webHidden/>
                <w:sz w:val="24"/>
              </w:rPr>
              <w:fldChar w:fldCharType="end"/>
            </w:r>
          </w:hyperlink>
        </w:p>
        <w:p w14:paraId="751CCDF9"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206" w:history="1">
            <w:r w:rsidR="00665203" w:rsidRPr="00665203">
              <w:rPr>
                <w:rStyle w:val="Hyperlink"/>
                <w:rFonts w:ascii="Times New Roman" w:hAnsi="Times New Roman" w:cs="Times New Roman"/>
                <w:i/>
                <w:noProof/>
                <w:sz w:val="24"/>
              </w:rPr>
              <w:t>Stakeholder Management Strategies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_Toc68115206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16</w:t>
            </w:r>
            <w:r w:rsidR="00665203" w:rsidRPr="00665203">
              <w:rPr>
                <w:rFonts w:ascii="Times New Roman" w:hAnsi="Times New Roman" w:cs="Times New Roman"/>
                <w:noProof/>
                <w:webHidden/>
                <w:sz w:val="24"/>
              </w:rPr>
              <w:fldChar w:fldCharType="end"/>
            </w:r>
          </w:hyperlink>
        </w:p>
        <w:p w14:paraId="6D16B9B2" w14:textId="77777777" w:rsidR="00665203" w:rsidRPr="00665203" w:rsidRDefault="00BE176B" w:rsidP="00665203">
          <w:pPr>
            <w:pStyle w:val="TOC3"/>
            <w:tabs>
              <w:tab w:val="right" w:leader="dot" w:pos="9350"/>
            </w:tabs>
            <w:spacing w:line="240" w:lineRule="auto"/>
            <w:rPr>
              <w:rFonts w:ascii="Times New Roman" w:hAnsi="Times New Roman" w:cs="Times New Roman"/>
              <w:noProof/>
              <w:sz w:val="24"/>
            </w:rPr>
          </w:pPr>
          <w:hyperlink w:anchor="_Toc68115207" w:history="1">
            <w:r w:rsidR="00665203" w:rsidRPr="00665203">
              <w:rPr>
                <w:rStyle w:val="Hyperlink"/>
                <w:rFonts w:ascii="Times New Roman" w:hAnsi="Times New Roman" w:cs="Times New Roman"/>
                <w:i/>
                <w:noProof/>
                <w:sz w:val="24"/>
              </w:rPr>
              <w:t>Strategic Use of Technology</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_Toc68115207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16</w:t>
            </w:r>
            <w:r w:rsidR="00665203" w:rsidRPr="00665203">
              <w:rPr>
                <w:rFonts w:ascii="Times New Roman" w:hAnsi="Times New Roman" w:cs="Times New Roman"/>
                <w:noProof/>
                <w:webHidden/>
                <w:sz w:val="24"/>
              </w:rPr>
              <w:fldChar w:fldCharType="end"/>
            </w:r>
          </w:hyperlink>
        </w:p>
        <w:p w14:paraId="1BDEE5C4" w14:textId="77777777" w:rsidR="00665203" w:rsidRPr="00665203" w:rsidRDefault="00BE176B" w:rsidP="00665203">
          <w:pPr>
            <w:pStyle w:val="TOC1"/>
            <w:tabs>
              <w:tab w:val="right" w:leader="dot" w:pos="9350"/>
            </w:tabs>
            <w:spacing w:line="240" w:lineRule="auto"/>
            <w:rPr>
              <w:rFonts w:ascii="Times New Roman" w:hAnsi="Times New Roman" w:cs="Times New Roman"/>
              <w:noProof/>
              <w:sz w:val="24"/>
            </w:rPr>
          </w:pPr>
          <w:hyperlink w:anchor="_Toc68115208" w:history="1">
            <w:r w:rsidR="00665203" w:rsidRPr="00665203">
              <w:rPr>
                <w:rStyle w:val="Hyperlink"/>
                <w:rFonts w:ascii="Times New Roman" w:hAnsi="Times New Roman" w:cs="Times New Roman"/>
                <w:noProof/>
                <w:sz w:val="24"/>
              </w:rPr>
              <w:t>Conclusion</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_Toc68115208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17</w:t>
            </w:r>
            <w:r w:rsidR="00665203" w:rsidRPr="00665203">
              <w:rPr>
                <w:rFonts w:ascii="Times New Roman" w:hAnsi="Times New Roman" w:cs="Times New Roman"/>
                <w:noProof/>
                <w:webHidden/>
                <w:sz w:val="24"/>
              </w:rPr>
              <w:fldChar w:fldCharType="end"/>
            </w:r>
          </w:hyperlink>
        </w:p>
        <w:p w14:paraId="51214CAB" w14:textId="77777777" w:rsidR="00665203" w:rsidRPr="00665203" w:rsidRDefault="00BE176B" w:rsidP="00665203">
          <w:pPr>
            <w:pStyle w:val="TOC1"/>
            <w:tabs>
              <w:tab w:val="right" w:leader="dot" w:pos="9350"/>
            </w:tabs>
            <w:spacing w:line="240" w:lineRule="auto"/>
            <w:rPr>
              <w:rFonts w:ascii="Times New Roman" w:hAnsi="Times New Roman" w:cs="Times New Roman"/>
              <w:noProof/>
              <w:sz w:val="24"/>
            </w:rPr>
          </w:pPr>
          <w:hyperlink w:anchor="_Toc68115209" w:history="1">
            <w:r w:rsidR="00665203" w:rsidRPr="00665203">
              <w:rPr>
                <w:rStyle w:val="Hyperlink"/>
                <w:rFonts w:ascii="Times New Roman" w:hAnsi="Times New Roman" w:cs="Times New Roman"/>
                <w:noProof/>
                <w:sz w:val="24"/>
              </w:rPr>
              <w:t>References</w:t>
            </w:r>
            <w:r w:rsidR="00665203" w:rsidRPr="00665203">
              <w:rPr>
                <w:rFonts w:ascii="Times New Roman" w:hAnsi="Times New Roman" w:cs="Times New Roman"/>
                <w:noProof/>
                <w:webHidden/>
                <w:sz w:val="24"/>
              </w:rPr>
              <w:tab/>
            </w:r>
            <w:r w:rsidR="00665203" w:rsidRPr="00665203">
              <w:rPr>
                <w:rFonts w:ascii="Times New Roman" w:hAnsi="Times New Roman" w:cs="Times New Roman"/>
                <w:noProof/>
                <w:webHidden/>
                <w:sz w:val="24"/>
              </w:rPr>
              <w:fldChar w:fldCharType="begin"/>
            </w:r>
            <w:r w:rsidR="00665203" w:rsidRPr="00665203">
              <w:rPr>
                <w:rFonts w:ascii="Times New Roman" w:hAnsi="Times New Roman" w:cs="Times New Roman"/>
                <w:noProof/>
                <w:webHidden/>
                <w:sz w:val="24"/>
              </w:rPr>
              <w:instrText xml:space="preserve"> PAGEREF _Toc68115209 \h </w:instrText>
            </w:r>
            <w:r w:rsidR="00665203" w:rsidRPr="00665203">
              <w:rPr>
                <w:rFonts w:ascii="Times New Roman" w:hAnsi="Times New Roman" w:cs="Times New Roman"/>
                <w:noProof/>
                <w:webHidden/>
                <w:sz w:val="24"/>
              </w:rPr>
            </w:r>
            <w:r w:rsidR="00665203" w:rsidRPr="00665203">
              <w:rPr>
                <w:rFonts w:ascii="Times New Roman" w:hAnsi="Times New Roman" w:cs="Times New Roman"/>
                <w:noProof/>
                <w:webHidden/>
                <w:sz w:val="24"/>
              </w:rPr>
              <w:fldChar w:fldCharType="separate"/>
            </w:r>
            <w:r w:rsidR="00285FD8">
              <w:rPr>
                <w:rFonts w:ascii="Times New Roman" w:hAnsi="Times New Roman" w:cs="Times New Roman"/>
                <w:noProof/>
                <w:webHidden/>
                <w:sz w:val="24"/>
              </w:rPr>
              <w:t>19</w:t>
            </w:r>
            <w:r w:rsidR="00665203" w:rsidRPr="00665203">
              <w:rPr>
                <w:rFonts w:ascii="Times New Roman" w:hAnsi="Times New Roman" w:cs="Times New Roman"/>
                <w:noProof/>
                <w:webHidden/>
                <w:sz w:val="24"/>
              </w:rPr>
              <w:fldChar w:fldCharType="end"/>
            </w:r>
          </w:hyperlink>
        </w:p>
        <w:p w14:paraId="05872C5E" w14:textId="77777777" w:rsidR="00665203" w:rsidRDefault="00665203" w:rsidP="00665203">
          <w:pPr>
            <w:spacing w:line="240" w:lineRule="auto"/>
            <w:rPr>
              <w:lang w:val="ru-RU"/>
            </w:rPr>
          </w:pPr>
          <w:r w:rsidRPr="00665203">
            <w:rPr>
              <w:rFonts w:ascii="Times New Roman" w:hAnsi="Times New Roman" w:cs="Times New Roman"/>
              <w:sz w:val="24"/>
              <w:lang w:val="ru-RU"/>
            </w:rPr>
            <w:fldChar w:fldCharType="end"/>
          </w:r>
        </w:p>
      </w:sdtContent>
    </w:sdt>
    <w:p w14:paraId="2DBDC95F" w14:textId="77777777" w:rsidR="00384726" w:rsidRDefault="00384726" w:rsidP="00665203">
      <w:pPr>
        <w:spacing w:after="0" w:line="480" w:lineRule="auto"/>
        <w:jc w:val="center"/>
        <w:rPr>
          <w:rFonts w:ascii="Times New Roman" w:hAnsi="Times New Roman" w:cs="Times New Roman"/>
          <w:sz w:val="24"/>
          <w:szCs w:val="24"/>
        </w:rPr>
      </w:pPr>
      <w:r w:rsidRPr="00510243">
        <w:rPr>
          <w:rFonts w:ascii="Times New Roman" w:hAnsi="Times New Roman" w:cs="Times New Roman"/>
          <w:sz w:val="24"/>
          <w:szCs w:val="24"/>
        </w:rPr>
        <w:lastRenderedPageBreak/>
        <w:t>Strategic Management for SMEs</w:t>
      </w:r>
      <w:r>
        <w:rPr>
          <w:rFonts w:ascii="Times New Roman" w:hAnsi="Times New Roman" w:cs="Times New Roman"/>
          <w:sz w:val="24"/>
          <w:szCs w:val="24"/>
        </w:rPr>
        <w:t xml:space="preserve"> </w:t>
      </w:r>
    </w:p>
    <w:p w14:paraId="64E31654" w14:textId="77777777" w:rsidR="006F7B77" w:rsidRPr="00384726" w:rsidRDefault="006F7B77" w:rsidP="00665203">
      <w:pPr>
        <w:pStyle w:val="Heading1"/>
        <w:spacing w:before="0" w:line="480" w:lineRule="auto"/>
        <w:jc w:val="center"/>
        <w:rPr>
          <w:rFonts w:ascii="Times New Roman" w:hAnsi="Times New Roman" w:cs="Times New Roman"/>
          <w:b w:val="0"/>
          <w:color w:val="000000" w:themeColor="text1"/>
          <w:sz w:val="24"/>
          <w:szCs w:val="24"/>
        </w:rPr>
      </w:pPr>
      <w:bookmarkStart w:id="0" w:name="_Toc68115178"/>
      <w:r w:rsidRPr="00384726">
        <w:rPr>
          <w:rFonts w:ascii="Times New Roman" w:hAnsi="Times New Roman" w:cs="Times New Roman"/>
          <w:b w:val="0"/>
          <w:color w:val="000000" w:themeColor="text1"/>
          <w:sz w:val="24"/>
          <w:szCs w:val="24"/>
        </w:rPr>
        <w:t>Introduction</w:t>
      </w:r>
      <w:bookmarkEnd w:id="0"/>
    </w:p>
    <w:p w14:paraId="76DC8607" w14:textId="56565B5F" w:rsidR="00CD575C" w:rsidRPr="002A7582" w:rsidRDefault="00CD575C" w:rsidP="00586EF1">
      <w:pPr>
        <w:spacing w:after="0" w:line="360" w:lineRule="auto"/>
        <w:ind w:firstLine="720"/>
        <w:rPr>
          <w:rFonts w:ascii="Arial" w:eastAsia="Times New Roman" w:hAnsi="Arial" w:cs="Arial"/>
          <w:lang w:eastAsia="ru-RU"/>
        </w:rPr>
      </w:pPr>
      <w:r w:rsidRPr="002A7582">
        <w:rPr>
          <w:rFonts w:ascii="Arial" w:eastAsia="Times New Roman" w:hAnsi="Arial" w:cs="Arial"/>
          <w:lang w:eastAsia="ru-RU"/>
        </w:rPr>
        <w:t xml:space="preserve">Small and Medium-Sized business Enterprises (SMEs) are very important for the economy. From small tech firms and local retailers, the majority of companies that operate within the boundaries of the UK are SMEs. SMEs are defined as independent businesses that have less than 250 employees and an annual turnover of less than €50 million or an annual balance sheet whose total does not go beyond €45 million in the context of the UK and the rest of Europe (Afrifa </w:t>
      </w:r>
      <w:r w:rsidR="00EB108B" w:rsidRPr="002A7582">
        <w:rPr>
          <w:rFonts w:ascii="Arial" w:eastAsia="Times New Roman" w:hAnsi="Arial" w:cs="Arial"/>
          <w:lang w:eastAsia="ru-RU"/>
        </w:rPr>
        <w:t>and</w:t>
      </w:r>
      <w:r w:rsidRPr="002A7582">
        <w:rPr>
          <w:rFonts w:ascii="Arial" w:eastAsia="Times New Roman" w:hAnsi="Arial" w:cs="Arial"/>
          <w:lang w:eastAsia="ru-RU"/>
        </w:rPr>
        <w:t xml:space="preserve"> Berchie, 2019). There are two forms of businesses that operate within the context of the </w:t>
      </w:r>
      <w:r w:rsidR="002A7582" w:rsidRPr="002A7582">
        <w:rPr>
          <w:rFonts w:ascii="Arial" w:eastAsia="Times New Roman" w:hAnsi="Arial" w:cs="Arial"/>
          <w:lang w:eastAsia="ru-RU"/>
        </w:rPr>
        <w:t>small-scale</w:t>
      </w:r>
      <w:r w:rsidRPr="002A7582">
        <w:rPr>
          <w:rFonts w:ascii="Arial" w:eastAsia="Times New Roman" w:hAnsi="Arial" w:cs="Arial"/>
          <w:lang w:eastAsia="ru-RU"/>
        </w:rPr>
        <w:t xml:space="preserve"> segment. The first type is the traditional cottage, also known as household </w:t>
      </w:r>
      <w:r w:rsidR="002A7582" w:rsidRPr="002A7582">
        <w:rPr>
          <w:rFonts w:ascii="Arial" w:eastAsia="Times New Roman" w:hAnsi="Arial" w:cs="Arial"/>
          <w:lang w:eastAsia="ru-RU"/>
        </w:rPr>
        <w:t>industries,</w:t>
      </w:r>
      <w:r w:rsidRPr="002A7582">
        <w:rPr>
          <w:rFonts w:ascii="Arial" w:eastAsia="Times New Roman" w:hAnsi="Arial" w:cs="Arial"/>
          <w:lang w:eastAsia="ru-RU"/>
        </w:rPr>
        <w:t xml:space="preserve"> usually located in semi-urban or rural areas and mainly offer employment on a part-time basis. The second form of SMEs is considered to be </w:t>
      </w:r>
      <w:r w:rsidR="002A7582" w:rsidRPr="002A7582">
        <w:rPr>
          <w:rFonts w:ascii="Arial" w:eastAsia="Times New Roman" w:hAnsi="Arial" w:cs="Arial"/>
          <w:lang w:eastAsia="ru-RU"/>
        </w:rPr>
        <w:t>technologically oriented</w:t>
      </w:r>
      <w:r w:rsidRPr="002A7582">
        <w:rPr>
          <w:rFonts w:ascii="Arial" w:eastAsia="Times New Roman" w:hAnsi="Arial" w:cs="Arial"/>
          <w:lang w:eastAsia="ru-RU"/>
        </w:rPr>
        <w:t xml:space="preserve"> and innovative. They initiate creative solutions to problems that are in existence in society. Innovative SMEs introduce new concepts or means of doing things hence providing quick solutions to global challenges.</w:t>
      </w:r>
    </w:p>
    <w:p w14:paraId="050EC1DE" w14:textId="77777777" w:rsidR="00CD575C" w:rsidRPr="00586EF1" w:rsidRDefault="00CD575C" w:rsidP="00586EF1">
      <w:pPr>
        <w:spacing w:after="0" w:line="360" w:lineRule="auto"/>
        <w:ind w:firstLine="720"/>
        <w:rPr>
          <w:rFonts w:ascii="Arial" w:eastAsia="Times New Roman" w:hAnsi="Arial" w:cs="Arial"/>
          <w:lang w:eastAsia="ru-RU"/>
        </w:rPr>
      </w:pPr>
      <w:r w:rsidRPr="00586EF1">
        <w:rPr>
          <w:rFonts w:ascii="Arial" w:eastAsia="Times New Roman" w:hAnsi="Arial" w:cs="Arial"/>
          <w:lang w:eastAsia="ru-RU"/>
        </w:rPr>
        <w:t xml:space="preserve">SMEs are considered to be the pillar of many economies in the world since they create employment opportunities, drive growth and launch new markets. Due to the fact that SMEs are more customer-oriented or based on meeting the needs of the specific customers, they are more likely to survive during serious economic downturns (Christensen </w:t>
      </w:r>
      <w:r w:rsidR="00EB108B" w:rsidRPr="00586EF1">
        <w:rPr>
          <w:rFonts w:ascii="Arial" w:eastAsia="Times New Roman" w:hAnsi="Arial" w:cs="Arial"/>
          <w:lang w:eastAsia="ru-RU"/>
        </w:rPr>
        <w:t>and</w:t>
      </w:r>
      <w:r w:rsidRPr="00586EF1">
        <w:rPr>
          <w:rFonts w:ascii="Arial" w:eastAsia="Times New Roman" w:hAnsi="Arial" w:cs="Arial"/>
          <w:lang w:eastAsia="ru-RU"/>
        </w:rPr>
        <w:t xml:space="preserve"> Poulfelt, 2006). SMEs need to adopt strategic management in their operations for them to </w:t>
      </w:r>
      <w:proofErr w:type="spellStart"/>
      <w:r w:rsidRPr="00586EF1">
        <w:rPr>
          <w:rFonts w:ascii="Arial" w:eastAsia="Times New Roman" w:hAnsi="Arial" w:cs="Arial"/>
          <w:lang w:eastAsia="ru-RU"/>
        </w:rPr>
        <w:t>realise</w:t>
      </w:r>
      <w:proofErr w:type="spellEnd"/>
      <w:r w:rsidRPr="00586EF1">
        <w:rPr>
          <w:rFonts w:ascii="Arial" w:eastAsia="Times New Roman" w:hAnsi="Arial" w:cs="Arial"/>
          <w:lang w:eastAsia="ru-RU"/>
        </w:rPr>
        <w:t xml:space="preserve"> growth in revenue and profitability. Strategic management, which is defined as the systematic analysis of internal and external factors to an </w:t>
      </w:r>
      <w:proofErr w:type="spellStart"/>
      <w:r w:rsidRPr="00586EF1">
        <w:rPr>
          <w:rFonts w:ascii="Arial" w:eastAsia="Times New Roman" w:hAnsi="Arial" w:cs="Arial"/>
          <w:lang w:eastAsia="ru-RU"/>
        </w:rPr>
        <w:t>organisation</w:t>
      </w:r>
      <w:proofErr w:type="spellEnd"/>
      <w:r w:rsidRPr="00586EF1">
        <w:rPr>
          <w:rFonts w:ascii="Arial" w:eastAsia="Times New Roman" w:hAnsi="Arial" w:cs="Arial"/>
          <w:lang w:eastAsia="ru-RU"/>
        </w:rPr>
        <w:t xml:space="preserve"> that offers a basis for sustaining optimal business operations, will assist SMEs to gain an edge in the market and prepare them to handle stiff competition in a strategic manner (Moreno </w:t>
      </w:r>
      <w:r w:rsidR="00EB108B" w:rsidRPr="00586EF1">
        <w:rPr>
          <w:rFonts w:ascii="Arial" w:eastAsia="Times New Roman" w:hAnsi="Arial" w:cs="Arial"/>
          <w:lang w:eastAsia="ru-RU"/>
        </w:rPr>
        <w:t>and</w:t>
      </w:r>
      <w:r w:rsidRPr="00586EF1">
        <w:rPr>
          <w:rFonts w:ascii="Arial" w:eastAsia="Times New Roman" w:hAnsi="Arial" w:cs="Arial"/>
          <w:lang w:eastAsia="ru-RU"/>
        </w:rPr>
        <w:t xml:space="preserve"> Casillas, 2007). This report will highlight the strategic management approaches that SMEs can apply to remain relevant and competitive using a case study of an SME based in the UK. The selected SME is The Bowler, which is a meatball selling food truck based in the city of London.</w:t>
      </w:r>
    </w:p>
    <w:p w14:paraId="223016ED" w14:textId="77777777" w:rsidR="00CD575C" w:rsidRPr="00384726" w:rsidRDefault="00384726" w:rsidP="00665203">
      <w:pPr>
        <w:pStyle w:val="Heading1"/>
        <w:spacing w:before="0" w:line="480" w:lineRule="auto"/>
        <w:jc w:val="center"/>
        <w:rPr>
          <w:rFonts w:ascii="Times New Roman" w:eastAsia="Times New Roman" w:hAnsi="Times New Roman" w:cs="Times New Roman"/>
          <w:b w:val="0"/>
          <w:color w:val="000000" w:themeColor="text1"/>
          <w:sz w:val="24"/>
          <w:szCs w:val="24"/>
          <w:lang w:eastAsia="ru-RU"/>
        </w:rPr>
      </w:pPr>
      <w:bookmarkStart w:id="1" w:name="_Toc68115179"/>
      <w:r w:rsidRPr="00384726">
        <w:rPr>
          <w:rFonts w:ascii="Times New Roman" w:eastAsia="Times New Roman" w:hAnsi="Times New Roman" w:cs="Times New Roman"/>
          <w:b w:val="0"/>
          <w:color w:val="000000" w:themeColor="text1"/>
          <w:sz w:val="24"/>
          <w:szCs w:val="24"/>
          <w:lang w:eastAsia="ru-RU"/>
        </w:rPr>
        <w:t>The Bowler’s Current Strategic D</w:t>
      </w:r>
      <w:r w:rsidR="00CD575C" w:rsidRPr="00384726">
        <w:rPr>
          <w:rFonts w:ascii="Times New Roman" w:eastAsia="Times New Roman" w:hAnsi="Times New Roman" w:cs="Times New Roman"/>
          <w:b w:val="0"/>
          <w:color w:val="000000" w:themeColor="text1"/>
          <w:sz w:val="24"/>
          <w:szCs w:val="24"/>
          <w:lang w:eastAsia="ru-RU"/>
        </w:rPr>
        <w:t>irection</w:t>
      </w:r>
      <w:bookmarkEnd w:id="1"/>
    </w:p>
    <w:p w14:paraId="29EC3B32" w14:textId="77777777" w:rsidR="00CD575C" w:rsidRPr="00586EF1" w:rsidRDefault="00CD575C" w:rsidP="00586EF1">
      <w:pPr>
        <w:spacing w:after="0" w:line="360" w:lineRule="auto"/>
        <w:ind w:firstLine="720"/>
        <w:rPr>
          <w:rFonts w:ascii="Arial" w:eastAsia="Times New Roman" w:hAnsi="Arial" w:cs="Arial"/>
          <w:lang w:eastAsia="ru-RU"/>
        </w:rPr>
      </w:pPr>
      <w:r w:rsidRPr="00586EF1">
        <w:rPr>
          <w:rFonts w:ascii="Arial" w:eastAsia="Times New Roman" w:hAnsi="Arial" w:cs="Arial"/>
          <w:lang w:eastAsia="ru-RU"/>
        </w:rPr>
        <w:t xml:space="preserve">The Bowler is a food truck shop that moves in various locations across the city of London to offer its products to its many clients. The business was established in 2011 by its founder, Jez </w:t>
      </w:r>
      <w:proofErr w:type="spellStart"/>
      <w:r w:rsidRPr="00586EF1">
        <w:rPr>
          <w:rFonts w:ascii="Arial" w:eastAsia="Times New Roman" w:hAnsi="Arial" w:cs="Arial"/>
          <w:lang w:eastAsia="ru-RU"/>
        </w:rPr>
        <w:t>Felwick</w:t>
      </w:r>
      <w:proofErr w:type="spellEnd"/>
      <w:r w:rsidRPr="00586EF1">
        <w:rPr>
          <w:rFonts w:ascii="Arial" w:eastAsia="Times New Roman" w:hAnsi="Arial" w:cs="Arial"/>
          <w:lang w:eastAsia="ru-RU"/>
        </w:rPr>
        <w:t>. The founder acquired the knowledge of cooking at the organic farm and cookery school located in Ballymaloe near Cork. The idea of the food truck came later, after a visit to the United</w:t>
      </w:r>
      <w:r w:rsidRPr="00CD575C">
        <w:rPr>
          <w:rFonts w:ascii="Times New Roman" w:eastAsia="Times New Roman" w:hAnsi="Times New Roman" w:cs="Times New Roman"/>
          <w:sz w:val="24"/>
          <w:szCs w:val="24"/>
          <w:lang w:eastAsia="ru-RU"/>
        </w:rPr>
        <w:t xml:space="preserve"> States (</w:t>
      </w:r>
      <w:proofErr w:type="spellStart"/>
      <w:r w:rsidRPr="00CD575C">
        <w:rPr>
          <w:rFonts w:ascii="Times New Roman" w:eastAsia="Times New Roman" w:hAnsi="Times New Roman" w:cs="Times New Roman"/>
          <w:sz w:val="24"/>
          <w:szCs w:val="24"/>
          <w:lang w:eastAsia="ru-RU"/>
        </w:rPr>
        <w:t>Felwick</w:t>
      </w:r>
      <w:proofErr w:type="spellEnd"/>
      <w:r w:rsidRPr="00CD575C">
        <w:rPr>
          <w:rFonts w:ascii="Times New Roman" w:eastAsia="Times New Roman" w:hAnsi="Times New Roman" w:cs="Times New Roman"/>
          <w:sz w:val="24"/>
          <w:szCs w:val="24"/>
          <w:lang w:eastAsia="ru-RU"/>
        </w:rPr>
        <w:t xml:space="preserve">, 2021). He began by undertaking supper clubs for family </w:t>
      </w:r>
      <w:r w:rsidRPr="00586EF1">
        <w:rPr>
          <w:rFonts w:ascii="Arial" w:eastAsia="Times New Roman" w:hAnsi="Arial" w:cs="Arial"/>
          <w:lang w:eastAsia="ru-RU"/>
        </w:rPr>
        <w:t xml:space="preserve">members and friends before acquiring the van on eBay. At the time of its launch, The Bowler </w:t>
      </w:r>
      <w:r w:rsidRPr="00586EF1">
        <w:rPr>
          <w:rFonts w:ascii="Arial" w:eastAsia="Times New Roman" w:hAnsi="Arial" w:cs="Arial"/>
          <w:lang w:eastAsia="ru-RU"/>
        </w:rPr>
        <w:lastRenderedPageBreak/>
        <w:t>was among the first food trucks in the UK and specifically the city of London. The business has greatly expanded over the years and it is making appearances in summer festivals, markets, private events and film sets throughout the UK. The main objective of The Bowler is to be the most preferred food truck that offers the best quality meatballs in the city of London and its environs(thebowler.com.2021). It strives to be the famous food truck for hire during major events and festivals.</w:t>
      </w:r>
    </w:p>
    <w:p w14:paraId="66A7B05F" w14:textId="77777777" w:rsidR="00CD575C" w:rsidRPr="00586EF1" w:rsidRDefault="00CD575C" w:rsidP="00586EF1">
      <w:pPr>
        <w:spacing w:after="0" w:line="360" w:lineRule="auto"/>
        <w:ind w:firstLine="720"/>
        <w:rPr>
          <w:rFonts w:ascii="Arial" w:eastAsia="Times New Roman" w:hAnsi="Arial" w:cs="Arial"/>
          <w:lang w:eastAsia="ru-RU"/>
        </w:rPr>
      </w:pPr>
      <w:r w:rsidRPr="00586EF1">
        <w:rPr>
          <w:rFonts w:ascii="Arial" w:eastAsia="Times New Roman" w:hAnsi="Arial" w:cs="Arial"/>
          <w:lang w:eastAsia="ru-RU"/>
        </w:rPr>
        <w:t xml:space="preserve">In its quest to achieve its goals and objectives, the food truck company has been offering unique and quality products using its uniquely branded van. The distinctively branded van of the business is known as The Lawn Ranger owing to its lawn-looking appearance. The business </w:t>
      </w:r>
      <w:proofErr w:type="spellStart"/>
      <w:r w:rsidRPr="00586EF1">
        <w:rPr>
          <w:rFonts w:ascii="Arial" w:eastAsia="Times New Roman" w:hAnsi="Arial" w:cs="Arial"/>
          <w:lang w:eastAsia="ru-RU"/>
        </w:rPr>
        <w:t>specialises</w:t>
      </w:r>
      <w:proofErr w:type="spellEnd"/>
      <w:r w:rsidRPr="00586EF1">
        <w:rPr>
          <w:rFonts w:ascii="Arial" w:eastAsia="Times New Roman" w:hAnsi="Arial" w:cs="Arial"/>
          <w:lang w:eastAsia="ru-RU"/>
        </w:rPr>
        <w:t xml:space="preserve"> in making meatballs that contain a free range of meats as well as fresh and seasonal veggies. The food truck engages in making three types of foods namely meatballs, bread and </w:t>
      </w:r>
      <w:proofErr w:type="spellStart"/>
      <w:r w:rsidRPr="00586EF1">
        <w:rPr>
          <w:rFonts w:ascii="Arial" w:eastAsia="Times New Roman" w:hAnsi="Arial" w:cs="Arial"/>
          <w:lang w:eastAsia="ru-RU"/>
        </w:rPr>
        <w:t>vegballs</w:t>
      </w:r>
      <w:proofErr w:type="spellEnd"/>
      <w:r w:rsidRPr="00586EF1">
        <w:rPr>
          <w:rFonts w:ascii="Arial" w:eastAsia="Times New Roman" w:hAnsi="Arial" w:cs="Arial"/>
          <w:lang w:eastAsia="ru-RU"/>
        </w:rPr>
        <w:t xml:space="preserve"> (Meatballs – the global </w:t>
      </w:r>
      <w:proofErr w:type="spellStart"/>
      <w:r w:rsidRPr="00586EF1">
        <w:rPr>
          <w:rFonts w:ascii="Arial" w:eastAsia="Times New Roman" w:hAnsi="Arial" w:cs="Arial"/>
          <w:lang w:eastAsia="ru-RU"/>
        </w:rPr>
        <w:t>favourite</w:t>
      </w:r>
      <w:proofErr w:type="spellEnd"/>
      <w:r w:rsidRPr="00586EF1">
        <w:rPr>
          <w:rFonts w:ascii="Arial" w:eastAsia="Times New Roman" w:hAnsi="Arial" w:cs="Arial"/>
          <w:lang w:eastAsia="ru-RU"/>
        </w:rPr>
        <w:t xml:space="preserve">, 2013). The meatballs are made from a wide variety of meat such as beef, pork, chicken and lamb. The meats used by the business are of great quality obtained from whole cuts and dropped in fresh sauces served with sides that include bulgur wheat, artisan bread or wild rice. The </w:t>
      </w:r>
      <w:proofErr w:type="spellStart"/>
      <w:r w:rsidRPr="00586EF1">
        <w:rPr>
          <w:rFonts w:ascii="Arial" w:eastAsia="Times New Roman" w:hAnsi="Arial" w:cs="Arial"/>
          <w:lang w:eastAsia="ru-RU"/>
        </w:rPr>
        <w:t>vegballs</w:t>
      </w:r>
      <w:proofErr w:type="spellEnd"/>
      <w:r w:rsidRPr="00586EF1">
        <w:rPr>
          <w:rFonts w:ascii="Arial" w:eastAsia="Times New Roman" w:hAnsi="Arial" w:cs="Arial"/>
          <w:lang w:eastAsia="ru-RU"/>
        </w:rPr>
        <w:t xml:space="preserve"> comprise spinach, chickpeas, ricotta, chipotle and black beans. The business has teamed up with specific bakeries in the city that produce potato buns, handmade whole-meal pitta, polenta topped subs and delicious brioche. Besides the food products, the business sells a cookbook termed The Bowler’s Meatball Cookbook, which comes in seven different languages. In its revolutionary cookbook, The Bowler presents a mix of delicious </w:t>
      </w:r>
      <w:proofErr w:type="spellStart"/>
      <w:r w:rsidRPr="00586EF1">
        <w:rPr>
          <w:rFonts w:ascii="Arial" w:eastAsia="Times New Roman" w:hAnsi="Arial" w:cs="Arial"/>
          <w:lang w:eastAsia="ru-RU"/>
        </w:rPr>
        <w:t>flavours</w:t>
      </w:r>
      <w:proofErr w:type="spellEnd"/>
      <w:r w:rsidRPr="00586EF1">
        <w:rPr>
          <w:rFonts w:ascii="Arial" w:eastAsia="Times New Roman" w:hAnsi="Arial" w:cs="Arial"/>
          <w:lang w:eastAsia="ru-RU"/>
        </w:rPr>
        <w:t xml:space="preserve"> from the street to the homes of its clients with a wide range of recipes. With over 70 ballistic ideas that incorporate original sides, salads, and sauces, each of its recipes offers a great taste to its customers. The business has gained recognition in many media outlets such as CNN and the Telegraph, which listed it among the best food stalls in the streets of London.</w:t>
      </w:r>
    </w:p>
    <w:p w14:paraId="4A262A17" w14:textId="77777777" w:rsidR="00CD575C" w:rsidRPr="00CD575C" w:rsidRDefault="00CD575C" w:rsidP="00586EF1">
      <w:pPr>
        <w:spacing w:after="0" w:line="360" w:lineRule="auto"/>
        <w:ind w:firstLine="720"/>
        <w:rPr>
          <w:rFonts w:ascii="Times New Roman" w:eastAsia="Times New Roman" w:hAnsi="Times New Roman" w:cs="Times New Roman"/>
          <w:sz w:val="24"/>
          <w:szCs w:val="24"/>
          <w:lang w:eastAsia="ru-RU"/>
        </w:rPr>
      </w:pPr>
      <w:r w:rsidRPr="00586EF1">
        <w:rPr>
          <w:rFonts w:ascii="Arial" w:eastAsia="Times New Roman" w:hAnsi="Arial" w:cs="Arial"/>
          <w:lang w:eastAsia="ru-RU"/>
        </w:rPr>
        <w:t>To increase its profitability and customer base, the business has a huge presence on the major social media platforms, namely Twitter, Facebook and Instagram. It uses the platforms to promote its products in addition to its clients to make orders, know its physical locations and upcoming events. The interactive platforms are updated frequently to allow current and potential clients to obtain current information regarding its operations. In addition to social media platforms, the business has a fully operational website that provides all the relevant information needed by the customers. The platform allows them to place their orders by stating the type of</w:t>
      </w:r>
      <w:r w:rsidRPr="00CD575C">
        <w:rPr>
          <w:rFonts w:ascii="Times New Roman" w:eastAsia="Times New Roman" w:hAnsi="Times New Roman" w:cs="Times New Roman"/>
          <w:sz w:val="24"/>
          <w:szCs w:val="24"/>
          <w:lang w:eastAsia="ru-RU"/>
        </w:rPr>
        <w:t xml:space="preserve"> </w:t>
      </w:r>
      <w:r w:rsidRPr="00586EF1">
        <w:rPr>
          <w:rFonts w:ascii="Arial" w:eastAsia="Times New Roman" w:hAnsi="Arial" w:cs="Arial"/>
          <w:lang w:eastAsia="ru-RU"/>
        </w:rPr>
        <w:t>the event, foods to be prepared and the preferred set up. The customers are supposed to provide all the specific aspects of the events that they wish to be served by The Bowler, including their personal information such as name, address and geographic location.</w:t>
      </w:r>
    </w:p>
    <w:p w14:paraId="35299EAE" w14:textId="77777777" w:rsidR="00665203" w:rsidRDefault="00665203" w:rsidP="00665203">
      <w:pPr>
        <w:rPr>
          <w:rFonts w:ascii="Times New Roman" w:eastAsia="Times New Roman" w:hAnsi="Times New Roman" w:cs="Times New Roman"/>
          <w:b/>
          <w:color w:val="000000" w:themeColor="text1"/>
          <w:sz w:val="24"/>
          <w:szCs w:val="24"/>
          <w:lang w:eastAsia="ru-RU"/>
        </w:rPr>
      </w:pPr>
    </w:p>
    <w:p w14:paraId="18B94963" w14:textId="77777777" w:rsidR="00665203" w:rsidRDefault="00665203" w:rsidP="00665203">
      <w:pPr>
        <w:rPr>
          <w:lang w:eastAsia="ru-RU"/>
        </w:rPr>
      </w:pPr>
    </w:p>
    <w:p w14:paraId="17411C15" w14:textId="77777777" w:rsidR="00665203" w:rsidRPr="00665203" w:rsidRDefault="00665203" w:rsidP="00665203">
      <w:pPr>
        <w:rPr>
          <w:lang w:eastAsia="ru-RU"/>
        </w:rPr>
      </w:pPr>
    </w:p>
    <w:p w14:paraId="37DEFF30" w14:textId="77777777" w:rsidR="00CD575C" w:rsidRPr="00384726" w:rsidRDefault="00CD575C" w:rsidP="00665203">
      <w:pPr>
        <w:pStyle w:val="Heading1"/>
        <w:spacing w:before="0" w:line="480" w:lineRule="auto"/>
        <w:jc w:val="center"/>
        <w:rPr>
          <w:rFonts w:ascii="Times New Roman" w:eastAsia="Times New Roman" w:hAnsi="Times New Roman" w:cs="Times New Roman"/>
          <w:b w:val="0"/>
          <w:color w:val="000000" w:themeColor="text1"/>
          <w:sz w:val="24"/>
          <w:szCs w:val="24"/>
          <w:lang w:eastAsia="ru-RU"/>
        </w:rPr>
      </w:pPr>
      <w:bookmarkStart w:id="2" w:name="_Toc68115180"/>
      <w:r w:rsidRPr="00384726">
        <w:rPr>
          <w:rFonts w:ascii="Times New Roman" w:eastAsia="Times New Roman" w:hAnsi="Times New Roman" w:cs="Times New Roman"/>
          <w:b w:val="0"/>
          <w:color w:val="000000" w:themeColor="text1"/>
          <w:sz w:val="24"/>
          <w:szCs w:val="24"/>
          <w:lang w:eastAsia="ru-RU"/>
        </w:rPr>
        <w:t>Critical Analysis of The Bowler’s Internal and External Environment</w:t>
      </w:r>
      <w:r w:rsidR="00384726" w:rsidRPr="00384726">
        <w:rPr>
          <w:rFonts w:ascii="Times New Roman" w:eastAsia="Times New Roman" w:hAnsi="Times New Roman" w:cs="Times New Roman"/>
          <w:b w:val="0"/>
          <w:color w:val="000000" w:themeColor="text1"/>
          <w:sz w:val="24"/>
          <w:szCs w:val="24"/>
          <w:lang w:eastAsia="ru-RU"/>
        </w:rPr>
        <w:t>s</w:t>
      </w:r>
      <w:bookmarkEnd w:id="2"/>
    </w:p>
    <w:p w14:paraId="00F098B4" w14:textId="77777777" w:rsidR="00FC3750" w:rsidRPr="00384726" w:rsidRDefault="00384726" w:rsidP="00665203">
      <w:pPr>
        <w:pStyle w:val="Heading2"/>
        <w:spacing w:before="0" w:line="480" w:lineRule="auto"/>
        <w:rPr>
          <w:rFonts w:ascii="Times New Roman" w:eastAsia="Times New Roman" w:hAnsi="Times New Roman" w:cs="Times New Roman"/>
          <w:b w:val="0"/>
          <w:i/>
          <w:color w:val="000000" w:themeColor="text1"/>
          <w:sz w:val="24"/>
          <w:szCs w:val="24"/>
          <w:lang w:eastAsia="ru-RU"/>
        </w:rPr>
      </w:pPr>
      <w:bookmarkStart w:id="3" w:name="_Toc68115181"/>
      <w:r w:rsidRPr="00384726">
        <w:rPr>
          <w:rFonts w:ascii="Times New Roman" w:eastAsia="Times New Roman" w:hAnsi="Times New Roman" w:cs="Times New Roman"/>
          <w:b w:val="0"/>
          <w:i/>
          <w:color w:val="000000" w:themeColor="text1"/>
          <w:sz w:val="24"/>
          <w:szCs w:val="24"/>
          <w:lang w:eastAsia="ru-RU"/>
        </w:rPr>
        <w:t>SWOT A</w:t>
      </w:r>
      <w:r w:rsidR="00FC3750" w:rsidRPr="00FC3750">
        <w:rPr>
          <w:rFonts w:ascii="Times New Roman" w:eastAsia="Times New Roman" w:hAnsi="Times New Roman" w:cs="Times New Roman"/>
          <w:b w:val="0"/>
          <w:i/>
          <w:color w:val="000000" w:themeColor="text1"/>
          <w:sz w:val="24"/>
          <w:szCs w:val="24"/>
          <w:lang w:eastAsia="ru-RU"/>
        </w:rPr>
        <w:t>nalysis</w:t>
      </w:r>
      <w:bookmarkEnd w:id="3"/>
    </w:p>
    <w:p w14:paraId="291ED0B6" w14:textId="77777777" w:rsidR="00384726" w:rsidRPr="00FC3750" w:rsidRDefault="00384726" w:rsidP="00665203">
      <w:pPr>
        <w:spacing w:after="0" w:line="480" w:lineRule="auto"/>
        <w:rPr>
          <w:rFonts w:ascii="Times New Roman" w:eastAsia="Times New Roman" w:hAnsi="Times New Roman" w:cs="Times New Roman"/>
          <w:b/>
          <w:sz w:val="24"/>
          <w:szCs w:val="24"/>
          <w:lang w:eastAsia="ru-RU"/>
        </w:rPr>
      </w:pPr>
      <w:r w:rsidRPr="00384726">
        <w:rPr>
          <w:rFonts w:ascii="Times New Roman" w:eastAsia="Times New Roman" w:hAnsi="Times New Roman" w:cs="Times New Roman"/>
          <w:b/>
          <w:sz w:val="24"/>
          <w:szCs w:val="24"/>
          <w:lang w:eastAsia="ru-RU"/>
        </w:rPr>
        <w:t>Table 1</w:t>
      </w:r>
    </w:p>
    <w:tbl>
      <w:tblPr>
        <w:tblStyle w:val="TableGrid"/>
        <w:tblW w:w="0" w:type="auto"/>
        <w:tblLook w:val="04A0" w:firstRow="1" w:lastRow="0" w:firstColumn="1" w:lastColumn="0" w:noHBand="0" w:noVBand="1"/>
      </w:tblPr>
      <w:tblGrid>
        <w:gridCol w:w="4929"/>
        <w:gridCol w:w="4421"/>
      </w:tblGrid>
      <w:tr w:rsidR="00FC3750" w:rsidRPr="00FC3750" w14:paraId="5C18198A" w14:textId="77777777" w:rsidTr="00FC3750">
        <w:tc>
          <w:tcPr>
            <w:tcW w:w="0" w:type="auto"/>
            <w:hideMark/>
          </w:tcPr>
          <w:p w14:paraId="1E39AD1D" w14:textId="77777777" w:rsidR="00FC3750" w:rsidRPr="00FC3750" w:rsidRDefault="00FC3750" w:rsidP="00665203">
            <w:pPr>
              <w:spacing w:line="276" w:lineRule="auto"/>
              <w:rPr>
                <w:rFonts w:ascii="Times New Roman" w:eastAsia="Times New Roman" w:hAnsi="Times New Roman" w:cs="Times New Roman"/>
                <w:sz w:val="24"/>
                <w:szCs w:val="24"/>
                <w:lang w:val="ru-RU" w:eastAsia="ru-RU"/>
              </w:rPr>
            </w:pPr>
            <w:r w:rsidRPr="00FC3750">
              <w:rPr>
                <w:rFonts w:ascii="Times New Roman" w:eastAsia="Times New Roman" w:hAnsi="Times New Roman" w:cs="Times New Roman"/>
                <w:sz w:val="24"/>
                <w:szCs w:val="24"/>
                <w:lang w:val="ru-RU" w:eastAsia="ru-RU"/>
              </w:rPr>
              <w:t>STRENGTHS</w:t>
            </w:r>
          </w:p>
        </w:tc>
        <w:tc>
          <w:tcPr>
            <w:tcW w:w="0" w:type="auto"/>
            <w:hideMark/>
          </w:tcPr>
          <w:p w14:paraId="25B2EC18" w14:textId="77777777" w:rsidR="00FC3750" w:rsidRPr="00FC3750" w:rsidRDefault="00FC3750" w:rsidP="00665203">
            <w:pPr>
              <w:spacing w:line="276" w:lineRule="auto"/>
              <w:rPr>
                <w:rFonts w:ascii="Times New Roman" w:eastAsia="Times New Roman" w:hAnsi="Times New Roman" w:cs="Times New Roman"/>
                <w:sz w:val="24"/>
                <w:szCs w:val="24"/>
                <w:lang w:val="ru-RU" w:eastAsia="ru-RU"/>
              </w:rPr>
            </w:pPr>
            <w:r w:rsidRPr="00FC3750">
              <w:rPr>
                <w:rFonts w:ascii="Times New Roman" w:eastAsia="Times New Roman" w:hAnsi="Times New Roman" w:cs="Times New Roman"/>
                <w:sz w:val="24"/>
                <w:szCs w:val="24"/>
                <w:lang w:val="ru-RU" w:eastAsia="ru-RU"/>
              </w:rPr>
              <w:t>WEAKNESSES</w:t>
            </w:r>
          </w:p>
        </w:tc>
      </w:tr>
      <w:tr w:rsidR="00FC3750" w:rsidRPr="00FC3750" w14:paraId="46B9341B" w14:textId="77777777" w:rsidTr="00FC3750">
        <w:tc>
          <w:tcPr>
            <w:tcW w:w="0" w:type="auto"/>
            <w:hideMark/>
          </w:tcPr>
          <w:p w14:paraId="2398A9E6"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1.      Location Flexibility</w:t>
            </w:r>
          </w:p>
          <w:p w14:paraId="32BAA7C9"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The firm is able to move from one point to another at the convenience of their customers.  As a result, it is able to reach out to its customers at specific events and forums.</w:t>
            </w:r>
          </w:p>
          <w:p w14:paraId="3DC38B95"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2.      Fast services</w:t>
            </w:r>
          </w:p>
          <w:p w14:paraId="11CEAA80"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The Bowler prides in its quick service to the customer who does not have to wait for a long time to be served.</w:t>
            </w:r>
          </w:p>
          <w:p w14:paraId="406F9C09"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3.      Fresh and innovative food products</w:t>
            </w:r>
          </w:p>
          <w:p w14:paraId="14C1CD34"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The business offers a wide range of food products that meets the needs of its diverse clients. The meatballs are prepared and served in an innovative manner.</w:t>
            </w:r>
          </w:p>
          <w:p w14:paraId="69EA05C0"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4.      Favorable pricing</w:t>
            </w:r>
          </w:p>
          <w:p w14:paraId="51EB89FD"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The food products are sold at reasonable prices that are affordable for many customers.</w:t>
            </w:r>
          </w:p>
          <w:p w14:paraId="541996AF"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5.      High brand recognition</w:t>
            </w:r>
          </w:p>
          <w:p w14:paraId="74B6A75D"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The Bowler’s brand is known all over the UK due to the unique branding of its van.</w:t>
            </w:r>
          </w:p>
          <w:p w14:paraId="1E3F9B4A"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6.      Online selling and marketing</w:t>
            </w:r>
          </w:p>
          <w:p w14:paraId="09352D25"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The firm has a stable online presence through its social media platforms and website.</w:t>
            </w:r>
          </w:p>
          <w:p w14:paraId="58118DF3"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7.      Strategic partnerships</w:t>
            </w:r>
          </w:p>
          <w:p w14:paraId="347F953F"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lastRenderedPageBreak/>
              <w:t>The Bowler has partnered with specific bakeries that present it with whole wheat products that it uses to make it meat balls. It has engaged in close working relationships with specific meat suppliers.</w:t>
            </w:r>
          </w:p>
        </w:tc>
        <w:tc>
          <w:tcPr>
            <w:tcW w:w="0" w:type="auto"/>
            <w:hideMark/>
          </w:tcPr>
          <w:p w14:paraId="1D8D4FEE"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lastRenderedPageBreak/>
              <w:t>1.      Costly food ingredients</w:t>
            </w:r>
          </w:p>
          <w:p w14:paraId="51402039" w14:textId="7DCF7DD5"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 xml:space="preserve">The ingredients that the business uses are increasingly becoming </w:t>
            </w:r>
            <w:r w:rsidR="00586EF1" w:rsidRPr="00586EF1">
              <w:rPr>
                <w:rFonts w:ascii="Arial" w:eastAsia="Times New Roman" w:hAnsi="Arial" w:cs="Arial"/>
                <w:lang w:eastAsia="ru-RU"/>
              </w:rPr>
              <w:t>costly,</w:t>
            </w:r>
            <w:r w:rsidRPr="00586EF1">
              <w:rPr>
                <w:rFonts w:ascii="Arial" w:eastAsia="Times New Roman" w:hAnsi="Arial" w:cs="Arial"/>
                <w:lang w:eastAsia="ru-RU"/>
              </w:rPr>
              <w:t xml:space="preserve"> and this is likely to increase the prices for the meatballs, which will in turn reduce the number of customers buying the products.</w:t>
            </w:r>
          </w:p>
          <w:p w14:paraId="2420FE7B"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2.      Limited funds to scale-up operations</w:t>
            </w:r>
          </w:p>
          <w:p w14:paraId="20CF6B02" w14:textId="5FD08691"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 xml:space="preserve">The business </w:t>
            </w:r>
            <w:r w:rsidR="00586EF1" w:rsidRPr="00586EF1">
              <w:rPr>
                <w:rFonts w:ascii="Arial" w:eastAsia="Times New Roman" w:hAnsi="Arial" w:cs="Arial"/>
                <w:lang w:eastAsia="ru-RU"/>
              </w:rPr>
              <w:t>organization</w:t>
            </w:r>
            <w:r w:rsidRPr="00586EF1">
              <w:rPr>
                <w:rFonts w:ascii="Arial" w:eastAsia="Times New Roman" w:hAnsi="Arial" w:cs="Arial"/>
                <w:lang w:eastAsia="ru-RU"/>
              </w:rPr>
              <w:t xml:space="preserve"> is not in a position to get more vans due to lack of enough capital.</w:t>
            </w:r>
          </w:p>
          <w:p w14:paraId="5048F9A7"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 </w:t>
            </w:r>
          </w:p>
          <w:p w14:paraId="1A9E51EA"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 </w:t>
            </w:r>
          </w:p>
        </w:tc>
      </w:tr>
      <w:tr w:rsidR="00FC3750" w:rsidRPr="00FC3750" w14:paraId="73170A1E" w14:textId="77777777" w:rsidTr="00FC3750">
        <w:tc>
          <w:tcPr>
            <w:tcW w:w="0" w:type="auto"/>
            <w:hideMark/>
          </w:tcPr>
          <w:p w14:paraId="4A10CF31" w14:textId="77777777" w:rsidR="00FC3750" w:rsidRPr="00FC3750" w:rsidRDefault="00FC3750" w:rsidP="00665203">
            <w:pPr>
              <w:spacing w:line="276" w:lineRule="auto"/>
              <w:rPr>
                <w:rFonts w:ascii="Times New Roman" w:eastAsia="Times New Roman" w:hAnsi="Times New Roman" w:cs="Times New Roman"/>
                <w:sz w:val="24"/>
                <w:szCs w:val="24"/>
                <w:lang w:val="ru-RU" w:eastAsia="ru-RU"/>
              </w:rPr>
            </w:pPr>
            <w:r w:rsidRPr="00FC3750">
              <w:rPr>
                <w:rFonts w:ascii="Times New Roman" w:eastAsia="Times New Roman" w:hAnsi="Times New Roman" w:cs="Times New Roman"/>
                <w:sz w:val="24"/>
                <w:szCs w:val="24"/>
                <w:lang w:val="ru-RU" w:eastAsia="ru-RU"/>
              </w:rPr>
              <w:t>OPPORTUNITIES</w:t>
            </w:r>
          </w:p>
        </w:tc>
        <w:tc>
          <w:tcPr>
            <w:tcW w:w="0" w:type="auto"/>
            <w:hideMark/>
          </w:tcPr>
          <w:p w14:paraId="01E96D69" w14:textId="77777777" w:rsidR="00FC3750" w:rsidRPr="00FC3750" w:rsidRDefault="00FC3750" w:rsidP="00665203">
            <w:pPr>
              <w:spacing w:line="276" w:lineRule="auto"/>
              <w:rPr>
                <w:rFonts w:ascii="Times New Roman" w:eastAsia="Times New Roman" w:hAnsi="Times New Roman" w:cs="Times New Roman"/>
                <w:sz w:val="24"/>
                <w:szCs w:val="24"/>
                <w:lang w:val="ru-RU" w:eastAsia="ru-RU"/>
              </w:rPr>
            </w:pPr>
            <w:r w:rsidRPr="00FC3750">
              <w:rPr>
                <w:rFonts w:ascii="Times New Roman" w:eastAsia="Times New Roman" w:hAnsi="Times New Roman" w:cs="Times New Roman"/>
                <w:sz w:val="24"/>
                <w:szCs w:val="24"/>
                <w:lang w:val="ru-RU" w:eastAsia="ru-RU"/>
              </w:rPr>
              <w:t>THREATS</w:t>
            </w:r>
          </w:p>
        </w:tc>
      </w:tr>
      <w:tr w:rsidR="00FC3750" w:rsidRPr="00FC3750" w14:paraId="07E84140" w14:textId="77777777" w:rsidTr="00FC3750">
        <w:tc>
          <w:tcPr>
            <w:tcW w:w="0" w:type="auto"/>
            <w:hideMark/>
          </w:tcPr>
          <w:p w14:paraId="55EC0AD9"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1.      Emerging business</w:t>
            </w:r>
          </w:p>
          <w:p w14:paraId="5B69119A"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Food truck business is considered to be one of the emerging businesses. The market is considered to be highly competitive but has not yet been overcrowded. New firms getting into the market have an opportunity to partake of the profits provided that they are able to offer quality services.</w:t>
            </w:r>
          </w:p>
          <w:p w14:paraId="68D53AED"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2.      Partnership with local clubs and bars</w:t>
            </w:r>
          </w:p>
          <w:p w14:paraId="57428B36"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Majority of clubs and bars offer only drinks to their custome</w:t>
            </w:r>
            <w:r w:rsidR="0011007C" w:rsidRPr="00586EF1">
              <w:rPr>
                <w:rFonts w:ascii="Arial" w:eastAsia="Times New Roman" w:hAnsi="Arial" w:cs="Arial"/>
                <w:lang w:eastAsia="ru-RU"/>
              </w:rPr>
              <w:t>rs. By making deals with them, T</w:t>
            </w:r>
            <w:r w:rsidRPr="00586EF1">
              <w:rPr>
                <w:rFonts w:ascii="Arial" w:eastAsia="Times New Roman" w:hAnsi="Arial" w:cs="Arial"/>
                <w:lang w:eastAsia="ru-RU"/>
              </w:rPr>
              <w:t>he Bowler will be able to widen its customer base by selling to the customers in the bars and clubs.</w:t>
            </w:r>
          </w:p>
          <w:p w14:paraId="2EE36CC9"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3.      COVID-19 pandemic</w:t>
            </w:r>
          </w:p>
          <w:p w14:paraId="65D13083"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The lockdowns and other COVID-19 virus spread prevention initiatives present unique opportunities for the business. This is due to the fact that most people are stuck at home; hence, they only rely on home delivery of food products to their doorsteps.</w:t>
            </w:r>
          </w:p>
          <w:p w14:paraId="253EF519" w14:textId="77777777" w:rsidR="00FC3750" w:rsidRPr="00FC3750" w:rsidRDefault="00FC3750" w:rsidP="00586EF1">
            <w:pPr>
              <w:spacing w:line="360" w:lineRule="auto"/>
              <w:rPr>
                <w:rFonts w:ascii="Times New Roman" w:eastAsia="Times New Roman" w:hAnsi="Times New Roman" w:cs="Times New Roman"/>
                <w:sz w:val="24"/>
                <w:szCs w:val="24"/>
                <w:lang w:eastAsia="ru-RU"/>
              </w:rPr>
            </w:pPr>
            <w:r w:rsidRPr="00FC3750">
              <w:rPr>
                <w:rFonts w:ascii="Times New Roman" w:eastAsia="Times New Roman" w:hAnsi="Times New Roman" w:cs="Times New Roman"/>
                <w:sz w:val="24"/>
                <w:szCs w:val="24"/>
                <w:lang w:eastAsia="ru-RU"/>
              </w:rPr>
              <w:t> </w:t>
            </w:r>
          </w:p>
        </w:tc>
        <w:tc>
          <w:tcPr>
            <w:tcW w:w="0" w:type="auto"/>
            <w:hideMark/>
          </w:tcPr>
          <w:p w14:paraId="7B4D7BF2"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1.      Ease of duplication</w:t>
            </w:r>
          </w:p>
          <w:p w14:paraId="6698F822"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Considering that there are no copyrights involved in the business, it is possible to duplicate the operations of the business. Due to low barriers to entry, competitors can easily come into the market and engage in the same business model that The Bowler operates.</w:t>
            </w:r>
          </w:p>
          <w:p w14:paraId="15742F0F"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2.      Legal requirement</w:t>
            </w:r>
          </w:p>
          <w:p w14:paraId="253E0BD9" w14:textId="77777777" w:rsidR="00FC3750" w:rsidRPr="00586EF1" w:rsidRDefault="00FC3750" w:rsidP="00586EF1">
            <w:pPr>
              <w:spacing w:line="360" w:lineRule="auto"/>
              <w:rPr>
                <w:rFonts w:ascii="Arial" w:eastAsia="Times New Roman" w:hAnsi="Arial" w:cs="Arial"/>
                <w:lang w:eastAsia="ru-RU"/>
              </w:rPr>
            </w:pPr>
            <w:r w:rsidRPr="00586EF1">
              <w:rPr>
                <w:rFonts w:ascii="Arial" w:eastAsia="Times New Roman" w:hAnsi="Arial" w:cs="Arial"/>
                <w:lang w:eastAsia="ru-RU"/>
              </w:rPr>
              <w:t>In some locations in the UK and European Union, obtaining permits to operate food truck business is not easy. Moving around some cities and offering food to everyone may lead to serious lawsuits if proper permits are not obtained.</w:t>
            </w:r>
          </w:p>
          <w:p w14:paraId="58593C8D" w14:textId="77777777" w:rsidR="00FC3750" w:rsidRPr="00FC3750" w:rsidRDefault="00FC3750" w:rsidP="00665203">
            <w:pPr>
              <w:spacing w:line="276" w:lineRule="auto"/>
              <w:rPr>
                <w:rFonts w:ascii="Times New Roman" w:eastAsia="Times New Roman" w:hAnsi="Times New Roman" w:cs="Times New Roman"/>
                <w:sz w:val="24"/>
                <w:szCs w:val="24"/>
                <w:lang w:eastAsia="ru-RU"/>
              </w:rPr>
            </w:pPr>
            <w:r w:rsidRPr="00FC3750">
              <w:rPr>
                <w:rFonts w:ascii="Times New Roman" w:eastAsia="Times New Roman" w:hAnsi="Times New Roman" w:cs="Times New Roman"/>
                <w:sz w:val="24"/>
                <w:szCs w:val="24"/>
                <w:lang w:eastAsia="ru-RU"/>
              </w:rPr>
              <w:t> </w:t>
            </w:r>
          </w:p>
          <w:p w14:paraId="7274DA51" w14:textId="77777777" w:rsidR="00FC3750" w:rsidRPr="00FC3750" w:rsidRDefault="00FC3750" w:rsidP="00665203">
            <w:pPr>
              <w:spacing w:line="276" w:lineRule="auto"/>
              <w:rPr>
                <w:rFonts w:ascii="Times New Roman" w:eastAsia="Times New Roman" w:hAnsi="Times New Roman" w:cs="Times New Roman"/>
                <w:sz w:val="24"/>
                <w:szCs w:val="24"/>
                <w:lang w:eastAsia="ru-RU"/>
              </w:rPr>
            </w:pPr>
            <w:r w:rsidRPr="00FC3750">
              <w:rPr>
                <w:rFonts w:ascii="Times New Roman" w:eastAsia="Times New Roman" w:hAnsi="Times New Roman" w:cs="Times New Roman"/>
                <w:sz w:val="24"/>
                <w:szCs w:val="24"/>
                <w:lang w:eastAsia="ru-RU"/>
              </w:rPr>
              <w:t> </w:t>
            </w:r>
          </w:p>
        </w:tc>
      </w:tr>
    </w:tbl>
    <w:p w14:paraId="741BF669" w14:textId="77777777" w:rsidR="008A759E" w:rsidRPr="00384726" w:rsidRDefault="008A759E" w:rsidP="00665203">
      <w:pPr>
        <w:pStyle w:val="NormalWeb"/>
        <w:spacing w:before="0" w:beforeAutospacing="0" w:after="0" w:afterAutospacing="0" w:line="480" w:lineRule="auto"/>
        <w:outlineLvl w:val="1"/>
        <w:rPr>
          <w:i/>
          <w:color w:val="0E101A"/>
          <w:lang w:val="en-US"/>
        </w:rPr>
      </w:pPr>
      <w:bookmarkStart w:id="4" w:name="_Toc68115182"/>
      <w:r w:rsidRPr="00384726">
        <w:rPr>
          <w:i/>
          <w:color w:val="0E101A"/>
          <w:lang w:val="en-US"/>
        </w:rPr>
        <w:t>Con</w:t>
      </w:r>
      <w:r w:rsidR="00384726" w:rsidRPr="00384726">
        <w:rPr>
          <w:i/>
          <w:color w:val="0E101A"/>
          <w:lang w:val="en-US"/>
        </w:rPr>
        <w:t>clusions on the SWOT A</w:t>
      </w:r>
      <w:r w:rsidRPr="00384726">
        <w:rPr>
          <w:i/>
          <w:color w:val="0E101A"/>
          <w:lang w:val="en-US"/>
        </w:rPr>
        <w:t>nalysis</w:t>
      </w:r>
      <w:bookmarkEnd w:id="4"/>
    </w:p>
    <w:p w14:paraId="6FC902E4" w14:textId="6F833C80" w:rsidR="008A759E" w:rsidRDefault="0011007C" w:rsidP="00586EF1">
      <w:pPr>
        <w:pStyle w:val="NormalWeb"/>
        <w:spacing w:before="0" w:beforeAutospacing="0" w:after="0" w:afterAutospacing="0" w:line="360" w:lineRule="auto"/>
        <w:ind w:firstLine="720"/>
        <w:rPr>
          <w:color w:val="0E101A"/>
          <w:lang w:val="en-US"/>
        </w:rPr>
      </w:pPr>
      <w:r w:rsidRPr="00586EF1">
        <w:rPr>
          <w:rFonts w:ascii="Arial" w:hAnsi="Arial" w:cs="Arial"/>
          <w:color w:val="0E101A"/>
          <w:sz w:val="22"/>
          <w:szCs w:val="22"/>
          <w:lang w:val="en-US"/>
        </w:rPr>
        <w:t>From the SWOT analysis of T</w:t>
      </w:r>
      <w:r w:rsidR="008A759E" w:rsidRPr="00586EF1">
        <w:rPr>
          <w:rFonts w:ascii="Arial" w:hAnsi="Arial" w:cs="Arial"/>
          <w:color w:val="0E101A"/>
          <w:sz w:val="22"/>
          <w:szCs w:val="22"/>
          <w:lang w:val="en-US"/>
        </w:rPr>
        <w:t xml:space="preserve">he Bowler, it is evident that the business is currently doing well in its operations as evident by its strengths. Despite its small-scale operations, the business is registering high profitability (Lee et al., 2020). The business has a huge capacity for future expansion due to many opportunities presented by the COVID-19 pandemic and partnerships </w:t>
      </w:r>
      <w:r w:rsidR="008A759E" w:rsidRPr="008A759E">
        <w:rPr>
          <w:color w:val="0E101A"/>
          <w:lang w:val="en-US"/>
        </w:rPr>
        <w:lastRenderedPageBreak/>
        <w:t xml:space="preserve">with local bars and clubs. Stiff competition that is likely to emerge due to the easy duplication of </w:t>
      </w:r>
      <w:r w:rsidR="008A759E" w:rsidRPr="00586EF1">
        <w:rPr>
          <w:rFonts w:ascii="Arial" w:hAnsi="Arial" w:cs="Arial"/>
          <w:color w:val="0E101A"/>
          <w:sz w:val="22"/>
          <w:szCs w:val="22"/>
          <w:lang w:val="en-US"/>
        </w:rPr>
        <w:t xml:space="preserve">the business model threatens the survival of the business. Bowler needs to identify more avenues for differentiating its products to widen its customer base. Limited financial capacity is likely to hinder the expansion of the business. To increase its financial position, the business needs to explore various options of funding that are available to SMEs in the UK such as government grants, funding through venture capital, invoice financing, asset financing, peer-to-peer funding, </w:t>
      </w:r>
      <w:r w:rsidR="00586EF1" w:rsidRPr="00586EF1">
        <w:rPr>
          <w:rFonts w:ascii="Arial" w:hAnsi="Arial" w:cs="Arial"/>
          <w:color w:val="0E101A"/>
          <w:sz w:val="22"/>
          <w:szCs w:val="22"/>
          <w:lang w:val="en-US"/>
        </w:rPr>
        <w:t>crowdfunding</w:t>
      </w:r>
      <w:r w:rsidR="008A759E" w:rsidRPr="00586EF1">
        <w:rPr>
          <w:rFonts w:ascii="Arial" w:hAnsi="Arial" w:cs="Arial"/>
          <w:color w:val="0E101A"/>
          <w:sz w:val="22"/>
          <w:szCs w:val="22"/>
          <w:lang w:val="en-US"/>
        </w:rPr>
        <w:t xml:space="preserve"> among other options.</w:t>
      </w:r>
    </w:p>
    <w:p w14:paraId="0D80E2A3" w14:textId="77777777" w:rsidR="002D77E0" w:rsidRDefault="002D77E0" w:rsidP="00665203">
      <w:pPr>
        <w:pStyle w:val="NormalWeb"/>
        <w:spacing w:before="0" w:beforeAutospacing="0" w:after="0" w:afterAutospacing="0" w:line="480" w:lineRule="auto"/>
        <w:ind w:firstLine="720"/>
        <w:rPr>
          <w:color w:val="0E101A"/>
          <w:lang w:val="en-US"/>
        </w:rPr>
      </w:pPr>
    </w:p>
    <w:p w14:paraId="248339CB" w14:textId="77777777" w:rsidR="002D77E0" w:rsidRPr="008A759E" w:rsidRDefault="002D77E0" w:rsidP="00665203">
      <w:pPr>
        <w:pStyle w:val="NormalWeb"/>
        <w:spacing w:before="0" w:beforeAutospacing="0" w:after="0" w:afterAutospacing="0" w:line="480" w:lineRule="auto"/>
        <w:ind w:firstLine="720"/>
        <w:rPr>
          <w:color w:val="0E101A"/>
          <w:lang w:val="en-US"/>
        </w:rPr>
      </w:pPr>
    </w:p>
    <w:p w14:paraId="594CEB86" w14:textId="77777777" w:rsidR="008A759E" w:rsidRPr="00384726" w:rsidRDefault="008A759E" w:rsidP="00665203">
      <w:pPr>
        <w:pStyle w:val="NormalWeb"/>
        <w:spacing w:before="0" w:beforeAutospacing="0" w:after="0" w:afterAutospacing="0" w:line="480" w:lineRule="auto"/>
        <w:outlineLvl w:val="1"/>
        <w:rPr>
          <w:i/>
          <w:color w:val="0E101A"/>
          <w:lang w:val="en-US"/>
        </w:rPr>
      </w:pPr>
      <w:bookmarkStart w:id="5" w:name="_Toc68115183"/>
      <w:r w:rsidRPr="00384726">
        <w:rPr>
          <w:i/>
          <w:color w:val="0E101A"/>
          <w:lang w:val="en-US"/>
        </w:rPr>
        <w:t>PESTLE Analysis</w:t>
      </w:r>
      <w:bookmarkEnd w:id="5"/>
    </w:p>
    <w:p w14:paraId="76F45828" w14:textId="77777777" w:rsidR="008A759E"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 xml:space="preserve">The PESTLE analysis of The Bowler will </w:t>
      </w:r>
      <w:proofErr w:type="spellStart"/>
      <w:r w:rsidRPr="00586EF1">
        <w:rPr>
          <w:rFonts w:ascii="Arial" w:hAnsi="Arial" w:cs="Arial"/>
          <w:color w:val="0E101A"/>
          <w:sz w:val="22"/>
          <w:szCs w:val="22"/>
          <w:lang w:val="en-US"/>
        </w:rPr>
        <w:t>analyse</w:t>
      </w:r>
      <w:proofErr w:type="spellEnd"/>
      <w:r w:rsidRPr="00586EF1">
        <w:rPr>
          <w:rFonts w:ascii="Arial" w:hAnsi="Arial" w:cs="Arial"/>
          <w:color w:val="0E101A"/>
          <w:sz w:val="22"/>
          <w:szCs w:val="22"/>
          <w:lang w:val="en-US"/>
        </w:rPr>
        <w:t xml:space="preserve"> the political, economic, socio-cultural, technological, legal and environmental factors and their impact on the daily operations of the business (Naudé, 2011). PESTLE analysis considers the external environment that the business has little control over but directly affects its operations. The business must strive to adapt to every change that takes place in its external environment.</w:t>
      </w:r>
    </w:p>
    <w:p w14:paraId="16E6E6A0" w14:textId="77777777" w:rsidR="008A759E" w:rsidRPr="00384726" w:rsidRDefault="008A759E" w:rsidP="00665203">
      <w:pPr>
        <w:pStyle w:val="NormalWeb"/>
        <w:spacing w:before="0" w:beforeAutospacing="0" w:after="0" w:afterAutospacing="0" w:line="480" w:lineRule="auto"/>
        <w:ind w:firstLine="720"/>
        <w:outlineLvl w:val="2"/>
        <w:rPr>
          <w:b/>
          <w:i/>
          <w:color w:val="0E101A"/>
          <w:lang w:val="en-US"/>
        </w:rPr>
      </w:pPr>
      <w:bookmarkStart w:id="6" w:name="_Toc68115184"/>
      <w:r w:rsidRPr="00384726">
        <w:rPr>
          <w:rStyle w:val="Strong"/>
          <w:b w:val="0"/>
          <w:i/>
          <w:color w:val="0E101A"/>
          <w:lang w:val="en-US"/>
        </w:rPr>
        <w:t>Political Factors</w:t>
      </w:r>
      <w:bookmarkEnd w:id="6"/>
    </w:p>
    <w:p w14:paraId="332A57C6" w14:textId="77777777" w:rsidR="008A759E" w:rsidRPr="00384726" w:rsidRDefault="00384726" w:rsidP="00665203">
      <w:pPr>
        <w:pStyle w:val="NormalWeb"/>
        <w:spacing w:before="0" w:beforeAutospacing="0" w:after="0" w:afterAutospacing="0" w:line="480" w:lineRule="auto"/>
        <w:ind w:firstLine="720"/>
        <w:outlineLvl w:val="2"/>
        <w:rPr>
          <w:i/>
          <w:color w:val="0E101A"/>
          <w:lang w:val="en-US"/>
        </w:rPr>
      </w:pPr>
      <w:bookmarkStart w:id="7" w:name="_Toc68115185"/>
      <w:r w:rsidRPr="00384726">
        <w:rPr>
          <w:i/>
          <w:color w:val="0E101A"/>
          <w:lang w:val="en-US"/>
        </w:rPr>
        <w:t>Food Safety Controls of the G</w:t>
      </w:r>
      <w:r w:rsidR="008A759E" w:rsidRPr="00384726">
        <w:rPr>
          <w:i/>
          <w:color w:val="0E101A"/>
          <w:lang w:val="en-US"/>
        </w:rPr>
        <w:t>overnment</w:t>
      </w:r>
      <w:bookmarkEnd w:id="7"/>
    </w:p>
    <w:p w14:paraId="7A7623FD" w14:textId="77777777" w:rsidR="008A759E"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 xml:space="preserve">Various governments have strict rules and guidelines regarding the sale of food products which businesses dealing with such products must comply with (Meikle </w:t>
      </w:r>
      <w:r w:rsidR="00EB108B" w:rsidRPr="00586EF1">
        <w:rPr>
          <w:rFonts w:ascii="Arial" w:hAnsi="Arial" w:cs="Arial"/>
          <w:color w:val="0E101A"/>
          <w:sz w:val="22"/>
          <w:szCs w:val="22"/>
          <w:lang w:val="en-US"/>
        </w:rPr>
        <w:t>and</w:t>
      </w:r>
      <w:r w:rsidRPr="00586EF1">
        <w:rPr>
          <w:rFonts w:ascii="Arial" w:hAnsi="Arial" w:cs="Arial"/>
          <w:color w:val="0E101A"/>
          <w:sz w:val="22"/>
          <w:szCs w:val="22"/>
          <w:lang w:val="en-US"/>
        </w:rPr>
        <w:t xml:space="preserve"> Willis, 2003). Due to many scandals and issues that face food safety, The Bowler will need to work hard towards building the trust of customers towards its products. Government controls are very essential and have a huge impact on the operations of the business.</w:t>
      </w:r>
    </w:p>
    <w:p w14:paraId="214F91AE" w14:textId="77777777" w:rsidR="008A759E" w:rsidRPr="00384726" w:rsidRDefault="008A759E" w:rsidP="00665203">
      <w:pPr>
        <w:pStyle w:val="NormalWeb"/>
        <w:spacing w:before="0" w:beforeAutospacing="0" w:after="0" w:afterAutospacing="0" w:line="480" w:lineRule="auto"/>
        <w:ind w:firstLine="720"/>
        <w:outlineLvl w:val="2"/>
        <w:rPr>
          <w:i/>
          <w:color w:val="0E101A"/>
          <w:lang w:val="en-US"/>
        </w:rPr>
      </w:pPr>
      <w:bookmarkStart w:id="8" w:name="_Toc68115186"/>
      <w:r w:rsidRPr="00384726">
        <w:rPr>
          <w:i/>
          <w:color w:val="0E101A"/>
          <w:lang w:val="en-US"/>
        </w:rPr>
        <w:t>BREXIT</w:t>
      </w:r>
      <w:bookmarkEnd w:id="8"/>
    </w:p>
    <w:p w14:paraId="049481ED" w14:textId="77777777" w:rsidR="008A759E"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As a result of BREXIT, The Bowler will not find it easy to operate in the European Countries before engaging in a series of contracts and negotiations. The situation is likely to affect the geographical expansion of the company outside the boundaries of the UK.</w:t>
      </w:r>
    </w:p>
    <w:p w14:paraId="50492009" w14:textId="77777777" w:rsidR="008A759E" w:rsidRPr="00384726" w:rsidRDefault="008A759E" w:rsidP="00665203">
      <w:pPr>
        <w:pStyle w:val="NormalWeb"/>
        <w:spacing w:before="0" w:beforeAutospacing="0" w:after="0" w:afterAutospacing="0" w:line="480" w:lineRule="auto"/>
        <w:ind w:firstLine="720"/>
        <w:outlineLvl w:val="2"/>
        <w:rPr>
          <w:b/>
          <w:i/>
          <w:color w:val="0E101A"/>
          <w:lang w:val="en-US"/>
        </w:rPr>
      </w:pPr>
      <w:bookmarkStart w:id="9" w:name="_Toc68115187"/>
      <w:r w:rsidRPr="00384726">
        <w:rPr>
          <w:rStyle w:val="Strong"/>
          <w:b w:val="0"/>
          <w:i/>
          <w:color w:val="0E101A"/>
          <w:lang w:val="en-US"/>
        </w:rPr>
        <w:t>Economic Factors</w:t>
      </w:r>
      <w:bookmarkEnd w:id="9"/>
    </w:p>
    <w:p w14:paraId="205EE94A" w14:textId="77777777" w:rsidR="008A759E" w:rsidRPr="00384726" w:rsidRDefault="00384726" w:rsidP="00665203">
      <w:pPr>
        <w:pStyle w:val="NormalWeb"/>
        <w:spacing w:before="0" w:beforeAutospacing="0" w:after="0" w:afterAutospacing="0" w:line="480" w:lineRule="auto"/>
        <w:ind w:firstLine="720"/>
        <w:outlineLvl w:val="2"/>
        <w:rPr>
          <w:i/>
          <w:color w:val="0E101A"/>
          <w:lang w:val="en-US"/>
        </w:rPr>
      </w:pPr>
      <w:bookmarkStart w:id="10" w:name="_Toc68115188"/>
      <w:r>
        <w:rPr>
          <w:i/>
          <w:color w:val="0E101A"/>
          <w:lang w:val="en-US"/>
        </w:rPr>
        <w:t>Inflation R</w:t>
      </w:r>
      <w:r w:rsidR="008A759E" w:rsidRPr="00384726">
        <w:rPr>
          <w:i/>
          <w:color w:val="0E101A"/>
          <w:lang w:val="en-US"/>
        </w:rPr>
        <w:t>ate</w:t>
      </w:r>
      <w:bookmarkEnd w:id="10"/>
    </w:p>
    <w:p w14:paraId="7428848F" w14:textId="77777777" w:rsidR="002D77E0"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 xml:space="preserve">An increase in the inflation rate due to the impact of the BREXIT and COVID-19 pandemic in the UK economy has had a direct impact on the prices charged for the ingredients </w:t>
      </w:r>
      <w:r w:rsidRPr="00586EF1">
        <w:rPr>
          <w:rFonts w:ascii="Arial" w:hAnsi="Arial" w:cs="Arial"/>
          <w:color w:val="0E101A"/>
          <w:sz w:val="22"/>
          <w:szCs w:val="22"/>
          <w:lang w:val="en-US"/>
        </w:rPr>
        <w:lastRenderedPageBreak/>
        <w:t>and foodstuffs. As a result, the menu prices will have to increase and price-sensitive customers are likely to refrain from purchasing the meatballs and other food products made by The Bowler.</w:t>
      </w:r>
    </w:p>
    <w:p w14:paraId="5172697E" w14:textId="77777777" w:rsidR="008A759E" w:rsidRPr="00384726" w:rsidRDefault="00384726" w:rsidP="00665203">
      <w:pPr>
        <w:pStyle w:val="NormalWeb"/>
        <w:spacing w:before="0" w:beforeAutospacing="0" w:after="0" w:afterAutospacing="0" w:line="480" w:lineRule="auto"/>
        <w:ind w:firstLine="720"/>
        <w:outlineLvl w:val="2"/>
        <w:rPr>
          <w:i/>
          <w:color w:val="0E101A"/>
          <w:lang w:val="en-US"/>
        </w:rPr>
      </w:pPr>
      <w:bookmarkStart w:id="11" w:name="_Toc68115189"/>
      <w:r w:rsidRPr="00384726">
        <w:rPr>
          <w:i/>
          <w:color w:val="0E101A"/>
          <w:lang w:val="en-US"/>
        </w:rPr>
        <w:t>Disposable Income of the C</w:t>
      </w:r>
      <w:r w:rsidR="008A759E" w:rsidRPr="00384726">
        <w:rPr>
          <w:i/>
          <w:color w:val="0E101A"/>
          <w:lang w:val="en-US"/>
        </w:rPr>
        <w:t>onsumers</w:t>
      </w:r>
      <w:bookmarkEnd w:id="11"/>
    </w:p>
    <w:p w14:paraId="2D45F73E" w14:textId="77777777" w:rsidR="008A759E"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Disposable income is defined as the income that remains after all the deductions such as social security and taxes have been made (</w:t>
      </w:r>
      <w:proofErr w:type="spellStart"/>
      <w:r w:rsidRPr="00586EF1">
        <w:rPr>
          <w:rFonts w:ascii="Arial" w:hAnsi="Arial" w:cs="Arial"/>
          <w:color w:val="0E101A"/>
          <w:sz w:val="22"/>
          <w:szCs w:val="22"/>
          <w:lang w:val="en-US"/>
        </w:rPr>
        <w:t>Abeywardhana</w:t>
      </w:r>
      <w:proofErr w:type="spellEnd"/>
      <w:r w:rsidRPr="00586EF1">
        <w:rPr>
          <w:rFonts w:ascii="Arial" w:hAnsi="Arial" w:cs="Arial"/>
          <w:color w:val="0E101A"/>
          <w:sz w:val="22"/>
          <w:szCs w:val="22"/>
          <w:lang w:val="en-US"/>
        </w:rPr>
        <w:t>, 2016). The food products sold by The Bowler can be considered to be luxurious for some customer; hence, a decline in their disposable income will reduce their ability to buy, leading to a decline in profitability.</w:t>
      </w:r>
    </w:p>
    <w:p w14:paraId="702AD1A6" w14:textId="77777777" w:rsidR="008A759E" w:rsidRPr="00384726" w:rsidRDefault="00384726" w:rsidP="00665203">
      <w:pPr>
        <w:pStyle w:val="NormalWeb"/>
        <w:spacing w:before="0" w:beforeAutospacing="0" w:after="0" w:afterAutospacing="0" w:line="480" w:lineRule="auto"/>
        <w:ind w:firstLine="720"/>
        <w:outlineLvl w:val="2"/>
        <w:rPr>
          <w:b/>
          <w:i/>
          <w:color w:val="0E101A"/>
          <w:lang w:val="en-US"/>
        </w:rPr>
      </w:pPr>
      <w:bookmarkStart w:id="12" w:name="_Toc68115190"/>
      <w:r w:rsidRPr="00384726">
        <w:rPr>
          <w:rStyle w:val="Strong"/>
          <w:b w:val="0"/>
          <w:i/>
          <w:color w:val="0E101A"/>
          <w:lang w:val="en-US"/>
        </w:rPr>
        <w:t>Socio-cultural F</w:t>
      </w:r>
      <w:r w:rsidR="008A759E" w:rsidRPr="00384726">
        <w:rPr>
          <w:rStyle w:val="Strong"/>
          <w:b w:val="0"/>
          <w:i/>
          <w:color w:val="0E101A"/>
          <w:lang w:val="en-US"/>
        </w:rPr>
        <w:t>actors</w:t>
      </w:r>
      <w:bookmarkEnd w:id="12"/>
    </w:p>
    <w:p w14:paraId="35B9BC20" w14:textId="77777777" w:rsidR="008A759E"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 xml:space="preserve">The social environment is a macro-element that defines the </w:t>
      </w:r>
      <w:proofErr w:type="spellStart"/>
      <w:r w:rsidRPr="00586EF1">
        <w:rPr>
          <w:rFonts w:ascii="Arial" w:hAnsi="Arial" w:cs="Arial"/>
          <w:color w:val="0E101A"/>
          <w:sz w:val="22"/>
          <w:szCs w:val="22"/>
          <w:lang w:val="en-US"/>
        </w:rPr>
        <w:t>behaviour</w:t>
      </w:r>
      <w:proofErr w:type="spellEnd"/>
      <w:r w:rsidRPr="00586EF1">
        <w:rPr>
          <w:rFonts w:ascii="Arial" w:hAnsi="Arial" w:cs="Arial"/>
          <w:color w:val="0E101A"/>
          <w:sz w:val="22"/>
          <w:szCs w:val="22"/>
          <w:lang w:val="en-US"/>
        </w:rPr>
        <w:t xml:space="preserve"> of consumers and the mindset of the community regarding the food truck business (Clifton et al., 2010). Changes in the level of education, social structure, talent availability, lifestyle innovation, and the social-class structure will have a direct impact on the business operations of The Bowler. An increase in health consciousness among the UK population means that majority of the people prefer organic food products as opposed to junk foods. The situation has a direct impact on the menu and the cookbook being sold by the business. The Bowler focuses on customers who have busy lifestyles and students who have to balance between their studies and short breaks for their meals.</w:t>
      </w:r>
    </w:p>
    <w:p w14:paraId="3172E3FA" w14:textId="77777777" w:rsidR="008A759E" w:rsidRPr="00384726" w:rsidRDefault="008A759E" w:rsidP="00665203">
      <w:pPr>
        <w:pStyle w:val="NormalWeb"/>
        <w:spacing w:before="0" w:beforeAutospacing="0" w:after="0" w:afterAutospacing="0" w:line="480" w:lineRule="auto"/>
        <w:ind w:firstLine="720"/>
        <w:outlineLvl w:val="2"/>
        <w:rPr>
          <w:b/>
          <w:i/>
          <w:color w:val="0E101A"/>
          <w:lang w:val="en-US"/>
        </w:rPr>
      </w:pPr>
      <w:bookmarkStart w:id="13" w:name="_Toc68115191"/>
      <w:r w:rsidRPr="00384726">
        <w:rPr>
          <w:rStyle w:val="Strong"/>
          <w:b w:val="0"/>
          <w:i/>
          <w:color w:val="0E101A"/>
          <w:lang w:val="en-US"/>
        </w:rPr>
        <w:t>Technological Factors</w:t>
      </w:r>
      <w:bookmarkEnd w:id="13"/>
    </w:p>
    <w:p w14:paraId="1FA0CB2F" w14:textId="77777777" w:rsidR="008A759E"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Technology is considered to be the most dynamic element of the PESTLE analysis. Quick advancement in technology will have a direct impact on the food truck business (Kotzian, 2016). The Bowler applies technology in the ordering process by allowing its customer to make their orders through its website and various social media platforms. Through the platforms, the business can establish the specific tastes and preferences of the consumers by allowing them to share their views and opinions using the chat platforms.</w:t>
      </w:r>
    </w:p>
    <w:p w14:paraId="769F89FC" w14:textId="77777777" w:rsidR="002D77E0" w:rsidRDefault="002D77E0" w:rsidP="00665203">
      <w:pPr>
        <w:pStyle w:val="NormalWeb"/>
        <w:spacing w:before="0" w:beforeAutospacing="0" w:after="0" w:afterAutospacing="0" w:line="480" w:lineRule="auto"/>
        <w:ind w:firstLine="720"/>
        <w:rPr>
          <w:color w:val="0E101A"/>
          <w:lang w:val="en-US"/>
        </w:rPr>
      </w:pPr>
    </w:p>
    <w:p w14:paraId="617D866D" w14:textId="77777777" w:rsidR="002D77E0" w:rsidRPr="008A759E" w:rsidRDefault="002D77E0" w:rsidP="00665203">
      <w:pPr>
        <w:pStyle w:val="NormalWeb"/>
        <w:spacing w:before="0" w:beforeAutospacing="0" w:after="0" w:afterAutospacing="0" w:line="480" w:lineRule="auto"/>
        <w:ind w:firstLine="720"/>
        <w:rPr>
          <w:color w:val="0E101A"/>
          <w:lang w:val="en-US"/>
        </w:rPr>
      </w:pPr>
    </w:p>
    <w:p w14:paraId="279AE36F" w14:textId="77777777" w:rsidR="008A759E" w:rsidRPr="00384726" w:rsidRDefault="008A759E" w:rsidP="00665203">
      <w:pPr>
        <w:pStyle w:val="NormalWeb"/>
        <w:spacing w:before="0" w:beforeAutospacing="0" w:after="0" w:afterAutospacing="0" w:line="480" w:lineRule="auto"/>
        <w:ind w:firstLine="720"/>
        <w:outlineLvl w:val="2"/>
        <w:rPr>
          <w:b/>
          <w:i/>
          <w:color w:val="0E101A"/>
          <w:lang w:val="en-US"/>
        </w:rPr>
      </w:pPr>
      <w:bookmarkStart w:id="14" w:name="_Toc68115192"/>
      <w:r w:rsidRPr="00384726">
        <w:rPr>
          <w:rStyle w:val="Strong"/>
          <w:b w:val="0"/>
          <w:i/>
          <w:color w:val="0E101A"/>
          <w:lang w:val="en-US"/>
        </w:rPr>
        <w:t>Legal Factors</w:t>
      </w:r>
      <w:bookmarkEnd w:id="14"/>
    </w:p>
    <w:p w14:paraId="7C13D903" w14:textId="77777777" w:rsidR="008A759E"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 xml:space="preserve">Legal factors entail the rules and regulations that guide the operations of business activities in various geographic jurisdictions. They include permits and authorizations that must be obtained before engaging in business activities. The Food Standards Agency (FDA) outlines specific standards that all businesses dealing with food products must comply with (Clarke </w:t>
      </w:r>
      <w:r w:rsidR="00EB108B" w:rsidRPr="00586EF1">
        <w:rPr>
          <w:rFonts w:ascii="Arial" w:hAnsi="Arial" w:cs="Arial"/>
          <w:color w:val="0E101A"/>
          <w:sz w:val="22"/>
          <w:szCs w:val="22"/>
          <w:lang w:val="en-US"/>
        </w:rPr>
        <w:t>and</w:t>
      </w:r>
      <w:r w:rsidRPr="00586EF1">
        <w:rPr>
          <w:rFonts w:ascii="Arial" w:hAnsi="Arial" w:cs="Arial"/>
          <w:color w:val="0E101A"/>
          <w:sz w:val="22"/>
          <w:szCs w:val="22"/>
          <w:lang w:val="en-US"/>
        </w:rPr>
        <w:t xml:space="preserve"> </w:t>
      </w:r>
      <w:r w:rsidRPr="00586EF1">
        <w:rPr>
          <w:rFonts w:ascii="Arial" w:hAnsi="Arial" w:cs="Arial"/>
          <w:color w:val="0E101A"/>
          <w:sz w:val="22"/>
          <w:szCs w:val="22"/>
          <w:lang w:val="en-US"/>
        </w:rPr>
        <w:lastRenderedPageBreak/>
        <w:t>Flitcroft, 2008). They send their officials to check various food items in terms of their quality and hygiene conditions in which the foods are prepared as well as the cleanliness and qualification of the staffs. Being a mobile food truck, The Bowler has to comply with the rules set in every city and location where they intend to operate.</w:t>
      </w:r>
    </w:p>
    <w:p w14:paraId="20793111" w14:textId="77777777" w:rsidR="008A759E" w:rsidRPr="00384726" w:rsidRDefault="008A759E" w:rsidP="00665203">
      <w:pPr>
        <w:pStyle w:val="NormalWeb"/>
        <w:spacing w:before="0" w:beforeAutospacing="0" w:after="0" w:afterAutospacing="0" w:line="480" w:lineRule="auto"/>
        <w:ind w:firstLine="720"/>
        <w:outlineLvl w:val="2"/>
        <w:rPr>
          <w:b/>
          <w:i/>
          <w:color w:val="0E101A"/>
          <w:lang w:val="en-US"/>
        </w:rPr>
      </w:pPr>
      <w:bookmarkStart w:id="15" w:name="_Toc68115193"/>
      <w:r w:rsidRPr="00384726">
        <w:rPr>
          <w:rStyle w:val="Strong"/>
          <w:b w:val="0"/>
          <w:i/>
          <w:color w:val="0E101A"/>
          <w:lang w:val="en-US"/>
        </w:rPr>
        <w:t>Environmental Factors</w:t>
      </w:r>
      <w:bookmarkEnd w:id="15"/>
    </w:p>
    <w:p w14:paraId="645C1F15" w14:textId="77777777" w:rsidR="008A759E"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Every impact on the environment is regarded to be very crucial for all business operations. The Bowler is deeply concerned about the preservation and protection of its internal and external environment. The business packages its products using materials that are biodegradable thus do not have a long-term effect on the environment.</w:t>
      </w:r>
    </w:p>
    <w:p w14:paraId="3D215487" w14:textId="77777777" w:rsidR="008A759E" w:rsidRPr="00384726" w:rsidRDefault="008A759E" w:rsidP="00665203">
      <w:pPr>
        <w:pStyle w:val="NormalWeb"/>
        <w:spacing w:before="0" w:beforeAutospacing="0" w:after="0" w:afterAutospacing="0" w:line="480" w:lineRule="auto"/>
        <w:outlineLvl w:val="1"/>
        <w:rPr>
          <w:i/>
          <w:color w:val="0E101A"/>
          <w:lang w:val="en-US"/>
        </w:rPr>
      </w:pPr>
      <w:bookmarkStart w:id="16" w:name="_Toc68115194"/>
      <w:r w:rsidRPr="00384726">
        <w:rPr>
          <w:i/>
          <w:color w:val="0E101A"/>
          <w:lang w:val="en-US"/>
        </w:rPr>
        <w:t>Conclusion of the PESTLE Analysis</w:t>
      </w:r>
      <w:bookmarkEnd w:id="16"/>
    </w:p>
    <w:p w14:paraId="42B48819" w14:textId="77777777" w:rsidR="008A759E"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 xml:space="preserve">The PESTLE analysis for The Bowler indicates that the business is trying its best to adapt effectively to its external environment. The business is focused on handling the issues in its political environment such as BREXIT, which will affect its desire to expand to various locations within Europe. The social-cultural factors regarding health and fitness are quickly changing the food industry in the UK (Patton </w:t>
      </w:r>
      <w:r w:rsidR="00EB108B" w:rsidRPr="00586EF1">
        <w:rPr>
          <w:rFonts w:ascii="Arial" w:hAnsi="Arial" w:cs="Arial"/>
          <w:color w:val="0E101A"/>
          <w:sz w:val="22"/>
          <w:szCs w:val="22"/>
          <w:lang w:val="en-US"/>
        </w:rPr>
        <w:t>and</w:t>
      </w:r>
      <w:r w:rsidRPr="00586EF1">
        <w:rPr>
          <w:rFonts w:ascii="Arial" w:hAnsi="Arial" w:cs="Arial"/>
          <w:color w:val="0E101A"/>
          <w:sz w:val="22"/>
          <w:szCs w:val="22"/>
          <w:lang w:val="en-US"/>
        </w:rPr>
        <w:t xml:space="preserve"> Worthington, 2003). The Bowlers must focus on addressing the specific needs of the customers who are mainly millennials and people working on strict schedules. The technological aspect in the food industry is quickly changing, and the business needs to adopt the latest forms of technology that are considered to be friendly to the environment. </w:t>
      </w:r>
    </w:p>
    <w:p w14:paraId="22D604BF" w14:textId="77777777" w:rsidR="008A759E" w:rsidRPr="00384726" w:rsidRDefault="00384726" w:rsidP="00665203">
      <w:pPr>
        <w:pStyle w:val="NormalWeb"/>
        <w:spacing w:before="0" w:beforeAutospacing="0" w:after="0" w:afterAutospacing="0" w:line="480" w:lineRule="auto"/>
        <w:jc w:val="center"/>
        <w:outlineLvl w:val="0"/>
        <w:rPr>
          <w:color w:val="0E101A"/>
          <w:lang w:val="en-US"/>
        </w:rPr>
      </w:pPr>
      <w:bookmarkStart w:id="17" w:name="_Toc68115195"/>
      <w:r w:rsidRPr="00384726">
        <w:rPr>
          <w:color w:val="0E101A"/>
          <w:lang w:val="en-US"/>
        </w:rPr>
        <w:t>Stakeholder A</w:t>
      </w:r>
      <w:r w:rsidR="008A759E" w:rsidRPr="00384726">
        <w:rPr>
          <w:color w:val="0E101A"/>
          <w:lang w:val="en-US"/>
        </w:rPr>
        <w:t>nalysis</w:t>
      </w:r>
      <w:bookmarkEnd w:id="17"/>
    </w:p>
    <w:p w14:paraId="0780C8D0" w14:textId="7F2A832B" w:rsidR="008A759E" w:rsidRPr="00586EF1" w:rsidRDefault="008A759E" w:rsidP="00586EF1">
      <w:pPr>
        <w:pStyle w:val="NormalWeb"/>
        <w:spacing w:before="0" w:beforeAutospacing="0" w:after="0" w:afterAutospacing="0" w:line="360" w:lineRule="auto"/>
        <w:ind w:firstLine="720"/>
        <w:rPr>
          <w:rFonts w:ascii="Arial" w:hAnsi="Arial" w:cs="Arial"/>
          <w:color w:val="0E101A"/>
          <w:sz w:val="22"/>
          <w:szCs w:val="22"/>
          <w:lang w:val="en-US"/>
        </w:rPr>
      </w:pPr>
      <w:r w:rsidRPr="00586EF1">
        <w:rPr>
          <w:rFonts w:ascii="Arial" w:hAnsi="Arial" w:cs="Arial"/>
          <w:color w:val="0E101A"/>
          <w:sz w:val="22"/>
          <w:szCs w:val="22"/>
          <w:lang w:val="en-US"/>
        </w:rPr>
        <w:t xml:space="preserve">Stakeholders are defined as people or groups that have an interest in the failure or success of the </w:t>
      </w:r>
      <w:proofErr w:type="spellStart"/>
      <w:r w:rsidRPr="00586EF1">
        <w:rPr>
          <w:rFonts w:ascii="Arial" w:hAnsi="Arial" w:cs="Arial"/>
          <w:color w:val="0E101A"/>
          <w:sz w:val="22"/>
          <w:szCs w:val="22"/>
          <w:lang w:val="en-US"/>
        </w:rPr>
        <w:t>organisation</w:t>
      </w:r>
      <w:proofErr w:type="spellEnd"/>
      <w:r w:rsidRPr="00586EF1">
        <w:rPr>
          <w:rFonts w:ascii="Arial" w:hAnsi="Arial" w:cs="Arial"/>
          <w:color w:val="0E101A"/>
          <w:sz w:val="22"/>
          <w:szCs w:val="22"/>
          <w:lang w:val="en-US"/>
        </w:rPr>
        <w:t xml:space="preserve">. They can have a direct or indirect impact on the actions, </w:t>
      </w:r>
      <w:r w:rsidR="00085ACE" w:rsidRPr="00586EF1">
        <w:rPr>
          <w:rFonts w:ascii="Arial" w:hAnsi="Arial" w:cs="Arial"/>
          <w:color w:val="0E101A"/>
          <w:sz w:val="22"/>
          <w:szCs w:val="22"/>
          <w:lang w:val="en-US"/>
        </w:rPr>
        <w:t>policies,</w:t>
      </w:r>
      <w:r w:rsidRPr="00586EF1">
        <w:rPr>
          <w:rFonts w:ascii="Arial" w:hAnsi="Arial" w:cs="Arial"/>
          <w:color w:val="0E101A"/>
          <w:sz w:val="22"/>
          <w:szCs w:val="22"/>
          <w:lang w:val="en-US"/>
        </w:rPr>
        <w:t xml:space="preserve"> and objectives of the </w:t>
      </w:r>
      <w:proofErr w:type="spellStart"/>
      <w:r w:rsidRPr="00586EF1">
        <w:rPr>
          <w:rFonts w:ascii="Arial" w:hAnsi="Arial" w:cs="Arial"/>
          <w:color w:val="0E101A"/>
          <w:sz w:val="22"/>
          <w:szCs w:val="22"/>
          <w:lang w:val="en-US"/>
        </w:rPr>
        <w:t>organisation</w:t>
      </w:r>
      <w:proofErr w:type="spellEnd"/>
      <w:r w:rsidRPr="00586EF1">
        <w:rPr>
          <w:rFonts w:ascii="Arial" w:hAnsi="Arial" w:cs="Arial"/>
          <w:color w:val="0E101A"/>
          <w:sz w:val="22"/>
          <w:szCs w:val="22"/>
          <w:lang w:val="en-US"/>
        </w:rPr>
        <w:t xml:space="preserve">. Stakeholders are not ranked equally as some are considered to be more important to the business </w:t>
      </w:r>
      <w:proofErr w:type="spellStart"/>
      <w:r w:rsidRPr="00586EF1">
        <w:rPr>
          <w:rFonts w:ascii="Arial" w:hAnsi="Arial" w:cs="Arial"/>
          <w:color w:val="0E101A"/>
          <w:sz w:val="22"/>
          <w:szCs w:val="22"/>
          <w:lang w:val="en-US"/>
        </w:rPr>
        <w:t>organisation</w:t>
      </w:r>
      <w:proofErr w:type="spellEnd"/>
      <w:r w:rsidRPr="00586EF1">
        <w:rPr>
          <w:rFonts w:ascii="Arial" w:hAnsi="Arial" w:cs="Arial"/>
          <w:color w:val="0E101A"/>
          <w:sz w:val="22"/>
          <w:szCs w:val="22"/>
          <w:lang w:val="en-US"/>
        </w:rPr>
        <w:t xml:space="preserve"> than others (Anastasi, 2018). Their ranking is based on their level of interest and power in regard to the operations of the business </w:t>
      </w:r>
      <w:proofErr w:type="spellStart"/>
      <w:r w:rsidRPr="00586EF1">
        <w:rPr>
          <w:rFonts w:ascii="Arial" w:hAnsi="Arial" w:cs="Arial"/>
          <w:color w:val="0E101A"/>
          <w:sz w:val="22"/>
          <w:szCs w:val="22"/>
          <w:lang w:val="en-US"/>
        </w:rPr>
        <w:t>organisation</w:t>
      </w:r>
      <w:proofErr w:type="spellEnd"/>
      <w:r w:rsidRPr="00586EF1">
        <w:rPr>
          <w:rFonts w:ascii="Arial" w:hAnsi="Arial" w:cs="Arial"/>
          <w:color w:val="0E101A"/>
          <w:sz w:val="22"/>
          <w:szCs w:val="22"/>
          <w:lang w:val="en-US"/>
        </w:rPr>
        <w:t>. Bowler’s stakeholders are the customers, suppliers, employees, government, financiers, competitors, and the local community.</w:t>
      </w:r>
    </w:p>
    <w:p w14:paraId="72A49A97" w14:textId="77777777" w:rsidR="008A759E" w:rsidRPr="00384726" w:rsidRDefault="008A759E" w:rsidP="00665203">
      <w:pPr>
        <w:pStyle w:val="NormalWeb"/>
        <w:spacing w:before="0" w:beforeAutospacing="0" w:after="0" w:afterAutospacing="0" w:line="480" w:lineRule="auto"/>
        <w:outlineLvl w:val="1"/>
        <w:rPr>
          <w:i/>
          <w:color w:val="0E101A"/>
          <w:lang w:val="en-US"/>
        </w:rPr>
      </w:pPr>
      <w:bookmarkStart w:id="18" w:name="_Toc68115196"/>
      <w:r w:rsidRPr="00384726">
        <w:rPr>
          <w:i/>
          <w:color w:val="0E101A"/>
          <w:lang w:val="en-US"/>
        </w:rPr>
        <w:t>Customers</w:t>
      </w:r>
      <w:bookmarkEnd w:id="18"/>
    </w:p>
    <w:p w14:paraId="2FCB9A8D" w14:textId="77777777" w:rsidR="008A759E" w:rsidRPr="00085ACE" w:rsidRDefault="008A759E" w:rsidP="00085ACE">
      <w:pPr>
        <w:pStyle w:val="NormalWeb"/>
        <w:spacing w:before="0" w:beforeAutospacing="0" w:after="0" w:afterAutospacing="0" w:line="360" w:lineRule="auto"/>
        <w:ind w:firstLine="720"/>
        <w:rPr>
          <w:rFonts w:ascii="Arial" w:hAnsi="Arial" w:cs="Arial"/>
          <w:color w:val="0E101A"/>
          <w:sz w:val="22"/>
          <w:szCs w:val="22"/>
          <w:lang w:val="en-US"/>
        </w:rPr>
      </w:pPr>
      <w:r w:rsidRPr="00085ACE">
        <w:rPr>
          <w:rFonts w:ascii="Arial" w:hAnsi="Arial" w:cs="Arial"/>
          <w:color w:val="0E101A"/>
          <w:sz w:val="22"/>
          <w:szCs w:val="22"/>
          <w:lang w:val="en-US"/>
        </w:rPr>
        <w:t xml:space="preserve">The Bowler regards its customers as its top priority stakeholders that are deeply interested in the quality of the goods and services as well as the pricing that the business offers. The customers are considered to be the most significant stakeholders due to their direct determination of the revenues and profits of the business based on their level of purchases and </w:t>
      </w:r>
      <w:r w:rsidRPr="00085ACE">
        <w:rPr>
          <w:rFonts w:ascii="Arial" w:hAnsi="Arial" w:cs="Arial"/>
          <w:color w:val="0E101A"/>
          <w:sz w:val="22"/>
          <w:szCs w:val="22"/>
          <w:lang w:val="en-US"/>
        </w:rPr>
        <w:lastRenderedPageBreak/>
        <w:t>demand. The customers have a high power since they can dictate the price of the products through the natural forces of demand and supply. As a result, The Bowler ensures that its products are of high quality as well as transparency in their communication with the customers. For example, The Bowler publishes detailed facts regarding the various recipes in its cookbook.</w:t>
      </w:r>
    </w:p>
    <w:p w14:paraId="30F4EB44" w14:textId="77777777" w:rsidR="008A759E" w:rsidRPr="00384726" w:rsidRDefault="008A759E" w:rsidP="00665203">
      <w:pPr>
        <w:pStyle w:val="NormalWeb"/>
        <w:spacing w:before="0" w:beforeAutospacing="0" w:after="0" w:afterAutospacing="0" w:line="480" w:lineRule="auto"/>
        <w:outlineLvl w:val="1"/>
        <w:rPr>
          <w:i/>
          <w:color w:val="0E101A"/>
          <w:lang w:val="en-US"/>
        </w:rPr>
      </w:pPr>
      <w:bookmarkStart w:id="19" w:name="_Toc68115197"/>
      <w:r w:rsidRPr="00384726">
        <w:rPr>
          <w:i/>
          <w:color w:val="0E101A"/>
          <w:lang w:val="en-US"/>
        </w:rPr>
        <w:t>Employees</w:t>
      </w:r>
      <w:bookmarkEnd w:id="19"/>
    </w:p>
    <w:p w14:paraId="3EF25397" w14:textId="77777777" w:rsidR="008A759E" w:rsidRPr="00085ACE" w:rsidRDefault="008A759E" w:rsidP="00085ACE">
      <w:pPr>
        <w:pStyle w:val="NormalWeb"/>
        <w:spacing w:before="0" w:beforeAutospacing="0" w:after="0" w:afterAutospacing="0" w:line="360" w:lineRule="auto"/>
        <w:ind w:firstLine="720"/>
        <w:rPr>
          <w:rFonts w:ascii="Arial" w:hAnsi="Arial" w:cs="Arial"/>
          <w:color w:val="0E101A"/>
          <w:sz w:val="22"/>
          <w:szCs w:val="22"/>
          <w:lang w:val="en-US"/>
        </w:rPr>
      </w:pPr>
      <w:r w:rsidRPr="00085ACE">
        <w:rPr>
          <w:rFonts w:ascii="Arial" w:hAnsi="Arial" w:cs="Arial"/>
          <w:color w:val="0E101A"/>
          <w:sz w:val="22"/>
          <w:szCs w:val="22"/>
          <w:lang w:val="en-US"/>
        </w:rPr>
        <w:t>The employees of The Bowler form the second-priority group of its stakeholders. The major interests of the stakeholders in this category are fair compensation in terms of salaries and wages and job opportunities. The employees are significant because they have an impact on how The Bowler performs in terms of efficiency of services, quality of services and overall productivity. However, the employees have moderate power in that their ideas can be incorporated in the overall decision-making process while at the same time they can resign from their business at any time.</w:t>
      </w:r>
    </w:p>
    <w:p w14:paraId="717D910F" w14:textId="77777777" w:rsidR="008A759E" w:rsidRPr="00384726" w:rsidRDefault="008A759E" w:rsidP="00665203">
      <w:pPr>
        <w:pStyle w:val="NormalWeb"/>
        <w:spacing w:before="0" w:beforeAutospacing="0" w:after="0" w:afterAutospacing="0" w:line="480" w:lineRule="auto"/>
        <w:outlineLvl w:val="1"/>
        <w:rPr>
          <w:i/>
          <w:color w:val="0E101A"/>
          <w:lang w:val="en-US"/>
        </w:rPr>
      </w:pPr>
      <w:bookmarkStart w:id="20" w:name="_Toc68115198"/>
      <w:r w:rsidRPr="00384726">
        <w:rPr>
          <w:i/>
          <w:color w:val="0E101A"/>
          <w:lang w:val="en-US"/>
        </w:rPr>
        <w:t>Local Community</w:t>
      </w:r>
      <w:bookmarkEnd w:id="20"/>
    </w:p>
    <w:p w14:paraId="7932D80B" w14:textId="6ABFB2F3" w:rsidR="008A759E" w:rsidRPr="00085ACE" w:rsidRDefault="008A759E" w:rsidP="00085ACE">
      <w:pPr>
        <w:pStyle w:val="NormalWeb"/>
        <w:spacing w:before="0" w:beforeAutospacing="0" w:after="0" w:afterAutospacing="0" w:line="360" w:lineRule="auto"/>
        <w:ind w:firstLine="720"/>
        <w:rPr>
          <w:rFonts w:ascii="Arial" w:hAnsi="Arial" w:cs="Arial"/>
          <w:color w:val="0E101A"/>
          <w:sz w:val="22"/>
          <w:szCs w:val="22"/>
          <w:lang w:val="en-US"/>
        </w:rPr>
      </w:pPr>
      <w:r w:rsidRPr="00085ACE">
        <w:rPr>
          <w:rFonts w:ascii="Arial" w:hAnsi="Arial" w:cs="Arial"/>
          <w:color w:val="0E101A"/>
          <w:sz w:val="22"/>
          <w:szCs w:val="22"/>
          <w:lang w:val="en-US"/>
        </w:rPr>
        <w:t xml:space="preserve">The Bowler </w:t>
      </w:r>
      <w:r w:rsidR="00085ACE" w:rsidRPr="00085ACE">
        <w:rPr>
          <w:rFonts w:ascii="Arial" w:hAnsi="Arial" w:cs="Arial"/>
          <w:color w:val="0E101A"/>
          <w:sz w:val="22"/>
          <w:szCs w:val="22"/>
          <w:lang w:val="en-US"/>
        </w:rPr>
        <w:t>recognizes</w:t>
      </w:r>
      <w:r w:rsidRPr="00085ACE">
        <w:rPr>
          <w:rFonts w:ascii="Arial" w:hAnsi="Arial" w:cs="Arial"/>
          <w:color w:val="0E101A"/>
          <w:sz w:val="22"/>
          <w:szCs w:val="22"/>
          <w:lang w:val="en-US"/>
        </w:rPr>
        <w:t xml:space="preserve"> the important role that the community plays as one of its stakeholders. The local community refers to the people living or working in the specific locations where the business operates. The interest of the local community stakeholders is support for development in the community. The local community has a major impact on the operations of The Bowler in terms of their influence on the perception of both the employees and customers. The firm addresses the interest of this group of stakeholders by engaging in environmental preservation and protection measures by using packaging materials that are environmentally friendly and </w:t>
      </w:r>
      <w:proofErr w:type="spellStart"/>
      <w:r w:rsidRPr="00085ACE">
        <w:rPr>
          <w:rFonts w:ascii="Arial" w:hAnsi="Arial" w:cs="Arial"/>
          <w:color w:val="0E101A"/>
          <w:sz w:val="22"/>
          <w:szCs w:val="22"/>
          <w:lang w:val="en-US"/>
        </w:rPr>
        <w:t>minimising</w:t>
      </w:r>
      <w:proofErr w:type="spellEnd"/>
      <w:r w:rsidRPr="00085ACE">
        <w:rPr>
          <w:rFonts w:ascii="Arial" w:hAnsi="Arial" w:cs="Arial"/>
          <w:color w:val="0E101A"/>
          <w:sz w:val="22"/>
          <w:szCs w:val="22"/>
          <w:lang w:val="en-US"/>
        </w:rPr>
        <w:t xml:space="preserve"> waste during cooking and serving. The local community has low power since they are not involved in the decision-making process of the firm.</w:t>
      </w:r>
    </w:p>
    <w:p w14:paraId="2E9717E8" w14:textId="77777777" w:rsidR="008A759E" w:rsidRPr="00384726" w:rsidRDefault="008A759E" w:rsidP="00665203">
      <w:pPr>
        <w:pStyle w:val="NormalWeb"/>
        <w:spacing w:before="0" w:beforeAutospacing="0" w:after="0" w:afterAutospacing="0" w:line="480" w:lineRule="auto"/>
        <w:outlineLvl w:val="1"/>
        <w:rPr>
          <w:i/>
          <w:color w:val="0E101A"/>
          <w:lang w:val="en-US"/>
        </w:rPr>
      </w:pPr>
      <w:bookmarkStart w:id="21" w:name="_Toc68115199"/>
      <w:r w:rsidRPr="00384726">
        <w:rPr>
          <w:i/>
          <w:color w:val="0E101A"/>
          <w:lang w:val="en-US"/>
        </w:rPr>
        <w:t>Financiers</w:t>
      </w:r>
      <w:bookmarkEnd w:id="21"/>
    </w:p>
    <w:p w14:paraId="757CE722" w14:textId="427117DD" w:rsidR="008A759E" w:rsidRPr="00085ACE" w:rsidRDefault="008A759E" w:rsidP="00085ACE">
      <w:pPr>
        <w:pStyle w:val="NormalWeb"/>
        <w:spacing w:before="0" w:beforeAutospacing="0" w:after="0" w:afterAutospacing="0" w:line="360" w:lineRule="auto"/>
        <w:ind w:firstLine="720"/>
        <w:rPr>
          <w:rFonts w:ascii="Arial" w:hAnsi="Arial" w:cs="Arial"/>
          <w:color w:val="0E101A"/>
          <w:sz w:val="22"/>
          <w:szCs w:val="22"/>
          <w:lang w:val="en-US"/>
        </w:rPr>
      </w:pPr>
      <w:r w:rsidRPr="00085ACE">
        <w:rPr>
          <w:rFonts w:ascii="Arial" w:hAnsi="Arial" w:cs="Arial"/>
          <w:color w:val="0E101A"/>
          <w:sz w:val="22"/>
          <w:szCs w:val="22"/>
          <w:lang w:val="en-US"/>
        </w:rPr>
        <w:t xml:space="preserve">Financiers refer to the </w:t>
      </w:r>
      <w:r w:rsidR="00085ACE" w:rsidRPr="00085ACE">
        <w:rPr>
          <w:rFonts w:ascii="Arial" w:hAnsi="Arial" w:cs="Arial"/>
          <w:color w:val="0E101A"/>
          <w:sz w:val="22"/>
          <w:szCs w:val="22"/>
          <w:lang w:val="en-US"/>
        </w:rPr>
        <w:t>organizations</w:t>
      </w:r>
      <w:r w:rsidRPr="00085ACE">
        <w:rPr>
          <w:rFonts w:ascii="Arial" w:hAnsi="Arial" w:cs="Arial"/>
          <w:color w:val="0E101A"/>
          <w:sz w:val="22"/>
          <w:szCs w:val="22"/>
          <w:lang w:val="en-US"/>
        </w:rPr>
        <w:t xml:space="preserve"> that issue funding for the business at the point of its establishment or meeting its continuous demand for funds (Levy </w:t>
      </w:r>
      <w:r w:rsidR="00EB108B" w:rsidRPr="00085ACE">
        <w:rPr>
          <w:rFonts w:ascii="Arial" w:hAnsi="Arial" w:cs="Arial"/>
          <w:color w:val="0E101A"/>
          <w:sz w:val="22"/>
          <w:szCs w:val="22"/>
          <w:lang w:val="en-US"/>
        </w:rPr>
        <w:t>and</w:t>
      </w:r>
      <w:r w:rsidRPr="00085ACE">
        <w:rPr>
          <w:rFonts w:ascii="Arial" w:hAnsi="Arial" w:cs="Arial"/>
          <w:color w:val="0E101A"/>
          <w:sz w:val="22"/>
          <w:szCs w:val="22"/>
          <w:lang w:val="en-US"/>
        </w:rPr>
        <w:t xml:space="preserve"> Powell, 2005). They include the local financial institutions such as commercial banks, government bodies that issue grants to SMEs, and venture capitalists. Their interest is repayment of borrowed funds with interests. The Bowler addresses the interests of its financiers through an increase of its revenue to repay the loans with interest and expanding its operations. The financiers have high power and low interest in the decision-making and operations of the business. The high power is present because the business cannot undertake its operations if it is not funded properly.</w:t>
      </w:r>
    </w:p>
    <w:p w14:paraId="53BC0AF9" w14:textId="77777777" w:rsidR="008A759E" w:rsidRPr="00384726" w:rsidRDefault="008A759E" w:rsidP="00665203">
      <w:pPr>
        <w:pStyle w:val="NormalWeb"/>
        <w:spacing w:before="0" w:beforeAutospacing="0" w:after="0" w:afterAutospacing="0" w:line="480" w:lineRule="auto"/>
        <w:outlineLvl w:val="1"/>
        <w:rPr>
          <w:i/>
          <w:color w:val="0E101A"/>
          <w:lang w:val="en-US"/>
        </w:rPr>
      </w:pPr>
      <w:bookmarkStart w:id="22" w:name="_Toc68115200"/>
      <w:r w:rsidRPr="00384726">
        <w:rPr>
          <w:i/>
          <w:color w:val="0E101A"/>
          <w:lang w:val="en-US"/>
        </w:rPr>
        <w:t>Suppliers</w:t>
      </w:r>
      <w:bookmarkEnd w:id="22"/>
    </w:p>
    <w:p w14:paraId="6FFDC39A" w14:textId="77777777" w:rsidR="008A759E" w:rsidRPr="00085ACE" w:rsidRDefault="008A759E" w:rsidP="00085ACE">
      <w:pPr>
        <w:pStyle w:val="NormalWeb"/>
        <w:spacing w:before="0" w:beforeAutospacing="0" w:after="0" w:afterAutospacing="0" w:line="360" w:lineRule="auto"/>
        <w:ind w:firstLine="720"/>
        <w:rPr>
          <w:rFonts w:ascii="Arial" w:hAnsi="Arial" w:cs="Arial"/>
          <w:color w:val="0E101A"/>
          <w:sz w:val="22"/>
          <w:szCs w:val="22"/>
          <w:lang w:val="en-US"/>
        </w:rPr>
      </w:pPr>
      <w:r w:rsidRPr="00085ACE">
        <w:rPr>
          <w:rFonts w:ascii="Arial" w:hAnsi="Arial" w:cs="Arial"/>
          <w:color w:val="0E101A"/>
          <w:sz w:val="22"/>
          <w:szCs w:val="22"/>
          <w:lang w:val="en-US"/>
        </w:rPr>
        <w:lastRenderedPageBreak/>
        <w:t xml:space="preserve">Suppliers are the companies or </w:t>
      </w:r>
      <w:proofErr w:type="spellStart"/>
      <w:r w:rsidRPr="00085ACE">
        <w:rPr>
          <w:rFonts w:ascii="Arial" w:hAnsi="Arial" w:cs="Arial"/>
          <w:color w:val="0E101A"/>
          <w:sz w:val="22"/>
          <w:szCs w:val="22"/>
          <w:lang w:val="en-US"/>
        </w:rPr>
        <w:t>organisations</w:t>
      </w:r>
      <w:proofErr w:type="spellEnd"/>
      <w:r w:rsidRPr="00085ACE">
        <w:rPr>
          <w:rFonts w:ascii="Arial" w:hAnsi="Arial" w:cs="Arial"/>
          <w:color w:val="0E101A"/>
          <w:sz w:val="22"/>
          <w:szCs w:val="22"/>
          <w:lang w:val="en-US"/>
        </w:rPr>
        <w:t xml:space="preserve"> that provide The Bowler with goods that they used to make their food products. The interest is to ensure the quality as well as quantity of the food from the suppliers and delivery schedules. The suppliers have moderate power and interest in the firm. The Bowler has entered into a partnership with some suppliers to ensure timely delivery of quality goods for its use.</w:t>
      </w:r>
    </w:p>
    <w:p w14:paraId="7545E048" w14:textId="77777777" w:rsidR="008A759E" w:rsidRPr="00384726" w:rsidRDefault="008A759E" w:rsidP="00665203">
      <w:pPr>
        <w:pStyle w:val="NormalWeb"/>
        <w:spacing w:before="0" w:beforeAutospacing="0" w:after="0" w:afterAutospacing="0" w:line="480" w:lineRule="auto"/>
        <w:outlineLvl w:val="1"/>
        <w:rPr>
          <w:i/>
          <w:color w:val="0E101A"/>
          <w:lang w:val="en-US"/>
        </w:rPr>
      </w:pPr>
      <w:bookmarkStart w:id="23" w:name="_Toc68115201"/>
      <w:r w:rsidRPr="00384726">
        <w:rPr>
          <w:i/>
          <w:color w:val="0E101A"/>
          <w:lang w:val="en-US"/>
        </w:rPr>
        <w:t>Competitors</w:t>
      </w:r>
      <w:bookmarkEnd w:id="23"/>
    </w:p>
    <w:p w14:paraId="14BA1562" w14:textId="77777777" w:rsidR="008A759E" w:rsidRPr="00085ACE" w:rsidRDefault="008A759E" w:rsidP="00085ACE">
      <w:pPr>
        <w:pStyle w:val="NormalWeb"/>
        <w:spacing w:before="0" w:beforeAutospacing="0" w:after="0" w:afterAutospacing="0" w:line="360" w:lineRule="auto"/>
        <w:ind w:firstLine="720"/>
        <w:rPr>
          <w:rFonts w:ascii="Arial" w:hAnsi="Arial" w:cs="Arial"/>
          <w:color w:val="0E101A"/>
          <w:sz w:val="22"/>
          <w:szCs w:val="22"/>
          <w:lang w:val="en-US"/>
        </w:rPr>
      </w:pPr>
      <w:r w:rsidRPr="00085ACE">
        <w:rPr>
          <w:rFonts w:ascii="Arial" w:hAnsi="Arial" w:cs="Arial"/>
          <w:color w:val="0E101A"/>
          <w:sz w:val="22"/>
          <w:szCs w:val="22"/>
          <w:lang w:val="en-US"/>
        </w:rPr>
        <w:t xml:space="preserve">The Bowler is faced by many competitors including the local restaurants in the region where it operates, other food truck businesses and retail outlets that sell food products. The competitors have low power but very high interest in the business operations of The Bowler. The interest of the competitors is the poor performance of the firm in terms of low quality food products and high prices that droves away customers. The Bowler addresses the interest by charging </w:t>
      </w:r>
      <w:proofErr w:type="spellStart"/>
      <w:r w:rsidRPr="00085ACE">
        <w:rPr>
          <w:rFonts w:ascii="Arial" w:hAnsi="Arial" w:cs="Arial"/>
          <w:color w:val="0E101A"/>
          <w:sz w:val="22"/>
          <w:szCs w:val="22"/>
          <w:lang w:val="en-US"/>
        </w:rPr>
        <w:t>favourable</w:t>
      </w:r>
      <w:proofErr w:type="spellEnd"/>
      <w:r w:rsidRPr="00085ACE">
        <w:rPr>
          <w:rFonts w:ascii="Arial" w:hAnsi="Arial" w:cs="Arial"/>
          <w:color w:val="0E101A"/>
          <w:sz w:val="22"/>
          <w:szCs w:val="22"/>
          <w:lang w:val="en-US"/>
        </w:rPr>
        <w:t xml:space="preserve"> prices for its products and offering high-quality foods.</w:t>
      </w:r>
    </w:p>
    <w:p w14:paraId="41D30161" w14:textId="77777777" w:rsidR="008A759E" w:rsidRPr="00384726" w:rsidRDefault="008A759E" w:rsidP="00665203">
      <w:pPr>
        <w:pStyle w:val="NormalWeb"/>
        <w:spacing w:before="0" w:beforeAutospacing="0" w:after="0" w:afterAutospacing="0" w:line="480" w:lineRule="auto"/>
        <w:outlineLvl w:val="1"/>
        <w:rPr>
          <w:i/>
          <w:color w:val="0E101A"/>
          <w:lang w:val="en-US"/>
        </w:rPr>
      </w:pPr>
      <w:bookmarkStart w:id="24" w:name="_Toc68115202"/>
      <w:r w:rsidRPr="00384726">
        <w:rPr>
          <w:i/>
          <w:color w:val="0E101A"/>
          <w:lang w:val="en-US"/>
        </w:rPr>
        <w:t>The Government</w:t>
      </w:r>
      <w:bookmarkEnd w:id="24"/>
    </w:p>
    <w:p w14:paraId="56E8C998" w14:textId="77777777" w:rsidR="008A759E" w:rsidRPr="00085ACE" w:rsidRDefault="008A759E" w:rsidP="00085ACE">
      <w:pPr>
        <w:pStyle w:val="NormalWeb"/>
        <w:spacing w:before="0" w:beforeAutospacing="0" w:after="0" w:afterAutospacing="0" w:line="360" w:lineRule="auto"/>
        <w:ind w:firstLine="720"/>
        <w:rPr>
          <w:rFonts w:ascii="Arial" w:hAnsi="Arial" w:cs="Arial"/>
          <w:color w:val="0E101A"/>
          <w:sz w:val="22"/>
          <w:szCs w:val="22"/>
          <w:lang w:val="en-US"/>
        </w:rPr>
      </w:pPr>
      <w:r w:rsidRPr="00085ACE">
        <w:rPr>
          <w:rFonts w:ascii="Arial" w:hAnsi="Arial" w:cs="Arial"/>
          <w:color w:val="0E101A"/>
          <w:sz w:val="22"/>
          <w:szCs w:val="22"/>
          <w:lang w:val="en-US"/>
        </w:rPr>
        <w:t>The government refers to the ministry of health and other government authorities that sets the health standards to be met by the firm before it undertakes its operations. The interest of the government is the taxes that they collect from the business. The government has very high power and low interest in the business.</w:t>
      </w:r>
    </w:p>
    <w:p w14:paraId="3B8AA084" w14:textId="77777777" w:rsidR="00FC3750" w:rsidRPr="00FC3750" w:rsidRDefault="00FC3750" w:rsidP="00665203">
      <w:pPr>
        <w:spacing w:after="0" w:line="480" w:lineRule="auto"/>
        <w:rPr>
          <w:rFonts w:ascii="Times New Roman" w:eastAsia="Times New Roman" w:hAnsi="Times New Roman" w:cs="Times New Roman"/>
          <w:sz w:val="24"/>
          <w:szCs w:val="24"/>
          <w:lang w:val="ru-RU" w:eastAsia="ru-RU"/>
        </w:rPr>
      </w:pPr>
      <w:r>
        <w:rPr>
          <w:rFonts w:ascii="Times New Roman" w:eastAsia="Times New Roman" w:hAnsi="Times New Roman" w:cs="Times New Roman"/>
          <w:noProof/>
          <w:sz w:val="24"/>
          <w:szCs w:val="24"/>
          <w:lang w:val="ru-RU" w:eastAsia="ru-RU"/>
        </w:rPr>
        <w:lastRenderedPageBreak/>
        <w:drawing>
          <wp:inline distT="0" distB="0" distL="0" distR="0" wp14:anchorId="3DE7405C" wp14:editId="6B9CCD4E">
            <wp:extent cx="5848350" cy="5067300"/>
            <wp:effectExtent l="19050" t="0" r="0" b="0"/>
            <wp:docPr id="1" name="Рисунок 1" descr="C:\Users\Aleksey\AppData\Local\Temp\msohtmlclip1\01\clip_image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eksey\AppData\Local\Temp\msohtmlclip1\01\clip_image001.png"/>
                    <pic:cNvPicPr>
                      <a:picLocks noChangeAspect="1" noChangeArrowheads="1"/>
                    </pic:cNvPicPr>
                  </pic:nvPicPr>
                  <pic:blipFill>
                    <a:blip r:embed="rId8"/>
                    <a:srcRect/>
                    <a:stretch>
                      <a:fillRect/>
                    </a:stretch>
                  </pic:blipFill>
                  <pic:spPr bwMode="auto">
                    <a:xfrm>
                      <a:off x="0" y="0"/>
                      <a:ext cx="5848350" cy="5067300"/>
                    </a:xfrm>
                    <a:prstGeom prst="rect">
                      <a:avLst/>
                    </a:prstGeom>
                    <a:noFill/>
                    <a:ln w="9525">
                      <a:noFill/>
                      <a:miter lim="800000"/>
                      <a:headEnd/>
                      <a:tailEnd/>
                    </a:ln>
                  </pic:spPr>
                </pic:pic>
              </a:graphicData>
            </a:graphic>
          </wp:inline>
        </w:drawing>
      </w:r>
    </w:p>
    <w:p w14:paraId="503CA8B1" w14:textId="77777777" w:rsidR="00FC3750" w:rsidRPr="00FC3750" w:rsidRDefault="00384726" w:rsidP="00665203">
      <w:pPr>
        <w:spacing w:after="0" w:line="480" w:lineRule="auto"/>
        <w:rPr>
          <w:rFonts w:ascii="Times New Roman" w:eastAsia="Times New Roman" w:hAnsi="Times New Roman" w:cs="Times New Roman"/>
          <w:b/>
          <w:sz w:val="24"/>
          <w:szCs w:val="24"/>
          <w:lang w:eastAsia="ru-RU"/>
        </w:rPr>
      </w:pPr>
      <w:r w:rsidRPr="00384726">
        <w:rPr>
          <w:rFonts w:ascii="Times New Roman" w:eastAsia="Times New Roman" w:hAnsi="Times New Roman" w:cs="Times New Roman"/>
          <w:b/>
          <w:sz w:val="24"/>
          <w:szCs w:val="24"/>
          <w:lang w:eastAsia="ru-RU"/>
        </w:rPr>
        <w:t>Figure 1</w:t>
      </w:r>
    </w:p>
    <w:p w14:paraId="422065BE" w14:textId="77777777" w:rsidR="00FC3750" w:rsidRPr="00FC3750" w:rsidRDefault="008A759E" w:rsidP="00665203">
      <w:pPr>
        <w:pStyle w:val="Heading1"/>
        <w:spacing w:before="0" w:line="480" w:lineRule="auto"/>
        <w:jc w:val="center"/>
        <w:rPr>
          <w:rFonts w:ascii="Times New Roman" w:eastAsia="Times New Roman" w:hAnsi="Times New Roman" w:cs="Times New Roman"/>
          <w:b w:val="0"/>
          <w:color w:val="000000" w:themeColor="text1"/>
          <w:sz w:val="24"/>
          <w:szCs w:val="24"/>
          <w:lang w:eastAsia="ru-RU"/>
        </w:rPr>
      </w:pPr>
      <w:bookmarkStart w:id="25" w:name="_Toc68115203"/>
      <w:r w:rsidRPr="00665203">
        <w:rPr>
          <w:rFonts w:ascii="Times New Roman" w:eastAsia="Times New Roman" w:hAnsi="Times New Roman" w:cs="Times New Roman"/>
          <w:b w:val="0"/>
          <w:color w:val="000000" w:themeColor="text1"/>
          <w:sz w:val="24"/>
          <w:szCs w:val="24"/>
          <w:lang w:eastAsia="ru-RU"/>
        </w:rPr>
        <w:t>Strategic Growth C</w:t>
      </w:r>
      <w:r w:rsidR="00FC3750" w:rsidRPr="00FC3750">
        <w:rPr>
          <w:rFonts w:ascii="Times New Roman" w:eastAsia="Times New Roman" w:hAnsi="Times New Roman" w:cs="Times New Roman"/>
          <w:b w:val="0"/>
          <w:color w:val="000000" w:themeColor="text1"/>
          <w:sz w:val="24"/>
          <w:szCs w:val="24"/>
          <w:lang w:eastAsia="ru-RU"/>
        </w:rPr>
        <w:t>hoices for SMEs</w:t>
      </w:r>
      <w:bookmarkEnd w:id="25"/>
    </w:p>
    <w:p w14:paraId="6FEC02E3" w14:textId="77777777" w:rsidR="008A759E" w:rsidRPr="00085ACE" w:rsidRDefault="008A759E" w:rsidP="00085ACE">
      <w:pPr>
        <w:spacing w:after="0" w:line="360" w:lineRule="auto"/>
        <w:ind w:firstLine="720"/>
        <w:rPr>
          <w:rFonts w:ascii="Arial" w:hAnsi="Arial" w:cs="Arial"/>
        </w:rPr>
      </w:pPr>
      <w:r w:rsidRPr="00085ACE">
        <w:rPr>
          <w:rFonts w:ascii="Arial" w:hAnsi="Arial" w:cs="Arial"/>
        </w:rPr>
        <w:t>Growth is usually determined in terms of an increase in revenue, assets or profits. SMEs have several strategic growth choices in the market that they can adopt to increase their market base and competitive advantages. Well-known strategies that have proved to be effective for SMEs in their quest for growth can be either organic or in-organic growth strategies (Kapur, 2012). Organic growth strategies are focused on building in-house competencies, investing more to create more competitive advantages, and becoming more innovative in terms of products and services through differentiation. SMEs that intend to adopt organic strategies measure their level of success through various means which include customer satisfaction metrics, financial metrics, logistics, and supply chain metric and product quality metrics. In-</w:t>
      </w:r>
      <w:r w:rsidRPr="00085ACE">
        <w:rPr>
          <w:rFonts w:ascii="Arial" w:hAnsi="Arial" w:cs="Arial"/>
        </w:rPr>
        <w:lastRenderedPageBreak/>
        <w:t>organic growth strategies refer to increasing output and market share through the acquisition of new business opportunities using mergers, acquisitions, and takeovers (Hirsch-</w:t>
      </w:r>
      <w:proofErr w:type="spellStart"/>
      <w:r w:rsidRPr="00085ACE">
        <w:rPr>
          <w:rFonts w:ascii="Arial" w:hAnsi="Arial" w:cs="Arial"/>
        </w:rPr>
        <w:t>Kreinsen</w:t>
      </w:r>
      <w:proofErr w:type="spellEnd"/>
      <w:r w:rsidRPr="00085ACE">
        <w:rPr>
          <w:rFonts w:ascii="Arial" w:hAnsi="Arial" w:cs="Arial"/>
        </w:rPr>
        <w:t>, 2008). The strategies will assist in lowering competition in the market and instantly add to the number of already existing brands as well as product lines. The SMEs will achieve economies of scale, which refers to the benefits that accrue to firms as a result of large-scale operations. The businesses will be able to gain access to new customer bases and be able to add new geographical locations to their areas of operation.</w:t>
      </w:r>
    </w:p>
    <w:p w14:paraId="4C37A8A3" w14:textId="77777777" w:rsidR="008A759E" w:rsidRPr="00085ACE" w:rsidRDefault="008A759E" w:rsidP="00085ACE">
      <w:pPr>
        <w:spacing w:after="0" w:line="360" w:lineRule="auto"/>
        <w:ind w:firstLine="720"/>
        <w:rPr>
          <w:rFonts w:ascii="Arial" w:hAnsi="Arial" w:cs="Arial"/>
        </w:rPr>
      </w:pPr>
      <w:r w:rsidRPr="00085ACE">
        <w:rPr>
          <w:rFonts w:ascii="Arial" w:hAnsi="Arial" w:cs="Arial"/>
        </w:rPr>
        <w:t xml:space="preserve">The Bowler is currently pursuing organic growth in which it aims at growing through expansion of its internal aspects. The business is keen on increasing its revenue and profitability by widening its operations beyond the major cities of the UK into </w:t>
      </w:r>
      <w:proofErr w:type="spellStart"/>
      <w:r w:rsidRPr="00085ACE">
        <w:rPr>
          <w:rFonts w:ascii="Arial" w:hAnsi="Arial" w:cs="Arial"/>
        </w:rPr>
        <w:t>neighbouring</w:t>
      </w:r>
      <w:proofErr w:type="spellEnd"/>
      <w:r w:rsidRPr="00085ACE">
        <w:rPr>
          <w:rFonts w:ascii="Arial" w:hAnsi="Arial" w:cs="Arial"/>
        </w:rPr>
        <w:t xml:space="preserve"> countries. It will take the </w:t>
      </w:r>
      <w:proofErr w:type="spellStart"/>
      <w:r w:rsidRPr="00085ACE">
        <w:rPr>
          <w:rFonts w:ascii="Arial" w:hAnsi="Arial" w:cs="Arial"/>
        </w:rPr>
        <w:t>organisation</w:t>
      </w:r>
      <w:proofErr w:type="spellEnd"/>
      <w:r w:rsidRPr="00085ACE">
        <w:rPr>
          <w:rFonts w:ascii="Arial" w:hAnsi="Arial" w:cs="Arial"/>
        </w:rPr>
        <w:t xml:space="preserve"> a long period to attain meaningful growth through the current strategy. The long-term growth strategy that the </w:t>
      </w:r>
      <w:proofErr w:type="spellStart"/>
      <w:r w:rsidRPr="00085ACE">
        <w:rPr>
          <w:rFonts w:ascii="Arial" w:hAnsi="Arial" w:cs="Arial"/>
        </w:rPr>
        <w:t>organisation</w:t>
      </w:r>
      <w:proofErr w:type="spellEnd"/>
      <w:r w:rsidRPr="00085ACE">
        <w:rPr>
          <w:rFonts w:ascii="Arial" w:hAnsi="Arial" w:cs="Arial"/>
        </w:rPr>
        <w:t xml:space="preserve"> can apply is an in-organic strategy through a merger. A merger is defined as the coming together of two similar businesses under single ownership. The best form of merger for the business is a lateral merger in which it combines with another food truck company (</w:t>
      </w:r>
      <w:proofErr w:type="spellStart"/>
      <w:r w:rsidRPr="00085ACE">
        <w:rPr>
          <w:rFonts w:ascii="Arial" w:hAnsi="Arial" w:cs="Arial"/>
        </w:rPr>
        <w:t>Prowle</w:t>
      </w:r>
      <w:proofErr w:type="spellEnd"/>
      <w:r w:rsidRPr="00085ACE">
        <w:rPr>
          <w:rFonts w:ascii="Arial" w:hAnsi="Arial" w:cs="Arial"/>
        </w:rPr>
        <w:t xml:space="preserve"> </w:t>
      </w:r>
      <w:r w:rsidR="00EB108B" w:rsidRPr="00085ACE">
        <w:rPr>
          <w:rFonts w:ascii="Arial" w:hAnsi="Arial" w:cs="Arial"/>
        </w:rPr>
        <w:t>and</w:t>
      </w:r>
      <w:r w:rsidRPr="00085ACE">
        <w:rPr>
          <w:rFonts w:ascii="Arial" w:hAnsi="Arial" w:cs="Arial"/>
        </w:rPr>
        <w:t xml:space="preserve"> Lucas, 2016). A merger will result in the creation of synergies in which costs of production will be reduced and efficiency of production will improve. The merger will enable The Bowler to accelerate the winning of its position in the market.</w:t>
      </w:r>
    </w:p>
    <w:p w14:paraId="0E4D5DE5" w14:textId="77777777" w:rsidR="008A759E" w:rsidRPr="00665203" w:rsidRDefault="00384726" w:rsidP="00665203">
      <w:pPr>
        <w:pStyle w:val="Heading2"/>
        <w:spacing w:before="0" w:line="480" w:lineRule="auto"/>
        <w:rPr>
          <w:rFonts w:ascii="Times New Roman" w:hAnsi="Times New Roman" w:cs="Times New Roman"/>
          <w:b w:val="0"/>
          <w:i/>
          <w:color w:val="000000" w:themeColor="text1"/>
          <w:sz w:val="24"/>
          <w:szCs w:val="24"/>
        </w:rPr>
      </w:pPr>
      <w:bookmarkStart w:id="26" w:name="_Toc68115204"/>
      <w:r w:rsidRPr="00665203">
        <w:rPr>
          <w:rFonts w:ascii="Times New Roman" w:hAnsi="Times New Roman" w:cs="Times New Roman"/>
          <w:b w:val="0"/>
          <w:i/>
          <w:color w:val="000000" w:themeColor="text1"/>
          <w:sz w:val="24"/>
          <w:szCs w:val="24"/>
        </w:rPr>
        <w:t>Key Strategic R</w:t>
      </w:r>
      <w:r w:rsidR="008A759E" w:rsidRPr="00665203">
        <w:rPr>
          <w:rFonts w:ascii="Times New Roman" w:hAnsi="Times New Roman" w:cs="Times New Roman"/>
          <w:b w:val="0"/>
          <w:i/>
          <w:color w:val="000000" w:themeColor="text1"/>
          <w:sz w:val="24"/>
          <w:szCs w:val="24"/>
        </w:rPr>
        <w:t>ecommendations for The Bowler</w:t>
      </w:r>
      <w:bookmarkEnd w:id="26"/>
    </w:p>
    <w:p w14:paraId="4917C427" w14:textId="77777777" w:rsidR="008A759E" w:rsidRPr="00665203" w:rsidRDefault="00384726" w:rsidP="00665203">
      <w:pPr>
        <w:pStyle w:val="Heading3"/>
        <w:spacing w:before="0" w:line="480" w:lineRule="auto"/>
        <w:ind w:firstLine="720"/>
        <w:rPr>
          <w:rFonts w:ascii="Times New Roman" w:hAnsi="Times New Roman" w:cs="Times New Roman"/>
          <w:b w:val="0"/>
          <w:i/>
          <w:color w:val="000000" w:themeColor="text1"/>
          <w:sz w:val="24"/>
          <w:szCs w:val="24"/>
        </w:rPr>
      </w:pPr>
      <w:bookmarkStart w:id="27" w:name="_Toc68115205"/>
      <w:r w:rsidRPr="00665203">
        <w:rPr>
          <w:rFonts w:ascii="Times New Roman" w:hAnsi="Times New Roman" w:cs="Times New Roman"/>
          <w:b w:val="0"/>
          <w:i/>
          <w:color w:val="000000" w:themeColor="text1"/>
          <w:sz w:val="24"/>
          <w:szCs w:val="24"/>
        </w:rPr>
        <w:t>Venturing in New Products and T</w:t>
      </w:r>
      <w:r w:rsidR="008A759E" w:rsidRPr="00665203">
        <w:rPr>
          <w:rFonts w:ascii="Times New Roman" w:hAnsi="Times New Roman" w:cs="Times New Roman"/>
          <w:b w:val="0"/>
          <w:i/>
          <w:color w:val="000000" w:themeColor="text1"/>
          <w:sz w:val="24"/>
          <w:szCs w:val="24"/>
        </w:rPr>
        <w:t>astes</w:t>
      </w:r>
      <w:bookmarkEnd w:id="27"/>
    </w:p>
    <w:p w14:paraId="2FCCDB38" w14:textId="77777777" w:rsidR="008A759E" w:rsidRPr="00085ACE" w:rsidRDefault="008A759E" w:rsidP="00085ACE">
      <w:pPr>
        <w:spacing w:after="0" w:line="360" w:lineRule="auto"/>
        <w:ind w:firstLine="720"/>
        <w:rPr>
          <w:rFonts w:ascii="Arial" w:hAnsi="Arial" w:cs="Arial"/>
        </w:rPr>
      </w:pPr>
      <w:r w:rsidRPr="00085ACE">
        <w:rPr>
          <w:rFonts w:ascii="Arial" w:hAnsi="Arial" w:cs="Arial"/>
        </w:rPr>
        <w:t>Even though The Bowler is currently offering a variety of products, the company needs to diversify and differentiate further to increase its product offering in the market. The business can increase its market share by expanding its product offerings, which will meet the diverse tastes and preferences of the consumers.</w:t>
      </w:r>
    </w:p>
    <w:p w14:paraId="6102BF05" w14:textId="77777777" w:rsidR="008A759E" w:rsidRPr="00665203" w:rsidRDefault="00384726" w:rsidP="00665203">
      <w:pPr>
        <w:pStyle w:val="Heading3"/>
        <w:spacing w:before="0" w:line="480" w:lineRule="auto"/>
        <w:ind w:firstLine="720"/>
        <w:rPr>
          <w:rFonts w:ascii="Times New Roman" w:hAnsi="Times New Roman" w:cs="Times New Roman"/>
          <w:b w:val="0"/>
          <w:i/>
          <w:color w:val="000000" w:themeColor="text1"/>
          <w:sz w:val="24"/>
          <w:szCs w:val="24"/>
        </w:rPr>
      </w:pPr>
      <w:bookmarkStart w:id="28" w:name="_Toc68115206"/>
      <w:r w:rsidRPr="00665203">
        <w:rPr>
          <w:rFonts w:ascii="Times New Roman" w:hAnsi="Times New Roman" w:cs="Times New Roman"/>
          <w:b w:val="0"/>
          <w:i/>
          <w:color w:val="000000" w:themeColor="text1"/>
          <w:sz w:val="24"/>
          <w:szCs w:val="24"/>
        </w:rPr>
        <w:t>Stakeholder Management S</w:t>
      </w:r>
      <w:r w:rsidR="008A759E" w:rsidRPr="00665203">
        <w:rPr>
          <w:rFonts w:ascii="Times New Roman" w:hAnsi="Times New Roman" w:cs="Times New Roman"/>
          <w:b w:val="0"/>
          <w:i/>
          <w:color w:val="000000" w:themeColor="text1"/>
          <w:sz w:val="24"/>
          <w:szCs w:val="24"/>
        </w:rPr>
        <w:t>trategies</w:t>
      </w:r>
      <w:bookmarkEnd w:id="28"/>
    </w:p>
    <w:p w14:paraId="41670E30" w14:textId="77777777" w:rsidR="008A759E" w:rsidRPr="00085ACE" w:rsidRDefault="008A759E" w:rsidP="00085ACE">
      <w:pPr>
        <w:spacing w:after="0" w:line="360" w:lineRule="auto"/>
        <w:ind w:firstLine="720"/>
        <w:rPr>
          <w:rFonts w:ascii="Arial" w:hAnsi="Arial" w:cs="Arial"/>
        </w:rPr>
      </w:pPr>
      <w:r w:rsidRPr="00085ACE">
        <w:rPr>
          <w:rFonts w:ascii="Arial" w:hAnsi="Arial" w:cs="Arial"/>
        </w:rPr>
        <w:t xml:space="preserve">The management needs to actively monitor and acknowledge the legitimate concerns raised by key stakeholders and taking into consideration all their interests in the decision-making process. The management should adopt codes of conduct and processes that are sensitive to the capabilities and concerns of each group of stakeholders (Devins, 2013). Listening and engaging openly with the stakeholders should be the focus of the management to understand the risks that they assume due to their involvement with the business. The Bowler’s management needs to operate cooperatively with other entities in both the private and public sectors to </w:t>
      </w:r>
      <w:proofErr w:type="spellStart"/>
      <w:r w:rsidRPr="00085ACE">
        <w:rPr>
          <w:rFonts w:ascii="Arial" w:hAnsi="Arial" w:cs="Arial"/>
        </w:rPr>
        <w:t>minimise</w:t>
      </w:r>
      <w:proofErr w:type="spellEnd"/>
      <w:r w:rsidRPr="00085ACE">
        <w:rPr>
          <w:rFonts w:ascii="Arial" w:hAnsi="Arial" w:cs="Arial"/>
        </w:rPr>
        <w:t xml:space="preserve"> all risks associated with the business operations.</w:t>
      </w:r>
    </w:p>
    <w:p w14:paraId="29982C71" w14:textId="77777777" w:rsidR="008A759E" w:rsidRPr="00665203" w:rsidRDefault="00384726" w:rsidP="00665203">
      <w:pPr>
        <w:pStyle w:val="Heading3"/>
        <w:spacing w:before="0" w:line="480" w:lineRule="auto"/>
        <w:ind w:firstLine="720"/>
        <w:rPr>
          <w:rFonts w:ascii="Times New Roman" w:hAnsi="Times New Roman" w:cs="Times New Roman"/>
          <w:b w:val="0"/>
          <w:i/>
          <w:color w:val="000000" w:themeColor="text1"/>
          <w:sz w:val="24"/>
          <w:szCs w:val="24"/>
        </w:rPr>
      </w:pPr>
      <w:bookmarkStart w:id="29" w:name="_Toc68115207"/>
      <w:r w:rsidRPr="00665203">
        <w:rPr>
          <w:rFonts w:ascii="Times New Roman" w:hAnsi="Times New Roman" w:cs="Times New Roman"/>
          <w:b w:val="0"/>
          <w:i/>
          <w:color w:val="000000" w:themeColor="text1"/>
          <w:sz w:val="24"/>
          <w:szCs w:val="24"/>
        </w:rPr>
        <w:lastRenderedPageBreak/>
        <w:t>Strategic Use of T</w:t>
      </w:r>
      <w:r w:rsidR="008A759E" w:rsidRPr="00665203">
        <w:rPr>
          <w:rFonts w:ascii="Times New Roman" w:hAnsi="Times New Roman" w:cs="Times New Roman"/>
          <w:b w:val="0"/>
          <w:i/>
          <w:color w:val="000000" w:themeColor="text1"/>
          <w:sz w:val="24"/>
          <w:szCs w:val="24"/>
        </w:rPr>
        <w:t>echnology</w:t>
      </w:r>
      <w:bookmarkEnd w:id="29"/>
    </w:p>
    <w:p w14:paraId="4DEDBF32" w14:textId="77777777" w:rsidR="008A759E" w:rsidRPr="00085ACE" w:rsidRDefault="008A759E" w:rsidP="00665203">
      <w:pPr>
        <w:spacing w:after="0" w:line="480" w:lineRule="auto"/>
        <w:ind w:firstLine="720"/>
        <w:rPr>
          <w:rFonts w:ascii="Arial" w:hAnsi="Arial" w:cs="Arial"/>
        </w:rPr>
      </w:pPr>
      <w:r w:rsidRPr="00085ACE">
        <w:rPr>
          <w:rFonts w:ascii="Arial" w:hAnsi="Arial" w:cs="Arial"/>
        </w:rPr>
        <w:t xml:space="preserve">To increase the efficiency of its operations and to appeal to many customers through quick service delivery, The Bowler needs to incorporate the latest forms of technology in its operations. Technology provides a quick and easy platform for gaining a competitive advantage and becoming more relevant in the market. The types of technology include Artificial Intelligence in the form of chatbots and smart kiosks. Chatbots is a form of AI technology that presents customers with a new interface that contains their </w:t>
      </w:r>
      <w:proofErr w:type="spellStart"/>
      <w:r w:rsidRPr="00085ACE">
        <w:rPr>
          <w:rFonts w:ascii="Arial" w:hAnsi="Arial" w:cs="Arial"/>
        </w:rPr>
        <w:t>favourite</w:t>
      </w:r>
      <w:proofErr w:type="spellEnd"/>
      <w:r w:rsidRPr="00085ACE">
        <w:rPr>
          <w:rFonts w:ascii="Arial" w:hAnsi="Arial" w:cs="Arial"/>
        </w:rPr>
        <w:t xml:space="preserve"> food brands as they make their orders (Mallett et al., 2018). Chatbots are considered to be fully automated systems that have taken away the need to have someone responding to phone calls or making customers wait while on hold. The chatbots will come in handy in trying to attract or engaging more with millennials and Z customers since the system allows them to make use of emojis in their texts to </w:t>
      </w:r>
      <w:proofErr w:type="spellStart"/>
      <w:r w:rsidRPr="00085ACE">
        <w:rPr>
          <w:rFonts w:ascii="Arial" w:hAnsi="Arial" w:cs="Arial"/>
        </w:rPr>
        <w:t>symbolise</w:t>
      </w:r>
      <w:proofErr w:type="spellEnd"/>
      <w:r w:rsidRPr="00085ACE">
        <w:rPr>
          <w:rFonts w:ascii="Arial" w:hAnsi="Arial" w:cs="Arial"/>
        </w:rPr>
        <w:t xml:space="preserve"> specific foods when making orders. Short Messaging Services (SMS) chatbots are likely to become the main medium of communication as the majority of the UK population adopts the use of smartphones. The chatbots should allow the customers to make their orders, having their orders for delivery at their doorsteps, complete customer focused surveys, and add their reviews.</w:t>
      </w:r>
    </w:p>
    <w:p w14:paraId="34CCBA54" w14:textId="77777777" w:rsidR="008A759E" w:rsidRPr="00085ACE" w:rsidRDefault="008A759E" w:rsidP="00085ACE">
      <w:pPr>
        <w:spacing w:after="0" w:line="360" w:lineRule="auto"/>
        <w:ind w:firstLine="720"/>
        <w:rPr>
          <w:rFonts w:ascii="Arial" w:hAnsi="Arial" w:cs="Arial"/>
        </w:rPr>
      </w:pPr>
      <w:r w:rsidRPr="00085ACE">
        <w:rPr>
          <w:rFonts w:ascii="Arial" w:hAnsi="Arial" w:cs="Arial"/>
        </w:rPr>
        <w:t xml:space="preserve">The smart kiosk is another AI technology that is part of self-service technology. The technology is likely to offer customers a means of ordering food using a </w:t>
      </w:r>
      <w:proofErr w:type="spellStart"/>
      <w:r w:rsidRPr="00085ACE">
        <w:rPr>
          <w:rFonts w:ascii="Arial" w:hAnsi="Arial" w:cs="Arial"/>
        </w:rPr>
        <w:t>digitised</w:t>
      </w:r>
      <w:proofErr w:type="spellEnd"/>
      <w:r w:rsidRPr="00085ACE">
        <w:rPr>
          <w:rFonts w:ascii="Arial" w:hAnsi="Arial" w:cs="Arial"/>
        </w:rPr>
        <w:t xml:space="preserve"> menu. AI drives the technology of smart kiosks based on the recommendation of products in line with the preferences of the consumers (Salam, 2019). Customers will also be in a position to select various options such as more sauce or extra salt in the meatballs. The Bowler should adopt the use of digital inventory tracking that will assist it in the reduction of wastes and costs. The ability to track all inventory with a high degree of accuracy leads to fewer wastes being witnessed and more sales being experienced. The technology will also save time, especially when making comparisons with manual systems of inventory management that the business is currently using.</w:t>
      </w:r>
    </w:p>
    <w:p w14:paraId="2D150833" w14:textId="77777777" w:rsidR="008A759E" w:rsidRPr="00665203" w:rsidRDefault="008A759E" w:rsidP="00085ACE">
      <w:pPr>
        <w:pStyle w:val="Heading1"/>
        <w:spacing w:before="0" w:line="360" w:lineRule="auto"/>
        <w:jc w:val="center"/>
        <w:rPr>
          <w:rFonts w:ascii="Times New Roman" w:hAnsi="Times New Roman" w:cs="Times New Roman"/>
          <w:b w:val="0"/>
          <w:color w:val="000000" w:themeColor="text1"/>
          <w:sz w:val="24"/>
          <w:szCs w:val="24"/>
        </w:rPr>
      </w:pPr>
      <w:bookmarkStart w:id="30" w:name="_Toc68115208"/>
      <w:r w:rsidRPr="00665203">
        <w:rPr>
          <w:rFonts w:ascii="Times New Roman" w:hAnsi="Times New Roman" w:cs="Times New Roman"/>
          <w:b w:val="0"/>
          <w:color w:val="000000" w:themeColor="text1"/>
          <w:sz w:val="24"/>
          <w:szCs w:val="24"/>
        </w:rPr>
        <w:lastRenderedPageBreak/>
        <w:t>Conclusion</w:t>
      </w:r>
      <w:bookmarkEnd w:id="30"/>
    </w:p>
    <w:p w14:paraId="1AE864A5" w14:textId="77777777" w:rsidR="00AD0FA1" w:rsidRPr="00085ACE" w:rsidRDefault="008A759E" w:rsidP="00085ACE">
      <w:pPr>
        <w:spacing w:after="0" w:line="360" w:lineRule="auto"/>
        <w:ind w:firstLine="720"/>
        <w:rPr>
          <w:rFonts w:ascii="Arial" w:hAnsi="Arial" w:cs="Arial"/>
        </w:rPr>
      </w:pPr>
      <w:r w:rsidRPr="00085ACE">
        <w:rPr>
          <w:rFonts w:ascii="Arial" w:hAnsi="Arial" w:cs="Arial"/>
        </w:rPr>
        <w:t xml:space="preserve">SMEs form the backbone of the UK's economy. Because SMEs are more customer-oriented or based on meeting the needs of the specific customers, they are more likely to survive during serious economic downturns as indicated. The Bowler, which is an SME dealing with food truck business within the city of London and nearby locations, is an example of an </w:t>
      </w:r>
      <w:r w:rsidR="00384726" w:rsidRPr="00085ACE">
        <w:rPr>
          <w:rFonts w:ascii="Arial" w:hAnsi="Arial" w:cs="Arial"/>
        </w:rPr>
        <w:t xml:space="preserve">enterprise </w:t>
      </w:r>
      <w:r w:rsidRPr="00085ACE">
        <w:rPr>
          <w:rFonts w:ascii="Arial" w:hAnsi="Arial" w:cs="Arial"/>
        </w:rPr>
        <w:t xml:space="preserve">that has stood the test of time since its inception in 2011. As presented in its SWOT and PESTLE analysis, the business has great prospects for future growth and expansion provided that it makes use of the available opportunities and adopts proper strategies aimed at </w:t>
      </w:r>
      <w:proofErr w:type="spellStart"/>
      <w:r w:rsidRPr="00085ACE">
        <w:rPr>
          <w:rFonts w:ascii="Arial" w:hAnsi="Arial" w:cs="Arial"/>
        </w:rPr>
        <w:t>minimising</w:t>
      </w:r>
      <w:proofErr w:type="spellEnd"/>
      <w:r w:rsidRPr="00085ACE">
        <w:rPr>
          <w:rFonts w:ascii="Arial" w:hAnsi="Arial" w:cs="Arial"/>
        </w:rPr>
        <w:t xml:space="preserve"> the impact of the threats that it is facing. The latest forms of technology such as AI present the business with great avenues for improving the quality of its service delivery and achievements of its short-term and long-term goals.</w:t>
      </w:r>
    </w:p>
    <w:p w14:paraId="6069D8CB" w14:textId="77777777" w:rsidR="00477AEE" w:rsidRDefault="00477AEE" w:rsidP="00665203">
      <w:pPr>
        <w:spacing w:after="0" w:line="480" w:lineRule="auto"/>
        <w:rPr>
          <w:rFonts w:ascii="Times New Roman" w:hAnsi="Times New Roman" w:cs="Times New Roman"/>
          <w:sz w:val="24"/>
          <w:szCs w:val="24"/>
        </w:rPr>
      </w:pPr>
    </w:p>
    <w:p w14:paraId="57AECF31" w14:textId="77777777" w:rsidR="004227F9" w:rsidRDefault="004227F9" w:rsidP="00665203">
      <w:pPr>
        <w:spacing w:after="0" w:line="480" w:lineRule="auto"/>
        <w:rPr>
          <w:rFonts w:ascii="Times New Roman" w:hAnsi="Times New Roman" w:cs="Times New Roman"/>
          <w:sz w:val="24"/>
          <w:szCs w:val="24"/>
        </w:rPr>
      </w:pPr>
    </w:p>
    <w:p w14:paraId="684F76C5" w14:textId="77777777" w:rsidR="004227F9" w:rsidRDefault="004227F9" w:rsidP="00665203">
      <w:pPr>
        <w:spacing w:after="0" w:line="480" w:lineRule="auto"/>
        <w:rPr>
          <w:rFonts w:ascii="Times New Roman" w:hAnsi="Times New Roman" w:cs="Times New Roman"/>
          <w:sz w:val="24"/>
          <w:szCs w:val="24"/>
        </w:rPr>
      </w:pPr>
    </w:p>
    <w:p w14:paraId="4B8C59F4" w14:textId="77777777" w:rsidR="004227F9" w:rsidRDefault="004227F9" w:rsidP="00665203">
      <w:pPr>
        <w:spacing w:after="0" w:line="480" w:lineRule="auto"/>
        <w:rPr>
          <w:rFonts w:ascii="Times New Roman" w:hAnsi="Times New Roman" w:cs="Times New Roman"/>
          <w:sz w:val="24"/>
          <w:szCs w:val="24"/>
        </w:rPr>
      </w:pPr>
    </w:p>
    <w:p w14:paraId="6263BF2E" w14:textId="77777777" w:rsidR="00CB42DD" w:rsidRDefault="00CB42DD" w:rsidP="00665203">
      <w:pPr>
        <w:spacing w:after="0" w:line="480" w:lineRule="auto"/>
        <w:rPr>
          <w:rFonts w:ascii="Times New Roman" w:hAnsi="Times New Roman" w:cs="Times New Roman"/>
          <w:sz w:val="24"/>
          <w:szCs w:val="24"/>
        </w:rPr>
      </w:pPr>
    </w:p>
    <w:p w14:paraId="27AA23E0" w14:textId="77777777" w:rsidR="000C3370" w:rsidRDefault="000C3370" w:rsidP="00665203">
      <w:pPr>
        <w:spacing w:after="0" w:line="480" w:lineRule="auto"/>
        <w:rPr>
          <w:rFonts w:ascii="Times New Roman" w:hAnsi="Times New Roman" w:cs="Times New Roman"/>
          <w:sz w:val="24"/>
          <w:szCs w:val="24"/>
        </w:rPr>
      </w:pPr>
    </w:p>
    <w:p w14:paraId="452F0BE3" w14:textId="77777777" w:rsidR="000C3370" w:rsidRDefault="000C3370" w:rsidP="00665203">
      <w:pPr>
        <w:spacing w:after="0" w:line="480" w:lineRule="auto"/>
        <w:rPr>
          <w:rFonts w:ascii="Times New Roman" w:hAnsi="Times New Roman" w:cs="Times New Roman"/>
          <w:sz w:val="24"/>
          <w:szCs w:val="24"/>
        </w:rPr>
      </w:pPr>
    </w:p>
    <w:p w14:paraId="38E7D031" w14:textId="77777777" w:rsidR="000C3370" w:rsidRDefault="000C3370" w:rsidP="00665203">
      <w:pPr>
        <w:spacing w:after="0" w:line="480" w:lineRule="auto"/>
        <w:rPr>
          <w:rFonts w:ascii="Times New Roman" w:hAnsi="Times New Roman" w:cs="Times New Roman"/>
          <w:sz w:val="24"/>
          <w:szCs w:val="24"/>
        </w:rPr>
      </w:pPr>
    </w:p>
    <w:p w14:paraId="302AC1A4" w14:textId="77777777" w:rsidR="000C3370" w:rsidRDefault="000C3370" w:rsidP="00665203">
      <w:pPr>
        <w:spacing w:after="0" w:line="480" w:lineRule="auto"/>
        <w:rPr>
          <w:rFonts w:ascii="Times New Roman" w:hAnsi="Times New Roman" w:cs="Times New Roman"/>
          <w:sz w:val="24"/>
          <w:szCs w:val="24"/>
        </w:rPr>
      </w:pPr>
    </w:p>
    <w:p w14:paraId="7353823F" w14:textId="77777777" w:rsidR="000C3370" w:rsidRDefault="000C3370" w:rsidP="00665203">
      <w:pPr>
        <w:spacing w:after="0" w:line="480" w:lineRule="auto"/>
        <w:rPr>
          <w:rFonts w:ascii="Times New Roman" w:hAnsi="Times New Roman" w:cs="Times New Roman"/>
          <w:sz w:val="24"/>
          <w:szCs w:val="24"/>
        </w:rPr>
      </w:pPr>
    </w:p>
    <w:p w14:paraId="65B8AAA3" w14:textId="77777777" w:rsidR="00920E08" w:rsidRDefault="00920E08" w:rsidP="00665203">
      <w:pPr>
        <w:spacing w:after="0" w:line="480" w:lineRule="auto"/>
        <w:rPr>
          <w:rFonts w:ascii="Times New Roman" w:hAnsi="Times New Roman" w:cs="Times New Roman"/>
          <w:sz w:val="24"/>
          <w:szCs w:val="24"/>
        </w:rPr>
      </w:pPr>
    </w:p>
    <w:p w14:paraId="787723E0" w14:textId="77777777" w:rsidR="00665203" w:rsidRDefault="00665203" w:rsidP="00665203">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14:paraId="0DA84176" w14:textId="77777777" w:rsidR="009D35DE" w:rsidRPr="00665203" w:rsidRDefault="004227F9" w:rsidP="00665203">
      <w:pPr>
        <w:pStyle w:val="Heading1"/>
        <w:spacing w:before="0" w:line="480" w:lineRule="auto"/>
        <w:jc w:val="center"/>
        <w:rPr>
          <w:rFonts w:ascii="Times New Roman" w:hAnsi="Times New Roman" w:cs="Times New Roman"/>
          <w:b w:val="0"/>
          <w:color w:val="000000" w:themeColor="text1"/>
          <w:sz w:val="24"/>
          <w:szCs w:val="24"/>
        </w:rPr>
      </w:pPr>
      <w:bookmarkStart w:id="31" w:name="_Toc68115209"/>
      <w:r w:rsidRPr="00665203">
        <w:rPr>
          <w:rFonts w:ascii="Times New Roman" w:hAnsi="Times New Roman" w:cs="Times New Roman"/>
          <w:b w:val="0"/>
          <w:color w:val="000000" w:themeColor="text1"/>
          <w:sz w:val="24"/>
          <w:szCs w:val="24"/>
        </w:rPr>
        <w:lastRenderedPageBreak/>
        <w:t>References</w:t>
      </w:r>
      <w:bookmarkEnd w:id="31"/>
    </w:p>
    <w:p w14:paraId="0AE413BA" w14:textId="77777777" w:rsidR="009D35DE" w:rsidRPr="005C37CA" w:rsidRDefault="009D35DE" w:rsidP="00665203">
      <w:pPr>
        <w:spacing w:after="0" w:line="480" w:lineRule="auto"/>
        <w:ind w:left="720" w:hanging="720"/>
        <w:rPr>
          <w:rFonts w:ascii="Times New Roman" w:hAnsi="Times New Roman" w:cs="Times New Roman"/>
          <w:sz w:val="24"/>
          <w:szCs w:val="24"/>
          <w:lang w:bidi="en-US"/>
        </w:rPr>
      </w:pPr>
      <w:proofErr w:type="spellStart"/>
      <w:r w:rsidRPr="005C37CA">
        <w:rPr>
          <w:rFonts w:ascii="Times New Roman" w:hAnsi="Times New Roman" w:cs="Times New Roman"/>
          <w:sz w:val="24"/>
          <w:szCs w:val="24"/>
          <w:lang w:bidi="en-US"/>
        </w:rPr>
        <w:t>Abeywardha</w:t>
      </w:r>
      <w:r w:rsidR="00EB108B">
        <w:rPr>
          <w:rFonts w:ascii="Times New Roman" w:hAnsi="Times New Roman" w:cs="Times New Roman"/>
          <w:sz w:val="24"/>
          <w:szCs w:val="24"/>
          <w:lang w:bidi="en-US"/>
        </w:rPr>
        <w:t>na</w:t>
      </w:r>
      <w:proofErr w:type="spellEnd"/>
      <w:r w:rsidR="00EB108B">
        <w:rPr>
          <w:rFonts w:ascii="Times New Roman" w:hAnsi="Times New Roman" w:cs="Times New Roman"/>
          <w:sz w:val="24"/>
          <w:szCs w:val="24"/>
          <w:lang w:bidi="en-US"/>
        </w:rPr>
        <w:t>, D. K. Y., 2016. Impact of capital structure on firm performance: evidence from manufacturing s</w:t>
      </w:r>
      <w:r w:rsidRPr="005C37CA">
        <w:rPr>
          <w:rFonts w:ascii="Times New Roman" w:hAnsi="Times New Roman" w:cs="Times New Roman"/>
          <w:sz w:val="24"/>
          <w:szCs w:val="24"/>
          <w:lang w:bidi="en-US"/>
        </w:rPr>
        <w:t>ector SMEs in UK. </w:t>
      </w:r>
      <w:r w:rsidRPr="005C37CA">
        <w:rPr>
          <w:rFonts w:ascii="Times New Roman" w:hAnsi="Times New Roman" w:cs="Times New Roman"/>
          <w:i/>
          <w:iCs/>
          <w:sz w:val="24"/>
          <w:szCs w:val="24"/>
          <w:lang w:bidi="en-US"/>
        </w:rPr>
        <w:t>SSRN Electronic Journal</w:t>
      </w:r>
      <w:r w:rsidRPr="005C37CA">
        <w:rPr>
          <w:rFonts w:ascii="Times New Roman" w:hAnsi="Times New Roman" w:cs="Times New Roman"/>
          <w:sz w:val="24"/>
          <w:szCs w:val="24"/>
          <w:lang w:bidi="en-US"/>
        </w:rPr>
        <w:t>. http://doi.org/10.2139/ssrn.2816499</w:t>
      </w:r>
    </w:p>
    <w:p w14:paraId="6AD58176" w14:textId="77777777" w:rsidR="009D35DE" w:rsidRPr="005C37CA" w:rsidRDefault="00EB108B"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Afrifa, G. A.</w:t>
      </w:r>
      <w:r w:rsidR="009D35DE" w:rsidRPr="005C37CA">
        <w:rPr>
          <w:rFonts w:ascii="Times New Roman" w:hAnsi="Times New Roman" w:cs="Times New Roman"/>
          <w:sz w:val="24"/>
          <w:szCs w:val="24"/>
          <w:lang w:bidi="en-US"/>
        </w:rPr>
        <w:t xml:space="preserve"> </w:t>
      </w:r>
      <w:r>
        <w:rPr>
          <w:rFonts w:ascii="Times New Roman" w:hAnsi="Times New Roman" w:cs="Times New Roman"/>
          <w:sz w:val="24"/>
          <w:szCs w:val="24"/>
          <w:lang w:bidi="en-US"/>
        </w:rPr>
        <w:t>and Berchie, S., 2019</w:t>
      </w:r>
      <w:r w:rsidR="009D35DE" w:rsidRPr="005C37CA">
        <w:rPr>
          <w:rFonts w:ascii="Times New Roman" w:hAnsi="Times New Roman" w:cs="Times New Roman"/>
          <w:sz w:val="24"/>
          <w:szCs w:val="24"/>
          <w:lang w:bidi="en-US"/>
        </w:rPr>
        <w:t>. Inventory holding and UK SMEs performance. </w:t>
      </w:r>
      <w:r w:rsidR="009D35DE" w:rsidRPr="005C37CA">
        <w:rPr>
          <w:rFonts w:ascii="Times New Roman" w:hAnsi="Times New Roman" w:cs="Times New Roman"/>
          <w:i/>
          <w:iCs/>
          <w:sz w:val="24"/>
          <w:szCs w:val="24"/>
          <w:lang w:bidi="en-US"/>
        </w:rPr>
        <w:t>International Journal of Business Performance Management</w:t>
      </w:r>
      <w:r w:rsidR="009D35DE" w:rsidRPr="005C37CA">
        <w:rPr>
          <w:rFonts w:ascii="Times New Roman" w:hAnsi="Times New Roman" w:cs="Times New Roman"/>
          <w:sz w:val="24"/>
          <w:szCs w:val="24"/>
          <w:lang w:bidi="en-US"/>
        </w:rPr>
        <w:t>, </w:t>
      </w:r>
      <w:r w:rsidR="009D35DE" w:rsidRPr="00EB108B">
        <w:rPr>
          <w:rFonts w:ascii="Times New Roman" w:hAnsi="Times New Roman" w:cs="Times New Roman"/>
          <w:b/>
          <w:iCs/>
          <w:sz w:val="24"/>
          <w:szCs w:val="24"/>
          <w:lang w:bidi="en-US"/>
        </w:rPr>
        <w:t>20</w:t>
      </w:r>
      <w:r w:rsidR="009D35DE" w:rsidRPr="005C37CA">
        <w:rPr>
          <w:rFonts w:ascii="Times New Roman" w:hAnsi="Times New Roman" w:cs="Times New Roman"/>
          <w:sz w:val="24"/>
          <w:szCs w:val="24"/>
          <w:lang w:bidi="en-US"/>
        </w:rPr>
        <w:t xml:space="preserve">(1), </w:t>
      </w:r>
      <w:r>
        <w:rPr>
          <w:rFonts w:ascii="Times New Roman" w:hAnsi="Times New Roman" w:cs="Times New Roman"/>
          <w:sz w:val="24"/>
          <w:szCs w:val="24"/>
          <w:lang w:bidi="en-US"/>
        </w:rPr>
        <w:t>p.</w:t>
      </w:r>
      <w:r w:rsidR="009D35DE" w:rsidRPr="005C37CA">
        <w:rPr>
          <w:rFonts w:ascii="Times New Roman" w:hAnsi="Times New Roman" w:cs="Times New Roman"/>
          <w:sz w:val="24"/>
          <w:szCs w:val="24"/>
          <w:lang w:bidi="en-US"/>
        </w:rPr>
        <w:t>16. http://doi.org/10.1504/ijbpm.2019.10016635</w:t>
      </w:r>
    </w:p>
    <w:p w14:paraId="1BD4833B" w14:textId="77777777" w:rsidR="009D35DE" w:rsidRDefault="00EB108B" w:rsidP="00665203">
      <w:pPr>
        <w:spacing w:after="0" w:line="480" w:lineRule="auto"/>
        <w:ind w:left="810" w:hanging="810"/>
        <w:rPr>
          <w:rFonts w:ascii="Times New Roman" w:hAnsi="Times New Roman" w:cs="Times New Roman"/>
          <w:sz w:val="24"/>
          <w:szCs w:val="24"/>
          <w:lang w:bidi="en-US"/>
        </w:rPr>
      </w:pPr>
      <w:r>
        <w:rPr>
          <w:rFonts w:ascii="Times New Roman" w:hAnsi="Times New Roman" w:cs="Times New Roman"/>
          <w:sz w:val="24"/>
          <w:szCs w:val="24"/>
          <w:lang w:bidi="en-US"/>
        </w:rPr>
        <w:t>Anastasi, C., 2018. S</w:t>
      </w:r>
      <w:r w:rsidRPr="00EB108B">
        <w:rPr>
          <w:rFonts w:ascii="Times New Roman" w:hAnsi="Times New Roman" w:cs="Times New Roman"/>
          <w:i/>
          <w:sz w:val="24"/>
          <w:szCs w:val="24"/>
          <w:lang w:bidi="en-US"/>
        </w:rPr>
        <w:t>trategic stakeholder e</w:t>
      </w:r>
      <w:r w:rsidR="009D35DE" w:rsidRPr="00EB108B">
        <w:rPr>
          <w:rFonts w:ascii="Times New Roman" w:hAnsi="Times New Roman" w:cs="Times New Roman"/>
          <w:i/>
          <w:sz w:val="24"/>
          <w:szCs w:val="24"/>
          <w:lang w:bidi="en-US"/>
        </w:rPr>
        <w:t xml:space="preserve">ngagement. </w:t>
      </w:r>
      <w:hyperlink r:id="rId9" w:history="1">
        <w:r w:rsidR="009D35DE" w:rsidRPr="00343F7F">
          <w:rPr>
            <w:rStyle w:val="Hyperlink"/>
            <w:rFonts w:ascii="Times New Roman" w:hAnsi="Times New Roman" w:cs="Times New Roman"/>
            <w:sz w:val="24"/>
            <w:szCs w:val="24"/>
            <w:lang w:bidi="en-US"/>
          </w:rPr>
          <w:t>http://doi.org/10.4324/9781315101453</w:t>
        </w:r>
      </w:hyperlink>
    </w:p>
    <w:p w14:paraId="42BB2F8C" w14:textId="77777777" w:rsidR="009D35DE" w:rsidRDefault="00EB108B"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Christensen, P.</w:t>
      </w:r>
      <w:r w:rsidR="009D35DE" w:rsidRPr="00996AEA">
        <w:rPr>
          <w:rFonts w:ascii="Times New Roman" w:hAnsi="Times New Roman" w:cs="Times New Roman"/>
          <w:sz w:val="24"/>
          <w:szCs w:val="24"/>
          <w:lang w:bidi="en-US"/>
        </w:rPr>
        <w:t xml:space="preserve"> </w:t>
      </w:r>
      <w:r>
        <w:rPr>
          <w:rFonts w:ascii="Times New Roman" w:hAnsi="Times New Roman" w:cs="Times New Roman"/>
          <w:sz w:val="24"/>
          <w:szCs w:val="24"/>
          <w:lang w:bidi="en-US"/>
        </w:rPr>
        <w:t xml:space="preserve">and Poulfelt, F., 2006. </w:t>
      </w:r>
      <w:r w:rsidRPr="00EB108B">
        <w:rPr>
          <w:rFonts w:ascii="Times New Roman" w:hAnsi="Times New Roman" w:cs="Times New Roman"/>
          <w:i/>
          <w:sz w:val="24"/>
          <w:szCs w:val="24"/>
          <w:lang w:bidi="en-US"/>
        </w:rPr>
        <w:t>Managing complexity and c</w:t>
      </w:r>
      <w:r w:rsidR="009D35DE" w:rsidRPr="00EB108B">
        <w:rPr>
          <w:rFonts w:ascii="Times New Roman" w:hAnsi="Times New Roman" w:cs="Times New Roman"/>
          <w:i/>
          <w:sz w:val="24"/>
          <w:szCs w:val="24"/>
          <w:lang w:bidi="en-US"/>
        </w:rPr>
        <w:t>hange in SMEs.</w:t>
      </w:r>
      <w:r w:rsidR="009D35DE" w:rsidRPr="00996AEA">
        <w:rPr>
          <w:rFonts w:ascii="Times New Roman" w:hAnsi="Times New Roman" w:cs="Times New Roman"/>
          <w:sz w:val="24"/>
          <w:szCs w:val="24"/>
          <w:lang w:bidi="en-US"/>
        </w:rPr>
        <w:t xml:space="preserve"> </w:t>
      </w:r>
      <w:hyperlink r:id="rId10" w:history="1">
        <w:r w:rsidR="009D35DE" w:rsidRPr="00343F7F">
          <w:rPr>
            <w:rStyle w:val="Hyperlink"/>
            <w:rFonts w:ascii="Times New Roman" w:hAnsi="Times New Roman" w:cs="Times New Roman"/>
            <w:sz w:val="24"/>
            <w:szCs w:val="24"/>
            <w:lang w:bidi="en-US"/>
          </w:rPr>
          <w:t>http://doi.org/10.4337/9781847202857</w:t>
        </w:r>
      </w:hyperlink>
    </w:p>
    <w:p w14:paraId="221BE1C8" w14:textId="77777777" w:rsidR="009D35DE" w:rsidRPr="005C37CA" w:rsidRDefault="00EB108B"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Clarke, S.</w:t>
      </w:r>
      <w:r w:rsidR="009D35DE" w:rsidRPr="005C37CA">
        <w:rPr>
          <w:rFonts w:ascii="Times New Roman" w:hAnsi="Times New Roman" w:cs="Times New Roman"/>
          <w:sz w:val="24"/>
          <w:szCs w:val="24"/>
          <w:lang w:bidi="en-US"/>
        </w:rPr>
        <w:t xml:space="preserve"> </w:t>
      </w:r>
      <w:r>
        <w:rPr>
          <w:rFonts w:ascii="Times New Roman" w:hAnsi="Times New Roman" w:cs="Times New Roman"/>
          <w:sz w:val="24"/>
          <w:szCs w:val="24"/>
          <w:lang w:bidi="en-US"/>
        </w:rPr>
        <w:t>and Flitcroft, C., 2008</w:t>
      </w:r>
      <w:r w:rsidR="009D35DE" w:rsidRPr="005C37CA">
        <w:rPr>
          <w:rFonts w:ascii="Times New Roman" w:hAnsi="Times New Roman" w:cs="Times New Roman"/>
          <w:sz w:val="24"/>
          <w:szCs w:val="24"/>
          <w:lang w:bidi="en-US"/>
        </w:rPr>
        <w:t>. Safety climate and safety performance in UK-based SMEs. </w:t>
      </w:r>
      <w:proofErr w:type="spellStart"/>
      <w:r w:rsidR="009D35DE" w:rsidRPr="005C37CA">
        <w:rPr>
          <w:rFonts w:ascii="Times New Roman" w:hAnsi="Times New Roman" w:cs="Times New Roman"/>
          <w:i/>
          <w:iCs/>
          <w:sz w:val="24"/>
          <w:szCs w:val="24"/>
          <w:lang w:bidi="en-US"/>
        </w:rPr>
        <w:t>PsycEXTRA</w:t>
      </w:r>
      <w:proofErr w:type="spellEnd"/>
      <w:r w:rsidR="009D35DE" w:rsidRPr="005C37CA">
        <w:rPr>
          <w:rFonts w:ascii="Times New Roman" w:hAnsi="Times New Roman" w:cs="Times New Roman"/>
          <w:i/>
          <w:iCs/>
          <w:sz w:val="24"/>
          <w:szCs w:val="24"/>
          <w:lang w:bidi="en-US"/>
        </w:rPr>
        <w:t xml:space="preserve"> Dataset</w:t>
      </w:r>
      <w:r w:rsidR="009D35DE" w:rsidRPr="005C37CA">
        <w:rPr>
          <w:rFonts w:ascii="Times New Roman" w:hAnsi="Times New Roman" w:cs="Times New Roman"/>
          <w:sz w:val="24"/>
          <w:szCs w:val="24"/>
          <w:lang w:bidi="en-US"/>
        </w:rPr>
        <w:t>. http://doi.org/10.1037/e518442013-327</w:t>
      </w:r>
    </w:p>
    <w:p w14:paraId="22B179EB" w14:textId="77777777" w:rsidR="009D35DE" w:rsidRPr="005C37CA" w:rsidRDefault="009D35DE" w:rsidP="00665203">
      <w:pPr>
        <w:spacing w:after="0" w:line="480" w:lineRule="auto"/>
        <w:ind w:left="720" w:hanging="720"/>
        <w:rPr>
          <w:rFonts w:ascii="Times New Roman" w:hAnsi="Times New Roman" w:cs="Times New Roman"/>
          <w:sz w:val="24"/>
          <w:szCs w:val="24"/>
          <w:lang w:bidi="en-US"/>
        </w:rPr>
      </w:pPr>
      <w:r w:rsidRPr="005C37CA">
        <w:rPr>
          <w:rFonts w:ascii="Times New Roman" w:hAnsi="Times New Roman" w:cs="Times New Roman"/>
          <w:sz w:val="24"/>
          <w:szCs w:val="24"/>
          <w:lang w:bidi="en-US"/>
        </w:rPr>
        <w:t>Clifton</w:t>
      </w:r>
      <w:r w:rsidR="00EB108B">
        <w:rPr>
          <w:rFonts w:ascii="Times New Roman" w:hAnsi="Times New Roman" w:cs="Times New Roman"/>
          <w:sz w:val="24"/>
          <w:szCs w:val="24"/>
          <w:lang w:bidi="en-US"/>
        </w:rPr>
        <w:t>, N., Keast, R., Pickernell, D.</w:t>
      </w:r>
      <w:r w:rsidRPr="005C37CA">
        <w:rPr>
          <w:rFonts w:ascii="Times New Roman" w:hAnsi="Times New Roman" w:cs="Times New Roman"/>
          <w:sz w:val="24"/>
          <w:szCs w:val="24"/>
          <w:lang w:bidi="en-US"/>
        </w:rPr>
        <w:t xml:space="preserve"> </w:t>
      </w:r>
      <w:r w:rsidR="00EB108B">
        <w:rPr>
          <w:rFonts w:ascii="Times New Roman" w:hAnsi="Times New Roman" w:cs="Times New Roman"/>
          <w:sz w:val="24"/>
          <w:szCs w:val="24"/>
          <w:lang w:bidi="en-US"/>
        </w:rPr>
        <w:t>and Senior, M., 2010. Network structure, knowledge governance, and firm performance: evidence from i</w:t>
      </w:r>
      <w:r w:rsidRPr="005C37CA">
        <w:rPr>
          <w:rFonts w:ascii="Times New Roman" w:hAnsi="Times New Roman" w:cs="Times New Roman"/>
          <w:sz w:val="24"/>
          <w:szCs w:val="24"/>
          <w:lang w:bidi="en-US"/>
        </w:rPr>
        <w:t>nnovat</w:t>
      </w:r>
      <w:r w:rsidR="00EB108B">
        <w:rPr>
          <w:rFonts w:ascii="Times New Roman" w:hAnsi="Times New Roman" w:cs="Times New Roman"/>
          <w:sz w:val="24"/>
          <w:szCs w:val="24"/>
          <w:lang w:bidi="en-US"/>
        </w:rPr>
        <w:t>ion n</w:t>
      </w:r>
      <w:r w:rsidRPr="005C37CA">
        <w:rPr>
          <w:rFonts w:ascii="Times New Roman" w:hAnsi="Times New Roman" w:cs="Times New Roman"/>
          <w:sz w:val="24"/>
          <w:szCs w:val="24"/>
          <w:lang w:bidi="en-US"/>
        </w:rPr>
        <w:t>etworks and SMEs in the UK. </w:t>
      </w:r>
      <w:r w:rsidRPr="005C37CA">
        <w:rPr>
          <w:rFonts w:ascii="Times New Roman" w:hAnsi="Times New Roman" w:cs="Times New Roman"/>
          <w:i/>
          <w:iCs/>
          <w:sz w:val="24"/>
          <w:szCs w:val="24"/>
          <w:lang w:bidi="en-US"/>
        </w:rPr>
        <w:t>Growth and Change</w:t>
      </w:r>
      <w:r w:rsidRPr="005C37CA">
        <w:rPr>
          <w:rFonts w:ascii="Times New Roman" w:hAnsi="Times New Roman" w:cs="Times New Roman"/>
          <w:sz w:val="24"/>
          <w:szCs w:val="24"/>
          <w:lang w:bidi="en-US"/>
        </w:rPr>
        <w:t>, </w:t>
      </w:r>
      <w:r w:rsidRPr="00EB108B">
        <w:rPr>
          <w:rFonts w:ascii="Times New Roman" w:hAnsi="Times New Roman" w:cs="Times New Roman"/>
          <w:b/>
          <w:iCs/>
          <w:sz w:val="24"/>
          <w:szCs w:val="24"/>
          <w:lang w:bidi="en-US"/>
        </w:rPr>
        <w:t>41</w:t>
      </w:r>
      <w:r w:rsidRPr="005C37CA">
        <w:rPr>
          <w:rFonts w:ascii="Times New Roman" w:hAnsi="Times New Roman" w:cs="Times New Roman"/>
          <w:sz w:val="24"/>
          <w:szCs w:val="24"/>
          <w:lang w:bidi="en-US"/>
        </w:rPr>
        <w:t xml:space="preserve">(3), </w:t>
      </w:r>
      <w:r w:rsidR="00EB108B">
        <w:rPr>
          <w:rFonts w:ascii="Times New Roman" w:hAnsi="Times New Roman" w:cs="Times New Roman"/>
          <w:sz w:val="24"/>
          <w:szCs w:val="24"/>
          <w:lang w:bidi="en-US"/>
        </w:rPr>
        <w:t>pp.</w:t>
      </w:r>
      <w:r w:rsidRPr="005C37CA">
        <w:rPr>
          <w:rFonts w:ascii="Times New Roman" w:hAnsi="Times New Roman" w:cs="Times New Roman"/>
          <w:sz w:val="24"/>
          <w:szCs w:val="24"/>
          <w:lang w:bidi="en-US"/>
        </w:rPr>
        <w:t>337–373. http://doi.org/10.1111/j.1468-2257.2010.00529.x</w:t>
      </w:r>
    </w:p>
    <w:p w14:paraId="0D9EF20F" w14:textId="77777777" w:rsidR="009D35DE" w:rsidRPr="004B46B4" w:rsidRDefault="00EB108B"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Devins, D., 2013. Encouraging skills a</w:t>
      </w:r>
      <w:r w:rsidR="009D35DE" w:rsidRPr="004B46B4">
        <w:rPr>
          <w:rFonts w:ascii="Times New Roman" w:hAnsi="Times New Roman" w:cs="Times New Roman"/>
          <w:sz w:val="24"/>
          <w:szCs w:val="24"/>
          <w:lang w:bidi="en-US"/>
        </w:rPr>
        <w:t>cquisition in SMEs. </w:t>
      </w:r>
      <w:r>
        <w:rPr>
          <w:rFonts w:ascii="Times New Roman" w:hAnsi="Times New Roman" w:cs="Times New Roman"/>
          <w:sz w:val="24"/>
          <w:szCs w:val="24"/>
          <w:lang w:bidi="en-US"/>
        </w:rPr>
        <w:t xml:space="preserve">In </w:t>
      </w:r>
      <w:r>
        <w:rPr>
          <w:rFonts w:ascii="Times New Roman" w:hAnsi="Times New Roman" w:cs="Times New Roman"/>
          <w:i/>
          <w:iCs/>
          <w:sz w:val="24"/>
          <w:szCs w:val="24"/>
          <w:lang w:bidi="en-US"/>
        </w:rPr>
        <w:t>International handbook of e</w:t>
      </w:r>
      <w:r w:rsidR="009D35DE" w:rsidRPr="004B46B4">
        <w:rPr>
          <w:rFonts w:ascii="Times New Roman" w:hAnsi="Times New Roman" w:cs="Times New Roman"/>
          <w:i/>
          <w:iCs/>
          <w:sz w:val="24"/>
          <w:szCs w:val="24"/>
          <w:lang w:bidi="en-US"/>
        </w:rPr>
        <w:t>ntrepreneurship and HRM</w:t>
      </w:r>
      <w:r w:rsidR="009D35DE" w:rsidRPr="004B46B4">
        <w:rPr>
          <w:rFonts w:ascii="Times New Roman" w:hAnsi="Times New Roman" w:cs="Times New Roman"/>
          <w:sz w:val="24"/>
          <w:szCs w:val="24"/>
          <w:lang w:bidi="en-US"/>
        </w:rPr>
        <w:t xml:space="preserve">. </w:t>
      </w:r>
      <w:hyperlink r:id="rId11" w:history="1">
        <w:r w:rsidR="009D35DE" w:rsidRPr="004B46B4">
          <w:rPr>
            <w:rStyle w:val="Hyperlink"/>
            <w:rFonts w:ascii="Times New Roman" w:hAnsi="Times New Roman" w:cs="Times New Roman"/>
            <w:sz w:val="24"/>
            <w:szCs w:val="24"/>
            <w:lang w:bidi="en-US"/>
          </w:rPr>
          <w:t>http://doi.org/10.4337/9781848441224.00029</w:t>
        </w:r>
      </w:hyperlink>
    </w:p>
    <w:p w14:paraId="25B8DA14" w14:textId="77777777" w:rsidR="009D35DE" w:rsidRDefault="009D35DE" w:rsidP="00665203">
      <w:pPr>
        <w:spacing w:after="0" w:line="480" w:lineRule="auto"/>
        <w:ind w:left="810" w:hanging="810"/>
        <w:rPr>
          <w:rFonts w:ascii="Times New Roman" w:hAnsi="Times New Roman" w:cs="Times New Roman"/>
          <w:sz w:val="24"/>
          <w:szCs w:val="24"/>
          <w:lang w:bidi="en-US"/>
        </w:rPr>
      </w:pPr>
      <w:r w:rsidRPr="006F4992">
        <w:rPr>
          <w:rFonts w:ascii="Times New Roman" w:hAnsi="Times New Roman" w:cs="Times New Roman"/>
          <w:sz w:val="24"/>
          <w:szCs w:val="24"/>
          <w:lang w:bidi="en-US"/>
        </w:rPr>
        <w:t>Enhancing Stakeholder Engagement through Effective Communication. (2015). </w:t>
      </w:r>
      <w:r w:rsidR="00EB108B">
        <w:rPr>
          <w:rFonts w:ascii="Times New Roman" w:hAnsi="Times New Roman" w:cs="Times New Roman"/>
          <w:i/>
          <w:iCs/>
          <w:sz w:val="24"/>
          <w:szCs w:val="24"/>
          <w:lang w:bidi="en-US"/>
        </w:rPr>
        <w:t>Stakeholder E</w:t>
      </w:r>
      <w:r w:rsidRPr="006F4992">
        <w:rPr>
          <w:rFonts w:ascii="Times New Roman" w:hAnsi="Times New Roman" w:cs="Times New Roman"/>
          <w:i/>
          <w:iCs/>
          <w:sz w:val="24"/>
          <w:szCs w:val="24"/>
          <w:lang w:bidi="en-US"/>
        </w:rPr>
        <w:t>ngagement</w:t>
      </w:r>
      <w:r w:rsidRPr="006F4992">
        <w:rPr>
          <w:rFonts w:ascii="Times New Roman" w:hAnsi="Times New Roman" w:cs="Times New Roman"/>
          <w:sz w:val="24"/>
          <w:szCs w:val="24"/>
          <w:lang w:bidi="en-US"/>
        </w:rPr>
        <w:t xml:space="preserve">, </w:t>
      </w:r>
      <w:r w:rsidR="00EB108B">
        <w:rPr>
          <w:rFonts w:ascii="Times New Roman" w:hAnsi="Times New Roman" w:cs="Times New Roman"/>
          <w:sz w:val="24"/>
          <w:szCs w:val="24"/>
          <w:lang w:bidi="en-US"/>
        </w:rPr>
        <w:t>pp.98-</w:t>
      </w:r>
      <w:r w:rsidRPr="006F4992">
        <w:rPr>
          <w:rFonts w:ascii="Times New Roman" w:hAnsi="Times New Roman" w:cs="Times New Roman"/>
          <w:sz w:val="24"/>
          <w:szCs w:val="24"/>
          <w:lang w:bidi="en-US"/>
        </w:rPr>
        <w:t xml:space="preserve">115. </w:t>
      </w:r>
      <w:hyperlink r:id="rId12" w:history="1">
        <w:r w:rsidRPr="00343F7F">
          <w:rPr>
            <w:rStyle w:val="Hyperlink"/>
            <w:rFonts w:ascii="Times New Roman" w:hAnsi="Times New Roman" w:cs="Times New Roman"/>
            <w:sz w:val="24"/>
            <w:szCs w:val="24"/>
            <w:lang w:bidi="en-US"/>
          </w:rPr>
          <w:t>http://doi.org/10.1201/b18120-8</w:t>
        </w:r>
      </w:hyperlink>
    </w:p>
    <w:p w14:paraId="3F9306AF" w14:textId="77777777" w:rsidR="009D35DE" w:rsidRDefault="004C015F" w:rsidP="00665203">
      <w:pPr>
        <w:spacing w:after="0" w:line="480" w:lineRule="auto"/>
        <w:ind w:left="720" w:hanging="720"/>
        <w:rPr>
          <w:rFonts w:ascii="Times New Roman" w:hAnsi="Times New Roman" w:cs="Times New Roman"/>
          <w:sz w:val="24"/>
          <w:szCs w:val="24"/>
          <w:lang w:bidi="en-US"/>
        </w:rPr>
      </w:pPr>
      <w:proofErr w:type="spellStart"/>
      <w:r>
        <w:rPr>
          <w:rFonts w:ascii="Times New Roman" w:hAnsi="Times New Roman" w:cs="Times New Roman"/>
          <w:sz w:val="24"/>
          <w:szCs w:val="24"/>
          <w:lang w:bidi="en-US"/>
        </w:rPr>
        <w:t>Felwick</w:t>
      </w:r>
      <w:proofErr w:type="spellEnd"/>
      <w:r>
        <w:rPr>
          <w:rFonts w:ascii="Times New Roman" w:hAnsi="Times New Roman" w:cs="Times New Roman"/>
          <w:sz w:val="24"/>
          <w:szCs w:val="24"/>
          <w:lang w:bidi="en-US"/>
        </w:rPr>
        <w:t xml:space="preserve">, J., 2021. </w:t>
      </w:r>
      <w:r w:rsidR="00155A37">
        <w:rPr>
          <w:rFonts w:ascii="Times New Roman" w:hAnsi="Times New Roman" w:cs="Times New Roman"/>
          <w:sz w:val="24"/>
          <w:szCs w:val="24"/>
          <w:lang w:bidi="en-US"/>
        </w:rPr>
        <w:t>The Bowler m</w:t>
      </w:r>
      <w:r w:rsidR="009D35DE" w:rsidRPr="00CB42DD">
        <w:rPr>
          <w:rFonts w:ascii="Times New Roman" w:hAnsi="Times New Roman" w:cs="Times New Roman"/>
          <w:sz w:val="24"/>
          <w:szCs w:val="24"/>
          <w:lang w:bidi="en-US"/>
        </w:rPr>
        <w:t>e</w:t>
      </w:r>
      <w:r w:rsidR="00155A37">
        <w:rPr>
          <w:rFonts w:ascii="Times New Roman" w:hAnsi="Times New Roman" w:cs="Times New Roman"/>
          <w:sz w:val="24"/>
          <w:szCs w:val="24"/>
          <w:lang w:bidi="en-US"/>
        </w:rPr>
        <w:t>atballs - KERB - making London taste b</w:t>
      </w:r>
      <w:r w:rsidR="009D35DE" w:rsidRPr="00CB42DD">
        <w:rPr>
          <w:rFonts w:ascii="Times New Roman" w:hAnsi="Times New Roman" w:cs="Times New Roman"/>
          <w:sz w:val="24"/>
          <w:szCs w:val="24"/>
          <w:lang w:bidi="en-US"/>
        </w:rPr>
        <w:t xml:space="preserve">etter. </w:t>
      </w:r>
      <w:r w:rsidR="00155A37">
        <w:rPr>
          <w:rFonts w:ascii="Times New Roman" w:hAnsi="Times New Roman" w:cs="Times New Roman"/>
          <w:sz w:val="24"/>
          <w:szCs w:val="24"/>
          <w:lang w:bidi="en-US"/>
        </w:rPr>
        <w:t xml:space="preserve">[online] Available at </w:t>
      </w:r>
      <w:hyperlink r:id="rId13" w:history="1">
        <w:r w:rsidR="009D35DE" w:rsidRPr="00343F7F">
          <w:rPr>
            <w:rStyle w:val="Hyperlink"/>
            <w:rFonts w:ascii="Times New Roman" w:hAnsi="Times New Roman" w:cs="Times New Roman"/>
            <w:sz w:val="24"/>
            <w:szCs w:val="24"/>
            <w:lang w:bidi="en-US"/>
          </w:rPr>
          <w:t>https://www.kerbfood.com/traders/the-bowler-meatballs/</w:t>
        </w:r>
      </w:hyperlink>
    </w:p>
    <w:p w14:paraId="0674441D" w14:textId="77777777" w:rsidR="009D35DE" w:rsidRPr="005C37CA" w:rsidRDefault="003B46C2"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lastRenderedPageBreak/>
        <w:t>Hirsch-</w:t>
      </w:r>
      <w:proofErr w:type="spellStart"/>
      <w:r>
        <w:rPr>
          <w:rFonts w:ascii="Times New Roman" w:hAnsi="Times New Roman" w:cs="Times New Roman"/>
          <w:sz w:val="24"/>
          <w:szCs w:val="24"/>
          <w:lang w:bidi="en-US"/>
        </w:rPr>
        <w:t>Kreinsen</w:t>
      </w:r>
      <w:proofErr w:type="spellEnd"/>
      <w:r>
        <w:rPr>
          <w:rFonts w:ascii="Times New Roman" w:hAnsi="Times New Roman" w:cs="Times New Roman"/>
          <w:sz w:val="24"/>
          <w:szCs w:val="24"/>
          <w:lang w:bidi="en-US"/>
        </w:rPr>
        <w:t>, H., 2008. Innovation strategies of n</w:t>
      </w:r>
      <w:r w:rsidR="009D35DE" w:rsidRPr="005C37CA">
        <w:rPr>
          <w:rFonts w:ascii="Times New Roman" w:hAnsi="Times New Roman" w:cs="Times New Roman"/>
          <w:sz w:val="24"/>
          <w:szCs w:val="24"/>
          <w:lang w:bidi="en-US"/>
        </w:rPr>
        <w:t>on</w:t>
      </w:r>
      <w:r>
        <w:rPr>
          <w:rFonts w:ascii="Times New Roman" w:hAnsi="Times New Roman" w:cs="Times New Roman"/>
          <w:sz w:val="24"/>
          <w:szCs w:val="24"/>
          <w:lang w:bidi="en-US"/>
        </w:rPr>
        <w:t>-research-i</w:t>
      </w:r>
      <w:r w:rsidR="009D35DE" w:rsidRPr="005C37CA">
        <w:rPr>
          <w:rFonts w:ascii="Times New Roman" w:hAnsi="Times New Roman" w:cs="Times New Roman"/>
          <w:sz w:val="24"/>
          <w:szCs w:val="24"/>
          <w:lang w:bidi="en-US"/>
        </w:rPr>
        <w:t>ntensive SMEs. </w:t>
      </w:r>
      <w:r w:rsidR="009D35DE" w:rsidRPr="005C37CA">
        <w:rPr>
          <w:rFonts w:ascii="Times New Roman" w:hAnsi="Times New Roman" w:cs="Times New Roman"/>
          <w:i/>
          <w:iCs/>
          <w:sz w:val="24"/>
          <w:szCs w:val="24"/>
          <w:lang w:bidi="en-US"/>
        </w:rPr>
        <w:t>Change in SMEs</w:t>
      </w:r>
      <w:r w:rsidR="009D35DE" w:rsidRPr="005C37CA">
        <w:rPr>
          <w:rFonts w:ascii="Times New Roman" w:hAnsi="Times New Roman" w:cs="Times New Roman"/>
          <w:sz w:val="24"/>
          <w:szCs w:val="24"/>
          <w:lang w:bidi="en-US"/>
        </w:rPr>
        <w:t xml:space="preserve">, </w:t>
      </w:r>
      <w:r>
        <w:rPr>
          <w:rFonts w:ascii="Times New Roman" w:hAnsi="Times New Roman" w:cs="Times New Roman"/>
          <w:sz w:val="24"/>
          <w:szCs w:val="24"/>
          <w:lang w:bidi="en-US"/>
        </w:rPr>
        <w:t>pp.171-</w:t>
      </w:r>
      <w:r w:rsidR="009D35DE" w:rsidRPr="005C37CA">
        <w:rPr>
          <w:rFonts w:ascii="Times New Roman" w:hAnsi="Times New Roman" w:cs="Times New Roman"/>
          <w:sz w:val="24"/>
          <w:szCs w:val="24"/>
          <w:lang w:bidi="en-US"/>
        </w:rPr>
        <w:t>184. http://doi.org/10.1057/9780230227781_10</w:t>
      </w:r>
    </w:p>
    <w:p w14:paraId="3565CC86" w14:textId="77777777" w:rsidR="009D35DE" w:rsidRDefault="003B46C2" w:rsidP="00665203">
      <w:pPr>
        <w:spacing w:after="0" w:line="480" w:lineRule="auto"/>
        <w:ind w:left="810" w:hanging="810"/>
        <w:rPr>
          <w:rFonts w:ascii="Times New Roman" w:hAnsi="Times New Roman" w:cs="Times New Roman"/>
          <w:sz w:val="24"/>
          <w:szCs w:val="24"/>
          <w:lang w:bidi="en-US"/>
        </w:rPr>
      </w:pPr>
      <w:r>
        <w:rPr>
          <w:rFonts w:ascii="Times New Roman" w:hAnsi="Times New Roman" w:cs="Times New Roman"/>
          <w:sz w:val="24"/>
          <w:szCs w:val="24"/>
          <w:lang w:bidi="en-US"/>
        </w:rPr>
        <w:t>Kapur, A. M., 2012. SMEs and smarter business r</w:t>
      </w:r>
      <w:r w:rsidR="009D35DE" w:rsidRPr="00F63DF7">
        <w:rPr>
          <w:rFonts w:ascii="Times New Roman" w:hAnsi="Times New Roman" w:cs="Times New Roman"/>
          <w:sz w:val="24"/>
          <w:szCs w:val="24"/>
          <w:lang w:bidi="en-US"/>
        </w:rPr>
        <w:t>egulations. </w:t>
      </w:r>
      <w:r w:rsidR="009D35DE" w:rsidRPr="00F63DF7">
        <w:rPr>
          <w:rFonts w:ascii="Times New Roman" w:hAnsi="Times New Roman" w:cs="Times New Roman"/>
          <w:i/>
          <w:iCs/>
          <w:sz w:val="24"/>
          <w:szCs w:val="24"/>
          <w:lang w:bidi="en-US"/>
        </w:rPr>
        <w:t>SSRN Electronic Journal</w:t>
      </w:r>
      <w:r w:rsidR="009D35DE" w:rsidRPr="00F63DF7">
        <w:rPr>
          <w:rFonts w:ascii="Times New Roman" w:hAnsi="Times New Roman" w:cs="Times New Roman"/>
          <w:sz w:val="24"/>
          <w:szCs w:val="24"/>
          <w:lang w:bidi="en-US"/>
        </w:rPr>
        <w:t xml:space="preserve">. </w:t>
      </w:r>
      <w:hyperlink r:id="rId14" w:history="1">
        <w:r w:rsidR="009D35DE" w:rsidRPr="00343F7F">
          <w:rPr>
            <w:rStyle w:val="Hyperlink"/>
            <w:rFonts w:ascii="Times New Roman" w:hAnsi="Times New Roman" w:cs="Times New Roman"/>
            <w:sz w:val="24"/>
            <w:szCs w:val="24"/>
            <w:lang w:bidi="en-US"/>
          </w:rPr>
          <w:t>http://doi.org/10.2139/ssrn.2472160</w:t>
        </w:r>
      </w:hyperlink>
    </w:p>
    <w:p w14:paraId="1D640F2B" w14:textId="77777777" w:rsidR="009D35DE" w:rsidRPr="005C37CA" w:rsidRDefault="003B46C2"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Kotzian, P., 2016. External drivers, internal agents. On the role of environmental factors and agents for the integration of business r</w:t>
      </w:r>
      <w:r w:rsidR="009D35DE" w:rsidRPr="005C37CA">
        <w:rPr>
          <w:rFonts w:ascii="Times New Roman" w:hAnsi="Times New Roman" w:cs="Times New Roman"/>
          <w:sz w:val="24"/>
          <w:szCs w:val="24"/>
          <w:lang w:bidi="en-US"/>
        </w:rPr>
        <w:t>eporting. </w:t>
      </w:r>
      <w:r w:rsidR="009D35DE" w:rsidRPr="005C37CA">
        <w:rPr>
          <w:rFonts w:ascii="Times New Roman" w:hAnsi="Times New Roman" w:cs="Times New Roman"/>
          <w:i/>
          <w:iCs/>
          <w:sz w:val="24"/>
          <w:szCs w:val="24"/>
          <w:lang w:bidi="en-US"/>
        </w:rPr>
        <w:t>SSRN Electronic Journal</w:t>
      </w:r>
      <w:r w:rsidR="009D35DE" w:rsidRPr="005C37CA">
        <w:rPr>
          <w:rFonts w:ascii="Times New Roman" w:hAnsi="Times New Roman" w:cs="Times New Roman"/>
          <w:sz w:val="24"/>
          <w:szCs w:val="24"/>
          <w:lang w:bidi="en-US"/>
        </w:rPr>
        <w:t>. http://doi.org/10.2139/ssrn.2831461</w:t>
      </w:r>
    </w:p>
    <w:p w14:paraId="22A699F9" w14:textId="77777777" w:rsidR="009D35DE" w:rsidRPr="00074445" w:rsidRDefault="003B46C2"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Lee, J., Lee, S.-J.</w:t>
      </w:r>
      <w:r w:rsidR="009D35DE" w:rsidRPr="00074445">
        <w:rPr>
          <w:rFonts w:ascii="Times New Roman" w:hAnsi="Times New Roman" w:cs="Times New Roman"/>
          <w:sz w:val="24"/>
          <w:szCs w:val="24"/>
          <w:lang w:bidi="en-US"/>
        </w:rPr>
        <w:t xml:space="preserve"> </w:t>
      </w:r>
      <w:r w:rsidR="00EB108B">
        <w:rPr>
          <w:rFonts w:ascii="Times New Roman" w:hAnsi="Times New Roman" w:cs="Times New Roman"/>
          <w:sz w:val="24"/>
          <w:szCs w:val="24"/>
          <w:lang w:bidi="en-US"/>
        </w:rPr>
        <w:t>and</w:t>
      </w:r>
      <w:r>
        <w:rPr>
          <w:rFonts w:ascii="Times New Roman" w:hAnsi="Times New Roman" w:cs="Times New Roman"/>
          <w:sz w:val="24"/>
          <w:szCs w:val="24"/>
          <w:lang w:bidi="en-US"/>
        </w:rPr>
        <w:t xml:space="preserve"> Jung, K., 2020</w:t>
      </w:r>
      <w:r w:rsidR="009D35DE" w:rsidRPr="00074445">
        <w:rPr>
          <w:rFonts w:ascii="Times New Roman" w:hAnsi="Times New Roman" w:cs="Times New Roman"/>
          <w:sz w:val="24"/>
          <w:szCs w:val="24"/>
          <w:lang w:bidi="en-US"/>
        </w:rPr>
        <w:t>. B</w:t>
      </w:r>
      <w:r>
        <w:rPr>
          <w:rFonts w:ascii="Times New Roman" w:hAnsi="Times New Roman" w:cs="Times New Roman"/>
          <w:sz w:val="24"/>
          <w:szCs w:val="24"/>
          <w:lang w:bidi="en-US"/>
        </w:rPr>
        <w:t>alanced SWOT: revisiting SWOT analysis through failure management and success m</w:t>
      </w:r>
      <w:r w:rsidR="009D35DE" w:rsidRPr="00074445">
        <w:rPr>
          <w:rFonts w:ascii="Times New Roman" w:hAnsi="Times New Roman" w:cs="Times New Roman"/>
          <w:sz w:val="24"/>
          <w:szCs w:val="24"/>
          <w:lang w:bidi="en-US"/>
        </w:rPr>
        <w:t>anagement. </w:t>
      </w:r>
      <w:r w:rsidR="009D35DE" w:rsidRPr="00074445">
        <w:rPr>
          <w:rFonts w:ascii="Times New Roman" w:hAnsi="Times New Roman" w:cs="Times New Roman"/>
          <w:i/>
          <w:iCs/>
          <w:sz w:val="24"/>
          <w:szCs w:val="24"/>
          <w:lang w:bidi="en-US"/>
        </w:rPr>
        <w:t>SSRN Electronic Journal</w:t>
      </w:r>
      <w:r w:rsidR="009D35DE" w:rsidRPr="00074445">
        <w:rPr>
          <w:rFonts w:ascii="Times New Roman" w:hAnsi="Times New Roman" w:cs="Times New Roman"/>
          <w:sz w:val="24"/>
          <w:szCs w:val="24"/>
          <w:lang w:bidi="en-US"/>
        </w:rPr>
        <w:t xml:space="preserve">. </w:t>
      </w:r>
      <w:hyperlink r:id="rId15" w:history="1">
        <w:r w:rsidR="009D35DE" w:rsidRPr="00074445">
          <w:rPr>
            <w:rStyle w:val="Hyperlink"/>
            <w:rFonts w:ascii="Times New Roman" w:hAnsi="Times New Roman" w:cs="Times New Roman"/>
            <w:sz w:val="24"/>
            <w:szCs w:val="24"/>
            <w:lang w:bidi="en-US"/>
          </w:rPr>
          <w:t>http://doi.org/10.2139/ssrn.3612519</w:t>
        </w:r>
      </w:hyperlink>
    </w:p>
    <w:p w14:paraId="6C6DA585" w14:textId="77777777" w:rsidR="009D35DE" w:rsidRPr="005C37CA" w:rsidRDefault="003B46C2"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Levy, M.</w:t>
      </w:r>
      <w:r w:rsidR="009D35DE" w:rsidRPr="005C37CA">
        <w:rPr>
          <w:rFonts w:ascii="Times New Roman" w:hAnsi="Times New Roman" w:cs="Times New Roman"/>
          <w:sz w:val="24"/>
          <w:szCs w:val="24"/>
          <w:lang w:bidi="en-US"/>
        </w:rPr>
        <w:t xml:space="preserve"> </w:t>
      </w:r>
      <w:r w:rsidR="00EB108B">
        <w:rPr>
          <w:rFonts w:ascii="Times New Roman" w:hAnsi="Times New Roman" w:cs="Times New Roman"/>
          <w:sz w:val="24"/>
          <w:szCs w:val="24"/>
          <w:lang w:bidi="en-US"/>
        </w:rPr>
        <w:t>and</w:t>
      </w:r>
      <w:r>
        <w:rPr>
          <w:rFonts w:ascii="Times New Roman" w:hAnsi="Times New Roman" w:cs="Times New Roman"/>
          <w:sz w:val="24"/>
          <w:szCs w:val="24"/>
          <w:lang w:bidi="en-US"/>
        </w:rPr>
        <w:t xml:space="preserve"> Powell, P., 2005</w:t>
      </w:r>
      <w:r w:rsidR="009D35DE" w:rsidRPr="005C37CA">
        <w:rPr>
          <w:rFonts w:ascii="Times New Roman" w:hAnsi="Times New Roman" w:cs="Times New Roman"/>
          <w:sz w:val="24"/>
          <w:szCs w:val="24"/>
          <w:lang w:bidi="en-US"/>
        </w:rPr>
        <w:t>. Exploring e-business in SMEs. </w:t>
      </w:r>
      <w:r w:rsidR="009D35DE" w:rsidRPr="005C37CA">
        <w:rPr>
          <w:rFonts w:ascii="Times New Roman" w:hAnsi="Times New Roman" w:cs="Times New Roman"/>
          <w:i/>
          <w:iCs/>
          <w:sz w:val="24"/>
          <w:szCs w:val="24"/>
          <w:lang w:bidi="en-US"/>
        </w:rPr>
        <w:t>Strategies for Growth in SMEs</w:t>
      </w:r>
      <w:r w:rsidR="009D35DE" w:rsidRPr="005C37CA">
        <w:rPr>
          <w:rFonts w:ascii="Times New Roman" w:hAnsi="Times New Roman" w:cs="Times New Roman"/>
          <w:sz w:val="24"/>
          <w:szCs w:val="24"/>
          <w:lang w:bidi="en-US"/>
        </w:rPr>
        <w:t xml:space="preserve">, </w:t>
      </w:r>
      <w:r>
        <w:rPr>
          <w:rFonts w:ascii="Times New Roman" w:hAnsi="Times New Roman" w:cs="Times New Roman"/>
          <w:sz w:val="24"/>
          <w:szCs w:val="24"/>
          <w:lang w:bidi="en-US"/>
        </w:rPr>
        <w:t>pp.317-</w:t>
      </w:r>
      <w:r w:rsidR="009D35DE" w:rsidRPr="005C37CA">
        <w:rPr>
          <w:rFonts w:ascii="Times New Roman" w:hAnsi="Times New Roman" w:cs="Times New Roman"/>
          <w:sz w:val="24"/>
          <w:szCs w:val="24"/>
          <w:lang w:bidi="en-US"/>
        </w:rPr>
        <w:t>338. http://doi.org/10.1016/b978-075066351-9/50021-8</w:t>
      </w:r>
    </w:p>
    <w:p w14:paraId="4573C4C5" w14:textId="77777777" w:rsidR="009D35DE" w:rsidRDefault="003B46C2" w:rsidP="00665203">
      <w:pPr>
        <w:spacing w:after="0" w:line="480" w:lineRule="auto"/>
        <w:ind w:left="810" w:hanging="810"/>
        <w:rPr>
          <w:rFonts w:ascii="Times New Roman" w:hAnsi="Times New Roman" w:cs="Times New Roman"/>
          <w:sz w:val="24"/>
          <w:szCs w:val="24"/>
          <w:lang w:bidi="en-US"/>
        </w:rPr>
      </w:pPr>
      <w:r>
        <w:rPr>
          <w:rFonts w:ascii="Times New Roman" w:hAnsi="Times New Roman" w:cs="Times New Roman"/>
          <w:sz w:val="24"/>
          <w:szCs w:val="24"/>
          <w:lang w:bidi="en-US"/>
        </w:rPr>
        <w:t xml:space="preserve">Mallett, O., </w:t>
      </w:r>
      <w:proofErr w:type="spellStart"/>
      <w:r>
        <w:rPr>
          <w:rFonts w:ascii="Times New Roman" w:hAnsi="Times New Roman" w:cs="Times New Roman"/>
          <w:sz w:val="24"/>
          <w:szCs w:val="24"/>
          <w:lang w:bidi="en-US"/>
        </w:rPr>
        <w:t>Wapshott</w:t>
      </w:r>
      <w:proofErr w:type="spellEnd"/>
      <w:r>
        <w:rPr>
          <w:rFonts w:ascii="Times New Roman" w:hAnsi="Times New Roman" w:cs="Times New Roman"/>
          <w:sz w:val="24"/>
          <w:szCs w:val="24"/>
          <w:lang w:bidi="en-US"/>
        </w:rPr>
        <w:t>, R.</w:t>
      </w:r>
      <w:r w:rsidR="009D35DE" w:rsidRPr="004C274D">
        <w:rPr>
          <w:rFonts w:ascii="Times New Roman" w:hAnsi="Times New Roman" w:cs="Times New Roman"/>
          <w:sz w:val="24"/>
          <w:szCs w:val="24"/>
          <w:lang w:bidi="en-US"/>
        </w:rPr>
        <w:t xml:space="preserve"> </w:t>
      </w:r>
      <w:r w:rsidR="00EB108B">
        <w:rPr>
          <w:rFonts w:ascii="Times New Roman" w:hAnsi="Times New Roman" w:cs="Times New Roman"/>
          <w:sz w:val="24"/>
          <w:szCs w:val="24"/>
          <w:lang w:bidi="en-US"/>
        </w:rPr>
        <w:t>and</w:t>
      </w:r>
      <w:r>
        <w:rPr>
          <w:rFonts w:ascii="Times New Roman" w:hAnsi="Times New Roman" w:cs="Times New Roman"/>
          <w:sz w:val="24"/>
          <w:szCs w:val="24"/>
          <w:lang w:bidi="en-US"/>
        </w:rPr>
        <w:t xml:space="preserve"> </w:t>
      </w:r>
      <w:proofErr w:type="spellStart"/>
      <w:r>
        <w:rPr>
          <w:rFonts w:ascii="Times New Roman" w:hAnsi="Times New Roman" w:cs="Times New Roman"/>
          <w:sz w:val="24"/>
          <w:szCs w:val="24"/>
          <w:lang w:bidi="en-US"/>
        </w:rPr>
        <w:t>Vorley</w:t>
      </w:r>
      <w:proofErr w:type="spellEnd"/>
      <w:r>
        <w:rPr>
          <w:rFonts w:ascii="Times New Roman" w:hAnsi="Times New Roman" w:cs="Times New Roman"/>
          <w:sz w:val="24"/>
          <w:szCs w:val="24"/>
          <w:lang w:bidi="en-US"/>
        </w:rPr>
        <w:t>, T., 2018. How do regulations affect SMEs? A review of the qualitative evidence and a research a</w:t>
      </w:r>
      <w:r w:rsidR="009D35DE" w:rsidRPr="004C274D">
        <w:rPr>
          <w:rFonts w:ascii="Times New Roman" w:hAnsi="Times New Roman" w:cs="Times New Roman"/>
          <w:sz w:val="24"/>
          <w:szCs w:val="24"/>
          <w:lang w:bidi="en-US"/>
        </w:rPr>
        <w:t>genda. </w:t>
      </w:r>
      <w:r w:rsidR="009D35DE" w:rsidRPr="004C274D">
        <w:rPr>
          <w:rFonts w:ascii="Times New Roman" w:hAnsi="Times New Roman" w:cs="Times New Roman"/>
          <w:i/>
          <w:iCs/>
          <w:sz w:val="24"/>
          <w:szCs w:val="24"/>
          <w:lang w:bidi="en-US"/>
        </w:rPr>
        <w:t>International Journal of Management Reviews</w:t>
      </w:r>
      <w:r w:rsidR="009D35DE" w:rsidRPr="004C274D">
        <w:rPr>
          <w:rFonts w:ascii="Times New Roman" w:hAnsi="Times New Roman" w:cs="Times New Roman"/>
          <w:sz w:val="24"/>
          <w:szCs w:val="24"/>
          <w:lang w:bidi="en-US"/>
        </w:rPr>
        <w:t>, </w:t>
      </w:r>
      <w:r w:rsidR="009D35DE" w:rsidRPr="003B46C2">
        <w:rPr>
          <w:rFonts w:ascii="Times New Roman" w:hAnsi="Times New Roman" w:cs="Times New Roman"/>
          <w:b/>
          <w:iCs/>
          <w:sz w:val="24"/>
          <w:szCs w:val="24"/>
          <w:lang w:bidi="en-US"/>
        </w:rPr>
        <w:t>21</w:t>
      </w:r>
      <w:r w:rsidR="009D35DE" w:rsidRPr="004C274D">
        <w:rPr>
          <w:rFonts w:ascii="Times New Roman" w:hAnsi="Times New Roman" w:cs="Times New Roman"/>
          <w:sz w:val="24"/>
          <w:szCs w:val="24"/>
          <w:lang w:bidi="en-US"/>
        </w:rPr>
        <w:t xml:space="preserve">(3), </w:t>
      </w:r>
      <w:r>
        <w:rPr>
          <w:rFonts w:ascii="Times New Roman" w:hAnsi="Times New Roman" w:cs="Times New Roman"/>
          <w:sz w:val="24"/>
          <w:szCs w:val="24"/>
          <w:lang w:bidi="en-US"/>
        </w:rPr>
        <w:t>pp.</w:t>
      </w:r>
      <w:r w:rsidR="009D35DE" w:rsidRPr="004C274D">
        <w:rPr>
          <w:rFonts w:ascii="Times New Roman" w:hAnsi="Times New Roman" w:cs="Times New Roman"/>
          <w:sz w:val="24"/>
          <w:szCs w:val="24"/>
          <w:lang w:bidi="en-US"/>
        </w:rPr>
        <w:t xml:space="preserve">294–316. </w:t>
      </w:r>
      <w:hyperlink r:id="rId16" w:history="1">
        <w:r w:rsidR="009D35DE" w:rsidRPr="00343F7F">
          <w:rPr>
            <w:rStyle w:val="Hyperlink"/>
            <w:rFonts w:ascii="Times New Roman" w:hAnsi="Times New Roman" w:cs="Times New Roman"/>
            <w:sz w:val="24"/>
            <w:szCs w:val="24"/>
            <w:lang w:bidi="en-US"/>
          </w:rPr>
          <w:t>http://doi.org/10.1111/ijmr.12191</w:t>
        </w:r>
      </w:hyperlink>
    </w:p>
    <w:p w14:paraId="05509150" w14:textId="77777777" w:rsidR="009D35DE" w:rsidRPr="003B46C2" w:rsidRDefault="009D35DE" w:rsidP="00665203">
      <w:pPr>
        <w:spacing w:after="0" w:line="480" w:lineRule="auto"/>
        <w:ind w:left="720" w:hanging="720"/>
        <w:rPr>
          <w:rFonts w:ascii="Times New Roman" w:hAnsi="Times New Roman" w:cs="Times New Roman"/>
          <w:sz w:val="24"/>
          <w:szCs w:val="24"/>
          <w:lang w:bidi="en-US"/>
        </w:rPr>
      </w:pPr>
      <w:r w:rsidRPr="001E2768">
        <w:rPr>
          <w:rFonts w:ascii="Times New Roman" w:hAnsi="Times New Roman" w:cs="Times New Roman"/>
          <w:sz w:val="24"/>
          <w:szCs w:val="24"/>
          <w:lang w:bidi="en-US"/>
        </w:rPr>
        <w:t>Mea</w:t>
      </w:r>
      <w:r w:rsidR="003B46C2">
        <w:rPr>
          <w:rFonts w:ascii="Times New Roman" w:hAnsi="Times New Roman" w:cs="Times New Roman"/>
          <w:sz w:val="24"/>
          <w:szCs w:val="24"/>
          <w:lang w:bidi="en-US"/>
        </w:rPr>
        <w:t xml:space="preserve">tballs – the global </w:t>
      </w:r>
      <w:proofErr w:type="spellStart"/>
      <w:r w:rsidR="003B46C2">
        <w:rPr>
          <w:rFonts w:ascii="Times New Roman" w:hAnsi="Times New Roman" w:cs="Times New Roman"/>
          <w:sz w:val="24"/>
          <w:szCs w:val="24"/>
          <w:lang w:bidi="en-US"/>
        </w:rPr>
        <w:t>favourite</w:t>
      </w:r>
      <w:proofErr w:type="spellEnd"/>
      <w:r w:rsidR="003B46C2">
        <w:rPr>
          <w:rFonts w:ascii="Times New Roman" w:hAnsi="Times New Roman" w:cs="Times New Roman"/>
          <w:sz w:val="24"/>
          <w:szCs w:val="24"/>
          <w:lang w:bidi="en-US"/>
        </w:rPr>
        <w:t>, 2013, July 31</w:t>
      </w:r>
      <w:r w:rsidRPr="001E2768">
        <w:rPr>
          <w:rFonts w:ascii="Times New Roman" w:hAnsi="Times New Roman" w:cs="Times New Roman"/>
          <w:sz w:val="24"/>
          <w:szCs w:val="24"/>
          <w:lang w:bidi="en-US"/>
        </w:rPr>
        <w:t xml:space="preserve">. </w:t>
      </w:r>
      <w:r w:rsidR="003B46C2" w:rsidRPr="003B46C2">
        <w:rPr>
          <w:rFonts w:ascii="Times New Roman" w:hAnsi="Times New Roman" w:cs="Times New Roman"/>
          <w:sz w:val="24"/>
          <w:szCs w:val="24"/>
          <w:lang w:bidi="en-US"/>
        </w:rPr>
        <w:t xml:space="preserve">[online] Available </w:t>
      </w:r>
      <w:r w:rsidR="003B46C2">
        <w:rPr>
          <w:rFonts w:ascii="Times New Roman" w:hAnsi="Times New Roman" w:cs="Times New Roman"/>
          <w:sz w:val="24"/>
          <w:szCs w:val="24"/>
          <w:lang w:bidi="en-US"/>
        </w:rPr>
        <w:t xml:space="preserve">at </w:t>
      </w:r>
      <w:hyperlink r:id="rId17" w:history="1">
        <w:r w:rsidRPr="003B46C2">
          <w:rPr>
            <w:rStyle w:val="Hyperlink"/>
            <w:rFonts w:ascii="Times New Roman" w:hAnsi="Times New Roman" w:cs="Times New Roman"/>
            <w:sz w:val="24"/>
            <w:szCs w:val="24"/>
            <w:lang w:bidi="en-US"/>
          </w:rPr>
          <w:t>https://www.theguardian.com/lifeandstyle/2013/jul/31/meatballs-global-favourite-kofta-kottbullar</w:t>
        </w:r>
      </w:hyperlink>
    </w:p>
    <w:p w14:paraId="7EE35212" w14:textId="77777777" w:rsidR="009D35DE" w:rsidRDefault="003B46C2"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Meikle, F.</w:t>
      </w:r>
      <w:r w:rsidR="009D35DE" w:rsidRPr="00D869E6">
        <w:rPr>
          <w:rFonts w:ascii="Times New Roman" w:hAnsi="Times New Roman" w:cs="Times New Roman"/>
          <w:sz w:val="24"/>
          <w:szCs w:val="24"/>
          <w:lang w:bidi="en-US"/>
        </w:rPr>
        <w:t xml:space="preserve"> </w:t>
      </w:r>
      <w:r w:rsidR="00EB108B">
        <w:rPr>
          <w:rFonts w:ascii="Times New Roman" w:hAnsi="Times New Roman" w:cs="Times New Roman"/>
          <w:sz w:val="24"/>
          <w:szCs w:val="24"/>
          <w:lang w:bidi="en-US"/>
        </w:rPr>
        <w:t>and</w:t>
      </w:r>
      <w:r>
        <w:rPr>
          <w:rFonts w:ascii="Times New Roman" w:hAnsi="Times New Roman" w:cs="Times New Roman"/>
          <w:sz w:val="24"/>
          <w:szCs w:val="24"/>
          <w:lang w:bidi="en-US"/>
        </w:rPr>
        <w:t xml:space="preserve"> Willis, D., 2003. E-Business development i</w:t>
      </w:r>
      <w:r w:rsidR="009D35DE" w:rsidRPr="00D869E6">
        <w:rPr>
          <w:rFonts w:ascii="Times New Roman" w:hAnsi="Times New Roman" w:cs="Times New Roman"/>
          <w:sz w:val="24"/>
          <w:szCs w:val="24"/>
          <w:lang w:bidi="en-US"/>
        </w:rPr>
        <w:t>ssues in UK SMEs. </w:t>
      </w:r>
      <w:r w:rsidR="009D35DE" w:rsidRPr="00D869E6">
        <w:rPr>
          <w:rFonts w:ascii="Times New Roman" w:hAnsi="Times New Roman" w:cs="Times New Roman"/>
          <w:i/>
          <w:iCs/>
          <w:sz w:val="24"/>
          <w:szCs w:val="24"/>
          <w:lang w:bidi="en-US"/>
        </w:rPr>
        <w:t xml:space="preserve">Managing IT in Government, Business </w:t>
      </w:r>
      <w:r w:rsidR="00EB108B">
        <w:rPr>
          <w:rFonts w:ascii="Times New Roman" w:hAnsi="Times New Roman" w:cs="Times New Roman"/>
          <w:i/>
          <w:iCs/>
          <w:sz w:val="24"/>
          <w:szCs w:val="24"/>
          <w:lang w:bidi="en-US"/>
        </w:rPr>
        <w:t>and</w:t>
      </w:r>
      <w:r w:rsidR="009D35DE" w:rsidRPr="00D869E6">
        <w:rPr>
          <w:rFonts w:ascii="Times New Roman" w:hAnsi="Times New Roman" w:cs="Times New Roman"/>
          <w:i/>
          <w:iCs/>
          <w:sz w:val="24"/>
          <w:szCs w:val="24"/>
          <w:lang w:bidi="en-US"/>
        </w:rPr>
        <w:t xml:space="preserve"> Communities</w:t>
      </w:r>
      <w:r w:rsidR="009D35DE" w:rsidRPr="00D869E6">
        <w:rPr>
          <w:rFonts w:ascii="Times New Roman" w:hAnsi="Times New Roman" w:cs="Times New Roman"/>
          <w:sz w:val="24"/>
          <w:szCs w:val="24"/>
          <w:lang w:bidi="en-US"/>
        </w:rPr>
        <w:t xml:space="preserve">, </w:t>
      </w:r>
      <w:r>
        <w:rPr>
          <w:rFonts w:ascii="Times New Roman" w:hAnsi="Times New Roman" w:cs="Times New Roman"/>
          <w:sz w:val="24"/>
          <w:szCs w:val="24"/>
          <w:lang w:bidi="en-US"/>
        </w:rPr>
        <w:t xml:space="preserve">pp. </w:t>
      </w:r>
      <w:r w:rsidR="009D35DE" w:rsidRPr="00D869E6">
        <w:rPr>
          <w:rFonts w:ascii="Times New Roman" w:hAnsi="Times New Roman" w:cs="Times New Roman"/>
          <w:sz w:val="24"/>
          <w:szCs w:val="24"/>
          <w:lang w:bidi="en-US"/>
        </w:rPr>
        <w:t xml:space="preserve">164–174. </w:t>
      </w:r>
      <w:hyperlink r:id="rId18" w:history="1">
        <w:r w:rsidR="009D35DE" w:rsidRPr="00343F7F">
          <w:rPr>
            <w:rStyle w:val="Hyperlink"/>
            <w:rFonts w:ascii="Times New Roman" w:hAnsi="Times New Roman" w:cs="Times New Roman"/>
            <w:sz w:val="24"/>
            <w:szCs w:val="24"/>
            <w:lang w:bidi="en-US"/>
          </w:rPr>
          <w:t>http://doi.org/10.4018/978-1-93177-740-7.ch012</w:t>
        </w:r>
      </w:hyperlink>
    </w:p>
    <w:p w14:paraId="71D07C97" w14:textId="77777777" w:rsidR="009D35DE" w:rsidRDefault="00F74F8E"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lastRenderedPageBreak/>
        <w:t>Mokhtar, R., Othman, Z.</w:t>
      </w:r>
      <w:r w:rsidR="009D35DE" w:rsidRPr="00396EDD">
        <w:rPr>
          <w:rFonts w:ascii="Times New Roman" w:hAnsi="Times New Roman" w:cs="Times New Roman"/>
          <w:sz w:val="24"/>
          <w:szCs w:val="24"/>
          <w:lang w:bidi="en-US"/>
        </w:rPr>
        <w:t xml:space="preserve"> </w:t>
      </w:r>
      <w:r w:rsidR="00EB108B">
        <w:rPr>
          <w:rFonts w:ascii="Times New Roman" w:hAnsi="Times New Roman" w:cs="Times New Roman"/>
          <w:sz w:val="24"/>
          <w:szCs w:val="24"/>
          <w:lang w:bidi="en-US"/>
        </w:rPr>
        <w:t>and</w:t>
      </w:r>
      <w:r>
        <w:rPr>
          <w:rFonts w:ascii="Times New Roman" w:hAnsi="Times New Roman" w:cs="Times New Roman"/>
          <w:sz w:val="24"/>
          <w:szCs w:val="24"/>
          <w:lang w:bidi="en-US"/>
        </w:rPr>
        <w:t xml:space="preserve"> Ariffin, H. F., 2018. Brand equity and revisit intention towards food t</w:t>
      </w:r>
      <w:r w:rsidR="009D35DE" w:rsidRPr="00396EDD">
        <w:rPr>
          <w:rFonts w:ascii="Times New Roman" w:hAnsi="Times New Roman" w:cs="Times New Roman"/>
          <w:sz w:val="24"/>
          <w:szCs w:val="24"/>
          <w:lang w:bidi="en-US"/>
        </w:rPr>
        <w:t xml:space="preserve">ruck </w:t>
      </w:r>
      <w:r>
        <w:rPr>
          <w:rFonts w:ascii="Times New Roman" w:hAnsi="Times New Roman" w:cs="Times New Roman"/>
          <w:sz w:val="24"/>
          <w:szCs w:val="24"/>
          <w:lang w:bidi="en-US"/>
        </w:rPr>
        <w:t>b</w:t>
      </w:r>
      <w:r w:rsidR="009D35DE" w:rsidRPr="00396EDD">
        <w:rPr>
          <w:rFonts w:ascii="Times New Roman" w:hAnsi="Times New Roman" w:cs="Times New Roman"/>
          <w:sz w:val="24"/>
          <w:szCs w:val="24"/>
          <w:lang w:bidi="en-US"/>
        </w:rPr>
        <w:t>usiness. </w:t>
      </w:r>
      <w:r w:rsidR="009D35DE" w:rsidRPr="00396EDD">
        <w:rPr>
          <w:rFonts w:ascii="Times New Roman" w:hAnsi="Times New Roman" w:cs="Times New Roman"/>
          <w:i/>
          <w:iCs/>
          <w:sz w:val="24"/>
          <w:szCs w:val="24"/>
          <w:lang w:bidi="en-US"/>
        </w:rPr>
        <w:t xml:space="preserve">International Journal of Engineering </w:t>
      </w:r>
      <w:r w:rsidR="00EB108B">
        <w:rPr>
          <w:rFonts w:ascii="Times New Roman" w:hAnsi="Times New Roman" w:cs="Times New Roman"/>
          <w:i/>
          <w:iCs/>
          <w:sz w:val="24"/>
          <w:szCs w:val="24"/>
          <w:lang w:bidi="en-US"/>
        </w:rPr>
        <w:t>and</w:t>
      </w:r>
      <w:r w:rsidR="009D35DE" w:rsidRPr="00396EDD">
        <w:rPr>
          <w:rFonts w:ascii="Times New Roman" w:hAnsi="Times New Roman" w:cs="Times New Roman"/>
          <w:i/>
          <w:iCs/>
          <w:sz w:val="24"/>
          <w:szCs w:val="24"/>
          <w:lang w:bidi="en-US"/>
        </w:rPr>
        <w:t xml:space="preserve"> Technology</w:t>
      </w:r>
      <w:r w:rsidR="009D35DE" w:rsidRPr="00396EDD">
        <w:rPr>
          <w:rFonts w:ascii="Times New Roman" w:hAnsi="Times New Roman" w:cs="Times New Roman"/>
          <w:sz w:val="24"/>
          <w:szCs w:val="24"/>
          <w:lang w:bidi="en-US"/>
        </w:rPr>
        <w:t>, </w:t>
      </w:r>
      <w:r w:rsidR="009D35DE" w:rsidRPr="00F74F8E">
        <w:rPr>
          <w:rFonts w:ascii="Times New Roman" w:hAnsi="Times New Roman" w:cs="Times New Roman"/>
          <w:b/>
          <w:iCs/>
          <w:sz w:val="24"/>
          <w:szCs w:val="24"/>
          <w:lang w:bidi="en-US"/>
        </w:rPr>
        <w:t>7</w:t>
      </w:r>
      <w:r w:rsidR="009D35DE" w:rsidRPr="00396EDD">
        <w:rPr>
          <w:rFonts w:ascii="Times New Roman" w:hAnsi="Times New Roman" w:cs="Times New Roman"/>
          <w:sz w:val="24"/>
          <w:szCs w:val="24"/>
          <w:lang w:bidi="en-US"/>
        </w:rPr>
        <w:t xml:space="preserve">(2.29), </w:t>
      </w:r>
      <w:r>
        <w:rPr>
          <w:rFonts w:ascii="Times New Roman" w:hAnsi="Times New Roman" w:cs="Times New Roman"/>
          <w:sz w:val="24"/>
          <w:szCs w:val="24"/>
          <w:lang w:bidi="en-US"/>
        </w:rPr>
        <w:t>p.</w:t>
      </w:r>
      <w:r w:rsidR="009D35DE" w:rsidRPr="00396EDD">
        <w:rPr>
          <w:rFonts w:ascii="Times New Roman" w:hAnsi="Times New Roman" w:cs="Times New Roman"/>
          <w:sz w:val="24"/>
          <w:szCs w:val="24"/>
          <w:lang w:bidi="en-US"/>
        </w:rPr>
        <w:t xml:space="preserve">241. </w:t>
      </w:r>
      <w:hyperlink r:id="rId19" w:history="1">
        <w:r w:rsidR="009D35DE" w:rsidRPr="00343F7F">
          <w:rPr>
            <w:rStyle w:val="Hyperlink"/>
            <w:rFonts w:ascii="Times New Roman" w:hAnsi="Times New Roman" w:cs="Times New Roman"/>
            <w:sz w:val="24"/>
            <w:szCs w:val="24"/>
            <w:lang w:bidi="en-US"/>
          </w:rPr>
          <w:t>http://doi.org/10.14419/ijet.v7i2.29.13324</w:t>
        </w:r>
      </w:hyperlink>
    </w:p>
    <w:p w14:paraId="66489707" w14:textId="77777777" w:rsidR="009D35DE" w:rsidRPr="001A2B9F" w:rsidRDefault="009D35DE"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 xml:space="preserve">Moreno, A. </w:t>
      </w:r>
      <w:r w:rsidR="00EB108B">
        <w:rPr>
          <w:rFonts w:ascii="Times New Roman" w:hAnsi="Times New Roman" w:cs="Times New Roman"/>
          <w:sz w:val="24"/>
          <w:szCs w:val="24"/>
          <w:lang w:bidi="en-US"/>
        </w:rPr>
        <w:t>and</w:t>
      </w:r>
      <w:r>
        <w:rPr>
          <w:rFonts w:ascii="Times New Roman" w:hAnsi="Times New Roman" w:cs="Times New Roman"/>
          <w:sz w:val="24"/>
          <w:szCs w:val="24"/>
          <w:lang w:bidi="en-US"/>
        </w:rPr>
        <w:t xml:space="preserve"> Casillas</w:t>
      </w:r>
      <w:r w:rsidRPr="001A2B9F">
        <w:rPr>
          <w:rFonts w:ascii="Times New Roman" w:hAnsi="Times New Roman" w:cs="Times New Roman"/>
          <w:sz w:val="24"/>
          <w:szCs w:val="24"/>
          <w:lang w:bidi="en-US"/>
        </w:rPr>
        <w:t xml:space="preserve">, </w:t>
      </w:r>
      <w:r w:rsidR="00F74F8E">
        <w:rPr>
          <w:rFonts w:ascii="Times New Roman" w:hAnsi="Times New Roman" w:cs="Times New Roman"/>
          <w:sz w:val="24"/>
          <w:szCs w:val="24"/>
          <w:lang w:bidi="en-US"/>
        </w:rPr>
        <w:t xml:space="preserve">M., </w:t>
      </w:r>
      <w:r w:rsidRPr="001A2B9F">
        <w:rPr>
          <w:rFonts w:ascii="Times New Roman" w:hAnsi="Times New Roman" w:cs="Times New Roman"/>
          <w:sz w:val="24"/>
          <w:szCs w:val="24"/>
          <w:lang w:bidi="en-US"/>
        </w:rPr>
        <w:t xml:space="preserve">2007. High-growth SMEs versus non-high-growth SMEs: a discriminant analysis. </w:t>
      </w:r>
      <w:r w:rsidRPr="001A2B9F">
        <w:rPr>
          <w:rFonts w:ascii="Times New Roman" w:hAnsi="Times New Roman" w:cs="Times New Roman"/>
          <w:i/>
          <w:iCs/>
          <w:sz w:val="24"/>
          <w:szCs w:val="24"/>
          <w:lang w:bidi="en-US"/>
        </w:rPr>
        <w:t xml:space="preserve">Entrepreneurship </w:t>
      </w:r>
      <w:r w:rsidR="00EB108B">
        <w:rPr>
          <w:rFonts w:ascii="Times New Roman" w:hAnsi="Times New Roman" w:cs="Times New Roman"/>
          <w:i/>
          <w:iCs/>
          <w:sz w:val="24"/>
          <w:szCs w:val="24"/>
          <w:lang w:bidi="en-US"/>
        </w:rPr>
        <w:t>and</w:t>
      </w:r>
      <w:r w:rsidRPr="001A2B9F">
        <w:rPr>
          <w:rFonts w:ascii="Times New Roman" w:hAnsi="Times New Roman" w:cs="Times New Roman"/>
          <w:i/>
          <w:iCs/>
          <w:sz w:val="24"/>
          <w:szCs w:val="24"/>
          <w:lang w:bidi="en-US"/>
        </w:rPr>
        <w:t xml:space="preserve"> Regional Development</w:t>
      </w:r>
      <w:r w:rsidRPr="001A2B9F">
        <w:rPr>
          <w:rFonts w:ascii="Times New Roman" w:hAnsi="Times New Roman" w:cs="Times New Roman"/>
          <w:sz w:val="24"/>
          <w:szCs w:val="24"/>
          <w:lang w:bidi="en-US"/>
        </w:rPr>
        <w:t xml:space="preserve">, </w:t>
      </w:r>
      <w:r w:rsidRPr="00F74F8E">
        <w:rPr>
          <w:rFonts w:ascii="Times New Roman" w:hAnsi="Times New Roman" w:cs="Times New Roman"/>
          <w:b/>
          <w:sz w:val="24"/>
          <w:szCs w:val="24"/>
          <w:lang w:bidi="en-US"/>
        </w:rPr>
        <w:t>19</w:t>
      </w:r>
      <w:r w:rsidRPr="001A2B9F">
        <w:rPr>
          <w:rFonts w:ascii="Times New Roman" w:hAnsi="Times New Roman" w:cs="Times New Roman"/>
          <w:sz w:val="24"/>
          <w:szCs w:val="24"/>
          <w:lang w:bidi="en-US"/>
        </w:rPr>
        <w:t>(1), pp.69-88.</w:t>
      </w:r>
    </w:p>
    <w:p w14:paraId="09D6D039" w14:textId="77777777" w:rsidR="009D35DE" w:rsidRPr="00CF3634" w:rsidRDefault="00F74F8E"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Naudé, W., 2011. Entrepreneurship and economic development: policy d</w:t>
      </w:r>
      <w:r w:rsidR="009D35DE" w:rsidRPr="00CF3634">
        <w:rPr>
          <w:rFonts w:ascii="Times New Roman" w:hAnsi="Times New Roman" w:cs="Times New Roman"/>
          <w:sz w:val="24"/>
          <w:szCs w:val="24"/>
          <w:lang w:bidi="en-US"/>
        </w:rPr>
        <w:t>esign. </w:t>
      </w:r>
      <w:r w:rsidR="009D35DE" w:rsidRPr="00CF3634">
        <w:rPr>
          <w:rFonts w:ascii="Times New Roman" w:hAnsi="Times New Roman" w:cs="Times New Roman"/>
          <w:i/>
          <w:iCs/>
          <w:sz w:val="24"/>
          <w:szCs w:val="24"/>
          <w:lang w:bidi="en-US"/>
        </w:rPr>
        <w:t>Entrepreneurship and Economic Development</w:t>
      </w:r>
      <w:r w:rsidR="009D35DE" w:rsidRPr="00CF3634">
        <w:rPr>
          <w:rFonts w:ascii="Times New Roman" w:hAnsi="Times New Roman" w:cs="Times New Roman"/>
          <w:sz w:val="24"/>
          <w:szCs w:val="24"/>
          <w:lang w:bidi="en-US"/>
        </w:rPr>
        <w:t xml:space="preserve">, </w:t>
      </w:r>
      <w:r>
        <w:rPr>
          <w:rFonts w:ascii="Times New Roman" w:hAnsi="Times New Roman" w:cs="Times New Roman"/>
          <w:sz w:val="24"/>
          <w:szCs w:val="24"/>
          <w:lang w:bidi="en-US"/>
        </w:rPr>
        <w:t>pp.</w:t>
      </w:r>
      <w:r w:rsidR="009D35DE" w:rsidRPr="00CF3634">
        <w:rPr>
          <w:rFonts w:ascii="Times New Roman" w:hAnsi="Times New Roman" w:cs="Times New Roman"/>
          <w:sz w:val="24"/>
          <w:szCs w:val="24"/>
          <w:lang w:bidi="en-US"/>
        </w:rPr>
        <w:t xml:space="preserve">319–335. </w:t>
      </w:r>
      <w:hyperlink r:id="rId20" w:history="1">
        <w:r w:rsidR="009D35DE" w:rsidRPr="00CF3634">
          <w:rPr>
            <w:rStyle w:val="Hyperlink"/>
            <w:rFonts w:ascii="Times New Roman" w:hAnsi="Times New Roman" w:cs="Times New Roman"/>
            <w:sz w:val="24"/>
            <w:szCs w:val="24"/>
            <w:lang w:bidi="en-US"/>
          </w:rPr>
          <w:t>http://doi.org/10.1057/9780230295155_15</w:t>
        </w:r>
      </w:hyperlink>
    </w:p>
    <w:p w14:paraId="10FEC4AC" w14:textId="77777777" w:rsidR="009D35DE" w:rsidRDefault="00F74F8E" w:rsidP="00665203">
      <w:pPr>
        <w:spacing w:after="0" w:line="480" w:lineRule="auto"/>
        <w:ind w:left="810" w:hanging="810"/>
        <w:rPr>
          <w:rFonts w:ascii="Times New Roman" w:hAnsi="Times New Roman" w:cs="Times New Roman"/>
          <w:sz w:val="24"/>
          <w:szCs w:val="24"/>
          <w:lang w:bidi="en-US"/>
        </w:rPr>
      </w:pPr>
      <w:r>
        <w:rPr>
          <w:rFonts w:ascii="Times New Roman" w:hAnsi="Times New Roman" w:cs="Times New Roman"/>
          <w:sz w:val="24"/>
          <w:szCs w:val="24"/>
          <w:lang w:bidi="en-US"/>
        </w:rPr>
        <w:t xml:space="preserve">Patton, D. </w:t>
      </w:r>
      <w:r w:rsidR="00EB108B">
        <w:rPr>
          <w:rFonts w:ascii="Times New Roman" w:hAnsi="Times New Roman" w:cs="Times New Roman"/>
          <w:sz w:val="24"/>
          <w:szCs w:val="24"/>
          <w:lang w:bidi="en-US"/>
        </w:rPr>
        <w:t>and</w:t>
      </w:r>
      <w:r>
        <w:rPr>
          <w:rFonts w:ascii="Times New Roman" w:hAnsi="Times New Roman" w:cs="Times New Roman"/>
          <w:sz w:val="24"/>
          <w:szCs w:val="24"/>
          <w:lang w:bidi="en-US"/>
        </w:rPr>
        <w:t xml:space="preserve"> Worthington, I., 2003. SMEs and environmental regulations: a study of the UK screen-printing s</w:t>
      </w:r>
      <w:r w:rsidR="009D35DE" w:rsidRPr="003B0A30">
        <w:rPr>
          <w:rFonts w:ascii="Times New Roman" w:hAnsi="Times New Roman" w:cs="Times New Roman"/>
          <w:sz w:val="24"/>
          <w:szCs w:val="24"/>
          <w:lang w:bidi="en-US"/>
        </w:rPr>
        <w:t>ector. </w:t>
      </w:r>
      <w:r w:rsidR="009D35DE" w:rsidRPr="003B0A30">
        <w:rPr>
          <w:rFonts w:ascii="Times New Roman" w:hAnsi="Times New Roman" w:cs="Times New Roman"/>
          <w:i/>
          <w:iCs/>
          <w:sz w:val="24"/>
          <w:szCs w:val="24"/>
          <w:lang w:bidi="en-US"/>
        </w:rPr>
        <w:t>Environment and Planning C: Government and Policy</w:t>
      </w:r>
      <w:r w:rsidR="009D35DE" w:rsidRPr="003B0A30">
        <w:rPr>
          <w:rFonts w:ascii="Times New Roman" w:hAnsi="Times New Roman" w:cs="Times New Roman"/>
          <w:sz w:val="24"/>
          <w:szCs w:val="24"/>
          <w:lang w:bidi="en-US"/>
        </w:rPr>
        <w:t>, </w:t>
      </w:r>
      <w:r w:rsidR="009D35DE" w:rsidRPr="00F74F8E">
        <w:rPr>
          <w:rFonts w:ascii="Times New Roman" w:hAnsi="Times New Roman" w:cs="Times New Roman"/>
          <w:b/>
          <w:iCs/>
          <w:sz w:val="24"/>
          <w:szCs w:val="24"/>
          <w:lang w:bidi="en-US"/>
        </w:rPr>
        <w:t>21</w:t>
      </w:r>
      <w:r w:rsidR="009D35DE" w:rsidRPr="003B0A30">
        <w:rPr>
          <w:rFonts w:ascii="Times New Roman" w:hAnsi="Times New Roman" w:cs="Times New Roman"/>
          <w:sz w:val="24"/>
          <w:szCs w:val="24"/>
          <w:lang w:bidi="en-US"/>
        </w:rPr>
        <w:t xml:space="preserve">(4), </w:t>
      </w:r>
      <w:r>
        <w:rPr>
          <w:rFonts w:ascii="Times New Roman" w:hAnsi="Times New Roman" w:cs="Times New Roman"/>
          <w:sz w:val="24"/>
          <w:szCs w:val="24"/>
          <w:lang w:bidi="en-US"/>
        </w:rPr>
        <w:t>pp.</w:t>
      </w:r>
      <w:r w:rsidR="009D35DE" w:rsidRPr="003B0A30">
        <w:rPr>
          <w:rFonts w:ascii="Times New Roman" w:hAnsi="Times New Roman" w:cs="Times New Roman"/>
          <w:sz w:val="24"/>
          <w:szCs w:val="24"/>
          <w:lang w:bidi="en-US"/>
        </w:rPr>
        <w:t xml:space="preserve">549–566. </w:t>
      </w:r>
      <w:hyperlink r:id="rId21" w:history="1">
        <w:r w:rsidR="009D35DE" w:rsidRPr="00343F7F">
          <w:rPr>
            <w:rStyle w:val="Hyperlink"/>
            <w:rFonts w:ascii="Times New Roman" w:hAnsi="Times New Roman" w:cs="Times New Roman"/>
            <w:sz w:val="24"/>
            <w:szCs w:val="24"/>
            <w:lang w:bidi="en-US"/>
          </w:rPr>
          <w:t>http://doi.org/10.1068/c0321</w:t>
        </w:r>
      </w:hyperlink>
    </w:p>
    <w:p w14:paraId="18CBA32C" w14:textId="77777777" w:rsidR="009D35DE" w:rsidRPr="001D3DA2" w:rsidRDefault="009D35DE" w:rsidP="00665203">
      <w:pPr>
        <w:spacing w:after="0" w:line="480" w:lineRule="auto"/>
        <w:ind w:left="720" w:hanging="720"/>
        <w:rPr>
          <w:rFonts w:ascii="Times New Roman" w:hAnsi="Times New Roman" w:cs="Times New Roman"/>
          <w:sz w:val="24"/>
          <w:szCs w:val="24"/>
          <w:lang w:bidi="en-US"/>
        </w:rPr>
      </w:pPr>
      <w:r w:rsidRPr="001D3DA2">
        <w:rPr>
          <w:rFonts w:ascii="Times New Roman" w:hAnsi="Times New Roman" w:cs="Times New Roman"/>
          <w:sz w:val="24"/>
          <w:szCs w:val="24"/>
          <w:lang w:bidi="en-US"/>
        </w:rPr>
        <w:t>PESTEL Analysis. (2019). </w:t>
      </w:r>
      <w:r w:rsidR="00F74F8E">
        <w:rPr>
          <w:rFonts w:ascii="Times New Roman" w:hAnsi="Times New Roman" w:cs="Times New Roman"/>
          <w:sz w:val="24"/>
          <w:szCs w:val="24"/>
          <w:lang w:bidi="en-US"/>
        </w:rPr>
        <w:t xml:space="preserve">In </w:t>
      </w:r>
      <w:r w:rsidR="00F74F8E">
        <w:rPr>
          <w:rFonts w:ascii="Times New Roman" w:hAnsi="Times New Roman" w:cs="Times New Roman"/>
          <w:i/>
          <w:iCs/>
          <w:sz w:val="24"/>
          <w:szCs w:val="24"/>
          <w:lang w:bidi="en-US"/>
        </w:rPr>
        <w:t>Strategic d</w:t>
      </w:r>
      <w:r w:rsidRPr="001D3DA2">
        <w:rPr>
          <w:rFonts w:ascii="Times New Roman" w:hAnsi="Times New Roman" w:cs="Times New Roman"/>
          <w:i/>
          <w:iCs/>
          <w:sz w:val="24"/>
          <w:szCs w:val="24"/>
          <w:lang w:bidi="en-US"/>
        </w:rPr>
        <w:t>ecisions</w:t>
      </w:r>
      <w:r w:rsidRPr="001D3DA2">
        <w:rPr>
          <w:rFonts w:ascii="Times New Roman" w:hAnsi="Times New Roman" w:cs="Times New Roman"/>
          <w:sz w:val="24"/>
          <w:szCs w:val="24"/>
          <w:lang w:bidi="en-US"/>
        </w:rPr>
        <w:t xml:space="preserve">, </w:t>
      </w:r>
      <w:r w:rsidR="00F74F8E">
        <w:rPr>
          <w:rFonts w:ascii="Times New Roman" w:hAnsi="Times New Roman" w:cs="Times New Roman"/>
          <w:sz w:val="24"/>
          <w:szCs w:val="24"/>
          <w:lang w:bidi="en-US"/>
        </w:rPr>
        <w:t>pp.</w:t>
      </w:r>
      <w:r w:rsidRPr="001D3DA2">
        <w:rPr>
          <w:rFonts w:ascii="Times New Roman" w:hAnsi="Times New Roman" w:cs="Times New Roman"/>
          <w:sz w:val="24"/>
          <w:szCs w:val="24"/>
          <w:lang w:bidi="en-US"/>
        </w:rPr>
        <w:t>72–75. http://doi.org/10.1017/9781108665797.012</w:t>
      </w:r>
    </w:p>
    <w:p w14:paraId="573F9AA9" w14:textId="77777777" w:rsidR="009D35DE" w:rsidRPr="005C37CA" w:rsidRDefault="00F74F8E" w:rsidP="00665203">
      <w:pPr>
        <w:spacing w:after="0" w:line="480" w:lineRule="auto"/>
        <w:ind w:left="720" w:hanging="720"/>
        <w:rPr>
          <w:rFonts w:ascii="Times New Roman" w:hAnsi="Times New Roman" w:cs="Times New Roman"/>
          <w:sz w:val="24"/>
          <w:szCs w:val="24"/>
          <w:lang w:bidi="en-US"/>
        </w:rPr>
      </w:pPr>
      <w:proofErr w:type="spellStart"/>
      <w:r>
        <w:rPr>
          <w:rFonts w:ascii="Times New Roman" w:hAnsi="Times New Roman" w:cs="Times New Roman"/>
          <w:sz w:val="24"/>
          <w:szCs w:val="24"/>
          <w:lang w:bidi="en-US"/>
        </w:rPr>
        <w:t>Prowle</w:t>
      </w:r>
      <w:proofErr w:type="spellEnd"/>
      <w:r>
        <w:rPr>
          <w:rFonts w:ascii="Times New Roman" w:hAnsi="Times New Roman" w:cs="Times New Roman"/>
          <w:sz w:val="24"/>
          <w:szCs w:val="24"/>
          <w:lang w:bidi="en-US"/>
        </w:rPr>
        <w:t>, M.</w:t>
      </w:r>
      <w:r w:rsidR="009D35DE" w:rsidRPr="005C37CA">
        <w:rPr>
          <w:rFonts w:ascii="Times New Roman" w:hAnsi="Times New Roman" w:cs="Times New Roman"/>
          <w:sz w:val="24"/>
          <w:szCs w:val="24"/>
          <w:lang w:bidi="en-US"/>
        </w:rPr>
        <w:t xml:space="preserve"> </w:t>
      </w:r>
      <w:r w:rsidR="00EB108B">
        <w:rPr>
          <w:rFonts w:ascii="Times New Roman" w:hAnsi="Times New Roman" w:cs="Times New Roman"/>
          <w:sz w:val="24"/>
          <w:szCs w:val="24"/>
          <w:lang w:bidi="en-US"/>
        </w:rPr>
        <w:t>and</w:t>
      </w:r>
      <w:r>
        <w:rPr>
          <w:rFonts w:ascii="Times New Roman" w:hAnsi="Times New Roman" w:cs="Times New Roman"/>
          <w:sz w:val="24"/>
          <w:szCs w:val="24"/>
          <w:lang w:bidi="en-US"/>
        </w:rPr>
        <w:t xml:space="preserve"> Lucas, M., 2016. Internal and external analysis of the business and its e</w:t>
      </w:r>
      <w:r w:rsidR="009D35DE" w:rsidRPr="005C37CA">
        <w:rPr>
          <w:rFonts w:ascii="Times New Roman" w:hAnsi="Times New Roman" w:cs="Times New Roman"/>
          <w:sz w:val="24"/>
          <w:szCs w:val="24"/>
          <w:lang w:bidi="en-US"/>
        </w:rPr>
        <w:t>nvironment. </w:t>
      </w:r>
      <w:r w:rsidR="009D35DE" w:rsidRPr="005C37CA">
        <w:rPr>
          <w:rFonts w:ascii="Times New Roman" w:hAnsi="Times New Roman" w:cs="Times New Roman"/>
          <w:i/>
          <w:iCs/>
          <w:sz w:val="24"/>
          <w:szCs w:val="24"/>
          <w:lang w:bidi="en-US"/>
        </w:rPr>
        <w:t>Management Accounting in the Contemporary Business World</w:t>
      </w:r>
      <w:r w:rsidR="009D35DE" w:rsidRPr="005C37CA">
        <w:rPr>
          <w:rFonts w:ascii="Times New Roman" w:hAnsi="Times New Roman" w:cs="Times New Roman"/>
          <w:sz w:val="24"/>
          <w:szCs w:val="24"/>
          <w:lang w:bidi="en-US"/>
        </w:rPr>
        <w:t xml:space="preserve">, </w:t>
      </w:r>
      <w:r>
        <w:rPr>
          <w:rFonts w:ascii="Times New Roman" w:hAnsi="Times New Roman" w:cs="Times New Roman"/>
          <w:sz w:val="24"/>
          <w:szCs w:val="24"/>
          <w:lang w:bidi="en-US"/>
        </w:rPr>
        <w:t>pp.</w:t>
      </w:r>
      <w:r w:rsidR="009D35DE" w:rsidRPr="005C37CA">
        <w:rPr>
          <w:rFonts w:ascii="Times New Roman" w:hAnsi="Times New Roman" w:cs="Times New Roman"/>
          <w:sz w:val="24"/>
          <w:szCs w:val="24"/>
          <w:lang w:bidi="en-US"/>
        </w:rPr>
        <w:t>151–172. http://doi.org/10.1007/978-1-137-38777-6_9</w:t>
      </w:r>
    </w:p>
    <w:p w14:paraId="3E1D30C4" w14:textId="77777777" w:rsidR="009D35DE" w:rsidRPr="005C37CA" w:rsidRDefault="00F74F8E"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Ritchie, B.</w:t>
      </w:r>
      <w:r w:rsidR="009D35DE" w:rsidRPr="005C37CA">
        <w:rPr>
          <w:rFonts w:ascii="Times New Roman" w:hAnsi="Times New Roman" w:cs="Times New Roman"/>
          <w:sz w:val="24"/>
          <w:szCs w:val="24"/>
          <w:lang w:bidi="en-US"/>
        </w:rPr>
        <w:t xml:space="preserve"> </w:t>
      </w:r>
      <w:r w:rsidR="00EB108B">
        <w:rPr>
          <w:rFonts w:ascii="Times New Roman" w:hAnsi="Times New Roman" w:cs="Times New Roman"/>
          <w:sz w:val="24"/>
          <w:szCs w:val="24"/>
          <w:lang w:bidi="en-US"/>
        </w:rPr>
        <w:t>and</w:t>
      </w:r>
      <w:r>
        <w:rPr>
          <w:rFonts w:ascii="Times New Roman" w:hAnsi="Times New Roman" w:cs="Times New Roman"/>
          <w:sz w:val="24"/>
          <w:szCs w:val="24"/>
          <w:lang w:bidi="en-US"/>
        </w:rPr>
        <w:t xml:space="preserve"> Brindley, C. SMEs and the internet: a comparative s</w:t>
      </w:r>
      <w:r w:rsidR="009D35DE" w:rsidRPr="005C37CA">
        <w:rPr>
          <w:rFonts w:ascii="Times New Roman" w:hAnsi="Times New Roman" w:cs="Times New Roman"/>
          <w:sz w:val="24"/>
          <w:szCs w:val="24"/>
          <w:lang w:bidi="en-US"/>
        </w:rPr>
        <w:t>tudy – China and the UK. </w:t>
      </w:r>
      <w:r w:rsidR="009D35DE" w:rsidRPr="005C37CA">
        <w:rPr>
          <w:rFonts w:ascii="Times New Roman" w:hAnsi="Times New Roman" w:cs="Times New Roman"/>
          <w:i/>
          <w:iCs/>
          <w:sz w:val="24"/>
          <w:szCs w:val="24"/>
          <w:lang w:bidi="en-US"/>
        </w:rPr>
        <w:t>Sustaining Growth and Performance in East Asia</w:t>
      </w:r>
      <w:r>
        <w:rPr>
          <w:rFonts w:ascii="Times New Roman" w:hAnsi="Times New Roman" w:cs="Times New Roman"/>
          <w:sz w:val="24"/>
          <w:szCs w:val="24"/>
          <w:lang w:bidi="en-US"/>
        </w:rPr>
        <w:t>, p.277.</w:t>
      </w:r>
      <w:r w:rsidR="009D35DE" w:rsidRPr="005C37CA">
        <w:rPr>
          <w:rFonts w:ascii="Times New Roman" w:hAnsi="Times New Roman" w:cs="Times New Roman"/>
          <w:sz w:val="24"/>
          <w:szCs w:val="24"/>
          <w:lang w:bidi="en-US"/>
        </w:rPr>
        <w:t xml:space="preserve"> http://doi.org/10.4337/9781845425630.00022</w:t>
      </w:r>
    </w:p>
    <w:p w14:paraId="00E4B436" w14:textId="77777777" w:rsidR="009D35DE" w:rsidRPr="005C37CA" w:rsidRDefault="00F74F8E"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Salam, L. G. S., 2019. Innovation in SMEs contributes to sustainable g</w:t>
      </w:r>
      <w:r w:rsidR="009D35DE" w:rsidRPr="005C37CA">
        <w:rPr>
          <w:rFonts w:ascii="Times New Roman" w:hAnsi="Times New Roman" w:cs="Times New Roman"/>
          <w:sz w:val="24"/>
          <w:szCs w:val="24"/>
          <w:lang w:bidi="en-US"/>
        </w:rPr>
        <w:t xml:space="preserve">rowth. </w:t>
      </w:r>
      <w:r w:rsidRPr="00F74F8E">
        <w:rPr>
          <w:rFonts w:ascii="Times New Roman" w:hAnsi="Times New Roman" w:cs="Times New Roman"/>
          <w:i/>
          <w:sz w:val="24"/>
          <w:szCs w:val="24"/>
          <w:lang w:bidi="en-US"/>
        </w:rPr>
        <w:t>African Journal Of Business Management, </w:t>
      </w:r>
      <w:r w:rsidRPr="00F74F8E">
        <w:rPr>
          <w:rFonts w:ascii="Times New Roman" w:hAnsi="Times New Roman" w:cs="Times New Roman"/>
          <w:b/>
          <w:sz w:val="24"/>
          <w:szCs w:val="24"/>
          <w:lang w:bidi="en-US"/>
        </w:rPr>
        <w:t>13</w:t>
      </w:r>
      <w:r w:rsidRPr="00F74F8E">
        <w:rPr>
          <w:rFonts w:ascii="Times New Roman" w:hAnsi="Times New Roman" w:cs="Times New Roman"/>
          <w:sz w:val="24"/>
          <w:szCs w:val="24"/>
          <w:lang w:bidi="en-US"/>
        </w:rPr>
        <w:t xml:space="preserve">(16), </w:t>
      </w:r>
      <w:r>
        <w:rPr>
          <w:rFonts w:ascii="Times New Roman" w:hAnsi="Times New Roman" w:cs="Times New Roman"/>
          <w:sz w:val="24"/>
          <w:szCs w:val="24"/>
          <w:lang w:bidi="en-US"/>
        </w:rPr>
        <w:t>pp.</w:t>
      </w:r>
      <w:r w:rsidRPr="00F74F8E">
        <w:rPr>
          <w:rFonts w:ascii="Times New Roman" w:hAnsi="Times New Roman" w:cs="Times New Roman"/>
          <w:sz w:val="24"/>
          <w:szCs w:val="24"/>
          <w:lang w:bidi="en-US"/>
        </w:rPr>
        <w:t>564-570.</w:t>
      </w:r>
      <w:r>
        <w:rPr>
          <w:rFonts w:ascii="Arial" w:hAnsi="Arial" w:cs="Arial"/>
          <w:color w:val="222222"/>
          <w:sz w:val="20"/>
          <w:szCs w:val="20"/>
          <w:shd w:val="clear" w:color="auto" w:fill="FFFFFF"/>
        </w:rPr>
        <w:t xml:space="preserve"> </w:t>
      </w:r>
      <w:r w:rsidR="009D35DE" w:rsidRPr="005C37CA">
        <w:rPr>
          <w:rFonts w:ascii="Times New Roman" w:hAnsi="Times New Roman" w:cs="Times New Roman"/>
          <w:sz w:val="24"/>
          <w:szCs w:val="24"/>
          <w:lang w:bidi="en-US"/>
        </w:rPr>
        <w:t>http://doi.org/10.15405/epsbs.2019.08.74</w:t>
      </w:r>
    </w:p>
    <w:p w14:paraId="60E22966" w14:textId="77777777" w:rsidR="009D35DE" w:rsidRPr="00F74F8E" w:rsidRDefault="00F74F8E"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 xml:space="preserve">Small Business Strategy, n.d. </w:t>
      </w:r>
      <w:r w:rsidRPr="00F74F8E">
        <w:rPr>
          <w:rFonts w:ascii="Times New Roman" w:hAnsi="Times New Roman" w:cs="Times New Roman"/>
          <w:sz w:val="24"/>
          <w:szCs w:val="24"/>
          <w:lang w:bidi="en-US"/>
        </w:rPr>
        <w:t>Forbes [online] Available a</w:t>
      </w:r>
      <w:r>
        <w:rPr>
          <w:rFonts w:ascii="Times New Roman" w:hAnsi="Times New Roman" w:cs="Times New Roman"/>
          <w:sz w:val="24"/>
          <w:szCs w:val="24"/>
          <w:lang w:bidi="en-US"/>
        </w:rPr>
        <w:t xml:space="preserve">t </w:t>
      </w:r>
      <w:hyperlink r:id="rId22" w:history="1">
        <w:r w:rsidR="009D35DE" w:rsidRPr="00F74F8E">
          <w:rPr>
            <w:rStyle w:val="Hyperlink"/>
            <w:rFonts w:ascii="Times New Roman" w:hAnsi="Times New Roman" w:cs="Times New Roman"/>
            <w:sz w:val="24"/>
            <w:szCs w:val="24"/>
            <w:lang w:bidi="en-US"/>
          </w:rPr>
          <w:t>https://www.forbes.com/small-business-strategy/</w:t>
        </w:r>
      </w:hyperlink>
    </w:p>
    <w:p w14:paraId="5F5B0738" w14:textId="77777777" w:rsidR="009D35DE" w:rsidRPr="00F74F8E" w:rsidRDefault="009D35DE" w:rsidP="00665203">
      <w:pPr>
        <w:spacing w:after="0" w:line="480" w:lineRule="auto"/>
        <w:ind w:left="720" w:hanging="720"/>
        <w:rPr>
          <w:rFonts w:ascii="Times New Roman" w:hAnsi="Times New Roman" w:cs="Times New Roman"/>
          <w:sz w:val="24"/>
          <w:szCs w:val="24"/>
          <w:lang w:bidi="en-US"/>
        </w:rPr>
      </w:pPr>
      <w:r>
        <w:rPr>
          <w:rFonts w:ascii="Times New Roman" w:hAnsi="Times New Roman" w:cs="Times New Roman"/>
          <w:sz w:val="24"/>
          <w:szCs w:val="24"/>
          <w:lang w:bidi="en-US"/>
        </w:rPr>
        <w:t>The Bowler.com</w:t>
      </w:r>
      <w:r w:rsidR="00F74F8E">
        <w:rPr>
          <w:rFonts w:ascii="Times New Roman" w:hAnsi="Times New Roman" w:cs="Times New Roman"/>
          <w:sz w:val="24"/>
          <w:szCs w:val="24"/>
          <w:lang w:bidi="en-US"/>
        </w:rPr>
        <w:t xml:space="preserve">, n.d. </w:t>
      </w:r>
      <w:r w:rsidR="00F74F8E" w:rsidRPr="00F74F8E">
        <w:rPr>
          <w:rFonts w:ascii="Times New Roman" w:hAnsi="Times New Roman" w:cs="Times New Roman"/>
          <w:i/>
          <w:sz w:val="24"/>
          <w:szCs w:val="24"/>
          <w:lang w:bidi="en-US"/>
        </w:rPr>
        <w:t>Info.</w:t>
      </w:r>
      <w:r w:rsidR="00F74F8E">
        <w:rPr>
          <w:rFonts w:ascii="Times New Roman" w:hAnsi="Times New Roman" w:cs="Times New Roman"/>
          <w:sz w:val="24"/>
          <w:szCs w:val="24"/>
          <w:lang w:bidi="en-US"/>
        </w:rPr>
        <w:t xml:space="preserve"> </w:t>
      </w:r>
      <w:r w:rsidR="00F74F8E" w:rsidRPr="00F74F8E">
        <w:rPr>
          <w:rFonts w:ascii="Times New Roman" w:hAnsi="Times New Roman" w:cs="Times New Roman"/>
          <w:sz w:val="24"/>
          <w:szCs w:val="24"/>
          <w:lang w:bidi="en-US"/>
        </w:rPr>
        <w:t>[online] Available a</w:t>
      </w:r>
      <w:r w:rsidR="00F74F8E">
        <w:rPr>
          <w:rFonts w:ascii="Times New Roman" w:hAnsi="Times New Roman" w:cs="Times New Roman"/>
          <w:sz w:val="24"/>
          <w:szCs w:val="24"/>
          <w:lang w:bidi="en-US"/>
        </w:rPr>
        <w:t xml:space="preserve">t </w:t>
      </w:r>
      <w:hyperlink r:id="rId23" w:history="1">
        <w:r w:rsidRPr="00F74F8E">
          <w:rPr>
            <w:rStyle w:val="Hyperlink"/>
            <w:rFonts w:ascii="Times New Roman" w:hAnsi="Times New Roman" w:cs="Times New Roman"/>
            <w:sz w:val="24"/>
            <w:szCs w:val="24"/>
            <w:lang w:bidi="en-US"/>
          </w:rPr>
          <w:t>https://www.thebowler.info/</w:t>
        </w:r>
      </w:hyperlink>
    </w:p>
    <w:p w14:paraId="4230DA7E" w14:textId="77777777" w:rsidR="009D35DE" w:rsidRPr="005C37CA" w:rsidRDefault="009D35DE" w:rsidP="00665203">
      <w:pPr>
        <w:spacing w:after="0" w:line="480" w:lineRule="auto"/>
        <w:ind w:left="720" w:hanging="720"/>
        <w:rPr>
          <w:rFonts w:ascii="Times New Roman" w:hAnsi="Times New Roman" w:cs="Times New Roman"/>
          <w:sz w:val="24"/>
          <w:szCs w:val="24"/>
          <w:lang w:bidi="en-US"/>
        </w:rPr>
      </w:pPr>
      <w:r w:rsidRPr="005C37CA">
        <w:rPr>
          <w:rFonts w:ascii="Times New Roman" w:hAnsi="Times New Roman" w:cs="Times New Roman"/>
          <w:sz w:val="24"/>
          <w:szCs w:val="24"/>
          <w:lang w:bidi="en-US"/>
        </w:rPr>
        <w:lastRenderedPageBreak/>
        <w:t xml:space="preserve">The challenges and benefits of </w:t>
      </w:r>
      <w:r w:rsidR="00F74F8E">
        <w:rPr>
          <w:rFonts w:ascii="Times New Roman" w:hAnsi="Times New Roman" w:cs="Times New Roman"/>
          <w:sz w:val="24"/>
          <w:szCs w:val="24"/>
          <w:lang w:bidi="en-US"/>
        </w:rPr>
        <w:t xml:space="preserve">alternative finance for SMEs., </w:t>
      </w:r>
      <w:r w:rsidRPr="005C37CA">
        <w:rPr>
          <w:rFonts w:ascii="Times New Roman" w:hAnsi="Times New Roman" w:cs="Times New Roman"/>
          <w:sz w:val="24"/>
          <w:szCs w:val="24"/>
          <w:lang w:bidi="en-US"/>
        </w:rPr>
        <w:t>2</w:t>
      </w:r>
      <w:r w:rsidR="00F74F8E">
        <w:rPr>
          <w:rFonts w:ascii="Times New Roman" w:hAnsi="Times New Roman" w:cs="Times New Roman"/>
          <w:sz w:val="24"/>
          <w:szCs w:val="24"/>
          <w:lang w:bidi="en-US"/>
        </w:rPr>
        <w:t>015</w:t>
      </w:r>
      <w:r w:rsidRPr="005C37CA">
        <w:rPr>
          <w:rFonts w:ascii="Times New Roman" w:hAnsi="Times New Roman" w:cs="Times New Roman"/>
          <w:sz w:val="24"/>
          <w:szCs w:val="24"/>
          <w:lang w:bidi="en-US"/>
        </w:rPr>
        <w:t xml:space="preserve">. </w:t>
      </w:r>
      <w:r w:rsidR="0076227F">
        <w:rPr>
          <w:rFonts w:ascii="Times New Roman" w:hAnsi="Times New Roman" w:cs="Times New Roman"/>
          <w:sz w:val="24"/>
          <w:szCs w:val="24"/>
          <w:lang w:bidi="en-US"/>
        </w:rPr>
        <w:t xml:space="preserve">OECD. </w:t>
      </w:r>
      <w:r w:rsidRPr="005C37CA">
        <w:rPr>
          <w:rFonts w:ascii="Times New Roman" w:hAnsi="Times New Roman" w:cs="Times New Roman"/>
          <w:sz w:val="24"/>
          <w:szCs w:val="24"/>
          <w:lang w:bidi="en-US"/>
        </w:rPr>
        <w:t>http://doi.org/10.1787/9789264240957-4-en</w:t>
      </w:r>
    </w:p>
    <w:p w14:paraId="673AE3DF" w14:textId="77777777" w:rsidR="009D35DE" w:rsidRPr="0076227F" w:rsidRDefault="009D35DE" w:rsidP="00665203">
      <w:pPr>
        <w:spacing w:after="0" w:line="480" w:lineRule="auto"/>
        <w:ind w:left="720" w:hanging="720"/>
        <w:rPr>
          <w:rFonts w:ascii="Times New Roman" w:hAnsi="Times New Roman" w:cs="Times New Roman"/>
          <w:sz w:val="24"/>
          <w:szCs w:val="24"/>
          <w:lang w:bidi="en-US"/>
        </w:rPr>
      </w:pPr>
      <w:r w:rsidRPr="00971F53">
        <w:rPr>
          <w:rFonts w:ascii="Times New Roman" w:hAnsi="Times New Roman" w:cs="Times New Roman"/>
          <w:sz w:val="24"/>
          <w:szCs w:val="24"/>
          <w:lang w:bidi="en-US"/>
        </w:rPr>
        <w:t xml:space="preserve">UK SME Data, Statistics </w:t>
      </w:r>
      <w:r w:rsidR="00EB108B">
        <w:rPr>
          <w:rFonts w:ascii="Times New Roman" w:hAnsi="Times New Roman" w:cs="Times New Roman"/>
          <w:sz w:val="24"/>
          <w:szCs w:val="24"/>
          <w:lang w:bidi="en-US"/>
        </w:rPr>
        <w:t>and</w:t>
      </w:r>
      <w:r w:rsidRPr="00971F53">
        <w:rPr>
          <w:rFonts w:ascii="Times New Roman" w:hAnsi="Times New Roman" w:cs="Times New Roman"/>
          <w:sz w:val="24"/>
          <w:szCs w:val="24"/>
          <w:lang w:bidi="en-US"/>
        </w:rPr>
        <w:t xml:space="preserve"> Charts</w:t>
      </w:r>
      <w:r w:rsidR="0076227F">
        <w:rPr>
          <w:rFonts w:ascii="Times New Roman" w:hAnsi="Times New Roman" w:cs="Times New Roman"/>
          <w:sz w:val="24"/>
          <w:szCs w:val="24"/>
          <w:lang w:bidi="en-US"/>
        </w:rPr>
        <w:t>, 2020</w:t>
      </w:r>
      <w:r w:rsidRPr="00971F53">
        <w:rPr>
          <w:rFonts w:ascii="Times New Roman" w:hAnsi="Times New Roman" w:cs="Times New Roman"/>
          <w:sz w:val="24"/>
          <w:szCs w:val="24"/>
          <w:lang w:bidi="en-US"/>
        </w:rPr>
        <w:t xml:space="preserve">. </w:t>
      </w:r>
      <w:r w:rsidR="0076227F" w:rsidRPr="0076227F">
        <w:rPr>
          <w:rFonts w:ascii="Times New Roman" w:hAnsi="Times New Roman" w:cs="Times New Roman"/>
          <w:sz w:val="24"/>
          <w:szCs w:val="24"/>
          <w:lang w:bidi="en-US"/>
        </w:rPr>
        <w:t>[online] Available a</w:t>
      </w:r>
      <w:r w:rsidR="0076227F">
        <w:rPr>
          <w:rFonts w:ascii="Times New Roman" w:hAnsi="Times New Roman" w:cs="Times New Roman"/>
          <w:sz w:val="24"/>
          <w:szCs w:val="24"/>
          <w:lang w:bidi="en-US"/>
        </w:rPr>
        <w:t xml:space="preserve">t </w:t>
      </w:r>
      <w:hyperlink r:id="rId24" w:history="1">
        <w:r w:rsidRPr="0076227F">
          <w:rPr>
            <w:rStyle w:val="Hyperlink"/>
            <w:rFonts w:ascii="Times New Roman" w:hAnsi="Times New Roman" w:cs="Times New Roman"/>
            <w:sz w:val="24"/>
            <w:szCs w:val="24"/>
            <w:lang w:bidi="en-US"/>
          </w:rPr>
          <w:t>https://www.merchantsavvy.co.uk/uk-sme-data-stats-charts/</w:t>
        </w:r>
      </w:hyperlink>
    </w:p>
    <w:p w14:paraId="5944C285" w14:textId="77777777" w:rsidR="009D35DE" w:rsidRPr="005C37CA" w:rsidRDefault="009D35DE" w:rsidP="00665203">
      <w:pPr>
        <w:spacing w:after="0" w:line="480" w:lineRule="auto"/>
        <w:ind w:left="720" w:hanging="720"/>
        <w:rPr>
          <w:rFonts w:ascii="Times New Roman" w:hAnsi="Times New Roman" w:cs="Times New Roman"/>
          <w:sz w:val="24"/>
          <w:szCs w:val="24"/>
          <w:lang w:bidi="en-US"/>
        </w:rPr>
      </w:pPr>
      <w:r w:rsidRPr="005C37CA">
        <w:rPr>
          <w:rFonts w:ascii="Times New Roman" w:hAnsi="Times New Roman" w:cs="Times New Roman"/>
          <w:sz w:val="24"/>
          <w:szCs w:val="24"/>
          <w:lang w:bidi="en-US"/>
        </w:rPr>
        <w:t>Vanhaverbeke, W.</w:t>
      </w:r>
      <w:r w:rsidR="0076227F">
        <w:rPr>
          <w:rFonts w:ascii="Times New Roman" w:hAnsi="Times New Roman" w:cs="Times New Roman"/>
          <w:sz w:val="24"/>
          <w:szCs w:val="24"/>
          <w:lang w:bidi="en-US"/>
        </w:rPr>
        <w:t xml:space="preserve">, 2017. </w:t>
      </w:r>
      <w:r w:rsidR="0076227F" w:rsidRPr="0076227F">
        <w:rPr>
          <w:rFonts w:ascii="Times New Roman" w:hAnsi="Times New Roman" w:cs="Times New Roman"/>
          <w:i/>
          <w:sz w:val="24"/>
          <w:szCs w:val="24"/>
          <w:lang w:bidi="en-US"/>
        </w:rPr>
        <w:t>Business model i</w:t>
      </w:r>
      <w:r w:rsidRPr="0076227F">
        <w:rPr>
          <w:rFonts w:ascii="Times New Roman" w:hAnsi="Times New Roman" w:cs="Times New Roman"/>
          <w:i/>
          <w:sz w:val="24"/>
          <w:szCs w:val="24"/>
          <w:lang w:bidi="en-US"/>
        </w:rPr>
        <w:t>nnovation in SMEs.</w:t>
      </w:r>
      <w:r w:rsidRPr="005C37CA">
        <w:rPr>
          <w:rFonts w:ascii="Times New Roman" w:hAnsi="Times New Roman" w:cs="Times New Roman"/>
          <w:sz w:val="24"/>
          <w:szCs w:val="24"/>
          <w:lang w:bidi="en-US"/>
        </w:rPr>
        <w:t> </w:t>
      </w:r>
      <w:r w:rsidR="0076227F" w:rsidRPr="0076227F">
        <w:rPr>
          <w:rFonts w:ascii="Times New Roman" w:hAnsi="Times New Roman" w:cs="Times New Roman"/>
          <w:sz w:val="24"/>
          <w:szCs w:val="24"/>
          <w:lang w:bidi="en-US"/>
        </w:rPr>
        <w:t>Cambridge University Press.</w:t>
      </w:r>
      <w:r w:rsidRPr="005C37CA">
        <w:rPr>
          <w:rFonts w:ascii="Times New Roman" w:hAnsi="Times New Roman" w:cs="Times New Roman"/>
          <w:sz w:val="24"/>
          <w:szCs w:val="24"/>
          <w:lang w:bidi="en-US"/>
        </w:rPr>
        <w:t xml:space="preserve"> http://doi.org/10.1017/9781139680981.003</w:t>
      </w:r>
    </w:p>
    <w:sectPr w:rsidR="009D35DE" w:rsidRPr="005C37CA" w:rsidSect="009C088E">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1B48A" w14:textId="77777777" w:rsidR="00EE7EAB" w:rsidRDefault="00EE7EAB" w:rsidP="00510243">
      <w:pPr>
        <w:spacing w:after="0" w:line="240" w:lineRule="auto"/>
      </w:pPr>
      <w:r>
        <w:separator/>
      </w:r>
    </w:p>
  </w:endnote>
  <w:endnote w:type="continuationSeparator" w:id="0">
    <w:p w14:paraId="5A86AEB5" w14:textId="77777777" w:rsidR="00EE7EAB" w:rsidRDefault="00EE7EAB" w:rsidP="00510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D18E7" w14:textId="77777777" w:rsidR="00EE7EAB" w:rsidRDefault="00EE7EAB" w:rsidP="00510243">
      <w:pPr>
        <w:spacing w:after="0" w:line="240" w:lineRule="auto"/>
      </w:pPr>
      <w:r>
        <w:separator/>
      </w:r>
    </w:p>
  </w:footnote>
  <w:footnote w:type="continuationSeparator" w:id="0">
    <w:p w14:paraId="2FAE1872" w14:textId="77777777" w:rsidR="00EE7EAB" w:rsidRDefault="00EE7EAB" w:rsidP="00510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77104439"/>
      <w:docPartObj>
        <w:docPartGallery w:val="Page Numbers (Top of Page)"/>
        <w:docPartUnique/>
      </w:docPartObj>
    </w:sdtPr>
    <w:sdtEndPr>
      <w:rPr>
        <w:noProof/>
      </w:rPr>
    </w:sdtEndPr>
    <w:sdtContent>
      <w:p w14:paraId="3D5D7A2C" w14:textId="77777777" w:rsidR="00EB108B" w:rsidRPr="00510243" w:rsidRDefault="00EB108B" w:rsidP="00FC3750">
        <w:pPr>
          <w:pStyle w:val="Header"/>
          <w:jc w:val="right"/>
          <w:rPr>
            <w:rFonts w:ascii="Times New Roman" w:hAnsi="Times New Roman" w:cs="Times New Roman"/>
            <w:sz w:val="24"/>
            <w:szCs w:val="24"/>
          </w:rPr>
        </w:pPr>
        <w:r w:rsidRPr="00510243">
          <w:rPr>
            <w:rFonts w:ascii="Times New Roman" w:hAnsi="Times New Roman" w:cs="Times New Roman"/>
            <w:sz w:val="24"/>
            <w:szCs w:val="24"/>
          </w:rPr>
          <w:t>Strategic Management for SMEs</w:t>
        </w:r>
        <w:r>
          <w:rPr>
            <w:rFonts w:ascii="Times New Roman" w:hAnsi="Times New Roman" w:cs="Times New Roman"/>
            <w:sz w:val="24"/>
            <w:szCs w:val="24"/>
          </w:rPr>
          <w:t xml:space="preserve"> </w:t>
        </w:r>
        <w:r w:rsidRPr="00510243">
          <w:rPr>
            <w:rFonts w:ascii="Times New Roman" w:hAnsi="Times New Roman" w:cs="Times New Roman"/>
            <w:sz w:val="24"/>
            <w:szCs w:val="24"/>
          </w:rPr>
          <w:fldChar w:fldCharType="begin"/>
        </w:r>
        <w:r w:rsidRPr="00510243">
          <w:rPr>
            <w:rFonts w:ascii="Times New Roman" w:hAnsi="Times New Roman" w:cs="Times New Roman"/>
            <w:sz w:val="24"/>
            <w:szCs w:val="24"/>
          </w:rPr>
          <w:instrText xml:space="preserve"> PAGE   \* MERGEFORMAT </w:instrText>
        </w:r>
        <w:r w:rsidRPr="00510243">
          <w:rPr>
            <w:rFonts w:ascii="Times New Roman" w:hAnsi="Times New Roman" w:cs="Times New Roman"/>
            <w:sz w:val="24"/>
            <w:szCs w:val="24"/>
          </w:rPr>
          <w:fldChar w:fldCharType="separate"/>
        </w:r>
        <w:r w:rsidR="00285FD8">
          <w:rPr>
            <w:rFonts w:ascii="Times New Roman" w:hAnsi="Times New Roman" w:cs="Times New Roman"/>
            <w:noProof/>
            <w:sz w:val="24"/>
            <w:szCs w:val="24"/>
          </w:rPr>
          <w:t>1</w:t>
        </w:r>
        <w:r w:rsidRPr="00510243">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154A9"/>
    <w:multiLevelType w:val="hybridMultilevel"/>
    <w:tmpl w:val="1896BB18"/>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F040EF"/>
    <w:multiLevelType w:val="hybridMultilevel"/>
    <w:tmpl w:val="A0182E4A"/>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AF5294"/>
    <w:multiLevelType w:val="hybridMultilevel"/>
    <w:tmpl w:val="A1166444"/>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7A3528E"/>
    <w:multiLevelType w:val="hybridMultilevel"/>
    <w:tmpl w:val="24682782"/>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2755D3C"/>
    <w:multiLevelType w:val="hybridMultilevel"/>
    <w:tmpl w:val="47304B60"/>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1D2"/>
    <w:rsid w:val="0000717D"/>
    <w:rsid w:val="00021816"/>
    <w:rsid w:val="00072ECA"/>
    <w:rsid w:val="00074445"/>
    <w:rsid w:val="00077E61"/>
    <w:rsid w:val="000802B7"/>
    <w:rsid w:val="00085ACE"/>
    <w:rsid w:val="0009324C"/>
    <w:rsid w:val="000C3370"/>
    <w:rsid w:val="000C5BAF"/>
    <w:rsid w:val="000D0E80"/>
    <w:rsid w:val="000D5B38"/>
    <w:rsid w:val="000E501C"/>
    <w:rsid w:val="000F1CB4"/>
    <w:rsid w:val="000F546E"/>
    <w:rsid w:val="0011007C"/>
    <w:rsid w:val="00115AD5"/>
    <w:rsid w:val="00155A37"/>
    <w:rsid w:val="00161A88"/>
    <w:rsid w:val="00173E71"/>
    <w:rsid w:val="001918D3"/>
    <w:rsid w:val="001965F0"/>
    <w:rsid w:val="001A2B9F"/>
    <w:rsid w:val="001B559A"/>
    <w:rsid w:val="001B6AB3"/>
    <w:rsid w:val="001D3DA2"/>
    <w:rsid w:val="001D53B8"/>
    <w:rsid w:val="001E2768"/>
    <w:rsid w:val="00213FA4"/>
    <w:rsid w:val="00252AD4"/>
    <w:rsid w:val="00265432"/>
    <w:rsid w:val="00282D09"/>
    <w:rsid w:val="00285FD8"/>
    <w:rsid w:val="00291974"/>
    <w:rsid w:val="00295C60"/>
    <w:rsid w:val="002A7582"/>
    <w:rsid w:val="002D3436"/>
    <w:rsid w:val="002D77E0"/>
    <w:rsid w:val="002F1F39"/>
    <w:rsid w:val="003475D5"/>
    <w:rsid w:val="0035697A"/>
    <w:rsid w:val="003619EB"/>
    <w:rsid w:val="00365215"/>
    <w:rsid w:val="003722AC"/>
    <w:rsid w:val="00372851"/>
    <w:rsid w:val="00384726"/>
    <w:rsid w:val="0039028E"/>
    <w:rsid w:val="00396EDD"/>
    <w:rsid w:val="003A2A9A"/>
    <w:rsid w:val="003B0A30"/>
    <w:rsid w:val="003B46C2"/>
    <w:rsid w:val="003C1C02"/>
    <w:rsid w:val="003D1181"/>
    <w:rsid w:val="003E6212"/>
    <w:rsid w:val="003F499C"/>
    <w:rsid w:val="004227F9"/>
    <w:rsid w:val="004514FD"/>
    <w:rsid w:val="00473FFF"/>
    <w:rsid w:val="00477AEE"/>
    <w:rsid w:val="004962A7"/>
    <w:rsid w:val="004B46B4"/>
    <w:rsid w:val="004C015F"/>
    <w:rsid w:val="004C274D"/>
    <w:rsid w:val="004C6E35"/>
    <w:rsid w:val="004D2A82"/>
    <w:rsid w:val="004D5613"/>
    <w:rsid w:val="004F4D68"/>
    <w:rsid w:val="0050647E"/>
    <w:rsid w:val="00510243"/>
    <w:rsid w:val="00560B84"/>
    <w:rsid w:val="00563F5D"/>
    <w:rsid w:val="00586EF1"/>
    <w:rsid w:val="00597BB7"/>
    <w:rsid w:val="005A62AE"/>
    <w:rsid w:val="005C37CA"/>
    <w:rsid w:val="005E0218"/>
    <w:rsid w:val="00613F77"/>
    <w:rsid w:val="006341B2"/>
    <w:rsid w:val="0063547D"/>
    <w:rsid w:val="00635C3A"/>
    <w:rsid w:val="00655728"/>
    <w:rsid w:val="006565F8"/>
    <w:rsid w:val="00665203"/>
    <w:rsid w:val="00671DD0"/>
    <w:rsid w:val="00683042"/>
    <w:rsid w:val="00685EC3"/>
    <w:rsid w:val="006B1420"/>
    <w:rsid w:val="006C6F3B"/>
    <w:rsid w:val="006D44D8"/>
    <w:rsid w:val="006E6C00"/>
    <w:rsid w:val="006F4992"/>
    <w:rsid w:val="006F786B"/>
    <w:rsid w:val="006F7B77"/>
    <w:rsid w:val="00712699"/>
    <w:rsid w:val="0072431D"/>
    <w:rsid w:val="0072436A"/>
    <w:rsid w:val="00756E0F"/>
    <w:rsid w:val="0076227F"/>
    <w:rsid w:val="00765FB0"/>
    <w:rsid w:val="00766625"/>
    <w:rsid w:val="007719A7"/>
    <w:rsid w:val="0077343E"/>
    <w:rsid w:val="007768D6"/>
    <w:rsid w:val="00804C78"/>
    <w:rsid w:val="0080762C"/>
    <w:rsid w:val="00837162"/>
    <w:rsid w:val="00840DFE"/>
    <w:rsid w:val="00857338"/>
    <w:rsid w:val="008A759E"/>
    <w:rsid w:val="008F11D2"/>
    <w:rsid w:val="00920E08"/>
    <w:rsid w:val="0092508E"/>
    <w:rsid w:val="00971F53"/>
    <w:rsid w:val="009811B9"/>
    <w:rsid w:val="00996AEA"/>
    <w:rsid w:val="009A4F72"/>
    <w:rsid w:val="009B4659"/>
    <w:rsid w:val="009C088E"/>
    <w:rsid w:val="009D35DE"/>
    <w:rsid w:val="009D74C4"/>
    <w:rsid w:val="009E45D7"/>
    <w:rsid w:val="009F2E68"/>
    <w:rsid w:val="00A26743"/>
    <w:rsid w:val="00A4339F"/>
    <w:rsid w:val="00A50392"/>
    <w:rsid w:val="00A50489"/>
    <w:rsid w:val="00A76E3B"/>
    <w:rsid w:val="00A92C6A"/>
    <w:rsid w:val="00A96545"/>
    <w:rsid w:val="00A96FF3"/>
    <w:rsid w:val="00AA153B"/>
    <w:rsid w:val="00AA2E79"/>
    <w:rsid w:val="00AA6EB3"/>
    <w:rsid w:val="00AD0D62"/>
    <w:rsid w:val="00AD0FA1"/>
    <w:rsid w:val="00AE2995"/>
    <w:rsid w:val="00AE41DC"/>
    <w:rsid w:val="00B173EE"/>
    <w:rsid w:val="00B6021B"/>
    <w:rsid w:val="00B74300"/>
    <w:rsid w:val="00B82A5F"/>
    <w:rsid w:val="00B908A4"/>
    <w:rsid w:val="00BB782B"/>
    <w:rsid w:val="00BC3229"/>
    <w:rsid w:val="00BE176B"/>
    <w:rsid w:val="00BE2399"/>
    <w:rsid w:val="00C16512"/>
    <w:rsid w:val="00C36706"/>
    <w:rsid w:val="00C61749"/>
    <w:rsid w:val="00C64D2C"/>
    <w:rsid w:val="00C8083A"/>
    <w:rsid w:val="00C97D5D"/>
    <w:rsid w:val="00CA28C0"/>
    <w:rsid w:val="00CB42DD"/>
    <w:rsid w:val="00CC1509"/>
    <w:rsid w:val="00CD575C"/>
    <w:rsid w:val="00CD64C1"/>
    <w:rsid w:val="00CF3634"/>
    <w:rsid w:val="00D30039"/>
    <w:rsid w:val="00D31D59"/>
    <w:rsid w:val="00D46544"/>
    <w:rsid w:val="00D71821"/>
    <w:rsid w:val="00D83D8D"/>
    <w:rsid w:val="00D869E6"/>
    <w:rsid w:val="00D9075D"/>
    <w:rsid w:val="00DA1B9D"/>
    <w:rsid w:val="00DA7E75"/>
    <w:rsid w:val="00DB37F0"/>
    <w:rsid w:val="00DD6633"/>
    <w:rsid w:val="00DF1A5C"/>
    <w:rsid w:val="00DF1DDF"/>
    <w:rsid w:val="00DF5A49"/>
    <w:rsid w:val="00DF7E22"/>
    <w:rsid w:val="00E0539B"/>
    <w:rsid w:val="00E10890"/>
    <w:rsid w:val="00E14683"/>
    <w:rsid w:val="00E27D02"/>
    <w:rsid w:val="00E30EFE"/>
    <w:rsid w:val="00E40C4E"/>
    <w:rsid w:val="00E41418"/>
    <w:rsid w:val="00E73186"/>
    <w:rsid w:val="00E80A2B"/>
    <w:rsid w:val="00E9317C"/>
    <w:rsid w:val="00EB108B"/>
    <w:rsid w:val="00EB22DE"/>
    <w:rsid w:val="00EB5E37"/>
    <w:rsid w:val="00EC3866"/>
    <w:rsid w:val="00EE4288"/>
    <w:rsid w:val="00EE7EAB"/>
    <w:rsid w:val="00EF0600"/>
    <w:rsid w:val="00EF65F5"/>
    <w:rsid w:val="00F23FD0"/>
    <w:rsid w:val="00F52987"/>
    <w:rsid w:val="00F54793"/>
    <w:rsid w:val="00F55077"/>
    <w:rsid w:val="00F61541"/>
    <w:rsid w:val="00F63DF7"/>
    <w:rsid w:val="00F74F8E"/>
    <w:rsid w:val="00F77D2D"/>
    <w:rsid w:val="00F93A0B"/>
    <w:rsid w:val="00FC3750"/>
    <w:rsid w:val="00FF7AC0"/>
  </w:rsids>
  <m:mathPr>
    <m:mathFont m:val="Cambria Math"/>
    <m:brkBin m:val="before"/>
    <m:brkBinSub m:val="--"/>
    <m:smallFrac/>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6C31D"/>
  <w15:docId w15:val="{87636F17-44F1-4C2E-8888-8ECC9C800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72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8472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6520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802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22AC"/>
    <w:pPr>
      <w:ind w:left="720"/>
      <w:contextualSpacing/>
    </w:pPr>
  </w:style>
  <w:style w:type="paragraph" w:styleId="BalloonText">
    <w:name w:val="Balloon Text"/>
    <w:basedOn w:val="Normal"/>
    <w:link w:val="BalloonTextChar"/>
    <w:uiPriority w:val="99"/>
    <w:semiHidden/>
    <w:unhideWhenUsed/>
    <w:rsid w:val="004D56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613"/>
    <w:rPr>
      <w:rFonts w:ascii="Tahoma" w:hAnsi="Tahoma" w:cs="Tahoma"/>
      <w:sz w:val="16"/>
      <w:szCs w:val="16"/>
    </w:rPr>
  </w:style>
  <w:style w:type="character" w:styleId="Hyperlink">
    <w:name w:val="Hyperlink"/>
    <w:basedOn w:val="DefaultParagraphFont"/>
    <w:uiPriority w:val="99"/>
    <w:unhideWhenUsed/>
    <w:rsid w:val="00074445"/>
    <w:rPr>
      <w:color w:val="0000FF" w:themeColor="hyperlink"/>
      <w:u w:val="single"/>
    </w:rPr>
  </w:style>
  <w:style w:type="paragraph" w:styleId="Header">
    <w:name w:val="header"/>
    <w:basedOn w:val="Normal"/>
    <w:link w:val="HeaderChar"/>
    <w:uiPriority w:val="99"/>
    <w:unhideWhenUsed/>
    <w:rsid w:val="005102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0243"/>
  </w:style>
  <w:style w:type="paragraph" w:styleId="Footer">
    <w:name w:val="footer"/>
    <w:basedOn w:val="Normal"/>
    <w:link w:val="FooterChar"/>
    <w:uiPriority w:val="99"/>
    <w:unhideWhenUsed/>
    <w:rsid w:val="005102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0243"/>
  </w:style>
  <w:style w:type="paragraph" w:styleId="NormalWeb">
    <w:name w:val="Normal (Web)"/>
    <w:basedOn w:val="Normal"/>
    <w:uiPriority w:val="99"/>
    <w:unhideWhenUsed/>
    <w:rsid w:val="00FC3750"/>
    <w:pPr>
      <w:spacing w:before="100" w:beforeAutospacing="1" w:after="100" w:afterAutospacing="1" w:line="240" w:lineRule="auto"/>
    </w:pPr>
    <w:rPr>
      <w:rFonts w:ascii="Times New Roman" w:eastAsia="Times New Roman" w:hAnsi="Times New Roman" w:cs="Times New Roman"/>
      <w:sz w:val="24"/>
      <w:szCs w:val="24"/>
      <w:lang w:val="ru-RU" w:eastAsia="ru-RU"/>
    </w:rPr>
  </w:style>
  <w:style w:type="character" w:styleId="Strong">
    <w:name w:val="Strong"/>
    <w:basedOn w:val="DefaultParagraphFont"/>
    <w:uiPriority w:val="22"/>
    <w:qFormat/>
    <w:rsid w:val="00FC3750"/>
    <w:rPr>
      <w:b/>
      <w:bCs/>
    </w:rPr>
  </w:style>
  <w:style w:type="character" w:customStyle="1" w:styleId="Heading1Char">
    <w:name w:val="Heading 1 Char"/>
    <w:basedOn w:val="DefaultParagraphFont"/>
    <w:link w:val="Heading1"/>
    <w:uiPriority w:val="9"/>
    <w:rsid w:val="0038472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38472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665203"/>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665203"/>
    <w:pPr>
      <w:outlineLvl w:val="9"/>
    </w:pPr>
    <w:rPr>
      <w:lang w:val="ru-RU"/>
    </w:rPr>
  </w:style>
  <w:style w:type="paragraph" w:styleId="TOC1">
    <w:name w:val="toc 1"/>
    <w:basedOn w:val="Normal"/>
    <w:next w:val="Normal"/>
    <w:autoRedefine/>
    <w:uiPriority w:val="39"/>
    <w:unhideWhenUsed/>
    <w:rsid w:val="00665203"/>
    <w:pPr>
      <w:spacing w:after="100"/>
    </w:pPr>
  </w:style>
  <w:style w:type="paragraph" w:styleId="TOC2">
    <w:name w:val="toc 2"/>
    <w:basedOn w:val="Normal"/>
    <w:next w:val="Normal"/>
    <w:autoRedefine/>
    <w:uiPriority w:val="39"/>
    <w:unhideWhenUsed/>
    <w:rsid w:val="00665203"/>
    <w:pPr>
      <w:spacing w:after="100"/>
      <w:ind w:left="220"/>
    </w:pPr>
  </w:style>
  <w:style w:type="paragraph" w:styleId="TOC3">
    <w:name w:val="toc 3"/>
    <w:basedOn w:val="Normal"/>
    <w:next w:val="Normal"/>
    <w:autoRedefine/>
    <w:uiPriority w:val="39"/>
    <w:unhideWhenUsed/>
    <w:rsid w:val="00665203"/>
    <w:pPr>
      <w:spacing w:after="100"/>
      <w:ind w:left="440"/>
    </w:pPr>
  </w:style>
  <w:style w:type="paragraph" w:customStyle="1" w:styleId="Default">
    <w:name w:val="Default"/>
    <w:rsid w:val="002A7582"/>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18717">
      <w:bodyDiv w:val="1"/>
      <w:marLeft w:val="0"/>
      <w:marRight w:val="0"/>
      <w:marTop w:val="0"/>
      <w:marBottom w:val="0"/>
      <w:divBdr>
        <w:top w:val="none" w:sz="0" w:space="0" w:color="auto"/>
        <w:left w:val="none" w:sz="0" w:space="0" w:color="auto"/>
        <w:bottom w:val="none" w:sz="0" w:space="0" w:color="auto"/>
        <w:right w:val="none" w:sz="0" w:space="0" w:color="auto"/>
      </w:divBdr>
    </w:div>
    <w:div w:id="1884638591">
      <w:bodyDiv w:val="1"/>
      <w:marLeft w:val="0"/>
      <w:marRight w:val="0"/>
      <w:marTop w:val="0"/>
      <w:marBottom w:val="0"/>
      <w:divBdr>
        <w:top w:val="none" w:sz="0" w:space="0" w:color="auto"/>
        <w:left w:val="none" w:sz="0" w:space="0" w:color="auto"/>
        <w:bottom w:val="none" w:sz="0" w:space="0" w:color="auto"/>
        <w:right w:val="none" w:sz="0" w:space="0" w:color="auto"/>
      </w:divBdr>
    </w:div>
    <w:div w:id="1918860738">
      <w:bodyDiv w:val="1"/>
      <w:marLeft w:val="0"/>
      <w:marRight w:val="0"/>
      <w:marTop w:val="0"/>
      <w:marBottom w:val="0"/>
      <w:divBdr>
        <w:top w:val="none" w:sz="0" w:space="0" w:color="auto"/>
        <w:left w:val="none" w:sz="0" w:space="0" w:color="auto"/>
        <w:bottom w:val="none" w:sz="0" w:space="0" w:color="auto"/>
        <w:right w:val="none" w:sz="0" w:space="0" w:color="auto"/>
      </w:divBdr>
      <w:divsChild>
        <w:div w:id="221600367">
          <w:marLeft w:val="0"/>
          <w:marRight w:val="0"/>
          <w:marTop w:val="0"/>
          <w:marBottom w:val="0"/>
          <w:divBdr>
            <w:top w:val="none" w:sz="0" w:space="0" w:color="auto"/>
            <w:left w:val="none" w:sz="0" w:space="0" w:color="auto"/>
            <w:bottom w:val="none" w:sz="0" w:space="0" w:color="auto"/>
            <w:right w:val="none" w:sz="0" w:space="0" w:color="auto"/>
          </w:divBdr>
          <w:divsChild>
            <w:div w:id="118628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617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erbfood.com/traders/the-bowler-meatballs/" TargetMode="External"/><Relationship Id="rId18" Type="http://schemas.openxmlformats.org/officeDocument/2006/relationships/hyperlink" Target="http://doi.org/10.4018/978-1-93177-740-7.ch01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doi.org/10.1068/c0321" TargetMode="External"/><Relationship Id="rId7" Type="http://schemas.openxmlformats.org/officeDocument/2006/relationships/endnotes" Target="endnotes.xml"/><Relationship Id="rId12" Type="http://schemas.openxmlformats.org/officeDocument/2006/relationships/hyperlink" Target="http://doi.org/10.1201/b18120-8" TargetMode="External"/><Relationship Id="rId17" Type="http://schemas.openxmlformats.org/officeDocument/2006/relationships/hyperlink" Target="https://www.theguardian.com/lifeandstyle/2013/jul/31/meatballs-global-favourite-kofta-kottbullar"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doi.org/10.1111/ijmr.12191" TargetMode="External"/><Relationship Id="rId20" Type="http://schemas.openxmlformats.org/officeDocument/2006/relationships/hyperlink" Target="http://doi.org/10.1057/9780230295155_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oi.org/10.4337/9781848441224.00029" TargetMode="External"/><Relationship Id="rId24" Type="http://schemas.openxmlformats.org/officeDocument/2006/relationships/hyperlink" Target="https://www.merchantsavvy.co.uk/uk-sme-data-stats-charts/" TargetMode="External"/><Relationship Id="rId5" Type="http://schemas.openxmlformats.org/officeDocument/2006/relationships/webSettings" Target="webSettings.xml"/><Relationship Id="rId15" Type="http://schemas.openxmlformats.org/officeDocument/2006/relationships/hyperlink" Target="http://doi.org/10.2139/ssrn.3612519" TargetMode="External"/><Relationship Id="rId23" Type="http://schemas.openxmlformats.org/officeDocument/2006/relationships/hyperlink" Target="https://www.thebowler.info/" TargetMode="External"/><Relationship Id="rId10" Type="http://schemas.openxmlformats.org/officeDocument/2006/relationships/hyperlink" Target="http://doi.org/10.4337/9781847202857" TargetMode="External"/><Relationship Id="rId19" Type="http://schemas.openxmlformats.org/officeDocument/2006/relationships/hyperlink" Target="http://doi.org/10.14419/ijet.v7i2.29.13324" TargetMode="External"/><Relationship Id="rId4" Type="http://schemas.openxmlformats.org/officeDocument/2006/relationships/settings" Target="settings.xml"/><Relationship Id="rId9" Type="http://schemas.openxmlformats.org/officeDocument/2006/relationships/hyperlink" Target="http://doi.org/10.4324/9781315101453" TargetMode="External"/><Relationship Id="rId14" Type="http://schemas.openxmlformats.org/officeDocument/2006/relationships/hyperlink" Target="http://doi.org/10.2139/ssrn.2472160" TargetMode="External"/><Relationship Id="rId22" Type="http://schemas.openxmlformats.org/officeDocument/2006/relationships/hyperlink" Target="https://www.forbes.com/small-business-strateg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39877D-9395-43ED-8E75-3175683F7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5325</Words>
  <Characters>30353</Characters>
  <Application>Microsoft Office Word</Application>
  <DocSecurity>0</DocSecurity>
  <Lines>252</Lines>
  <Paragraphs>71</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35607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Shakath Ali</dc:creator>
  <cp:lastModifiedBy>Shelina Begum</cp:lastModifiedBy>
  <cp:revision>4</cp:revision>
  <dcterms:created xsi:type="dcterms:W3CDTF">2021-04-02T12:40:00Z</dcterms:created>
  <dcterms:modified xsi:type="dcterms:W3CDTF">2021-04-02T12:41:00Z</dcterms:modified>
</cp:coreProperties>
</file>