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before="240" w:after="240" w:line="360" w:lineRule="auto"/>
        <w:jc w:val="center"/>
        <w:rPr>
          <w:rFonts w:ascii="Times New Roman" w:eastAsia="Times New Roman" w:cs="Times New Roman" w:hAnsi="Times New Roman"/>
          <w:b/>
          <w:color w:val="000000"/>
          <w:sz w:val="32"/>
          <w:szCs w:val="24"/>
        </w:rPr>
      </w:pPr>
      <w:r>
        <w:drawing>
          <wp:inline distT="0" distB="0" distL="0" distR="0">
            <wp:extent cx="2286000" cy="952500"/>
            <wp:effectExtent l="0" t="0" r="0" b="0"/>
            <wp:docPr id="1" name="图片 1" descr="UWTSD London | UWTSD London Campus"/>
            <wp:cNvGraphicFramePr>
              <a:graphicFrameLocks noChangeAspect="1"/>
            </wp:cNvGraphicFramePr>
            <a:graphic>
              <a:graphicData uri="http://schemas.openxmlformats.org/drawingml/2006/picture">
                <pic:pic>
                  <pic:nvPicPr>
                    <pic:cNvPr id="3" name="图片 3"/>
                    <pic:cNvPicPr/>
                  </pic:nvPicPr>
                  <pic:blipFill>
                    <a:blip r:embed="rId3"/>
                    <a:stretch>
                      <a:fillRect/>
                    </a:stretch>
                  </pic:blipFill>
                  <pic:spPr>
                    <a:xfrm rot="0">
                      <a:off x="0" y="0"/>
                      <a:ext cx="2286000" cy="952500"/>
                    </a:xfrm>
                    <a:prstGeom prst="rect"/>
                    <a:noFill/>
                    <a:ln w="12700" cmpd="sng" cap="flat">
                      <a:noFill/>
                      <a:prstDash val="solid"/>
                      <a:round/>
                    </a:ln>
                  </pic:spPr>
                </pic:pic>
              </a:graphicData>
            </a:graphic>
          </wp:inline>
        </w:drawing>
      </w:r>
    </w:p>
    <w:p>
      <w:pPr>
        <w:spacing w:before="240" w:after="240" w:line="360" w:lineRule="auto"/>
        <w:jc w:val="center"/>
        <w:rPr>
          <w:rFonts w:ascii="Times New Roman" w:eastAsia="Times New Roman" w:cs="Times New Roman" w:hAnsi="Times New Roman"/>
          <w:b/>
          <w:color w:val="000000"/>
          <w:sz w:val="32"/>
          <w:szCs w:val="24"/>
        </w:rPr>
      </w:pPr>
      <w:r>
        <w:drawing>
          <wp:inline distT="0" distB="0" distL="0" distR="0">
            <wp:extent cx="4771390" cy="2684006"/>
            <wp:effectExtent l="0" t="0" r="0" b="0"/>
            <wp:docPr id="4" name="图片 4" descr="Shell Logo, symbol, meaning, history, PNG, brand"/>
            <wp:cNvGraphicFramePr>
              <a:graphicFrameLocks noChangeAspect="1"/>
            </wp:cNvGraphicFramePr>
            <a:graphic>
              <a:graphicData uri="http://schemas.openxmlformats.org/drawingml/2006/picture">
                <pic:pic>
                  <pic:nvPicPr>
                    <pic:cNvPr id="6" name="图片 6"/>
                    <pic:cNvPicPr/>
                  </pic:nvPicPr>
                  <pic:blipFill>
                    <a:blip r:embed="rId4"/>
                    <a:stretch>
                      <a:fillRect/>
                    </a:stretch>
                  </pic:blipFill>
                  <pic:spPr>
                    <a:xfrm rot="0">
                      <a:off x="0" y="0"/>
                      <a:ext cx="4771390" cy="2684006"/>
                    </a:xfrm>
                    <a:prstGeom prst="rect"/>
                    <a:noFill/>
                    <a:ln w="12700" cmpd="sng" cap="flat">
                      <a:noFill/>
                      <a:prstDash val="solid"/>
                      <a:round/>
                    </a:ln>
                  </pic:spPr>
                </pic:pic>
              </a:graphicData>
            </a:graphic>
          </wp:inline>
        </w:drawing>
      </w:r>
    </w:p>
    <w:p>
      <w:pPr>
        <w:spacing w:before="240" w:after="240" w:line="360" w:lineRule="auto"/>
        <w:jc w:val="center"/>
        <w:rPr>
          <w:rFonts w:ascii="Times New Roman" w:eastAsia="Times New Roman" w:cs="Times New Roman" w:hAnsi="Times New Roman"/>
          <w:b/>
          <w:color w:val="000000"/>
          <w:sz w:val="32"/>
          <w:szCs w:val="24"/>
        </w:rPr>
      </w:pPr>
    </w:p>
    <w:p>
      <w:pPr>
        <w:spacing w:before="240" w:after="240" w:line="360" w:lineRule="auto"/>
        <w:jc w:val="center"/>
        <w:rPr>
          <w:rFonts w:ascii="Times New Roman" w:eastAsia="Times New Roman" w:cs="Times New Roman" w:hAnsi="Times New Roman"/>
          <w:b/>
          <w:color w:val="000000"/>
          <w:sz w:val="44"/>
          <w:szCs w:val="44"/>
        </w:rPr>
      </w:pPr>
      <w:r>
        <w:rPr>
          <w:rFonts w:ascii="Times New Roman" w:eastAsia="Times New Roman" w:cs="Times New Roman" w:hAnsi="Times New Roman"/>
          <w:b/>
          <w:color w:val="000000"/>
          <w:sz w:val="44"/>
          <w:szCs w:val="44"/>
        </w:rPr>
        <w:t>Marketing Management</w:t>
      </w:r>
    </w:p>
    <w:p>
      <w:pPr>
        <w:spacing w:before="240" w:after="240" w:line="360" w:lineRule="auto"/>
        <w:jc w:val="center"/>
        <w:rPr>
          <w:rFonts w:ascii="Times New Roman" w:eastAsia="Times New Roman" w:cs="Times New Roman" w:hAnsi="Times New Roman"/>
          <w:b/>
          <w:color w:val="000000"/>
          <w:sz w:val="44"/>
          <w:szCs w:val="44"/>
        </w:rPr>
      </w:pPr>
      <w:r>
        <w:rPr>
          <w:rFonts w:ascii="Times New Roman" w:eastAsia="Times New Roman" w:cs="Times New Roman" w:hAnsi="Times New Roman"/>
          <w:b/>
          <w:color w:val="000000"/>
          <w:sz w:val="44"/>
          <w:szCs w:val="44"/>
        </w:rPr>
        <w:t>Assignment-2</w:t>
      </w:r>
    </w:p>
    <w:p>
      <w:pPr>
        <w:ind w:left="2880"/>
        <w:rPr>
          <w:rFonts w:ascii="Times New Roman" w:eastAsia="宋体" w:cs="Times New Roman" w:hAnsi="Times New Roman"/>
          <w:b/>
          <w:bCs/>
          <w:sz w:val="24"/>
          <w:szCs w:val="24"/>
        </w:rPr>
      </w:pPr>
      <w:bookmarkStart w:id="0" w:name="_i803aucx5j8z"/>
      <w:bookmarkEnd w:id="0"/>
      <w:r>
        <w:rPr>
          <w:rFonts w:ascii="Times New Roman" w:eastAsia="宋体" w:cs="Times New Roman" w:hAnsi="Times New Roman"/>
          <w:b/>
          <w:bCs/>
          <w:sz w:val="24"/>
          <w:szCs w:val="24"/>
        </w:rPr>
        <w:t>NAME                 :     RAMANPREET KAUR</w:t>
      </w:r>
    </w:p>
    <w:p>
      <w:pPr>
        <w:rPr>
          <w:rFonts w:ascii="Times New Roman" w:eastAsia="宋体" w:cs="Times New Roman" w:hAnsi="Times New Roman"/>
          <w:b/>
          <w:bCs/>
          <w:sz w:val="24"/>
          <w:szCs w:val="24"/>
        </w:rPr>
      </w:pPr>
      <w:r>
        <w:rPr>
          <w:rFonts w:ascii="Times New Roman" w:eastAsia="宋体" w:cs="Times New Roman" w:hAnsi="Times New Roman"/>
          <w:b/>
          <w:bCs/>
          <w:sz w:val="24"/>
          <w:szCs w:val="24"/>
        </w:rPr>
        <w:t xml:space="preserve">                                           STUDENT ID</w:t>
        <w:tab/>
        <w:t xml:space="preserve">      :     2226502</w:t>
      </w:r>
    </w:p>
    <w:p>
      <w:pPr>
        <w:jc w:val="center"/>
        <w:rPr>
          <w:rFonts w:ascii="Times New Roman" w:eastAsia="宋体" w:cs="Times New Roman" w:hAnsi="Times New Roman"/>
          <w:b/>
          <w:bCs/>
          <w:sz w:val="24"/>
          <w:szCs w:val="24"/>
        </w:rPr>
      </w:pPr>
      <w:r>
        <w:rPr>
          <w:rFonts w:ascii="Times New Roman" w:eastAsia="宋体" w:cs="Times New Roman" w:hAnsi="Times New Roman"/>
          <w:b/>
          <w:bCs/>
          <w:sz w:val="24"/>
          <w:szCs w:val="24"/>
        </w:rPr>
        <w:t xml:space="preserve">       NAME OF LECTURER         :     TUSHARA BALENDRAN</w:t>
      </w:r>
    </w:p>
    <w:p>
      <w:pPr>
        <w:jc w:val="center"/>
        <w:rPr>
          <w:rFonts w:ascii="Times New Roman" w:eastAsia="宋体" w:cs="Times New Roman" w:hAnsi="Times New Roman"/>
          <w:b/>
          <w:bCs/>
          <w:sz w:val="24"/>
          <w:szCs w:val="24"/>
        </w:rPr>
      </w:pPr>
      <w:r>
        <w:rPr>
          <w:rFonts w:ascii="Times New Roman" w:eastAsia="宋体" w:cs="Times New Roman" w:hAnsi="Times New Roman"/>
          <w:b/>
          <w:bCs/>
          <w:sz w:val="24"/>
          <w:szCs w:val="24"/>
        </w:rPr>
        <w:t xml:space="preserve">                              MODULE NAME          :      MARKETING MANAGEMENT</w:t>
      </w:r>
    </w:p>
    <w:p>
      <w:pPr>
        <w:rPr>
          <w:rFonts w:ascii="Times New Roman" w:eastAsia="宋体" w:cs="Times New Roman" w:hAnsi="Times New Roman"/>
          <w:b/>
          <w:bCs/>
          <w:sz w:val="24"/>
          <w:szCs w:val="24"/>
        </w:rPr>
      </w:pPr>
      <w:r>
        <w:rPr>
          <w:rFonts w:ascii="Times New Roman" w:eastAsia="宋体" w:cs="Times New Roman" w:hAnsi="Times New Roman"/>
          <w:b/>
          <w:bCs/>
          <w:sz w:val="24"/>
          <w:szCs w:val="24"/>
        </w:rPr>
        <w:t xml:space="preserve">                                       MODULE CODE          :     LCM7001</w:t>
      </w:r>
    </w:p>
    <w:p>
      <w:pPr>
        <w:rPr>
          <w:rFonts w:ascii="Times New Roman" w:cs="Times New Roman" w:hAnsi="Times New Roman"/>
          <w:b/>
          <w:bCs/>
          <w:sz w:val="24"/>
          <w:szCs w:val="24"/>
        </w:rPr>
      </w:pPr>
      <w:r>
        <w:rPr>
          <w:rFonts w:ascii="Times New Roman" w:eastAsia="宋体" w:cs="Times New Roman" w:hAnsi="Times New Roman"/>
          <w:b/>
          <w:bCs/>
          <w:sz w:val="24"/>
          <w:szCs w:val="24"/>
        </w:rPr>
        <w:t xml:space="preserve">                              ASSIGNMENT TITLE         :     ASSIGNMENT-2</w:t>
      </w:r>
    </w:p>
    <w:p>
      <w:pPr>
        <w:spacing w:before="240" w:after="240" w:line="360" w:lineRule="auto"/>
        <w:jc w:val="center"/>
        <w:rPr>
          <w:rFonts w:ascii="Times New Roman" w:eastAsia="Times New Roman" w:cs="Times New Roman" w:hAnsi="Times New Roman"/>
          <w:b/>
          <w:color w:val="000000"/>
          <w:sz w:val="32"/>
          <w:szCs w:val="24"/>
        </w:rPr>
      </w:pPr>
      <w:r>
        <w:rPr>
          <w:rFonts w:ascii="Times New Roman" w:cs="Times New Roman" w:hAnsi="Times New Roman"/>
          <w:b/>
          <w:color w:val="000000"/>
          <w:sz w:val="24"/>
          <w:szCs w:val="24"/>
        </w:rPr>
        <w:br w:type="page"/>
      </w:r>
    </w:p>
    <w:p>
      <w:pPr>
        <w:pStyle w:val="27"/>
        <w:jc w:val="center"/>
        <w:rPr>
          <w:rFonts w:ascii="Times New Roman" w:cs="Times New Roman" w:hAnsi="Times New Roman"/>
          <w:b/>
          <w:color w:val="auto"/>
          <w:sz w:val="28"/>
          <w:szCs w:val="28"/>
        </w:rPr>
      </w:pPr>
      <w:r>
        <w:rPr>
          <w:rFonts w:ascii="Times New Roman" w:cs="Times New Roman" w:hAnsi="Times New Roman"/>
          <w:b/>
          <w:color w:val="auto"/>
          <w:sz w:val="28"/>
          <w:szCs w:val="28"/>
        </w:rPr>
        <w:t>Table of Contents</w:t>
      </w:r>
    </w:p>
    <w:p>
      <w:pPr>
        <w:pStyle w:val="21"/>
        <w:tabs>
          <w:tab w:val="right" w:leader="dot" w:pos="9019"/>
        </w:tabs>
        <w:spacing w:line="360" w:lineRule="auto"/>
        <w:jc w:val="both"/>
        <w:rPr>
          <w:rFonts w:ascii="Times New Roman" w:eastAsia="宋体" w:cs="Times New Roman" w:hAnsi="Times New Roman"/>
          <w:sz w:val="24"/>
        </w:rPr>
      </w:pPr>
      <w:r>
        <w:rPr>
          <w:rFonts w:ascii="Times New Roman" w:cs="Times New Roman" w:hAnsi="Times New Roman"/>
          <w:sz w:val="24"/>
        </w:rPr>
        <w:fldChar w:fldCharType="begin"/>
      </w:r>
      <w:r>
        <w:rPr>
          <w:rFonts w:ascii="Times New Roman" w:cs="Times New Roman" w:hAnsi="Times New Roman"/>
          <w:sz w:val="24"/>
        </w:rPr>
        <w:instrText xml:space="preserve"> TOC \o "1-3" \h \z \u </w:instrText>
      </w:r>
      <w:r>
        <w:rPr>
          <w:rFonts w:ascii="Times New Roman" w:cs="Times New Roman" w:hAnsi="Times New Roman"/>
          <w:sz w:val="24"/>
        </w:rPr>
        <w:fldChar w:fldCharType="separate"/>
      </w:r>
      <w:r>
        <w:fldChar w:fldCharType="begin"/>
      </w:r>
      <w:r>
        <w:instrText>Hyperlink \l "_Toc133331271"</w:instrText>
      </w:r>
      <w:r>
        <w:fldChar w:fldCharType="separate"/>
      </w:r>
      <w:r>
        <w:rPr>
          <w:rFonts w:ascii="Times New Roman" w:cs="Times New Roman" w:hAnsi="Times New Roman"/>
          <w:sz w:val="24"/>
        </w:rPr>
        <w:t>1. Introduction</w:t>
        <w:tab/>
      </w:r>
      <w:r>
        <w:rPr>
          <w:rFonts w:ascii="Times New Roman" w:cs="Times New Roman" w:hAnsi="Times New Roman"/>
          <w:sz w:val="24"/>
        </w:rPr>
        <w:fldChar w:fldCharType="begin"/>
      </w:r>
      <w:r>
        <w:rPr>
          <w:rFonts w:ascii="Times New Roman" w:cs="Times New Roman" w:hAnsi="Times New Roman"/>
          <w:sz w:val="24"/>
        </w:rPr>
        <w:instrText xml:space="preserve"> PAGEREF _Toc133331271 \h </w:instrText>
      </w:r>
      <w:r>
        <w:rPr>
          <w:rFonts w:ascii="Times New Roman" w:cs="Times New Roman" w:hAnsi="Times New Roman"/>
          <w:sz w:val="24"/>
        </w:rPr>
        <w:fldChar w:fldCharType="separate"/>
      </w:r>
      <w:r>
        <w:rPr>
          <w:rFonts w:ascii="Times New Roman" w:cs="Times New Roman" w:hAnsi="Times New Roman"/>
          <w:sz w:val="24"/>
        </w:rPr>
        <w:t>4</w:t>
      </w:r>
      <w:r>
        <w:rPr>
          <w:rFonts w:ascii="Times New Roman" w:cs="Times New Roman" w:hAnsi="Times New Roman"/>
          <w:sz w:val="24"/>
        </w:rPr>
        <w:fldChar w:fldCharType="end"/>
      </w:r>
      <w:r>
        <w:fldChar w:fldCharType="end"/>
      </w:r>
    </w:p>
    <w:p>
      <w:pPr>
        <w:pStyle w:val="21"/>
        <w:tabs>
          <w:tab w:val="right" w:leader="dot" w:pos="9019"/>
        </w:tabs>
        <w:spacing w:line="360" w:lineRule="auto"/>
        <w:jc w:val="both"/>
        <w:rPr>
          <w:rFonts w:ascii="Times New Roman" w:eastAsia="宋体" w:cs="Times New Roman" w:hAnsi="Times New Roman"/>
          <w:sz w:val="24"/>
        </w:rPr>
      </w:pPr>
      <w:r>
        <w:fldChar w:fldCharType="begin"/>
      </w:r>
      <w:r>
        <w:instrText>Hyperlink \l "_Toc133331272"</w:instrText>
      </w:r>
      <w:r>
        <w:fldChar w:fldCharType="separate"/>
      </w:r>
      <w:r>
        <w:rPr>
          <w:rFonts w:ascii="Times New Roman" w:cs="Times New Roman" w:hAnsi="Times New Roman"/>
          <w:sz w:val="24"/>
        </w:rPr>
        <w:t>2. PESTLE Analysis</w:t>
        <w:tab/>
      </w:r>
      <w:r>
        <w:rPr>
          <w:rFonts w:ascii="Times New Roman" w:cs="Times New Roman" w:hAnsi="Times New Roman"/>
          <w:sz w:val="24"/>
        </w:rPr>
        <w:fldChar w:fldCharType="begin"/>
      </w:r>
      <w:r>
        <w:rPr>
          <w:rFonts w:ascii="Times New Roman" w:cs="Times New Roman" w:hAnsi="Times New Roman"/>
          <w:sz w:val="24"/>
        </w:rPr>
        <w:instrText xml:space="preserve"> PAGEREF _Toc133331272 \h </w:instrText>
      </w:r>
      <w:r>
        <w:rPr>
          <w:rFonts w:ascii="Times New Roman" w:cs="Times New Roman" w:hAnsi="Times New Roman"/>
          <w:sz w:val="24"/>
        </w:rPr>
        <w:fldChar w:fldCharType="separate"/>
      </w:r>
      <w:r>
        <w:rPr>
          <w:rFonts w:ascii="Times New Roman" w:cs="Times New Roman" w:hAnsi="Times New Roman"/>
          <w:sz w:val="24"/>
        </w:rPr>
        <w:t>4</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"_Toc133331273"</w:instrText>
      </w:r>
      <w:r>
        <w:fldChar w:fldCharType="separate"/>
      </w:r>
      <w:r>
        <w:rPr>
          <w:rFonts w:ascii="Times New Roman" w:cs="Times New Roman" w:hAnsi="Times New Roman"/>
          <w:sz w:val="24"/>
        </w:rPr>
        <w:t>2.1 Political</w:t>
        <w:tab/>
      </w:r>
      <w:r>
        <w:rPr>
          <w:rFonts w:ascii="Times New Roman" w:cs="Times New Roman" w:hAnsi="Times New Roman"/>
          <w:sz w:val="24"/>
        </w:rPr>
        <w:fldChar w:fldCharType="begin"/>
      </w:r>
      <w:r>
        <w:rPr>
          <w:rFonts w:ascii="Times New Roman" w:cs="Times New Roman" w:hAnsi="Times New Roman"/>
          <w:sz w:val="24"/>
        </w:rPr>
        <w:instrText xml:space="preserve"> PAGEREF _Toc133331273 \h </w:instrText>
      </w:r>
      <w:r>
        <w:rPr>
          <w:rFonts w:ascii="Times New Roman" w:cs="Times New Roman" w:hAnsi="Times New Roman"/>
          <w:sz w:val="24"/>
        </w:rPr>
        <w:fldChar w:fldCharType="separate"/>
      </w:r>
      <w:r>
        <w:rPr>
          <w:rFonts w:ascii="Times New Roman" w:cs="Times New Roman" w:hAnsi="Times New Roman"/>
          <w:sz w:val="24"/>
        </w:rPr>
        <w:t>5</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"_Toc133331274"</w:instrText>
      </w:r>
      <w:r>
        <w:fldChar w:fldCharType="separate"/>
      </w:r>
      <w:r>
        <w:rPr>
          <w:rFonts w:ascii="Times New Roman" w:cs="Times New Roman" w:hAnsi="Times New Roman"/>
          <w:sz w:val="24"/>
        </w:rPr>
        <w:t>2.2 Economic</w:t>
        <w:tab/>
      </w:r>
      <w:r>
        <w:rPr>
          <w:rFonts w:ascii="Times New Roman" w:cs="Times New Roman" w:hAnsi="Times New Roman"/>
          <w:sz w:val="24"/>
        </w:rPr>
        <w:fldChar w:fldCharType="begin"/>
      </w:r>
      <w:r>
        <w:rPr>
          <w:rFonts w:ascii="Times New Roman" w:cs="Times New Roman" w:hAnsi="Times New Roman"/>
          <w:sz w:val="24"/>
        </w:rPr>
        <w:instrText xml:space="preserve"> PAGEREF _Toc133331274 \h </w:instrText>
      </w:r>
      <w:r>
        <w:rPr>
          <w:rFonts w:ascii="Times New Roman" w:cs="Times New Roman" w:hAnsi="Times New Roman"/>
          <w:sz w:val="24"/>
        </w:rPr>
        <w:fldChar w:fldCharType="separate"/>
      </w:r>
      <w:r>
        <w:rPr>
          <w:rFonts w:ascii="Times New Roman" w:cs="Times New Roman" w:hAnsi="Times New Roman"/>
          <w:sz w:val="24"/>
        </w:rPr>
        <w:t>5</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"_Toc133331275"</w:instrText>
      </w:r>
      <w:r>
        <w:fldChar w:fldCharType="separate"/>
      </w:r>
      <w:r>
        <w:rPr>
          <w:rFonts w:ascii="Times New Roman" w:cs="Times New Roman" w:hAnsi="Times New Roman"/>
          <w:sz w:val="24"/>
        </w:rPr>
        <w:t>2.3 Social</w:t>
        <w:tab/>
      </w:r>
      <w:r>
        <w:rPr>
          <w:rFonts w:ascii="Times New Roman" w:cs="Times New Roman" w:hAnsi="Times New Roman"/>
          <w:sz w:val="24"/>
        </w:rPr>
        <w:fldChar w:fldCharType="begin"/>
      </w:r>
      <w:r>
        <w:rPr>
          <w:rFonts w:ascii="Times New Roman" w:cs="Times New Roman" w:hAnsi="Times New Roman"/>
          <w:sz w:val="24"/>
        </w:rPr>
        <w:instrText xml:space="preserve"> PAGEREF _Toc133331275 \h </w:instrText>
      </w:r>
      <w:r>
        <w:rPr>
          <w:rFonts w:ascii="Times New Roman" w:cs="Times New Roman" w:hAnsi="Times New Roman"/>
          <w:sz w:val="24"/>
        </w:rPr>
        <w:fldChar w:fldCharType="separate"/>
      </w:r>
      <w:r>
        <w:rPr>
          <w:rFonts w:ascii="Times New Roman" w:cs="Times New Roman" w:hAnsi="Times New Roman"/>
          <w:sz w:val="24"/>
        </w:rPr>
        <w:t>5</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"_Toc133331276"</w:instrText>
      </w:r>
      <w:r>
        <w:fldChar w:fldCharType="separate"/>
      </w:r>
      <w:r>
        <w:rPr>
          <w:rFonts w:ascii="Times New Roman" w:cs="Times New Roman" w:hAnsi="Times New Roman"/>
          <w:sz w:val="24"/>
        </w:rPr>
        <w:t>2.4 Technological</w:t>
        <w:tab/>
      </w:r>
      <w:r>
        <w:rPr>
          <w:rFonts w:ascii="Times New Roman" w:cs="Times New Roman" w:hAnsi="Times New Roman"/>
          <w:sz w:val="24"/>
        </w:rPr>
        <w:fldChar w:fldCharType="begin"/>
      </w:r>
      <w:r>
        <w:rPr>
          <w:rFonts w:ascii="Times New Roman" w:cs="Times New Roman" w:hAnsi="Times New Roman"/>
          <w:sz w:val="24"/>
        </w:rPr>
        <w:instrText xml:space="preserve"> PAGEREF _Toc133331276 \h </w:instrText>
      </w:r>
      <w:r>
        <w:rPr>
          <w:rFonts w:ascii="Times New Roman" w:cs="Times New Roman" w:hAnsi="Times New Roman"/>
          <w:sz w:val="24"/>
        </w:rPr>
        <w:fldChar w:fldCharType="separate"/>
      </w:r>
      <w:r>
        <w:rPr>
          <w:rFonts w:ascii="Times New Roman" w:cs="Times New Roman" w:hAnsi="Times New Roman"/>
          <w:sz w:val="24"/>
        </w:rPr>
        <w:t>6</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"_Toc133331277"</w:instrText>
      </w:r>
      <w:r>
        <w:fldChar w:fldCharType="separate"/>
      </w:r>
      <w:r>
        <w:rPr>
          <w:rFonts w:ascii="Times New Roman" w:cs="Times New Roman" w:hAnsi="Times New Roman"/>
          <w:sz w:val="24"/>
        </w:rPr>
        <w:t>2.5 Legal</w:t>
        <w:tab/>
      </w:r>
      <w:r>
        <w:rPr>
          <w:rFonts w:ascii="Times New Roman" w:cs="Times New Roman" w:hAnsi="Times New Roman"/>
          <w:sz w:val="24"/>
        </w:rPr>
        <w:fldChar w:fldCharType="begin"/>
      </w:r>
      <w:r>
        <w:rPr>
          <w:rFonts w:ascii="Times New Roman" w:cs="Times New Roman" w:hAnsi="Times New Roman"/>
          <w:sz w:val="24"/>
        </w:rPr>
        <w:instrText xml:space="preserve"> PAGEREF _Toc133331277 \h </w:instrText>
      </w:r>
      <w:r>
        <w:rPr>
          <w:rFonts w:ascii="Times New Roman" w:cs="Times New Roman" w:hAnsi="Times New Roman"/>
          <w:sz w:val="24"/>
        </w:rPr>
        <w:fldChar w:fldCharType="separate"/>
      </w:r>
      <w:r>
        <w:rPr>
          <w:rFonts w:ascii="Times New Roman" w:cs="Times New Roman" w:hAnsi="Times New Roman"/>
          <w:sz w:val="24"/>
        </w:rPr>
        <w:t>6</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"_Toc133331278"</w:instrText>
      </w:r>
      <w:r>
        <w:fldChar w:fldCharType="separate"/>
      </w:r>
      <w:r>
        <w:rPr>
          <w:rFonts w:ascii="Times New Roman" w:cs="Times New Roman" w:hAnsi="Times New Roman"/>
          <w:sz w:val="24"/>
        </w:rPr>
        <w:t>2.6 Environmental</w:t>
        <w:tab/>
      </w:r>
      <w:r>
        <w:rPr>
          <w:rFonts w:ascii="Times New Roman" w:cs="Times New Roman" w:hAnsi="Times New Roman"/>
          <w:sz w:val="24"/>
        </w:rPr>
        <w:fldChar w:fldCharType="begin"/>
      </w:r>
      <w:r>
        <w:rPr>
          <w:rFonts w:ascii="Times New Roman" w:cs="Times New Roman" w:hAnsi="Times New Roman"/>
          <w:sz w:val="24"/>
        </w:rPr>
        <w:instrText xml:space="preserve"> PAGEREF _Toc133331278 \h </w:instrText>
      </w:r>
      <w:r>
        <w:rPr>
          <w:rFonts w:ascii="Times New Roman" w:cs="Times New Roman" w:hAnsi="Times New Roman"/>
          <w:sz w:val="24"/>
        </w:rPr>
        <w:fldChar w:fldCharType="separate"/>
      </w:r>
      <w:r>
        <w:rPr>
          <w:rFonts w:ascii="Times New Roman" w:cs="Times New Roman" w:hAnsi="Times New Roman"/>
          <w:sz w:val="24"/>
        </w:rPr>
        <w:t>6</w:t>
      </w:r>
      <w:r>
        <w:rPr>
          <w:rFonts w:ascii="Times New Roman" w:cs="Times New Roman" w:hAnsi="Times New Roman"/>
          <w:sz w:val="24"/>
        </w:rPr>
        <w:fldChar w:fldCharType="end"/>
      </w:r>
      <w:r>
        <w:fldChar w:fldCharType="end"/>
      </w:r>
    </w:p>
    <w:p>
      <w:pPr>
        <w:pStyle w:val="21"/>
        <w:tabs>
          <w:tab w:val="right" w:leader="dot" w:pos="9019"/>
        </w:tabs>
        <w:spacing w:line="360" w:lineRule="auto"/>
        <w:jc w:val="both"/>
        <w:rPr>
          <w:rFonts w:ascii="Times New Roman" w:eastAsia="宋体" w:cs="Times New Roman" w:hAnsi="Times New Roman"/>
          <w:sz w:val="24"/>
        </w:rPr>
      </w:pPr>
      <w:r>
        <w:fldChar w:fldCharType="begin"/>
      </w:r>
      <w:r>
        <w:instrText>Hyperlink \l "_Toc133331279"</w:instrText>
      </w:r>
      <w:r>
        <w:fldChar w:fldCharType="separate"/>
      </w:r>
      <w:r>
        <w:rPr>
          <w:rFonts w:ascii="Times New Roman" w:cs="Times New Roman" w:hAnsi="Times New Roman"/>
          <w:sz w:val="24"/>
        </w:rPr>
        <w:t>3. Porter’s 5 Forces Model</w:t>
        <w:tab/>
      </w:r>
      <w:r>
        <w:rPr>
          <w:rFonts w:ascii="Times New Roman" w:cs="Times New Roman" w:hAnsi="Times New Roman"/>
          <w:sz w:val="24"/>
        </w:rPr>
        <w:fldChar w:fldCharType="begin"/>
      </w:r>
      <w:r>
        <w:rPr>
          <w:rFonts w:ascii="Times New Roman" w:cs="Times New Roman" w:hAnsi="Times New Roman"/>
          <w:sz w:val="24"/>
        </w:rPr>
        <w:instrText xml:space="preserve"> PAGEREF _Toc133331279 \h </w:instrText>
      </w:r>
      <w:r>
        <w:rPr>
          <w:rFonts w:ascii="Times New Roman" w:cs="Times New Roman" w:hAnsi="Times New Roman"/>
          <w:sz w:val="24"/>
        </w:rPr>
        <w:fldChar w:fldCharType="separate"/>
      </w:r>
      <w:r>
        <w:rPr>
          <w:rFonts w:ascii="Times New Roman" w:cs="Times New Roman" w:hAnsi="Times New Roman"/>
          <w:sz w:val="24"/>
        </w:rPr>
        <w:t>7</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"_Toc133331280"</w:instrText>
      </w:r>
      <w:r>
        <w:fldChar w:fldCharType="separate"/>
      </w:r>
      <w:r>
        <w:rPr>
          <w:rFonts w:ascii="Times New Roman" w:cs="Times New Roman" w:hAnsi="Times New Roman"/>
          <w:sz w:val="24"/>
        </w:rPr>
        <w:t>3.1 The threat of new entrants</w:t>
        <w:tab/>
      </w:r>
      <w:r>
        <w:rPr>
          <w:rFonts w:ascii="Times New Roman" w:cs="Times New Roman" w:hAnsi="Times New Roman"/>
          <w:sz w:val="24"/>
        </w:rPr>
        <w:fldChar w:fldCharType="begin"/>
      </w:r>
      <w:r>
        <w:rPr>
          <w:rFonts w:ascii="Times New Roman" w:cs="Times New Roman" w:hAnsi="Times New Roman"/>
          <w:sz w:val="24"/>
        </w:rPr>
        <w:instrText xml:space="preserve"> PAGEREF _Toc133331280 \h </w:instrText>
      </w:r>
      <w:r>
        <w:rPr>
          <w:rFonts w:ascii="Times New Roman" w:cs="Times New Roman" w:hAnsi="Times New Roman"/>
          <w:sz w:val="24"/>
        </w:rPr>
        <w:fldChar w:fldCharType="separate"/>
      </w:r>
      <w:r>
        <w:rPr>
          <w:rFonts w:ascii="Times New Roman" w:cs="Times New Roman" w:hAnsi="Times New Roman"/>
          <w:sz w:val="24"/>
        </w:rPr>
        <w:t>7</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"_Toc133331281"</w:instrText>
      </w:r>
      <w:r>
        <w:fldChar w:fldCharType="separate"/>
      </w:r>
      <w:r>
        <w:rPr>
          <w:rFonts w:ascii="Times New Roman" w:cs="Times New Roman" w:hAnsi="Times New Roman"/>
          <w:sz w:val="24"/>
        </w:rPr>
        <w:t>3.2 The bargaining power of buyers</w:t>
        <w:tab/>
      </w:r>
      <w:r>
        <w:rPr>
          <w:rFonts w:ascii="Times New Roman" w:cs="Times New Roman" w:hAnsi="Times New Roman"/>
          <w:sz w:val="24"/>
        </w:rPr>
        <w:fldChar w:fldCharType="begin"/>
      </w:r>
      <w:r>
        <w:rPr>
          <w:rFonts w:ascii="Times New Roman" w:cs="Times New Roman" w:hAnsi="Times New Roman"/>
          <w:sz w:val="24"/>
        </w:rPr>
        <w:instrText xml:space="preserve"> PAGEREF _Toc133331281 \h </w:instrText>
      </w:r>
      <w:r>
        <w:rPr>
          <w:rFonts w:ascii="Times New Roman" w:cs="Times New Roman" w:hAnsi="Times New Roman"/>
          <w:sz w:val="24"/>
        </w:rPr>
        <w:fldChar w:fldCharType="separate"/>
      </w:r>
      <w:r>
        <w:rPr>
          <w:rFonts w:ascii="Times New Roman" w:cs="Times New Roman" w:hAnsi="Times New Roman"/>
          <w:sz w:val="24"/>
        </w:rPr>
        <w:t>8</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"_Toc133331282"</w:instrText>
      </w:r>
      <w:r>
        <w:fldChar w:fldCharType="separate"/>
      </w:r>
      <w:r>
        <w:rPr>
          <w:rFonts w:ascii="Times New Roman" w:cs="Times New Roman" w:hAnsi="Times New Roman"/>
          <w:sz w:val="24"/>
        </w:rPr>
        <w:t>3.3 The power of competitive rivalry</w:t>
        <w:tab/>
      </w:r>
      <w:r>
        <w:rPr>
          <w:rFonts w:ascii="Times New Roman" w:cs="Times New Roman" w:hAnsi="Times New Roman"/>
          <w:sz w:val="24"/>
        </w:rPr>
        <w:fldChar w:fldCharType="begin"/>
      </w:r>
      <w:r>
        <w:rPr>
          <w:rFonts w:ascii="Times New Roman" w:cs="Times New Roman" w:hAnsi="Times New Roman"/>
          <w:sz w:val="24"/>
        </w:rPr>
        <w:instrText xml:space="preserve"> PAGEREF _Toc133331282 \h </w:instrText>
      </w:r>
      <w:r>
        <w:rPr>
          <w:rFonts w:ascii="Times New Roman" w:cs="Times New Roman" w:hAnsi="Times New Roman"/>
          <w:sz w:val="24"/>
        </w:rPr>
        <w:fldChar w:fldCharType="separate"/>
      </w:r>
      <w:r>
        <w:rPr>
          <w:rFonts w:ascii="Times New Roman" w:cs="Times New Roman" w:hAnsi="Times New Roman"/>
          <w:sz w:val="24"/>
        </w:rPr>
        <w:t>8</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"_Toc133331283"</w:instrText>
      </w:r>
      <w:r>
        <w:fldChar w:fldCharType="separate"/>
      </w:r>
      <w:r>
        <w:rPr>
          <w:rFonts w:ascii="Times New Roman" w:cs="Times New Roman" w:hAnsi="Times New Roman"/>
          <w:sz w:val="24"/>
        </w:rPr>
        <w:t>3.4 Threat of substitute products</w:t>
        <w:tab/>
      </w:r>
      <w:r>
        <w:rPr>
          <w:rFonts w:ascii="Times New Roman" w:cs="Times New Roman" w:hAnsi="Times New Roman"/>
          <w:sz w:val="24"/>
        </w:rPr>
        <w:fldChar w:fldCharType="begin"/>
      </w:r>
      <w:r>
        <w:rPr>
          <w:rFonts w:ascii="Times New Roman" w:cs="Times New Roman" w:hAnsi="Times New Roman"/>
          <w:sz w:val="24"/>
        </w:rPr>
        <w:instrText xml:space="preserve"> PAGEREF _Toc133331283 \h </w:instrText>
      </w:r>
      <w:r>
        <w:rPr>
          <w:rFonts w:ascii="Times New Roman" w:cs="Times New Roman" w:hAnsi="Times New Roman"/>
          <w:sz w:val="24"/>
        </w:rPr>
        <w:fldChar w:fldCharType="separate"/>
      </w:r>
      <w:r>
        <w:rPr>
          <w:rFonts w:ascii="Times New Roman" w:cs="Times New Roman" w:hAnsi="Times New Roman"/>
          <w:sz w:val="24"/>
        </w:rPr>
        <w:t>8</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"_Toc133331284"</w:instrText>
      </w:r>
      <w:r>
        <w:fldChar w:fldCharType="separate"/>
      </w:r>
      <w:r>
        <w:rPr>
          <w:rFonts w:ascii="Times New Roman" w:cs="Times New Roman" w:hAnsi="Times New Roman"/>
          <w:sz w:val="24"/>
        </w:rPr>
        <w:t>3.5 Bargaining Power of Suppliers</w:t>
        <w:tab/>
      </w:r>
      <w:r>
        <w:rPr>
          <w:rFonts w:ascii="Times New Roman" w:cs="Times New Roman" w:hAnsi="Times New Roman"/>
          <w:sz w:val="24"/>
        </w:rPr>
        <w:fldChar w:fldCharType="begin"/>
      </w:r>
      <w:r>
        <w:rPr>
          <w:rFonts w:ascii="Times New Roman" w:cs="Times New Roman" w:hAnsi="Times New Roman"/>
          <w:sz w:val="24"/>
        </w:rPr>
        <w:instrText xml:space="preserve"> PAGEREF _Toc133331284 \h </w:instrText>
      </w:r>
      <w:r>
        <w:rPr>
          <w:rFonts w:ascii="Times New Roman" w:cs="Times New Roman" w:hAnsi="Times New Roman"/>
          <w:sz w:val="24"/>
        </w:rPr>
        <w:fldChar w:fldCharType="separate"/>
      </w:r>
      <w:r>
        <w:rPr>
          <w:rFonts w:ascii="Times New Roman" w:cs="Times New Roman" w:hAnsi="Times New Roman"/>
          <w:sz w:val="24"/>
        </w:rPr>
        <w:t>9</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"_Toc133331285"</w:instrText>
      </w:r>
      <w:r>
        <w:fldChar w:fldCharType="separate"/>
      </w:r>
      <w:r>
        <w:rPr>
          <w:rFonts w:ascii="Times New Roman" w:cs="Times New Roman" w:hAnsi="Times New Roman"/>
          <w:sz w:val="24"/>
        </w:rPr>
        <w:t>3.6 Advantage and Disadvantages of Porter’s five forces model</w:t>
        <w:tab/>
      </w:r>
      <w:r>
        <w:rPr>
          <w:rFonts w:ascii="Times New Roman" w:cs="Times New Roman" w:hAnsi="Times New Roman"/>
          <w:sz w:val="24"/>
        </w:rPr>
        <w:fldChar w:fldCharType="begin"/>
      </w:r>
      <w:r>
        <w:rPr>
          <w:rFonts w:ascii="Times New Roman" w:cs="Times New Roman" w:hAnsi="Times New Roman"/>
          <w:sz w:val="24"/>
        </w:rPr>
        <w:instrText xml:space="preserve"> PAGEREF _Toc133331285 \h </w:instrText>
      </w:r>
      <w:r>
        <w:rPr>
          <w:rFonts w:ascii="Times New Roman" w:cs="Times New Roman" w:hAnsi="Times New Roman"/>
          <w:sz w:val="24"/>
        </w:rPr>
        <w:fldChar w:fldCharType="separate"/>
      </w:r>
      <w:r>
        <w:rPr>
          <w:rFonts w:ascii="Times New Roman" w:cs="Times New Roman" w:hAnsi="Times New Roman"/>
          <w:sz w:val="24"/>
        </w:rPr>
        <w:t>9</w:t>
      </w:r>
      <w:r>
        <w:rPr>
          <w:rFonts w:ascii="Times New Roman" w:cs="Times New Roman" w:hAnsi="Times New Roman"/>
          <w:sz w:val="24"/>
        </w:rPr>
        <w:fldChar w:fldCharType="end"/>
      </w:r>
      <w:r>
        <w:fldChar w:fldCharType="end"/>
      </w:r>
    </w:p>
    <w:p>
      <w:pPr>
        <w:pStyle w:val="21"/>
        <w:tabs>
          <w:tab w:val="right" w:leader="dot" w:pos="9019"/>
        </w:tabs>
        <w:spacing w:line="360" w:lineRule="auto"/>
        <w:jc w:val="both"/>
        <w:rPr>
          <w:rFonts w:ascii="Times New Roman" w:eastAsia="宋体" w:cs="Times New Roman" w:hAnsi="Times New Roman"/>
          <w:sz w:val="24"/>
        </w:rPr>
      </w:pPr>
      <w:r>
        <w:fldChar w:fldCharType="begin"/>
      </w:r>
      <w:r>
        <w:instrText>Hyperlink \l "_Toc133331286"</w:instrText>
      </w:r>
      <w:r>
        <w:fldChar w:fldCharType="separate"/>
      </w:r>
      <w:r>
        <w:rPr>
          <w:rFonts w:ascii="Times New Roman" w:cs="Times New Roman" w:hAnsi="Times New Roman"/>
          <w:sz w:val="24"/>
        </w:rPr>
        <w:t>4. SWOT Analysis</w:t>
        <w:tab/>
      </w:r>
      <w:r>
        <w:rPr>
          <w:rFonts w:ascii="Times New Roman" w:cs="Times New Roman" w:hAnsi="Times New Roman"/>
          <w:sz w:val="24"/>
        </w:rPr>
        <w:fldChar w:fldCharType="begin"/>
      </w:r>
      <w:r>
        <w:rPr>
          <w:rFonts w:ascii="Times New Roman" w:cs="Times New Roman" w:hAnsi="Times New Roman"/>
          <w:sz w:val="24"/>
        </w:rPr>
        <w:instrText xml:space="preserve"> PAGEREF _Toc133331286 \h </w:instrText>
      </w:r>
      <w:r>
        <w:rPr>
          <w:rFonts w:ascii="Times New Roman" w:cs="Times New Roman" w:hAnsi="Times New Roman"/>
          <w:sz w:val="24"/>
        </w:rPr>
        <w:fldChar w:fldCharType="separate"/>
      </w:r>
      <w:r>
        <w:rPr>
          <w:rFonts w:ascii="Times New Roman" w:cs="Times New Roman" w:hAnsi="Times New Roman"/>
          <w:sz w:val="24"/>
        </w:rPr>
        <w:t>10</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"_Toc133331287"</w:instrText>
      </w:r>
      <w:r>
        <w:fldChar w:fldCharType="separate"/>
      </w:r>
      <w:r>
        <w:rPr>
          <w:rFonts w:ascii="Times New Roman" w:cs="Times New Roman" w:hAnsi="Times New Roman"/>
          <w:sz w:val="24"/>
        </w:rPr>
        <w:t>4.1 Strengths</w:t>
        <w:tab/>
      </w:r>
      <w:r>
        <w:rPr>
          <w:rFonts w:ascii="Times New Roman" w:cs="Times New Roman" w:hAnsi="Times New Roman"/>
          <w:sz w:val="24"/>
        </w:rPr>
        <w:fldChar w:fldCharType="begin"/>
      </w:r>
      <w:r>
        <w:rPr>
          <w:rFonts w:ascii="Times New Roman" w:cs="Times New Roman" w:hAnsi="Times New Roman"/>
          <w:sz w:val="24"/>
        </w:rPr>
        <w:instrText xml:space="preserve"> PAGEREF _Toc133331287 \h </w:instrText>
      </w:r>
      <w:r>
        <w:rPr>
          <w:rFonts w:ascii="Times New Roman" w:cs="Times New Roman" w:hAnsi="Times New Roman"/>
          <w:sz w:val="24"/>
        </w:rPr>
        <w:fldChar w:fldCharType="separate"/>
      </w:r>
      <w:r>
        <w:rPr>
          <w:rFonts w:ascii="Times New Roman" w:cs="Times New Roman" w:hAnsi="Times New Roman"/>
          <w:sz w:val="24"/>
        </w:rPr>
        <w:t>10</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"_Toc133331288"</w:instrText>
      </w:r>
      <w:r>
        <w:fldChar w:fldCharType="separate"/>
      </w:r>
      <w:r>
        <w:rPr>
          <w:rFonts w:ascii="Times New Roman" w:cs="Times New Roman" w:hAnsi="Times New Roman"/>
          <w:sz w:val="24"/>
        </w:rPr>
        <w:t>4.2 Weaknesses</w:t>
        <w:tab/>
      </w:r>
      <w:r>
        <w:rPr>
          <w:rFonts w:ascii="Times New Roman" w:cs="Times New Roman" w:hAnsi="Times New Roman"/>
          <w:sz w:val="24"/>
        </w:rPr>
        <w:fldChar w:fldCharType="begin"/>
      </w:r>
      <w:r>
        <w:rPr>
          <w:rFonts w:ascii="Times New Roman" w:cs="Times New Roman" w:hAnsi="Times New Roman"/>
          <w:sz w:val="24"/>
        </w:rPr>
        <w:instrText xml:space="preserve"> PAGEREF _Toc133331288 \h </w:instrText>
      </w:r>
      <w:r>
        <w:rPr>
          <w:rFonts w:ascii="Times New Roman" w:cs="Times New Roman" w:hAnsi="Times New Roman"/>
          <w:sz w:val="24"/>
        </w:rPr>
        <w:fldChar w:fldCharType="separate"/>
      </w:r>
      <w:r>
        <w:rPr>
          <w:rFonts w:ascii="Times New Roman" w:cs="Times New Roman" w:hAnsi="Times New Roman"/>
          <w:sz w:val="24"/>
        </w:rPr>
        <w:t>11</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"_Toc133331289"</w:instrText>
      </w:r>
      <w:r>
        <w:fldChar w:fldCharType="separate"/>
      </w:r>
      <w:r>
        <w:rPr>
          <w:rFonts w:ascii="Times New Roman" w:cs="Times New Roman" w:hAnsi="Times New Roman"/>
          <w:sz w:val="24"/>
        </w:rPr>
        <w:t>4.3 Opportunities</w:t>
        <w:tab/>
      </w:r>
      <w:r>
        <w:rPr>
          <w:rFonts w:ascii="Times New Roman" w:cs="Times New Roman" w:hAnsi="Times New Roman"/>
          <w:sz w:val="24"/>
        </w:rPr>
        <w:fldChar w:fldCharType="begin"/>
      </w:r>
      <w:r>
        <w:rPr>
          <w:rFonts w:ascii="Times New Roman" w:cs="Times New Roman" w:hAnsi="Times New Roman"/>
          <w:sz w:val="24"/>
        </w:rPr>
        <w:instrText xml:space="preserve"> PAGEREF _Toc133331289 \h </w:instrText>
      </w:r>
      <w:r>
        <w:rPr>
          <w:rFonts w:ascii="Times New Roman" w:cs="Times New Roman" w:hAnsi="Times New Roman"/>
          <w:sz w:val="24"/>
        </w:rPr>
        <w:fldChar w:fldCharType="separate"/>
      </w:r>
      <w:r>
        <w:rPr>
          <w:rFonts w:ascii="Times New Roman" w:cs="Times New Roman" w:hAnsi="Times New Roman"/>
          <w:sz w:val="24"/>
        </w:rPr>
        <w:t>11</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"_Toc133331290"</w:instrText>
      </w:r>
      <w:r>
        <w:fldChar w:fldCharType="separate"/>
      </w:r>
      <w:r>
        <w:rPr>
          <w:rFonts w:ascii="Times New Roman" w:cs="Times New Roman" w:hAnsi="Times New Roman"/>
          <w:sz w:val="24"/>
        </w:rPr>
        <w:t>4.4 Threats</w:t>
        <w:tab/>
      </w:r>
      <w:r>
        <w:rPr>
          <w:rFonts w:ascii="Times New Roman" w:cs="Times New Roman" w:hAnsi="Times New Roman"/>
          <w:sz w:val="24"/>
        </w:rPr>
        <w:fldChar w:fldCharType="begin"/>
      </w:r>
      <w:r>
        <w:rPr>
          <w:rFonts w:ascii="Times New Roman" w:cs="Times New Roman" w:hAnsi="Times New Roman"/>
          <w:sz w:val="24"/>
        </w:rPr>
        <w:instrText xml:space="preserve"> PAGEREF _Toc133331290 \h </w:instrText>
      </w:r>
      <w:r>
        <w:rPr>
          <w:rFonts w:ascii="Times New Roman" w:cs="Times New Roman" w:hAnsi="Times New Roman"/>
          <w:sz w:val="24"/>
        </w:rPr>
        <w:fldChar w:fldCharType="separate"/>
      </w:r>
      <w:r>
        <w:rPr>
          <w:rFonts w:ascii="Times New Roman" w:cs="Times New Roman" w:hAnsi="Times New Roman"/>
          <w:sz w:val="24"/>
        </w:rPr>
        <w:t>11</w:t>
      </w:r>
      <w:r>
        <w:rPr>
          <w:rFonts w:ascii="Times New Roman" w:cs="Times New Roman" w:hAnsi="Times New Roman"/>
          <w:sz w:val="24"/>
        </w:rPr>
        <w:fldChar w:fldCharType="end"/>
      </w:r>
      <w:r>
        <w:fldChar w:fldCharType="end"/>
      </w:r>
    </w:p>
    <w:p>
      <w:pPr>
        <w:pStyle w:val="21"/>
        <w:tabs>
          <w:tab w:val="right" w:leader="dot" w:pos="9019"/>
        </w:tabs>
        <w:spacing w:line="360" w:lineRule="auto"/>
        <w:jc w:val="both"/>
        <w:rPr>
          <w:rFonts w:ascii="Times New Roman" w:eastAsia="宋体" w:cs="Times New Roman" w:hAnsi="Times New Roman"/>
          <w:sz w:val="24"/>
        </w:rPr>
      </w:pPr>
      <w:r>
        <w:fldChar w:fldCharType="begin"/>
      </w:r>
      <w:r>
        <w:instrText>Hyperlink \l "_Toc133331291"</w:instrText>
      </w:r>
      <w:r>
        <w:fldChar w:fldCharType="separate"/>
      </w:r>
      <w:r>
        <w:rPr>
          <w:rFonts w:ascii="Times New Roman" w:cs="Times New Roman" w:hAnsi="Times New Roman"/>
          <w:sz w:val="24"/>
        </w:rPr>
        <w:t>5. Segmentation, targeting and positioning</w:t>
        <w:tab/>
      </w:r>
      <w:r>
        <w:rPr>
          <w:rFonts w:ascii="Times New Roman" w:cs="Times New Roman" w:hAnsi="Times New Roman"/>
          <w:sz w:val="24"/>
        </w:rPr>
        <w:fldChar w:fldCharType="begin"/>
      </w:r>
      <w:r>
        <w:rPr>
          <w:rFonts w:ascii="Times New Roman" w:cs="Times New Roman" w:hAnsi="Times New Roman"/>
          <w:sz w:val="24"/>
        </w:rPr>
        <w:instrText xml:space="preserve"> PAGEREF _Toc133331291 \h </w:instrText>
      </w:r>
      <w:r>
        <w:rPr>
          <w:rFonts w:ascii="Times New Roman" w:cs="Times New Roman" w:hAnsi="Times New Roman"/>
          <w:sz w:val="24"/>
        </w:rPr>
        <w:fldChar w:fldCharType="separate"/>
      </w:r>
      <w:r>
        <w:rPr>
          <w:rFonts w:ascii="Times New Roman" w:cs="Times New Roman" w:hAnsi="Times New Roman"/>
          <w:sz w:val="24"/>
        </w:rPr>
        <w:t>11</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"_Toc133331292"</w:instrText>
      </w:r>
      <w:r>
        <w:fldChar w:fldCharType="separate"/>
      </w:r>
      <w:r>
        <w:rPr>
          <w:rFonts w:ascii="Times New Roman" w:cs="Times New Roman" w:hAnsi="Times New Roman"/>
          <w:sz w:val="24"/>
        </w:rPr>
        <w:t>5.1 Segmentation</w:t>
        <w:tab/>
      </w:r>
      <w:r>
        <w:rPr>
          <w:rFonts w:ascii="Times New Roman" w:cs="Times New Roman" w:hAnsi="Times New Roman"/>
          <w:sz w:val="24"/>
        </w:rPr>
        <w:fldChar w:fldCharType="begin"/>
      </w:r>
      <w:r>
        <w:rPr>
          <w:rFonts w:ascii="Times New Roman" w:cs="Times New Roman" w:hAnsi="Times New Roman"/>
          <w:sz w:val="24"/>
        </w:rPr>
        <w:instrText xml:space="preserve"> PAGEREF _Toc133331292 \h </w:instrText>
      </w:r>
      <w:r>
        <w:rPr>
          <w:rFonts w:ascii="Times New Roman" w:cs="Times New Roman" w:hAnsi="Times New Roman"/>
          <w:sz w:val="24"/>
        </w:rPr>
        <w:fldChar w:fldCharType="separate"/>
      </w:r>
      <w:r>
        <w:rPr>
          <w:rFonts w:ascii="Times New Roman" w:cs="Times New Roman" w:hAnsi="Times New Roman"/>
          <w:sz w:val="24"/>
        </w:rPr>
        <w:t>11</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"_Toc133331293"</w:instrText>
      </w:r>
      <w:r>
        <w:fldChar w:fldCharType="separate"/>
      </w:r>
      <w:r>
        <w:rPr>
          <w:rFonts w:ascii="Times New Roman" w:cs="Times New Roman" w:hAnsi="Times New Roman"/>
          <w:sz w:val="24"/>
        </w:rPr>
        <w:t>5.2 Targeting</w:t>
        <w:tab/>
      </w:r>
      <w:r>
        <w:rPr>
          <w:rFonts w:ascii="Times New Roman" w:cs="Times New Roman" w:hAnsi="Times New Roman"/>
          <w:sz w:val="24"/>
        </w:rPr>
        <w:fldChar w:fldCharType="begin"/>
      </w:r>
      <w:r>
        <w:rPr>
          <w:rFonts w:ascii="Times New Roman" w:cs="Times New Roman" w:hAnsi="Times New Roman"/>
          <w:sz w:val="24"/>
        </w:rPr>
        <w:instrText xml:space="preserve"> PAGEREF _Toc133331293 \h </w:instrText>
      </w:r>
      <w:r>
        <w:rPr>
          <w:rFonts w:ascii="Times New Roman" w:cs="Times New Roman" w:hAnsi="Times New Roman"/>
          <w:sz w:val="24"/>
        </w:rPr>
        <w:fldChar w:fldCharType="separate"/>
      </w:r>
      <w:r>
        <w:rPr>
          <w:rFonts w:ascii="Times New Roman" w:cs="Times New Roman" w:hAnsi="Times New Roman"/>
          <w:sz w:val="24"/>
        </w:rPr>
        <w:t>12</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"_Toc133331294"</w:instrText>
      </w:r>
      <w:r>
        <w:fldChar w:fldCharType="separate"/>
      </w:r>
      <w:r>
        <w:rPr>
          <w:rFonts w:ascii="Times New Roman" w:cs="Times New Roman" w:hAnsi="Times New Roman"/>
          <w:sz w:val="24"/>
        </w:rPr>
        <w:t>5.3 Positioning</w:t>
        <w:tab/>
      </w:r>
      <w:r>
        <w:rPr>
          <w:rFonts w:ascii="Times New Roman" w:cs="Times New Roman" w:hAnsi="Times New Roman"/>
          <w:sz w:val="24"/>
        </w:rPr>
        <w:fldChar w:fldCharType="begin"/>
      </w:r>
      <w:r>
        <w:rPr>
          <w:rFonts w:ascii="Times New Roman" w:cs="Times New Roman" w:hAnsi="Times New Roman"/>
          <w:sz w:val="24"/>
        </w:rPr>
        <w:instrText xml:space="preserve"> PAGEREF _Toc133331294 \h </w:instrText>
      </w:r>
      <w:r>
        <w:rPr>
          <w:rFonts w:ascii="Times New Roman" w:cs="Times New Roman" w:hAnsi="Times New Roman"/>
          <w:sz w:val="24"/>
        </w:rPr>
        <w:fldChar w:fldCharType="separate"/>
      </w:r>
      <w:r>
        <w:rPr>
          <w:rFonts w:ascii="Times New Roman" w:cs="Times New Roman" w:hAnsi="Times New Roman"/>
          <w:sz w:val="24"/>
        </w:rPr>
        <w:t>13</w:t>
      </w:r>
      <w:r>
        <w:rPr>
          <w:rFonts w:ascii="Times New Roman" w:cs="Times New Roman" w:hAnsi="Times New Roman"/>
          <w:sz w:val="24"/>
        </w:rPr>
        <w:fldChar w:fldCharType="end"/>
      </w:r>
      <w:r>
        <w:fldChar w:fldCharType="end"/>
      </w:r>
    </w:p>
    <w:p>
      <w:pPr>
        <w:pStyle w:val="21"/>
        <w:tabs>
          <w:tab w:val="right" w:leader="dot" w:pos="9019"/>
        </w:tabs>
        <w:spacing w:line="360" w:lineRule="auto"/>
        <w:jc w:val="both"/>
        <w:rPr>
          <w:rFonts w:ascii="Times New Roman" w:eastAsia="宋体" w:cs="Times New Roman" w:hAnsi="Times New Roman"/>
          <w:sz w:val="24"/>
        </w:rPr>
      </w:pPr>
      <w:r>
        <w:fldChar w:fldCharType="begin"/>
      </w:r>
      <w:r>
        <w:instrText>Hyperlink \l "_Toc133331295"</w:instrText>
      </w:r>
      <w:r>
        <w:fldChar w:fldCharType="separate"/>
      </w:r>
      <w:r>
        <w:rPr>
          <w:rFonts w:ascii="Times New Roman" w:cs="Times New Roman" w:hAnsi="Times New Roman"/>
          <w:sz w:val="24"/>
        </w:rPr>
        <w:t>6. Marketing Mix Strategies (7Ps)</w:t>
        <w:tab/>
      </w:r>
      <w:r>
        <w:rPr>
          <w:rFonts w:ascii="Times New Roman" w:cs="Times New Roman" w:hAnsi="Times New Roman"/>
          <w:sz w:val="24"/>
        </w:rPr>
        <w:fldChar w:fldCharType="begin"/>
      </w:r>
      <w:r>
        <w:rPr>
          <w:rFonts w:ascii="Times New Roman" w:cs="Times New Roman" w:hAnsi="Times New Roman"/>
          <w:sz w:val="24"/>
        </w:rPr>
        <w:instrText xml:space="preserve"> PAGEREF _Toc133331295 \h </w:instrText>
      </w:r>
      <w:r>
        <w:rPr>
          <w:rFonts w:ascii="Times New Roman" w:cs="Times New Roman" w:hAnsi="Times New Roman"/>
          <w:sz w:val="24"/>
        </w:rPr>
        <w:fldChar w:fldCharType="separate"/>
      </w:r>
      <w:r>
        <w:rPr>
          <w:rFonts w:ascii="Times New Roman" w:cs="Times New Roman" w:hAnsi="Times New Roman"/>
          <w:sz w:val="24"/>
        </w:rPr>
        <w:t>13</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"_Toc133331296"</w:instrText>
      </w:r>
      <w:r>
        <w:fldChar w:fldCharType="separate"/>
      </w:r>
      <w:r>
        <w:rPr>
          <w:rFonts w:ascii="Times New Roman" w:cs="Times New Roman" w:hAnsi="Times New Roman"/>
          <w:sz w:val="24"/>
        </w:rPr>
        <w:t>6.1 Product</w:t>
        <w:tab/>
      </w:r>
      <w:r>
        <w:rPr>
          <w:rFonts w:ascii="Times New Roman" w:cs="Times New Roman" w:hAnsi="Times New Roman"/>
          <w:sz w:val="24"/>
        </w:rPr>
        <w:fldChar w:fldCharType="begin"/>
      </w:r>
      <w:r>
        <w:rPr>
          <w:rFonts w:ascii="Times New Roman" w:cs="Times New Roman" w:hAnsi="Times New Roman"/>
          <w:sz w:val="24"/>
        </w:rPr>
        <w:instrText xml:space="preserve"> PAGEREF _Toc133331296 \h </w:instrText>
      </w:r>
      <w:r>
        <w:rPr>
          <w:rFonts w:ascii="Times New Roman" w:cs="Times New Roman" w:hAnsi="Times New Roman"/>
          <w:sz w:val="24"/>
        </w:rPr>
        <w:fldChar w:fldCharType="separate"/>
      </w:r>
      <w:r>
        <w:rPr>
          <w:rFonts w:ascii="Times New Roman" w:cs="Times New Roman" w:hAnsi="Times New Roman"/>
          <w:sz w:val="24"/>
        </w:rPr>
        <w:t>13</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"_Toc133331297"</w:instrText>
      </w:r>
      <w:r>
        <w:fldChar w:fldCharType="separate"/>
      </w:r>
      <w:r>
        <w:rPr>
          <w:rFonts w:ascii="Times New Roman" w:cs="Times New Roman" w:hAnsi="Times New Roman"/>
          <w:sz w:val="24"/>
        </w:rPr>
        <w:t>6.2 Price</w:t>
        <w:tab/>
      </w:r>
      <w:r>
        <w:rPr>
          <w:rFonts w:ascii="Times New Roman" w:cs="Times New Roman" w:hAnsi="Times New Roman"/>
          <w:sz w:val="24"/>
        </w:rPr>
        <w:fldChar w:fldCharType="begin"/>
      </w:r>
      <w:r>
        <w:rPr>
          <w:rFonts w:ascii="Times New Roman" w:cs="Times New Roman" w:hAnsi="Times New Roman"/>
          <w:sz w:val="24"/>
        </w:rPr>
        <w:instrText xml:space="preserve"> PAGEREF _Toc133331297 \h </w:instrText>
      </w:r>
      <w:r>
        <w:rPr>
          <w:rFonts w:ascii="Times New Roman" w:cs="Times New Roman" w:hAnsi="Times New Roman"/>
          <w:sz w:val="24"/>
        </w:rPr>
        <w:fldChar w:fldCharType="separate"/>
      </w:r>
      <w:r>
        <w:rPr>
          <w:rFonts w:ascii="Times New Roman" w:cs="Times New Roman" w:hAnsi="Times New Roman"/>
          <w:sz w:val="24"/>
        </w:rPr>
        <w:t>13</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"_Toc133331298"</w:instrText>
      </w:r>
      <w:r>
        <w:fldChar w:fldCharType="separate"/>
      </w:r>
      <w:r>
        <w:rPr>
          <w:rFonts w:ascii="Times New Roman" w:cs="Times New Roman" w:hAnsi="Times New Roman"/>
          <w:sz w:val="24"/>
        </w:rPr>
        <w:t>6.3 Promotion</w:t>
        <w:tab/>
      </w:r>
      <w:r>
        <w:rPr>
          <w:rFonts w:ascii="Times New Roman" w:cs="Times New Roman" w:hAnsi="Times New Roman"/>
          <w:sz w:val="24"/>
        </w:rPr>
        <w:fldChar w:fldCharType="begin"/>
      </w:r>
      <w:r>
        <w:rPr>
          <w:rFonts w:ascii="Times New Roman" w:cs="Times New Roman" w:hAnsi="Times New Roman"/>
          <w:sz w:val="24"/>
        </w:rPr>
        <w:instrText xml:space="preserve"> PAGEREF _Toc133331298 \h </w:instrText>
      </w:r>
      <w:r>
        <w:rPr>
          <w:rFonts w:ascii="Times New Roman" w:cs="Times New Roman" w:hAnsi="Times New Roman"/>
          <w:sz w:val="24"/>
        </w:rPr>
        <w:fldChar w:fldCharType="separate"/>
      </w:r>
      <w:r>
        <w:rPr>
          <w:rFonts w:ascii="Times New Roman" w:cs="Times New Roman" w:hAnsi="Times New Roman"/>
          <w:sz w:val="24"/>
        </w:rPr>
        <w:t>14</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"_Toc133331299"</w:instrText>
      </w:r>
      <w:r>
        <w:fldChar w:fldCharType="separate"/>
      </w:r>
      <w:r>
        <w:rPr>
          <w:rFonts w:ascii="Times New Roman" w:cs="Times New Roman" w:hAnsi="Times New Roman"/>
          <w:sz w:val="24"/>
        </w:rPr>
        <w:t>6.4 Place</w:t>
        <w:tab/>
      </w:r>
      <w:r>
        <w:rPr>
          <w:rFonts w:ascii="Times New Roman" w:cs="Times New Roman" w:hAnsi="Times New Roman"/>
          <w:sz w:val="24"/>
        </w:rPr>
        <w:fldChar w:fldCharType="begin"/>
      </w:r>
      <w:r>
        <w:rPr>
          <w:rFonts w:ascii="Times New Roman" w:cs="Times New Roman" w:hAnsi="Times New Roman"/>
          <w:sz w:val="24"/>
        </w:rPr>
        <w:instrText xml:space="preserve"> PAGEREF _Toc133331299 \h </w:instrText>
      </w:r>
      <w:r>
        <w:rPr>
          <w:rFonts w:ascii="Times New Roman" w:cs="Times New Roman" w:hAnsi="Times New Roman"/>
          <w:sz w:val="24"/>
        </w:rPr>
        <w:fldChar w:fldCharType="separate"/>
      </w:r>
      <w:r>
        <w:rPr>
          <w:rFonts w:ascii="Times New Roman" w:cs="Times New Roman" w:hAnsi="Times New Roman"/>
          <w:sz w:val="24"/>
        </w:rPr>
        <w:t>14</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"_Toc133331300"</w:instrText>
      </w:r>
      <w:r>
        <w:fldChar w:fldCharType="separate"/>
      </w:r>
      <w:r>
        <w:rPr>
          <w:rFonts w:ascii="Times New Roman" w:cs="Times New Roman" w:hAnsi="Times New Roman"/>
          <w:sz w:val="24"/>
        </w:rPr>
        <w:t>6.5 People</w:t>
        <w:tab/>
      </w:r>
      <w:r>
        <w:rPr>
          <w:rFonts w:ascii="Times New Roman" w:cs="Times New Roman" w:hAnsi="Times New Roman"/>
          <w:sz w:val="24"/>
        </w:rPr>
        <w:fldChar w:fldCharType="begin"/>
      </w:r>
      <w:r>
        <w:rPr>
          <w:rFonts w:ascii="Times New Roman" w:cs="Times New Roman" w:hAnsi="Times New Roman"/>
          <w:sz w:val="24"/>
        </w:rPr>
        <w:instrText xml:space="preserve"> PAGEREF _Toc133331300 \h </w:instrText>
      </w:r>
      <w:r>
        <w:rPr>
          <w:rFonts w:ascii="Times New Roman" w:cs="Times New Roman" w:hAnsi="Times New Roman"/>
          <w:sz w:val="24"/>
        </w:rPr>
        <w:fldChar w:fldCharType="separate"/>
      </w:r>
      <w:r>
        <w:rPr>
          <w:rFonts w:ascii="Times New Roman" w:cs="Times New Roman" w:hAnsi="Times New Roman"/>
          <w:sz w:val="24"/>
        </w:rPr>
        <w:t>15</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"_Toc133331301"</w:instrText>
      </w:r>
      <w:r>
        <w:fldChar w:fldCharType="separate"/>
      </w:r>
      <w:r>
        <w:rPr>
          <w:rFonts w:ascii="Times New Roman" w:cs="Times New Roman" w:hAnsi="Times New Roman"/>
          <w:sz w:val="24"/>
        </w:rPr>
        <w:t>6.6 Process</w:t>
        <w:tab/>
      </w:r>
      <w:r>
        <w:rPr>
          <w:rFonts w:ascii="Times New Roman" w:cs="Times New Roman" w:hAnsi="Times New Roman"/>
          <w:sz w:val="24"/>
        </w:rPr>
        <w:fldChar w:fldCharType="begin"/>
      </w:r>
      <w:r>
        <w:rPr>
          <w:rFonts w:ascii="Times New Roman" w:cs="Times New Roman" w:hAnsi="Times New Roman"/>
          <w:sz w:val="24"/>
        </w:rPr>
        <w:instrText xml:space="preserve"> PAGEREF _Toc133331301 \h </w:instrText>
      </w:r>
      <w:r>
        <w:rPr>
          <w:rFonts w:ascii="Times New Roman" w:cs="Times New Roman" w:hAnsi="Times New Roman"/>
          <w:sz w:val="24"/>
        </w:rPr>
        <w:fldChar w:fldCharType="separate"/>
      </w:r>
      <w:r>
        <w:rPr>
          <w:rFonts w:ascii="Times New Roman" w:cs="Times New Roman" w:hAnsi="Times New Roman"/>
          <w:sz w:val="24"/>
        </w:rPr>
        <w:t>15</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"_Toc133331302"</w:instrText>
      </w:r>
      <w:r>
        <w:fldChar w:fldCharType="separate"/>
      </w:r>
      <w:r>
        <w:rPr>
          <w:rFonts w:ascii="Times New Roman" w:cs="Times New Roman" w:hAnsi="Times New Roman"/>
          <w:sz w:val="24"/>
        </w:rPr>
        <w:t>6.7 Physical Evidence</w:t>
        <w:tab/>
      </w:r>
      <w:r>
        <w:rPr>
          <w:rFonts w:ascii="Times New Roman" w:cs="Times New Roman" w:hAnsi="Times New Roman"/>
          <w:sz w:val="24"/>
        </w:rPr>
        <w:fldChar w:fldCharType="begin"/>
      </w:r>
      <w:r>
        <w:rPr>
          <w:rFonts w:ascii="Times New Roman" w:cs="Times New Roman" w:hAnsi="Times New Roman"/>
          <w:sz w:val="24"/>
        </w:rPr>
        <w:instrText xml:space="preserve"> PAGEREF _Toc133331302 \h </w:instrText>
      </w:r>
      <w:r>
        <w:rPr>
          <w:rFonts w:ascii="Times New Roman" w:cs="Times New Roman" w:hAnsi="Times New Roman"/>
          <w:sz w:val="24"/>
        </w:rPr>
        <w:fldChar w:fldCharType="separate"/>
      </w:r>
      <w:r>
        <w:rPr>
          <w:rFonts w:ascii="Times New Roman" w:cs="Times New Roman" w:hAnsi="Times New Roman"/>
          <w:sz w:val="24"/>
        </w:rPr>
        <w:t>15</w:t>
      </w:r>
      <w:r>
        <w:rPr>
          <w:rFonts w:ascii="Times New Roman" w:cs="Times New Roman" w:hAnsi="Times New Roman"/>
          <w:sz w:val="24"/>
        </w:rPr>
        <w:fldChar w:fldCharType="end"/>
      </w:r>
      <w:r>
        <w:fldChar w:fldCharType="end"/>
      </w:r>
    </w:p>
    <w:p>
      <w:pPr>
        <w:pStyle w:val="21"/>
        <w:tabs>
          <w:tab w:val="right" w:leader="dot" w:pos="9019"/>
        </w:tabs>
        <w:spacing w:line="360" w:lineRule="auto"/>
        <w:jc w:val="both"/>
        <w:rPr>
          <w:rFonts w:ascii="Times New Roman" w:eastAsia="宋体" w:cs="Times New Roman" w:hAnsi="Times New Roman"/>
          <w:sz w:val="24"/>
        </w:rPr>
      </w:pPr>
      <w:r>
        <w:fldChar w:fldCharType="begin"/>
      </w:r>
      <w:r>
        <w:instrText>Hyperlink \l "_Toc133331303"</w:instrText>
      </w:r>
      <w:r>
        <w:fldChar w:fldCharType="separate"/>
      </w:r>
      <w:r>
        <w:rPr>
          <w:rFonts w:ascii="Times New Roman" w:cs="Times New Roman" w:hAnsi="Times New Roman"/>
          <w:sz w:val="24"/>
        </w:rPr>
        <w:t>7. Role of Marketing</w:t>
        <w:tab/>
      </w:r>
      <w:r>
        <w:rPr>
          <w:rFonts w:ascii="Times New Roman" w:cs="Times New Roman" w:hAnsi="Times New Roman"/>
          <w:sz w:val="24"/>
        </w:rPr>
        <w:fldChar w:fldCharType="begin"/>
      </w:r>
      <w:r>
        <w:rPr>
          <w:rFonts w:ascii="Times New Roman" w:cs="Times New Roman" w:hAnsi="Times New Roman"/>
          <w:sz w:val="24"/>
        </w:rPr>
        <w:instrText xml:space="preserve"> PAGEREF _Toc133331303 \h </w:instrText>
      </w:r>
      <w:r>
        <w:rPr>
          <w:rFonts w:ascii="Times New Roman" w:cs="Times New Roman" w:hAnsi="Times New Roman"/>
          <w:sz w:val="24"/>
        </w:rPr>
        <w:fldChar w:fldCharType="separate"/>
      </w:r>
      <w:r>
        <w:rPr>
          <w:rFonts w:ascii="Times New Roman" w:cs="Times New Roman" w:hAnsi="Times New Roman"/>
          <w:sz w:val="24"/>
        </w:rPr>
        <w:t>15</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"_Toc133331304"</w:instrText>
      </w:r>
      <w:r>
        <w:fldChar w:fldCharType="separate"/>
      </w:r>
      <w:r>
        <w:rPr>
          <w:rFonts w:ascii="Times New Roman" w:cs="Times New Roman" w:hAnsi="Times New Roman"/>
          <w:sz w:val="24"/>
        </w:rPr>
        <w:t>7.1 Traditional marketing</w:t>
        <w:tab/>
      </w:r>
      <w:r>
        <w:rPr>
          <w:rFonts w:ascii="Times New Roman" w:cs="Times New Roman" w:hAnsi="Times New Roman"/>
          <w:sz w:val="24"/>
        </w:rPr>
        <w:fldChar w:fldCharType="begin"/>
      </w:r>
      <w:r>
        <w:rPr>
          <w:rFonts w:ascii="Times New Roman" w:cs="Times New Roman" w:hAnsi="Times New Roman"/>
          <w:sz w:val="24"/>
        </w:rPr>
        <w:instrText xml:space="preserve"> PAGEREF _Toc133331304 \h </w:instrText>
      </w:r>
      <w:r>
        <w:rPr>
          <w:rFonts w:ascii="Times New Roman" w:cs="Times New Roman" w:hAnsi="Times New Roman"/>
          <w:sz w:val="24"/>
        </w:rPr>
        <w:fldChar w:fldCharType="separate"/>
      </w:r>
      <w:r>
        <w:rPr>
          <w:rFonts w:ascii="Times New Roman" w:cs="Times New Roman" w:hAnsi="Times New Roman"/>
          <w:sz w:val="24"/>
        </w:rPr>
        <w:t>16</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"_Toc133331305"</w:instrText>
      </w:r>
      <w:r>
        <w:fldChar w:fldCharType="separate"/>
      </w:r>
      <w:r>
        <w:rPr>
          <w:rFonts w:ascii="Times New Roman" w:cs="Times New Roman" w:hAnsi="Times New Roman"/>
          <w:sz w:val="24"/>
        </w:rPr>
        <w:t>7.2 Digital marketing</w:t>
        <w:tab/>
      </w:r>
      <w:r>
        <w:rPr>
          <w:rFonts w:ascii="Times New Roman" w:cs="Times New Roman" w:hAnsi="Times New Roman"/>
          <w:sz w:val="24"/>
        </w:rPr>
        <w:fldChar w:fldCharType="begin"/>
      </w:r>
      <w:r>
        <w:rPr>
          <w:rFonts w:ascii="Times New Roman" w:cs="Times New Roman" w:hAnsi="Times New Roman"/>
          <w:sz w:val="24"/>
        </w:rPr>
        <w:instrText xml:space="preserve"> PAGEREF _Toc133331305 \h </w:instrText>
      </w:r>
      <w:r>
        <w:rPr>
          <w:rFonts w:ascii="Times New Roman" w:cs="Times New Roman" w:hAnsi="Times New Roman"/>
          <w:sz w:val="24"/>
        </w:rPr>
        <w:fldChar w:fldCharType="separate"/>
      </w:r>
      <w:r>
        <w:rPr>
          <w:rFonts w:ascii="Times New Roman" w:cs="Times New Roman" w:hAnsi="Times New Roman"/>
          <w:sz w:val="24"/>
        </w:rPr>
        <w:t>16</w:t>
      </w:r>
      <w:r>
        <w:rPr>
          <w:rFonts w:ascii="Times New Roman" w:cs="Times New Roman" w:hAnsi="Times New Roman"/>
          <w:sz w:val="24"/>
        </w:rPr>
        <w:fldChar w:fldCharType="end"/>
      </w:r>
      <w:r>
        <w:fldChar w:fldCharType="end"/>
      </w:r>
    </w:p>
    <w:p>
      <w:pPr>
        <w:pStyle w:val="21"/>
        <w:tabs>
          <w:tab w:val="right" w:leader="dot" w:pos="9019"/>
        </w:tabs>
        <w:spacing w:line="360" w:lineRule="auto"/>
        <w:jc w:val="both"/>
        <w:rPr>
          <w:rFonts w:ascii="Times New Roman" w:eastAsia="宋体" w:cs="Times New Roman" w:hAnsi="Times New Roman"/>
          <w:sz w:val="24"/>
        </w:rPr>
      </w:pPr>
      <w:r>
        <w:fldChar w:fldCharType="begin"/>
      </w:r>
      <w:r>
        <w:instrText>Hyperlink \l "_Toc133331306"</w:instrText>
      </w:r>
      <w:r>
        <w:fldChar w:fldCharType="separate"/>
      </w:r>
      <w:r>
        <w:rPr>
          <w:rFonts w:ascii="Times New Roman" w:cs="Times New Roman" w:hAnsi="Times New Roman"/>
          <w:sz w:val="24"/>
        </w:rPr>
        <w:t>8. Recommendations</w:t>
        <w:tab/>
      </w:r>
      <w:r>
        <w:rPr>
          <w:rFonts w:ascii="Times New Roman" w:cs="Times New Roman" w:hAnsi="Times New Roman"/>
          <w:sz w:val="24"/>
        </w:rPr>
        <w:fldChar w:fldCharType="begin"/>
      </w:r>
      <w:r>
        <w:rPr>
          <w:rFonts w:ascii="Times New Roman" w:cs="Times New Roman" w:hAnsi="Times New Roman"/>
          <w:sz w:val="24"/>
        </w:rPr>
        <w:instrText xml:space="preserve"> PAGEREF _Toc133331306 \h </w:instrText>
      </w:r>
      <w:r>
        <w:rPr>
          <w:rFonts w:ascii="Times New Roman" w:cs="Times New Roman" w:hAnsi="Times New Roman"/>
          <w:sz w:val="24"/>
        </w:rPr>
        <w:fldChar w:fldCharType="separate"/>
      </w:r>
      <w:r>
        <w:rPr>
          <w:rFonts w:ascii="Times New Roman" w:cs="Times New Roman" w:hAnsi="Times New Roman"/>
          <w:sz w:val="24"/>
        </w:rPr>
        <w:t>17</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"_Toc133331307"</w:instrText>
      </w:r>
      <w:r>
        <w:fldChar w:fldCharType="separate"/>
      </w:r>
      <w:r>
        <w:rPr>
          <w:rFonts w:ascii="Times New Roman" w:cs="Times New Roman" w:hAnsi="Times New Roman"/>
          <w:sz w:val="24"/>
          <w:highlight w:val="white"/>
        </w:rPr>
        <w:t>8.1 Opportunity to marketing strategy</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_Toc133331307 \h </w:instrText>
      </w:r>
      <w:r>
        <w:rPr>
          <w:rFonts w:ascii="Times New Roman" w:cs="Times New Roman" w:hAnsi="Times New Roman"/>
          <w:sz w:val="24"/>
        </w:rPr>
        <w:fldChar w:fldCharType="separate"/>
      </w:r>
      <w:r>
        <w:rPr>
          <w:rFonts w:ascii="Times New Roman" w:cs="Times New Roman" w:hAnsi="Times New Roman"/>
          <w:sz w:val="24"/>
        </w:rPr>
        <w:t>18</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"_Toc133331308"</w:instrText>
      </w:r>
      <w:r>
        <w:fldChar w:fldCharType="separate"/>
      </w:r>
      <w:r>
        <w:rPr>
          <w:rFonts w:ascii="Times New Roman" w:cs="Times New Roman" w:hAnsi="Times New Roman"/>
          <w:sz w:val="24"/>
          <w:highlight w:val="white"/>
        </w:rPr>
        <w:t>8.2 Data analysis technology</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_Toc133331308 \h </w:instrText>
      </w:r>
      <w:r>
        <w:rPr>
          <w:rFonts w:ascii="Times New Roman" w:cs="Times New Roman" w:hAnsi="Times New Roman"/>
          <w:sz w:val="24"/>
        </w:rPr>
        <w:fldChar w:fldCharType="separate"/>
      </w:r>
      <w:r>
        <w:rPr>
          <w:rFonts w:ascii="Times New Roman" w:cs="Times New Roman" w:hAnsi="Times New Roman"/>
          <w:sz w:val="24"/>
        </w:rPr>
        <w:t>18</w:t>
      </w:r>
      <w:r>
        <w:rPr>
          <w:rFonts w:ascii="Times New Roman" w:cs="Times New Roman" w:hAnsi="Times New Roman"/>
          <w:sz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rPr>
      </w:pPr>
      <w:r>
        <w:fldChar w:fldCharType="begin"/>
      </w:r>
      <w:r>
        <w:instrText>Hyperlink \l "_Toc133331309"</w:instrText>
      </w:r>
      <w:r>
        <w:fldChar w:fldCharType="separate"/>
      </w:r>
      <w:r>
        <w:rPr>
          <w:rFonts w:ascii="Times New Roman" w:cs="Times New Roman" w:hAnsi="Times New Roman"/>
          <w:sz w:val="24"/>
          <w:highlight w:val="white"/>
        </w:rPr>
        <w:t>8.3 Brand image</w:t>
      </w:r>
      <w:r>
        <w:rPr>
          <w:rFonts w:ascii="Times New Roman" w:cs="Times New Roman" w:hAnsi="Times New Roman"/>
          <w:sz w:val="24"/>
        </w:rPr>
        <w:tab/>
      </w:r>
      <w:r>
        <w:rPr>
          <w:rFonts w:ascii="Times New Roman" w:cs="Times New Roman" w:hAnsi="Times New Roman"/>
          <w:sz w:val="24"/>
        </w:rPr>
        <w:fldChar w:fldCharType="begin"/>
      </w:r>
      <w:r>
        <w:rPr>
          <w:rFonts w:ascii="Times New Roman" w:cs="Times New Roman" w:hAnsi="Times New Roman"/>
          <w:sz w:val="24"/>
        </w:rPr>
        <w:instrText xml:space="preserve"> PAGEREF _Toc133331309 \h </w:instrText>
      </w:r>
      <w:r>
        <w:rPr>
          <w:rFonts w:ascii="Times New Roman" w:cs="Times New Roman" w:hAnsi="Times New Roman"/>
          <w:sz w:val="24"/>
        </w:rPr>
        <w:fldChar w:fldCharType="separate"/>
      </w:r>
      <w:r>
        <w:rPr>
          <w:rFonts w:ascii="Times New Roman" w:cs="Times New Roman" w:hAnsi="Times New Roman"/>
          <w:sz w:val="24"/>
        </w:rPr>
        <w:t>18</w:t>
      </w:r>
      <w:r>
        <w:rPr>
          <w:rFonts w:ascii="Times New Roman" w:cs="Times New Roman" w:hAnsi="Times New Roman"/>
          <w:sz w:val="24"/>
        </w:rPr>
        <w:fldChar w:fldCharType="end"/>
      </w:r>
      <w:r>
        <w:fldChar w:fldCharType="end"/>
      </w:r>
    </w:p>
    <w:p>
      <w:pPr>
        <w:pStyle w:val="21"/>
        <w:tabs>
          <w:tab w:val="right" w:leader="dot" w:pos="9019"/>
        </w:tabs>
        <w:spacing w:line="360" w:lineRule="auto"/>
        <w:jc w:val="both"/>
        <w:rPr>
          <w:rFonts w:ascii="Times New Roman" w:eastAsia="宋体" w:cs="Times New Roman" w:hAnsi="Times New Roman"/>
          <w:sz w:val="24"/>
        </w:rPr>
      </w:pPr>
      <w:r>
        <w:fldChar w:fldCharType="begin"/>
      </w:r>
      <w:r>
        <w:instrText>Hyperlink \l "_Toc133331310"</w:instrText>
      </w:r>
      <w:r>
        <w:fldChar w:fldCharType="separate"/>
      </w:r>
      <w:r>
        <w:rPr>
          <w:rFonts w:ascii="Times New Roman" w:cs="Times New Roman" w:hAnsi="Times New Roman"/>
          <w:sz w:val="24"/>
        </w:rPr>
        <w:t>9. Conclusions</w:t>
        <w:tab/>
      </w:r>
      <w:r>
        <w:rPr>
          <w:rFonts w:ascii="Times New Roman" w:cs="Times New Roman" w:hAnsi="Times New Roman"/>
          <w:sz w:val="24"/>
        </w:rPr>
        <w:fldChar w:fldCharType="begin"/>
      </w:r>
      <w:r>
        <w:rPr>
          <w:rFonts w:ascii="Times New Roman" w:cs="Times New Roman" w:hAnsi="Times New Roman"/>
          <w:sz w:val="24"/>
        </w:rPr>
        <w:instrText xml:space="preserve"> PAGEREF _Toc133331310 \h </w:instrText>
      </w:r>
      <w:r>
        <w:rPr>
          <w:rFonts w:ascii="Times New Roman" w:cs="Times New Roman" w:hAnsi="Times New Roman"/>
          <w:sz w:val="24"/>
        </w:rPr>
        <w:fldChar w:fldCharType="separate"/>
      </w:r>
      <w:r>
        <w:rPr>
          <w:rFonts w:ascii="Times New Roman" w:cs="Times New Roman" w:hAnsi="Times New Roman"/>
          <w:sz w:val="24"/>
        </w:rPr>
        <w:t>19</w:t>
      </w:r>
      <w:r>
        <w:rPr>
          <w:rFonts w:ascii="Times New Roman" w:cs="Times New Roman" w:hAnsi="Times New Roman"/>
          <w:sz w:val="24"/>
        </w:rPr>
        <w:fldChar w:fldCharType="end"/>
      </w:r>
      <w:r>
        <w:fldChar w:fldCharType="end"/>
      </w:r>
    </w:p>
    <w:p>
      <w:pPr>
        <w:pStyle w:val="21"/>
        <w:tabs>
          <w:tab w:val="right" w:leader="dot" w:pos="9019"/>
        </w:tabs>
        <w:spacing w:line="360" w:lineRule="auto"/>
        <w:jc w:val="both"/>
        <w:rPr>
          <w:rFonts w:ascii="Times New Roman" w:eastAsia="宋体" w:cs="Times New Roman" w:hAnsi="Times New Roman"/>
          <w:sz w:val="24"/>
        </w:rPr>
      </w:pPr>
      <w:r>
        <w:fldChar w:fldCharType="begin"/>
      </w:r>
      <w:r>
        <w:instrText>Hyperlink \l "_Toc133331311"</w:instrText>
      </w:r>
      <w:r>
        <w:fldChar w:fldCharType="separate"/>
      </w:r>
      <w:r>
        <w:rPr>
          <w:rFonts w:ascii="Times New Roman" w:cs="Times New Roman" w:hAnsi="Times New Roman"/>
          <w:sz w:val="24"/>
        </w:rPr>
        <w:t>10.References</w:t>
        <w:tab/>
      </w:r>
      <w:r>
        <w:rPr>
          <w:rFonts w:ascii="Times New Roman" w:cs="Times New Roman" w:hAnsi="Times New Roman"/>
          <w:sz w:val="24"/>
        </w:rPr>
        <w:fldChar w:fldCharType="begin"/>
      </w:r>
      <w:r>
        <w:rPr>
          <w:rFonts w:ascii="Times New Roman" w:cs="Times New Roman" w:hAnsi="Times New Roman"/>
          <w:sz w:val="24"/>
        </w:rPr>
        <w:instrText xml:space="preserve"> PAGEREF _Toc133331311 \h </w:instrText>
      </w:r>
      <w:r>
        <w:rPr>
          <w:rFonts w:ascii="Times New Roman" w:cs="Times New Roman" w:hAnsi="Times New Roman"/>
          <w:sz w:val="24"/>
        </w:rPr>
        <w:fldChar w:fldCharType="separate"/>
      </w:r>
      <w:r>
        <w:rPr>
          <w:rFonts w:ascii="Times New Roman" w:cs="Times New Roman" w:hAnsi="Times New Roman"/>
          <w:sz w:val="24"/>
        </w:rPr>
        <w:t>20</w:t>
      </w:r>
      <w:r>
        <w:rPr>
          <w:rFonts w:ascii="Times New Roman" w:cs="Times New Roman" w:hAnsi="Times New Roman"/>
          <w:sz w:val="24"/>
        </w:rPr>
        <w:fldChar w:fldCharType="end"/>
      </w:r>
      <w:r>
        <w:fldChar w:fldCharType="end"/>
      </w:r>
    </w:p>
    <w:p>
      <w:pPr>
        <w:spacing w:line="360" w:lineRule="auto"/>
        <w:jc w:val="both"/>
        <w:rPr>
          <w:rFonts w:ascii="Times New Roman" w:cs="Times New Roman" w:hAnsi="Times New Roman"/>
          <w:sz w:val="24"/>
        </w:rPr>
      </w:pPr>
      <w:r>
        <w:rPr>
          <w:rFonts w:ascii="Times New Roman" w:cs="Times New Roman" w:hAnsi="Times New Roman"/>
          <w:b/>
          <w:bCs/>
          <w:sz w:val="24"/>
        </w:rPr>
        <w:fldChar w:fldCharType="end"/>
      </w:r>
    </w:p>
    <w:p>
      <w:pPr>
        <w:spacing w:line="360" w:lineRule="auto"/>
        <w:jc w:val="both"/>
        <w:rPr>
          <w:rFonts w:ascii="Times New Roman" w:cs="Times New Roman" w:hAnsi="Times New Roman"/>
          <w:color w:val="000000"/>
          <w:sz w:val="28"/>
        </w:rPr>
      </w:pPr>
    </w:p>
    <w:p>
      <w:pPr>
        <w:spacing w:line="360" w:lineRule="auto"/>
        <w:rPr>
          <w:rFonts w:ascii="Times New Roman" w:cs="Times New Roman" w:hAnsi="Times New Roman"/>
          <w:b/>
          <w:color w:val="000000"/>
          <w:sz w:val="28"/>
          <w:szCs w:val="40"/>
        </w:rPr>
      </w:pPr>
      <w:r>
        <w:rPr>
          <w:rFonts w:ascii="Times New Roman" w:cs="Times New Roman" w:hAnsi="Times New Roman"/>
          <w:color w:val="000000"/>
        </w:rPr>
        <w:br w:type="page"/>
      </w:r>
    </w:p>
    <w:p>
      <w:pPr>
        <w:pStyle w:val="1"/>
        <w:rPr>
          <w:b w:val="0"/>
        </w:rPr>
      </w:pPr>
      <w:bookmarkStart w:id="1" w:name="_Toc132302275"/>
      <w:bookmarkStart w:id="2" w:name="_Toc133331271"/>
      <w:r>
        <w:t>1. Introduction</w:t>
      </w:r>
      <w:bookmarkEnd w:id="1"/>
      <w:bookmarkEnd w:id="2"/>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Shell Plc is one of the largest oil and gas companies in the world. It is headquartered in the United Kingdom and operates in more than 70 countries around the world. The company engages in the exploration, production, refining, marketing, and distribution of oil and gas. It also has a strong presence in renewable energy sources such as wind and solar. Internal analysis involves evaluating the company's resources and capabilities, such as its financial and organizational structure, its management team, and its operational processes. By conducting an external and internal analysis of Shell Plc, the company can identify opportunities and threats in the market, understand the competitive landscape, and assess its ability to respond to changing market conditions.</w:t>
      </w:r>
    </w:p>
    <w:p>
      <w:pPr>
        <w:pStyle w:val="1"/>
        <w:rPr>
          <w:b w:val="0"/>
        </w:rPr>
      </w:pPr>
      <w:bookmarkStart w:id="3" w:name="_3mv62yibmopz"/>
      <w:bookmarkStart w:id="4" w:name="_Toc132302276"/>
      <w:bookmarkStart w:id="5" w:name="_Toc133331272"/>
      <w:bookmarkEnd w:id="3"/>
      <w:r>
        <w:t>2. PESTLE Analysis</w:t>
      </w:r>
      <w:bookmarkEnd w:id="4"/>
      <w:bookmarkEnd w:id="5"/>
    </w:p>
    <w:tbl>
      <w:tblPr>
        <w:jc w:val="center"/>
        <w:tblW w:w="8835" w:type="dxa"/>
        <w:tblBorders>
          <w:top w:val="none" w:sz="0" w:space="0" w:color="auto"/>
          <w:left w:val="none" w:sz="0" w:space="0" w:color="auto"/>
          <w:bottom w:val="none" w:sz="0" w:space="0" w:color="auto"/>
          <w:right w:val="none" w:sz="0" w:space="0" w:color="auto"/>
        </w:tblBorders>
        <w:tblLayout w:type="fixed"/>
        <w:tblCellMar>
          <w:top w:w="100" w:type="dxa"/>
          <w:left w:w="100" w:type="dxa"/>
          <w:bottom w:w="100" w:type="dxa"/>
          <w:right w:w="100" w:type="dxa"/>
        </w:tblCellMar>
      </w:tblPr>
      <w:tblGrid>
        <w:gridCol w:w="4425"/>
        <w:gridCol w:w="4410"/>
      </w:tblGrid>
      <w:tr>
        <w:trPr>
          <w:trHeight w:val="575"/>
        </w:trPr>
        <w:tc>
          <w:tcPr>
            <w:tcW w:w="4425" w:type="dxa"/>
            <w:tcBorders>
              <w:top w:val="single" w:sz="7" w:space="0" w:color="000000"/>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Factors</w:t>
            </w:r>
          </w:p>
        </w:tc>
        <w:tc>
          <w:tcPr>
            <w:tcW w:w="4410" w:type="dxa"/>
            <w:tcBorders>
              <w:top w:val="single" w:sz="7" w:space="0" w:color="000000"/>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Analysis</w:t>
            </w:r>
          </w:p>
        </w:tc>
      </w:tr>
      <w:tr>
        <w:trPr>
          <w:trHeight w:val="1295"/>
        </w:trPr>
        <w:tc>
          <w:tcPr>
            <w:tcW w:w="4425" w:type="dxa"/>
            <w:tcBorders>
              <w:top w:val="nil"/>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Political</w:t>
            </w:r>
          </w:p>
        </w:tc>
        <w:tc>
          <w:tcPr>
            <w:tcW w:w="4410" w:type="dxa"/>
            <w:tcBorders>
              <w:top w:val="nil"/>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Political stability index- 0.54 points in 2021 (United Kingdom: Political stability, 2021); Implications of Brexit;</w:t>
            </w:r>
          </w:p>
        </w:tc>
      </w:tr>
      <w:tr>
        <w:trPr>
          <w:trHeight w:val="935"/>
        </w:trPr>
        <w:tc>
          <w:tcPr>
            <w:tcW w:w="4425" w:type="dxa"/>
            <w:tcBorders>
              <w:top w:val="nil"/>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Economic</w:t>
            </w:r>
          </w:p>
        </w:tc>
        <w:tc>
          <w:tcPr>
            <w:tcW w:w="4410" w:type="dxa"/>
            <w:tcBorders>
              <w:top w:val="nil"/>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Increment of GDP in 0.3% in the UK (Gross Domestic Product (GDP), 2023).</w:t>
            </w:r>
          </w:p>
        </w:tc>
      </w:tr>
      <w:tr>
        <w:trPr>
          <w:trHeight w:val="935"/>
        </w:trPr>
        <w:tc>
          <w:tcPr>
            <w:tcW w:w="4425" w:type="dxa"/>
            <w:tcBorders>
              <w:top w:val="nil"/>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Social</w:t>
            </w:r>
          </w:p>
        </w:tc>
        <w:tc>
          <w:tcPr>
            <w:tcW w:w="4410" w:type="dxa"/>
            <w:tcBorders>
              <w:top w:val="nil"/>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£32,300 is the average household income of the UK (Income and wealth, 2023)</w:t>
            </w:r>
          </w:p>
        </w:tc>
      </w:tr>
      <w:tr>
        <w:trPr>
          <w:trHeight w:val="935"/>
        </w:trPr>
        <w:tc>
          <w:tcPr>
            <w:tcW w:w="4425" w:type="dxa"/>
            <w:tcBorders>
              <w:top w:val="nil"/>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Technological</w:t>
            </w:r>
          </w:p>
        </w:tc>
        <w:tc>
          <w:tcPr>
            <w:tcW w:w="4410" w:type="dxa"/>
            <w:tcBorders>
              <w:top w:val="nil"/>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The market value of the tech sector of the UK is $1 trillion.</w:t>
            </w:r>
          </w:p>
        </w:tc>
      </w:tr>
      <w:tr>
        <w:trPr>
          <w:trHeight w:val="935"/>
        </w:trPr>
        <w:tc>
          <w:tcPr>
            <w:tcW w:w="4425" w:type="dxa"/>
            <w:tcBorders>
              <w:top w:val="nil"/>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Legal</w:t>
            </w:r>
          </w:p>
        </w:tc>
        <w:tc>
          <w:tcPr>
            <w:tcW w:w="4410" w:type="dxa"/>
            <w:tcBorders>
              <w:top w:val="nil"/>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The UK abides by the Data Privacy Act, 2010.</w:t>
            </w:r>
          </w:p>
        </w:tc>
      </w:tr>
      <w:tr>
        <w:trPr>
          <w:trHeight w:val="1295"/>
        </w:trPr>
        <w:tc>
          <w:tcPr>
            <w:tcW w:w="4425" w:type="dxa"/>
            <w:tcBorders>
              <w:top w:val="nil"/>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Environmental</w:t>
            </w:r>
          </w:p>
        </w:tc>
        <w:tc>
          <w:tcPr>
            <w:tcW w:w="4410" w:type="dxa"/>
            <w:tcBorders>
              <w:top w:val="nil"/>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The company has to follow the Environmental Act, 2021 (Environment Act 2021, 2022)</w:t>
            </w:r>
          </w:p>
        </w:tc>
      </w:tr>
    </w:tbl>
    <w:p>
      <w:pPr>
        <w:spacing w:before="240" w:after="240" w:line="360" w:lineRule="auto"/>
        <w:jc w:val="center"/>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Table 1: PESTLE Factors</w:t>
      </w:r>
    </w:p>
    <w:p>
      <w:pPr>
        <w:spacing w:before="240" w:after="240" w:line="360" w:lineRule="auto"/>
        <w:jc w:val="center"/>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Source: Created by Self</w:t>
      </w:r>
    </w:p>
    <w:p>
      <w:pPr>
        <w:pStyle w:val="2"/>
        <w:rPr>
          <w:rFonts w:cs="Times New Roman"/>
          <w:color w:val="000000"/>
        </w:rPr>
      </w:pPr>
      <w:bookmarkStart w:id="6" w:name="_Toc132302277"/>
      <w:bookmarkStart w:id="7" w:name="_Toc133331273"/>
      <w:r>
        <w:rPr>
          <w:rFonts w:cs="Times New Roman"/>
          <w:color w:val="000000"/>
        </w:rPr>
        <w:t>2.1 Political</w:t>
      </w:r>
      <w:bookmarkEnd w:id="6"/>
      <w:bookmarkEnd w:id="7"/>
      <w:r>
        <w:rPr>
          <w:rFonts w:cs="Times New Roman"/>
          <w:color w:val="000000"/>
        </w:rPr>
        <w:t xml:space="preserve"> </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Shell Plc operates in a highly regulated environment with many laws and regulations governing its operations. Political factors can have a positive or negative impact on the operations of a business. Favourable political factors for Shell Plc include favourable tax policies, access to funding, and a supportive government</w:t>
      </w:r>
      <w:r>
        <w:rPr>
          <w:rFonts w:ascii="Times New Roman" w:eastAsia="Times New Roman" w:cs="Times New Roman" w:hAnsi="Times New Roman"/>
          <w:color w:val="000000"/>
          <w:sz w:val="24"/>
          <w:szCs w:val="24"/>
          <w:lang w:val="en-US"/>
        </w:rPr>
        <w:t xml:space="preserve"> (Thomas, et al., 2023)</w:t>
      </w:r>
      <w:r>
        <w:rPr>
          <w:rFonts w:ascii="Times New Roman" w:eastAsia="Times New Roman" w:cs="Times New Roman" w:hAnsi="Times New Roman"/>
          <w:color w:val="000000"/>
          <w:sz w:val="24"/>
          <w:szCs w:val="24"/>
        </w:rPr>
        <w:t xml:space="preserve">. Unfavourable political factors for Shell Plc include restrictions on foreign ownership, uncertainty due to changes in government, and restrictions on the production and sale of oil and gas products. </w:t>
      </w:r>
    </w:p>
    <w:p>
      <w:pPr>
        <w:pStyle w:val="2"/>
        <w:rPr>
          <w:rFonts w:cs="Times New Roman"/>
          <w:color w:val="000000"/>
        </w:rPr>
      </w:pPr>
      <w:bookmarkStart w:id="8" w:name="_Toc132302278"/>
      <w:bookmarkStart w:id="9" w:name="_Toc133331274"/>
      <w:r>
        <w:rPr>
          <w:rFonts w:cs="Times New Roman"/>
          <w:color w:val="000000"/>
        </w:rPr>
        <w:t>2.2 Economic</w:t>
      </w:r>
      <w:bookmarkEnd w:id="8"/>
      <w:bookmarkEnd w:id="9"/>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The economic environment of Shell Plc is affected by global economic conditions, such as the current COVID-19 pandemic. Favourable economic factors for Shell Plc include access to low-cost labour and resources, low interest rates, and the potential for increasing demand for its products</w:t>
      </w:r>
      <w:r>
        <w:rPr>
          <w:rFonts w:ascii="Times New Roman" w:eastAsia="Times New Roman" w:cs="Times New Roman" w:hAnsi="Times New Roman"/>
          <w:color w:val="000000"/>
          <w:sz w:val="24"/>
          <w:szCs w:val="24"/>
          <w:lang w:val="en-US"/>
        </w:rPr>
        <w:t xml:space="preserve"> (Georgieva &amp; Abdelazim, 2020)</w:t>
      </w:r>
      <w:r>
        <w:rPr>
          <w:rFonts w:ascii="Times New Roman" w:eastAsia="Times New Roman" w:cs="Times New Roman" w:hAnsi="Times New Roman"/>
          <w:color w:val="000000"/>
          <w:sz w:val="24"/>
          <w:szCs w:val="24"/>
        </w:rPr>
        <w:t xml:space="preserve">. Unfavourable economic factors for Shell Plc include the possibility of higher costs due to inflation, the potential for decreasing demand for its products, and the potential for increased taxes or other costs. </w:t>
      </w:r>
    </w:p>
    <w:p>
      <w:pPr>
        <w:pStyle w:val="2"/>
        <w:rPr>
          <w:rFonts w:cs="Times New Roman"/>
          <w:color w:val="000000"/>
        </w:rPr>
      </w:pPr>
      <w:bookmarkStart w:id="10" w:name="_Toc132302279"/>
      <w:bookmarkStart w:id="11" w:name="_Toc133331275"/>
      <w:r>
        <w:rPr>
          <w:rFonts w:cs="Times New Roman"/>
          <w:color w:val="000000"/>
        </w:rPr>
        <w:t>2.3 Social</w:t>
      </w:r>
      <w:bookmarkEnd w:id="10"/>
      <w:bookmarkEnd w:id="11"/>
      <w:r>
        <w:rPr>
          <w:rFonts w:cs="Times New Roman"/>
          <w:color w:val="000000"/>
        </w:rPr>
        <w:t xml:space="preserve"> </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The social environment of Shell Plc is affected by social trends, such as increased environmental awareness, increasing demand for renewable energy, and increasing awareness of the importance of corporate social responsibility. Favourable social factors for Shell Plc include an increased demand for its products, an increased awareness of its corporate social responsibility initiatives, and a supportive public opinion. Unfavourable social factors for Shell Plc include a decreasing demand for its products, negative public opinion, and an increased focus on environmental, social, and governance issues. </w:t>
      </w:r>
    </w:p>
    <w:p>
      <w:pPr>
        <w:pStyle w:val="2"/>
        <w:rPr>
          <w:rFonts w:cs="Times New Roman"/>
          <w:color w:val="000000"/>
        </w:rPr>
      </w:pPr>
      <w:bookmarkStart w:id="12" w:name="_Toc132302280"/>
      <w:bookmarkStart w:id="13" w:name="_Toc133331276"/>
      <w:r>
        <w:rPr>
          <w:rFonts w:cs="Times New Roman"/>
          <w:color w:val="000000"/>
        </w:rPr>
        <w:t>2.4 Technological</w:t>
      </w:r>
      <w:bookmarkEnd w:id="12"/>
      <w:bookmarkEnd w:id="13"/>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Technological factors can have a positive or negative impact on the operations of a business. Favourable technological factors for Shell Plc include access to advanced technology, the potential to reduce costs, and the potential to increase efficiency. Unfavourable technological factors for Shell Plc include the risk of obsolescence, the potential for cyber-attacks, and the potential for disruption due to technological change. </w:t>
      </w:r>
    </w:p>
    <w:p>
      <w:pPr>
        <w:pStyle w:val="2"/>
        <w:rPr>
          <w:rFonts w:cs="Times New Roman"/>
          <w:color w:val="000000"/>
        </w:rPr>
      </w:pPr>
      <w:bookmarkStart w:id="14" w:name="_Toc132302281"/>
      <w:bookmarkStart w:id="15" w:name="_Toc133331277"/>
      <w:r>
        <w:rPr>
          <w:rFonts w:cs="Times New Roman"/>
          <w:color w:val="000000"/>
        </w:rPr>
        <w:t>2.5 Legal</w:t>
      </w:r>
      <w:bookmarkEnd w:id="14"/>
      <w:bookmarkEnd w:id="15"/>
      <w:r>
        <w:rPr>
          <w:rFonts w:cs="Times New Roman"/>
          <w:color w:val="000000"/>
        </w:rPr>
        <w:t xml:space="preserve"> </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Shell Plc operates in a highly regulated environment with many laws and regulations governing its operations. Favourable legal factors for Shell Plc include access to favourable contract terms, protection from liability, and compliance with applicable laws and regulations. Unfavourable legal factors for Shell Plc include the potential for litigation, the potential for new regulations, and the potential for increased fines. </w:t>
      </w:r>
    </w:p>
    <w:p>
      <w:pPr>
        <w:pStyle w:val="2"/>
        <w:rPr>
          <w:rFonts w:cs="Times New Roman"/>
          <w:color w:val="000000"/>
        </w:rPr>
      </w:pPr>
      <w:bookmarkStart w:id="16" w:name="_Toc132302282"/>
      <w:bookmarkStart w:id="17" w:name="_Toc133331278"/>
      <w:r>
        <w:rPr>
          <w:rFonts w:cs="Times New Roman"/>
          <w:color w:val="000000"/>
        </w:rPr>
        <w:t>2.6 Environmental</w:t>
      </w:r>
      <w:bookmarkEnd w:id="16"/>
      <w:bookmarkEnd w:id="17"/>
      <w:r>
        <w:rPr>
          <w:rFonts w:cs="Times New Roman"/>
          <w:color w:val="000000"/>
        </w:rPr>
        <w:t xml:space="preserve"> </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The environmental environment of Shell Plc is affected by global environmental issues, such as climate change. Favourable environmental factors for Shell Plc include access to renewable energy sources, the potential to reduce emissions, and the potential to increase efficiency</w:t>
      </w:r>
      <w:r>
        <w:rPr>
          <w:rFonts w:ascii="Times New Roman" w:eastAsia="Times New Roman" w:cs="Times New Roman" w:hAnsi="Times New Roman"/>
          <w:color w:val="000000"/>
          <w:sz w:val="24"/>
          <w:szCs w:val="24"/>
          <w:lang w:val="en-US"/>
        </w:rPr>
        <w:t xml:space="preserve"> (Hassan, et al., 2019)</w:t>
      </w:r>
      <w:r>
        <w:rPr>
          <w:rFonts w:ascii="Times New Roman" w:eastAsia="Times New Roman" w:cs="Times New Roman" w:hAnsi="Times New Roman"/>
          <w:color w:val="000000"/>
          <w:sz w:val="24"/>
          <w:szCs w:val="24"/>
        </w:rPr>
        <w:t>. Unfavourable environmental factors for Shell Plc include the potential for increased costs due to environmental regulations, the potential for increased public scrutiny, and the potential for reputational damage due to environmental issues.</w:t>
      </w:r>
    </w:p>
    <w:p>
      <w:pPr>
        <w:pStyle w:val="1"/>
        <w:rPr>
          <w:b w:val="0"/>
        </w:rPr>
      </w:pPr>
      <w:bookmarkStart w:id="18" w:name="_8vxcb4lhwzct"/>
      <w:bookmarkStart w:id="19" w:name="_Toc132302283"/>
      <w:bookmarkStart w:id="20" w:name="_Toc133331279"/>
      <w:bookmarkEnd w:id="18"/>
      <w:r>
        <w:t>3. Porter’s 5 Forces Model</w:t>
      </w:r>
      <w:bookmarkEnd w:id="19"/>
      <w:bookmarkEnd w:id="20"/>
    </w:p>
    <w:tbl>
      <w:tblPr>
        <w:jc w:val="center"/>
        <w:tblW w:w="7755" w:type="dxa"/>
        <w:tblBorders>
          <w:top w:val="none" w:sz="0" w:space="0" w:color="auto"/>
          <w:left w:val="none" w:sz="0" w:space="0" w:color="auto"/>
          <w:bottom w:val="none" w:sz="0" w:space="0" w:color="auto"/>
          <w:right w:val="none" w:sz="0" w:space="0" w:color="auto"/>
        </w:tblBorders>
        <w:tblLayout w:type="fixed"/>
        <w:tblCellMar>
          <w:top w:w="100" w:type="dxa"/>
          <w:left w:w="100" w:type="dxa"/>
          <w:bottom w:w="100" w:type="dxa"/>
          <w:right w:w="100" w:type="dxa"/>
        </w:tblCellMar>
      </w:tblPr>
      <w:tblGrid>
        <w:gridCol w:w="4455"/>
        <w:gridCol w:w="3300"/>
      </w:tblGrid>
      <w:tr>
        <w:trPr>
          <w:trHeight w:val="623"/>
        </w:trPr>
        <w:tc>
          <w:tcPr>
            <w:tcW w:w="4455" w:type="dxa"/>
            <w:tcBorders>
              <w:top w:val="single" w:sz="7" w:space="0" w:color="000000"/>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Threat of New Entrants</w:t>
            </w:r>
          </w:p>
        </w:tc>
        <w:tc>
          <w:tcPr>
            <w:tcW w:w="3300" w:type="dxa"/>
            <w:tcBorders>
              <w:top w:val="single" w:sz="7" w:space="0" w:color="000000"/>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Low</w:t>
            </w:r>
          </w:p>
        </w:tc>
      </w:tr>
      <w:tr>
        <w:trPr>
          <w:trHeight w:val="575"/>
        </w:trPr>
        <w:tc>
          <w:tcPr>
            <w:tcW w:w="4455" w:type="dxa"/>
            <w:tcBorders>
              <w:top w:val="nil"/>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Threat of Substitute Products</w:t>
            </w:r>
          </w:p>
        </w:tc>
        <w:tc>
          <w:tcPr>
            <w:tcW w:w="3300" w:type="dxa"/>
            <w:tcBorders>
              <w:top w:val="nil"/>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Medium</w:t>
            </w:r>
          </w:p>
        </w:tc>
      </w:tr>
      <w:tr>
        <w:trPr>
          <w:trHeight w:val="700"/>
        </w:trPr>
        <w:tc>
          <w:tcPr>
            <w:tcW w:w="4455" w:type="dxa"/>
            <w:tcBorders>
              <w:top w:val="nil"/>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Bargaining Power of Buyers</w:t>
            </w:r>
          </w:p>
        </w:tc>
        <w:tc>
          <w:tcPr>
            <w:tcW w:w="3300" w:type="dxa"/>
            <w:tcBorders>
              <w:top w:val="nil"/>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Low</w:t>
            </w:r>
          </w:p>
        </w:tc>
      </w:tr>
      <w:tr>
        <w:trPr>
          <w:trHeight w:val="744"/>
        </w:trPr>
        <w:tc>
          <w:tcPr>
            <w:tcW w:w="4455" w:type="dxa"/>
            <w:tcBorders>
              <w:top w:val="nil"/>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Bargaining Power of Suppliers</w:t>
            </w:r>
          </w:p>
        </w:tc>
        <w:tc>
          <w:tcPr>
            <w:tcW w:w="3300" w:type="dxa"/>
            <w:tcBorders>
              <w:top w:val="nil"/>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Medium</w:t>
            </w:r>
          </w:p>
        </w:tc>
      </w:tr>
      <w:tr>
        <w:trPr>
          <w:trHeight w:val="575"/>
        </w:trPr>
        <w:tc>
          <w:tcPr>
            <w:tcW w:w="4455" w:type="dxa"/>
            <w:tcBorders>
              <w:top w:val="nil"/>
              <w:left w:val="single" w:sz="7" w:space="0" w:color="000000"/>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Intensity of Rivalry</w:t>
            </w:r>
          </w:p>
        </w:tc>
        <w:tc>
          <w:tcPr>
            <w:tcW w:w="3300" w:type="dxa"/>
            <w:tcBorders>
              <w:top w:val="nil"/>
              <w:left w:val="nil"/>
              <w:bottom w:val="single" w:sz="7" w:space="0" w:color="000000"/>
              <w:right w:val="single" w:sz="7" w:space="0" w:color="000000"/>
            </w:tcBorders>
          </w:tcPr>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High</w:t>
            </w:r>
          </w:p>
        </w:tc>
      </w:tr>
    </w:tbl>
    <w:p>
      <w:pPr>
        <w:spacing w:before="240" w:after="240" w:line="360" w:lineRule="auto"/>
        <w:jc w:val="center"/>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Table 2: Porter’s Five Forces of Nike</w:t>
      </w:r>
    </w:p>
    <w:p>
      <w:pPr>
        <w:spacing w:before="240" w:after="240" w:line="360" w:lineRule="auto"/>
        <w:jc w:val="center"/>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(Source: Created by Self)</w:t>
      </w:r>
    </w:p>
    <w:p>
      <w:pPr>
        <w:pStyle w:val="2"/>
      </w:pPr>
      <w:bookmarkStart w:id="21" w:name="_Toc132302284"/>
      <w:bookmarkStart w:id="22" w:name="_Toc133331280"/>
      <w:r>
        <w:t>3.1 The threat of new entrants</w:t>
      </w:r>
      <w:bookmarkEnd w:id="21"/>
      <w:bookmarkEnd w:id="22"/>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The threat of new entrants for Shell Plc is relatively low due to the high capital costs and technological requirements necessary to enter the market. Furthermore, Shell has strong brand recognition and a long-established presence in the industry. The threat of substitute products is also low, as Shell’s products are distinct from those of its competitors and do not have a close substitute. </w:t>
      </w:r>
    </w:p>
    <w:p>
      <w:pPr>
        <w:spacing w:before="240" w:after="240" w:line="360" w:lineRule="auto"/>
        <w:jc w:val="center"/>
        <w:rPr>
          <w:rFonts w:ascii="Times New Roman" w:eastAsia="Times New Roman" w:cs="Times New Roman" w:hAnsi="Times New Roman"/>
          <w:color w:val="000000"/>
          <w:sz w:val="24"/>
          <w:szCs w:val="24"/>
        </w:rPr>
      </w:pPr>
      <w:r>
        <w:rPr>
          <w:rFonts w:ascii="Times New Roman" w:cs="Times New Roman" w:hAnsi="Times New Roman"/>
          <w:color w:val="000000"/>
        </w:rPr>
        <w:drawing>
          <wp:inline distT="0" distB="0" distL="0" distR="0">
            <wp:extent cx="2419350" cy="2424160"/>
            <wp:effectExtent l="-42862" t="-42862" r="52303" b="52351"/>
            <wp:docPr id="7" name="图片 7" descr="Porter's Five Forces Model Archives - Sample Dissertations"/>
            <wp:cNvGraphicFramePr>
              <a:graphicFrameLocks noChangeAspect="1"/>
            </wp:cNvGraphicFramePr>
            <a:graphic>
              <a:graphicData uri="http://schemas.openxmlformats.org/drawingml/2006/picture">
                <pic:pic>
                  <pic:nvPicPr>
                    <pic:cNvPr id="9" name="图片 9"/>
                    <pic:cNvPicPr/>
                  </pic:nvPicPr>
                  <pic:blipFill>
                    <a:blip r:embed="rId5"/>
                    <a:stretch>
                      <a:fillRect/>
                    </a:stretch>
                  </pic:blipFill>
                  <pic:spPr>
                    <a:xfrm rot="0">
                      <a:off x="0" y="0"/>
                      <a:ext cx="2419350" cy="2424160"/>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240" w:after="240" w:line="360" w:lineRule="auto"/>
        <w:jc w:val="center"/>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Figure 1: Porter’s five forces</w:t>
      </w:r>
    </w:p>
    <w:p>
      <w:pPr>
        <w:spacing w:before="240" w:after="240" w:line="360" w:lineRule="auto"/>
        <w:jc w:val="center"/>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Source: </w:t>
      </w:r>
      <w:r>
        <w:rPr>
          <w:rFonts w:ascii="Times New Roman" w:eastAsia="Times New Roman" w:cs="Times New Roman" w:hAnsi="Times New Roman"/>
          <w:color w:val="000000"/>
          <w:sz w:val="24"/>
          <w:szCs w:val="24"/>
          <w:lang w:val="en-US"/>
        </w:rPr>
        <w:t>(aids.co.uk, 2021)</w:t>
      </w:r>
    </w:p>
    <w:p>
      <w:pPr>
        <w:pStyle w:val="2"/>
      </w:pPr>
      <w:bookmarkStart w:id="23" w:name="_Toc132302285"/>
      <w:bookmarkStart w:id="24" w:name="_Toc133331281"/>
      <w:r>
        <w:t>3.2 The bargaining power of buyers</w:t>
      </w:r>
      <w:bookmarkEnd w:id="23"/>
      <w:bookmarkEnd w:id="24"/>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The bargaining power of buyers is moderate for Shell Plc, as the company has numerous competitors offering similar products and services. Therefore, buyers have the ability to shop around and compare prices</w:t>
      </w:r>
      <w:r>
        <w:rPr>
          <w:rFonts w:ascii="Times New Roman" w:eastAsia="Times New Roman" w:cs="Times New Roman" w:hAnsi="Times New Roman"/>
          <w:color w:val="000000"/>
          <w:sz w:val="24"/>
          <w:szCs w:val="24"/>
          <w:lang w:val="en-US"/>
        </w:rPr>
        <w:t xml:space="preserve"> (Irfan, et al., 2019)</w:t>
      </w:r>
      <w:r>
        <w:rPr>
          <w:rFonts w:ascii="Times New Roman" w:eastAsia="Times New Roman" w:cs="Times New Roman" w:hAnsi="Times New Roman"/>
          <w:color w:val="000000"/>
          <w:sz w:val="24"/>
          <w:szCs w:val="24"/>
        </w:rPr>
        <w:t xml:space="preserve">. The bargaining power of suppliers is also moderate, as Shell is not the only company in the industry relying on suppliers. </w:t>
      </w:r>
    </w:p>
    <w:p>
      <w:pPr>
        <w:pStyle w:val="2"/>
      </w:pPr>
      <w:bookmarkStart w:id="25" w:name="_Toc132302286"/>
      <w:bookmarkStart w:id="26" w:name="_Toc133331282"/>
      <w:r>
        <w:t>3.3 The power of competitive rivalry</w:t>
      </w:r>
      <w:bookmarkEnd w:id="25"/>
      <w:bookmarkEnd w:id="26"/>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The power of competitive rivalry is high as Shell competes with a number of large companies in the industry. Furthermore, the industry is highly competitive, meaning that Shell must continually innovate and differentiate itself from its competitors in order to remain competitive.</w:t>
      </w:r>
    </w:p>
    <w:p>
      <w:pPr>
        <w:pStyle w:val="2"/>
      </w:pPr>
      <w:bookmarkStart w:id="27" w:name="_Toc132302287"/>
      <w:bookmarkStart w:id="28" w:name="_Toc133331283"/>
      <w:r>
        <w:t>3.4 Threat of substitute products</w:t>
      </w:r>
      <w:bookmarkEnd w:id="27"/>
      <w:bookmarkEnd w:id="28"/>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The Porter’s Five Forces Model can be used to assess the competitive environment of Shell Plc and how each of the five forces may affect the company’s performance. The threat of new entrants is low, the threat of substitute products is low, the bargaining power of buyers is moderate, the bargaining power of suppliers is moderate, and the power of competitive rivalry is high</w:t>
      </w:r>
      <w:r>
        <w:rPr>
          <w:rFonts w:ascii="Times New Roman" w:eastAsia="Times New Roman" w:cs="Times New Roman" w:hAnsi="Times New Roman"/>
          <w:color w:val="000000"/>
          <w:sz w:val="24"/>
          <w:szCs w:val="24"/>
          <w:lang w:val="en-US"/>
        </w:rPr>
        <w:t xml:space="preserve"> (Wood, et al., 2021)</w:t>
      </w:r>
      <w:r>
        <w:rPr>
          <w:rFonts w:ascii="Times New Roman" w:eastAsia="Times New Roman" w:cs="Times New Roman" w:hAnsi="Times New Roman"/>
          <w:color w:val="000000"/>
          <w:sz w:val="24"/>
          <w:szCs w:val="24"/>
        </w:rPr>
        <w:t>. Shell must continually innovate and differentiate itself in order to remain competitive in the industry.</w:t>
      </w:r>
    </w:p>
    <w:p>
      <w:pPr>
        <w:pStyle w:val="2"/>
      </w:pPr>
      <w:bookmarkStart w:id="29" w:name="_Toc132302288"/>
      <w:bookmarkStart w:id="30" w:name="_Toc133331284"/>
      <w:r>
        <w:t>3.5 Bargaining Power of Suppliers</w:t>
      </w:r>
      <w:bookmarkEnd w:id="29"/>
      <w:bookmarkEnd w:id="30"/>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Porter’s Five Forces Model is a useful tool to analyse the competitive environment of a business. This model can be used to assess the relative power of five different forces in the market: the threat of new entrants, the threat of substitute products, and the bargaining power of buyers, the bargaining power of suppliers, and the power of competitive rivalry</w:t>
      </w:r>
      <w:r>
        <w:rPr>
          <w:rFonts w:ascii="Times New Roman" w:eastAsia="Times New Roman" w:cs="Times New Roman" w:hAnsi="Times New Roman"/>
          <w:color w:val="000000"/>
          <w:sz w:val="24"/>
          <w:szCs w:val="24"/>
          <w:lang w:val="en-US"/>
        </w:rPr>
        <w:t xml:space="preserve"> (Appiah, et al., 2020)</w:t>
      </w:r>
      <w:r>
        <w:rPr>
          <w:rFonts w:ascii="Times New Roman" w:eastAsia="Times New Roman" w:cs="Times New Roman" w:hAnsi="Times New Roman"/>
          <w:color w:val="000000"/>
          <w:sz w:val="24"/>
          <w:szCs w:val="24"/>
        </w:rPr>
        <w:t>.</w:t>
      </w:r>
    </w:p>
    <w:p>
      <w:pPr>
        <w:pStyle w:val="2"/>
      </w:pPr>
      <w:bookmarkStart w:id="31" w:name="_Toc133331285"/>
      <w:r>
        <w:t>3.6 Advantage and Disadvantages of Porter’s five forces model</w:t>
      </w:r>
      <w:bookmarkEnd w:id="31"/>
    </w:p>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Advantages of Porter’s Five Forces Model:</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Provides a systematic framework: Porter’s Five Forces Model provides a systematic framework to analyse the competitive environment of an industry. It considers the key factors that affect competition and profitability, helping businesses to identify opportunities and threats.</w:t>
      </w:r>
      <w:r>
        <w:t xml:space="preserve"> </w:t>
      </w:r>
      <w:r>
        <w:rPr>
          <w:rFonts w:ascii="Times New Roman" w:eastAsia="Times New Roman" w:cs="Times New Roman" w:hAnsi="Times New Roman"/>
          <w:color w:val="000000"/>
          <w:sz w:val="24"/>
          <w:szCs w:val="24"/>
        </w:rPr>
        <w:t>Useful for strategic decision-making: Porter’s Five Forces Model is a valuable tool for strategic decision-making.</w:t>
      </w:r>
    </w:p>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Disadvantages of Porter’s Five Forces Model:</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b/>
          <w:color w:val="000000"/>
          <w:sz w:val="24"/>
          <w:szCs w:val="24"/>
        </w:rPr>
        <w:t>Limited scope:</w:t>
      </w:r>
      <w:r>
        <w:rPr>
          <w:rFonts w:ascii="Times New Roman" w:eastAsia="Times New Roman" w:cs="Times New Roman" w:hAnsi="Times New Roman"/>
          <w:color w:val="000000"/>
          <w:sz w:val="24"/>
          <w:szCs w:val="24"/>
        </w:rPr>
        <w:t xml:space="preserve"> Porter’s Five Forces Model has a limited scope as it only focuses on the external factors that affect competition. It does not take into account internal factors such as a company’s culture, leadership, or capabilities.</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b/>
          <w:color w:val="000000"/>
          <w:sz w:val="24"/>
          <w:szCs w:val="24"/>
        </w:rPr>
        <w:t>Overlooks industry interdependence:</w:t>
      </w:r>
      <w:r>
        <w:rPr>
          <w:rFonts w:ascii="Times New Roman" w:eastAsia="Times New Roman" w:cs="Times New Roman" w:hAnsi="Times New Roman"/>
          <w:color w:val="000000"/>
          <w:sz w:val="24"/>
          <w:szCs w:val="24"/>
        </w:rPr>
        <w:t xml:space="preserve"> This model overlooks the interdependence of industries and the impact of external factors such as macroeconomic conditions or political events.</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b/>
          <w:color w:val="000000"/>
          <w:sz w:val="24"/>
          <w:szCs w:val="24"/>
        </w:rPr>
        <w:t>Assumes rational behavior:</w:t>
      </w:r>
      <w:r>
        <w:rPr>
          <w:rFonts w:ascii="Times New Roman" w:eastAsia="Times New Roman" w:cs="Times New Roman" w:hAnsi="Times New Roman"/>
          <w:color w:val="000000"/>
          <w:sz w:val="24"/>
          <w:szCs w:val="24"/>
        </w:rPr>
        <w:t xml:space="preserve"> The model assumes that all stakeholders in the market behave rationally and have complete information about the market. In reality, stakeholders may have incomplete information or act irrationally, which can affect competition and profitability.</w:t>
      </w:r>
    </w:p>
    <w:p>
      <w:pPr>
        <w:pStyle w:val="1"/>
        <w:rPr>
          <w:b w:val="0"/>
        </w:rPr>
      </w:pPr>
      <w:bookmarkStart w:id="32" w:name="_mkfmt21a4kxd"/>
      <w:bookmarkStart w:id="33" w:name="_Toc132302289"/>
      <w:bookmarkStart w:id="34" w:name="_Toc133331286"/>
      <w:bookmarkEnd w:id="32"/>
      <w:r>
        <w:t>4. SWOT Analysis</w:t>
      </w:r>
      <w:bookmarkEnd w:id="33"/>
      <w:bookmarkEnd w:id="34"/>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Shell Plc is an oil and gas company which is one of the largest companies in the world. It is a major player in the global market, with operations in more than 90 countries. The company has a wide range of products and services, including exploration and production, refining, marketing, and distribution. Shell Plc has a strong brand presence and is well-positioned to benefit from emerging markets such as clean energy and renewable energy.</w:t>
      </w:r>
    </w:p>
    <w:tbl>
      <w:tblPr>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2376"/>
        <w:gridCol w:w="5387"/>
      </w:tblGrid>
      <w:tr>
        <w:tc>
          <w:tcPr>
            <w:tcW w:w="2376" w:type="dxa"/>
          </w:tcPr>
          <w:p>
            <w:pPr>
              <w:spacing w:before="240" w:after="240" w:line="360" w:lineRule="auto"/>
              <w:jc w:val="center"/>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Factors</w:t>
            </w:r>
          </w:p>
        </w:tc>
        <w:tc>
          <w:tcPr>
            <w:tcW w:w="5387" w:type="dxa"/>
          </w:tcPr>
          <w:p>
            <w:pPr>
              <w:spacing w:before="240" w:after="240" w:line="360" w:lineRule="auto"/>
              <w:jc w:val="center"/>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Description</w:t>
            </w:r>
          </w:p>
        </w:tc>
      </w:tr>
      <w:tr>
        <w:tc>
          <w:tcPr>
            <w:tcW w:w="2376" w:type="dxa"/>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 xml:space="preserve">Strengths </w:t>
            </w:r>
          </w:p>
        </w:tc>
        <w:tc>
          <w:tcPr>
            <w:tcW w:w="5387" w:type="dxa"/>
          </w:tcPr>
          <w:p>
            <w:pPr>
              <w:pStyle w:val="18"/>
              <w:numPr>
                <w:ilvl w:val="0"/>
                <w:numId w:val="1"/>
              </w:num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strong capital reserves</w:t>
            </w:r>
          </w:p>
          <w:p>
            <w:pPr>
              <w:pStyle w:val="18"/>
              <w:numPr>
                <w:ilvl w:val="0"/>
                <w:numId w:val="1"/>
              </w:num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strong brand presence</w:t>
            </w:r>
          </w:p>
          <w:p>
            <w:pPr>
              <w:pStyle w:val="18"/>
              <w:numPr>
                <w:ilvl w:val="0"/>
                <w:numId w:val="1"/>
              </w:num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development program</w:t>
            </w:r>
          </w:p>
        </w:tc>
      </w:tr>
      <w:tr>
        <w:tc>
          <w:tcPr>
            <w:tcW w:w="2376" w:type="dxa"/>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 xml:space="preserve">Weaknesses </w:t>
            </w:r>
          </w:p>
        </w:tc>
        <w:tc>
          <w:tcPr>
            <w:tcW w:w="5387" w:type="dxa"/>
          </w:tcPr>
          <w:p>
            <w:pPr>
              <w:pStyle w:val="18"/>
              <w:numPr>
                <w:ilvl w:val="0"/>
                <w:numId w:val="2"/>
              </w:num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complex corporate structure</w:t>
            </w:r>
          </w:p>
          <w:p>
            <w:pPr>
              <w:pStyle w:val="18"/>
              <w:numPr>
                <w:ilvl w:val="0"/>
                <w:numId w:val="2"/>
              </w:num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company’s operations are exposed</w:t>
            </w:r>
          </w:p>
        </w:tc>
      </w:tr>
      <w:tr>
        <w:tc>
          <w:tcPr>
            <w:tcW w:w="2376" w:type="dxa"/>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 xml:space="preserve">Opportunities </w:t>
            </w:r>
          </w:p>
        </w:tc>
        <w:tc>
          <w:tcPr>
            <w:tcW w:w="5387" w:type="dxa"/>
          </w:tcPr>
          <w:p>
            <w:pPr>
              <w:pStyle w:val="18"/>
              <w:numPr>
                <w:ilvl w:val="0"/>
                <w:numId w:val="3"/>
              </w:num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increase its presence in emerging markets</w:t>
            </w:r>
          </w:p>
          <w:p>
            <w:pPr>
              <w:pStyle w:val="18"/>
              <w:numPr>
                <w:ilvl w:val="0"/>
                <w:numId w:val="3"/>
              </w:num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expand its research and development program</w:t>
            </w:r>
          </w:p>
        </w:tc>
      </w:tr>
      <w:tr>
        <w:tc>
          <w:tcPr>
            <w:tcW w:w="2376" w:type="dxa"/>
          </w:tcPr>
          <w:p>
            <w:pPr>
              <w:spacing w:before="240" w:after="240" w:line="360" w:lineRule="auto"/>
              <w:jc w:val="both"/>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 xml:space="preserve">Threats </w:t>
            </w:r>
          </w:p>
        </w:tc>
        <w:tc>
          <w:tcPr>
            <w:tcW w:w="5387" w:type="dxa"/>
          </w:tcPr>
          <w:p>
            <w:pPr>
              <w:pStyle w:val="18"/>
              <w:numPr>
                <w:ilvl w:val="0"/>
                <w:numId w:val="4"/>
              </w:num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volatility in oil and gas markets</w:t>
            </w:r>
          </w:p>
          <w:p>
            <w:pPr>
              <w:pStyle w:val="18"/>
              <w:numPr>
                <w:ilvl w:val="0"/>
                <w:numId w:val="4"/>
              </w:num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environmental regulations </w:t>
            </w:r>
          </w:p>
          <w:p>
            <w:pPr>
              <w:pStyle w:val="18"/>
              <w:numPr>
                <w:ilvl w:val="0"/>
                <w:numId w:val="4"/>
              </w:num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legal restrictions</w:t>
            </w:r>
          </w:p>
        </w:tc>
      </w:tr>
    </w:tbl>
    <w:p>
      <w:pPr>
        <w:spacing w:before="240" w:after="240" w:line="360" w:lineRule="auto"/>
        <w:jc w:val="center"/>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Table 3: SWOT analysis</w:t>
      </w:r>
    </w:p>
    <w:p>
      <w:pPr>
        <w:spacing w:before="240" w:after="240" w:line="360" w:lineRule="auto"/>
        <w:jc w:val="center"/>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(Source: Created by Self)</w:t>
      </w:r>
      <w:bookmarkStart w:id="35" w:name="_GoBack"/>
      <w:bookmarkEnd w:id="35"/>
    </w:p>
    <w:p>
      <w:pPr>
        <w:pStyle w:val="2"/>
        <w:rPr>
          <w:rFonts w:cs="Times New Roman"/>
          <w:color w:val="000000"/>
        </w:rPr>
      </w:pPr>
      <w:bookmarkStart w:id="36" w:name="_Toc132302290"/>
      <w:bookmarkStart w:id="37" w:name="_Toc133331287"/>
      <w:r>
        <w:rPr>
          <w:rFonts w:cs="Times New Roman"/>
          <w:color w:val="000000"/>
        </w:rPr>
        <w:t>4.1 Strengths</w:t>
      </w:r>
      <w:bookmarkEnd w:id="36"/>
      <w:bookmarkEnd w:id="37"/>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Shell Plc has a strong financial position with strong capital reserves. It has a strong presence in the global market and is well-positioned to benefit from emerging markets. The company has a strong brand presence and is recognized as a reliable supplier of high quality products and services</w:t>
      </w:r>
      <w:r>
        <w:rPr>
          <w:rFonts w:ascii="Times New Roman" w:eastAsia="Times New Roman" w:cs="Times New Roman" w:hAnsi="Times New Roman"/>
          <w:color w:val="000000"/>
          <w:sz w:val="24"/>
          <w:szCs w:val="24"/>
          <w:lang w:val="en-US"/>
        </w:rPr>
        <w:t xml:space="preserve"> (Aleksandrenok, 2021)</w:t>
      </w:r>
      <w:r>
        <w:rPr>
          <w:rFonts w:ascii="Times New Roman" w:eastAsia="Times New Roman" w:cs="Times New Roman" w:hAnsi="Times New Roman"/>
          <w:color w:val="000000"/>
          <w:sz w:val="24"/>
          <w:szCs w:val="24"/>
        </w:rPr>
        <w:t xml:space="preserve">. It has a strong research and development program and is actively involved in developing new technologies. </w:t>
      </w:r>
    </w:p>
    <w:p>
      <w:pPr>
        <w:pStyle w:val="2"/>
        <w:rPr>
          <w:rFonts w:cs="Times New Roman"/>
          <w:color w:val="000000"/>
        </w:rPr>
      </w:pPr>
      <w:bookmarkStart w:id="38" w:name="_Toc132302291"/>
      <w:bookmarkStart w:id="39" w:name="_Toc133331288"/>
      <w:r>
        <w:rPr>
          <w:rFonts w:cs="Times New Roman"/>
          <w:color w:val="000000"/>
        </w:rPr>
        <w:t>4.2 Weaknesses</w:t>
      </w:r>
      <w:bookmarkEnd w:id="38"/>
      <w:bookmarkEnd w:id="39"/>
      <w:r>
        <w:rPr>
          <w:rFonts w:cs="Times New Roman"/>
          <w:color w:val="000000"/>
        </w:rPr>
        <w:t xml:space="preserve"> </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Shell Plc has a large and complex corporate structure which may be difficult to manage. Additionally, the company’s operations are exposed to volatility in oil and gas markets. It may also face difficulty in competing with other large oil and gas companies.</w:t>
      </w:r>
    </w:p>
    <w:p>
      <w:pPr>
        <w:pStyle w:val="2"/>
        <w:rPr>
          <w:rFonts w:cs="Times New Roman"/>
          <w:color w:val="000000"/>
        </w:rPr>
      </w:pPr>
      <w:bookmarkStart w:id="40" w:name="_Toc132302292"/>
      <w:bookmarkStart w:id="41" w:name="_Toc133331289"/>
      <w:r>
        <w:rPr>
          <w:rFonts w:cs="Times New Roman"/>
          <w:color w:val="000000"/>
        </w:rPr>
        <w:t>4.3 Opportunities</w:t>
      </w:r>
      <w:bookmarkEnd w:id="40"/>
      <w:bookmarkEnd w:id="41"/>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Shell Plc has the opportunity to increase its presence in emerging markets and capitalize on the growth in the clean energy and renewable energy sectors. The company has the opportunity to expand its research and development program and develop new technologies</w:t>
      </w:r>
      <w:r>
        <w:rPr>
          <w:rFonts w:ascii="Times New Roman" w:eastAsia="Times New Roman" w:cs="Times New Roman" w:hAnsi="Times New Roman"/>
          <w:color w:val="000000"/>
          <w:sz w:val="24"/>
          <w:szCs w:val="24"/>
          <w:lang w:val="en-US"/>
        </w:rPr>
        <w:t xml:space="preserve"> (Ofomata &amp; Daniel, 2021)</w:t>
      </w:r>
      <w:r>
        <w:rPr>
          <w:rFonts w:ascii="Times New Roman" w:eastAsia="Times New Roman" w:cs="Times New Roman" w:hAnsi="Times New Roman"/>
          <w:color w:val="000000"/>
          <w:sz w:val="24"/>
          <w:szCs w:val="24"/>
        </w:rPr>
        <w:t xml:space="preserve">. </w:t>
      </w:r>
    </w:p>
    <w:p>
      <w:pPr>
        <w:pStyle w:val="2"/>
        <w:rPr>
          <w:rFonts w:cs="Times New Roman"/>
          <w:color w:val="000000"/>
        </w:rPr>
      </w:pPr>
      <w:bookmarkStart w:id="42" w:name="_Toc132302293"/>
      <w:bookmarkStart w:id="43" w:name="_Toc133331290"/>
      <w:r>
        <w:rPr>
          <w:rFonts w:cs="Times New Roman"/>
          <w:color w:val="000000"/>
        </w:rPr>
        <w:t>4.4 Threats</w:t>
      </w:r>
      <w:bookmarkEnd w:id="42"/>
      <w:bookmarkEnd w:id="43"/>
      <w:r>
        <w:rPr>
          <w:rFonts w:cs="Times New Roman"/>
          <w:color w:val="000000"/>
        </w:rPr>
        <w:t xml:space="preserve"> </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Shell Plc is exposed to volatility in oil and gas markets. It may also face competition from other large oil and gas companies. Additionally, Shell Plc may face challenges from environmental regulations and legal restrictions.</w:t>
      </w:r>
    </w:p>
    <w:p>
      <w:pPr>
        <w:pStyle w:val="1"/>
        <w:rPr>
          <w:b w:val="0"/>
        </w:rPr>
      </w:pPr>
      <w:bookmarkStart w:id="44" w:name="_tkn8z48pevqn"/>
      <w:bookmarkStart w:id="45" w:name="_Toc132302294"/>
      <w:bookmarkStart w:id="46" w:name="_Toc133331291"/>
      <w:bookmarkEnd w:id="44"/>
      <w:r>
        <w:t>5. Segmentation, targeting and positioning</w:t>
      </w:r>
      <w:bookmarkEnd w:id="45"/>
      <w:bookmarkEnd w:id="46"/>
      <w:r>
        <w:t xml:space="preserve">                                     </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Segmentation, targeting and positioning are integral elements of any successful marketing strategy. Shell Plc, as a global energy company, has adopted comprehensive market segmentation, targeting and positioning (STP) strategy.</w:t>
      </w:r>
    </w:p>
    <w:p>
      <w:pPr>
        <w:pStyle w:val="2"/>
      </w:pPr>
      <w:bookmarkStart w:id="47" w:name="_Toc132302295"/>
      <w:bookmarkStart w:id="48" w:name="_Toc133331292"/>
      <w:r>
        <w:t>5.1 Segmentation</w:t>
      </w:r>
      <w:bookmarkEnd w:id="47"/>
      <w:bookmarkEnd w:id="48"/>
      <w:r>
        <w:t xml:space="preserve"> </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Shell Plc divides its customers and markets into different segments based on their needs, preferences, and buying behaviour. These segments can be geographic, demographic, psychographic, and behavioural</w:t>
      </w:r>
      <w:r>
        <w:rPr>
          <w:rFonts w:ascii="Times New Roman" w:eastAsia="Times New Roman" w:cs="Times New Roman" w:hAnsi="Times New Roman"/>
          <w:color w:val="000000"/>
          <w:sz w:val="24"/>
          <w:szCs w:val="24"/>
          <w:lang w:val="en-US"/>
        </w:rPr>
        <w:t xml:space="preserve"> (Braunroth, et al., 2020)</w:t>
      </w:r>
      <w:r>
        <w:rPr>
          <w:rFonts w:ascii="Times New Roman" w:eastAsia="Times New Roman" w:cs="Times New Roman" w:hAnsi="Times New Roman"/>
          <w:color w:val="000000"/>
          <w:sz w:val="24"/>
          <w:szCs w:val="24"/>
        </w:rPr>
        <w:t>. For instance, Shell Plc has segmented its customer base by income level, age group, lifestyle, and professional background.</w:t>
      </w:r>
    </w:p>
    <w:p>
      <w:pPr>
        <w:spacing w:before="240" w:after="240" w:line="360" w:lineRule="auto"/>
        <w:jc w:val="center"/>
        <w:rPr>
          <w:rFonts w:ascii="Times New Roman" w:eastAsia="Times New Roman" w:cs="Times New Roman" w:hAnsi="Times New Roman"/>
          <w:color w:val="000000"/>
          <w:sz w:val="24"/>
          <w:szCs w:val="24"/>
        </w:rPr>
      </w:pPr>
      <w:r>
        <w:rPr>
          <w:rFonts w:ascii="Times New Roman" w:cs="Times New Roman" w:hAnsi="Times New Roman"/>
          <w:color w:val="000000"/>
        </w:rPr>
        <w:drawing>
          <wp:inline distT="0" distB="0" distL="0" distR="0">
            <wp:extent cx="3314700" cy="2226669"/>
            <wp:effectExtent l="-42862" t="-42862" r="52385" b="52297"/>
            <wp:docPr id="10" name="图片 10" descr="STP Marketing Mix PowerPoint Template Diagrams - SlideSalad"/>
            <wp:cNvGraphicFramePr>
              <a:graphicFrameLocks noChangeAspect="1"/>
            </wp:cNvGraphicFramePr>
            <a:graphic>
              <a:graphicData uri="http://schemas.openxmlformats.org/drawingml/2006/picture">
                <pic:pic>
                  <pic:nvPicPr>
                    <pic:cNvPr id="12" name="图片 12"/>
                    <pic:cNvPicPr/>
                  </pic:nvPicPr>
                  <pic:blipFill>
                    <a:blip r:embed="rId6"/>
                    <a:stretch>
                      <a:fillRect/>
                    </a:stretch>
                  </pic:blipFill>
                  <pic:spPr>
                    <a:xfrm rot="0">
                      <a:off x="0" y="0"/>
                      <a:ext cx="3314700" cy="2226669"/>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240" w:after="240" w:line="360" w:lineRule="auto"/>
        <w:jc w:val="center"/>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Figure 2: STP Model</w:t>
      </w:r>
    </w:p>
    <w:p>
      <w:pPr>
        <w:spacing w:before="240" w:after="240" w:line="360" w:lineRule="auto"/>
        <w:jc w:val="center"/>
        <w:rPr>
          <w:rFonts w:ascii="Times New Roman" w:eastAsia="Times New Roman" w:cs="Times New Roman" w:hAnsi="Times New Roman"/>
          <w:color w:val="000000"/>
          <w:sz w:val="24"/>
          <w:szCs w:val="24"/>
          <w:lang w:val="en-US"/>
        </w:rPr>
      </w:pPr>
      <w:r>
        <w:rPr>
          <w:rFonts w:ascii="Times New Roman" w:eastAsia="Times New Roman" w:cs="Times New Roman" w:hAnsi="Times New Roman"/>
          <w:color w:val="000000"/>
          <w:sz w:val="24"/>
          <w:szCs w:val="24"/>
        </w:rPr>
        <w:t xml:space="preserve">Source: </w:t>
      </w:r>
      <w:r>
        <w:rPr>
          <w:rFonts w:ascii="Times New Roman" w:eastAsia="Times New Roman" w:cs="Times New Roman" w:hAnsi="Times New Roman"/>
          <w:color w:val="000000"/>
          <w:sz w:val="24"/>
          <w:szCs w:val="24"/>
          <w:lang w:val="en-US"/>
        </w:rPr>
        <w:t>(slidesalad.com, 2021)</w:t>
      </w:r>
    </w:p>
    <w:p>
      <w:pPr>
        <w:spacing w:before="240" w:after="240" w:line="360" w:lineRule="auto"/>
        <w:rPr>
          <w:rFonts w:ascii="Times New Roman" w:eastAsia="Times New Roman" w:cs="Times New Roman" w:hAnsi="Times New Roman"/>
          <w:color w:val="000000"/>
          <w:sz w:val="24"/>
          <w:szCs w:val="24"/>
        </w:rPr>
      </w:pPr>
      <w:r>
        <w:rPr>
          <w:rFonts w:ascii="Times New Roman" w:eastAsia="Times New Roman" w:cs="Times New Roman" w:hAnsi="Times New Roman"/>
          <w:b/>
          <w:color w:val="000000"/>
          <w:sz w:val="24"/>
          <w:szCs w:val="24"/>
        </w:rPr>
        <w:t>Psychographic Segmentation:</w:t>
      </w:r>
      <w:r>
        <w:rPr>
          <w:rFonts w:ascii="Times New Roman" w:eastAsia="Times New Roman" w:cs="Times New Roman" w:hAnsi="Times New Roman"/>
          <w:color w:val="000000"/>
          <w:sz w:val="24"/>
          <w:szCs w:val="24"/>
        </w:rPr>
        <w:t xml:space="preserve"> dividing the market based on customers' lifestyle, personality traits, and values</w:t>
      </w:r>
    </w:p>
    <w:p>
      <w:pPr>
        <w:spacing w:before="240" w:after="240" w:line="360" w:lineRule="auto"/>
        <w:rPr>
          <w:rFonts w:ascii="Times New Roman" w:eastAsia="Times New Roman" w:cs="Times New Roman" w:hAnsi="Times New Roman"/>
          <w:color w:val="000000"/>
          <w:sz w:val="24"/>
          <w:szCs w:val="24"/>
        </w:rPr>
      </w:pPr>
      <w:r>
        <w:rPr>
          <w:rFonts w:ascii="Times New Roman" w:eastAsia="Times New Roman" w:cs="Times New Roman" w:hAnsi="Times New Roman"/>
          <w:b/>
          <w:color w:val="000000"/>
          <w:sz w:val="24"/>
          <w:szCs w:val="24"/>
        </w:rPr>
        <w:t>Behavioural Segmentation:</w:t>
      </w:r>
      <w:r>
        <w:rPr>
          <w:rFonts w:ascii="Times New Roman" w:eastAsia="Times New Roman" w:cs="Times New Roman" w:hAnsi="Times New Roman"/>
          <w:color w:val="000000"/>
          <w:sz w:val="24"/>
          <w:szCs w:val="24"/>
        </w:rPr>
        <w:t xml:space="preserve"> dividing the market based on customers' purchasing behaviour, such as usage rate, brand loyalty, occasion-based, and benefits sought</w:t>
      </w:r>
    </w:p>
    <w:p>
      <w:pPr>
        <w:spacing w:before="240" w:after="240" w:line="360" w:lineRule="auto"/>
        <w:rPr>
          <w:rFonts w:ascii="Times New Roman" w:eastAsia="Times New Roman" w:cs="Times New Roman" w:hAnsi="Times New Roman"/>
          <w:color w:val="000000"/>
          <w:sz w:val="24"/>
          <w:szCs w:val="24"/>
        </w:rPr>
      </w:pPr>
      <w:r>
        <w:rPr>
          <w:rFonts w:ascii="Times New Roman" w:eastAsia="Times New Roman" w:cs="Times New Roman" w:hAnsi="Times New Roman"/>
          <w:b/>
          <w:color w:val="000000"/>
          <w:sz w:val="24"/>
          <w:szCs w:val="24"/>
        </w:rPr>
        <w:t>Occasion-based segmentation:</w:t>
      </w:r>
      <w:r>
        <w:rPr>
          <w:rFonts w:ascii="Times New Roman" w:eastAsia="Times New Roman" w:cs="Times New Roman" w:hAnsi="Times New Roman"/>
          <w:color w:val="000000"/>
          <w:sz w:val="24"/>
          <w:szCs w:val="24"/>
        </w:rPr>
        <w:t xml:space="preserve"> targeting customers based on occasions such as Christmas, Valentine's Day, or Thanksgiving Day</w:t>
      </w:r>
    </w:p>
    <w:p>
      <w:pPr>
        <w:spacing w:before="240" w:after="240" w:line="360" w:lineRule="auto"/>
        <w:rPr>
          <w:rFonts w:ascii="Times New Roman" w:eastAsia="Times New Roman" w:cs="Times New Roman" w:hAnsi="Times New Roman"/>
          <w:color w:val="000000"/>
          <w:sz w:val="24"/>
          <w:szCs w:val="24"/>
        </w:rPr>
      </w:pPr>
      <w:r>
        <w:rPr>
          <w:rFonts w:ascii="Times New Roman" w:eastAsia="Times New Roman" w:cs="Times New Roman" w:hAnsi="Times New Roman"/>
          <w:b/>
          <w:color w:val="000000"/>
          <w:sz w:val="24"/>
          <w:szCs w:val="24"/>
        </w:rPr>
        <w:t>Benefit Segmentation:</w:t>
      </w:r>
      <w:r>
        <w:rPr>
          <w:rFonts w:ascii="Times New Roman" w:eastAsia="Times New Roman" w:cs="Times New Roman" w:hAnsi="Times New Roman"/>
          <w:color w:val="000000"/>
          <w:sz w:val="24"/>
          <w:szCs w:val="24"/>
        </w:rPr>
        <w:t xml:space="preserve"> dividing the market based on the benefits customers seek from a product or service.</w:t>
      </w:r>
    </w:p>
    <w:p>
      <w:pPr>
        <w:pStyle w:val="2"/>
      </w:pPr>
      <w:bookmarkStart w:id="49" w:name="_Toc132302296"/>
      <w:bookmarkStart w:id="50" w:name="_Toc133331293"/>
      <w:r>
        <w:t>5.2 Targeting</w:t>
      </w:r>
      <w:bookmarkEnd w:id="49"/>
      <w:bookmarkEnd w:id="50"/>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Once the segments have been identified, Shell Plc determines which segments it wants to focus on and develop strategies to target them. For instance, Shell Plc has identified certain segment groups such as electric vehicle owners, millennials, and business customers as potential targets.</w:t>
      </w:r>
    </w:p>
    <w:p>
      <w:pPr>
        <w:pStyle w:val="2"/>
      </w:pPr>
      <w:bookmarkStart w:id="51" w:name="_Toc132302297"/>
      <w:bookmarkStart w:id="52" w:name="_Toc133331294"/>
      <w:r>
        <w:t>5.3 Positioning</w:t>
      </w:r>
      <w:bookmarkEnd w:id="51"/>
      <w:bookmarkEnd w:id="52"/>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After segmenting and targeting, Shell Plc develops a positioning strategy based on the characteristics and needs of each target segment. This includes the product or service offerings, pricing, and promotions</w:t>
      </w:r>
      <w:r>
        <w:rPr>
          <w:rFonts w:ascii="Times New Roman" w:eastAsia="Times New Roman" w:cs="Times New Roman" w:hAnsi="Times New Roman"/>
          <w:color w:val="000000"/>
          <w:sz w:val="24"/>
          <w:szCs w:val="24"/>
          <w:lang w:val="en-US"/>
        </w:rPr>
        <w:t xml:space="preserve"> (Liu, et al., 2022)</w:t>
      </w:r>
      <w:r>
        <w:rPr>
          <w:rFonts w:ascii="Times New Roman" w:eastAsia="Times New Roman" w:cs="Times New Roman" w:hAnsi="Times New Roman"/>
          <w:color w:val="000000"/>
          <w:sz w:val="24"/>
          <w:szCs w:val="24"/>
        </w:rPr>
        <w:t>. For instance, Shell Plc offers the Shell Go+ loyalty program and electric vehicle charging services to its target segments.</w:t>
      </w:r>
    </w:p>
    <w:p>
      <w:pPr>
        <w:pStyle w:val="1"/>
      </w:pPr>
      <w:bookmarkStart w:id="53" w:name="_Toc132302298"/>
      <w:bookmarkStart w:id="54" w:name="_Toc133331295"/>
      <w:r>
        <w:t>6. Marketing Mix Strategies (7Ps)</w:t>
      </w:r>
      <w:bookmarkEnd w:id="53"/>
      <w:bookmarkEnd w:id="54"/>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The 7Ps of marketing is an important tool used by businesses to analyse and create comprehensive marketing strategies. Shell Plc, a global oil and gas company, has used the 7Ps of marketing to effectively position itself in the marketplace. </w:t>
      </w:r>
    </w:p>
    <w:p>
      <w:pPr>
        <w:pStyle w:val="2"/>
      </w:pPr>
      <w:bookmarkStart w:id="55" w:name="_Toc132302299"/>
      <w:bookmarkStart w:id="56" w:name="_Toc133331296"/>
      <w:r>
        <w:t>6.1 Product</w:t>
      </w:r>
      <w:bookmarkEnd w:id="55"/>
      <w:bookmarkEnd w:id="56"/>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Product: Shell has an extensive product portfolio that includes a wide range of fuels, lubricants, and chemicals</w:t>
      </w:r>
      <w:r>
        <w:rPr>
          <w:rFonts w:ascii="Times New Roman" w:eastAsia="Times New Roman" w:cs="Times New Roman" w:hAnsi="Times New Roman"/>
          <w:color w:val="000000"/>
          <w:sz w:val="24"/>
          <w:szCs w:val="24"/>
          <w:lang w:val="en-US"/>
        </w:rPr>
        <w:t xml:space="preserve"> (Leboo, 2020)</w:t>
      </w:r>
      <w:r>
        <w:rPr>
          <w:rFonts w:ascii="Times New Roman" w:eastAsia="Times New Roman" w:cs="Times New Roman" w:hAnsi="Times New Roman"/>
          <w:color w:val="000000"/>
          <w:sz w:val="24"/>
          <w:szCs w:val="24"/>
        </w:rPr>
        <w:t>. They also have a retail division, which provides c</w:t>
      </w:r>
      <w:r>
        <w:t xml:space="preserve"> </w:t>
      </w:r>
      <w:r>
        <w:rPr>
          <w:rFonts w:ascii="Times New Roman" w:eastAsia="Times New Roman" w:cs="Times New Roman" w:hAnsi="Times New Roman"/>
          <w:color w:val="000000"/>
          <w:sz w:val="24"/>
          <w:szCs w:val="24"/>
        </w:rPr>
        <w:t>Shell's brand strategy revolves around creating a recognizable and trustworthy brand that is associated with quality and reliability</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They focus on physical evidence, such as gas stations and convenience stores, to create brand awareness and reinforce their brand values. Shell also emphasizes process and people, striving for efficient operations and highly skilled employees dedicated to excellent customer service. Their brand strategy aims to create a positive image of the brand in the minds of customers and reinforce their reputation for quality and reliability convenience stores and gas stations. </w:t>
      </w:r>
    </w:p>
    <w:p>
      <w:pPr>
        <w:pStyle w:val="2"/>
      </w:pPr>
      <w:bookmarkStart w:id="57" w:name="_Toc132302300"/>
      <w:bookmarkStart w:id="58" w:name="_Toc133331297"/>
      <w:r>
        <w:t>6.2 Price</w:t>
      </w:r>
      <w:bookmarkEnd w:id="57"/>
      <w:bookmarkEnd w:id="58"/>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Price: Shell has adopted a pricing strategy that is competitive in the marketplace. They have used a combination of discounts, promotions, and loyalty programs to ensure that their prices remain competitive.</w:t>
      </w:r>
    </w:p>
    <w:p>
      <w:pPr>
        <w:spacing w:before="240" w:after="240" w:line="360" w:lineRule="auto"/>
        <w:jc w:val="center"/>
        <w:rPr>
          <w:rFonts w:ascii="Times New Roman" w:eastAsia="Times New Roman" w:cs="Times New Roman" w:hAnsi="Times New Roman"/>
          <w:color w:val="000000"/>
          <w:sz w:val="24"/>
          <w:szCs w:val="24"/>
        </w:rPr>
      </w:pPr>
      <w:r>
        <w:rPr>
          <w:rFonts w:ascii="Times New Roman" w:cs="Times New Roman" w:hAnsi="Times New Roman"/>
          <w:color w:val="000000"/>
        </w:rPr>
        <w:drawing>
          <wp:inline distT="0" distB="0" distL="0" distR="0">
            <wp:extent cx="3076575" cy="2865610"/>
            <wp:effectExtent l="-42862" t="-42862" r="52294" b="52378"/>
            <wp:docPr id="13" name="图片 13"/>
            <wp:cNvGraphicFramePr>
              <a:graphicFrameLocks noChangeAspect="1"/>
            </wp:cNvGraphicFramePr>
            <a:graphic>
              <a:graphicData uri="http://schemas.openxmlformats.org/drawingml/2006/picture">
                <pic:pic>
                  <pic:nvPicPr>
                    <pic:cNvPr id="15" name="图片 15"/>
                    <pic:cNvPicPr/>
                  </pic:nvPicPr>
                  <pic:blipFill>
                    <a:blip r:embed="rId7"/>
                    <a:stretch>
                      <a:fillRect/>
                    </a:stretch>
                  </pic:blipFill>
                  <pic:spPr>
                    <a:xfrm rot="0">
                      <a:off x="0" y="0"/>
                      <a:ext cx="3076575" cy="2865610"/>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240" w:after="240" w:line="360" w:lineRule="auto"/>
        <w:jc w:val="center"/>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Figure 3: Marketing 7P’s</w:t>
      </w:r>
    </w:p>
    <w:p>
      <w:pPr>
        <w:spacing w:before="240" w:after="240" w:line="360" w:lineRule="auto"/>
        <w:jc w:val="center"/>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Source: </w:t>
      </w:r>
      <w:r>
        <w:rPr>
          <w:rFonts w:ascii="Times New Roman" w:eastAsia="Times New Roman" w:cs="Times New Roman" w:hAnsi="Times New Roman"/>
          <w:color w:val="000000"/>
          <w:sz w:val="24"/>
          <w:szCs w:val="24"/>
          <w:lang w:val="en-US"/>
        </w:rPr>
        <w:t>(skillsyouneed.com, 2021)</w:t>
      </w:r>
    </w:p>
    <w:p>
      <w:pPr>
        <w:pStyle w:val="2"/>
      </w:pPr>
      <w:bookmarkStart w:id="59" w:name="_Toc132302301"/>
      <w:bookmarkStart w:id="60" w:name="_Toc133331298"/>
      <w:r>
        <w:t>6.3 Promotion</w:t>
      </w:r>
      <w:bookmarkEnd w:id="59"/>
      <w:bookmarkEnd w:id="60"/>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Promotion: Shell has used a variety of promotional strategies to reach their target audience. They have used television and radio advertising, as well as digital and print media. They have also used sponsorships and public relations to create brand awareness.</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Shell sponsors events and organizations such as the Shell Eco-marathon and Formula One teams to increase brand awareness.</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Public relations are used to promote Shell's corporate social responsibility efforts and address issues related to their operations.</w:t>
      </w:r>
      <w:r>
        <w:t xml:space="preserve"> </w:t>
      </w:r>
      <w:r>
        <w:rPr>
          <w:rFonts w:ascii="Times New Roman" w:eastAsia="Times New Roman" w:cs="Times New Roman" w:hAnsi="Times New Roman"/>
          <w:color w:val="000000"/>
          <w:sz w:val="24"/>
          <w:szCs w:val="24"/>
        </w:rPr>
        <w:t>The company aims to make responsible business decisions and showcase their dedication to environmental protection.</w:t>
      </w:r>
      <w:r>
        <w:t xml:space="preserve"> </w:t>
      </w:r>
      <w:r>
        <w:rPr>
          <w:rFonts w:ascii="Times New Roman" w:eastAsia="Times New Roman" w:cs="Times New Roman" w:hAnsi="Times New Roman"/>
          <w:color w:val="000000"/>
          <w:sz w:val="24"/>
          <w:szCs w:val="24"/>
        </w:rPr>
        <w:t>Through their advertising campaigns, Shell wants to establish a reputation as a trustworthy and dependable brand.</w:t>
      </w:r>
    </w:p>
    <w:p>
      <w:pPr>
        <w:pStyle w:val="2"/>
      </w:pPr>
      <w:bookmarkStart w:id="61" w:name="_Toc132302302"/>
      <w:bookmarkStart w:id="62" w:name="_Toc133331299"/>
      <w:r>
        <w:t>6.4 Place</w:t>
      </w:r>
      <w:bookmarkEnd w:id="61"/>
      <w:bookmarkEnd w:id="62"/>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Place: Shell has a large global presence with operations in over 70 countries. They have strategically placed gas stations and convenience stores in areas where they can reach their target audience.</w:t>
      </w:r>
    </w:p>
    <w:p>
      <w:pPr>
        <w:pStyle w:val="2"/>
      </w:pPr>
      <w:bookmarkStart w:id="63" w:name="_Toc132302303"/>
      <w:bookmarkStart w:id="64" w:name="_Toc133331300"/>
      <w:r>
        <w:t>6.5 People</w:t>
      </w:r>
      <w:bookmarkEnd w:id="63"/>
      <w:bookmarkEnd w:id="64"/>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People: Shell has a team of highly skilled and dedicated employees who are committed to providing excellent customer service</w:t>
      </w:r>
      <w:r>
        <w:rPr>
          <w:rFonts w:ascii="Times New Roman" w:eastAsia="Times New Roman" w:cs="Times New Roman" w:hAnsi="Times New Roman"/>
          <w:color w:val="000000"/>
          <w:sz w:val="24"/>
          <w:szCs w:val="24"/>
          <w:lang w:val="en-US"/>
        </w:rPr>
        <w:t xml:space="preserve"> (Maheshwar, 2022)</w:t>
      </w:r>
      <w:r>
        <w:rPr>
          <w:rFonts w:ascii="Times New Roman" w:eastAsia="Times New Roman" w:cs="Times New Roman" w:hAnsi="Times New Roman"/>
          <w:color w:val="000000"/>
          <w:sz w:val="24"/>
          <w:szCs w:val="24"/>
        </w:rPr>
        <w:t>. They also have a team of marketing experts who are responsible for developing and executing effective marketing strategies. Being a larger corporation may have a team of 50 or more in a marketing team.</w:t>
      </w:r>
      <w:r>
        <w:t xml:space="preserve"> </w:t>
      </w:r>
      <w:r>
        <w:rPr>
          <w:rFonts w:ascii="Times New Roman" w:cs="Times New Roman" w:hAnsi="Times New Roman"/>
        </w:rPr>
        <w:t xml:space="preserve">And in customer service team </w:t>
      </w:r>
      <w:r>
        <w:rPr>
          <w:rFonts w:ascii="Times New Roman" w:eastAsia="Times New Roman" w:cs="Times New Roman" w:hAnsi="Times New Roman"/>
          <w:color w:val="000000"/>
          <w:sz w:val="24"/>
          <w:szCs w:val="24"/>
        </w:rPr>
        <w:t>of a larger corporation may have a hundreds or even thousands.</w:t>
      </w:r>
    </w:p>
    <w:p>
      <w:pPr>
        <w:pStyle w:val="2"/>
      </w:pPr>
      <w:bookmarkStart w:id="65" w:name="_Toc132302304"/>
      <w:bookmarkStart w:id="66" w:name="_Toc133331301"/>
      <w:r>
        <w:t>6.6 Process</w:t>
      </w:r>
      <w:bookmarkEnd w:id="65"/>
      <w:bookmarkEnd w:id="66"/>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Process: Shell has developed a process to ensure that their operations are efficient and effective. They have implemented systems and processes that allow them to effectively manage their supply chain and ensure that their products are of the highest quality. </w:t>
      </w:r>
    </w:p>
    <w:p>
      <w:pPr>
        <w:pStyle w:val="2"/>
      </w:pPr>
      <w:bookmarkStart w:id="67" w:name="_Toc132302305"/>
      <w:bookmarkStart w:id="68" w:name="_Toc133331302"/>
      <w:r>
        <w:t>6.7 Physical Evidence</w:t>
      </w:r>
      <w:bookmarkEnd w:id="67"/>
      <w:bookmarkEnd w:id="68"/>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Physical Evidence: Shell has established a recognizable brand that is associated with quality and reliability. They have also created a strong presence in the marketplace with their gas stations and convenience stores, as well as their digital and social media presence. </w:t>
      </w:r>
    </w:p>
    <w:p>
      <w:pPr>
        <w:pStyle w:val="1"/>
        <w:rPr>
          <w:b w:val="0"/>
        </w:rPr>
      </w:pPr>
      <w:bookmarkStart w:id="69" w:name="_jf1segacqyf0"/>
      <w:bookmarkStart w:id="70" w:name="_Toc132302306"/>
      <w:bookmarkStart w:id="71" w:name="_Toc133331303"/>
      <w:bookmarkEnd w:id="69"/>
      <w:r>
        <w:t>7. Role of Marketing</w:t>
      </w:r>
      <w:bookmarkEnd w:id="70"/>
      <w:bookmarkEnd w:id="71"/>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Shell Plc is a multinational oil and gas company with over 100,000 employees in more than 70 countries around the world. It is one of the world’s largest companies and is a leader in the energy sector. In order to remain competitive, Shell Plc has engaged in a variety of marketing activities in order to remain visible and drive business growth</w:t>
      </w:r>
      <w:r>
        <w:rPr>
          <w:rFonts w:ascii="Times New Roman" w:eastAsia="Times New Roman" w:cs="Times New Roman" w:hAnsi="Times New Roman"/>
          <w:color w:val="000000"/>
          <w:sz w:val="24"/>
          <w:szCs w:val="24"/>
          <w:lang w:val="en-US"/>
        </w:rPr>
        <w:t xml:space="preserve"> (Rangaswamy, et al., 2020)</w:t>
      </w:r>
      <w:r>
        <w:rPr>
          <w:rFonts w:ascii="Times New Roman" w:eastAsia="Times New Roman" w:cs="Times New Roman" w:hAnsi="Times New Roman"/>
          <w:color w:val="000000"/>
          <w:sz w:val="24"/>
          <w:szCs w:val="24"/>
        </w:rPr>
        <w:t xml:space="preserve">. </w:t>
      </w:r>
    </w:p>
    <w:p>
      <w:pPr>
        <w:spacing w:before="240" w:after="240" w:line="360" w:lineRule="auto"/>
        <w:jc w:val="center"/>
        <w:rPr>
          <w:rFonts w:ascii="Times New Roman" w:eastAsia="Times New Roman" w:cs="Times New Roman" w:hAnsi="Times New Roman"/>
          <w:color w:val="000000"/>
          <w:sz w:val="24"/>
          <w:szCs w:val="24"/>
        </w:rPr>
      </w:pPr>
      <w:r>
        <w:rPr>
          <w:rFonts w:ascii="Times New Roman" w:cs="Times New Roman" w:hAnsi="Times New Roman"/>
          <w:b/>
          <w:bCs/>
          <w:color w:val="000000"/>
          <w:sz w:val="32"/>
          <w:szCs w:val="32"/>
        </w:rPr>
        <w:drawing>
          <wp:inline distT="0" distB="0" distL="0" distR="0">
            <wp:extent cx="4352925" cy="2887323"/>
            <wp:effectExtent l="-42862" t="-42861" r="52370" b="52383"/>
            <wp:docPr id="16" name="图片 16" descr="https://lh3.googleusercontent.com/GPmt8ZPS3SSDuAJ5CDZSXOxmt9ha0LosQtkmesiAfNGMkdWmbv7D1Vko64nKfzN9waivNx8XHsenVXIAc1kojm71ke6NZzb6M37FhnHe8YnRXZlZVp795Xt671Zoe2BkMhDfgGJwlzGikLzhgzwzCfA"/>
            <wp:cNvGraphicFramePr>
              <a:graphicFrameLocks noChangeAspect="1"/>
            </wp:cNvGraphicFramePr>
            <a:graphic>
              <a:graphicData uri="http://schemas.openxmlformats.org/drawingml/2006/picture">
                <pic:pic>
                  <pic:nvPicPr>
                    <pic:cNvPr id="18" name="图片 18"/>
                    <pic:cNvPicPr/>
                  </pic:nvPicPr>
                  <pic:blipFill>
                    <a:blip r:embed="rId8"/>
                    <a:stretch>
                      <a:fillRect/>
                    </a:stretch>
                  </pic:blipFill>
                  <pic:spPr>
                    <a:xfrm rot="0">
                      <a:off x="0" y="0"/>
                      <a:ext cx="4352925" cy="2887323"/>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240" w:after="240" w:line="360" w:lineRule="auto"/>
        <w:jc w:val="center"/>
        <w:rPr>
          <w:rFonts w:ascii="Times New Roman" w:eastAsia="Times New Roman" w:cs="Times New Roman" w:hAnsi="Times New Roman"/>
          <w:b/>
          <w:color w:val="000000"/>
          <w:sz w:val="24"/>
          <w:szCs w:val="24"/>
        </w:rPr>
      </w:pPr>
      <w:r>
        <w:rPr>
          <w:rFonts w:ascii="Times New Roman" w:eastAsia="Times New Roman" w:cs="Times New Roman" w:hAnsi="Times New Roman"/>
          <w:b/>
          <w:color w:val="000000"/>
          <w:sz w:val="24"/>
          <w:szCs w:val="24"/>
        </w:rPr>
        <w:t>Figure 4: Marketing of Shell Plc</w:t>
      </w:r>
    </w:p>
    <w:p>
      <w:pPr>
        <w:spacing w:before="240" w:after="240" w:line="360" w:lineRule="auto"/>
        <w:jc w:val="center"/>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 xml:space="preserve">Source: </w:t>
      </w:r>
      <w:r>
        <w:rPr>
          <w:rFonts w:ascii="Times New Roman" w:eastAsia="Times New Roman" w:cs="Times New Roman" w:hAnsi="Times New Roman"/>
          <w:color w:val="000000"/>
          <w:sz w:val="24"/>
          <w:szCs w:val="24"/>
          <w:lang w:val="en-US"/>
        </w:rPr>
        <w:t>(shell.com, 2022)</w:t>
      </w:r>
    </w:p>
    <w:p>
      <w:pPr>
        <w:pStyle w:val="2"/>
      </w:pPr>
      <w:bookmarkStart w:id="72" w:name="_Toc132302307"/>
      <w:bookmarkStart w:id="73" w:name="_Toc133331304"/>
      <w:r>
        <w:t>7.1 Traditional marketing</w:t>
      </w:r>
      <w:bookmarkEnd w:id="72"/>
      <w:bookmarkEnd w:id="73"/>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Traditional marketing strategies used by Shell Plc include television, radio, print, and outdoor advertising. These strategies are used to reach a wide range of consumers and to build brand recognition. In addition, promotional activities such as discounts, giveaways, and special offers are used to drive sales and create loyalty among customers.</w:t>
      </w:r>
    </w:p>
    <w:p>
      <w:pPr>
        <w:pStyle w:val="2"/>
      </w:pPr>
      <w:bookmarkStart w:id="74" w:name="_Toc132302308"/>
      <w:bookmarkStart w:id="75" w:name="_Toc133331305"/>
      <w:r>
        <w:t>7.2 Digital marketing</w:t>
      </w:r>
      <w:bookmarkEnd w:id="74"/>
      <w:bookmarkEnd w:id="75"/>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Digital marketing has also become an important part of Shell Plc’s marketing efforts. This includes the use of social media platforms, mobile applications, and other digital channels to reach a wider audience. Digital marketing helps to build relationships with customers as well as create brand loyalty</w:t>
      </w:r>
      <w:r>
        <w:rPr>
          <w:rFonts w:ascii="Times New Roman" w:eastAsia="Times New Roman" w:cs="Times New Roman" w:hAnsi="Times New Roman"/>
          <w:color w:val="000000"/>
          <w:sz w:val="24"/>
          <w:szCs w:val="24"/>
          <w:lang w:val="en-US"/>
        </w:rPr>
        <w:t xml:space="preserve"> (Crouzet, 2019).</w:t>
      </w:r>
    </w:p>
    <w:p>
      <w:pPr>
        <w:spacing w:before="240" w:after="240" w:line="360" w:lineRule="auto"/>
        <w:jc w:val="both"/>
        <w:rPr>
          <w:rFonts w:ascii="Times New Roman" w:eastAsia="Times New Roman" w:cs="Times New Roman" w:hAnsi="Times New Roman"/>
          <w:color w:val="000000"/>
          <w:sz w:val="24"/>
          <w:szCs w:val="24"/>
        </w:rPr>
      </w:pPr>
      <w:r>
        <w:rPr>
          <w:rFonts w:ascii="Times New Roman" w:eastAsia="Times New Roman" w:cs="Times New Roman" w:hAnsi="Times New Roman"/>
          <w:color w:val="000000"/>
          <w:sz w:val="24"/>
          <w:szCs w:val="24"/>
        </w:rPr>
        <w:t>Marketing plays an important role for Shell Plc. Through a variety of marketing strategies, the company is able to reach a wide range of customers and build brand awareness and loyalty. By developing a comprehensive marketing plan and continually tracking and measuring customer interactions, Shell Plc is able to ensure that it remains competitive in the energy sector.</w:t>
      </w:r>
    </w:p>
    <w:p>
      <w:pPr>
        <w:pStyle w:val="1"/>
      </w:pPr>
      <w:bookmarkStart w:id="76" w:name="_Toc132302310"/>
      <w:bookmarkStart w:id="77" w:name="_Toc133331306"/>
      <w:r>
        <w:t>8. Recommendations</w:t>
      </w:r>
      <w:bookmarkEnd w:id="76"/>
      <w:bookmarkEnd w:id="77"/>
      <w:r>
        <w:t xml:space="preserve"> </w:t>
      </w:r>
    </w:p>
    <w:p>
      <w:pPr>
        <w:spacing w:before="240" w:after="240"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The Ansoff Matrix is a strategic planning tool that helps businesses determine their product and market growth strategy. It provides four different growth strategies: Market Penetration, Market Development, Product Development, and Diversification.</w:t>
      </w:r>
    </w:p>
    <w:p>
      <w:pPr>
        <w:spacing w:before="240" w:after="240"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For the two strategies you mentioned, "bar" and "recommendation," it is not entirely clear what they refer to. However, here are two hypothetical examples of how they could be applied using the Ansoff Matrix:</w:t>
      </w:r>
    </w:p>
    <w:p>
      <w:pPr>
        <w:spacing w:before="240" w:after="240" w:line="360" w:lineRule="auto"/>
        <w:jc w:val="both"/>
        <w:rPr>
          <w:rFonts w:ascii="Times New Roman" w:cs="Times New Roman" w:hAnsi="Times New Roman"/>
          <w:b/>
          <w:color w:val="000000"/>
          <w:sz w:val="24"/>
          <w:szCs w:val="24"/>
        </w:rPr>
      </w:pPr>
      <w:r>
        <w:rPr>
          <w:rFonts w:ascii="Times New Roman" w:cs="Times New Roman" w:hAnsi="Times New Roman"/>
          <w:b/>
          <w:color w:val="000000"/>
          <w:sz w:val="24"/>
          <w:szCs w:val="24"/>
        </w:rPr>
        <w:t>Bar:</w:t>
      </w:r>
    </w:p>
    <w:p>
      <w:pPr>
        <w:spacing w:before="240" w:after="240" w:line="360" w:lineRule="auto"/>
        <w:jc w:val="both"/>
        <w:rPr>
          <w:rFonts w:ascii="Times New Roman" w:cs="Times New Roman" w:hAnsi="Times New Roman"/>
          <w:color w:val="000000"/>
          <w:sz w:val="24"/>
          <w:szCs w:val="24"/>
        </w:rPr>
      </w:pPr>
      <w:r>
        <w:rPr>
          <w:rFonts w:ascii="Times New Roman" w:cs="Times New Roman" w:hAnsi="Times New Roman"/>
          <w:b/>
          <w:color w:val="000000"/>
          <w:sz w:val="24"/>
          <w:szCs w:val="24"/>
        </w:rPr>
        <w:t>Market Penetration:</w:t>
      </w:r>
      <w:r>
        <w:rPr>
          <w:rFonts w:ascii="Times New Roman" w:cs="Times New Roman" w:hAnsi="Times New Roman"/>
          <w:color w:val="000000"/>
          <w:sz w:val="24"/>
          <w:szCs w:val="24"/>
        </w:rPr>
        <w:t xml:space="preserve"> One strategy for a bar could be to increase sales of its existing drinks menu. This could involve offering promotions or discounts to encourage customers to come back more frequently or to bring in more customers.</w:t>
      </w:r>
    </w:p>
    <w:p>
      <w:pPr>
        <w:spacing w:before="240" w:after="240" w:line="360" w:lineRule="auto"/>
        <w:jc w:val="both"/>
        <w:rPr>
          <w:rFonts w:ascii="Times New Roman" w:cs="Times New Roman" w:hAnsi="Times New Roman"/>
          <w:color w:val="000000"/>
          <w:sz w:val="24"/>
          <w:szCs w:val="24"/>
        </w:rPr>
      </w:pPr>
      <w:r>
        <w:rPr>
          <w:rFonts w:ascii="Times New Roman" w:cs="Times New Roman" w:hAnsi="Times New Roman"/>
          <w:b/>
          <w:color w:val="000000"/>
          <w:sz w:val="24"/>
          <w:szCs w:val="24"/>
        </w:rPr>
        <w:t>Product Development</w:t>
      </w:r>
      <w:r>
        <w:rPr>
          <w:rFonts w:ascii="Times New Roman" w:cs="Times New Roman" w:hAnsi="Times New Roman"/>
          <w:color w:val="000000"/>
          <w:sz w:val="24"/>
          <w:szCs w:val="24"/>
        </w:rPr>
        <w:t>: Another strategy could be to expand the drinks menu to include new and unique offerings. This could attract new customers and also encourage existing customers to try new things.</w:t>
      </w:r>
    </w:p>
    <w:p>
      <w:pPr>
        <w:spacing w:before="240" w:after="240" w:line="360" w:lineRule="auto"/>
        <w:jc w:val="both"/>
        <w:rPr>
          <w:rFonts w:ascii="Times New Roman" w:cs="Times New Roman" w:hAnsi="Times New Roman"/>
          <w:b/>
          <w:color w:val="000000"/>
          <w:sz w:val="24"/>
          <w:szCs w:val="24"/>
        </w:rPr>
      </w:pPr>
      <w:r>
        <w:rPr>
          <w:rFonts w:ascii="Times New Roman" w:cs="Times New Roman" w:hAnsi="Times New Roman"/>
          <w:b/>
          <w:color w:val="000000"/>
          <w:sz w:val="24"/>
          <w:szCs w:val="24"/>
        </w:rPr>
        <w:t>Market Development:</w:t>
      </w:r>
    </w:p>
    <w:p>
      <w:pPr>
        <w:pStyle w:val="26"/>
        <w:numPr>
          <w:ilvl w:val="0"/>
          <w:numId w:val="5"/>
        </w:numPr>
        <w:spacing w:before="240" w:after="240"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Expand into new markets beyond the current industry.</w:t>
      </w:r>
    </w:p>
    <w:p>
      <w:pPr>
        <w:pStyle w:val="26"/>
        <w:numPr>
          <w:ilvl w:val="0"/>
          <w:numId w:val="5"/>
        </w:numPr>
        <w:spacing w:before="240" w:after="240"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Target new customer segments or regions.</w:t>
      </w:r>
    </w:p>
    <w:p>
      <w:pPr>
        <w:pStyle w:val="26"/>
        <w:numPr>
          <w:ilvl w:val="0"/>
          <w:numId w:val="5"/>
        </w:numPr>
        <w:spacing w:before="240" w:after="240"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Offer existing products or services to new markets.</w:t>
      </w:r>
    </w:p>
    <w:p>
      <w:pPr>
        <w:pStyle w:val="26"/>
        <w:numPr>
          <w:ilvl w:val="0"/>
          <w:numId w:val="5"/>
        </w:numPr>
        <w:spacing w:before="240" w:after="240"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Increase market share by capturing a larger portion of the market.</w:t>
      </w:r>
    </w:p>
    <w:p>
      <w:pPr>
        <w:spacing w:before="240" w:after="240" w:line="360" w:lineRule="auto"/>
        <w:jc w:val="both"/>
        <w:rPr>
          <w:rFonts w:ascii="Times New Roman" w:cs="Times New Roman" w:hAnsi="Times New Roman"/>
          <w:b/>
          <w:color w:val="000000"/>
          <w:sz w:val="24"/>
          <w:szCs w:val="24"/>
        </w:rPr>
      </w:pPr>
      <w:r>
        <w:rPr>
          <w:rFonts w:ascii="Times New Roman" w:cs="Times New Roman" w:hAnsi="Times New Roman"/>
          <w:b/>
          <w:color w:val="000000"/>
          <w:sz w:val="24"/>
          <w:szCs w:val="24"/>
        </w:rPr>
        <w:t>Diversification:</w:t>
      </w:r>
    </w:p>
    <w:p>
      <w:pPr>
        <w:pStyle w:val="26"/>
        <w:numPr>
          <w:ilvl w:val="0"/>
          <w:numId w:val="6"/>
        </w:numPr>
        <w:spacing w:before="240" w:after="240"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Expand product or service offerings to related but non-competing areas.</w:t>
      </w:r>
    </w:p>
    <w:p>
      <w:pPr>
        <w:pStyle w:val="26"/>
        <w:numPr>
          <w:ilvl w:val="0"/>
          <w:numId w:val="6"/>
        </w:numPr>
        <w:spacing w:before="240" w:after="240"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Develop new products or services that complement the existing business.</w:t>
      </w:r>
    </w:p>
    <w:p>
      <w:pPr>
        <w:pStyle w:val="26"/>
        <w:numPr>
          <w:ilvl w:val="0"/>
          <w:numId w:val="6"/>
        </w:numPr>
        <w:spacing w:before="240" w:after="240"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Explore new business models to diversify revenue streams.</w:t>
      </w:r>
    </w:p>
    <w:p>
      <w:pPr>
        <w:pStyle w:val="26"/>
        <w:numPr>
          <w:ilvl w:val="0"/>
          <w:numId w:val="6"/>
        </w:numPr>
        <w:spacing w:before="240" w:after="240" w:line="360" w:lineRule="auto"/>
        <w:jc w:val="both"/>
        <w:rPr>
          <w:rFonts w:ascii="Times New Roman" w:cs="Times New Roman" w:hAnsi="Times New Roman"/>
          <w:color w:val="000000"/>
          <w:sz w:val="24"/>
          <w:szCs w:val="24"/>
          <w:highlight w:val="white"/>
        </w:rPr>
      </w:pPr>
      <w:r>
        <w:rPr>
          <w:rFonts w:ascii="Times New Roman" w:cs="Times New Roman" w:hAnsi="Times New Roman"/>
          <w:color w:val="000000"/>
          <w:sz w:val="24"/>
          <w:szCs w:val="24"/>
        </w:rPr>
        <w:t>Enter new industries that are synergistic with the existing business.</w:t>
      </w:r>
    </w:p>
    <w:p>
      <w:pPr>
        <w:spacing w:before="240" w:after="240" w:line="360" w:lineRule="auto"/>
        <w:jc w:val="center"/>
        <w:rPr>
          <w:rFonts w:ascii="Times New Roman" w:cs="Times New Roman" w:hAnsi="Times New Roman"/>
          <w:color w:val="000000"/>
          <w:sz w:val="24"/>
          <w:szCs w:val="24"/>
          <w:highlight w:val="white"/>
        </w:rPr>
      </w:pPr>
      <w:r>
        <w:drawing>
          <wp:inline distT="0" distB="0" distL="0" distR="0">
            <wp:extent cx="2575637" cy="2524125"/>
            <wp:effectExtent l="-42862" t="-42862" r="52320" b="52302"/>
            <wp:docPr id="19" name="图片 19" descr="Ansoff Matrix"/>
            <wp:cNvGraphicFramePr>
              <a:graphicFrameLocks noChangeAspect="1"/>
            </wp:cNvGraphicFramePr>
            <a:graphic>
              <a:graphicData uri="http://schemas.openxmlformats.org/drawingml/2006/picture">
                <pic:pic>
                  <pic:nvPicPr>
                    <pic:cNvPr id="21" name="图片 21"/>
                    <pic:cNvPicPr/>
                  </pic:nvPicPr>
                  <pic:blipFill>
                    <a:blip r:embed="rId9"/>
                    <a:stretch>
                      <a:fillRect/>
                    </a:stretch>
                  </pic:blipFill>
                  <pic:spPr>
                    <a:xfrm rot="0">
                      <a:off x="0" y="0"/>
                      <a:ext cx="2575637" cy="2524125"/>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spacing w:before="240" w:after="240" w:line="360" w:lineRule="auto"/>
        <w:jc w:val="center"/>
        <w:rPr>
          <w:rFonts w:ascii="Times New Roman" w:cs="Times New Roman" w:hAnsi="Times New Roman"/>
          <w:b/>
          <w:color w:val="000000"/>
          <w:sz w:val="24"/>
          <w:szCs w:val="24"/>
          <w:highlight w:val="white"/>
        </w:rPr>
      </w:pPr>
      <w:r>
        <w:rPr>
          <w:rFonts w:ascii="Times New Roman" w:cs="Times New Roman" w:hAnsi="Times New Roman"/>
          <w:b/>
          <w:color w:val="000000"/>
          <w:sz w:val="24"/>
          <w:szCs w:val="24"/>
          <w:highlight w:val="white"/>
        </w:rPr>
        <w:t>Figure: Ansoff Matrix</w:t>
      </w:r>
    </w:p>
    <w:p>
      <w:pPr>
        <w:spacing w:before="240" w:after="240" w:line="360" w:lineRule="auto"/>
        <w:jc w:val="center"/>
        <w:rPr>
          <w:rFonts w:ascii="Times New Roman" w:cs="Times New Roman" w:hAnsi="Times New Roman"/>
          <w:color w:val="000000"/>
          <w:sz w:val="24"/>
          <w:szCs w:val="24"/>
          <w:highlight w:val="white"/>
        </w:rPr>
      </w:pPr>
      <w:r>
        <w:rPr>
          <w:rFonts w:ascii="Times New Roman" w:cs="Times New Roman" w:hAnsi="Times New Roman"/>
          <w:color w:val="000000"/>
          <w:sz w:val="24"/>
          <w:szCs w:val="24"/>
          <w:highlight w:val="white"/>
        </w:rPr>
        <w:t xml:space="preserve">Source: </w:t>
      </w:r>
      <w:r>
        <w:rPr>
          <w:rFonts w:ascii="Times New Roman" w:cs="Times New Roman" w:hAnsi="Times New Roman"/>
          <w:color w:val="000000"/>
          <w:sz w:val="24"/>
          <w:szCs w:val="24"/>
          <w:lang w:val="en-US"/>
          <w:highlight w:val="white"/>
        </w:rPr>
        <w:t>(Bhasin, 2019 )</w:t>
      </w:r>
    </w:p>
    <w:p>
      <w:pPr>
        <w:pStyle w:val="2"/>
        <w:rPr>
          <w:highlight w:val="white"/>
        </w:rPr>
      </w:pPr>
      <w:bookmarkStart w:id="78" w:name="_Toc132302311"/>
      <w:bookmarkStart w:id="79" w:name="_Toc133331307"/>
      <w:r>
        <w:rPr>
          <w:highlight w:val="white"/>
        </w:rPr>
        <w:t>8.1 Opportunity to marketing strategy</w:t>
      </w:r>
      <w:bookmarkEnd w:id="78"/>
      <w:bookmarkEnd w:id="79"/>
    </w:p>
    <w:p>
      <w:pPr>
        <w:spacing w:before="240" w:after="240" w:line="360" w:lineRule="auto"/>
        <w:jc w:val="both"/>
        <w:rPr>
          <w:rFonts w:ascii="Times New Roman" w:cs="Times New Roman" w:hAnsi="Times New Roman"/>
          <w:color w:val="000000"/>
          <w:sz w:val="24"/>
          <w:szCs w:val="24"/>
          <w:highlight w:val="white"/>
        </w:rPr>
      </w:pPr>
      <w:r>
        <w:rPr>
          <w:rFonts w:ascii="Times New Roman" w:cs="Times New Roman" w:hAnsi="Times New Roman"/>
          <w:color w:val="000000"/>
          <w:sz w:val="24"/>
          <w:szCs w:val="24"/>
          <w:highlight w:val="white"/>
        </w:rPr>
        <w:t xml:space="preserve">The analysis highlighted opportunities to diversify Shell Plc's marketing strategy geographically, particularly in expanding markets such as China and Africa. Doing so would help the company to tap into new customer segments and increase its global presence. </w:t>
      </w:r>
    </w:p>
    <w:p>
      <w:pPr>
        <w:pStyle w:val="2"/>
        <w:rPr>
          <w:highlight w:val="white"/>
        </w:rPr>
      </w:pPr>
      <w:bookmarkStart w:id="80" w:name="_Toc132302312"/>
      <w:bookmarkStart w:id="81" w:name="_Toc133331308"/>
      <w:r>
        <w:rPr>
          <w:highlight w:val="white"/>
        </w:rPr>
        <w:t>8.2 Data analysis technology</w:t>
      </w:r>
      <w:bookmarkEnd w:id="80"/>
      <w:bookmarkEnd w:id="81"/>
    </w:p>
    <w:p>
      <w:pPr>
        <w:spacing w:before="240" w:after="240" w:line="360" w:lineRule="auto"/>
        <w:jc w:val="both"/>
        <w:rPr>
          <w:rFonts w:ascii="Times New Roman" w:cs="Times New Roman" w:hAnsi="Times New Roman"/>
          <w:color w:val="000000"/>
          <w:sz w:val="24"/>
          <w:szCs w:val="24"/>
          <w:highlight w:val="white"/>
        </w:rPr>
      </w:pPr>
      <w:r>
        <w:rPr>
          <w:rFonts w:ascii="Times New Roman" w:cs="Times New Roman" w:hAnsi="Times New Roman"/>
          <w:color w:val="000000"/>
          <w:sz w:val="24"/>
          <w:szCs w:val="24"/>
          <w:highlight w:val="white"/>
        </w:rPr>
        <w:t>The analysis also highlighted the need to leverage data analytics technology to gain deeper insights into customer preferences and behaviour. This will help the company to better understand customer needs and adjust its marketing strategy accordingly</w:t>
      </w:r>
      <w:r>
        <w:rPr>
          <w:rFonts w:ascii="Times New Roman" w:cs="Times New Roman" w:hAnsi="Times New Roman"/>
          <w:color w:val="000000"/>
          <w:sz w:val="24"/>
          <w:szCs w:val="24"/>
          <w:lang w:val="en-US"/>
          <w:highlight w:val="white"/>
        </w:rPr>
        <w:t xml:space="preserve"> (Leboo, 2020)</w:t>
      </w:r>
      <w:r>
        <w:rPr>
          <w:rFonts w:ascii="Times New Roman" w:cs="Times New Roman" w:hAnsi="Times New Roman"/>
          <w:color w:val="000000"/>
          <w:sz w:val="24"/>
          <w:szCs w:val="24"/>
          <w:highlight w:val="white"/>
        </w:rPr>
        <w:t>. The analysis revealed the need for Shell Plc to utilise cutting-edge technologies such as AI and machine learning to improve efficiency and productivity.</w:t>
      </w:r>
    </w:p>
    <w:p>
      <w:pPr>
        <w:pStyle w:val="2"/>
        <w:rPr>
          <w:highlight w:val="white"/>
        </w:rPr>
      </w:pPr>
      <w:bookmarkStart w:id="82" w:name="_Toc132302313"/>
      <w:bookmarkStart w:id="83" w:name="_Toc133331309"/>
      <w:r>
        <w:rPr>
          <w:highlight w:val="white"/>
        </w:rPr>
        <w:t>8.3 Brand image</w:t>
      </w:r>
      <w:bookmarkEnd w:id="82"/>
      <w:bookmarkEnd w:id="83"/>
    </w:p>
    <w:p>
      <w:pPr>
        <w:spacing w:before="240" w:after="240" w:line="360" w:lineRule="auto"/>
        <w:jc w:val="both"/>
        <w:rPr>
          <w:rFonts w:ascii="Times New Roman" w:eastAsia="Times New Roman" w:cs="Times New Roman" w:hAnsi="Times New Roman"/>
          <w:color w:val="000000"/>
          <w:sz w:val="24"/>
          <w:szCs w:val="24"/>
        </w:rPr>
      </w:pPr>
      <w:r>
        <w:rPr>
          <w:rFonts w:ascii="Times New Roman" w:cs="Times New Roman" w:hAnsi="Times New Roman"/>
          <w:color w:val="000000"/>
          <w:sz w:val="24"/>
          <w:szCs w:val="24"/>
          <w:highlight w:val="white"/>
        </w:rPr>
        <w:t>The Internal and External Environmental Marketing Analysis of Shell Plc has identified several areas of improvement and potential growth opportunities for the company. By focusing on improving its digital marketing efforts, diversifying its marketing strategy, leveraging data analytics, and strengthening its brand image, Shell Plc can ensure its future success.</w:t>
      </w:r>
    </w:p>
    <w:p>
      <w:pPr>
        <w:pStyle w:val="1"/>
        <w:rPr>
          <w:b w:val="0"/>
        </w:rPr>
      </w:pPr>
      <w:bookmarkStart w:id="84" w:name="_4qr2o6cum9cg"/>
      <w:bookmarkStart w:id="85" w:name="_Toc132302314"/>
      <w:bookmarkStart w:id="86" w:name="_Toc133331310"/>
      <w:bookmarkEnd w:id="84"/>
      <w:r>
        <w:t>9. Conclusions</w:t>
      </w:r>
      <w:bookmarkEnd w:id="85"/>
      <w:bookmarkEnd w:id="86"/>
    </w:p>
    <w:p>
      <w:pPr>
        <w:spacing w:before="240" w:after="240"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Shell Plc is a multinational oil and gas company that operates in more than 70 countries across the world. To remain competitive in the market, Shell Plc has to continuously monitor and assess the internal and external environment in order to understand the changing trends in the industry. The internal environmental analysis includes a review of Shell Plc’s resources, capabilities, and strengths and weaknesses. The external environment includes a thorough analysis of the market, competitors, economic conditions, technological developments, political, and legal regulations, and social and cultural factors. This analysis helps Shell Plc identify the opportunities and threats in the market and develop strategies to capitalize on the opportunities and mitigate the risks. Shell Plc can also use the analysis to identify and develop new products, pricing strategies, and distribution channels to remain competitive in the market.</w:t>
      </w:r>
    </w:p>
    <w:p>
      <w:pPr>
        <w:spacing w:line="360" w:lineRule="auto"/>
        <w:rPr>
          <w:rFonts w:ascii="Times New Roman" w:cs="Times New Roman" w:hAnsi="Times New Roman"/>
          <w:color w:val="000000"/>
          <w:sz w:val="24"/>
          <w:szCs w:val="24"/>
        </w:rPr>
      </w:pPr>
      <w:r>
        <w:rPr>
          <w:rFonts w:ascii="Times New Roman" w:cs="Times New Roman" w:hAnsi="Times New Roman"/>
          <w:color w:val="000000"/>
          <w:sz w:val="24"/>
          <w:szCs w:val="24"/>
        </w:rPr>
        <w:br w:type="page"/>
      </w:r>
    </w:p>
    <w:p>
      <w:pPr>
        <w:pStyle w:val="1"/>
      </w:pPr>
      <w:bookmarkStart w:id="87" w:name="_Toc132302315"/>
      <w:bookmarkStart w:id="88" w:name="_Toc133331311"/>
      <w:r>
        <w:t>10.References</w:t>
      </w:r>
      <w:bookmarkEnd w:id="87"/>
      <w:bookmarkEnd w:id="88"/>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aids.co.uk, 2021. </w:t>
      </w:r>
      <w:r>
        <w:rPr>
          <w:rFonts w:ascii="Times New Roman" w:cs="Times New Roman" w:hAnsi="Times New Roman"/>
          <w:i/>
          <w:iCs/>
          <w:color w:val="000000"/>
          <w:sz w:val="24"/>
          <w:szCs w:val="24"/>
        </w:rPr>
        <w:t xml:space="preserve">Five Forces Model Automobile Industry. </w:t>
      </w:r>
      <w:r>
        <w:rPr>
          <w:rFonts w:ascii="Times New Roman" w:cs="Times New Roman" w:hAnsi="Times New Roman"/>
          <w:color w:val="000000"/>
          <w:sz w:val="24"/>
          <w:szCs w:val="24"/>
        </w:rPr>
        <w:t xml:space="preserve">[Online] </w:t>
        <w:br/>
        <w:t xml:space="preserve">Available at: </w:t>
      </w:r>
      <w:r>
        <w:rPr>
          <w:rFonts w:ascii="Times New Roman" w:cs="Times New Roman" w:hAnsi="Times New Roman"/>
          <w:color w:val="000000"/>
          <w:sz w:val="24"/>
          <w:szCs w:val="24"/>
          <w:u w:val="single"/>
        </w:rPr>
        <w:t>https://study-aids.co.uk/dissertation-blog/tag/porters-five-forces-model/</w:t>
      </w:r>
      <w:r>
        <w:rPr>
          <w:rFonts w:ascii="Times New Roman" w:cs="Times New Roman" w:hAnsi="Times New Roman"/>
          <w:color w:val="000000"/>
          <w:sz w:val="24"/>
          <w:szCs w:val="24"/>
        </w:rPr>
        <w:br/>
        <w:t>[Accessed 2023].</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Aleksandrenok, T., 2021. DIGITAL MARKETING STRATEGIES IN THE ENERGY SECTOR. Volume 8, p. 69.</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Appiah, M. K., Possumah, B. T., Ahmat, N. &amp; Sanusi, N. A., 2020. Do Industry Forces Affect Small and Medium Enterprise’s Investment in Downstream Oil and Gas Sector? Empirical Evidence from Ghana. </w:t>
      </w:r>
      <w:r>
        <w:rPr>
          <w:rFonts w:ascii="Times New Roman" w:cs="Times New Roman" w:hAnsi="Times New Roman"/>
          <w:i/>
          <w:iCs/>
          <w:color w:val="000000"/>
          <w:sz w:val="24"/>
          <w:szCs w:val="24"/>
        </w:rPr>
        <w:t xml:space="preserve">Journal of African Business, </w:t>
      </w:r>
      <w:r>
        <w:rPr>
          <w:rFonts w:ascii="Times New Roman" w:cs="Times New Roman" w:hAnsi="Times New Roman"/>
          <w:color w:val="000000"/>
          <w:sz w:val="24"/>
          <w:szCs w:val="24"/>
        </w:rPr>
        <w:t>5(3), p. 1259.</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Braunroth, T., Nettelbeck, H., Ngcezu, S. A. &amp; Rabus, H., 2020. Three-dimensional nanodosimetric characterisation of proton track structure. </w:t>
      </w:r>
      <w:r>
        <w:rPr>
          <w:rFonts w:ascii="Times New Roman" w:cs="Times New Roman" w:hAnsi="Times New Roman"/>
          <w:i/>
          <w:iCs/>
          <w:color w:val="000000"/>
          <w:sz w:val="24"/>
          <w:szCs w:val="24"/>
        </w:rPr>
        <w:t xml:space="preserve">Radiation Physics and Chemistry, </w:t>
      </w:r>
      <w:r>
        <w:rPr>
          <w:rFonts w:ascii="Times New Roman" w:cs="Times New Roman" w:hAnsi="Times New Roman"/>
          <w:color w:val="000000"/>
          <w:sz w:val="24"/>
          <w:szCs w:val="24"/>
        </w:rPr>
        <w:t>Volume 176, p. 109066.</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Crouzet, N., 2019. UNDERSTANDING WEAK CAPITAL INVESTMENT: THE ROLE OF MARKET CONCENTRATION AND INTANGIBLES. </w:t>
      </w:r>
      <w:r>
        <w:rPr>
          <w:rFonts w:ascii="Times New Roman" w:cs="Times New Roman" w:hAnsi="Times New Roman"/>
          <w:i/>
          <w:iCs/>
          <w:color w:val="000000"/>
          <w:sz w:val="24"/>
          <w:szCs w:val="24"/>
        </w:rPr>
        <w:t>NATIONAL BUREAU OF ECONOMIC RESEARCH.</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Georgieva, M. &amp; Abdelazim, A., 2020. Strategic Mergers and Acquisitions in Higher Education: A Case Study from the UK. </w:t>
      </w:r>
      <w:r>
        <w:rPr>
          <w:rFonts w:ascii="Times New Roman" w:cs="Times New Roman" w:hAnsi="Times New Roman"/>
          <w:i/>
          <w:iCs/>
          <w:color w:val="000000"/>
          <w:sz w:val="24"/>
          <w:szCs w:val="24"/>
        </w:rPr>
        <w:t xml:space="preserve">European Journal of Business and Management, </w:t>
      </w:r>
      <w:r>
        <w:rPr>
          <w:rFonts w:ascii="Times New Roman" w:cs="Times New Roman" w:hAnsi="Times New Roman"/>
          <w:color w:val="000000"/>
          <w:sz w:val="24"/>
          <w:szCs w:val="24"/>
        </w:rPr>
        <w:t>12(33), p. 1905.</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Hassan, D. N., Aboki, H. &amp; Audu, A. A., 2019. THE APPLICATION OF PESTLE THEORY TO THE ROLE OF CHAIRMAN (CHIEF EXECUTIVE OFFICER) IN A NEW BUSINESS IN GURGOAN, INDIA. </w:t>
      </w:r>
      <w:r>
        <w:rPr>
          <w:rFonts w:ascii="Times New Roman" w:cs="Times New Roman" w:hAnsi="Times New Roman"/>
          <w:i/>
          <w:iCs/>
          <w:color w:val="000000"/>
          <w:sz w:val="24"/>
          <w:szCs w:val="24"/>
        </w:rPr>
        <w:t xml:space="preserve">International Journal of Entrepreneurship and Business Innovation, </w:t>
      </w:r>
      <w:r>
        <w:rPr>
          <w:rFonts w:ascii="Times New Roman" w:cs="Times New Roman" w:hAnsi="Times New Roman"/>
          <w:color w:val="000000"/>
          <w:sz w:val="24"/>
          <w:szCs w:val="24"/>
        </w:rPr>
        <w:t>2(1), pp. 53-62.</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Irfan, M., Zhao, Z.-y., Ahmad, ). M. &amp; Batool, K., 2019. Competitive assessment of Indian wind power industry: A five forces model. </w:t>
      </w:r>
      <w:r>
        <w:rPr>
          <w:rFonts w:ascii="Times New Roman" w:cs="Times New Roman" w:hAnsi="Times New Roman"/>
          <w:i/>
          <w:iCs/>
          <w:color w:val="000000"/>
          <w:sz w:val="24"/>
          <w:szCs w:val="24"/>
        </w:rPr>
        <w:t xml:space="preserve">Journal of Renewable and Sustainable Energy , </w:t>
      </w:r>
      <w:r>
        <w:rPr>
          <w:rFonts w:ascii="Times New Roman" w:cs="Times New Roman" w:hAnsi="Times New Roman"/>
          <w:color w:val="000000"/>
          <w:sz w:val="24"/>
          <w:szCs w:val="24"/>
        </w:rPr>
        <w:t>54(6), p. 235.</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Leboo, B., 2020. Effects of marketing mix strategies on intentions to purchase HIV self-test kits from pharmacies in Nairobi County. </w:t>
      </w:r>
      <w:r>
        <w:rPr>
          <w:rFonts w:ascii="Times New Roman" w:cs="Times New Roman" w:hAnsi="Times New Roman"/>
          <w:i/>
          <w:iCs/>
          <w:color w:val="000000"/>
          <w:sz w:val="24"/>
          <w:szCs w:val="24"/>
        </w:rPr>
        <w:t xml:space="preserve">ElectronicThesesandDissertations, </w:t>
      </w:r>
      <w:r>
        <w:rPr>
          <w:rFonts w:ascii="Times New Roman" w:cs="Times New Roman" w:hAnsi="Times New Roman"/>
          <w:color w:val="000000"/>
          <w:sz w:val="24"/>
          <w:szCs w:val="24"/>
        </w:rPr>
        <w:t>Volume 8, p. 125.</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Liu, D., Marburg, S. &amp; Kessissoglou, N., 2022. Non-negative Intensity for Target Strength Identification in Marine Ecosystem Research. </w:t>
      </w:r>
      <w:r>
        <w:rPr>
          <w:rFonts w:ascii="Times New Roman" w:cs="Times New Roman" w:hAnsi="Times New Roman"/>
          <w:i/>
          <w:iCs/>
          <w:color w:val="000000"/>
          <w:sz w:val="24"/>
          <w:szCs w:val="24"/>
        </w:rPr>
        <w:t xml:space="preserve">Journal of Theoretical and Computational Acoustics, </w:t>
      </w:r>
      <w:r>
        <w:rPr>
          <w:rFonts w:ascii="Times New Roman" w:cs="Times New Roman" w:hAnsi="Times New Roman"/>
          <w:color w:val="000000"/>
          <w:sz w:val="24"/>
          <w:szCs w:val="24"/>
        </w:rPr>
        <w:t>30(1), p. 2150023.</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Maheshwar, N., 2022. 7 P’s: The Success Mantra for Financial Services Marketing. </w:t>
      </w:r>
      <w:r>
        <w:rPr>
          <w:rFonts w:ascii="Times New Roman" w:cs="Times New Roman" w:hAnsi="Times New Roman"/>
          <w:i/>
          <w:iCs/>
          <w:color w:val="000000"/>
          <w:sz w:val="24"/>
          <w:szCs w:val="24"/>
        </w:rPr>
        <w:t xml:space="preserve">s Financial Service Sector, </w:t>
      </w:r>
      <w:r>
        <w:rPr>
          <w:rFonts w:ascii="Times New Roman" w:cs="Times New Roman" w:hAnsi="Times New Roman"/>
          <w:color w:val="000000"/>
          <w:sz w:val="24"/>
          <w:szCs w:val="24"/>
        </w:rPr>
        <w:t>p. 123.</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Ofomata, C. F. &amp; Daniel, C. O., 2021. PROBLEM SOLVING SKILLS AND PRODUCTIVITY OF MANUFACTURING FIRMS IN SOUTH EASTERN NIGERIA. </w:t>
      </w:r>
      <w:r>
        <w:rPr>
          <w:rFonts w:ascii="Times New Roman" w:cs="Times New Roman" w:hAnsi="Times New Roman"/>
          <w:i/>
          <w:iCs/>
          <w:color w:val="000000"/>
          <w:sz w:val="24"/>
          <w:szCs w:val="24"/>
        </w:rPr>
        <w:t xml:space="preserve">World Journal of Management and Business Studies, </w:t>
      </w:r>
      <w:r>
        <w:rPr>
          <w:rFonts w:ascii="Times New Roman" w:cs="Times New Roman" w:hAnsi="Times New Roman"/>
          <w:color w:val="000000"/>
          <w:sz w:val="24"/>
          <w:szCs w:val="24"/>
        </w:rPr>
        <w:t>1(3), pp. 2795-2525.</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Rangaswamy, A., Moch, N. &amp; Felten, C., 2020. The Role of Marketing in Digital Business Platforms. </w:t>
      </w:r>
      <w:r>
        <w:rPr>
          <w:rFonts w:ascii="Times New Roman" w:cs="Times New Roman" w:hAnsi="Times New Roman"/>
          <w:i/>
          <w:iCs/>
          <w:color w:val="000000"/>
          <w:sz w:val="24"/>
          <w:szCs w:val="24"/>
        </w:rPr>
        <w:t xml:space="preserve">Journal of Interactive Marketing, </w:t>
      </w:r>
      <w:r>
        <w:rPr>
          <w:rFonts w:ascii="Times New Roman" w:cs="Times New Roman" w:hAnsi="Times New Roman"/>
          <w:color w:val="000000"/>
          <w:sz w:val="24"/>
          <w:szCs w:val="24"/>
        </w:rPr>
        <w:t>pp. 72-90.</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shell.com, 2022. </w:t>
      </w:r>
      <w:r>
        <w:rPr>
          <w:rFonts w:ascii="Times New Roman" w:cs="Times New Roman" w:hAnsi="Times New Roman"/>
          <w:i/>
          <w:iCs/>
          <w:color w:val="000000"/>
          <w:sz w:val="24"/>
          <w:szCs w:val="24"/>
        </w:rPr>
        <w:t xml:space="preserve">Marketing (Oil Products). </w:t>
      </w:r>
      <w:r>
        <w:rPr>
          <w:rFonts w:ascii="Times New Roman" w:cs="Times New Roman" w:hAnsi="Times New Roman"/>
          <w:color w:val="000000"/>
          <w:sz w:val="24"/>
          <w:szCs w:val="24"/>
        </w:rPr>
        <w:t xml:space="preserve">[Online] </w:t>
        <w:br/>
        <w:t xml:space="preserve">Available at: </w:t>
      </w:r>
      <w:r>
        <w:rPr>
          <w:rFonts w:ascii="Times New Roman" w:cs="Times New Roman" w:hAnsi="Times New Roman"/>
          <w:color w:val="000000"/>
          <w:sz w:val="24"/>
          <w:szCs w:val="24"/>
          <w:u w:val="single"/>
        </w:rPr>
        <w:t>https://reports.shell.com/investors-handbook/2017/downstream/marketing-oil-products.html</w:t>
      </w:r>
      <w:r>
        <w:rPr>
          <w:rFonts w:ascii="Times New Roman" w:cs="Times New Roman" w:hAnsi="Times New Roman"/>
          <w:color w:val="000000"/>
          <w:sz w:val="24"/>
          <w:szCs w:val="24"/>
        </w:rPr>
        <w:br/>
        <w:t>[Accessed 2023].</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skillsyouneed.com, 2021. </w:t>
      </w:r>
      <w:r>
        <w:rPr>
          <w:rFonts w:ascii="Times New Roman" w:cs="Times New Roman" w:hAnsi="Times New Roman"/>
          <w:i/>
          <w:iCs/>
          <w:color w:val="000000"/>
          <w:sz w:val="24"/>
          <w:szCs w:val="24"/>
        </w:rPr>
        <w:t xml:space="preserve">The 7 Ps of Marketing Mix. </w:t>
      </w:r>
      <w:r>
        <w:rPr>
          <w:rFonts w:ascii="Times New Roman" w:cs="Times New Roman" w:hAnsi="Times New Roman"/>
          <w:color w:val="000000"/>
          <w:sz w:val="24"/>
          <w:szCs w:val="24"/>
        </w:rPr>
        <w:t xml:space="preserve">[Online] </w:t>
        <w:br/>
        <w:t xml:space="preserve">Available at: </w:t>
      </w:r>
      <w:r>
        <w:rPr>
          <w:rFonts w:ascii="Times New Roman" w:cs="Times New Roman" w:hAnsi="Times New Roman"/>
          <w:color w:val="000000"/>
          <w:sz w:val="24"/>
          <w:szCs w:val="24"/>
          <w:u w:val="single"/>
        </w:rPr>
        <w:t>https://www.skillsyouneed.com/lead/7-marketing-ps.html</w:t>
      </w:r>
      <w:r>
        <w:rPr>
          <w:rFonts w:ascii="Times New Roman" w:cs="Times New Roman" w:hAnsi="Times New Roman"/>
          <w:color w:val="000000"/>
          <w:sz w:val="24"/>
          <w:szCs w:val="24"/>
        </w:rPr>
        <w:br/>
        <w:t>[Accessed 2023].</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slidesalad.com, 2021. </w:t>
      </w:r>
      <w:r>
        <w:rPr>
          <w:rFonts w:ascii="Times New Roman" w:cs="Times New Roman" w:hAnsi="Times New Roman"/>
          <w:i/>
          <w:iCs/>
          <w:color w:val="000000"/>
          <w:sz w:val="24"/>
          <w:szCs w:val="24"/>
        </w:rPr>
        <w:t xml:space="preserve">STP Marketing Mix PowerPoint Template Diagrams. </w:t>
      </w:r>
      <w:r>
        <w:rPr>
          <w:rFonts w:ascii="Times New Roman" w:cs="Times New Roman" w:hAnsi="Times New Roman"/>
          <w:color w:val="000000"/>
          <w:sz w:val="24"/>
          <w:szCs w:val="24"/>
        </w:rPr>
        <w:t xml:space="preserve">[Online] </w:t>
        <w:br/>
        <w:t xml:space="preserve">Available at: </w:t>
      </w:r>
      <w:r>
        <w:rPr>
          <w:rFonts w:ascii="Times New Roman" w:cs="Times New Roman" w:hAnsi="Times New Roman"/>
          <w:color w:val="000000"/>
          <w:sz w:val="24"/>
          <w:szCs w:val="24"/>
          <w:u w:val="single"/>
        </w:rPr>
        <w:t>https://www.slidesalad.com/product/stp-marketing-mix-powerpoint-template-diagrams/</w:t>
      </w:r>
      <w:r>
        <w:rPr>
          <w:rFonts w:ascii="Times New Roman" w:cs="Times New Roman" w:hAnsi="Times New Roman"/>
          <w:color w:val="000000"/>
          <w:sz w:val="24"/>
          <w:szCs w:val="24"/>
        </w:rPr>
        <w:br/>
        <w:t>[Accessed 2023].</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Thomas, P., Sandwell, p., Williamson, S. &amp; Harper, P., 2023. A PESTLE analysis of solar home systems in refugee camps in Rwanda. </w:t>
      </w:r>
      <w:r>
        <w:rPr>
          <w:rFonts w:ascii="Times New Roman" w:cs="Times New Roman" w:hAnsi="Times New Roman"/>
          <w:i/>
          <w:iCs/>
          <w:color w:val="000000"/>
          <w:sz w:val="24"/>
          <w:szCs w:val="24"/>
        </w:rPr>
        <w:t xml:space="preserve">Journal on pestle analysis, </w:t>
      </w:r>
      <w:r>
        <w:rPr>
          <w:rFonts w:ascii="Times New Roman" w:cs="Times New Roman" w:hAnsi="Times New Roman"/>
          <w:color w:val="000000"/>
          <w:sz w:val="24"/>
          <w:szCs w:val="24"/>
        </w:rPr>
        <w:t>54(8), p. 456.</w:t>
      </w:r>
    </w:p>
    <w:p>
      <w:pPr>
        <w:pStyle w:val="19"/>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 xml:space="preserve">Wood, B., Williams, O., Nagarajan, V. &amp; Sacks, G., 2021. Market strategies used by processed food manufacturers to increase and consolidate their power: a systematic review and document analysis. </w:t>
      </w:r>
      <w:r>
        <w:rPr>
          <w:rFonts w:ascii="Times New Roman" w:cs="Times New Roman" w:hAnsi="Times New Roman"/>
          <w:i/>
          <w:iCs/>
          <w:color w:val="000000"/>
          <w:sz w:val="24"/>
          <w:szCs w:val="24"/>
        </w:rPr>
        <w:t xml:space="preserve">Globalization and Health , </w:t>
      </w:r>
      <w:r>
        <w:rPr>
          <w:rFonts w:ascii="Times New Roman" w:cs="Times New Roman" w:hAnsi="Times New Roman"/>
          <w:color w:val="000000"/>
          <w:sz w:val="24"/>
          <w:szCs w:val="24"/>
        </w:rPr>
        <w:t>Volume 17, p. 256.</w:t>
      </w:r>
    </w:p>
    <w:p>
      <w:pPr>
        <w:spacing w:line="360" w:lineRule="auto"/>
        <w:jc w:val="both"/>
        <w:rPr>
          <w:rFonts w:ascii="Times New Roman" w:cs="Times New Roman" w:hAnsi="Times New Roman"/>
          <w:color w:val="000000"/>
          <w:sz w:val="24"/>
          <w:szCs w:val="24"/>
        </w:rPr>
      </w:pPr>
    </w:p>
    <w:p>
      <w:pPr>
        <w:spacing w:before="240" w:after="240" w:line="360" w:lineRule="auto"/>
        <w:jc w:val="both"/>
        <w:rPr>
          <w:rFonts w:ascii="Times New Roman" w:cs="Times New Roman" w:hAnsi="Times New Roman"/>
          <w:color w:val="000000"/>
          <w:sz w:val="24"/>
          <w:szCs w:val="24"/>
        </w:rPr>
      </w:pPr>
    </w:p>
    <w:p>
      <w:pPr>
        <w:spacing w:line="360" w:lineRule="auto"/>
        <w:jc w:val="both"/>
        <w:rPr>
          <w:rFonts w:ascii="Times New Roman" w:eastAsia="Times New Roman" w:cs="Times New Roman" w:hAnsi="Times New Roman"/>
          <w:color w:val="000000"/>
          <w:sz w:val="24"/>
          <w:szCs w:val="24"/>
          <w:highlight w:val="white"/>
        </w:rPr>
      </w:pPr>
    </w:p>
    <w:p>
      <w:pPr>
        <w:spacing w:before="240" w:after="240" w:line="360" w:lineRule="auto"/>
        <w:jc w:val="both"/>
        <w:rPr>
          <w:rFonts w:ascii="Times New Roman" w:eastAsia="Times New Roman" w:cs="Times New Roman" w:hAnsi="Times New Roman"/>
          <w:color w:val="000000"/>
          <w:sz w:val="24"/>
          <w:szCs w:val="24"/>
          <w:highlight w:val="white"/>
        </w:rPr>
      </w:pPr>
      <w:r>
        <w:rPr>
          <w:rFonts w:ascii="Times New Roman" w:eastAsia="Times New Roman" w:cs="Times New Roman" w:hAnsi="Times New Roman"/>
          <w:color w:val="000000"/>
          <w:sz w:val="24"/>
          <w:szCs w:val="24"/>
          <w:highlight w:val="white"/>
        </w:rPr>
        <w:t xml:space="preserve"> </w:t>
      </w:r>
    </w:p>
    <w:p>
      <w:pPr>
        <w:spacing w:line="360" w:lineRule="auto"/>
        <w:jc w:val="both"/>
        <w:rPr>
          <w:rFonts w:ascii="Times New Roman" w:cs="Times New Roman" w:hAnsi="Times New Roman"/>
          <w:color w:val="000000"/>
          <w:sz w:val="24"/>
          <w:szCs w:val="24"/>
        </w:rPr>
      </w:pPr>
    </w:p>
    <w:sectPr>
      <w:footerReference w:type="default" r:id="rId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titlePg/>
      <w:docGrid w:linePitch="299"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roid Sans">
    <w:panose1 w:val="00000000000000000000"/>
    <w:charset w:val="00"/>
    <w:family w:val="auto"/>
    <w:pitch w:val="variable"/>
  </w:font>
  <w:font w:name="SimSun">
    <w:altName w:val="宋体"/>
    <w:panose1 w:val="02010600030101010101"/>
    <w:charset w:val="86"/>
    <w:family w:val="auto"/>
    <w:pitch w:val="variable"/>
    <w:sig w:usb0="000000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4"/>
      <w:tabs>
        <w:tab w:val="center" w:pos="4513"/>
        <w:tab w:val="right" w:pos="9026"/>
      </w:tabs>
      <w:jc w:val="right"/>
      <w:rPr>
        <w:rFonts w:ascii="Times New Roman" w:cs="Times New Roman" w:hAnsi="Times New Roman"/>
        <w:sz w:val="20"/>
        <w:szCs w:val="20"/>
      </w:rPr>
    </w:pPr>
    <w:r>
      <w:rPr>
        <w:rFonts w:ascii="Times New Roman" w:cs="Times New Roman" w:hAnsi="Times New Roman"/>
        <w:sz w:val="20"/>
        <w:szCs w:val="20"/>
      </w:rPr>
      <w:fldChar w:fldCharType="begin"/>
    </w:r>
    <w:r>
      <w:rPr>
        <w:rFonts w:ascii="Times New Roman" w:cs="Times New Roman" w:hAnsi="Times New Roman"/>
        <w:sz w:val="20"/>
        <w:szCs w:val="20"/>
      </w:rPr>
      <w:instrText xml:space="preserve"> PAGE   \* MERGEFORMAT </w:instrText>
    </w:r>
    <w:r>
      <w:rPr>
        <w:rFonts w:ascii="Times New Roman" w:cs="Times New Roman" w:hAnsi="Times New Roman"/>
        <w:sz w:val="20"/>
        <w:szCs w:val="20"/>
      </w:rPr>
      <w:fldChar w:fldCharType="separate"/>
    </w:r>
    <w:r>
      <w:rPr>
        <w:rFonts w:ascii="Times New Roman" w:cs="Times New Roman" w:hAnsi="Times New Roman"/>
        <w:sz w:val="20"/>
        <w:szCs w:val="20"/>
      </w:rPr>
      <w:t>4</w:t>
    </w:r>
    <w:r>
      <w:rPr>
        <w:rFonts w:ascii="Times New Roman" w:cs="Times New Roman" w:hAnsi="Times New Roman"/>
        <w:sz w:val="20"/>
        <w:szCs w:val="20"/>
      </w:rPr>
      <w:fldChar w:fldCharType="end"/>
    </w:r>
  </w:p>
  <w:p>
    <w:pPr>
      <w:pStyle w:val="24"/>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451876C5"/>
    <w:multiLevelType w:val="hybridMultilevel"/>
    <w:tmpl w:val="8336269C"/>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
    <w:nsid w:val="40320F41"/>
    <w:multiLevelType w:val="hybridMultilevel"/>
    <w:tmpl w:val="C66CAA58"/>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2">
    <w:nsid w:val="280F0CD3"/>
    <w:multiLevelType w:val="hybridMultilevel"/>
    <w:tmpl w:val="599E5842"/>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3">
    <w:nsid w:val="241F016F"/>
    <w:multiLevelType w:val="hybridMultilevel"/>
    <w:tmpl w:val="38E64C6E"/>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4">
    <w:nsid w:val="2F4B1CF3"/>
    <w:multiLevelType w:val="hybridMultilevel"/>
    <w:tmpl w:val="82322046"/>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5">
    <w:nsid w:val="508A0FF5"/>
    <w:multiLevelType w:val="hybridMultilevel"/>
    <w:tmpl w:val="D2348B06"/>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276" w:lineRule="auto"/>
    </w:pPr>
    <w:rPr>
      <w:rFonts w:ascii="Arial" w:eastAsia="Arial" w:cs="Arial" w:hAnsi="Arial"/>
      <w:sz w:val="22"/>
      <w:szCs w:val="22"/>
      <w:lang w:val="en-IN" w:eastAsia="en-IN" w:bidi="ar-SA"/>
    </w:rPr>
  </w:style>
  <w:style w:type="paragraph" w:styleId="1">
    <w:name w:val="heading 1"/>
    <w:basedOn w:val="0"/>
    <w:autoRedefine/>
    <w:next w:val="0"/>
    <w:pPr>
      <w:keepNext/>
      <w:keepLines/>
      <w:spacing w:before="400" w:after="120" w:line="360" w:lineRule="auto"/>
      <w:jc w:val="both"/>
      <w:outlineLvl w:val="0"/>
    </w:pPr>
    <w:rPr>
      <w:rFonts w:ascii="Times New Roman" w:cs="Times New Roman" w:hAnsi="Times New Roman"/>
      <w:b/>
      <w:color w:val="000000"/>
      <w:sz w:val="28"/>
      <w:szCs w:val="40"/>
    </w:rPr>
  </w:style>
  <w:style w:type="paragraph" w:styleId="2">
    <w:name w:val="heading 2"/>
    <w:basedOn w:val="0"/>
    <w:next w:val="0"/>
    <w:pPr>
      <w:keepNext/>
      <w:keepLines/>
      <w:spacing w:before="360" w:after="120" w:line="360" w:lineRule="auto"/>
      <w:jc w:val="both"/>
      <w:outlineLvl w:val="1"/>
    </w:pPr>
    <w:rPr>
      <w:rFonts w:ascii="Times New Roman" w:hAnsi="Times New Roman"/>
      <w:b/>
      <w:sz w:val="26"/>
      <w:szCs w:val="32"/>
    </w:rPr>
  </w:style>
  <w:style w:type="paragraph" w:styleId="3">
    <w:name w:val="heading 3"/>
    <w:basedOn w:val="0"/>
    <w:next w:val="0"/>
    <w:pPr>
      <w:keepNext/>
      <w:keepLines/>
      <w:spacing w:before="320" w:after="80"/>
      <w:outlineLvl w:val="2"/>
    </w:pPr>
    <w:rPr>
      <w:color w:val="434343"/>
      <w:sz w:val="28"/>
      <w:szCs w:val="28"/>
    </w:rPr>
  </w:style>
  <w:style w:type="paragraph" w:styleId="4">
    <w:name w:val="heading 4"/>
    <w:basedOn w:val="0"/>
    <w:next w:val="0"/>
    <w:pPr>
      <w:keepNext/>
      <w:keepLines/>
      <w:spacing w:before="280" w:after="80"/>
      <w:outlineLvl w:val="3"/>
    </w:pPr>
    <w:rPr>
      <w:color w:val="666666"/>
      <w:sz w:val="24"/>
      <w:szCs w:val="24"/>
    </w:rPr>
  </w:style>
  <w:style w:type="paragraph" w:styleId="5">
    <w:name w:val="heading 5"/>
    <w:basedOn w:val="0"/>
    <w:next w:val="0"/>
    <w:pPr>
      <w:keepNext/>
      <w:keepLines/>
      <w:spacing w:before="240" w:after="80"/>
      <w:outlineLvl w:val="4"/>
    </w:pPr>
    <w:rPr>
      <w:color w:val="666666"/>
    </w:rPr>
  </w:style>
  <w:style w:type="paragraph" w:styleId="6">
    <w:name w:val="heading 6"/>
    <w:basedOn w:val="0"/>
    <w:next w:val="0"/>
    <w:pPr>
      <w:keepNext/>
      <w:keepLines/>
      <w:spacing w:before="240" w:after="80"/>
      <w:outlineLvl w:val="5"/>
    </w:pPr>
    <w:rPr>
      <w:i/>
      <w:color w:val="666666"/>
    </w:rPr>
  </w:style>
  <w:style w:type="character" w:default="1" w:styleId="10">
    <w:name w:val="Default Paragraph Font"/>
  </w:style>
  <w:style w:type="paragraph" w:styleId="15">
    <w:name w:val="Title"/>
    <w:basedOn w:val="0"/>
    <w:next w:val="0"/>
    <w:pPr>
      <w:keepNext/>
      <w:keepLines/>
      <w:spacing w:after="60"/>
    </w:pPr>
    <w:rPr>
      <w:sz w:val="52"/>
      <w:szCs w:val="52"/>
    </w:rPr>
  </w:style>
  <w:style w:type="paragraph" w:styleId="16">
    <w:name w:val="Subtitle"/>
    <w:basedOn w:val="0"/>
    <w:next w:val="0"/>
    <w:pPr>
      <w:keepNext/>
      <w:keepLines/>
      <w:spacing w:after="320"/>
    </w:pPr>
    <w:rPr>
      <w:color w:val="666666"/>
      <w:sz w:val="30"/>
      <w:szCs w:val="30"/>
    </w:rPr>
  </w:style>
  <w:style w:type="paragraph" w:styleId="17">
    <w:name w:val="Balloon Text"/>
    <w:basedOn w:val="0"/>
    <w:pPr>
      <w:spacing w:line="240" w:lineRule="auto"/>
    </w:pPr>
    <w:rPr>
      <w:rFonts w:ascii="Tahoma" w:cs="Tahoma" w:hAnsi="Tahoma"/>
      <w:sz w:val="16"/>
      <w:szCs w:val="16"/>
    </w:rPr>
  </w:style>
  <w:style w:type="paragraph" w:customStyle="1" w:styleId="18">
    <w:name w:val="List Paragraph1"/>
    <w:basedOn w:val="0"/>
    <w:pPr>
      <w:ind w:left="720"/>
      <w:contextualSpacing/>
    </w:pPr>
  </w:style>
  <w:style w:type="paragraph" w:customStyle="1" w:styleId="19">
    <w:name w:val="Bibliography1"/>
    <w:basedOn w:val="0"/>
    <w:next w:val="0"/>
  </w:style>
  <w:style w:type="paragraph" w:customStyle="1" w:styleId="20">
    <w:name w:val="TOC Heading1"/>
    <w:basedOn w:val="1"/>
    <w:next w:val="0"/>
    <w:pPr>
      <w:spacing w:before="480" w:after="0" w:line="276" w:lineRule="auto"/>
      <w:jc w:val="left"/>
      <w:outlineLvl w:val="9"/>
    </w:pPr>
    <w:rPr>
      <w:rFonts w:ascii="Droid Sans" w:eastAsia="SimSun" w:hAnsi="Droid Sans"/>
      <w:bCs/>
      <w:color w:val="365F91"/>
      <w:szCs w:val="28"/>
      <w:lang w:val="en-US" w:eastAsia="ja-JP"/>
    </w:rPr>
  </w:style>
  <w:style w:type="paragraph" w:styleId="21">
    <w:name w:val="toc 1"/>
    <w:basedOn w:val="0"/>
    <w:autoRedefine/>
    <w:next w:val="0"/>
    <w:pPr>
      <w:spacing w:after="100"/>
    </w:pPr>
  </w:style>
  <w:style w:type="character" w:styleId="22">
    <w:name w:val="Hyperlink"/>
    <w:basedOn w:val="10"/>
    <w:rPr>
      <w:color w:val="0000FF"/>
      <w:u w:val="single"/>
    </w:rPr>
  </w:style>
  <w:style w:type="paragraph" w:styleId="23">
    <w:name w:val="header"/>
    <w:basedOn w:val="0"/>
    <w:pPr>
      <w:tabs>
        <w:tab w:val="center" w:pos="4513"/>
        <w:tab w:val="right" w:pos="9026"/>
      </w:tabs>
      <w:spacing w:line="240" w:lineRule="auto"/>
    </w:pPr>
  </w:style>
  <w:style w:type="paragraph" w:styleId="24">
    <w:name w:val="footer"/>
    <w:basedOn w:val="0"/>
    <w:pPr>
      <w:tabs>
        <w:tab w:val="center" w:pos="4513"/>
        <w:tab w:val="right" w:pos="9026"/>
      </w:tabs>
      <w:spacing w:line="240" w:lineRule="auto"/>
    </w:pPr>
  </w:style>
  <w:style w:type="paragraph" w:styleId="25">
    <w:name w:val="toc 2"/>
    <w:basedOn w:val="0"/>
    <w:autoRedefine/>
    <w:next w:val="0"/>
    <w:pPr>
      <w:spacing w:after="100"/>
      <w:ind w:left="220"/>
    </w:pPr>
  </w:style>
  <w:style w:type="paragraph" w:customStyle="1" w:styleId="26">
    <w:name w:val="List Paragraph"/>
    <w:basedOn w:val="0"/>
    <w:pPr>
      <w:ind w:left="720"/>
      <w:contextualSpacing/>
    </w:pPr>
  </w:style>
  <w:style w:type="paragraph" w:customStyle="1" w:styleId="27">
    <w:name w:val="TOC Heading"/>
    <w:basedOn w:val="1"/>
    <w:next w:val="0"/>
    <w:pPr>
      <w:spacing w:before="240" w:after="0" w:line="259" w:lineRule="auto"/>
      <w:jc w:val="left"/>
      <w:outlineLvl w:val="9"/>
    </w:pPr>
    <w:rPr>
      <w:rFonts w:ascii="Droid Sans" w:eastAsia="宋体" w:cs="Times New Roman" w:hAnsi="Droid Sans"/>
      <w:b w:val="0"/>
      <w:color w:val="2E74B5"/>
      <w:sz w:val="32"/>
      <w:szCs w:val="32"/>
      <w:lang w:val="en-US" w:eastAsia="en-US"/>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jpeg"/><Relationship Id="rId6" Type="http://schemas.openxmlformats.org/officeDocument/2006/relationships/image" Target="media/11.jpe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image" Target="media/20.jpeg"/><Relationship Id="rId10" Type="http://schemas.openxmlformats.org/officeDocument/2006/relationships/styles" Target="styles.xml"/><Relationship Id="rId11" Type="http://schemas.openxmlformats.org/officeDocument/2006/relationships/numbering" Target="numbering.xml"/><Relationship Id="rId12" Type="http://schemas.openxmlformats.org/officeDocument/2006/relationships/fontTable" Target="fontTable.xml"/></Relationships>
</file>

<file path=docProps/app.xml><?xml version="1.0" encoding="utf-8"?>
<Properties xmlns="http://schemas.openxmlformats.org/officeDocument/2006/extended-properties">
  <Template>Normal.eit</Template>
  <TotalTime>257</TotalTime>
  <Application>Yozo_Office</Application>
  <Pages>25</Pages>
  <Words>3771</Words>
  <Characters>21365</Characters>
  <Lines>482</Lines>
  <Paragraphs>233</Paragraphs>
  <CharactersWithSpaces>25158</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168</cp:revision>
  <dcterms:created xsi:type="dcterms:W3CDTF">2023-03-29T13:07:00Z</dcterms:created>
  <dcterms:modified xsi:type="dcterms:W3CDTF">2023-04-26T04:35:16Z</dcterms:modified>
</cp:coreProperties>
</file>