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8DF0A7" w14:textId="1ED533BD" w:rsidR="00077E8B" w:rsidRPr="002809AB" w:rsidRDefault="00C57B65" w:rsidP="002809AB">
      <w:pPr>
        <w:spacing w:line="480" w:lineRule="auto"/>
        <w:jc w:val="both"/>
        <w:rPr>
          <w:rFonts w:ascii="Times New Roman" w:hAnsi="Times New Roman" w:cs="Times New Roman"/>
          <w:color w:val="000000" w:themeColor="text1"/>
          <w:sz w:val="24"/>
          <w:szCs w:val="24"/>
        </w:rPr>
      </w:pPr>
      <w:bookmarkStart w:id="0" w:name="_GoBack"/>
      <w:bookmarkEnd w:id="0"/>
      <w:r w:rsidRPr="002809AB">
        <w:rPr>
          <w:rFonts w:ascii="Times New Roman" w:hAnsi="Times New Roman" w:cs="Times New Roman"/>
          <w:color w:val="000000" w:themeColor="text1"/>
          <w:sz w:val="24"/>
          <w:szCs w:val="24"/>
        </w:rPr>
        <w:t xml:space="preserve">King Roger II of Sicily </w:t>
      </w:r>
      <w:r w:rsidR="00F21FFC" w:rsidRPr="002809AB">
        <w:rPr>
          <w:rFonts w:ascii="Times New Roman" w:hAnsi="Times New Roman" w:cs="Times New Roman"/>
          <w:color w:val="000000" w:themeColor="text1"/>
          <w:sz w:val="24"/>
          <w:szCs w:val="24"/>
        </w:rPr>
        <w:t xml:space="preserve">was crowned in </w:t>
      </w:r>
      <w:r w:rsidR="001A75AF" w:rsidRPr="002809AB">
        <w:rPr>
          <w:rFonts w:ascii="Times New Roman" w:hAnsi="Times New Roman" w:cs="Times New Roman"/>
          <w:color w:val="000000" w:themeColor="text1"/>
          <w:sz w:val="24"/>
          <w:szCs w:val="24"/>
        </w:rPr>
        <w:t xml:space="preserve">as King of Sicily in the cathedral </w:t>
      </w:r>
      <w:r w:rsidR="00063A85" w:rsidRPr="002809AB">
        <w:rPr>
          <w:rFonts w:ascii="Times New Roman" w:hAnsi="Times New Roman" w:cs="Times New Roman"/>
          <w:color w:val="000000" w:themeColor="text1"/>
          <w:sz w:val="24"/>
          <w:szCs w:val="24"/>
        </w:rPr>
        <w:t xml:space="preserve">at Palermo in </w:t>
      </w:r>
      <w:r w:rsidR="00D764E3" w:rsidRPr="002809AB">
        <w:rPr>
          <w:rFonts w:ascii="Times New Roman" w:hAnsi="Times New Roman" w:cs="Times New Roman"/>
          <w:color w:val="000000" w:themeColor="text1"/>
          <w:sz w:val="24"/>
          <w:szCs w:val="24"/>
        </w:rPr>
        <w:t>1130,</w:t>
      </w:r>
      <w:r w:rsidR="00D764E3" w:rsidRPr="002809AB">
        <w:rPr>
          <w:rStyle w:val="FootnoteReference"/>
          <w:rFonts w:ascii="Times New Roman" w:hAnsi="Times New Roman" w:cs="Times New Roman"/>
          <w:color w:val="000000" w:themeColor="text1"/>
          <w:sz w:val="24"/>
          <w:szCs w:val="24"/>
        </w:rPr>
        <w:footnoteReference w:id="1"/>
      </w:r>
      <w:r w:rsidR="00D735A7" w:rsidRPr="002809AB">
        <w:rPr>
          <w:rFonts w:ascii="Times New Roman" w:hAnsi="Times New Roman" w:cs="Times New Roman"/>
          <w:color w:val="000000" w:themeColor="text1"/>
          <w:sz w:val="24"/>
          <w:szCs w:val="24"/>
        </w:rPr>
        <w:t xml:space="preserve"> and was commemorated by a </w:t>
      </w:r>
      <w:r w:rsidR="00806A84" w:rsidRPr="002809AB">
        <w:rPr>
          <w:rFonts w:ascii="Times New Roman" w:hAnsi="Times New Roman" w:cs="Times New Roman"/>
          <w:color w:val="000000" w:themeColor="text1"/>
          <w:sz w:val="24"/>
          <w:szCs w:val="24"/>
        </w:rPr>
        <w:t>mosaic of the event</w:t>
      </w:r>
      <w:r w:rsidR="00256164" w:rsidRPr="002809AB">
        <w:rPr>
          <w:rFonts w:ascii="Times New Roman" w:hAnsi="Times New Roman" w:cs="Times New Roman"/>
          <w:color w:val="000000" w:themeColor="text1"/>
          <w:sz w:val="24"/>
          <w:szCs w:val="24"/>
        </w:rPr>
        <w:t xml:space="preserve">, slightly mythicised, </w:t>
      </w:r>
      <w:r w:rsidR="002B546B" w:rsidRPr="002809AB">
        <w:rPr>
          <w:rFonts w:ascii="Times New Roman" w:hAnsi="Times New Roman" w:cs="Times New Roman"/>
          <w:color w:val="000000" w:themeColor="text1"/>
          <w:sz w:val="24"/>
          <w:szCs w:val="24"/>
        </w:rPr>
        <w:t xml:space="preserve">making use of </w:t>
      </w:r>
      <w:r w:rsidR="006C08FF" w:rsidRPr="002809AB">
        <w:rPr>
          <w:rFonts w:ascii="Times New Roman" w:hAnsi="Times New Roman" w:cs="Times New Roman"/>
          <w:color w:val="000000" w:themeColor="text1"/>
          <w:sz w:val="24"/>
          <w:szCs w:val="24"/>
        </w:rPr>
        <w:t xml:space="preserve">gold and </w:t>
      </w:r>
      <w:r w:rsidR="00CF22B2" w:rsidRPr="002809AB">
        <w:rPr>
          <w:rFonts w:ascii="Times New Roman" w:hAnsi="Times New Roman" w:cs="Times New Roman"/>
          <w:color w:val="000000" w:themeColor="text1"/>
          <w:sz w:val="24"/>
          <w:szCs w:val="24"/>
        </w:rPr>
        <w:t xml:space="preserve">regal </w:t>
      </w:r>
      <w:r w:rsidR="006C08FF" w:rsidRPr="002809AB">
        <w:rPr>
          <w:rFonts w:ascii="Times New Roman" w:hAnsi="Times New Roman" w:cs="Times New Roman"/>
          <w:color w:val="000000" w:themeColor="text1"/>
          <w:sz w:val="24"/>
          <w:szCs w:val="24"/>
        </w:rPr>
        <w:t>colour</w:t>
      </w:r>
      <w:r w:rsidR="00CF22B2" w:rsidRPr="002809AB">
        <w:rPr>
          <w:rFonts w:ascii="Times New Roman" w:hAnsi="Times New Roman" w:cs="Times New Roman"/>
          <w:color w:val="000000" w:themeColor="text1"/>
          <w:sz w:val="24"/>
          <w:szCs w:val="24"/>
        </w:rPr>
        <w:t>s to effectively portray the event in sufficient grandeur, and</w:t>
      </w:r>
      <w:r w:rsidR="006B37D4" w:rsidRPr="002809AB">
        <w:rPr>
          <w:rFonts w:ascii="Times New Roman" w:hAnsi="Times New Roman" w:cs="Times New Roman"/>
          <w:color w:val="000000" w:themeColor="text1"/>
          <w:sz w:val="24"/>
          <w:szCs w:val="24"/>
        </w:rPr>
        <w:t xml:space="preserve"> using</w:t>
      </w:r>
      <w:r w:rsidR="00CF22B2" w:rsidRPr="002809AB">
        <w:rPr>
          <w:rFonts w:ascii="Times New Roman" w:hAnsi="Times New Roman" w:cs="Times New Roman"/>
          <w:color w:val="000000" w:themeColor="text1"/>
          <w:sz w:val="24"/>
          <w:szCs w:val="24"/>
        </w:rPr>
        <w:t xml:space="preserve"> </w:t>
      </w:r>
      <w:r w:rsidR="00D92B74" w:rsidRPr="002809AB">
        <w:rPr>
          <w:rFonts w:ascii="Times New Roman" w:hAnsi="Times New Roman" w:cs="Times New Roman"/>
          <w:color w:val="000000" w:themeColor="text1"/>
          <w:sz w:val="24"/>
          <w:szCs w:val="24"/>
        </w:rPr>
        <w:t xml:space="preserve">influences of the variety of different cultures found throughout Sicily, and </w:t>
      </w:r>
      <w:r w:rsidR="000F0158" w:rsidRPr="002809AB">
        <w:rPr>
          <w:rFonts w:ascii="Times New Roman" w:hAnsi="Times New Roman" w:cs="Times New Roman"/>
          <w:color w:val="000000" w:themeColor="text1"/>
          <w:sz w:val="24"/>
          <w:szCs w:val="24"/>
        </w:rPr>
        <w:t xml:space="preserve">epitomised </w:t>
      </w:r>
      <w:r w:rsidR="00D92B74" w:rsidRPr="002809AB">
        <w:rPr>
          <w:rFonts w:ascii="Times New Roman" w:hAnsi="Times New Roman" w:cs="Times New Roman"/>
          <w:color w:val="000000" w:themeColor="text1"/>
          <w:sz w:val="24"/>
          <w:szCs w:val="24"/>
        </w:rPr>
        <w:t>in Palermo</w:t>
      </w:r>
      <w:r w:rsidR="006B37D4" w:rsidRPr="002809AB">
        <w:rPr>
          <w:rFonts w:ascii="Times New Roman" w:hAnsi="Times New Roman" w:cs="Times New Roman"/>
          <w:color w:val="000000" w:themeColor="text1"/>
          <w:sz w:val="24"/>
          <w:szCs w:val="24"/>
        </w:rPr>
        <w:t>, to illustrate Roger II as a Sicilian King, something that was of upmost import for any conquering ruler.</w:t>
      </w:r>
      <w:r w:rsidR="00806A84" w:rsidRPr="002809AB">
        <w:rPr>
          <w:rFonts w:ascii="Times New Roman" w:hAnsi="Times New Roman" w:cs="Times New Roman"/>
          <w:color w:val="000000" w:themeColor="text1"/>
          <w:sz w:val="24"/>
          <w:szCs w:val="24"/>
        </w:rPr>
        <w:t xml:space="preserve"> </w:t>
      </w:r>
    </w:p>
    <w:p w14:paraId="742E8AF6" w14:textId="422428DD" w:rsidR="00E20DBB" w:rsidRPr="002809AB" w:rsidRDefault="00E20DBB" w:rsidP="002809AB">
      <w:pPr>
        <w:spacing w:line="480" w:lineRule="auto"/>
        <w:jc w:val="both"/>
        <w:rPr>
          <w:rFonts w:ascii="Times New Roman" w:hAnsi="Times New Roman" w:cs="Times New Roman"/>
          <w:color w:val="000000" w:themeColor="text1"/>
          <w:sz w:val="24"/>
          <w:szCs w:val="24"/>
        </w:rPr>
      </w:pPr>
      <w:r w:rsidRPr="002809AB">
        <w:rPr>
          <w:rFonts w:ascii="Times New Roman" w:hAnsi="Times New Roman" w:cs="Times New Roman"/>
          <w:color w:val="000000" w:themeColor="text1"/>
          <w:sz w:val="24"/>
          <w:szCs w:val="24"/>
        </w:rPr>
        <w:t xml:space="preserve">There are many things that can be learned from medieval religious artwork, whether painted, drawn, or made from mosaics. One thing that can be provide insight in any artwork is the colouring used. In this case, this mosaic uses three main colours: red, blue, and gold. </w:t>
      </w:r>
      <w:r w:rsidR="002A6605" w:rsidRPr="002809AB">
        <w:rPr>
          <w:rFonts w:ascii="Times New Roman" w:hAnsi="Times New Roman" w:cs="Times New Roman"/>
          <w:color w:val="000000" w:themeColor="text1"/>
          <w:sz w:val="24"/>
          <w:szCs w:val="24"/>
        </w:rPr>
        <w:t>The main colour used is gold</w:t>
      </w:r>
      <w:r w:rsidR="000145C6" w:rsidRPr="002809AB">
        <w:rPr>
          <w:rFonts w:ascii="Times New Roman" w:hAnsi="Times New Roman" w:cs="Times New Roman"/>
          <w:color w:val="000000" w:themeColor="text1"/>
          <w:sz w:val="24"/>
          <w:szCs w:val="24"/>
        </w:rPr>
        <w:t xml:space="preserve">, and, </w:t>
      </w:r>
      <w:proofErr w:type="gramStart"/>
      <w:r w:rsidR="000145C6" w:rsidRPr="002809AB">
        <w:rPr>
          <w:rFonts w:ascii="Times New Roman" w:hAnsi="Times New Roman" w:cs="Times New Roman"/>
          <w:color w:val="000000" w:themeColor="text1"/>
          <w:sz w:val="24"/>
          <w:szCs w:val="24"/>
        </w:rPr>
        <w:t>a</w:t>
      </w:r>
      <w:r w:rsidR="002A6605" w:rsidRPr="002809AB">
        <w:rPr>
          <w:rFonts w:ascii="Times New Roman" w:hAnsi="Times New Roman" w:cs="Times New Roman"/>
          <w:color w:val="000000" w:themeColor="text1"/>
          <w:sz w:val="24"/>
          <w:szCs w:val="24"/>
        </w:rPr>
        <w:t>s a result of</w:t>
      </w:r>
      <w:proofErr w:type="gramEnd"/>
      <w:r w:rsidR="002A6605" w:rsidRPr="002809AB">
        <w:rPr>
          <w:rFonts w:ascii="Times New Roman" w:hAnsi="Times New Roman" w:cs="Times New Roman"/>
          <w:color w:val="000000" w:themeColor="text1"/>
          <w:sz w:val="24"/>
          <w:szCs w:val="24"/>
        </w:rPr>
        <w:t xml:space="preserve"> this, much information can be gleaned in relation to the importance of the subject, and of the wealth of the area or the </w:t>
      </w:r>
      <w:r w:rsidR="00C26CA5" w:rsidRPr="002809AB">
        <w:rPr>
          <w:rFonts w:ascii="Times New Roman" w:hAnsi="Times New Roman" w:cs="Times New Roman"/>
          <w:color w:val="000000" w:themeColor="text1"/>
          <w:sz w:val="24"/>
          <w:szCs w:val="24"/>
        </w:rPr>
        <w:t>patron of the artwork. In terms of this depiction of Roger IIs coronation, it is obvious that this was a highly significant event with no expense spared, and – when coupled with the inclusion of Jesus crowning</w:t>
      </w:r>
      <w:r w:rsidR="00C56BB1" w:rsidRPr="002809AB">
        <w:rPr>
          <w:rFonts w:ascii="Times New Roman" w:hAnsi="Times New Roman" w:cs="Times New Roman"/>
          <w:color w:val="000000" w:themeColor="text1"/>
          <w:sz w:val="24"/>
          <w:szCs w:val="24"/>
        </w:rPr>
        <w:t xml:space="preserve"> him, greatly explains the amount of gold used. Another, more worldly explanation behind the high level of gold is the amount of light this would reflect, ensuring that everyone who entered the cathedral would see this image, reinforcing Roger II’s influence and control over his new subjects. </w:t>
      </w:r>
    </w:p>
    <w:p w14:paraId="2C8A116B" w14:textId="0F9BF914" w:rsidR="00B45423" w:rsidRPr="002809AB" w:rsidRDefault="00CE2BFE" w:rsidP="002809AB">
      <w:pPr>
        <w:spacing w:line="480" w:lineRule="auto"/>
        <w:jc w:val="both"/>
        <w:rPr>
          <w:rFonts w:ascii="Times New Roman" w:hAnsi="Times New Roman" w:cs="Times New Roman"/>
          <w:color w:val="000000" w:themeColor="text1"/>
          <w:sz w:val="24"/>
          <w:szCs w:val="24"/>
        </w:rPr>
      </w:pPr>
      <w:r w:rsidRPr="002809AB">
        <w:rPr>
          <w:rFonts w:ascii="Times New Roman" w:hAnsi="Times New Roman" w:cs="Times New Roman"/>
          <w:color w:val="000000" w:themeColor="text1"/>
          <w:sz w:val="24"/>
          <w:szCs w:val="24"/>
        </w:rPr>
        <w:t xml:space="preserve">Another clever, yet deliberate, use of colour in this mosaic is the portrayal of Jesus and </w:t>
      </w:r>
      <w:r w:rsidR="00A76CA6" w:rsidRPr="002809AB">
        <w:rPr>
          <w:rFonts w:ascii="Times New Roman" w:hAnsi="Times New Roman" w:cs="Times New Roman"/>
          <w:color w:val="000000" w:themeColor="text1"/>
          <w:sz w:val="24"/>
          <w:szCs w:val="24"/>
        </w:rPr>
        <w:t>Roger in the same coloured robe.</w:t>
      </w:r>
      <w:r w:rsidR="005579D6" w:rsidRPr="002809AB">
        <w:rPr>
          <w:rFonts w:ascii="Times New Roman" w:hAnsi="Times New Roman" w:cs="Times New Roman"/>
          <w:color w:val="000000" w:themeColor="text1"/>
          <w:sz w:val="24"/>
          <w:szCs w:val="24"/>
        </w:rPr>
        <w:t xml:space="preserve"> Despite the style differing, with Roger being portrayed in Byzantine style robes,</w:t>
      </w:r>
      <w:r w:rsidR="00B536A0" w:rsidRPr="002809AB">
        <w:rPr>
          <w:rStyle w:val="FootnoteReference"/>
          <w:rFonts w:ascii="Times New Roman" w:hAnsi="Times New Roman" w:cs="Times New Roman"/>
          <w:color w:val="000000" w:themeColor="text1"/>
          <w:sz w:val="24"/>
          <w:szCs w:val="24"/>
        </w:rPr>
        <w:footnoteReference w:id="2"/>
      </w:r>
      <w:r w:rsidR="005579D6" w:rsidRPr="002809AB">
        <w:rPr>
          <w:rFonts w:ascii="Times New Roman" w:hAnsi="Times New Roman" w:cs="Times New Roman"/>
          <w:color w:val="000000" w:themeColor="text1"/>
          <w:sz w:val="24"/>
          <w:szCs w:val="24"/>
        </w:rPr>
        <w:t xml:space="preserve"> the portrayal of both Jesus and Roger II </w:t>
      </w:r>
      <w:r w:rsidR="00A76CA6" w:rsidRPr="002809AB">
        <w:rPr>
          <w:rFonts w:ascii="Times New Roman" w:hAnsi="Times New Roman" w:cs="Times New Roman"/>
          <w:color w:val="000000" w:themeColor="text1"/>
          <w:sz w:val="24"/>
          <w:szCs w:val="24"/>
        </w:rPr>
        <w:t xml:space="preserve">in blue robes, </w:t>
      </w:r>
      <w:r w:rsidR="004F172F" w:rsidRPr="002809AB">
        <w:rPr>
          <w:rFonts w:ascii="Times New Roman" w:hAnsi="Times New Roman" w:cs="Times New Roman"/>
          <w:color w:val="000000" w:themeColor="text1"/>
          <w:sz w:val="24"/>
          <w:szCs w:val="24"/>
        </w:rPr>
        <w:t>there is a clear link created between Roger and Jesus, beyond the fact that Jesus is crowning him. The portrayal in blue robes once again demonstrates the wealth of</w:t>
      </w:r>
      <w:r w:rsidR="00A64714" w:rsidRPr="002809AB">
        <w:rPr>
          <w:rFonts w:ascii="Times New Roman" w:hAnsi="Times New Roman" w:cs="Times New Roman"/>
          <w:color w:val="000000" w:themeColor="text1"/>
          <w:sz w:val="24"/>
          <w:szCs w:val="24"/>
        </w:rPr>
        <w:t xml:space="preserve"> the</w:t>
      </w:r>
      <w:r w:rsidR="004F172F" w:rsidRPr="002809AB">
        <w:rPr>
          <w:rFonts w:ascii="Times New Roman" w:hAnsi="Times New Roman" w:cs="Times New Roman"/>
          <w:color w:val="000000" w:themeColor="text1"/>
          <w:sz w:val="24"/>
          <w:szCs w:val="24"/>
        </w:rPr>
        <w:t xml:space="preserve"> patronage </w:t>
      </w:r>
      <w:r w:rsidR="00A64714" w:rsidRPr="002809AB">
        <w:rPr>
          <w:rFonts w:ascii="Times New Roman" w:hAnsi="Times New Roman" w:cs="Times New Roman"/>
          <w:color w:val="000000" w:themeColor="text1"/>
          <w:sz w:val="24"/>
          <w:szCs w:val="24"/>
        </w:rPr>
        <w:t xml:space="preserve">behind the image. This is due to the </w:t>
      </w:r>
      <w:r w:rsidR="00A64714" w:rsidRPr="002809AB">
        <w:rPr>
          <w:rFonts w:ascii="Times New Roman" w:hAnsi="Times New Roman" w:cs="Times New Roman"/>
          <w:color w:val="000000" w:themeColor="text1"/>
          <w:sz w:val="24"/>
          <w:szCs w:val="24"/>
        </w:rPr>
        <w:lastRenderedPageBreak/>
        <w:t>rarity of the pigment used to create bright blue artefacts, such as ink and dyes.</w:t>
      </w:r>
      <w:r w:rsidR="00A64714" w:rsidRPr="002809AB">
        <w:rPr>
          <w:rStyle w:val="FootnoteReference"/>
          <w:rFonts w:ascii="Times New Roman" w:hAnsi="Times New Roman" w:cs="Times New Roman"/>
          <w:color w:val="000000" w:themeColor="text1"/>
          <w:sz w:val="24"/>
          <w:szCs w:val="24"/>
        </w:rPr>
        <w:footnoteReference w:id="3"/>
      </w:r>
      <w:r w:rsidR="00B45423" w:rsidRPr="002809AB">
        <w:rPr>
          <w:rFonts w:ascii="Times New Roman" w:hAnsi="Times New Roman" w:cs="Times New Roman"/>
          <w:color w:val="000000" w:themeColor="text1"/>
          <w:sz w:val="24"/>
          <w:szCs w:val="24"/>
        </w:rPr>
        <w:t xml:space="preserve"> Furthermore, the use of blue robes for both Jesus and Roger very clearly ties them together, beyond just Jesus crowning Roger. By showing </w:t>
      </w:r>
      <w:proofErr w:type="gramStart"/>
      <w:r w:rsidR="00B45423" w:rsidRPr="002809AB">
        <w:rPr>
          <w:rFonts w:ascii="Times New Roman" w:hAnsi="Times New Roman" w:cs="Times New Roman"/>
          <w:color w:val="000000" w:themeColor="text1"/>
          <w:sz w:val="24"/>
          <w:szCs w:val="24"/>
        </w:rPr>
        <w:t>them</w:t>
      </w:r>
      <w:proofErr w:type="gramEnd"/>
      <w:r w:rsidR="00B45423" w:rsidRPr="002809AB">
        <w:rPr>
          <w:rFonts w:ascii="Times New Roman" w:hAnsi="Times New Roman" w:cs="Times New Roman"/>
          <w:color w:val="000000" w:themeColor="text1"/>
          <w:sz w:val="24"/>
          <w:szCs w:val="24"/>
        </w:rPr>
        <w:t xml:space="preserve"> both as clothed in blue robes, Roger is portrayed as being, if not as important, close to being as important as Jesus, linking Roger with the divine, giving him a semi-divine presence within the work. </w:t>
      </w:r>
    </w:p>
    <w:p w14:paraId="43705413" w14:textId="2978F883" w:rsidR="00C56BB1" w:rsidRPr="002809AB" w:rsidRDefault="00B45423" w:rsidP="002809AB">
      <w:pPr>
        <w:spacing w:line="480" w:lineRule="auto"/>
        <w:jc w:val="both"/>
        <w:rPr>
          <w:rFonts w:ascii="Times New Roman" w:hAnsi="Times New Roman" w:cs="Times New Roman"/>
          <w:color w:val="000000" w:themeColor="text1"/>
          <w:sz w:val="24"/>
          <w:szCs w:val="24"/>
        </w:rPr>
      </w:pPr>
      <w:r w:rsidRPr="002809AB">
        <w:rPr>
          <w:rFonts w:ascii="Times New Roman" w:hAnsi="Times New Roman" w:cs="Times New Roman"/>
          <w:color w:val="000000" w:themeColor="text1"/>
          <w:sz w:val="24"/>
          <w:szCs w:val="24"/>
        </w:rPr>
        <w:t xml:space="preserve">Another way that Jesus and Roger are linked </w:t>
      </w:r>
      <w:r w:rsidR="00B07A95" w:rsidRPr="002809AB">
        <w:rPr>
          <w:rFonts w:ascii="Times New Roman" w:hAnsi="Times New Roman" w:cs="Times New Roman"/>
          <w:color w:val="000000" w:themeColor="text1"/>
          <w:sz w:val="24"/>
          <w:szCs w:val="24"/>
        </w:rPr>
        <w:t xml:space="preserve">is through the physical act of crowing Roger. Whilst </w:t>
      </w:r>
      <w:proofErr w:type="gramStart"/>
      <w:r w:rsidR="00B07A95" w:rsidRPr="002809AB">
        <w:rPr>
          <w:rFonts w:ascii="Times New Roman" w:hAnsi="Times New Roman" w:cs="Times New Roman"/>
          <w:color w:val="000000" w:themeColor="text1"/>
          <w:sz w:val="24"/>
          <w:szCs w:val="24"/>
        </w:rPr>
        <w:t>in reality Roger</w:t>
      </w:r>
      <w:proofErr w:type="gramEnd"/>
      <w:r w:rsidR="00B07A95" w:rsidRPr="002809AB">
        <w:rPr>
          <w:rFonts w:ascii="Times New Roman" w:hAnsi="Times New Roman" w:cs="Times New Roman"/>
          <w:color w:val="000000" w:themeColor="text1"/>
          <w:sz w:val="24"/>
          <w:szCs w:val="24"/>
        </w:rPr>
        <w:t xml:space="preserve"> was crowned by an antipope,</w:t>
      </w:r>
      <w:r w:rsidR="00B07A95" w:rsidRPr="002809AB">
        <w:rPr>
          <w:rStyle w:val="FootnoteReference"/>
          <w:rFonts w:ascii="Times New Roman" w:hAnsi="Times New Roman" w:cs="Times New Roman"/>
          <w:color w:val="000000" w:themeColor="text1"/>
          <w:sz w:val="24"/>
          <w:szCs w:val="24"/>
        </w:rPr>
        <w:footnoteReference w:id="4"/>
      </w:r>
      <w:r w:rsidR="00B07A95" w:rsidRPr="002809AB">
        <w:rPr>
          <w:rFonts w:ascii="Times New Roman" w:hAnsi="Times New Roman" w:cs="Times New Roman"/>
          <w:color w:val="000000" w:themeColor="text1"/>
          <w:sz w:val="24"/>
          <w:szCs w:val="24"/>
        </w:rPr>
        <w:t xml:space="preserve"> Jesus crowning Roger delivers a dual symbolic message, both of which add more to the image than had the event been portrayed factually. The first of these symbolic messages is that Jesus is never depicted as crowning a biblical figure, once again promoting Roger to a semi-divine status. This promotion of Roger through his coronation ties in with the overall symbolism of a coronation, during which the new monarch is </w:t>
      </w:r>
      <w:r w:rsidR="00830DDA" w:rsidRPr="002809AB">
        <w:rPr>
          <w:rFonts w:ascii="Times New Roman" w:hAnsi="Times New Roman" w:cs="Times New Roman"/>
          <w:color w:val="000000" w:themeColor="text1"/>
          <w:sz w:val="24"/>
          <w:szCs w:val="24"/>
        </w:rPr>
        <w:t xml:space="preserve">elevated to the level of semi-divine, becoming the living embodiment of God on earth, his representative in their nation. Therefore, because Roger is portrayed as being dually elevated, he is placed on a pedestal above many of the contemporary monarchs, especially the past rulers of Sicily. The second </w:t>
      </w:r>
      <w:r w:rsidR="00FB6841" w:rsidRPr="002809AB">
        <w:rPr>
          <w:rFonts w:ascii="Times New Roman" w:hAnsi="Times New Roman" w:cs="Times New Roman"/>
          <w:color w:val="000000" w:themeColor="text1"/>
          <w:sz w:val="24"/>
          <w:szCs w:val="24"/>
        </w:rPr>
        <w:t xml:space="preserve">reason for the use of Jesus is that he ties in with all of the main religions practiced in Palermo at the time, making this image a uniting image, </w:t>
      </w:r>
      <w:r w:rsidR="00B43708" w:rsidRPr="002809AB">
        <w:rPr>
          <w:rFonts w:ascii="Times New Roman" w:hAnsi="Times New Roman" w:cs="Times New Roman"/>
          <w:color w:val="000000" w:themeColor="text1"/>
          <w:sz w:val="24"/>
          <w:szCs w:val="24"/>
        </w:rPr>
        <w:t>with Jesus being portrayed as the son of God and the saviour in Christianity, a prophet according to Islam, and a variety of views are held in Judaism (most favourably a saint).</w:t>
      </w:r>
      <w:r w:rsidR="00B43708" w:rsidRPr="002809AB">
        <w:rPr>
          <w:rStyle w:val="FootnoteReference"/>
          <w:rFonts w:ascii="Times New Roman" w:hAnsi="Times New Roman" w:cs="Times New Roman"/>
          <w:color w:val="000000" w:themeColor="text1"/>
          <w:sz w:val="24"/>
          <w:szCs w:val="24"/>
        </w:rPr>
        <w:footnoteReference w:id="5"/>
      </w:r>
      <w:r w:rsidR="00B43708" w:rsidRPr="002809AB">
        <w:rPr>
          <w:rFonts w:ascii="Times New Roman" w:hAnsi="Times New Roman" w:cs="Times New Roman"/>
          <w:color w:val="000000" w:themeColor="text1"/>
          <w:sz w:val="24"/>
          <w:szCs w:val="24"/>
        </w:rPr>
        <w:t xml:space="preserve"> This uniting interpretation would be </w:t>
      </w:r>
      <w:r w:rsidR="00FB6841" w:rsidRPr="002809AB">
        <w:rPr>
          <w:rFonts w:ascii="Times New Roman" w:hAnsi="Times New Roman" w:cs="Times New Roman"/>
          <w:color w:val="000000" w:themeColor="text1"/>
          <w:sz w:val="24"/>
          <w:szCs w:val="24"/>
        </w:rPr>
        <w:t>unlike</w:t>
      </w:r>
      <w:r w:rsidR="00B43708" w:rsidRPr="002809AB">
        <w:rPr>
          <w:rFonts w:ascii="Times New Roman" w:hAnsi="Times New Roman" w:cs="Times New Roman"/>
          <w:color w:val="000000" w:themeColor="text1"/>
          <w:sz w:val="24"/>
          <w:szCs w:val="24"/>
        </w:rPr>
        <w:t>ly if the image contained a depiction of either</w:t>
      </w:r>
      <w:r w:rsidR="00FB6841" w:rsidRPr="002809AB">
        <w:rPr>
          <w:rFonts w:ascii="Times New Roman" w:hAnsi="Times New Roman" w:cs="Times New Roman"/>
          <w:color w:val="000000" w:themeColor="text1"/>
          <w:sz w:val="24"/>
          <w:szCs w:val="24"/>
        </w:rPr>
        <w:t xml:space="preserve"> a pope or </w:t>
      </w:r>
      <w:r w:rsidR="0029190C" w:rsidRPr="002809AB">
        <w:rPr>
          <w:rFonts w:ascii="Times New Roman" w:hAnsi="Times New Roman" w:cs="Times New Roman"/>
          <w:color w:val="000000" w:themeColor="text1"/>
          <w:sz w:val="24"/>
          <w:szCs w:val="24"/>
        </w:rPr>
        <w:t xml:space="preserve">an </w:t>
      </w:r>
      <w:r w:rsidR="00FB6841" w:rsidRPr="002809AB">
        <w:rPr>
          <w:rFonts w:ascii="Times New Roman" w:hAnsi="Times New Roman" w:cs="Times New Roman"/>
          <w:color w:val="000000" w:themeColor="text1"/>
          <w:sz w:val="24"/>
          <w:szCs w:val="24"/>
        </w:rPr>
        <w:t>antipope</w:t>
      </w:r>
      <w:r w:rsidR="0029190C" w:rsidRPr="002809AB">
        <w:rPr>
          <w:rFonts w:ascii="Times New Roman" w:hAnsi="Times New Roman" w:cs="Times New Roman"/>
          <w:color w:val="000000" w:themeColor="text1"/>
          <w:sz w:val="24"/>
          <w:szCs w:val="24"/>
        </w:rPr>
        <w:t>, as this would make it overtly Christian in design. Because of this, and w</w:t>
      </w:r>
      <w:r w:rsidR="00B43708" w:rsidRPr="002809AB">
        <w:rPr>
          <w:rFonts w:ascii="Times New Roman" w:hAnsi="Times New Roman" w:cs="Times New Roman"/>
          <w:color w:val="000000" w:themeColor="text1"/>
          <w:sz w:val="24"/>
          <w:szCs w:val="24"/>
        </w:rPr>
        <w:t>ith Jesus having connections to all three religions</w:t>
      </w:r>
      <w:r w:rsidR="0029190C" w:rsidRPr="002809AB">
        <w:rPr>
          <w:rFonts w:ascii="Times New Roman" w:hAnsi="Times New Roman" w:cs="Times New Roman"/>
          <w:color w:val="000000" w:themeColor="text1"/>
          <w:sz w:val="24"/>
          <w:szCs w:val="24"/>
        </w:rPr>
        <w:t xml:space="preserve">, </w:t>
      </w:r>
      <w:r w:rsidR="00B43708" w:rsidRPr="002809AB">
        <w:rPr>
          <w:rFonts w:ascii="Times New Roman" w:hAnsi="Times New Roman" w:cs="Times New Roman"/>
          <w:color w:val="000000" w:themeColor="text1"/>
          <w:sz w:val="24"/>
          <w:szCs w:val="24"/>
        </w:rPr>
        <w:t xml:space="preserve">it becomes more difficult to interpret this image as a </w:t>
      </w:r>
      <w:r w:rsidR="00B43708" w:rsidRPr="002809AB">
        <w:rPr>
          <w:rFonts w:ascii="Times New Roman" w:hAnsi="Times New Roman" w:cs="Times New Roman"/>
          <w:color w:val="000000" w:themeColor="text1"/>
          <w:sz w:val="24"/>
          <w:szCs w:val="24"/>
        </w:rPr>
        <w:lastRenderedPageBreak/>
        <w:t xml:space="preserve">solely Christian one, as suggested above. </w:t>
      </w:r>
      <w:r w:rsidR="0029190C" w:rsidRPr="002809AB">
        <w:rPr>
          <w:rFonts w:ascii="Times New Roman" w:hAnsi="Times New Roman" w:cs="Times New Roman"/>
          <w:color w:val="000000" w:themeColor="text1"/>
          <w:sz w:val="24"/>
          <w:szCs w:val="24"/>
        </w:rPr>
        <w:t xml:space="preserve">However, the depiction of Jesus with a halo divided with a cross, and Roger’s robe being covered in crosses, make it more likely that the intended image was that of a Christian monarch being crowned by Jesus, especially when its location in a cathedral is also considered. </w:t>
      </w:r>
    </w:p>
    <w:p w14:paraId="5081064B" w14:textId="276076E3" w:rsidR="002B2934" w:rsidRPr="002809AB" w:rsidRDefault="00974ED4" w:rsidP="002809AB">
      <w:pPr>
        <w:spacing w:line="480" w:lineRule="auto"/>
        <w:jc w:val="both"/>
        <w:rPr>
          <w:rFonts w:ascii="Times New Roman" w:hAnsi="Times New Roman" w:cs="Times New Roman"/>
          <w:color w:val="000000" w:themeColor="text1"/>
          <w:sz w:val="24"/>
          <w:szCs w:val="24"/>
        </w:rPr>
      </w:pPr>
      <w:r w:rsidRPr="002809AB">
        <w:rPr>
          <w:rFonts w:ascii="Times New Roman" w:hAnsi="Times New Roman" w:cs="Times New Roman"/>
          <w:color w:val="000000" w:themeColor="text1"/>
          <w:sz w:val="24"/>
          <w:szCs w:val="24"/>
        </w:rPr>
        <w:t xml:space="preserve">One of the main explanations behind Jesus’ inclusion as a tri-religious figure, despite the overtly Christian content, is that the image was funded and designed by conquering Normans, yet created and installed by Sicilian craftsmen. This means that the original image clearly portrays Roger </w:t>
      </w:r>
      <w:r w:rsidR="00DC6897" w:rsidRPr="002809AB">
        <w:rPr>
          <w:rFonts w:ascii="Times New Roman" w:hAnsi="Times New Roman" w:cs="Times New Roman"/>
          <w:color w:val="000000" w:themeColor="text1"/>
          <w:sz w:val="24"/>
          <w:szCs w:val="24"/>
        </w:rPr>
        <w:t xml:space="preserve">as a devoutly Christian figure, as interpreted by </w:t>
      </w:r>
      <w:r w:rsidR="00DF20DA" w:rsidRPr="002809AB">
        <w:rPr>
          <w:rFonts w:ascii="Times New Roman" w:hAnsi="Times New Roman" w:cs="Times New Roman"/>
          <w:color w:val="000000" w:themeColor="text1"/>
          <w:sz w:val="24"/>
          <w:szCs w:val="24"/>
        </w:rPr>
        <w:t xml:space="preserve">external figures. Another example of this is the method used for the execution of this image, </w:t>
      </w:r>
      <w:r w:rsidR="002B402E" w:rsidRPr="002809AB">
        <w:rPr>
          <w:rFonts w:ascii="Times New Roman" w:hAnsi="Times New Roman" w:cs="Times New Roman"/>
          <w:color w:val="000000" w:themeColor="text1"/>
          <w:sz w:val="24"/>
          <w:szCs w:val="24"/>
        </w:rPr>
        <w:t xml:space="preserve">as it was created as a mosaic – something that, whilst native to much of Italy and Moorish territories, was not common in traditional Norman territories, demonstrating Roger’s use of Sicilian techniques to appease the locals. </w:t>
      </w:r>
      <w:r w:rsidR="006E3078" w:rsidRPr="002809AB">
        <w:rPr>
          <w:rFonts w:ascii="Times New Roman" w:hAnsi="Times New Roman" w:cs="Times New Roman"/>
          <w:color w:val="000000" w:themeColor="text1"/>
          <w:sz w:val="24"/>
          <w:szCs w:val="24"/>
        </w:rPr>
        <w:t xml:space="preserve">Whilst this is partially because it was a medium understood by the local craftsmen who were creating the image, it is also a way for Roger to insert himself into heritage of Sicily, as a demonstration of stability and continuity within the country. The use of mosaics also ensures its permanence as an image, with it having an extended longevity because it is </w:t>
      </w:r>
      <w:proofErr w:type="gramStart"/>
      <w:r w:rsidR="006E3078" w:rsidRPr="002809AB">
        <w:rPr>
          <w:rFonts w:ascii="Times New Roman" w:hAnsi="Times New Roman" w:cs="Times New Roman"/>
          <w:color w:val="000000" w:themeColor="text1"/>
          <w:sz w:val="24"/>
          <w:szCs w:val="24"/>
        </w:rPr>
        <w:t>made out of</w:t>
      </w:r>
      <w:proofErr w:type="gramEnd"/>
      <w:r w:rsidR="006E3078" w:rsidRPr="002809AB">
        <w:rPr>
          <w:rFonts w:ascii="Times New Roman" w:hAnsi="Times New Roman" w:cs="Times New Roman"/>
          <w:color w:val="000000" w:themeColor="text1"/>
          <w:sz w:val="24"/>
          <w:szCs w:val="24"/>
        </w:rPr>
        <w:t xml:space="preserve"> mosaics, rather than being painted straight onto the cathedral walls. </w:t>
      </w:r>
    </w:p>
    <w:p w14:paraId="3ABDB137" w14:textId="262B76D6" w:rsidR="00E20AC0" w:rsidRPr="002809AB" w:rsidRDefault="005579D6" w:rsidP="002809AB">
      <w:pPr>
        <w:spacing w:line="480" w:lineRule="auto"/>
        <w:jc w:val="both"/>
        <w:rPr>
          <w:rFonts w:ascii="Times New Roman" w:hAnsi="Times New Roman" w:cs="Times New Roman"/>
          <w:color w:val="000000" w:themeColor="text1"/>
          <w:sz w:val="24"/>
          <w:szCs w:val="24"/>
        </w:rPr>
      </w:pPr>
      <w:r w:rsidRPr="002809AB">
        <w:rPr>
          <w:rFonts w:ascii="Times New Roman" w:hAnsi="Times New Roman" w:cs="Times New Roman"/>
          <w:color w:val="000000" w:themeColor="text1"/>
          <w:sz w:val="24"/>
          <w:szCs w:val="24"/>
        </w:rPr>
        <w:t>A secondary example of this is the titular inscription given to the mosaic, which, translated from the Greek alphabet into Latin reads ‘</w:t>
      </w:r>
      <w:proofErr w:type="spellStart"/>
      <w:r w:rsidRPr="002809AB">
        <w:rPr>
          <w:rFonts w:ascii="Times New Roman" w:hAnsi="Times New Roman" w:cs="Times New Roman"/>
          <w:color w:val="000000" w:themeColor="text1"/>
          <w:sz w:val="24"/>
          <w:szCs w:val="24"/>
        </w:rPr>
        <w:t>Rogerios</w:t>
      </w:r>
      <w:proofErr w:type="spellEnd"/>
      <w:r w:rsidRPr="002809AB">
        <w:rPr>
          <w:rFonts w:ascii="Times New Roman" w:hAnsi="Times New Roman" w:cs="Times New Roman"/>
          <w:color w:val="000000" w:themeColor="text1"/>
          <w:sz w:val="24"/>
          <w:szCs w:val="24"/>
        </w:rPr>
        <w:t xml:space="preserve"> Rex’,</w:t>
      </w:r>
      <w:r w:rsidR="00C802C7" w:rsidRPr="002809AB">
        <w:rPr>
          <w:rFonts w:ascii="Times New Roman" w:hAnsi="Times New Roman" w:cs="Times New Roman"/>
          <w:color w:val="000000" w:themeColor="text1"/>
          <w:sz w:val="24"/>
          <w:szCs w:val="24"/>
        </w:rPr>
        <w:t xml:space="preserve"> and ‘I</w:t>
      </w:r>
      <w:r w:rsidR="00D34888" w:rsidRPr="002809AB">
        <w:rPr>
          <w:rFonts w:ascii="Times New Roman" w:hAnsi="Times New Roman" w:cs="Times New Roman"/>
          <w:color w:val="000000" w:themeColor="text1"/>
          <w:sz w:val="24"/>
          <w:szCs w:val="24"/>
        </w:rPr>
        <w:t xml:space="preserve"> </w:t>
      </w:r>
      <w:r w:rsidR="00C802C7" w:rsidRPr="002809AB">
        <w:rPr>
          <w:rFonts w:ascii="Times New Roman" w:hAnsi="Times New Roman" w:cs="Times New Roman"/>
          <w:color w:val="000000" w:themeColor="text1"/>
          <w:sz w:val="24"/>
          <w:szCs w:val="24"/>
        </w:rPr>
        <w:t>C</w:t>
      </w:r>
      <w:r w:rsidR="00D34888" w:rsidRPr="002809AB">
        <w:rPr>
          <w:rFonts w:ascii="Times New Roman" w:hAnsi="Times New Roman" w:cs="Times New Roman"/>
          <w:color w:val="000000" w:themeColor="text1"/>
          <w:sz w:val="24"/>
          <w:szCs w:val="24"/>
        </w:rPr>
        <w:t xml:space="preserve"> X</w:t>
      </w:r>
      <w:r w:rsidR="00C802C7" w:rsidRPr="002809AB">
        <w:rPr>
          <w:rFonts w:ascii="Times New Roman" w:hAnsi="Times New Roman" w:cs="Times New Roman"/>
          <w:color w:val="000000" w:themeColor="text1"/>
          <w:sz w:val="24"/>
          <w:szCs w:val="24"/>
        </w:rPr>
        <w:t>’,</w:t>
      </w:r>
      <w:r w:rsidR="00D34888" w:rsidRPr="002809AB">
        <w:rPr>
          <w:rStyle w:val="FootnoteReference"/>
          <w:rFonts w:ascii="Times New Roman" w:hAnsi="Times New Roman" w:cs="Times New Roman"/>
          <w:color w:val="000000" w:themeColor="text1"/>
          <w:sz w:val="24"/>
          <w:szCs w:val="24"/>
        </w:rPr>
        <w:footnoteReference w:id="6"/>
      </w:r>
      <w:r w:rsidR="00C802C7" w:rsidRPr="002809AB">
        <w:rPr>
          <w:rFonts w:ascii="Times New Roman" w:hAnsi="Times New Roman" w:cs="Times New Roman"/>
          <w:color w:val="000000" w:themeColor="text1"/>
          <w:sz w:val="24"/>
          <w:szCs w:val="24"/>
        </w:rPr>
        <w:t xml:space="preserve"> </w:t>
      </w:r>
      <w:r w:rsidR="00D34888" w:rsidRPr="002809AB">
        <w:rPr>
          <w:rFonts w:ascii="Times New Roman" w:hAnsi="Times New Roman" w:cs="Times New Roman"/>
          <w:color w:val="000000" w:themeColor="text1"/>
          <w:sz w:val="24"/>
          <w:szCs w:val="24"/>
        </w:rPr>
        <w:t>which reads as ‘King Roger’ and ‘Jesus Christ’,</w:t>
      </w:r>
      <w:r w:rsidR="00D34888" w:rsidRPr="002809AB">
        <w:rPr>
          <w:rStyle w:val="FootnoteReference"/>
          <w:rFonts w:ascii="Times New Roman" w:hAnsi="Times New Roman" w:cs="Times New Roman"/>
          <w:color w:val="000000" w:themeColor="text1"/>
          <w:sz w:val="24"/>
          <w:szCs w:val="24"/>
        </w:rPr>
        <w:footnoteReference w:id="7"/>
      </w:r>
      <w:r w:rsidR="00D34888" w:rsidRPr="002809AB">
        <w:rPr>
          <w:rFonts w:ascii="Times New Roman" w:hAnsi="Times New Roman" w:cs="Times New Roman"/>
          <w:color w:val="000000" w:themeColor="text1"/>
          <w:sz w:val="24"/>
          <w:szCs w:val="24"/>
        </w:rPr>
        <w:t xml:space="preserve"> naming the two figures shown, preventing there from being any confusion as to the figures shown. This multi-lingual title once again demonstrates the </w:t>
      </w:r>
      <w:r w:rsidR="00B536A0" w:rsidRPr="002809AB">
        <w:rPr>
          <w:rFonts w:ascii="Times New Roman" w:hAnsi="Times New Roman" w:cs="Times New Roman"/>
          <w:color w:val="000000" w:themeColor="text1"/>
          <w:sz w:val="24"/>
          <w:szCs w:val="24"/>
        </w:rPr>
        <w:t xml:space="preserve">diversity of culture </w:t>
      </w:r>
      <w:r w:rsidR="000145C6" w:rsidRPr="002809AB">
        <w:rPr>
          <w:rFonts w:ascii="Times New Roman" w:hAnsi="Times New Roman" w:cs="Times New Roman"/>
          <w:color w:val="000000" w:themeColor="text1"/>
          <w:sz w:val="24"/>
          <w:szCs w:val="24"/>
        </w:rPr>
        <w:t xml:space="preserve">in Sicily, especially in Palermo, as well as demonstrating the wide spread acceptance of this, and the inter-faith, multi-cultural relationship that grew from this acceptance. </w:t>
      </w:r>
    </w:p>
    <w:p w14:paraId="79DF9A49" w14:textId="1A7B588D" w:rsidR="006774B6" w:rsidRPr="002809AB" w:rsidRDefault="000145C6" w:rsidP="002809AB">
      <w:pPr>
        <w:spacing w:line="480" w:lineRule="auto"/>
        <w:jc w:val="both"/>
        <w:rPr>
          <w:rFonts w:ascii="Times New Roman" w:hAnsi="Times New Roman" w:cs="Times New Roman"/>
          <w:color w:val="000000" w:themeColor="text1"/>
          <w:sz w:val="24"/>
          <w:szCs w:val="24"/>
        </w:rPr>
      </w:pPr>
      <w:r w:rsidRPr="002809AB">
        <w:rPr>
          <w:rFonts w:ascii="Times New Roman" w:hAnsi="Times New Roman" w:cs="Times New Roman"/>
          <w:color w:val="000000" w:themeColor="text1"/>
          <w:sz w:val="24"/>
          <w:szCs w:val="24"/>
        </w:rPr>
        <w:lastRenderedPageBreak/>
        <w:t xml:space="preserve">In conclusion, this mosaic depicting Roger II being crowned by Jesus can be seen to depict many things, ranging from the multi-cultural acceptance in medieval Sicily to the wealth and extravagance of medieval rulers, especially those of Norman descent. </w:t>
      </w:r>
      <w:r w:rsidR="006774B6" w:rsidRPr="002809AB">
        <w:rPr>
          <w:rFonts w:ascii="Times New Roman" w:hAnsi="Times New Roman" w:cs="Times New Roman"/>
          <w:color w:val="000000" w:themeColor="text1"/>
          <w:sz w:val="24"/>
          <w:szCs w:val="24"/>
        </w:rPr>
        <w:br w:type="page"/>
      </w:r>
    </w:p>
    <w:p w14:paraId="6CC2F8EE" w14:textId="4DC6E39C" w:rsidR="006774B6" w:rsidRPr="002809AB" w:rsidRDefault="006774B6" w:rsidP="002809AB">
      <w:pPr>
        <w:spacing w:line="480" w:lineRule="auto"/>
        <w:jc w:val="both"/>
        <w:rPr>
          <w:rFonts w:ascii="Times New Roman" w:hAnsi="Times New Roman" w:cs="Times New Roman"/>
          <w:color w:val="000000" w:themeColor="text1"/>
          <w:sz w:val="24"/>
          <w:szCs w:val="24"/>
          <w:u w:val="single"/>
        </w:rPr>
      </w:pPr>
      <w:r w:rsidRPr="002809AB">
        <w:rPr>
          <w:rFonts w:ascii="Times New Roman" w:hAnsi="Times New Roman" w:cs="Times New Roman"/>
          <w:color w:val="000000" w:themeColor="text1"/>
          <w:sz w:val="24"/>
          <w:szCs w:val="24"/>
          <w:u w:val="single"/>
        </w:rPr>
        <w:lastRenderedPageBreak/>
        <w:t xml:space="preserve">Bibliography </w:t>
      </w:r>
    </w:p>
    <w:p w14:paraId="3A97452B" w14:textId="391A3FFE" w:rsidR="006774B6" w:rsidRPr="002809AB" w:rsidRDefault="006774B6" w:rsidP="002809AB">
      <w:pPr>
        <w:spacing w:line="480" w:lineRule="auto"/>
        <w:jc w:val="both"/>
        <w:rPr>
          <w:rFonts w:ascii="Times New Roman" w:hAnsi="Times New Roman" w:cs="Times New Roman"/>
          <w:color w:val="000000" w:themeColor="text1"/>
          <w:sz w:val="24"/>
          <w:szCs w:val="24"/>
          <w:u w:val="single"/>
        </w:rPr>
      </w:pPr>
      <w:r w:rsidRPr="002809AB">
        <w:rPr>
          <w:rFonts w:ascii="Times New Roman" w:hAnsi="Times New Roman" w:cs="Times New Roman"/>
          <w:color w:val="000000" w:themeColor="text1"/>
          <w:sz w:val="24"/>
          <w:szCs w:val="24"/>
          <w:u w:val="single"/>
        </w:rPr>
        <w:t>Primary Sources</w:t>
      </w:r>
    </w:p>
    <w:p w14:paraId="6061DE2E" w14:textId="77777777" w:rsidR="006774B6" w:rsidRPr="002809AB" w:rsidRDefault="006774B6" w:rsidP="002809AB">
      <w:pPr>
        <w:pStyle w:val="FootnoteText"/>
        <w:spacing w:line="480" w:lineRule="auto"/>
        <w:jc w:val="both"/>
        <w:rPr>
          <w:rFonts w:ascii="Times New Roman" w:hAnsi="Times New Roman" w:cs="Times New Roman"/>
          <w:color w:val="000000" w:themeColor="text1"/>
          <w:sz w:val="24"/>
          <w:szCs w:val="24"/>
        </w:rPr>
      </w:pPr>
      <w:proofErr w:type="spellStart"/>
      <w:r w:rsidRPr="002809AB">
        <w:rPr>
          <w:rFonts w:ascii="Times New Roman" w:hAnsi="Times New Roman" w:cs="Times New Roman"/>
          <w:color w:val="000000" w:themeColor="text1"/>
          <w:sz w:val="24"/>
          <w:szCs w:val="24"/>
        </w:rPr>
        <w:t>Aymerich</w:t>
      </w:r>
      <w:proofErr w:type="spellEnd"/>
      <w:r w:rsidRPr="002809AB">
        <w:rPr>
          <w:rFonts w:ascii="Times New Roman" w:hAnsi="Times New Roman" w:cs="Times New Roman"/>
          <w:color w:val="000000" w:themeColor="text1"/>
          <w:sz w:val="24"/>
          <w:szCs w:val="24"/>
        </w:rPr>
        <w:t xml:space="preserve">, S. </w:t>
      </w:r>
      <w:r w:rsidRPr="002809AB">
        <w:rPr>
          <w:rFonts w:ascii="Times New Roman" w:hAnsi="Times New Roman" w:cs="Times New Roman"/>
          <w:i/>
          <w:color w:val="000000" w:themeColor="text1"/>
          <w:sz w:val="24"/>
          <w:szCs w:val="24"/>
        </w:rPr>
        <w:t xml:space="preserve">The mosaic of Roger II in in Santa Maria </w:t>
      </w:r>
      <w:proofErr w:type="spellStart"/>
      <w:r w:rsidRPr="002809AB">
        <w:rPr>
          <w:rFonts w:ascii="Times New Roman" w:hAnsi="Times New Roman" w:cs="Times New Roman"/>
          <w:i/>
          <w:color w:val="000000" w:themeColor="text1"/>
          <w:sz w:val="24"/>
          <w:szCs w:val="24"/>
        </w:rPr>
        <w:t>dell’Ammiraglio</w:t>
      </w:r>
      <w:proofErr w:type="spellEnd"/>
      <w:r w:rsidRPr="002809AB">
        <w:rPr>
          <w:rFonts w:ascii="Times New Roman" w:hAnsi="Times New Roman" w:cs="Times New Roman"/>
          <w:i/>
          <w:color w:val="000000" w:themeColor="text1"/>
          <w:sz w:val="24"/>
          <w:szCs w:val="24"/>
        </w:rPr>
        <w:t>, Palermo</w:t>
      </w:r>
      <w:r w:rsidRPr="002809AB">
        <w:rPr>
          <w:rFonts w:ascii="Times New Roman" w:hAnsi="Times New Roman" w:cs="Times New Roman"/>
          <w:color w:val="000000" w:themeColor="text1"/>
          <w:sz w:val="24"/>
          <w:szCs w:val="24"/>
        </w:rPr>
        <w:t>, Trans. 24/10/2017.</w:t>
      </w:r>
    </w:p>
    <w:p w14:paraId="3F15C46C" w14:textId="1BF6578D" w:rsidR="006774B6" w:rsidRPr="002809AB" w:rsidRDefault="006774B6" w:rsidP="002809AB">
      <w:pPr>
        <w:pStyle w:val="FootnoteText"/>
        <w:spacing w:line="480" w:lineRule="auto"/>
        <w:jc w:val="both"/>
        <w:rPr>
          <w:rFonts w:ascii="Times New Roman" w:hAnsi="Times New Roman" w:cs="Times New Roman"/>
          <w:color w:val="000000" w:themeColor="text1"/>
          <w:sz w:val="24"/>
          <w:szCs w:val="24"/>
        </w:rPr>
      </w:pPr>
      <w:r w:rsidRPr="002809AB">
        <w:rPr>
          <w:rFonts w:ascii="Times New Roman" w:hAnsi="Times New Roman" w:cs="Times New Roman"/>
          <w:color w:val="000000" w:themeColor="text1"/>
          <w:sz w:val="24"/>
          <w:szCs w:val="24"/>
        </w:rPr>
        <w:t xml:space="preserve">Dobson, T. </w:t>
      </w:r>
      <w:r w:rsidRPr="002809AB">
        <w:rPr>
          <w:rFonts w:ascii="Times New Roman" w:hAnsi="Times New Roman" w:cs="Times New Roman"/>
          <w:i/>
          <w:color w:val="000000" w:themeColor="text1"/>
          <w:sz w:val="24"/>
          <w:szCs w:val="24"/>
        </w:rPr>
        <w:t xml:space="preserve">The mosaic of Roger II in in Santa Maria </w:t>
      </w:r>
      <w:proofErr w:type="spellStart"/>
      <w:r w:rsidRPr="002809AB">
        <w:rPr>
          <w:rFonts w:ascii="Times New Roman" w:hAnsi="Times New Roman" w:cs="Times New Roman"/>
          <w:i/>
          <w:color w:val="000000" w:themeColor="text1"/>
          <w:sz w:val="24"/>
          <w:szCs w:val="24"/>
        </w:rPr>
        <w:t>dell’Ammiraglio</w:t>
      </w:r>
      <w:proofErr w:type="spellEnd"/>
      <w:r w:rsidRPr="002809AB">
        <w:rPr>
          <w:rFonts w:ascii="Times New Roman" w:hAnsi="Times New Roman" w:cs="Times New Roman"/>
          <w:i/>
          <w:color w:val="000000" w:themeColor="text1"/>
          <w:sz w:val="24"/>
          <w:szCs w:val="24"/>
        </w:rPr>
        <w:t>, Palermo</w:t>
      </w:r>
      <w:r w:rsidRPr="002809AB">
        <w:rPr>
          <w:rFonts w:ascii="Times New Roman" w:hAnsi="Times New Roman" w:cs="Times New Roman"/>
          <w:color w:val="000000" w:themeColor="text1"/>
          <w:sz w:val="24"/>
          <w:szCs w:val="24"/>
        </w:rPr>
        <w:t>, Trans. 24/10/2017.</w:t>
      </w:r>
    </w:p>
    <w:p w14:paraId="66C7DADE" w14:textId="50743DCB" w:rsidR="006774B6" w:rsidRPr="002809AB" w:rsidRDefault="006774B6" w:rsidP="002809AB">
      <w:pPr>
        <w:spacing w:line="480" w:lineRule="auto"/>
        <w:jc w:val="both"/>
        <w:rPr>
          <w:rFonts w:ascii="Times New Roman" w:hAnsi="Times New Roman" w:cs="Times New Roman"/>
          <w:color w:val="000000" w:themeColor="text1"/>
          <w:sz w:val="24"/>
          <w:szCs w:val="24"/>
          <w:u w:val="single"/>
        </w:rPr>
      </w:pPr>
      <w:r w:rsidRPr="002809AB">
        <w:rPr>
          <w:rFonts w:ascii="Times New Roman" w:hAnsi="Times New Roman" w:cs="Times New Roman"/>
          <w:color w:val="000000" w:themeColor="text1"/>
          <w:sz w:val="24"/>
          <w:szCs w:val="24"/>
          <w:u w:val="single"/>
        </w:rPr>
        <w:t>Secondary Sources</w:t>
      </w:r>
    </w:p>
    <w:p w14:paraId="16736BBE" w14:textId="10FECC96" w:rsidR="006774B6" w:rsidRPr="002809AB" w:rsidRDefault="006774B6" w:rsidP="002809AB">
      <w:pPr>
        <w:spacing w:line="480" w:lineRule="auto"/>
        <w:jc w:val="both"/>
        <w:rPr>
          <w:rFonts w:ascii="Times New Roman" w:hAnsi="Times New Roman" w:cs="Times New Roman"/>
          <w:color w:val="000000" w:themeColor="text1"/>
          <w:sz w:val="24"/>
          <w:szCs w:val="24"/>
          <w:u w:val="single"/>
        </w:rPr>
      </w:pPr>
      <w:r w:rsidRPr="002809AB">
        <w:rPr>
          <w:rFonts w:ascii="Times New Roman" w:hAnsi="Times New Roman" w:cs="Times New Roman"/>
          <w:color w:val="000000" w:themeColor="text1"/>
          <w:sz w:val="24"/>
          <w:szCs w:val="24"/>
          <w:u w:val="single"/>
        </w:rPr>
        <w:t>Printed Sources</w:t>
      </w:r>
    </w:p>
    <w:p w14:paraId="787E2FB7" w14:textId="77777777" w:rsidR="006774B6" w:rsidRPr="002809AB" w:rsidRDefault="006774B6" w:rsidP="002809AB">
      <w:pPr>
        <w:pStyle w:val="FootnoteText"/>
        <w:spacing w:line="480" w:lineRule="auto"/>
        <w:jc w:val="both"/>
        <w:rPr>
          <w:rFonts w:ascii="Times New Roman" w:hAnsi="Times New Roman" w:cs="Times New Roman"/>
          <w:color w:val="000000" w:themeColor="text1"/>
          <w:sz w:val="24"/>
          <w:szCs w:val="24"/>
        </w:rPr>
      </w:pPr>
      <w:r w:rsidRPr="002809AB">
        <w:rPr>
          <w:rFonts w:ascii="Times New Roman" w:hAnsi="Times New Roman" w:cs="Times New Roman"/>
          <w:color w:val="000000" w:themeColor="text1"/>
          <w:sz w:val="24"/>
          <w:szCs w:val="24"/>
        </w:rPr>
        <w:t xml:space="preserve">Backhouse, J. </w:t>
      </w:r>
      <w:r w:rsidRPr="002809AB">
        <w:rPr>
          <w:rFonts w:ascii="Times New Roman" w:hAnsi="Times New Roman" w:cs="Times New Roman"/>
          <w:i/>
          <w:color w:val="000000" w:themeColor="text1"/>
          <w:sz w:val="24"/>
          <w:szCs w:val="24"/>
        </w:rPr>
        <w:t xml:space="preserve">The Illuminated Manuscript </w:t>
      </w:r>
      <w:r w:rsidRPr="002809AB">
        <w:rPr>
          <w:rFonts w:ascii="Times New Roman" w:hAnsi="Times New Roman" w:cs="Times New Roman"/>
          <w:color w:val="000000" w:themeColor="text1"/>
          <w:sz w:val="24"/>
          <w:szCs w:val="24"/>
        </w:rPr>
        <w:t xml:space="preserve">(London: </w:t>
      </w:r>
      <w:proofErr w:type="spellStart"/>
      <w:r w:rsidRPr="002809AB">
        <w:rPr>
          <w:rFonts w:ascii="Times New Roman" w:hAnsi="Times New Roman" w:cs="Times New Roman"/>
          <w:color w:val="000000" w:themeColor="text1"/>
          <w:sz w:val="24"/>
          <w:szCs w:val="24"/>
        </w:rPr>
        <w:t>Phidon</w:t>
      </w:r>
      <w:proofErr w:type="spellEnd"/>
      <w:r w:rsidRPr="002809AB">
        <w:rPr>
          <w:rFonts w:ascii="Times New Roman" w:hAnsi="Times New Roman" w:cs="Times New Roman"/>
          <w:color w:val="000000" w:themeColor="text1"/>
          <w:sz w:val="24"/>
          <w:szCs w:val="24"/>
        </w:rPr>
        <w:t xml:space="preserve"> Press Ltd, 2006).</w:t>
      </w:r>
    </w:p>
    <w:p w14:paraId="44FA3BA7" w14:textId="7254445A" w:rsidR="006774B6" w:rsidRPr="002809AB" w:rsidRDefault="006774B6" w:rsidP="002809AB">
      <w:pPr>
        <w:spacing w:line="480" w:lineRule="auto"/>
        <w:jc w:val="both"/>
        <w:rPr>
          <w:rFonts w:ascii="Times New Roman" w:hAnsi="Times New Roman" w:cs="Times New Roman"/>
          <w:color w:val="000000" w:themeColor="text1"/>
          <w:sz w:val="24"/>
          <w:szCs w:val="24"/>
          <w:u w:val="single"/>
        </w:rPr>
      </w:pPr>
      <w:r w:rsidRPr="002809AB">
        <w:rPr>
          <w:rFonts w:ascii="Times New Roman" w:hAnsi="Times New Roman" w:cs="Times New Roman"/>
          <w:color w:val="000000" w:themeColor="text1"/>
          <w:sz w:val="24"/>
          <w:szCs w:val="24"/>
          <w:u w:val="single"/>
        </w:rPr>
        <w:t>Web Sources</w:t>
      </w:r>
    </w:p>
    <w:p w14:paraId="29C75E6A" w14:textId="77777777" w:rsidR="002809AB" w:rsidRDefault="006774B6" w:rsidP="002809AB">
      <w:pPr>
        <w:pStyle w:val="FootnoteText"/>
        <w:spacing w:line="480" w:lineRule="auto"/>
        <w:jc w:val="both"/>
        <w:rPr>
          <w:rFonts w:ascii="Times New Roman" w:hAnsi="Times New Roman" w:cs="Times New Roman"/>
          <w:color w:val="000000" w:themeColor="text1"/>
          <w:sz w:val="24"/>
          <w:szCs w:val="24"/>
        </w:rPr>
      </w:pPr>
      <w:r w:rsidRPr="002809AB">
        <w:rPr>
          <w:rFonts w:ascii="Times New Roman" w:hAnsi="Times New Roman" w:cs="Times New Roman"/>
          <w:color w:val="000000" w:themeColor="text1"/>
          <w:sz w:val="24"/>
          <w:szCs w:val="24"/>
        </w:rPr>
        <w:t xml:space="preserve">Encyclopaedia Britannica, Roger II of Sicily, Available on: </w:t>
      </w:r>
    </w:p>
    <w:p w14:paraId="46C9B63B" w14:textId="0A6D9A5B" w:rsidR="006774B6" w:rsidRPr="002809AB" w:rsidRDefault="00834671" w:rsidP="002809AB">
      <w:pPr>
        <w:pStyle w:val="FootnoteText"/>
        <w:spacing w:line="480" w:lineRule="auto"/>
        <w:jc w:val="both"/>
        <w:rPr>
          <w:rFonts w:ascii="Times New Roman" w:hAnsi="Times New Roman" w:cs="Times New Roman"/>
          <w:color w:val="000000" w:themeColor="text1"/>
          <w:sz w:val="24"/>
          <w:szCs w:val="24"/>
        </w:rPr>
      </w:pPr>
      <w:hyperlink r:id="rId7" w:history="1">
        <w:r w:rsidR="006774B6" w:rsidRPr="002809AB">
          <w:rPr>
            <w:rStyle w:val="Hyperlink"/>
            <w:rFonts w:ascii="Times New Roman" w:hAnsi="Times New Roman" w:cs="Times New Roman"/>
            <w:color w:val="000000" w:themeColor="text1"/>
            <w:sz w:val="24"/>
            <w:szCs w:val="24"/>
          </w:rPr>
          <w:t>https://www.britannica.com/biography/Roger-II</w:t>
        </w:r>
      </w:hyperlink>
      <w:r w:rsidR="006774B6" w:rsidRPr="002809AB">
        <w:rPr>
          <w:rFonts w:ascii="Times New Roman" w:hAnsi="Times New Roman" w:cs="Times New Roman"/>
          <w:color w:val="000000" w:themeColor="text1"/>
          <w:sz w:val="24"/>
          <w:szCs w:val="24"/>
        </w:rPr>
        <w:t xml:space="preserve"> Accessed on [22/11/2017].</w:t>
      </w:r>
    </w:p>
    <w:p w14:paraId="183A06E9" w14:textId="77777777" w:rsidR="002809AB" w:rsidRDefault="006774B6" w:rsidP="002809AB">
      <w:pPr>
        <w:pStyle w:val="FootnoteText"/>
        <w:spacing w:line="480" w:lineRule="auto"/>
        <w:jc w:val="both"/>
        <w:rPr>
          <w:rFonts w:ascii="Times New Roman" w:hAnsi="Times New Roman" w:cs="Times New Roman"/>
          <w:color w:val="000000" w:themeColor="text1"/>
          <w:sz w:val="24"/>
          <w:szCs w:val="24"/>
        </w:rPr>
      </w:pPr>
      <w:r w:rsidRPr="002809AB">
        <w:rPr>
          <w:rFonts w:ascii="Times New Roman" w:hAnsi="Times New Roman" w:cs="Times New Roman"/>
          <w:color w:val="000000" w:themeColor="text1"/>
          <w:sz w:val="24"/>
          <w:szCs w:val="24"/>
        </w:rPr>
        <w:t xml:space="preserve">Hayes, D.M. The Political Significance of Roger II of Sicily’s Antiquated </w:t>
      </w:r>
      <w:proofErr w:type="spellStart"/>
      <w:r w:rsidRPr="002809AB">
        <w:rPr>
          <w:rFonts w:ascii="Times New Roman" w:hAnsi="Times New Roman" w:cs="Times New Roman"/>
          <w:color w:val="000000" w:themeColor="text1"/>
          <w:sz w:val="24"/>
          <w:szCs w:val="24"/>
        </w:rPr>
        <w:t>Loros</w:t>
      </w:r>
      <w:proofErr w:type="spellEnd"/>
      <w:r w:rsidRPr="002809AB">
        <w:rPr>
          <w:rFonts w:ascii="Times New Roman" w:hAnsi="Times New Roman" w:cs="Times New Roman"/>
          <w:color w:val="000000" w:themeColor="text1"/>
          <w:sz w:val="24"/>
          <w:szCs w:val="24"/>
        </w:rPr>
        <w:t xml:space="preserve"> in the Mosaic in Santa Maria </w:t>
      </w:r>
      <w:proofErr w:type="spellStart"/>
      <w:r w:rsidRPr="002809AB">
        <w:rPr>
          <w:rFonts w:ascii="Times New Roman" w:hAnsi="Times New Roman" w:cs="Times New Roman"/>
          <w:color w:val="000000" w:themeColor="text1"/>
          <w:sz w:val="24"/>
          <w:szCs w:val="24"/>
        </w:rPr>
        <w:t>dell’Ammiraglio</w:t>
      </w:r>
      <w:proofErr w:type="spellEnd"/>
      <w:r w:rsidRPr="002809AB">
        <w:rPr>
          <w:rFonts w:ascii="Times New Roman" w:hAnsi="Times New Roman" w:cs="Times New Roman"/>
          <w:color w:val="000000" w:themeColor="text1"/>
          <w:sz w:val="24"/>
          <w:szCs w:val="24"/>
        </w:rPr>
        <w:t>,</w:t>
      </w:r>
      <w:r w:rsidRPr="002809AB">
        <w:rPr>
          <w:rFonts w:ascii="Times New Roman" w:hAnsi="Times New Roman" w:cs="Times New Roman"/>
          <w:i/>
          <w:color w:val="000000" w:themeColor="text1"/>
          <w:sz w:val="24"/>
          <w:szCs w:val="24"/>
        </w:rPr>
        <w:t xml:space="preserve"> </w:t>
      </w:r>
      <w:r w:rsidRPr="002809AB">
        <w:rPr>
          <w:rFonts w:ascii="Times New Roman" w:hAnsi="Times New Roman" w:cs="Times New Roman"/>
          <w:color w:val="000000" w:themeColor="text1"/>
          <w:sz w:val="24"/>
          <w:szCs w:val="24"/>
        </w:rPr>
        <w:t xml:space="preserve">Palermo, Available on: </w:t>
      </w:r>
    </w:p>
    <w:p w14:paraId="4360D3FE" w14:textId="05909F40" w:rsidR="006774B6" w:rsidRPr="002809AB" w:rsidRDefault="00834671" w:rsidP="002809AB">
      <w:pPr>
        <w:pStyle w:val="FootnoteText"/>
        <w:spacing w:line="480" w:lineRule="auto"/>
        <w:jc w:val="both"/>
        <w:rPr>
          <w:rFonts w:ascii="Times New Roman" w:hAnsi="Times New Roman" w:cs="Times New Roman"/>
          <w:color w:val="000000" w:themeColor="text1"/>
          <w:sz w:val="24"/>
          <w:szCs w:val="24"/>
        </w:rPr>
      </w:pPr>
      <w:hyperlink r:id="rId8" w:history="1">
        <w:r w:rsidR="006774B6" w:rsidRPr="002809AB">
          <w:rPr>
            <w:rStyle w:val="Hyperlink"/>
            <w:rFonts w:ascii="Times New Roman" w:hAnsi="Times New Roman" w:cs="Times New Roman"/>
            <w:color w:val="000000" w:themeColor="text1"/>
            <w:sz w:val="24"/>
            <w:szCs w:val="24"/>
          </w:rPr>
          <w:t>https://www.academia.edu/9918469/The_Political_Significance_of_Roger_II_of_Sicily_s_Antiquated_Loros_in_the_Mosaic_in_Santa_Maria_dell_Ammiraglio_Palermo?auto=download</w:t>
        </w:r>
      </w:hyperlink>
      <w:r w:rsidR="006774B6" w:rsidRPr="002809AB">
        <w:rPr>
          <w:rFonts w:ascii="Times New Roman" w:hAnsi="Times New Roman" w:cs="Times New Roman"/>
          <w:color w:val="000000" w:themeColor="text1"/>
          <w:sz w:val="24"/>
          <w:szCs w:val="24"/>
        </w:rPr>
        <w:t xml:space="preserve"> Accessed on [22/11/2017].</w:t>
      </w:r>
    </w:p>
    <w:p w14:paraId="23FA5E2E" w14:textId="77777777" w:rsidR="002809AB" w:rsidRDefault="006774B6" w:rsidP="002809AB">
      <w:pPr>
        <w:pStyle w:val="FootnoteText"/>
        <w:spacing w:line="480" w:lineRule="auto"/>
        <w:jc w:val="both"/>
        <w:rPr>
          <w:rFonts w:ascii="Times New Roman" w:hAnsi="Times New Roman" w:cs="Times New Roman"/>
          <w:color w:val="000000" w:themeColor="text1"/>
          <w:sz w:val="24"/>
          <w:szCs w:val="24"/>
        </w:rPr>
      </w:pPr>
      <w:r w:rsidRPr="002809AB">
        <w:rPr>
          <w:rFonts w:ascii="Times New Roman" w:hAnsi="Times New Roman" w:cs="Times New Roman"/>
          <w:color w:val="000000" w:themeColor="text1"/>
          <w:sz w:val="24"/>
          <w:szCs w:val="24"/>
        </w:rPr>
        <w:t xml:space="preserve">The Vatican, Christ and the Other Religions, Available on: </w:t>
      </w:r>
    </w:p>
    <w:p w14:paraId="3779B4BE" w14:textId="4AAB2D6C" w:rsidR="006774B6" w:rsidRPr="002809AB" w:rsidRDefault="006774B6" w:rsidP="002809AB">
      <w:pPr>
        <w:pStyle w:val="FootnoteText"/>
        <w:spacing w:line="480" w:lineRule="auto"/>
        <w:jc w:val="both"/>
        <w:rPr>
          <w:rFonts w:ascii="Times New Roman" w:hAnsi="Times New Roman" w:cs="Times New Roman"/>
          <w:color w:val="000000" w:themeColor="text1"/>
          <w:sz w:val="24"/>
          <w:szCs w:val="24"/>
        </w:rPr>
      </w:pPr>
      <w:hyperlink r:id="rId9" w:history="1">
        <w:r w:rsidRPr="002809AB">
          <w:rPr>
            <w:rStyle w:val="Hyperlink"/>
            <w:rFonts w:ascii="Times New Roman" w:hAnsi="Times New Roman" w:cs="Times New Roman"/>
            <w:color w:val="000000" w:themeColor="text1"/>
            <w:sz w:val="24"/>
            <w:szCs w:val="24"/>
          </w:rPr>
          <w:t>http://www.vatican.va/jubilee_2000/magazine/documents/ju_mag_01031997_p-29_en.html</w:t>
        </w:r>
      </w:hyperlink>
      <w:r w:rsidRPr="002809AB">
        <w:rPr>
          <w:rFonts w:ascii="Times New Roman" w:hAnsi="Times New Roman" w:cs="Times New Roman"/>
          <w:color w:val="000000" w:themeColor="text1"/>
          <w:sz w:val="24"/>
          <w:szCs w:val="24"/>
        </w:rPr>
        <w:t xml:space="preserve"> Accessed on [22/11/2017]. </w:t>
      </w:r>
    </w:p>
    <w:p w14:paraId="5E32ABB3" w14:textId="77777777" w:rsidR="006774B6" w:rsidRPr="002809AB" w:rsidRDefault="006774B6" w:rsidP="002809AB">
      <w:pPr>
        <w:spacing w:line="480" w:lineRule="auto"/>
        <w:jc w:val="both"/>
        <w:rPr>
          <w:rFonts w:ascii="Times New Roman" w:hAnsi="Times New Roman" w:cs="Times New Roman"/>
          <w:color w:val="000000" w:themeColor="text1"/>
          <w:sz w:val="24"/>
          <w:szCs w:val="24"/>
          <w:u w:val="single"/>
        </w:rPr>
      </w:pPr>
    </w:p>
    <w:sectPr w:rsidR="006774B6" w:rsidRPr="002809AB">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1D289" w14:textId="77777777" w:rsidR="002809AB" w:rsidRDefault="002809AB" w:rsidP="00077E8B">
      <w:pPr>
        <w:spacing w:after="0" w:line="240" w:lineRule="auto"/>
      </w:pPr>
      <w:r>
        <w:separator/>
      </w:r>
    </w:p>
  </w:endnote>
  <w:endnote w:type="continuationSeparator" w:id="0">
    <w:p w14:paraId="62ED28F0" w14:textId="77777777" w:rsidR="002809AB" w:rsidRDefault="002809AB" w:rsidP="0007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1113613"/>
      <w:docPartObj>
        <w:docPartGallery w:val="Page Numbers (Bottom of Page)"/>
        <w:docPartUnique/>
      </w:docPartObj>
    </w:sdtPr>
    <w:sdtEndPr>
      <w:rPr>
        <w:rStyle w:val="PageNumber"/>
      </w:rPr>
    </w:sdtEndPr>
    <w:sdtContent>
      <w:p w14:paraId="17B351EF" w14:textId="20F599F6" w:rsidR="002809AB" w:rsidRDefault="002809AB" w:rsidP="00CE2B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D2F55E" w14:textId="77777777" w:rsidR="002809AB" w:rsidRDefault="002809AB" w:rsidP="002C2D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08864241"/>
      <w:docPartObj>
        <w:docPartGallery w:val="Page Numbers (Bottom of Page)"/>
        <w:docPartUnique/>
      </w:docPartObj>
    </w:sdtPr>
    <w:sdtEndPr>
      <w:rPr>
        <w:rStyle w:val="PageNumber"/>
      </w:rPr>
    </w:sdtEndPr>
    <w:sdtContent>
      <w:p w14:paraId="353F823A" w14:textId="05AA08F4" w:rsidR="002809AB" w:rsidRDefault="002809AB" w:rsidP="00CE2B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34671">
          <w:rPr>
            <w:rStyle w:val="PageNumber"/>
            <w:noProof/>
          </w:rPr>
          <w:t>5</w:t>
        </w:r>
        <w:r>
          <w:rPr>
            <w:rStyle w:val="PageNumber"/>
          </w:rPr>
          <w:fldChar w:fldCharType="end"/>
        </w:r>
      </w:p>
    </w:sdtContent>
  </w:sdt>
  <w:p w14:paraId="51C47FDE" w14:textId="77777777" w:rsidR="002809AB" w:rsidRDefault="002809AB" w:rsidP="002C2DF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2BE243" w14:textId="77777777" w:rsidR="002809AB" w:rsidRDefault="002809AB" w:rsidP="00077E8B">
      <w:pPr>
        <w:spacing w:after="0" w:line="240" w:lineRule="auto"/>
      </w:pPr>
      <w:r>
        <w:separator/>
      </w:r>
    </w:p>
  </w:footnote>
  <w:footnote w:type="continuationSeparator" w:id="0">
    <w:p w14:paraId="733B598D" w14:textId="77777777" w:rsidR="002809AB" w:rsidRDefault="002809AB" w:rsidP="00077E8B">
      <w:pPr>
        <w:spacing w:after="0" w:line="240" w:lineRule="auto"/>
      </w:pPr>
      <w:r>
        <w:continuationSeparator/>
      </w:r>
    </w:p>
  </w:footnote>
  <w:footnote w:id="1">
    <w:p w14:paraId="72818E14" w14:textId="4EE6B3F7" w:rsidR="002809AB" w:rsidRDefault="002809AB">
      <w:pPr>
        <w:pStyle w:val="FootnoteText"/>
      </w:pPr>
      <w:r>
        <w:rPr>
          <w:rStyle w:val="FootnoteReference"/>
        </w:rPr>
        <w:footnoteRef/>
      </w:r>
      <w:r>
        <w:t xml:space="preserve"> Encyclopaedia Britannica, Roger II of Sicily, Available on: </w:t>
      </w:r>
      <w:hyperlink r:id="rId1" w:history="1">
        <w:r w:rsidRPr="00541F3E">
          <w:rPr>
            <w:rStyle w:val="Hyperlink"/>
          </w:rPr>
          <w:t>https://www.britannica.com/biography/Roger-II</w:t>
        </w:r>
      </w:hyperlink>
      <w:r>
        <w:t xml:space="preserve"> Accessed on [22/11/2017].</w:t>
      </w:r>
    </w:p>
  </w:footnote>
  <w:footnote w:id="2">
    <w:p w14:paraId="6DAF1B00" w14:textId="1F472EC1" w:rsidR="002809AB" w:rsidRPr="000145C6" w:rsidRDefault="002809AB">
      <w:pPr>
        <w:pStyle w:val="FootnoteText"/>
      </w:pPr>
      <w:r>
        <w:rPr>
          <w:rStyle w:val="FootnoteReference"/>
        </w:rPr>
        <w:footnoteRef/>
      </w:r>
      <w:r>
        <w:t xml:space="preserve"> D.M Hayes, </w:t>
      </w:r>
      <w:r w:rsidRPr="006774B6">
        <w:t xml:space="preserve">The Political Significance of Roger II of Sicily’s Antiquated </w:t>
      </w:r>
      <w:proofErr w:type="spellStart"/>
      <w:r w:rsidRPr="006774B6">
        <w:t>Loros</w:t>
      </w:r>
      <w:proofErr w:type="spellEnd"/>
      <w:r w:rsidRPr="006774B6">
        <w:t xml:space="preserve"> in the Mosaic in Santa Maria </w:t>
      </w:r>
      <w:proofErr w:type="spellStart"/>
      <w:r w:rsidRPr="006774B6">
        <w:t>dell’Ammiraglio</w:t>
      </w:r>
      <w:proofErr w:type="spellEnd"/>
      <w:r w:rsidRPr="006774B6">
        <w:t>,</w:t>
      </w:r>
      <w:r w:rsidRPr="000145C6">
        <w:rPr>
          <w:i/>
        </w:rPr>
        <w:t xml:space="preserve"> </w:t>
      </w:r>
      <w:r w:rsidRPr="006774B6">
        <w:t>Palermo,</w:t>
      </w:r>
      <w:r>
        <w:t xml:space="preserve"> Available on: </w:t>
      </w:r>
      <w:hyperlink r:id="rId2" w:history="1">
        <w:r w:rsidRPr="00541F3E">
          <w:rPr>
            <w:rStyle w:val="Hyperlink"/>
          </w:rPr>
          <w:t>https://www.academia.edu/9918469/The_Political_Significance_of_Roger_II_of_Sicily_s_Antiquated_Loros_in_the_Mosaic_in_Santa_Maria_dell_Ammiraglio_Palermo?auto=download</w:t>
        </w:r>
      </w:hyperlink>
      <w:r>
        <w:t xml:space="preserve"> Accessed on [22/11/2017].</w:t>
      </w:r>
    </w:p>
  </w:footnote>
  <w:footnote w:id="3">
    <w:p w14:paraId="6E32D3D9" w14:textId="5C9AB436" w:rsidR="002809AB" w:rsidRDefault="002809AB">
      <w:pPr>
        <w:pStyle w:val="FootnoteText"/>
      </w:pPr>
      <w:r>
        <w:rPr>
          <w:rStyle w:val="FootnoteReference"/>
        </w:rPr>
        <w:footnoteRef/>
      </w:r>
      <w:r>
        <w:t xml:space="preserve"> J. Backhouse, </w:t>
      </w:r>
      <w:r>
        <w:rPr>
          <w:i/>
        </w:rPr>
        <w:t xml:space="preserve">The Illuminated Manuscript </w:t>
      </w:r>
      <w:r>
        <w:t xml:space="preserve">(London: </w:t>
      </w:r>
      <w:proofErr w:type="spellStart"/>
      <w:r>
        <w:t>Phidon</w:t>
      </w:r>
      <w:proofErr w:type="spellEnd"/>
      <w:r>
        <w:t xml:space="preserve"> Press Ltd, 2006), p. 8.</w:t>
      </w:r>
    </w:p>
  </w:footnote>
  <w:footnote w:id="4">
    <w:p w14:paraId="51940974" w14:textId="0CCC5289" w:rsidR="002809AB" w:rsidRDefault="002809AB">
      <w:pPr>
        <w:pStyle w:val="FootnoteText"/>
      </w:pPr>
      <w:r>
        <w:rPr>
          <w:rStyle w:val="FootnoteReference"/>
        </w:rPr>
        <w:footnoteRef/>
      </w:r>
      <w:r>
        <w:t xml:space="preserve"> Encyclopaedia Britannica, Roger II of Sicily, Available on: </w:t>
      </w:r>
      <w:hyperlink r:id="rId3" w:history="1">
        <w:r w:rsidRPr="00541F3E">
          <w:rPr>
            <w:rStyle w:val="Hyperlink"/>
          </w:rPr>
          <w:t>https://www.britannica.com/biography/Roger-II</w:t>
        </w:r>
      </w:hyperlink>
      <w:r>
        <w:t xml:space="preserve"> Accessed on [22/11/2017].</w:t>
      </w:r>
    </w:p>
  </w:footnote>
  <w:footnote w:id="5">
    <w:p w14:paraId="58791DED" w14:textId="1DD68C63" w:rsidR="002809AB" w:rsidRDefault="002809AB" w:rsidP="00B43708">
      <w:pPr>
        <w:pStyle w:val="FootnoteText"/>
      </w:pPr>
      <w:r>
        <w:rPr>
          <w:rStyle w:val="FootnoteReference"/>
        </w:rPr>
        <w:footnoteRef/>
      </w:r>
      <w:r>
        <w:t xml:space="preserve"> The Vatican, Christ and the Other Religions, Available on: </w:t>
      </w:r>
      <w:hyperlink r:id="rId4" w:history="1">
        <w:r w:rsidRPr="00541F3E">
          <w:rPr>
            <w:rStyle w:val="Hyperlink"/>
          </w:rPr>
          <w:t>http://www.vatican.va/jubilee_2000/magazine/documents/ju_mag_01031997_p-29_en.html</w:t>
        </w:r>
      </w:hyperlink>
      <w:r>
        <w:t xml:space="preserve"> Accessed on [22/11/2017]. </w:t>
      </w:r>
    </w:p>
  </w:footnote>
  <w:footnote w:id="6">
    <w:p w14:paraId="200EEACF" w14:textId="1F1B195D" w:rsidR="002809AB" w:rsidRDefault="002809AB">
      <w:pPr>
        <w:pStyle w:val="FootnoteText"/>
      </w:pPr>
      <w:r>
        <w:rPr>
          <w:rStyle w:val="FootnoteReference"/>
        </w:rPr>
        <w:footnoteRef/>
      </w:r>
      <w:r>
        <w:t xml:space="preserve"> S. </w:t>
      </w:r>
      <w:proofErr w:type="spellStart"/>
      <w:r>
        <w:t>Aymerich</w:t>
      </w:r>
      <w:proofErr w:type="spellEnd"/>
      <w:r>
        <w:t xml:space="preserve">, </w:t>
      </w:r>
      <w:r w:rsidRPr="006774B6">
        <w:rPr>
          <w:i/>
        </w:rPr>
        <w:t xml:space="preserve">The mosaic of Roger II in in Santa Maria </w:t>
      </w:r>
      <w:proofErr w:type="spellStart"/>
      <w:r w:rsidRPr="006774B6">
        <w:rPr>
          <w:i/>
        </w:rPr>
        <w:t>dell’Ammiraglio</w:t>
      </w:r>
      <w:proofErr w:type="spellEnd"/>
      <w:r w:rsidRPr="006774B6">
        <w:rPr>
          <w:i/>
        </w:rPr>
        <w:t>, Palermo</w:t>
      </w:r>
      <w:r>
        <w:t>, Trans. 24/10/2017.</w:t>
      </w:r>
    </w:p>
  </w:footnote>
  <w:footnote w:id="7">
    <w:p w14:paraId="7D63AF96" w14:textId="5A49872A" w:rsidR="002809AB" w:rsidRDefault="002809AB">
      <w:pPr>
        <w:pStyle w:val="FootnoteText"/>
      </w:pPr>
      <w:r>
        <w:rPr>
          <w:rStyle w:val="FootnoteReference"/>
        </w:rPr>
        <w:footnoteRef/>
      </w:r>
      <w:r>
        <w:t xml:space="preserve"> T. Dobson, </w:t>
      </w:r>
      <w:r w:rsidRPr="006774B6">
        <w:rPr>
          <w:i/>
        </w:rPr>
        <w:t xml:space="preserve">The mosaic of Roger II in in Santa Maria </w:t>
      </w:r>
      <w:proofErr w:type="spellStart"/>
      <w:r w:rsidRPr="006774B6">
        <w:rPr>
          <w:i/>
        </w:rPr>
        <w:t>dell’Ammiraglio</w:t>
      </w:r>
      <w:proofErr w:type="spellEnd"/>
      <w:r w:rsidRPr="006774B6">
        <w:rPr>
          <w:i/>
        </w:rPr>
        <w:t>, Palermo</w:t>
      </w:r>
      <w:r>
        <w:t>, Trans. 24/10/2017.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8B362" w14:textId="57F127AF" w:rsidR="002809AB" w:rsidRDefault="002809AB" w:rsidP="00077E8B">
    <w:pPr>
      <w:pStyle w:val="Header"/>
      <w:jc w:val="right"/>
    </w:pPr>
    <w:r>
      <w:t xml:space="preserve"> Thomas J. Dobson (1500215)</w:t>
    </w:r>
  </w:p>
  <w:p w14:paraId="03DF37F6" w14:textId="23A3A601" w:rsidR="002809AB" w:rsidRDefault="002809AB" w:rsidP="00077E8B">
    <w:pPr>
      <w:pStyle w:val="Header"/>
      <w:jc w:val="right"/>
    </w:pPr>
    <w:r>
      <w:t>Normans Portfolio, part 2: Roger IIs Coronation mosaic</w:t>
    </w:r>
  </w:p>
  <w:p w14:paraId="5CD02DB5" w14:textId="2DEB0A26" w:rsidR="002809AB" w:rsidRDefault="002809AB" w:rsidP="000145C6">
    <w:pPr>
      <w:pStyle w:val="Header"/>
      <w:jc w:val="right"/>
    </w:pPr>
    <w:r>
      <w:t>Due Friday 24</w:t>
    </w:r>
    <w:r w:rsidRPr="002C2DF4">
      <w:rPr>
        <w:vertAlign w:val="superscript"/>
      </w:rPr>
      <w:t>th</w:t>
    </w:r>
    <w:r>
      <w:t xml:space="preserve"> November 2017, 23.59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E8B"/>
    <w:rsid w:val="000145C6"/>
    <w:rsid w:val="00063A85"/>
    <w:rsid w:val="00077E8B"/>
    <w:rsid w:val="000823AA"/>
    <w:rsid w:val="000F0158"/>
    <w:rsid w:val="001A75AF"/>
    <w:rsid w:val="00210CB5"/>
    <w:rsid w:val="00256164"/>
    <w:rsid w:val="002809AB"/>
    <w:rsid w:val="0029190C"/>
    <w:rsid w:val="002A6605"/>
    <w:rsid w:val="002B2934"/>
    <w:rsid w:val="002B402E"/>
    <w:rsid w:val="002B546B"/>
    <w:rsid w:val="002C2DF4"/>
    <w:rsid w:val="00386CBA"/>
    <w:rsid w:val="004360E0"/>
    <w:rsid w:val="00493E97"/>
    <w:rsid w:val="004B00AF"/>
    <w:rsid w:val="004F172F"/>
    <w:rsid w:val="005579D6"/>
    <w:rsid w:val="00597E6B"/>
    <w:rsid w:val="005C42B1"/>
    <w:rsid w:val="00622E41"/>
    <w:rsid w:val="006774B6"/>
    <w:rsid w:val="006B37D4"/>
    <w:rsid w:val="006B645B"/>
    <w:rsid w:val="006C08FF"/>
    <w:rsid w:val="006E3078"/>
    <w:rsid w:val="00806A84"/>
    <w:rsid w:val="00830DDA"/>
    <w:rsid w:val="00834671"/>
    <w:rsid w:val="008B7730"/>
    <w:rsid w:val="00974ED4"/>
    <w:rsid w:val="00A64714"/>
    <w:rsid w:val="00A76CA6"/>
    <w:rsid w:val="00B07A95"/>
    <w:rsid w:val="00B32867"/>
    <w:rsid w:val="00B43708"/>
    <w:rsid w:val="00B45423"/>
    <w:rsid w:val="00B4585B"/>
    <w:rsid w:val="00B536A0"/>
    <w:rsid w:val="00BA24D8"/>
    <w:rsid w:val="00C26CA5"/>
    <w:rsid w:val="00C56BB1"/>
    <w:rsid w:val="00C57B65"/>
    <w:rsid w:val="00C802C7"/>
    <w:rsid w:val="00C87507"/>
    <w:rsid w:val="00CE2BFE"/>
    <w:rsid w:val="00CF22B2"/>
    <w:rsid w:val="00D02A46"/>
    <w:rsid w:val="00D34888"/>
    <w:rsid w:val="00D735A7"/>
    <w:rsid w:val="00D764E3"/>
    <w:rsid w:val="00D92B74"/>
    <w:rsid w:val="00DC6897"/>
    <w:rsid w:val="00DF20DA"/>
    <w:rsid w:val="00E20AC0"/>
    <w:rsid w:val="00E20DBB"/>
    <w:rsid w:val="00EA6C0A"/>
    <w:rsid w:val="00F21FFC"/>
    <w:rsid w:val="00F8045C"/>
    <w:rsid w:val="00FB6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781C1F"/>
  <w15:chartTrackingRefBased/>
  <w15:docId w15:val="{A51402CF-7071-774E-B551-D66761A94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E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E8B"/>
  </w:style>
  <w:style w:type="paragraph" w:styleId="Footer">
    <w:name w:val="footer"/>
    <w:basedOn w:val="Normal"/>
    <w:link w:val="FooterChar"/>
    <w:uiPriority w:val="99"/>
    <w:unhideWhenUsed/>
    <w:rsid w:val="00077E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E8B"/>
  </w:style>
  <w:style w:type="character" w:styleId="PageNumber">
    <w:name w:val="page number"/>
    <w:basedOn w:val="DefaultParagraphFont"/>
    <w:uiPriority w:val="99"/>
    <w:semiHidden/>
    <w:unhideWhenUsed/>
    <w:rsid w:val="002C2DF4"/>
  </w:style>
  <w:style w:type="paragraph" w:styleId="FootnoteText">
    <w:name w:val="footnote text"/>
    <w:basedOn w:val="Normal"/>
    <w:link w:val="FootnoteTextChar"/>
    <w:uiPriority w:val="99"/>
    <w:unhideWhenUsed/>
    <w:rsid w:val="00D764E3"/>
    <w:pPr>
      <w:spacing w:after="0" w:line="240" w:lineRule="auto"/>
    </w:pPr>
    <w:rPr>
      <w:sz w:val="20"/>
      <w:szCs w:val="20"/>
    </w:rPr>
  </w:style>
  <w:style w:type="character" w:customStyle="1" w:styleId="FootnoteTextChar">
    <w:name w:val="Footnote Text Char"/>
    <w:basedOn w:val="DefaultParagraphFont"/>
    <w:link w:val="FootnoteText"/>
    <w:uiPriority w:val="99"/>
    <w:rsid w:val="00D764E3"/>
    <w:rPr>
      <w:sz w:val="20"/>
      <w:szCs w:val="20"/>
    </w:rPr>
  </w:style>
  <w:style w:type="character" w:styleId="FootnoteReference">
    <w:name w:val="footnote reference"/>
    <w:basedOn w:val="DefaultParagraphFont"/>
    <w:uiPriority w:val="99"/>
    <w:semiHidden/>
    <w:unhideWhenUsed/>
    <w:rsid w:val="00D764E3"/>
    <w:rPr>
      <w:vertAlign w:val="superscript"/>
    </w:rPr>
  </w:style>
  <w:style w:type="character" w:styleId="Hyperlink">
    <w:name w:val="Hyperlink"/>
    <w:basedOn w:val="DefaultParagraphFont"/>
    <w:uiPriority w:val="99"/>
    <w:unhideWhenUsed/>
    <w:rsid w:val="000145C6"/>
    <w:rPr>
      <w:color w:val="0563C1" w:themeColor="hyperlink"/>
      <w:u w:val="single"/>
    </w:rPr>
  </w:style>
  <w:style w:type="character" w:styleId="UnresolvedMention">
    <w:name w:val="Unresolved Mention"/>
    <w:basedOn w:val="DefaultParagraphFont"/>
    <w:uiPriority w:val="99"/>
    <w:semiHidden/>
    <w:unhideWhenUsed/>
    <w:rsid w:val="000145C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9918469/The_Political_Significance_of_Roger_II_of_Sicily_s_Antiquated_Loros_in_the_Mosaic_in_Santa_Maria_dell_Ammiraglio_Palermo?auto=downloa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tannica.com/biography/Roger-II"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vatican.va/jubilee_2000/magazine/documents/ju_mag_01031997_p-29_en.htm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biography/Roger-II" TargetMode="External"/><Relationship Id="rId2" Type="http://schemas.openxmlformats.org/officeDocument/2006/relationships/hyperlink" Target="https://www.academia.edu/9918469/The_Political_Significance_of_Roger_II_of_Sicily_s_Antiquated_Loros_in_the_Mosaic_in_Santa_Maria_dell_Ammiraglio_Palermo?auto=download" TargetMode="External"/><Relationship Id="rId1" Type="http://schemas.openxmlformats.org/officeDocument/2006/relationships/hyperlink" Target="https://www.britannica.com/biography/Roger-II" TargetMode="External"/><Relationship Id="rId4" Type="http://schemas.openxmlformats.org/officeDocument/2006/relationships/hyperlink" Target="http://www.vatican.va/jubilee_2000/magazine/documents/ju_mag_01031997_p-29_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A2F46-C912-4FB2-B9EC-F1682D763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1112</Words>
  <Characters>6275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 Dobson</dc:creator>
  <cp:keywords/>
  <dc:description/>
  <cp:lastModifiedBy>Thomas Dobson (1500215)</cp:lastModifiedBy>
  <cp:revision>2</cp:revision>
  <dcterms:created xsi:type="dcterms:W3CDTF">2017-11-24T19:40:00Z</dcterms:created>
  <dcterms:modified xsi:type="dcterms:W3CDTF">2017-11-24T19:40:00Z</dcterms:modified>
</cp:coreProperties>
</file>