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9DE81D" w14:textId="77777777" w:rsidR="003D7FE5" w:rsidRDefault="003D7FE5" w:rsidP="003D7FE5">
      <w:pPr>
        <w:spacing w:line="360" w:lineRule="auto"/>
        <w:rPr>
          <w:rFonts w:ascii="Arial" w:eastAsiaTheme="majorEastAsia" w:hAnsi="Arial" w:cs="Arial"/>
          <w:sz w:val="24"/>
          <w:szCs w:val="24"/>
        </w:rPr>
      </w:pPr>
    </w:p>
    <w:p w14:paraId="520CB108" w14:textId="77777777" w:rsidR="00591F71" w:rsidRDefault="00591F71" w:rsidP="00591F71">
      <w:pPr>
        <w:rPr>
          <w:rFonts w:ascii="Arial" w:hAnsi="Arial" w:cs="Arial"/>
          <w:color w:val="000000" w:themeColor="text1"/>
        </w:rPr>
      </w:pPr>
    </w:p>
    <w:p w14:paraId="4BF06D3A" w14:textId="77777777" w:rsidR="00591F71" w:rsidRDefault="00591F71" w:rsidP="00591F71">
      <w:pPr>
        <w:rPr>
          <w:rFonts w:ascii="Arial" w:hAnsi="Arial" w:cs="Arial"/>
          <w:color w:val="000000" w:themeColor="text1"/>
        </w:rPr>
      </w:pPr>
    </w:p>
    <w:p w14:paraId="17D1926A" w14:textId="687C6A11" w:rsidR="00591F71" w:rsidRPr="006A7E79" w:rsidRDefault="00591F71" w:rsidP="00B90F4E">
      <w:pPr>
        <w:jc w:val="center"/>
        <w:rPr>
          <w:rFonts w:ascii="Arial" w:hAnsi="Arial" w:cs="Arial"/>
          <w:b/>
          <w:bCs/>
          <w:color w:val="000000" w:themeColor="text1"/>
          <w:sz w:val="32"/>
          <w:szCs w:val="32"/>
        </w:rPr>
      </w:pPr>
      <w:r w:rsidRPr="006A7E79">
        <w:rPr>
          <w:rFonts w:ascii="Arial" w:hAnsi="Arial" w:cs="Arial"/>
          <w:b/>
          <w:bCs/>
          <w:color w:val="000000" w:themeColor="text1"/>
          <w:sz w:val="32"/>
          <w:szCs w:val="32"/>
        </w:rPr>
        <w:t>University of Wales TSD</w:t>
      </w:r>
    </w:p>
    <w:p w14:paraId="35E2C795" w14:textId="77777777" w:rsidR="00591F71" w:rsidRDefault="00591F71" w:rsidP="00591F71">
      <w:pPr>
        <w:jc w:val="center"/>
        <w:rPr>
          <w:rFonts w:ascii="Arial" w:hAnsi="Arial" w:cs="Arial"/>
          <w:b/>
          <w:bCs/>
          <w:color w:val="000000" w:themeColor="text1"/>
          <w:sz w:val="32"/>
          <w:szCs w:val="32"/>
        </w:rPr>
      </w:pPr>
      <w:r w:rsidRPr="00591F71">
        <w:rPr>
          <w:rFonts w:ascii="Arial" w:hAnsi="Arial" w:cs="Arial"/>
          <w:b/>
          <w:bCs/>
          <w:color w:val="000000" w:themeColor="text1"/>
          <w:sz w:val="32"/>
          <w:szCs w:val="32"/>
        </w:rPr>
        <w:t xml:space="preserve">Problem Solving and Innovation </w:t>
      </w:r>
    </w:p>
    <w:p w14:paraId="0E642893" w14:textId="01554AE0" w:rsidR="00591F71" w:rsidRDefault="00591F71" w:rsidP="00591F71">
      <w:pPr>
        <w:jc w:val="center"/>
        <w:rPr>
          <w:rFonts w:ascii="Arial" w:hAnsi="Arial" w:cs="Arial"/>
          <w:b/>
          <w:bCs/>
          <w:color w:val="000000" w:themeColor="text1"/>
          <w:sz w:val="32"/>
          <w:szCs w:val="32"/>
        </w:rPr>
      </w:pPr>
      <w:r w:rsidRPr="00591F71">
        <w:rPr>
          <w:rFonts w:ascii="Arial" w:hAnsi="Arial" w:cs="Arial"/>
          <w:b/>
          <w:bCs/>
          <w:color w:val="000000" w:themeColor="text1"/>
          <w:sz w:val="32"/>
          <w:szCs w:val="32"/>
        </w:rPr>
        <w:t>BMSW4014</w:t>
      </w:r>
    </w:p>
    <w:p w14:paraId="76CB21FD" w14:textId="77777777" w:rsidR="004E34B1" w:rsidRDefault="004E34B1" w:rsidP="00591F71">
      <w:pPr>
        <w:jc w:val="center"/>
        <w:rPr>
          <w:rFonts w:ascii="Arial" w:hAnsi="Arial" w:cs="Arial"/>
          <w:b/>
          <w:bCs/>
          <w:color w:val="000000" w:themeColor="text1"/>
          <w:sz w:val="32"/>
          <w:szCs w:val="32"/>
        </w:rPr>
      </w:pPr>
    </w:p>
    <w:p w14:paraId="65E7038F" w14:textId="77777777" w:rsidR="004E34B1" w:rsidRDefault="004E34B1" w:rsidP="00591F71">
      <w:pPr>
        <w:jc w:val="center"/>
        <w:rPr>
          <w:rFonts w:ascii="Arial" w:hAnsi="Arial" w:cs="Arial"/>
          <w:b/>
          <w:bCs/>
          <w:color w:val="000000" w:themeColor="text1"/>
          <w:sz w:val="32"/>
          <w:szCs w:val="32"/>
        </w:rPr>
      </w:pPr>
    </w:p>
    <w:p w14:paraId="763FC515" w14:textId="77777777" w:rsidR="004E34B1" w:rsidRDefault="004E34B1" w:rsidP="00591F71">
      <w:pPr>
        <w:jc w:val="center"/>
        <w:rPr>
          <w:rFonts w:ascii="Arial" w:hAnsi="Arial" w:cs="Arial"/>
          <w:b/>
          <w:bCs/>
          <w:color w:val="000000" w:themeColor="text1"/>
          <w:sz w:val="32"/>
          <w:szCs w:val="32"/>
        </w:rPr>
      </w:pPr>
    </w:p>
    <w:p w14:paraId="240052BA" w14:textId="77777777" w:rsidR="00B90F4E" w:rsidRDefault="00B90F4E" w:rsidP="00591F71">
      <w:pPr>
        <w:jc w:val="center"/>
        <w:rPr>
          <w:rFonts w:ascii="Arial" w:hAnsi="Arial" w:cs="Arial"/>
          <w:b/>
          <w:bCs/>
          <w:color w:val="000000" w:themeColor="text1"/>
          <w:sz w:val="32"/>
          <w:szCs w:val="32"/>
        </w:rPr>
      </w:pPr>
    </w:p>
    <w:p w14:paraId="2FBE4C22" w14:textId="77777777" w:rsidR="00B90F4E" w:rsidRDefault="00B90F4E" w:rsidP="00591F71">
      <w:pPr>
        <w:jc w:val="center"/>
        <w:rPr>
          <w:rFonts w:ascii="Arial" w:hAnsi="Arial" w:cs="Arial"/>
          <w:b/>
          <w:bCs/>
          <w:color w:val="000000" w:themeColor="text1"/>
          <w:sz w:val="32"/>
          <w:szCs w:val="32"/>
        </w:rPr>
      </w:pPr>
    </w:p>
    <w:p w14:paraId="3D8FC995" w14:textId="50352747" w:rsidR="004E34B1" w:rsidRPr="004E34B1" w:rsidRDefault="004E34B1" w:rsidP="00591F71">
      <w:pPr>
        <w:jc w:val="center"/>
        <w:rPr>
          <w:rFonts w:ascii="Arial" w:hAnsi="Arial" w:cs="Arial"/>
          <w:b/>
          <w:bCs/>
          <w:color w:val="000000" w:themeColor="text1"/>
          <w:sz w:val="40"/>
          <w:szCs w:val="40"/>
        </w:rPr>
      </w:pPr>
      <w:r w:rsidRPr="004E34B1">
        <w:rPr>
          <w:rFonts w:ascii="Arial" w:hAnsi="Arial" w:cs="Arial"/>
          <w:sz w:val="40"/>
          <w:szCs w:val="40"/>
        </w:rPr>
        <w:t>A critical analysis of external factors impacting High Street retailers in the UK</w:t>
      </w:r>
    </w:p>
    <w:p w14:paraId="3485240F" w14:textId="77777777" w:rsidR="00591F71" w:rsidRPr="006A7E79" w:rsidRDefault="00591F71" w:rsidP="00591F71">
      <w:pPr>
        <w:jc w:val="center"/>
        <w:rPr>
          <w:rFonts w:ascii="Arial" w:hAnsi="Arial" w:cs="Arial"/>
          <w:b/>
          <w:bCs/>
          <w:color w:val="000000" w:themeColor="text1"/>
          <w:sz w:val="32"/>
          <w:szCs w:val="32"/>
        </w:rPr>
      </w:pPr>
    </w:p>
    <w:p w14:paraId="72C51B14" w14:textId="77777777" w:rsidR="00591F71" w:rsidRPr="006A7E79" w:rsidRDefault="00591F71" w:rsidP="00591F71">
      <w:pPr>
        <w:jc w:val="center"/>
        <w:rPr>
          <w:rFonts w:ascii="Arial" w:hAnsi="Arial" w:cs="Arial"/>
          <w:b/>
          <w:bCs/>
          <w:color w:val="000000" w:themeColor="text1"/>
          <w:sz w:val="32"/>
          <w:szCs w:val="32"/>
        </w:rPr>
      </w:pPr>
      <w:r w:rsidRPr="006A7E79">
        <w:rPr>
          <w:rFonts w:ascii="Arial" w:hAnsi="Arial" w:cs="Arial"/>
          <w:b/>
          <w:bCs/>
          <w:color w:val="000000" w:themeColor="text1"/>
          <w:sz w:val="32"/>
          <w:szCs w:val="32"/>
        </w:rPr>
        <w:t>March 2025</w:t>
      </w:r>
    </w:p>
    <w:p w14:paraId="0EACC0FC" w14:textId="77777777" w:rsidR="00591F71" w:rsidRPr="006A7E79" w:rsidRDefault="00591F71" w:rsidP="00591F71">
      <w:pPr>
        <w:jc w:val="center"/>
        <w:rPr>
          <w:rFonts w:ascii="Arial" w:hAnsi="Arial" w:cs="Arial"/>
          <w:color w:val="000000" w:themeColor="text1"/>
        </w:rPr>
      </w:pPr>
    </w:p>
    <w:p w14:paraId="14743A9F" w14:textId="77777777" w:rsidR="00591F71" w:rsidRPr="006A7E79" w:rsidRDefault="00591F71" w:rsidP="00591F71">
      <w:pPr>
        <w:jc w:val="center"/>
        <w:rPr>
          <w:rFonts w:ascii="Arial" w:hAnsi="Arial" w:cs="Arial"/>
          <w:b/>
          <w:bCs/>
          <w:color w:val="000000" w:themeColor="text1"/>
        </w:rPr>
      </w:pPr>
      <w:r w:rsidRPr="006A7E79">
        <w:rPr>
          <w:rFonts w:ascii="Arial" w:hAnsi="Arial" w:cs="Arial"/>
          <w:b/>
          <w:bCs/>
          <w:color w:val="000000" w:themeColor="text1"/>
        </w:rPr>
        <w:t xml:space="preserve">Cristian </w:t>
      </w:r>
      <w:proofErr w:type="spellStart"/>
      <w:r w:rsidRPr="006A7E79">
        <w:rPr>
          <w:rFonts w:ascii="Arial" w:hAnsi="Arial" w:cs="Arial"/>
          <w:b/>
          <w:bCs/>
          <w:color w:val="000000" w:themeColor="text1"/>
        </w:rPr>
        <w:t>Batranu</w:t>
      </w:r>
      <w:proofErr w:type="spellEnd"/>
    </w:p>
    <w:p w14:paraId="49F9ACA5" w14:textId="77777777" w:rsidR="00591F71" w:rsidRPr="006A7E79" w:rsidRDefault="00591F71" w:rsidP="00591F71">
      <w:pPr>
        <w:jc w:val="center"/>
        <w:rPr>
          <w:rFonts w:ascii="Arial" w:hAnsi="Arial" w:cs="Arial"/>
          <w:b/>
          <w:bCs/>
          <w:color w:val="000000" w:themeColor="text1"/>
        </w:rPr>
      </w:pPr>
      <w:r w:rsidRPr="006A7E79">
        <w:rPr>
          <w:rFonts w:ascii="Arial" w:hAnsi="Arial" w:cs="Arial"/>
          <w:b/>
          <w:bCs/>
          <w:color w:val="000000" w:themeColor="text1"/>
        </w:rPr>
        <w:t>2410787</w:t>
      </w:r>
    </w:p>
    <w:p w14:paraId="0A610957" w14:textId="77777777" w:rsidR="00591F71" w:rsidRPr="006A7E79" w:rsidRDefault="00591F71" w:rsidP="00591F71">
      <w:pPr>
        <w:jc w:val="center"/>
        <w:rPr>
          <w:rFonts w:ascii="Arial" w:hAnsi="Arial" w:cs="Arial"/>
          <w:color w:val="000000" w:themeColor="text1"/>
        </w:rPr>
      </w:pPr>
    </w:p>
    <w:p w14:paraId="47B00873" w14:textId="77777777" w:rsidR="00591F71" w:rsidRPr="006A7E79" w:rsidRDefault="00591F71" w:rsidP="00591F71">
      <w:pPr>
        <w:jc w:val="center"/>
        <w:rPr>
          <w:rFonts w:ascii="Arial" w:hAnsi="Arial" w:cs="Arial"/>
          <w:color w:val="000000" w:themeColor="text1"/>
        </w:rPr>
      </w:pPr>
    </w:p>
    <w:p w14:paraId="4741064F" w14:textId="77777777" w:rsidR="00591F71" w:rsidRPr="006A7E79" w:rsidRDefault="00591F71" w:rsidP="00591F71">
      <w:pPr>
        <w:jc w:val="center"/>
        <w:rPr>
          <w:rFonts w:ascii="Arial" w:hAnsi="Arial" w:cs="Arial"/>
          <w:color w:val="000000" w:themeColor="text1"/>
        </w:rPr>
      </w:pPr>
    </w:p>
    <w:p w14:paraId="249BD912" w14:textId="77777777" w:rsidR="00591F71" w:rsidRPr="006A7E79" w:rsidRDefault="00591F71" w:rsidP="00591F71">
      <w:pPr>
        <w:jc w:val="center"/>
        <w:rPr>
          <w:rFonts w:ascii="Arial" w:hAnsi="Arial" w:cs="Arial"/>
          <w:color w:val="000000" w:themeColor="text1"/>
        </w:rPr>
      </w:pPr>
    </w:p>
    <w:p w14:paraId="09E34F40" w14:textId="77777777" w:rsidR="00591F71" w:rsidRPr="006A7E79" w:rsidRDefault="00591F71" w:rsidP="00591F71">
      <w:pPr>
        <w:jc w:val="center"/>
        <w:rPr>
          <w:rFonts w:ascii="Arial" w:hAnsi="Arial" w:cs="Arial"/>
          <w:color w:val="000000" w:themeColor="text1"/>
        </w:rPr>
      </w:pPr>
    </w:p>
    <w:p w14:paraId="7063F734" w14:textId="77777777" w:rsidR="00591F71" w:rsidRPr="006A7E79" w:rsidRDefault="00591F71" w:rsidP="00591F71">
      <w:pPr>
        <w:jc w:val="center"/>
        <w:rPr>
          <w:rFonts w:ascii="Arial" w:hAnsi="Arial" w:cs="Arial"/>
          <w:color w:val="000000" w:themeColor="text1"/>
        </w:rPr>
      </w:pPr>
    </w:p>
    <w:p w14:paraId="460F857E" w14:textId="77777777" w:rsidR="00591F71" w:rsidRPr="006A7E79" w:rsidRDefault="00591F71" w:rsidP="00591F71">
      <w:pPr>
        <w:jc w:val="center"/>
        <w:rPr>
          <w:rFonts w:ascii="Arial" w:hAnsi="Arial" w:cs="Arial"/>
          <w:color w:val="000000" w:themeColor="text1"/>
        </w:rPr>
      </w:pPr>
    </w:p>
    <w:p w14:paraId="5C811980" w14:textId="77777777" w:rsidR="00591F71" w:rsidRPr="006A7E79" w:rsidRDefault="00591F71" w:rsidP="00591F71">
      <w:pPr>
        <w:jc w:val="center"/>
        <w:rPr>
          <w:rFonts w:ascii="Arial" w:hAnsi="Arial" w:cs="Arial"/>
          <w:color w:val="000000" w:themeColor="text1"/>
        </w:rPr>
      </w:pPr>
    </w:p>
    <w:p w14:paraId="5FBC1E76" w14:textId="77777777" w:rsidR="00591F71" w:rsidRPr="006A7E79" w:rsidRDefault="00591F71" w:rsidP="00591F71">
      <w:pPr>
        <w:jc w:val="center"/>
        <w:rPr>
          <w:rFonts w:ascii="Arial" w:hAnsi="Arial" w:cs="Arial"/>
          <w:color w:val="000000" w:themeColor="text1"/>
        </w:rPr>
      </w:pPr>
    </w:p>
    <w:p w14:paraId="6A31CE03" w14:textId="4BFF1B91" w:rsidR="00591F71" w:rsidRPr="006A7E79" w:rsidRDefault="00591F71" w:rsidP="00591F71">
      <w:pPr>
        <w:jc w:val="center"/>
        <w:rPr>
          <w:rFonts w:ascii="Arial" w:hAnsi="Arial" w:cs="Arial"/>
          <w:color w:val="000000" w:themeColor="text1"/>
        </w:rPr>
      </w:pPr>
      <w:r w:rsidRPr="006A7E79">
        <w:rPr>
          <w:rFonts w:ascii="Arial" w:hAnsi="Arial" w:cs="Arial"/>
          <w:color w:val="000000" w:themeColor="text1"/>
        </w:rPr>
        <w:t>Word count:</w:t>
      </w:r>
      <w:r>
        <w:rPr>
          <w:rFonts w:ascii="Arial" w:hAnsi="Arial" w:cs="Arial"/>
          <w:color w:val="000000" w:themeColor="text1"/>
        </w:rPr>
        <w:t xml:space="preserve"> 1526</w:t>
      </w:r>
    </w:p>
    <w:p w14:paraId="58DE63E5" w14:textId="77777777" w:rsidR="003D7FE5" w:rsidRPr="008155E9" w:rsidRDefault="003D7FE5" w:rsidP="003D7FE5">
      <w:pPr>
        <w:spacing w:line="360" w:lineRule="auto"/>
        <w:rPr>
          <w:rFonts w:ascii="Arial" w:hAnsi="Arial" w:cs="Arial"/>
          <w:sz w:val="28"/>
          <w:szCs w:val="24"/>
        </w:rPr>
      </w:pPr>
    </w:p>
    <w:sdt>
      <w:sdtPr>
        <w:rPr>
          <w:rFonts w:ascii="Arial" w:eastAsiaTheme="minorHAnsi" w:hAnsi="Arial" w:cs="Arial"/>
          <w:color w:val="auto"/>
          <w:sz w:val="24"/>
          <w:szCs w:val="24"/>
          <w:lang w:val="en-GB"/>
        </w:rPr>
        <w:id w:val="46426741"/>
        <w:docPartObj>
          <w:docPartGallery w:val="Table of Contents"/>
          <w:docPartUnique/>
        </w:docPartObj>
      </w:sdtPr>
      <w:sdtEndPr>
        <w:rPr>
          <w:b/>
          <w:bCs/>
          <w:noProof/>
          <w:sz w:val="28"/>
        </w:rPr>
      </w:sdtEndPr>
      <w:sdtContent>
        <w:p w14:paraId="66AB2D58" w14:textId="77777777" w:rsidR="003D7FE5" w:rsidRPr="00591F71" w:rsidRDefault="003D7FE5" w:rsidP="003D7FE5">
          <w:pPr>
            <w:pStyle w:val="TOCHeading"/>
            <w:spacing w:line="360" w:lineRule="auto"/>
            <w:rPr>
              <w:rFonts w:ascii="Arial" w:hAnsi="Arial" w:cs="Arial"/>
              <w:b/>
              <w:color w:val="auto"/>
              <w:sz w:val="24"/>
              <w:szCs w:val="24"/>
            </w:rPr>
          </w:pPr>
          <w:r w:rsidRPr="00591F71">
            <w:rPr>
              <w:rFonts w:ascii="Arial" w:hAnsi="Arial" w:cs="Arial"/>
              <w:b/>
              <w:color w:val="auto"/>
              <w:sz w:val="24"/>
              <w:szCs w:val="24"/>
            </w:rPr>
            <w:t>Contents</w:t>
          </w:r>
        </w:p>
        <w:p w14:paraId="76278067" w14:textId="7433FE54" w:rsidR="00591F71" w:rsidRPr="00591F71" w:rsidRDefault="003D7FE5">
          <w:pPr>
            <w:pStyle w:val="TOC1"/>
            <w:rPr>
              <w:rFonts w:ascii="Arial" w:eastAsiaTheme="minorEastAsia" w:hAnsi="Arial" w:cs="Arial"/>
              <w:noProof/>
              <w:kern w:val="2"/>
              <w:sz w:val="24"/>
              <w:szCs w:val="24"/>
              <w:lang w:val="en-CZ"/>
              <w14:ligatures w14:val="standardContextual"/>
            </w:rPr>
          </w:pPr>
          <w:r w:rsidRPr="00591F71">
            <w:rPr>
              <w:rFonts w:ascii="Arial" w:hAnsi="Arial" w:cs="Arial"/>
              <w:sz w:val="24"/>
              <w:szCs w:val="24"/>
            </w:rPr>
            <w:fldChar w:fldCharType="begin"/>
          </w:r>
          <w:r w:rsidRPr="00591F71">
            <w:rPr>
              <w:rFonts w:ascii="Arial" w:hAnsi="Arial" w:cs="Arial"/>
              <w:sz w:val="24"/>
              <w:szCs w:val="24"/>
            </w:rPr>
            <w:instrText xml:space="preserve"> TOC \o "1-3" \h \z \u </w:instrText>
          </w:r>
          <w:r w:rsidRPr="00591F71">
            <w:rPr>
              <w:rFonts w:ascii="Arial" w:hAnsi="Arial" w:cs="Arial"/>
              <w:sz w:val="24"/>
              <w:szCs w:val="24"/>
            </w:rPr>
            <w:fldChar w:fldCharType="separate"/>
          </w:r>
          <w:hyperlink w:anchor="_Toc194095564" w:history="1">
            <w:r w:rsidR="00591F71" w:rsidRPr="00591F71">
              <w:rPr>
                <w:rStyle w:val="Hyperlink"/>
                <w:rFonts w:ascii="Arial" w:hAnsi="Arial" w:cs="Arial"/>
                <w:noProof/>
                <w:sz w:val="24"/>
                <w:szCs w:val="24"/>
              </w:rPr>
              <w:t>1. Introduction</w:t>
            </w:r>
            <w:r w:rsidR="00591F71" w:rsidRPr="00591F71">
              <w:rPr>
                <w:rFonts w:ascii="Arial" w:hAnsi="Arial" w:cs="Arial"/>
                <w:noProof/>
                <w:webHidden/>
                <w:sz w:val="24"/>
                <w:szCs w:val="24"/>
              </w:rPr>
              <w:tab/>
            </w:r>
            <w:r w:rsidR="00591F71" w:rsidRPr="00591F71">
              <w:rPr>
                <w:rFonts w:ascii="Arial" w:hAnsi="Arial" w:cs="Arial"/>
                <w:noProof/>
                <w:webHidden/>
                <w:sz w:val="24"/>
                <w:szCs w:val="24"/>
              </w:rPr>
              <w:fldChar w:fldCharType="begin"/>
            </w:r>
            <w:r w:rsidR="00591F71" w:rsidRPr="00591F71">
              <w:rPr>
                <w:rFonts w:ascii="Arial" w:hAnsi="Arial" w:cs="Arial"/>
                <w:noProof/>
                <w:webHidden/>
                <w:sz w:val="24"/>
                <w:szCs w:val="24"/>
              </w:rPr>
              <w:instrText xml:space="preserve"> PAGEREF _Toc194095564 \h </w:instrText>
            </w:r>
            <w:r w:rsidR="00591F71" w:rsidRPr="00591F71">
              <w:rPr>
                <w:rFonts w:ascii="Arial" w:hAnsi="Arial" w:cs="Arial"/>
                <w:noProof/>
                <w:webHidden/>
                <w:sz w:val="24"/>
                <w:szCs w:val="24"/>
              </w:rPr>
            </w:r>
            <w:r w:rsidR="00591F71" w:rsidRPr="00591F71">
              <w:rPr>
                <w:rFonts w:ascii="Arial" w:hAnsi="Arial" w:cs="Arial"/>
                <w:noProof/>
                <w:webHidden/>
                <w:sz w:val="24"/>
                <w:szCs w:val="24"/>
              </w:rPr>
              <w:fldChar w:fldCharType="separate"/>
            </w:r>
            <w:r w:rsidR="00591F71" w:rsidRPr="00591F71">
              <w:rPr>
                <w:rFonts w:ascii="Arial" w:hAnsi="Arial" w:cs="Arial"/>
                <w:noProof/>
                <w:webHidden/>
                <w:sz w:val="24"/>
                <w:szCs w:val="24"/>
              </w:rPr>
              <w:t>2</w:t>
            </w:r>
            <w:r w:rsidR="00591F71" w:rsidRPr="00591F71">
              <w:rPr>
                <w:rFonts w:ascii="Arial" w:hAnsi="Arial" w:cs="Arial"/>
                <w:noProof/>
                <w:webHidden/>
                <w:sz w:val="24"/>
                <w:szCs w:val="24"/>
              </w:rPr>
              <w:fldChar w:fldCharType="end"/>
            </w:r>
          </w:hyperlink>
        </w:p>
        <w:p w14:paraId="6475EB92" w14:textId="790B5007" w:rsidR="00591F71" w:rsidRPr="00591F71" w:rsidRDefault="00591F71">
          <w:pPr>
            <w:pStyle w:val="TOC1"/>
            <w:rPr>
              <w:rFonts w:ascii="Arial" w:eastAsiaTheme="minorEastAsia" w:hAnsi="Arial" w:cs="Arial"/>
              <w:noProof/>
              <w:kern w:val="2"/>
              <w:sz w:val="24"/>
              <w:szCs w:val="24"/>
              <w:lang w:val="en-CZ"/>
              <w14:ligatures w14:val="standardContextual"/>
            </w:rPr>
          </w:pPr>
          <w:hyperlink w:anchor="_Toc194095565" w:history="1">
            <w:r w:rsidRPr="00591F71">
              <w:rPr>
                <w:rStyle w:val="Hyperlink"/>
                <w:rFonts w:ascii="Arial" w:hAnsi="Arial" w:cs="Arial"/>
                <w:noProof/>
                <w:sz w:val="24"/>
                <w:szCs w:val="24"/>
              </w:rPr>
              <w:t>2. Findings</w:t>
            </w:r>
            <w:r w:rsidRPr="00591F71">
              <w:rPr>
                <w:rFonts w:ascii="Arial" w:hAnsi="Arial" w:cs="Arial"/>
                <w:noProof/>
                <w:webHidden/>
                <w:sz w:val="24"/>
                <w:szCs w:val="24"/>
              </w:rPr>
              <w:tab/>
            </w:r>
            <w:r w:rsidRPr="00591F71">
              <w:rPr>
                <w:rFonts w:ascii="Arial" w:hAnsi="Arial" w:cs="Arial"/>
                <w:noProof/>
                <w:webHidden/>
                <w:sz w:val="24"/>
                <w:szCs w:val="24"/>
              </w:rPr>
              <w:fldChar w:fldCharType="begin"/>
            </w:r>
            <w:r w:rsidRPr="00591F71">
              <w:rPr>
                <w:rFonts w:ascii="Arial" w:hAnsi="Arial" w:cs="Arial"/>
                <w:noProof/>
                <w:webHidden/>
                <w:sz w:val="24"/>
                <w:szCs w:val="24"/>
              </w:rPr>
              <w:instrText xml:space="preserve"> PAGEREF _Toc194095565 \h </w:instrText>
            </w:r>
            <w:r w:rsidRPr="00591F71">
              <w:rPr>
                <w:rFonts w:ascii="Arial" w:hAnsi="Arial" w:cs="Arial"/>
                <w:noProof/>
                <w:webHidden/>
                <w:sz w:val="24"/>
                <w:szCs w:val="24"/>
              </w:rPr>
            </w:r>
            <w:r w:rsidRPr="00591F71">
              <w:rPr>
                <w:rFonts w:ascii="Arial" w:hAnsi="Arial" w:cs="Arial"/>
                <w:noProof/>
                <w:webHidden/>
                <w:sz w:val="24"/>
                <w:szCs w:val="24"/>
              </w:rPr>
              <w:fldChar w:fldCharType="separate"/>
            </w:r>
            <w:r w:rsidRPr="00591F71">
              <w:rPr>
                <w:rFonts w:ascii="Arial" w:hAnsi="Arial" w:cs="Arial"/>
                <w:noProof/>
                <w:webHidden/>
                <w:sz w:val="24"/>
                <w:szCs w:val="24"/>
              </w:rPr>
              <w:t>3</w:t>
            </w:r>
            <w:r w:rsidRPr="00591F71">
              <w:rPr>
                <w:rFonts w:ascii="Arial" w:hAnsi="Arial" w:cs="Arial"/>
                <w:noProof/>
                <w:webHidden/>
                <w:sz w:val="24"/>
                <w:szCs w:val="24"/>
              </w:rPr>
              <w:fldChar w:fldCharType="end"/>
            </w:r>
          </w:hyperlink>
        </w:p>
        <w:p w14:paraId="1ADB3F7F" w14:textId="3D7116BB" w:rsidR="00591F71" w:rsidRPr="00591F71" w:rsidRDefault="00591F71">
          <w:pPr>
            <w:pStyle w:val="TOC2"/>
            <w:tabs>
              <w:tab w:val="right" w:leader="dot" w:pos="9016"/>
            </w:tabs>
            <w:rPr>
              <w:rFonts w:ascii="Arial" w:eastAsiaTheme="minorEastAsia" w:hAnsi="Arial" w:cs="Arial"/>
              <w:noProof/>
              <w:kern w:val="2"/>
              <w:sz w:val="24"/>
              <w:szCs w:val="24"/>
              <w:lang w:val="en-CZ"/>
              <w14:ligatures w14:val="standardContextual"/>
            </w:rPr>
          </w:pPr>
          <w:hyperlink w:anchor="_Toc194095566" w:history="1">
            <w:r w:rsidRPr="00591F71">
              <w:rPr>
                <w:rStyle w:val="Hyperlink"/>
                <w:rFonts w:ascii="Arial" w:hAnsi="Arial" w:cs="Arial"/>
                <w:b/>
                <w:noProof/>
                <w:sz w:val="24"/>
                <w:szCs w:val="24"/>
              </w:rPr>
              <w:t>2.1 External Factors Impacting High Street Retailers in the UK: PESTLE Analysis</w:t>
            </w:r>
            <w:r w:rsidRPr="00591F71">
              <w:rPr>
                <w:rFonts w:ascii="Arial" w:hAnsi="Arial" w:cs="Arial"/>
                <w:noProof/>
                <w:webHidden/>
                <w:sz w:val="24"/>
                <w:szCs w:val="24"/>
              </w:rPr>
              <w:tab/>
            </w:r>
            <w:r w:rsidRPr="00591F71">
              <w:rPr>
                <w:rFonts w:ascii="Arial" w:hAnsi="Arial" w:cs="Arial"/>
                <w:noProof/>
                <w:webHidden/>
                <w:sz w:val="24"/>
                <w:szCs w:val="24"/>
              </w:rPr>
              <w:fldChar w:fldCharType="begin"/>
            </w:r>
            <w:r w:rsidRPr="00591F71">
              <w:rPr>
                <w:rFonts w:ascii="Arial" w:hAnsi="Arial" w:cs="Arial"/>
                <w:noProof/>
                <w:webHidden/>
                <w:sz w:val="24"/>
                <w:szCs w:val="24"/>
              </w:rPr>
              <w:instrText xml:space="preserve"> PAGEREF _Toc194095566 \h </w:instrText>
            </w:r>
            <w:r w:rsidRPr="00591F71">
              <w:rPr>
                <w:rFonts w:ascii="Arial" w:hAnsi="Arial" w:cs="Arial"/>
                <w:noProof/>
                <w:webHidden/>
                <w:sz w:val="24"/>
                <w:szCs w:val="24"/>
              </w:rPr>
            </w:r>
            <w:r w:rsidRPr="00591F71">
              <w:rPr>
                <w:rFonts w:ascii="Arial" w:hAnsi="Arial" w:cs="Arial"/>
                <w:noProof/>
                <w:webHidden/>
                <w:sz w:val="24"/>
                <w:szCs w:val="24"/>
              </w:rPr>
              <w:fldChar w:fldCharType="separate"/>
            </w:r>
            <w:r w:rsidRPr="00591F71">
              <w:rPr>
                <w:rFonts w:ascii="Arial" w:hAnsi="Arial" w:cs="Arial"/>
                <w:noProof/>
                <w:webHidden/>
                <w:sz w:val="24"/>
                <w:szCs w:val="24"/>
              </w:rPr>
              <w:t>3</w:t>
            </w:r>
            <w:r w:rsidRPr="00591F71">
              <w:rPr>
                <w:rFonts w:ascii="Arial" w:hAnsi="Arial" w:cs="Arial"/>
                <w:noProof/>
                <w:webHidden/>
                <w:sz w:val="24"/>
                <w:szCs w:val="24"/>
              </w:rPr>
              <w:fldChar w:fldCharType="end"/>
            </w:r>
          </w:hyperlink>
        </w:p>
        <w:p w14:paraId="681F9D7D" w14:textId="14A4BF75" w:rsidR="00591F71" w:rsidRPr="00591F71" w:rsidRDefault="00591F71">
          <w:pPr>
            <w:pStyle w:val="TOC3"/>
            <w:tabs>
              <w:tab w:val="right" w:leader="dot" w:pos="9016"/>
            </w:tabs>
            <w:rPr>
              <w:rFonts w:ascii="Arial" w:eastAsiaTheme="minorEastAsia" w:hAnsi="Arial" w:cs="Arial"/>
              <w:noProof/>
              <w:kern w:val="2"/>
              <w:sz w:val="24"/>
              <w:szCs w:val="24"/>
              <w:lang w:val="en-CZ"/>
              <w14:ligatures w14:val="standardContextual"/>
            </w:rPr>
          </w:pPr>
          <w:hyperlink w:anchor="_Toc194095567" w:history="1">
            <w:r w:rsidRPr="00591F71">
              <w:rPr>
                <w:rStyle w:val="Hyperlink"/>
                <w:rFonts w:ascii="Arial" w:hAnsi="Arial" w:cs="Arial"/>
                <w:noProof/>
                <w:sz w:val="24"/>
                <w:szCs w:val="24"/>
              </w:rPr>
              <w:t>Political Factors</w:t>
            </w:r>
            <w:r w:rsidRPr="00591F71">
              <w:rPr>
                <w:rFonts w:ascii="Arial" w:hAnsi="Arial" w:cs="Arial"/>
                <w:noProof/>
                <w:webHidden/>
                <w:sz w:val="24"/>
                <w:szCs w:val="24"/>
              </w:rPr>
              <w:tab/>
            </w:r>
            <w:r w:rsidRPr="00591F71">
              <w:rPr>
                <w:rFonts w:ascii="Arial" w:hAnsi="Arial" w:cs="Arial"/>
                <w:noProof/>
                <w:webHidden/>
                <w:sz w:val="24"/>
                <w:szCs w:val="24"/>
              </w:rPr>
              <w:fldChar w:fldCharType="begin"/>
            </w:r>
            <w:r w:rsidRPr="00591F71">
              <w:rPr>
                <w:rFonts w:ascii="Arial" w:hAnsi="Arial" w:cs="Arial"/>
                <w:noProof/>
                <w:webHidden/>
                <w:sz w:val="24"/>
                <w:szCs w:val="24"/>
              </w:rPr>
              <w:instrText xml:space="preserve"> PAGEREF _Toc194095567 \h </w:instrText>
            </w:r>
            <w:r w:rsidRPr="00591F71">
              <w:rPr>
                <w:rFonts w:ascii="Arial" w:hAnsi="Arial" w:cs="Arial"/>
                <w:noProof/>
                <w:webHidden/>
                <w:sz w:val="24"/>
                <w:szCs w:val="24"/>
              </w:rPr>
            </w:r>
            <w:r w:rsidRPr="00591F71">
              <w:rPr>
                <w:rFonts w:ascii="Arial" w:hAnsi="Arial" w:cs="Arial"/>
                <w:noProof/>
                <w:webHidden/>
                <w:sz w:val="24"/>
                <w:szCs w:val="24"/>
              </w:rPr>
              <w:fldChar w:fldCharType="separate"/>
            </w:r>
            <w:r w:rsidRPr="00591F71">
              <w:rPr>
                <w:rFonts w:ascii="Arial" w:hAnsi="Arial" w:cs="Arial"/>
                <w:noProof/>
                <w:webHidden/>
                <w:sz w:val="24"/>
                <w:szCs w:val="24"/>
              </w:rPr>
              <w:t>3</w:t>
            </w:r>
            <w:r w:rsidRPr="00591F71">
              <w:rPr>
                <w:rFonts w:ascii="Arial" w:hAnsi="Arial" w:cs="Arial"/>
                <w:noProof/>
                <w:webHidden/>
                <w:sz w:val="24"/>
                <w:szCs w:val="24"/>
              </w:rPr>
              <w:fldChar w:fldCharType="end"/>
            </w:r>
          </w:hyperlink>
        </w:p>
        <w:p w14:paraId="1FE9A0A6" w14:textId="2B879687" w:rsidR="00591F71" w:rsidRPr="00591F71" w:rsidRDefault="00591F71">
          <w:pPr>
            <w:pStyle w:val="TOC3"/>
            <w:tabs>
              <w:tab w:val="right" w:leader="dot" w:pos="9016"/>
            </w:tabs>
            <w:rPr>
              <w:rFonts w:ascii="Arial" w:eastAsiaTheme="minorEastAsia" w:hAnsi="Arial" w:cs="Arial"/>
              <w:noProof/>
              <w:kern w:val="2"/>
              <w:sz w:val="24"/>
              <w:szCs w:val="24"/>
              <w:lang w:val="en-CZ"/>
              <w14:ligatures w14:val="standardContextual"/>
            </w:rPr>
          </w:pPr>
          <w:hyperlink w:anchor="_Toc194095568" w:history="1">
            <w:r w:rsidRPr="00591F71">
              <w:rPr>
                <w:rStyle w:val="Hyperlink"/>
                <w:rFonts w:ascii="Arial" w:hAnsi="Arial" w:cs="Arial"/>
                <w:noProof/>
                <w:sz w:val="24"/>
                <w:szCs w:val="24"/>
              </w:rPr>
              <w:t>Economic Factors</w:t>
            </w:r>
            <w:r w:rsidRPr="00591F71">
              <w:rPr>
                <w:rFonts w:ascii="Arial" w:hAnsi="Arial" w:cs="Arial"/>
                <w:noProof/>
                <w:webHidden/>
                <w:sz w:val="24"/>
                <w:szCs w:val="24"/>
              </w:rPr>
              <w:tab/>
            </w:r>
            <w:r w:rsidRPr="00591F71">
              <w:rPr>
                <w:rFonts w:ascii="Arial" w:hAnsi="Arial" w:cs="Arial"/>
                <w:noProof/>
                <w:webHidden/>
                <w:sz w:val="24"/>
                <w:szCs w:val="24"/>
              </w:rPr>
              <w:fldChar w:fldCharType="begin"/>
            </w:r>
            <w:r w:rsidRPr="00591F71">
              <w:rPr>
                <w:rFonts w:ascii="Arial" w:hAnsi="Arial" w:cs="Arial"/>
                <w:noProof/>
                <w:webHidden/>
                <w:sz w:val="24"/>
                <w:szCs w:val="24"/>
              </w:rPr>
              <w:instrText xml:space="preserve"> PAGEREF _Toc194095568 \h </w:instrText>
            </w:r>
            <w:r w:rsidRPr="00591F71">
              <w:rPr>
                <w:rFonts w:ascii="Arial" w:hAnsi="Arial" w:cs="Arial"/>
                <w:noProof/>
                <w:webHidden/>
                <w:sz w:val="24"/>
                <w:szCs w:val="24"/>
              </w:rPr>
            </w:r>
            <w:r w:rsidRPr="00591F71">
              <w:rPr>
                <w:rFonts w:ascii="Arial" w:hAnsi="Arial" w:cs="Arial"/>
                <w:noProof/>
                <w:webHidden/>
                <w:sz w:val="24"/>
                <w:szCs w:val="24"/>
              </w:rPr>
              <w:fldChar w:fldCharType="separate"/>
            </w:r>
            <w:r w:rsidRPr="00591F71">
              <w:rPr>
                <w:rFonts w:ascii="Arial" w:hAnsi="Arial" w:cs="Arial"/>
                <w:noProof/>
                <w:webHidden/>
                <w:sz w:val="24"/>
                <w:szCs w:val="24"/>
              </w:rPr>
              <w:t>3</w:t>
            </w:r>
            <w:r w:rsidRPr="00591F71">
              <w:rPr>
                <w:rFonts w:ascii="Arial" w:hAnsi="Arial" w:cs="Arial"/>
                <w:noProof/>
                <w:webHidden/>
                <w:sz w:val="24"/>
                <w:szCs w:val="24"/>
              </w:rPr>
              <w:fldChar w:fldCharType="end"/>
            </w:r>
          </w:hyperlink>
        </w:p>
        <w:p w14:paraId="60C4CAC8" w14:textId="59E72325" w:rsidR="00591F71" w:rsidRPr="00591F71" w:rsidRDefault="00591F71">
          <w:pPr>
            <w:pStyle w:val="TOC3"/>
            <w:tabs>
              <w:tab w:val="right" w:leader="dot" w:pos="9016"/>
            </w:tabs>
            <w:rPr>
              <w:rFonts w:ascii="Arial" w:eastAsiaTheme="minorEastAsia" w:hAnsi="Arial" w:cs="Arial"/>
              <w:noProof/>
              <w:kern w:val="2"/>
              <w:sz w:val="24"/>
              <w:szCs w:val="24"/>
              <w:lang w:val="en-CZ"/>
              <w14:ligatures w14:val="standardContextual"/>
            </w:rPr>
          </w:pPr>
          <w:hyperlink w:anchor="_Toc194095569" w:history="1">
            <w:r w:rsidRPr="00591F71">
              <w:rPr>
                <w:rStyle w:val="Hyperlink"/>
                <w:rFonts w:ascii="Arial" w:hAnsi="Arial" w:cs="Arial"/>
                <w:noProof/>
                <w:sz w:val="24"/>
                <w:szCs w:val="24"/>
              </w:rPr>
              <w:t>Social Factors</w:t>
            </w:r>
            <w:r w:rsidRPr="00591F71">
              <w:rPr>
                <w:rFonts w:ascii="Arial" w:hAnsi="Arial" w:cs="Arial"/>
                <w:noProof/>
                <w:webHidden/>
                <w:sz w:val="24"/>
                <w:szCs w:val="24"/>
              </w:rPr>
              <w:tab/>
            </w:r>
            <w:r w:rsidRPr="00591F71">
              <w:rPr>
                <w:rFonts w:ascii="Arial" w:hAnsi="Arial" w:cs="Arial"/>
                <w:noProof/>
                <w:webHidden/>
                <w:sz w:val="24"/>
                <w:szCs w:val="24"/>
              </w:rPr>
              <w:fldChar w:fldCharType="begin"/>
            </w:r>
            <w:r w:rsidRPr="00591F71">
              <w:rPr>
                <w:rFonts w:ascii="Arial" w:hAnsi="Arial" w:cs="Arial"/>
                <w:noProof/>
                <w:webHidden/>
                <w:sz w:val="24"/>
                <w:szCs w:val="24"/>
              </w:rPr>
              <w:instrText xml:space="preserve"> PAGEREF _Toc194095569 \h </w:instrText>
            </w:r>
            <w:r w:rsidRPr="00591F71">
              <w:rPr>
                <w:rFonts w:ascii="Arial" w:hAnsi="Arial" w:cs="Arial"/>
                <w:noProof/>
                <w:webHidden/>
                <w:sz w:val="24"/>
                <w:szCs w:val="24"/>
              </w:rPr>
            </w:r>
            <w:r w:rsidRPr="00591F71">
              <w:rPr>
                <w:rFonts w:ascii="Arial" w:hAnsi="Arial" w:cs="Arial"/>
                <w:noProof/>
                <w:webHidden/>
                <w:sz w:val="24"/>
                <w:szCs w:val="24"/>
              </w:rPr>
              <w:fldChar w:fldCharType="separate"/>
            </w:r>
            <w:r w:rsidRPr="00591F71">
              <w:rPr>
                <w:rFonts w:ascii="Arial" w:hAnsi="Arial" w:cs="Arial"/>
                <w:noProof/>
                <w:webHidden/>
                <w:sz w:val="24"/>
                <w:szCs w:val="24"/>
              </w:rPr>
              <w:t>4</w:t>
            </w:r>
            <w:r w:rsidRPr="00591F71">
              <w:rPr>
                <w:rFonts w:ascii="Arial" w:hAnsi="Arial" w:cs="Arial"/>
                <w:noProof/>
                <w:webHidden/>
                <w:sz w:val="24"/>
                <w:szCs w:val="24"/>
              </w:rPr>
              <w:fldChar w:fldCharType="end"/>
            </w:r>
          </w:hyperlink>
        </w:p>
        <w:p w14:paraId="78A4499F" w14:textId="3E44C097" w:rsidR="00591F71" w:rsidRPr="00591F71" w:rsidRDefault="00591F71">
          <w:pPr>
            <w:pStyle w:val="TOC3"/>
            <w:tabs>
              <w:tab w:val="right" w:leader="dot" w:pos="9016"/>
            </w:tabs>
            <w:rPr>
              <w:rFonts w:ascii="Arial" w:eastAsiaTheme="minorEastAsia" w:hAnsi="Arial" w:cs="Arial"/>
              <w:noProof/>
              <w:kern w:val="2"/>
              <w:sz w:val="24"/>
              <w:szCs w:val="24"/>
              <w:lang w:val="en-CZ"/>
              <w14:ligatures w14:val="standardContextual"/>
            </w:rPr>
          </w:pPr>
          <w:hyperlink w:anchor="_Toc194095570" w:history="1">
            <w:r w:rsidRPr="00591F71">
              <w:rPr>
                <w:rStyle w:val="Hyperlink"/>
                <w:rFonts w:ascii="Arial" w:hAnsi="Arial" w:cs="Arial"/>
                <w:noProof/>
                <w:sz w:val="24"/>
                <w:szCs w:val="24"/>
              </w:rPr>
              <w:t>Technological Factors</w:t>
            </w:r>
            <w:r w:rsidRPr="00591F71">
              <w:rPr>
                <w:rFonts w:ascii="Arial" w:hAnsi="Arial" w:cs="Arial"/>
                <w:noProof/>
                <w:webHidden/>
                <w:sz w:val="24"/>
                <w:szCs w:val="24"/>
              </w:rPr>
              <w:tab/>
            </w:r>
            <w:r w:rsidRPr="00591F71">
              <w:rPr>
                <w:rFonts w:ascii="Arial" w:hAnsi="Arial" w:cs="Arial"/>
                <w:noProof/>
                <w:webHidden/>
                <w:sz w:val="24"/>
                <w:szCs w:val="24"/>
              </w:rPr>
              <w:fldChar w:fldCharType="begin"/>
            </w:r>
            <w:r w:rsidRPr="00591F71">
              <w:rPr>
                <w:rFonts w:ascii="Arial" w:hAnsi="Arial" w:cs="Arial"/>
                <w:noProof/>
                <w:webHidden/>
                <w:sz w:val="24"/>
                <w:szCs w:val="24"/>
              </w:rPr>
              <w:instrText xml:space="preserve"> PAGEREF _Toc194095570 \h </w:instrText>
            </w:r>
            <w:r w:rsidRPr="00591F71">
              <w:rPr>
                <w:rFonts w:ascii="Arial" w:hAnsi="Arial" w:cs="Arial"/>
                <w:noProof/>
                <w:webHidden/>
                <w:sz w:val="24"/>
                <w:szCs w:val="24"/>
              </w:rPr>
            </w:r>
            <w:r w:rsidRPr="00591F71">
              <w:rPr>
                <w:rFonts w:ascii="Arial" w:hAnsi="Arial" w:cs="Arial"/>
                <w:noProof/>
                <w:webHidden/>
                <w:sz w:val="24"/>
                <w:szCs w:val="24"/>
              </w:rPr>
              <w:fldChar w:fldCharType="separate"/>
            </w:r>
            <w:r w:rsidRPr="00591F71">
              <w:rPr>
                <w:rFonts w:ascii="Arial" w:hAnsi="Arial" w:cs="Arial"/>
                <w:noProof/>
                <w:webHidden/>
                <w:sz w:val="24"/>
                <w:szCs w:val="24"/>
              </w:rPr>
              <w:t>5</w:t>
            </w:r>
            <w:r w:rsidRPr="00591F71">
              <w:rPr>
                <w:rFonts w:ascii="Arial" w:hAnsi="Arial" w:cs="Arial"/>
                <w:noProof/>
                <w:webHidden/>
                <w:sz w:val="24"/>
                <w:szCs w:val="24"/>
              </w:rPr>
              <w:fldChar w:fldCharType="end"/>
            </w:r>
          </w:hyperlink>
        </w:p>
        <w:p w14:paraId="51A95957" w14:textId="3785CB99" w:rsidR="00591F71" w:rsidRPr="00591F71" w:rsidRDefault="00591F71">
          <w:pPr>
            <w:pStyle w:val="TOC3"/>
            <w:tabs>
              <w:tab w:val="right" w:leader="dot" w:pos="9016"/>
            </w:tabs>
            <w:rPr>
              <w:rFonts w:ascii="Arial" w:eastAsiaTheme="minorEastAsia" w:hAnsi="Arial" w:cs="Arial"/>
              <w:noProof/>
              <w:kern w:val="2"/>
              <w:sz w:val="24"/>
              <w:szCs w:val="24"/>
              <w:lang w:val="en-CZ"/>
              <w14:ligatures w14:val="standardContextual"/>
            </w:rPr>
          </w:pPr>
          <w:hyperlink w:anchor="_Toc194095571" w:history="1">
            <w:r w:rsidRPr="00591F71">
              <w:rPr>
                <w:rStyle w:val="Hyperlink"/>
                <w:rFonts w:ascii="Arial" w:hAnsi="Arial" w:cs="Arial"/>
                <w:noProof/>
                <w:sz w:val="24"/>
                <w:szCs w:val="24"/>
              </w:rPr>
              <w:t>Legal Factors</w:t>
            </w:r>
            <w:r w:rsidRPr="00591F71">
              <w:rPr>
                <w:rFonts w:ascii="Arial" w:hAnsi="Arial" w:cs="Arial"/>
                <w:noProof/>
                <w:webHidden/>
                <w:sz w:val="24"/>
                <w:szCs w:val="24"/>
              </w:rPr>
              <w:tab/>
            </w:r>
            <w:r w:rsidRPr="00591F71">
              <w:rPr>
                <w:rFonts w:ascii="Arial" w:hAnsi="Arial" w:cs="Arial"/>
                <w:noProof/>
                <w:webHidden/>
                <w:sz w:val="24"/>
                <w:szCs w:val="24"/>
              </w:rPr>
              <w:fldChar w:fldCharType="begin"/>
            </w:r>
            <w:r w:rsidRPr="00591F71">
              <w:rPr>
                <w:rFonts w:ascii="Arial" w:hAnsi="Arial" w:cs="Arial"/>
                <w:noProof/>
                <w:webHidden/>
                <w:sz w:val="24"/>
                <w:szCs w:val="24"/>
              </w:rPr>
              <w:instrText xml:space="preserve"> PAGEREF _Toc194095571 \h </w:instrText>
            </w:r>
            <w:r w:rsidRPr="00591F71">
              <w:rPr>
                <w:rFonts w:ascii="Arial" w:hAnsi="Arial" w:cs="Arial"/>
                <w:noProof/>
                <w:webHidden/>
                <w:sz w:val="24"/>
                <w:szCs w:val="24"/>
              </w:rPr>
            </w:r>
            <w:r w:rsidRPr="00591F71">
              <w:rPr>
                <w:rFonts w:ascii="Arial" w:hAnsi="Arial" w:cs="Arial"/>
                <w:noProof/>
                <w:webHidden/>
                <w:sz w:val="24"/>
                <w:szCs w:val="24"/>
              </w:rPr>
              <w:fldChar w:fldCharType="separate"/>
            </w:r>
            <w:r w:rsidRPr="00591F71">
              <w:rPr>
                <w:rFonts w:ascii="Arial" w:hAnsi="Arial" w:cs="Arial"/>
                <w:noProof/>
                <w:webHidden/>
                <w:sz w:val="24"/>
                <w:szCs w:val="24"/>
              </w:rPr>
              <w:t>5</w:t>
            </w:r>
            <w:r w:rsidRPr="00591F71">
              <w:rPr>
                <w:rFonts w:ascii="Arial" w:hAnsi="Arial" w:cs="Arial"/>
                <w:noProof/>
                <w:webHidden/>
                <w:sz w:val="24"/>
                <w:szCs w:val="24"/>
              </w:rPr>
              <w:fldChar w:fldCharType="end"/>
            </w:r>
          </w:hyperlink>
        </w:p>
        <w:p w14:paraId="68D52CC1" w14:textId="1B289858" w:rsidR="00591F71" w:rsidRPr="00591F71" w:rsidRDefault="00591F71">
          <w:pPr>
            <w:pStyle w:val="TOC3"/>
            <w:tabs>
              <w:tab w:val="right" w:leader="dot" w:pos="9016"/>
            </w:tabs>
            <w:rPr>
              <w:rFonts w:ascii="Arial" w:eastAsiaTheme="minorEastAsia" w:hAnsi="Arial" w:cs="Arial"/>
              <w:noProof/>
              <w:kern w:val="2"/>
              <w:sz w:val="24"/>
              <w:szCs w:val="24"/>
              <w:lang w:val="en-CZ"/>
              <w14:ligatures w14:val="standardContextual"/>
            </w:rPr>
          </w:pPr>
          <w:hyperlink w:anchor="_Toc194095572" w:history="1">
            <w:r w:rsidRPr="00591F71">
              <w:rPr>
                <w:rStyle w:val="Hyperlink"/>
                <w:rFonts w:ascii="Arial" w:hAnsi="Arial" w:cs="Arial"/>
                <w:noProof/>
                <w:sz w:val="24"/>
                <w:szCs w:val="24"/>
              </w:rPr>
              <w:t>Environmental Factors</w:t>
            </w:r>
            <w:r w:rsidRPr="00591F71">
              <w:rPr>
                <w:rFonts w:ascii="Arial" w:hAnsi="Arial" w:cs="Arial"/>
                <w:noProof/>
                <w:webHidden/>
                <w:sz w:val="24"/>
                <w:szCs w:val="24"/>
              </w:rPr>
              <w:tab/>
            </w:r>
            <w:r w:rsidRPr="00591F71">
              <w:rPr>
                <w:rFonts w:ascii="Arial" w:hAnsi="Arial" w:cs="Arial"/>
                <w:noProof/>
                <w:webHidden/>
                <w:sz w:val="24"/>
                <w:szCs w:val="24"/>
              </w:rPr>
              <w:fldChar w:fldCharType="begin"/>
            </w:r>
            <w:r w:rsidRPr="00591F71">
              <w:rPr>
                <w:rFonts w:ascii="Arial" w:hAnsi="Arial" w:cs="Arial"/>
                <w:noProof/>
                <w:webHidden/>
                <w:sz w:val="24"/>
                <w:szCs w:val="24"/>
              </w:rPr>
              <w:instrText xml:space="preserve"> PAGEREF _Toc194095572 \h </w:instrText>
            </w:r>
            <w:r w:rsidRPr="00591F71">
              <w:rPr>
                <w:rFonts w:ascii="Arial" w:hAnsi="Arial" w:cs="Arial"/>
                <w:noProof/>
                <w:webHidden/>
                <w:sz w:val="24"/>
                <w:szCs w:val="24"/>
              </w:rPr>
            </w:r>
            <w:r w:rsidRPr="00591F71">
              <w:rPr>
                <w:rFonts w:ascii="Arial" w:hAnsi="Arial" w:cs="Arial"/>
                <w:noProof/>
                <w:webHidden/>
                <w:sz w:val="24"/>
                <w:szCs w:val="24"/>
              </w:rPr>
              <w:fldChar w:fldCharType="separate"/>
            </w:r>
            <w:r w:rsidRPr="00591F71">
              <w:rPr>
                <w:rFonts w:ascii="Arial" w:hAnsi="Arial" w:cs="Arial"/>
                <w:noProof/>
                <w:webHidden/>
                <w:sz w:val="24"/>
                <w:szCs w:val="24"/>
              </w:rPr>
              <w:t>5</w:t>
            </w:r>
            <w:r w:rsidRPr="00591F71">
              <w:rPr>
                <w:rFonts w:ascii="Arial" w:hAnsi="Arial" w:cs="Arial"/>
                <w:noProof/>
                <w:webHidden/>
                <w:sz w:val="24"/>
                <w:szCs w:val="24"/>
              </w:rPr>
              <w:fldChar w:fldCharType="end"/>
            </w:r>
          </w:hyperlink>
        </w:p>
        <w:p w14:paraId="5522D343" w14:textId="12F9C5D9" w:rsidR="00591F71" w:rsidRPr="00591F71" w:rsidRDefault="00591F71">
          <w:pPr>
            <w:pStyle w:val="TOC2"/>
            <w:tabs>
              <w:tab w:val="right" w:leader="dot" w:pos="9016"/>
            </w:tabs>
            <w:rPr>
              <w:rFonts w:ascii="Arial" w:eastAsiaTheme="minorEastAsia" w:hAnsi="Arial" w:cs="Arial"/>
              <w:noProof/>
              <w:kern w:val="2"/>
              <w:sz w:val="24"/>
              <w:szCs w:val="24"/>
              <w:lang w:val="en-CZ"/>
              <w14:ligatures w14:val="standardContextual"/>
            </w:rPr>
          </w:pPr>
          <w:hyperlink w:anchor="_Toc194095573" w:history="1">
            <w:r w:rsidRPr="00591F71">
              <w:rPr>
                <w:rStyle w:val="Hyperlink"/>
                <w:rFonts w:ascii="Arial" w:hAnsi="Arial" w:cs="Arial"/>
                <w:b/>
                <w:noProof/>
                <w:sz w:val="24"/>
                <w:szCs w:val="24"/>
              </w:rPr>
              <w:t>2.2 Application of SWOT Analysis</w:t>
            </w:r>
            <w:r w:rsidRPr="00591F71">
              <w:rPr>
                <w:rFonts w:ascii="Arial" w:hAnsi="Arial" w:cs="Arial"/>
                <w:noProof/>
                <w:webHidden/>
                <w:sz w:val="24"/>
                <w:szCs w:val="24"/>
              </w:rPr>
              <w:tab/>
            </w:r>
            <w:r w:rsidRPr="00591F71">
              <w:rPr>
                <w:rFonts w:ascii="Arial" w:hAnsi="Arial" w:cs="Arial"/>
                <w:noProof/>
                <w:webHidden/>
                <w:sz w:val="24"/>
                <w:szCs w:val="24"/>
              </w:rPr>
              <w:fldChar w:fldCharType="begin"/>
            </w:r>
            <w:r w:rsidRPr="00591F71">
              <w:rPr>
                <w:rFonts w:ascii="Arial" w:hAnsi="Arial" w:cs="Arial"/>
                <w:noProof/>
                <w:webHidden/>
                <w:sz w:val="24"/>
                <w:szCs w:val="24"/>
              </w:rPr>
              <w:instrText xml:space="preserve"> PAGEREF _Toc194095573 \h </w:instrText>
            </w:r>
            <w:r w:rsidRPr="00591F71">
              <w:rPr>
                <w:rFonts w:ascii="Arial" w:hAnsi="Arial" w:cs="Arial"/>
                <w:noProof/>
                <w:webHidden/>
                <w:sz w:val="24"/>
                <w:szCs w:val="24"/>
              </w:rPr>
            </w:r>
            <w:r w:rsidRPr="00591F71">
              <w:rPr>
                <w:rFonts w:ascii="Arial" w:hAnsi="Arial" w:cs="Arial"/>
                <w:noProof/>
                <w:webHidden/>
                <w:sz w:val="24"/>
                <w:szCs w:val="24"/>
              </w:rPr>
              <w:fldChar w:fldCharType="separate"/>
            </w:r>
            <w:r w:rsidRPr="00591F71">
              <w:rPr>
                <w:rFonts w:ascii="Arial" w:hAnsi="Arial" w:cs="Arial"/>
                <w:noProof/>
                <w:webHidden/>
                <w:sz w:val="24"/>
                <w:szCs w:val="24"/>
              </w:rPr>
              <w:t>6</w:t>
            </w:r>
            <w:r w:rsidRPr="00591F71">
              <w:rPr>
                <w:rFonts w:ascii="Arial" w:hAnsi="Arial" w:cs="Arial"/>
                <w:noProof/>
                <w:webHidden/>
                <w:sz w:val="24"/>
                <w:szCs w:val="24"/>
              </w:rPr>
              <w:fldChar w:fldCharType="end"/>
            </w:r>
          </w:hyperlink>
        </w:p>
        <w:p w14:paraId="340F8170" w14:textId="44F2B6FA" w:rsidR="00591F71" w:rsidRPr="00591F71" w:rsidRDefault="00591F71">
          <w:pPr>
            <w:pStyle w:val="TOC3"/>
            <w:tabs>
              <w:tab w:val="right" w:leader="dot" w:pos="9016"/>
            </w:tabs>
            <w:rPr>
              <w:rFonts w:ascii="Arial" w:eastAsiaTheme="minorEastAsia" w:hAnsi="Arial" w:cs="Arial"/>
              <w:noProof/>
              <w:kern w:val="2"/>
              <w:sz w:val="24"/>
              <w:szCs w:val="24"/>
              <w:lang w:val="en-CZ"/>
              <w14:ligatures w14:val="standardContextual"/>
            </w:rPr>
          </w:pPr>
          <w:hyperlink w:anchor="_Toc194095574" w:history="1">
            <w:r w:rsidRPr="00591F71">
              <w:rPr>
                <w:rStyle w:val="Hyperlink"/>
                <w:rFonts w:ascii="Arial" w:hAnsi="Arial" w:cs="Arial"/>
                <w:noProof/>
                <w:sz w:val="24"/>
                <w:szCs w:val="24"/>
              </w:rPr>
              <w:t>Strengths</w:t>
            </w:r>
            <w:r w:rsidRPr="00591F71">
              <w:rPr>
                <w:rFonts w:ascii="Arial" w:hAnsi="Arial" w:cs="Arial"/>
                <w:noProof/>
                <w:webHidden/>
                <w:sz w:val="24"/>
                <w:szCs w:val="24"/>
              </w:rPr>
              <w:tab/>
            </w:r>
            <w:r w:rsidRPr="00591F71">
              <w:rPr>
                <w:rFonts w:ascii="Arial" w:hAnsi="Arial" w:cs="Arial"/>
                <w:noProof/>
                <w:webHidden/>
                <w:sz w:val="24"/>
                <w:szCs w:val="24"/>
              </w:rPr>
              <w:fldChar w:fldCharType="begin"/>
            </w:r>
            <w:r w:rsidRPr="00591F71">
              <w:rPr>
                <w:rFonts w:ascii="Arial" w:hAnsi="Arial" w:cs="Arial"/>
                <w:noProof/>
                <w:webHidden/>
                <w:sz w:val="24"/>
                <w:szCs w:val="24"/>
              </w:rPr>
              <w:instrText xml:space="preserve"> PAGEREF _Toc194095574 \h </w:instrText>
            </w:r>
            <w:r w:rsidRPr="00591F71">
              <w:rPr>
                <w:rFonts w:ascii="Arial" w:hAnsi="Arial" w:cs="Arial"/>
                <w:noProof/>
                <w:webHidden/>
                <w:sz w:val="24"/>
                <w:szCs w:val="24"/>
              </w:rPr>
            </w:r>
            <w:r w:rsidRPr="00591F71">
              <w:rPr>
                <w:rFonts w:ascii="Arial" w:hAnsi="Arial" w:cs="Arial"/>
                <w:noProof/>
                <w:webHidden/>
                <w:sz w:val="24"/>
                <w:szCs w:val="24"/>
              </w:rPr>
              <w:fldChar w:fldCharType="separate"/>
            </w:r>
            <w:r w:rsidRPr="00591F71">
              <w:rPr>
                <w:rFonts w:ascii="Arial" w:hAnsi="Arial" w:cs="Arial"/>
                <w:noProof/>
                <w:webHidden/>
                <w:sz w:val="24"/>
                <w:szCs w:val="24"/>
              </w:rPr>
              <w:t>6</w:t>
            </w:r>
            <w:r w:rsidRPr="00591F71">
              <w:rPr>
                <w:rFonts w:ascii="Arial" w:hAnsi="Arial" w:cs="Arial"/>
                <w:noProof/>
                <w:webHidden/>
                <w:sz w:val="24"/>
                <w:szCs w:val="24"/>
              </w:rPr>
              <w:fldChar w:fldCharType="end"/>
            </w:r>
          </w:hyperlink>
        </w:p>
        <w:p w14:paraId="51E58632" w14:textId="36A411B7" w:rsidR="00591F71" w:rsidRPr="00591F71" w:rsidRDefault="00591F71">
          <w:pPr>
            <w:pStyle w:val="TOC3"/>
            <w:tabs>
              <w:tab w:val="right" w:leader="dot" w:pos="9016"/>
            </w:tabs>
            <w:rPr>
              <w:rFonts w:ascii="Arial" w:eastAsiaTheme="minorEastAsia" w:hAnsi="Arial" w:cs="Arial"/>
              <w:noProof/>
              <w:kern w:val="2"/>
              <w:sz w:val="24"/>
              <w:szCs w:val="24"/>
              <w:lang w:val="en-CZ"/>
              <w14:ligatures w14:val="standardContextual"/>
            </w:rPr>
          </w:pPr>
          <w:hyperlink w:anchor="_Toc194095575" w:history="1">
            <w:r w:rsidRPr="00591F71">
              <w:rPr>
                <w:rStyle w:val="Hyperlink"/>
                <w:rFonts w:ascii="Arial" w:hAnsi="Arial" w:cs="Arial"/>
                <w:noProof/>
                <w:sz w:val="24"/>
                <w:szCs w:val="24"/>
              </w:rPr>
              <w:t>Weaknesses</w:t>
            </w:r>
            <w:r w:rsidRPr="00591F71">
              <w:rPr>
                <w:rFonts w:ascii="Arial" w:hAnsi="Arial" w:cs="Arial"/>
                <w:noProof/>
                <w:webHidden/>
                <w:sz w:val="24"/>
                <w:szCs w:val="24"/>
              </w:rPr>
              <w:tab/>
            </w:r>
            <w:r w:rsidRPr="00591F71">
              <w:rPr>
                <w:rFonts w:ascii="Arial" w:hAnsi="Arial" w:cs="Arial"/>
                <w:noProof/>
                <w:webHidden/>
                <w:sz w:val="24"/>
                <w:szCs w:val="24"/>
              </w:rPr>
              <w:fldChar w:fldCharType="begin"/>
            </w:r>
            <w:r w:rsidRPr="00591F71">
              <w:rPr>
                <w:rFonts w:ascii="Arial" w:hAnsi="Arial" w:cs="Arial"/>
                <w:noProof/>
                <w:webHidden/>
                <w:sz w:val="24"/>
                <w:szCs w:val="24"/>
              </w:rPr>
              <w:instrText xml:space="preserve"> PAGEREF _Toc194095575 \h </w:instrText>
            </w:r>
            <w:r w:rsidRPr="00591F71">
              <w:rPr>
                <w:rFonts w:ascii="Arial" w:hAnsi="Arial" w:cs="Arial"/>
                <w:noProof/>
                <w:webHidden/>
                <w:sz w:val="24"/>
                <w:szCs w:val="24"/>
              </w:rPr>
            </w:r>
            <w:r w:rsidRPr="00591F71">
              <w:rPr>
                <w:rFonts w:ascii="Arial" w:hAnsi="Arial" w:cs="Arial"/>
                <w:noProof/>
                <w:webHidden/>
                <w:sz w:val="24"/>
                <w:szCs w:val="24"/>
              </w:rPr>
              <w:fldChar w:fldCharType="separate"/>
            </w:r>
            <w:r w:rsidRPr="00591F71">
              <w:rPr>
                <w:rFonts w:ascii="Arial" w:hAnsi="Arial" w:cs="Arial"/>
                <w:noProof/>
                <w:webHidden/>
                <w:sz w:val="24"/>
                <w:szCs w:val="24"/>
              </w:rPr>
              <w:t>6</w:t>
            </w:r>
            <w:r w:rsidRPr="00591F71">
              <w:rPr>
                <w:rFonts w:ascii="Arial" w:hAnsi="Arial" w:cs="Arial"/>
                <w:noProof/>
                <w:webHidden/>
                <w:sz w:val="24"/>
                <w:szCs w:val="24"/>
              </w:rPr>
              <w:fldChar w:fldCharType="end"/>
            </w:r>
          </w:hyperlink>
        </w:p>
        <w:p w14:paraId="6D5A0434" w14:textId="2BBE66FB" w:rsidR="00591F71" w:rsidRPr="00591F71" w:rsidRDefault="00591F71">
          <w:pPr>
            <w:pStyle w:val="TOC3"/>
            <w:tabs>
              <w:tab w:val="right" w:leader="dot" w:pos="9016"/>
            </w:tabs>
            <w:rPr>
              <w:rFonts w:ascii="Arial" w:eastAsiaTheme="minorEastAsia" w:hAnsi="Arial" w:cs="Arial"/>
              <w:noProof/>
              <w:kern w:val="2"/>
              <w:sz w:val="24"/>
              <w:szCs w:val="24"/>
              <w:lang w:val="en-CZ"/>
              <w14:ligatures w14:val="standardContextual"/>
            </w:rPr>
          </w:pPr>
          <w:hyperlink w:anchor="_Toc194095576" w:history="1">
            <w:r w:rsidRPr="00591F71">
              <w:rPr>
                <w:rStyle w:val="Hyperlink"/>
                <w:rFonts w:ascii="Arial" w:hAnsi="Arial" w:cs="Arial"/>
                <w:noProof/>
                <w:sz w:val="24"/>
                <w:szCs w:val="24"/>
              </w:rPr>
              <w:t>Opportunities</w:t>
            </w:r>
            <w:r w:rsidRPr="00591F71">
              <w:rPr>
                <w:rFonts w:ascii="Arial" w:hAnsi="Arial" w:cs="Arial"/>
                <w:noProof/>
                <w:webHidden/>
                <w:sz w:val="24"/>
                <w:szCs w:val="24"/>
              </w:rPr>
              <w:tab/>
            </w:r>
            <w:r w:rsidRPr="00591F71">
              <w:rPr>
                <w:rFonts w:ascii="Arial" w:hAnsi="Arial" w:cs="Arial"/>
                <w:noProof/>
                <w:webHidden/>
                <w:sz w:val="24"/>
                <w:szCs w:val="24"/>
              </w:rPr>
              <w:fldChar w:fldCharType="begin"/>
            </w:r>
            <w:r w:rsidRPr="00591F71">
              <w:rPr>
                <w:rFonts w:ascii="Arial" w:hAnsi="Arial" w:cs="Arial"/>
                <w:noProof/>
                <w:webHidden/>
                <w:sz w:val="24"/>
                <w:szCs w:val="24"/>
              </w:rPr>
              <w:instrText xml:space="preserve"> PAGEREF _Toc194095576 \h </w:instrText>
            </w:r>
            <w:r w:rsidRPr="00591F71">
              <w:rPr>
                <w:rFonts w:ascii="Arial" w:hAnsi="Arial" w:cs="Arial"/>
                <w:noProof/>
                <w:webHidden/>
                <w:sz w:val="24"/>
                <w:szCs w:val="24"/>
              </w:rPr>
            </w:r>
            <w:r w:rsidRPr="00591F71">
              <w:rPr>
                <w:rFonts w:ascii="Arial" w:hAnsi="Arial" w:cs="Arial"/>
                <w:noProof/>
                <w:webHidden/>
                <w:sz w:val="24"/>
                <w:szCs w:val="24"/>
              </w:rPr>
              <w:fldChar w:fldCharType="separate"/>
            </w:r>
            <w:r w:rsidRPr="00591F71">
              <w:rPr>
                <w:rFonts w:ascii="Arial" w:hAnsi="Arial" w:cs="Arial"/>
                <w:noProof/>
                <w:webHidden/>
                <w:sz w:val="24"/>
                <w:szCs w:val="24"/>
              </w:rPr>
              <w:t>6</w:t>
            </w:r>
            <w:r w:rsidRPr="00591F71">
              <w:rPr>
                <w:rFonts w:ascii="Arial" w:hAnsi="Arial" w:cs="Arial"/>
                <w:noProof/>
                <w:webHidden/>
                <w:sz w:val="24"/>
                <w:szCs w:val="24"/>
              </w:rPr>
              <w:fldChar w:fldCharType="end"/>
            </w:r>
          </w:hyperlink>
        </w:p>
        <w:p w14:paraId="31602924" w14:textId="339B7F36" w:rsidR="00591F71" w:rsidRPr="00591F71" w:rsidRDefault="00591F71">
          <w:pPr>
            <w:pStyle w:val="TOC3"/>
            <w:tabs>
              <w:tab w:val="right" w:leader="dot" w:pos="9016"/>
            </w:tabs>
            <w:rPr>
              <w:rFonts w:ascii="Arial" w:eastAsiaTheme="minorEastAsia" w:hAnsi="Arial" w:cs="Arial"/>
              <w:noProof/>
              <w:kern w:val="2"/>
              <w:sz w:val="24"/>
              <w:szCs w:val="24"/>
              <w:lang w:val="en-CZ"/>
              <w14:ligatures w14:val="standardContextual"/>
            </w:rPr>
          </w:pPr>
          <w:hyperlink w:anchor="_Toc194095577" w:history="1">
            <w:r w:rsidRPr="00591F71">
              <w:rPr>
                <w:rStyle w:val="Hyperlink"/>
                <w:rFonts w:ascii="Arial" w:hAnsi="Arial" w:cs="Arial"/>
                <w:noProof/>
                <w:sz w:val="24"/>
                <w:szCs w:val="24"/>
              </w:rPr>
              <w:t>Threats</w:t>
            </w:r>
            <w:r w:rsidRPr="00591F71">
              <w:rPr>
                <w:rFonts w:ascii="Arial" w:hAnsi="Arial" w:cs="Arial"/>
                <w:noProof/>
                <w:webHidden/>
                <w:sz w:val="24"/>
                <w:szCs w:val="24"/>
              </w:rPr>
              <w:tab/>
            </w:r>
            <w:r w:rsidRPr="00591F71">
              <w:rPr>
                <w:rFonts w:ascii="Arial" w:hAnsi="Arial" w:cs="Arial"/>
                <w:noProof/>
                <w:webHidden/>
                <w:sz w:val="24"/>
                <w:szCs w:val="24"/>
              </w:rPr>
              <w:fldChar w:fldCharType="begin"/>
            </w:r>
            <w:r w:rsidRPr="00591F71">
              <w:rPr>
                <w:rFonts w:ascii="Arial" w:hAnsi="Arial" w:cs="Arial"/>
                <w:noProof/>
                <w:webHidden/>
                <w:sz w:val="24"/>
                <w:szCs w:val="24"/>
              </w:rPr>
              <w:instrText xml:space="preserve"> PAGEREF _Toc194095577 \h </w:instrText>
            </w:r>
            <w:r w:rsidRPr="00591F71">
              <w:rPr>
                <w:rFonts w:ascii="Arial" w:hAnsi="Arial" w:cs="Arial"/>
                <w:noProof/>
                <w:webHidden/>
                <w:sz w:val="24"/>
                <w:szCs w:val="24"/>
              </w:rPr>
            </w:r>
            <w:r w:rsidRPr="00591F71">
              <w:rPr>
                <w:rFonts w:ascii="Arial" w:hAnsi="Arial" w:cs="Arial"/>
                <w:noProof/>
                <w:webHidden/>
                <w:sz w:val="24"/>
                <w:szCs w:val="24"/>
              </w:rPr>
              <w:fldChar w:fldCharType="separate"/>
            </w:r>
            <w:r w:rsidRPr="00591F71">
              <w:rPr>
                <w:rFonts w:ascii="Arial" w:hAnsi="Arial" w:cs="Arial"/>
                <w:noProof/>
                <w:webHidden/>
                <w:sz w:val="24"/>
                <w:szCs w:val="24"/>
              </w:rPr>
              <w:t>6</w:t>
            </w:r>
            <w:r w:rsidRPr="00591F71">
              <w:rPr>
                <w:rFonts w:ascii="Arial" w:hAnsi="Arial" w:cs="Arial"/>
                <w:noProof/>
                <w:webHidden/>
                <w:sz w:val="24"/>
                <w:szCs w:val="24"/>
              </w:rPr>
              <w:fldChar w:fldCharType="end"/>
            </w:r>
          </w:hyperlink>
        </w:p>
        <w:p w14:paraId="5117136F" w14:textId="21B8A7B3" w:rsidR="00591F71" w:rsidRPr="00591F71" w:rsidRDefault="00591F71">
          <w:pPr>
            <w:pStyle w:val="TOC1"/>
            <w:rPr>
              <w:rFonts w:ascii="Arial" w:eastAsiaTheme="minorEastAsia" w:hAnsi="Arial" w:cs="Arial"/>
              <w:noProof/>
              <w:kern w:val="2"/>
              <w:sz w:val="24"/>
              <w:szCs w:val="24"/>
              <w:lang w:val="en-CZ"/>
              <w14:ligatures w14:val="standardContextual"/>
            </w:rPr>
          </w:pPr>
          <w:hyperlink w:anchor="_Toc194095578" w:history="1">
            <w:r w:rsidRPr="00591F71">
              <w:rPr>
                <w:rStyle w:val="Hyperlink"/>
                <w:rFonts w:ascii="Arial" w:hAnsi="Arial" w:cs="Arial"/>
                <w:noProof/>
                <w:sz w:val="24"/>
                <w:szCs w:val="24"/>
              </w:rPr>
              <w:t>3. Conclusion</w:t>
            </w:r>
            <w:r w:rsidRPr="00591F71">
              <w:rPr>
                <w:rFonts w:ascii="Arial" w:hAnsi="Arial" w:cs="Arial"/>
                <w:noProof/>
                <w:webHidden/>
                <w:sz w:val="24"/>
                <w:szCs w:val="24"/>
              </w:rPr>
              <w:tab/>
            </w:r>
            <w:r w:rsidRPr="00591F71">
              <w:rPr>
                <w:rFonts w:ascii="Arial" w:hAnsi="Arial" w:cs="Arial"/>
                <w:noProof/>
                <w:webHidden/>
                <w:sz w:val="24"/>
                <w:szCs w:val="24"/>
              </w:rPr>
              <w:fldChar w:fldCharType="begin"/>
            </w:r>
            <w:r w:rsidRPr="00591F71">
              <w:rPr>
                <w:rFonts w:ascii="Arial" w:hAnsi="Arial" w:cs="Arial"/>
                <w:noProof/>
                <w:webHidden/>
                <w:sz w:val="24"/>
                <w:szCs w:val="24"/>
              </w:rPr>
              <w:instrText xml:space="preserve"> PAGEREF _Toc194095578 \h </w:instrText>
            </w:r>
            <w:r w:rsidRPr="00591F71">
              <w:rPr>
                <w:rFonts w:ascii="Arial" w:hAnsi="Arial" w:cs="Arial"/>
                <w:noProof/>
                <w:webHidden/>
                <w:sz w:val="24"/>
                <w:szCs w:val="24"/>
              </w:rPr>
            </w:r>
            <w:r w:rsidRPr="00591F71">
              <w:rPr>
                <w:rFonts w:ascii="Arial" w:hAnsi="Arial" w:cs="Arial"/>
                <w:noProof/>
                <w:webHidden/>
                <w:sz w:val="24"/>
                <w:szCs w:val="24"/>
              </w:rPr>
              <w:fldChar w:fldCharType="separate"/>
            </w:r>
            <w:r w:rsidRPr="00591F71">
              <w:rPr>
                <w:rFonts w:ascii="Arial" w:hAnsi="Arial" w:cs="Arial"/>
                <w:noProof/>
                <w:webHidden/>
                <w:sz w:val="24"/>
                <w:szCs w:val="24"/>
              </w:rPr>
              <w:t>7</w:t>
            </w:r>
            <w:r w:rsidRPr="00591F71">
              <w:rPr>
                <w:rFonts w:ascii="Arial" w:hAnsi="Arial" w:cs="Arial"/>
                <w:noProof/>
                <w:webHidden/>
                <w:sz w:val="24"/>
                <w:szCs w:val="24"/>
              </w:rPr>
              <w:fldChar w:fldCharType="end"/>
            </w:r>
          </w:hyperlink>
        </w:p>
        <w:p w14:paraId="7D515C7E" w14:textId="028334F6" w:rsidR="00591F71" w:rsidRPr="00591F71" w:rsidRDefault="00591F71">
          <w:pPr>
            <w:pStyle w:val="TOC1"/>
            <w:rPr>
              <w:rFonts w:ascii="Arial" w:eastAsiaTheme="minorEastAsia" w:hAnsi="Arial" w:cs="Arial"/>
              <w:noProof/>
              <w:kern w:val="2"/>
              <w:sz w:val="24"/>
              <w:szCs w:val="24"/>
              <w:lang w:val="en-CZ"/>
              <w14:ligatures w14:val="standardContextual"/>
            </w:rPr>
          </w:pPr>
          <w:hyperlink w:anchor="_Toc194095579" w:history="1">
            <w:r w:rsidRPr="00591F71">
              <w:rPr>
                <w:rStyle w:val="Hyperlink"/>
                <w:rFonts w:ascii="Arial" w:hAnsi="Arial" w:cs="Arial"/>
                <w:noProof/>
                <w:sz w:val="24"/>
                <w:szCs w:val="24"/>
              </w:rPr>
              <w:t>4. Recommendations</w:t>
            </w:r>
            <w:r w:rsidRPr="00591F71">
              <w:rPr>
                <w:rFonts w:ascii="Arial" w:hAnsi="Arial" w:cs="Arial"/>
                <w:noProof/>
                <w:webHidden/>
                <w:sz w:val="24"/>
                <w:szCs w:val="24"/>
              </w:rPr>
              <w:tab/>
            </w:r>
            <w:r w:rsidRPr="00591F71">
              <w:rPr>
                <w:rFonts w:ascii="Arial" w:hAnsi="Arial" w:cs="Arial"/>
                <w:noProof/>
                <w:webHidden/>
                <w:sz w:val="24"/>
                <w:szCs w:val="24"/>
              </w:rPr>
              <w:fldChar w:fldCharType="begin"/>
            </w:r>
            <w:r w:rsidRPr="00591F71">
              <w:rPr>
                <w:rFonts w:ascii="Arial" w:hAnsi="Arial" w:cs="Arial"/>
                <w:noProof/>
                <w:webHidden/>
                <w:sz w:val="24"/>
                <w:szCs w:val="24"/>
              </w:rPr>
              <w:instrText xml:space="preserve"> PAGEREF _Toc194095579 \h </w:instrText>
            </w:r>
            <w:r w:rsidRPr="00591F71">
              <w:rPr>
                <w:rFonts w:ascii="Arial" w:hAnsi="Arial" w:cs="Arial"/>
                <w:noProof/>
                <w:webHidden/>
                <w:sz w:val="24"/>
                <w:szCs w:val="24"/>
              </w:rPr>
            </w:r>
            <w:r w:rsidRPr="00591F71">
              <w:rPr>
                <w:rFonts w:ascii="Arial" w:hAnsi="Arial" w:cs="Arial"/>
                <w:noProof/>
                <w:webHidden/>
                <w:sz w:val="24"/>
                <w:szCs w:val="24"/>
              </w:rPr>
              <w:fldChar w:fldCharType="separate"/>
            </w:r>
            <w:r w:rsidRPr="00591F71">
              <w:rPr>
                <w:rFonts w:ascii="Arial" w:hAnsi="Arial" w:cs="Arial"/>
                <w:noProof/>
                <w:webHidden/>
                <w:sz w:val="24"/>
                <w:szCs w:val="24"/>
              </w:rPr>
              <w:t>8</w:t>
            </w:r>
            <w:r w:rsidRPr="00591F71">
              <w:rPr>
                <w:rFonts w:ascii="Arial" w:hAnsi="Arial" w:cs="Arial"/>
                <w:noProof/>
                <w:webHidden/>
                <w:sz w:val="24"/>
                <w:szCs w:val="24"/>
              </w:rPr>
              <w:fldChar w:fldCharType="end"/>
            </w:r>
          </w:hyperlink>
        </w:p>
        <w:p w14:paraId="35563F71" w14:textId="66857C7A" w:rsidR="00591F71" w:rsidRPr="00591F71" w:rsidRDefault="00591F71">
          <w:pPr>
            <w:pStyle w:val="TOC1"/>
            <w:rPr>
              <w:rFonts w:ascii="Arial" w:eastAsiaTheme="minorEastAsia" w:hAnsi="Arial" w:cs="Arial"/>
              <w:noProof/>
              <w:kern w:val="2"/>
              <w:sz w:val="24"/>
              <w:szCs w:val="24"/>
              <w:lang w:val="en-CZ"/>
              <w14:ligatures w14:val="standardContextual"/>
            </w:rPr>
          </w:pPr>
          <w:hyperlink w:anchor="_Toc194095580" w:history="1">
            <w:r w:rsidRPr="00591F71">
              <w:rPr>
                <w:rStyle w:val="Hyperlink"/>
                <w:rFonts w:ascii="Arial" w:hAnsi="Arial" w:cs="Arial"/>
                <w:noProof/>
                <w:sz w:val="24"/>
                <w:szCs w:val="24"/>
              </w:rPr>
              <w:t>5. Reference List</w:t>
            </w:r>
            <w:r w:rsidRPr="00591F71">
              <w:rPr>
                <w:rFonts w:ascii="Arial" w:hAnsi="Arial" w:cs="Arial"/>
                <w:noProof/>
                <w:webHidden/>
                <w:sz w:val="24"/>
                <w:szCs w:val="24"/>
              </w:rPr>
              <w:tab/>
            </w:r>
            <w:r w:rsidRPr="00591F71">
              <w:rPr>
                <w:rFonts w:ascii="Arial" w:hAnsi="Arial" w:cs="Arial"/>
                <w:noProof/>
                <w:webHidden/>
                <w:sz w:val="24"/>
                <w:szCs w:val="24"/>
              </w:rPr>
              <w:fldChar w:fldCharType="begin"/>
            </w:r>
            <w:r w:rsidRPr="00591F71">
              <w:rPr>
                <w:rFonts w:ascii="Arial" w:hAnsi="Arial" w:cs="Arial"/>
                <w:noProof/>
                <w:webHidden/>
                <w:sz w:val="24"/>
                <w:szCs w:val="24"/>
              </w:rPr>
              <w:instrText xml:space="preserve"> PAGEREF _Toc194095580 \h </w:instrText>
            </w:r>
            <w:r w:rsidRPr="00591F71">
              <w:rPr>
                <w:rFonts w:ascii="Arial" w:hAnsi="Arial" w:cs="Arial"/>
                <w:noProof/>
                <w:webHidden/>
                <w:sz w:val="24"/>
                <w:szCs w:val="24"/>
              </w:rPr>
            </w:r>
            <w:r w:rsidRPr="00591F71">
              <w:rPr>
                <w:rFonts w:ascii="Arial" w:hAnsi="Arial" w:cs="Arial"/>
                <w:noProof/>
                <w:webHidden/>
                <w:sz w:val="24"/>
                <w:szCs w:val="24"/>
              </w:rPr>
              <w:fldChar w:fldCharType="separate"/>
            </w:r>
            <w:r w:rsidRPr="00591F71">
              <w:rPr>
                <w:rFonts w:ascii="Arial" w:hAnsi="Arial" w:cs="Arial"/>
                <w:noProof/>
                <w:webHidden/>
                <w:sz w:val="24"/>
                <w:szCs w:val="24"/>
              </w:rPr>
              <w:t>8</w:t>
            </w:r>
            <w:r w:rsidRPr="00591F71">
              <w:rPr>
                <w:rFonts w:ascii="Arial" w:hAnsi="Arial" w:cs="Arial"/>
                <w:noProof/>
                <w:webHidden/>
                <w:sz w:val="24"/>
                <w:szCs w:val="24"/>
              </w:rPr>
              <w:fldChar w:fldCharType="end"/>
            </w:r>
          </w:hyperlink>
        </w:p>
        <w:p w14:paraId="6D3398DF" w14:textId="48CC9AA8" w:rsidR="003D7FE5" w:rsidRPr="00D46D7A" w:rsidRDefault="003D7FE5" w:rsidP="003D7FE5">
          <w:pPr>
            <w:spacing w:line="360" w:lineRule="auto"/>
            <w:rPr>
              <w:rFonts w:ascii="Arial" w:hAnsi="Arial" w:cs="Arial"/>
              <w:sz w:val="28"/>
              <w:szCs w:val="24"/>
            </w:rPr>
          </w:pPr>
          <w:r w:rsidRPr="00591F71">
            <w:rPr>
              <w:rFonts w:ascii="Arial" w:hAnsi="Arial" w:cs="Arial"/>
              <w:b/>
              <w:bCs/>
              <w:noProof/>
              <w:sz w:val="24"/>
              <w:szCs w:val="24"/>
            </w:rPr>
            <w:fldChar w:fldCharType="end"/>
          </w:r>
        </w:p>
      </w:sdtContent>
    </w:sdt>
    <w:p w14:paraId="6F7CA4DC" w14:textId="77777777" w:rsidR="003D7FE5" w:rsidRPr="003D7FE5" w:rsidRDefault="003D7FE5" w:rsidP="003D7FE5">
      <w:pPr>
        <w:spacing w:line="360" w:lineRule="auto"/>
        <w:rPr>
          <w:rFonts w:ascii="Arial" w:hAnsi="Arial" w:cs="Arial"/>
          <w:sz w:val="24"/>
          <w:szCs w:val="24"/>
        </w:rPr>
      </w:pPr>
    </w:p>
    <w:p w14:paraId="1BCD83E2" w14:textId="77777777" w:rsidR="003D7FE5" w:rsidRPr="003D7FE5" w:rsidRDefault="003D7FE5" w:rsidP="003D7FE5">
      <w:pPr>
        <w:spacing w:line="360" w:lineRule="auto"/>
        <w:rPr>
          <w:rFonts w:ascii="Arial" w:hAnsi="Arial" w:cs="Arial"/>
          <w:sz w:val="24"/>
          <w:szCs w:val="24"/>
        </w:rPr>
      </w:pPr>
    </w:p>
    <w:p w14:paraId="36494799" w14:textId="77777777" w:rsidR="003D7FE5" w:rsidRPr="003D7FE5" w:rsidRDefault="003D7FE5" w:rsidP="003D7FE5">
      <w:pPr>
        <w:spacing w:line="360" w:lineRule="auto"/>
        <w:rPr>
          <w:rFonts w:ascii="Arial" w:hAnsi="Arial" w:cs="Arial"/>
          <w:sz w:val="24"/>
          <w:szCs w:val="24"/>
        </w:rPr>
      </w:pPr>
    </w:p>
    <w:p w14:paraId="344C91E6" w14:textId="77777777" w:rsidR="003D7FE5" w:rsidRPr="003D7FE5" w:rsidRDefault="003D7FE5" w:rsidP="003D7FE5">
      <w:pPr>
        <w:spacing w:line="360" w:lineRule="auto"/>
        <w:rPr>
          <w:rFonts w:ascii="Arial" w:hAnsi="Arial" w:cs="Arial"/>
          <w:sz w:val="24"/>
          <w:szCs w:val="24"/>
        </w:rPr>
      </w:pPr>
    </w:p>
    <w:p w14:paraId="7885EBCF" w14:textId="77777777" w:rsidR="003D7FE5" w:rsidRPr="003D7FE5" w:rsidRDefault="003D7FE5" w:rsidP="003D7FE5">
      <w:pPr>
        <w:spacing w:line="360" w:lineRule="auto"/>
        <w:rPr>
          <w:rFonts w:ascii="Arial" w:hAnsi="Arial" w:cs="Arial"/>
          <w:sz w:val="24"/>
          <w:szCs w:val="24"/>
        </w:rPr>
      </w:pPr>
    </w:p>
    <w:p w14:paraId="44B45A70" w14:textId="77777777" w:rsidR="003D7FE5" w:rsidRPr="003D7FE5" w:rsidRDefault="003D7FE5" w:rsidP="003D7FE5">
      <w:pPr>
        <w:spacing w:line="360" w:lineRule="auto"/>
        <w:rPr>
          <w:rFonts w:ascii="Arial" w:hAnsi="Arial" w:cs="Arial"/>
          <w:sz w:val="24"/>
          <w:szCs w:val="24"/>
        </w:rPr>
      </w:pPr>
    </w:p>
    <w:p w14:paraId="55FE4670" w14:textId="77777777" w:rsidR="003D7FE5" w:rsidRPr="003D7FE5" w:rsidRDefault="003D7FE5" w:rsidP="003D7FE5">
      <w:pPr>
        <w:spacing w:line="360" w:lineRule="auto"/>
        <w:rPr>
          <w:rFonts w:ascii="Arial" w:hAnsi="Arial" w:cs="Arial"/>
          <w:sz w:val="24"/>
          <w:szCs w:val="24"/>
        </w:rPr>
      </w:pPr>
    </w:p>
    <w:p w14:paraId="16E12908" w14:textId="77777777" w:rsidR="005E2B3D" w:rsidRPr="008155E9" w:rsidRDefault="005E2B3D" w:rsidP="003D7FE5">
      <w:pPr>
        <w:pStyle w:val="Heading1"/>
        <w:spacing w:line="360" w:lineRule="auto"/>
        <w:jc w:val="both"/>
        <w:rPr>
          <w:rFonts w:ascii="Arial" w:hAnsi="Arial" w:cs="Arial"/>
          <w:color w:val="auto"/>
          <w:sz w:val="28"/>
          <w:szCs w:val="24"/>
        </w:rPr>
      </w:pPr>
      <w:bookmarkStart w:id="0" w:name="_Toc194095564"/>
      <w:r w:rsidRPr="008155E9">
        <w:rPr>
          <w:rFonts w:ascii="Arial" w:hAnsi="Arial" w:cs="Arial"/>
          <w:color w:val="auto"/>
          <w:sz w:val="28"/>
          <w:szCs w:val="24"/>
        </w:rPr>
        <w:lastRenderedPageBreak/>
        <w:t>1. Introduction</w:t>
      </w:r>
      <w:bookmarkEnd w:id="0"/>
    </w:p>
    <w:p w14:paraId="56EFD26D" w14:textId="77777777" w:rsidR="005E2B3D" w:rsidRPr="003D7FE5" w:rsidRDefault="005E2B3D" w:rsidP="003D7FE5">
      <w:pPr>
        <w:spacing w:line="360" w:lineRule="auto"/>
        <w:jc w:val="both"/>
        <w:rPr>
          <w:rFonts w:ascii="Arial" w:hAnsi="Arial" w:cs="Arial"/>
          <w:sz w:val="24"/>
          <w:szCs w:val="24"/>
        </w:rPr>
      </w:pPr>
      <w:r w:rsidRPr="003D7FE5">
        <w:rPr>
          <w:rFonts w:ascii="Arial" w:hAnsi="Arial" w:cs="Arial"/>
          <w:sz w:val="24"/>
          <w:szCs w:val="24"/>
        </w:rPr>
        <w:t xml:space="preserve">High Street retailers in the UK are facing increasing challenges that threaten their </w:t>
      </w:r>
      <w:r w:rsidR="00EC54E6" w:rsidRPr="003D7FE5">
        <w:rPr>
          <w:rFonts w:ascii="Arial" w:hAnsi="Arial" w:cs="Arial"/>
          <w:sz w:val="24"/>
          <w:szCs w:val="24"/>
        </w:rPr>
        <w:t>existence</w:t>
      </w:r>
      <w:r w:rsidRPr="003D7FE5">
        <w:rPr>
          <w:rFonts w:ascii="Arial" w:hAnsi="Arial" w:cs="Arial"/>
          <w:sz w:val="24"/>
          <w:szCs w:val="24"/>
        </w:rPr>
        <w:t>. Over recent years, these retailers have experienced declining foot traffic, a shift towards online shopping, and rising costs. At the same time, consumer expectations have evolved, with greater demands for convenience, sustainability, and personali</w:t>
      </w:r>
      <w:r w:rsidR="00EC54E6">
        <w:rPr>
          <w:rFonts w:ascii="Arial" w:hAnsi="Arial" w:cs="Arial"/>
          <w:sz w:val="24"/>
          <w:szCs w:val="24"/>
        </w:rPr>
        <w:t>s</w:t>
      </w:r>
      <w:r w:rsidRPr="003D7FE5">
        <w:rPr>
          <w:rFonts w:ascii="Arial" w:hAnsi="Arial" w:cs="Arial"/>
          <w:sz w:val="24"/>
          <w:szCs w:val="24"/>
        </w:rPr>
        <w:t>ation. The purpose of this report is to critically assess the external factors impacting High Street retailers in the UK. Using strategic tools such as PESTLE and SWOT analysis, this report will examine the political, economic, social, technological, legal, and environmental factors affecting these businesses, and provide recommendations for navigating these challenges.</w:t>
      </w:r>
    </w:p>
    <w:p w14:paraId="4968741E" w14:textId="77777777" w:rsidR="005E2B3D" w:rsidRPr="003D7FE5" w:rsidRDefault="005E2B3D" w:rsidP="003D7FE5">
      <w:pPr>
        <w:spacing w:line="360" w:lineRule="auto"/>
        <w:jc w:val="both"/>
        <w:rPr>
          <w:rFonts w:ascii="Arial" w:hAnsi="Arial" w:cs="Arial"/>
          <w:sz w:val="24"/>
          <w:szCs w:val="24"/>
        </w:rPr>
      </w:pPr>
    </w:p>
    <w:p w14:paraId="473B788B" w14:textId="77777777" w:rsidR="005E2B3D" w:rsidRPr="008155E9" w:rsidRDefault="005E2B3D" w:rsidP="003D7FE5">
      <w:pPr>
        <w:pStyle w:val="Heading1"/>
        <w:spacing w:line="360" w:lineRule="auto"/>
        <w:jc w:val="both"/>
        <w:rPr>
          <w:rFonts w:ascii="Arial" w:hAnsi="Arial" w:cs="Arial"/>
          <w:color w:val="auto"/>
          <w:sz w:val="28"/>
          <w:szCs w:val="24"/>
        </w:rPr>
      </w:pPr>
      <w:bookmarkStart w:id="1" w:name="_Toc194095565"/>
      <w:r w:rsidRPr="008155E9">
        <w:rPr>
          <w:rFonts w:ascii="Arial" w:hAnsi="Arial" w:cs="Arial"/>
          <w:color w:val="auto"/>
          <w:sz w:val="28"/>
          <w:szCs w:val="24"/>
        </w:rPr>
        <w:t>2. Findings</w:t>
      </w:r>
      <w:bookmarkEnd w:id="1"/>
    </w:p>
    <w:p w14:paraId="4F8C3793" w14:textId="77777777" w:rsidR="003D7FE5" w:rsidRPr="003D7FE5" w:rsidRDefault="003D7FE5" w:rsidP="003D7FE5">
      <w:pPr>
        <w:pStyle w:val="Heading2"/>
        <w:spacing w:line="360" w:lineRule="auto"/>
        <w:jc w:val="both"/>
        <w:rPr>
          <w:rFonts w:ascii="Arial" w:hAnsi="Arial" w:cs="Arial"/>
          <w:b/>
          <w:color w:val="auto"/>
          <w:sz w:val="22"/>
          <w:szCs w:val="24"/>
        </w:rPr>
      </w:pPr>
      <w:bookmarkStart w:id="2" w:name="_Toc194095566"/>
      <w:r w:rsidRPr="003D7FE5">
        <w:rPr>
          <w:rFonts w:ascii="Arial" w:hAnsi="Arial" w:cs="Arial"/>
          <w:b/>
          <w:color w:val="auto"/>
          <w:sz w:val="24"/>
          <w:szCs w:val="24"/>
        </w:rPr>
        <w:t xml:space="preserve">2.1 </w:t>
      </w:r>
      <w:r w:rsidR="0090780A" w:rsidRPr="003D7FE5">
        <w:rPr>
          <w:rFonts w:ascii="Arial" w:hAnsi="Arial" w:cs="Arial"/>
          <w:b/>
          <w:color w:val="auto"/>
          <w:sz w:val="24"/>
          <w:szCs w:val="24"/>
        </w:rPr>
        <w:t>External Factors Impacting High Street Retailers in the UK: PESTLE Analysis</w:t>
      </w:r>
      <w:bookmarkEnd w:id="2"/>
    </w:p>
    <w:p w14:paraId="513CDC64" w14:textId="77777777" w:rsidR="0090780A" w:rsidRPr="003D7FE5" w:rsidRDefault="0090780A" w:rsidP="003D7FE5">
      <w:pPr>
        <w:spacing w:line="360" w:lineRule="auto"/>
        <w:jc w:val="both"/>
        <w:rPr>
          <w:rFonts w:ascii="Arial" w:hAnsi="Arial" w:cs="Arial"/>
          <w:sz w:val="24"/>
          <w:szCs w:val="24"/>
        </w:rPr>
      </w:pPr>
      <w:r w:rsidRPr="003D7FE5">
        <w:rPr>
          <w:rFonts w:ascii="Arial" w:hAnsi="Arial" w:cs="Arial"/>
          <w:sz w:val="24"/>
          <w:szCs w:val="24"/>
        </w:rPr>
        <w:t>Several external factors are influencing the operations and competitiveness of High Street retailers in the UK. These factors can be categorized into political, economic, social, technological, legal, and environmental areas. Below is an analysis of these factors using the PESTLE framework.</w:t>
      </w:r>
    </w:p>
    <w:p w14:paraId="26DFC7F0" w14:textId="77777777" w:rsidR="0090780A" w:rsidRPr="003D7FE5" w:rsidRDefault="0090780A" w:rsidP="003D7FE5">
      <w:pPr>
        <w:pStyle w:val="Heading3"/>
        <w:spacing w:line="360" w:lineRule="auto"/>
        <w:rPr>
          <w:rFonts w:ascii="Arial" w:hAnsi="Arial" w:cs="Arial"/>
          <w:color w:val="auto"/>
          <w:u w:val="single"/>
        </w:rPr>
      </w:pPr>
      <w:bookmarkStart w:id="3" w:name="_Toc194095567"/>
      <w:r w:rsidRPr="003D7FE5">
        <w:rPr>
          <w:rFonts w:ascii="Arial" w:hAnsi="Arial" w:cs="Arial"/>
          <w:color w:val="auto"/>
          <w:u w:val="single"/>
        </w:rPr>
        <w:t>Political Factors</w:t>
      </w:r>
      <w:bookmarkEnd w:id="3"/>
    </w:p>
    <w:p w14:paraId="72061355" w14:textId="77777777" w:rsidR="00227A70" w:rsidRPr="00227A70" w:rsidRDefault="00227A70" w:rsidP="00227A70">
      <w:pPr>
        <w:spacing w:line="360" w:lineRule="auto"/>
        <w:rPr>
          <w:rFonts w:ascii="Arial" w:hAnsi="Arial" w:cs="Arial"/>
          <w:sz w:val="24"/>
        </w:rPr>
      </w:pPr>
      <w:r w:rsidRPr="00227A70">
        <w:rPr>
          <w:rFonts w:ascii="Arial" w:hAnsi="Arial" w:cs="Arial"/>
          <w:sz w:val="24"/>
        </w:rPr>
        <w:t>The political landscape, especially post-Brexit, has created uncertainty in trade and supply chains. High Street retailers face challenges adjusting to new import/export rules, tariffs, and staffing shortages (Marchau, 2019). Government policy changes, such as tax reforms and financial support, also affect operations (Marmol, 2015). Brexit has disrupted the retail industry, particularly for businesses relying on EU imports/exports (CIPD, 2024). Tariffs, customs procedures, and changes in labour mobility have added complexities, leading to higher costs and delays (Bharadwaj et al., 2013). Retailers must remain agile to navigate these new challenges.</w:t>
      </w:r>
    </w:p>
    <w:p w14:paraId="6E209937" w14:textId="77777777" w:rsidR="00227A70" w:rsidRDefault="0090780A" w:rsidP="00227A70">
      <w:pPr>
        <w:pStyle w:val="Heading3"/>
        <w:spacing w:line="360" w:lineRule="auto"/>
        <w:rPr>
          <w:rFonts w:ascii="Arial" w:hAnsi="Arial" w:cs="Arial"/>
          <w:color w:val="auto"/>
          <w:u w:val="single"/>
        </w:rPr>
      </w:pPr>
      <w:bookmarkStart w:id="4" w:name="_Toc194095568"/>
      <w:r w:rsidRPr="003D7FE5">
        <w:rPr>
          <w:rFonts w:ascii="Arial" w:hAnsi="Arial" w:cs="Arial"/>
          <w:color w:val="auto"/>
          <w:u w:val="single"/>
        </w:rPr>
        <w:t>Economic Factors</w:t>
      </w:r>
      <w:bookmarkEnd w:id="4"/>
    </w:p>
    <w:p w14:paraId="73A2BE33" w14:textId="77777777" w:rsidR="00227A70" w:rsidRPr="00227A70" w:rsidRDefault="00227A70" w:rsidP="00227A70">
      <w:pPr>
        <w:spacing w:line="360" w:lineRule="auto"/>
        <w:rPr>
          <w:rFonts w:ascii="Arial" w:eastAsiaTheme="majorEastAsia" w:hAnsi="Arial" w:cs="Arial"/>
          <w:sz w:val="24"/>
          <w:u w:val="single"/>
        </w:rPr>
      </w:pPr>
      <w:r w:rsidRPr="00227A70">
        <w:rPr>
          <w:rFonts w:ascii="Arial" w:hAnsi="Arial" w:cs="Arial"/>
          <w:sz w:val="24"/>
        </w:rPr>
        <w:t xml:space="preserve">The UK economy is undergoing significant changes, including economic downturns, rising inflation, and fluctuating consumer confidence. With the cost of living rising and disposable income shrinking, consumers are becoming more cautious with their spending. Retailers have also faced increased costs in rent, wages, and logistics, </w:t>
      </w:r>
      <w:r w:rsidRPr="00227A70">
        <w:rPr>
          <w:rFonts w:ascii="Arial" w:hAnsi="Arial" w:cs="Arial"/>
          <w:sz w:val="24"/>
        </w:rPr>
        <w:lastRenderedPageBreak/>
        <w:t>which have strained profitability (Adair, 2019). According to the Office for National Statistics (ONS, 2023), the UK retail sector saw a slowdown in growth due to reduced consumer spending, which has impacted High Street retailers' revenue. This aligns with findings from Barrett and Foster (2021), who suggest that economic instability has led to retailers struggling to maintain profitability in the face of rising costs. The UK’s economic recovery from the pandemic is slow, with inflation rates rising and consumer confidence declining (ONS, 2023). This economic uncertainty leads to reduced consumer spending, especially in non-essential retail. High Street retailers must adapt by offering more competitive pricing, diversifying product offerings, and focusing on customer loyalty programs (Adair, 2019). Deloitte (2022) supports this, noting that adapting to a recessionary environment by rethinking strategies to boost consumer confidence is crucial for retail survival.</w:t>
      </w:r>
    </w:p>
    <w:p w14:paraId="4567A808" w14:textId="77777777" w:rsidR="00227A70" w:rsidRDefault="0090780A" w:rsidP="00227A70">
      <w:pPr>
        <w:pStyle w:val="Heading3"/>
        <w:spacing w:line="360" w:lineRule="auto"/>
        <w:rPr>
          <w:rFonts w:ascii="Arial" w:hAnsi="Arial" w:cs="Arial"/>
          <w:color w:val="auto"/>
          <w:u w:val="single"/>
        </w:rPr>
      </w:pPr>
      <w:bookmarkStart w:id="5" w:name="_Toc194095569"/>
      <w:r w:rsidRPr="003D7FE5">
        <w:rPr>
          <w:rFonts w:ascii="Arial" w:hAnsi="Arial" w:cs="Arial"/>
          <w:color w:val="auto"/>
          <w:u w:val="single"/>
        </w:rPr>
        <w:t>Social Factors</w:t>
      </w:r>
      <w:bookmarkEnd w:id="5"/>
    </w:p>
    <w:p w14:paraId="34A61E56" w14:textId="77777777" w:rsidR="00227A70" w:rsidRPr="00227A70" w:rsidRDefault="00227A70" w:rsidP="00227A70">
      <w:pPr>
        <w:spacing w:line="360" w:lineRule="auto"/>
        <w:rPr>
          <w:rFonts w:ascii="Arial" w:hAnsi="Arial" w:cs="Arial"/>
          <w:sz w:val="24"/>
          <w:u w:val="single"/>
        </w:rPr>
      </w:pPr>
      <w:r w:rsidRPr="00227A70">
        <w:rPr>
          <w:rFonts w:ascii="Arial" w:hAnsi="Arial" w:cs="Arial"/>
          <w:sz w:val="24"/>
        </w:rPr>
        <w:t xml:space="preserve">Consumers are more focused on sustainability and social responsibility than ever before. Changing social norms, such as increased environmental awareness and a preference for local shopping, are reshaping consumer behaviour (Helms and Nixon, 2010). Additionally, the shift to working from home, prompted by the COVID-19 pandemic, has altered shopping patterns, with many opting for online purchases rather than visiting High Street stores. This social change, coupled with greater reliance on digital tools, has significantly influenced how retail businesses engage with customers. Chaffey (2022) reinforces that consumer behaviour has drastically shifted towards digital experiences, demanding that High Street retailers integrate online offerings to remain relevant. Additionally, there is a significant social challenge faced by retailers with the rise in shoplifting. According to the British Retail Consortium (2023), retail crime, particularly shoplifting, has surged, affecting profitability and creating safety concerns. This increase in theft not only impacts the financial bottom line but also requires additional investments in security measures and loss prevention strategies (Helms and Nixon, 2010). The growth of retail crime may be linked to social dynamics such as economic hardship and changing consumer behaviours. Retailers must address these challenges by implementing stronger security and training staff to handle security issues effectively. Social trends, such as a growing demand for sustainable products, are driving the retail sector toward ethical consumption. Consumers are placing more importance on the </w:t>
      </w:r>
      <w:r w:rsidRPr="00227A70">
        <w:rPr>
          <w:rFonts w:ascii="Arial" w:hAnsi="Arial" w:cs="Arial"/>
          <w:sz w:val="24"/>
        </w:rPr>
        <w:lastRenderedPageBreak/>
        <w:t>environmental impact of the products they buy (Helms and Nixon, 2010). For example, retailers are introducing eco-friendly product lines and reducing plastic packaging to meet consumer demands (Hallo, 2022). This aligns with Chaffey’s (2022) research, which emphasizes how retailers must adjust to societal demands for sustainability in order to appeal to the socially-conscious consumer.</w:t>
      </w:r>
    </w:p>
    <w:p w14:paraId="63E6A481" w14:textId="77777777" w:rsidR="0090780A" w:rsidRPr="003D7FE5" w:rsidRDefault="0090780A" w:rsidP="00227A70">
      <w:pPr>
        <w:pStyle w:val="Heading3"/>
        <w:spacing w:line="360" w:lineRule="auto"/>
        <w:rPr>
          <w:rFonts w:ascii="Arial" w:hAnsi="Arial" w:cs="Arial"/>
          <w:color w:val="auto"/>
          <w:u w:val="single"/>
        </w:rPr>
      </w:pPr>
      <w:bookmarkStart w:id="6" w:name="_Toc194095570"/>
      <w:r w:rsidRPr="003D7FE5">
        <w:rPr>
          <w:rFonts w:ascii="Arial" w:hAnsi="Arial" w:cs="Arial"/>
          <w:color w:val="auto"/>
          <w:u w:val="single"/>
        </w:rPr>
        <w:t>Technological Factor</w:t>
      </w:r>
      <w:r w:rsidR="003D7FE5" w:rsidRPr="003D7FE5">
        <w:rPr>
          <w:rFonts w:ascii="Arial" w:hAnsi="Arial" w:cs="Arial"/>
          <w:color w:val="auto"/>
          <w:u w:val="single"/>
        </w:rPr>
        <w:t>s</w:t>
      </w:r>
      <w:bookmarkEnd w:id="6"/>
    </w:p>
    <w:p w14:paraId="2241CBD8" w14:textId="77777777" w:rsidR="0090780A" w:rsidRPr="003D7FE5" w:rsidRDefault="00227A70" w:rsidP="003D7FE5">
      <w:pPr>
        <w:spacing w:line="360" w:lineRule="auto"/>
        <w:jc w:val="both"/>
        <w:rPr>
          <w:rFonts w:ascii="Arial" w:hAnsi="Arial" w:cs="Arial"/>
          <w:sz w:val="24"/>
          <w:szCs w:val="24"/>
        </w:rPr>
      </w:pPr>
      <w:r w:rsidRPr="00227A70">
        <w:rPr>
          <w:rFonts w:ascii="Arial" w:hAnsi="Arial" w:cs="Arial"/>
          <w:sz w:val="24"/>
          <w:szCs w:val="24"/>
        </w:rPr>
        <w:t>The rapid advancement of technology has significantly impacted the retail landscape. E-commerce has captured a larger share of consumer spending, reducing footfall at High Street stores (Proctor, 2019). Retailers must invest in digital platforms, data analytics, and personalized marketing to stay competitive. The rise of artificial intelligence (AI) has enabled more tailored customer experiences and predictive sales trends (CIPD, 2024). Digital transformation is essential for retail survival (Bharadwaj et al., 2013). The shift to digital and mobile shopping requires High Street retailers to offer seamless online and offline experiences (Proctor, 2019). Digital tools like AI, chatbots, and virtual try-ons enhance customer interactions (CIPD, 2024), and digital marketing is crucial for remaining competitive (Chaffey, 2022).</w:t>
      </w:r>
    </w:p>
    <w:p w14:paraId="5135F549" w14:textId="77777777" w:rsidR="0090780A" w:rsidRPr="003D7FE5" w:rsidRDefault="0090780A" w:rsidP="003D7FE5">
      <w:pPr>
        <w:pStyle w:val="Heading3"/>
        <w:spacing w:line="360" w:lineRule="auto"/>
        <w:rPr>
          <w:rFonts w:ascii="Arial" w:hAnsi="Arial" w:cs="Arial"/>
          <w:color w:val="auto"/>
          <w:u w:val="single"/>
        </w:rPr>
      </w:pPr>
      <w:bookmarkStart w:id="7" w:name="_Toc194095571"/>
      <w:r w:rsidRPr="003D7FE5">
        <w:rPr>
          <w:rFonts w:ascii="Arial" w:hAnsi="Arial" w:cs="Arial"/>
          <w:color w:val="auto"/>
          <w:u w:val="single"/>
        </w:rPr>
        <w:t>Legal Factors</w:t>
      </w:r>
      <w:bookmarkEnd w:id="7"/>
    </w:p>
    <w:p w14:paraId="1E0FC6DE" w14:textId="77777777" w:rsidR="00227A70" w:rsidRPr="00227A70" w:rsidRDefault="00227A70" w:rsidP="00227A70">
      <w:pPr>
        <w:spacing w:line="360" w:lineRule="auto"/>
        <w:rPr>
          <w:rFonts w:ascii="Arial" w:hAnsi="Arial" w:cs="Arial"/>
          <w:sz w:val="24"/>
        </w:rPr>
      </w:pPr>
      <w:r w:rsidRPr="00227A70">
        <w:rPr>
          <w:rFonts w:ascii="Arial" w:hAnsi="Arial" w:cs="Arial"/>
          <w:sz w:val="24"/>
        </w:rPr>
        <w:t>Retailers are impacted by legal issues such as data protection laws like the GDPR, which regulate how customer information is collected and stored (Keough, 2019). Changes in employment laws, like minimum wage increases, also affect operational costs. The legal implications of Brexit, including trade agreements and regulatory changes, create compliance challenges (Marchau, 2019; Deloitte, 2022). Additionally, retailers face legal responsibilities related to shoplifting, including theft prevention, security protocols, and compliance with national crime prevention strategies (Madecraft, 2021). Compliance with GDPR, labour laws, and business taxation further burdens retailers (Marmol, 2015).</w:t>
      </w:r>
    </w:p>
    <w:p w14:paraId="5E4CE1DA" w14:textId="77777777" w:rsidR="0090780A" w:rsidRPr="003D7FE5" w:rsidRDefault="0090780A" w:rsidP="003D7FE5">
      <w:pPr>
        <w:pStyle w:val="Heading3"/>
        <w:spacing w:line="360" w:lineRule="auto"/>
        <w:rPr>
          <w:rFonts w:ascii="Arial" w:hAnsi="Arial" w:cs="Arial"/>
          <w:color w:val="auto"/>
          <w:u w:val="single"/>
        </w:rPr>
      </w:pPr>
      <w:bookmarkStart w:id="8" w:name="_Toc194095572"/>
      <w:r w:rsidRPr="003D7FE5">
        <w:rPr>
          <w:rFonts w:ascii="Arial" w:hAnsi="Arial" w:cs="Arial"/>
          <w:color w:val="auto"/>
          <w:u w:val="single"/>
        </w:rPr>
        <w:t>Environmental Factors</w:t>
      </w:r>
      <w:bookmarkEnd w:id="8"/>
    </w:p>
    <w:p w14:paraId="468152AB" w14:textId="77777777" w:rsidR="0090780A" w:rsidRPr="003D7FE5" w:rsidRDefault="0090780A" w:rsidP="003D7FE5">
      <w:pPr>
        <w:spacing w:line="360" w:lineRule="auto"/>
        <w:jc w:val="both"/>
        <w:rPr>
          <w:rFonts w:ascii="Arial" w:hAnsi="Arial" w:cs="Arial"/>
          <w:sz w:val="24"/>
          <w:szCs w:val="24"/>
        </w:rPr>
      </w:pPr>
      <w:r w:rsidRPr="003D7FE5">
        <w:rPr>
          <w:rFonts w:ascii="Arial" w:hAnsi="Arial" w:cs="Arial"/>
          <w:sz w:val="24"/>
          <w:szCs w:val="24"/>
        </w:rPr>
        <w:t xml:space="preserve">Increasing awareness of environmental issues has led to a growing demand for sustainable practices. This includes adopting energy-efficient technologies, reducing carbon footprints, and sourcing eco-friendly materials (Marmol, 2015). Government regulations around waste reduction and carbon emissions also encourage retailers to embrace sustainability (Hallo, 2022). Environmental concerns are reshaping the retail </w:t>
      </w:r>
      <w:r w:rsidRPr="003D7FE5">
        <w:rPr>
          <w:rFonts w:ascii="Arial" w:hAnsi="Arial" w:cs="Arial"/>
          <w:sz w:val="24"/>
          <w:szCs w:val="24"/>
        </w:rPr>
        <w:lastRenderedPageBreak/>
        <w:t>sector, with consumers increasingly demanding sustainable products and ethical practices. The UK government’s push for carbon reduction and waste management has led to the implementation of environmental regulations in retail operations (Marmol, 2015). Retailers are increasingly pressured to adopt sustainable supply chains and reduce their carbon footprints to meet regulatory standards and consumer expectations (Smith and Rupp, 2021).</w:t>
      </w:r>
    </w:p>
    <w:p w14:paraId="6A4D483B" w14:textId="77777777" w:rsidR="0090780A" w:rsidRPr="003D7FE5" w:rsidRDefault="0090780A" w:rsidP="003D7FE5">
      <w:pPr>
        <w:spacing w:line="360" w:lineRule="auto"/>
        <w:jc w:val="both"/>
        <w:rPr>
          <w:rFonts w:ascii="Arial" w:hAnsi="Arial" w:cs="Arial"/>
          <w:sz w:val="24"/>
          <w:szCs w:val="24"/>
        </w:rPr>
      </w:pPr>
    </w:p>
    <w:p w14:paraId="31D8DEAB" w14:textId="77777777" w:rsidR="005E2B3D" w:rsidRPr="003D7FE5" w:rsidRDefault="005E2B3D" w:rsidP="003D7FE5">
      <w:pPr>
        <w:pStyle w:val="Heading2"/>
        <w:spacing w:line="360" w:lineRule="auto"/>
        <w:jc w:val="both"/>
        <w:rPr>
          <w:rFonts w:ascii="Arial" w:hAnsi="Arial" w:cs="Arial"/>
          <w:b/>
          <w:color w:val="auto"/>
          <w:sz w:val="24"/>
          <w:szCs w:val="24"/>
        </w:rPr>
      </w:pPr>
      <w:bookmarkStart w:id="9" w:name="_Toc194095573"/>
      <w:r w:rsidRPr="003D7FE5">
        <w:rPr>
          <w:rFonts w:ascii="Arial" w:hAnsi="Arial" w:cs="Arial"/>
          <w:b/>
          <w:color w:val="auto"/>
          <w:sz w:val="24"/>
          <w:szCs w:val="24"/>
        </w:rPr>
        <w:t>2.</w:t>
      </w:r>
      <w:r w:rsidR="003D7FE5" w:rsidRPr="003D7FE5">
        <w:rPr>
          <w:rFonts w:ascii="Arial" w:hAnsi="Arial" w:cs="Arial"/>
          <w:b/>
          <w:color w:val="auto"/>
          <w:sz w:val="24"/>
          <w:szCs w:val="24"/>
        </w:rPr>
        <w:t>2</w:t>
      </w:r>
      <w:r w:rsidRPr="003D7FE5">
        <w:rPr>
          <w:rFonts w:ascii="Arial" w:hAnsi="Arial" w:cs="Arial"/>
          <w:b/>
          <w:color w:val="auto"/>
          <w:sz w:val="24"/>
          <w:szCs w:val="24"/>
        </w:rPr>
        <w:t xml:space="preserve"> Application of SWOT Analysis</w:t>
      </w:r>
      <w:bookmarkEnd w:id="9"/>
    </w:p>
    <w:p w14:paraId="67E31ACA" w14:textId="77777777" w:rsidR="005E2B3D" w:rsidRPr="003D7FE5" w:rsidRDefault="005E2B3D" w:rsidP="003D7FE5">
      <w:pPr>
        <w:spacing w:line="360" w:lineRule="auto"/>
        <w:jc w:val="both"/>
        <w:rPr>
          <w:rFonts w:ascii="Arial" w:hAnsi="Arial" w:cs="Arial"/>
          <w:sz w:val="24"/>
          <w:szCs w:val="24"/>
        </w:rPr>
      </w:pPr>
      <w:r w:rsidRPr="003D7FE5">
        <w:rPr>
          <w:rFonts w:ascii="Arial" w:hAnsi="Arial" w:cs="Arial"/>
          <w:sz w:val="24"/>
          <w:szCs w:val="24"/>
        </w:rPr>
        <w:t>Using SWOT analysis, we can examine the internal and external factors influencing High Street retailers.</w:t>
      </w:r>
    </w:p>
    <w:p w14:paraId="0E879AF7" w14:textId="77777777" w:rsidR="003D7FE5" w:rsidRPr="00227A70" w:rsidRDefault="005E2B3D" w:rsidP="00227A70">
      <w:pPr>
        <w:pStyle w:val="Heading3"/>
        <w:spacing w:line="360" w:lineRule="auto"/>
        <w:rPr>
          <w:rFonts w:ascii="Arial" w:hAnsi="Arial" w:cs="Arial"/>
          <w:color w:val="auto"/>
          <w:u w:val="single"/>
        </w:rPr>
      </w:pPr>
      <w:bookmarkStart w:id="10" w:name="_Toc194095574"/>
      <w:r w:rsidRPr="00227A70">
        <w:rPr>
          <w:rFonts w:ascii="Arial" w:hAnsi="Arial" w:cs="Arial"/>
          <w:color w:val="auto"/>
          <w:u w:val="single"/>
        </w:rPr>
        <w:t>Strengths</w:t>
      </w:r>
      <w:bookmarkEnd w:id="10"/>
    </w:p>
    <w:p w14:paraId="0350B892" w14:textId="77777777" w:rsidR="005E2B3D" w:rsidRPr="003D7FE5" w:rsidRDefault="005E2B3D" w:rsidP="003D7FE5">
      <w:pPr>
        <w:spacing w:line="360" w:lineRule="auto"/>
        <w:jc w:val="both"/>
        <w:rPr>
          <w:rFonts w:ascii="Arial" w:hAnsi="Arial" w:cs="Arial"/>
          <w:sz w:val="24"/>
          <w:szCs w:val="24"/>
        </w:rPr>
      </w:pPr>
      <w:r w:rsidRPr="003D7FE5">
        <w:rPr>
          <w:rFonts w:ascii="Arial" w:hAnsi="Arial" w:cs="Arial"/>
          <w:sz w:val="24"/>
          <w:szCs w:val="24"/>
        </w:rPr>
        <w:t>High Street retailers often benefit from established brands, loyal customer bases, and the ability to provide a physical, personalized shopping experience. These strengths allow retailers to create strong community relationships and foster customer loyalty (Helms and Nixon, 2010).</w:t>
      </w:r>
    </w:p>
    <w:p w14:paraId="4AC56D6A" w14:textId="77777777" w:rsidR="003D7FE5" w:rsidRPr="00227A70" w:rsidRDefault="005E2B3D" w:rsidP="00227A70">
      <w:pPr>
        <w:pStyle w:val="Heading3"/>
        <w:spacing w:line="360" w:lineRule="auto"/>
        <w:rPr>
          <w:rFonts w:ascii="Arial" w:hAnsi="Arial" w:cs="Arial"/>
          <w:color w:val="auto"/>
          <w:u w:val="single"/>
        </w:rPr>
      </w:pPr>
      <w:bookmarkStart w:id="11" w:name="_Toc194095575"/>
      <w:r w:rsidRPr="00227A70">
        <w:rPr>
          <w:rFonts w:ascii="Arial" w:hAnsi="Arial" w:cs="Arial"/>
          <w:color w:val="auto"/>
          <w:u w:val="single"/>
        </w:rPr>
        <w:t>Weaknesses</w:t>
      </w:r>
      <w:bookmarkEnd w:id="11"/>
    </w:p>
    <w:p w14:paraId="13035414" w14:textId="77777777" w:rsidR="005E2B3D" w:rsidRPr="003D7FE5" w:rsidRDefault="005E2B3D" w:rsidP="003D7FE5">
      <w:pPr>
        <w:spacing w:line="360" w:lineRule="auto"/>
        <w:jc w:val="both"/>
        <w:rPr>
          <w:rFonts w:ascii="Arial" w:hAnsi="Arial" w:cs="Arial"/>
          <w:sz w:val="24"/>
          <w:szCs w:val="24"/>
        </w:rPr>
      </w:pPr>
      <w:r w:rsidRPr="003D7FE5">
        <w:rPr>
          <w:rFonts w:ascii="Arial" w:hAnsi="Arial" w:cs="Arial"/>
          <w:sz w:val="24"/>
          <w:szCs w:val="24"/>
        </w:rPr>
        <w:t>High operational costs, such as rent, staffing, and maintenance of physical stores, can limit profitability. Furthermore, declining foot traffic and the increasing preference for online shopping pose significant threats. Retailers also struggle with the fast pace of technological innovation, which requires ongoing investment (Adair, 2019). Smith and Rupp (2021) discuss the difficulty for retailers to balance traditional store operations with the growing need for online presence, which adds significant pressure.</w:t>
      </w:r>
    </w:p>
    <w:p w14:paraId="01BD4236" w14:textId="77777777" w:rsidR="003D7FE5" w:rsidRPr="00227A70" w:rsidRDefault="005E2B3D" w:rsidP="00227A70">
      <w:pPr>
        <w:pStyle w:val="Heading3"/>
        <w:spacing w:line="360" w:lineRule="auto"/>
        <w:rPr>
          <w:rFonts w:ascii="Arial" w:hAnsi="Arial" w:cs="Arial"/>
          <w:color w:val="auto"/>
          <w:u w:val="single"/>
        </w:rPr>
      </w:pPr>
      <w:bookmarkStart w:id="12" w:name="_Toc194095576"/>
      <w:r w:rsidRPr="00227A70">
        <w:rPr>
          <w:rFonts w:ascii="Arial" w:hAnsi="Arial" w:cs="Arial"/>
          <w:color w:val="auto"/>
          <w:u w:val="single"/>
        </w:rPr>
        <w:t>Opportunities</w:t>
      </w:r>
      <w:bookmarkEnd w:id="12"/>
    </w:p>
    <w:p w14:paraId="54A1B4E8" w14:textId="77777777" w:rsidR="005E2B3D" w:rsidRPr="003D7FE5" w:rsidRDefault="005E2B3D" w:rsidP="003D7FE5">
      <w:pPr>
        <w:spacing w:line="360" w:lineRule="auto"/>
        <w:jc w:val="both"/>
        <w:rPr>
          <w:rFonts w:ascii="Arial" w:hAnsi="Arial" w:cs="Arial"/>
          <w:sz w:val="24"/>
          <w:szCs w:val="24"/>
        </w:rPr>
      </w:pPr>
      <w:r w:rsidRPr="003D7FE5">
        <w:rPr>
          <w:rFonts w:ascii="Arial" w:hAnsi="Arial" w:cs="Arial"/>
          <w:sz w:val="24"/>
          <w:szCs w:val="24"/>
        </w:rPr>
        <w:t>There are several opportunities for High Street retailers to leverage, including the expansion of omnichannel retail strategies. Retailers can create hybrid shopping experiences that combine the benefits of online shopping with physical store visits (Proctor, 2019). Additionally, retailers can capitalize on the growing consumer demand for sustainability by incorporating eco-friendly products and practices (Hallo, 2022). Chaffey (2022) also notes that adopting new digital tools for e-commerce provides a valuable opportunity to expand reach and improve customer engagement.</w:t>
      </w:r>
    </w:p>
    <w:p w14:paraId="5AA61753" w14:textId="77777777" w:rsidR="003D7FE5" w:rsidRPr="00227A70" w:rsidRDefault="005E2B3D" w:rsidP="00227A70">
      <w:pPr>
        <w:pStyle w:val="Heading3"/>
        <w:spacing w:line="360" w:lineRule="auto"/>
        <w:rPr>
          <w:rFonts w:ascii="Arial" w:hAnsi="Arial" w:cs="Arial"/>
          <w:color w:val="auto"/>
          <w:u w:val="single"/>
        </w:rPr>
      </w:pPr>
      <w:bookmarkStart w:id="13" w:name="_Toc194095577"/>
      <w:r w:rsidRPr="00227A70">
        <w:rPr>
          <w:rFonts w:ascii="Arial" w:hAnsi="Arial" w:cs="Arial"/>
          <w:color w:val="auto"/>
          <w:u w:val="single"/>
        </w:rPr>
        <w:lastRenderedPageBreak/>
        <w:t>Threats</w:t>
      </w:r>
      <w:bookmarkEnd w:id="13"/>
    </w:p>
    <w:p w14:paraId="30D9C357" w14:textId="77777777" w:rsidR="005E2B3D" w:rsidRPr="003D7FE5" w:rsidRDefault="005E2B3D" w:rsidP="003D7FE5">
      <w:pPr>
        <w:spacing w:line="360" w:lineRule="auto"/>
        <w:jc w:val="both"/>
        <w:rPr>
          <w:rFonts w:ascii="Arial" w:hAnsi="Arial" w:cs="Arial"/>
          <w:sz w:val="24"/>
          <w:szCs w:val="24"/>
        </w:rPr>
      </w:pPr>
      <w:r w:rsidRPr="003D7FE5">
        <w:rPr>
          <w:rFonts w:ascii="Arial" w:hAnsi="Arial" w:cs="Arial"/>
          <w:sz w:val="24"/>
          <w:szCs w:val="24"/>
        </w:rPr>
        <w:t xml:space="preserve">Increasing online competition, particularly from giants like Amazon, poses a major threat to High Street retailers. The rise of e-commerce platforms means that many consumers </w:t>
      </w:r>
      <w:r w:rsidR="00D54D75">
        <w:rPr>
          <w:rFonts w:ascii="Arial" w:hAnsi="Arial" w:cs="Arial"/>
          <w:sz w:val="24"/>
          <w:szCs w:val="24"/>
        </w:rPr>
        <w:t>chose</w:t>
      </w:r>
      <w:r w:rsidRPr="003D7FE5">
        <w:rPr>
          <w:rFonts w:ascii="Arial" w:hAnsi="Arial" w:cs="Arial"/>
          <w:sz w:val="24"/>
          <w:szCs w:val="24"/>
        </w:rPr>
        <w:t xml:space="preserve"> to shop online rather than visit physical stores (CIPD, 2024). Additionally, economic uncertainty, changes in consumer spending </w:t>
      </w:r>
      <w:r w:rsidR="0090780A" w:rsidRPr="003D7FE5">
        <w:rPr>
          <w:rFonts w:ascii="Arial" w:hAnsi="Arial" w:cs="Arial"/>
          <w:sz w:val="24"/>
          <w:szCs w:val="24"/>
        </w:rPr>
        <w:t>behaviour</w:t>
      </w:r>
      <w:r w:rsidRPr="003D7FE5">
        <w:rPr>
          <w:rFonts w:ascii="Arial" w:hAnsi="Arial" w:cs="Arial"/>
          <w:sz w:val="24"/>
          <w:szCs w:val="24"/>
        </w:rPr>
        <w:t>, and political instability, especially post-Brexit, further threaten retailers' profitability (Marchau, 2019). Bharadwaj et al. (2013) highlight how technological advancements in e-commerce platforms continue to increase competition and pressure on High Street retailers.</w:t>
      </w:r>
    </w:p>
    <w:p w14:paraId="2D27A192" w14:textId="77777777" w:rsidR="005E2B3D" w:rsidRDefault="005E2B3D" w:rsidP="003D7FE5">
      <w:pPr>
        <w:spacing w:line="360" w:lineRule="auto"/>
        <w:jc w:val="both"/>
        <w:rPr>
          <w:rFonts w:ascii="Arial" w:hAnsi="Arial" w:cs="Arial"/>
          <w:sz w:val="24"/>
          <w:szCs w:val="24"/>
        </w:rPr>
      </w:pPr>
    </w:p>
    <w:p w14:paraId="646E2405" w14:textId="77777777" w:rsidR="00D46D7A" w:rsidRDefault="00D46D7A" w:rsidP="003D7FE5">
      <w:pPr>
        <w:spacing w:line="360" w:lineRule="auto"/>
        <w:jc w:val="both"/>
        <w:rPr>
          <w:rFonts w:ascii="Arial" w:hAnsi="Arial" w:cs="Arial"/>
          <w:sz w:val="24"/>
          <w:szCs w:val="24"/>
        </w:rPr>
      </w:pPr>
    </w:p>
    <w:p w14:paraId="7068C6AE" w14:textId="77777777" w:rsidR="00D46D7A" w:rsidRDefault="00D46D7A" w:rsidP="003D7FE5">
      <w:pPr>
        <w:spacing w:line="360" w:lineRule="auto"/>
        <w:jc w:val="both"/>
        <w:rPr>
          <w:rFonts w:ascii="Arial" w:hAnsi="Arial" w:cs="Arial"/>
          <w:sz w:val="24"/>
          <w:szCs w:val="24"/>
        </w:rPr>
      </w:pPr>
    </w:p>
    <w:p w14:paraId="7E9AEC81" w14:textId="77777777" w:rsidR="00D46D7A" w:rsidRDefault="00D46D7A" w:rsidP="003D7FE5">
      <w:pPr>
        <w:spacing w:line="360" w:lineRule="auto"/>
        <w:jc w:val="both"/>
        <w:rPr>
          <w:rFonts w:ascii="Arial" w:hAnsi="Arial" w:cs="Arial"/>
          <w:sz w:val="24"/>
          <w:szCs w:val="24"/>
        </w:rPr>
      </w:pPr>
    </w:p>
    <w:p w14:paraId="18701544" w14:textId="77777777" w:rsidR="00D46D7A" w:rsidRDefault="00D46D7A" w:rsidP="003D7FE5">
      <w:pPr>
        <w:spacing w:line="360" w:lineRule="auto"/>
        <w:jc w:val="both"/>
        <w:rPr>
          <w:rFonts w:ascii="Arial" w:hAnsi="Arial" w:cs="Arial"/>
          <w:sz w:val="24"/>
          <w:szCs w:val="24"/>
        </w:rPr>
      </w:pPr>
    </w:p>
    <w:p w14:paraId="1EEC83AF" w14:textId="77777777" w:rsidR="00D46D7A" w:rsidRDefault="00D46D7A" w:rsidP="003D7FE5">
      <w:pPr>
        <w:spacing w:line="360" w:lineRule="auto"/>
        <w:jc w:val="both"/>
        <w:rPr>
          <w:rFonts w:ascii="Arial" w:hAnsi="Arial" w:cs="Arial"/>
          <w:sz w:val="24"/>
          <w:szCs w:val="24"/>
        </w:rPr>
      </w:pPr>
    </w:p>
    <w:p w14:paraId="728489F7" w14:textId="77777777" w:rsidR="00D46D7A" w:rsidRDefault="00D46D7A" w:rsidP="003D7FE5">
      <w:pPr>
        <w:spacing w:line="360" w:lineRule="auto"/>
        <w:jc w:val="both"/>
        <w:rPr>
          <w:rFonts w:ascii="Arial" w:hAnsi="Arial" w:cs="Arial"/>
          <w:sz w:val="24"/>
          <w:szCs w:val="24"/>
        </w:rPr>
      </w:pPr>
    </w:p>
    <w:p w14:paraId="61ADCE2D" w14:textId="77777777" w:rsidR="00D46D7A" w:rsidRDefault="00D46D7A" w:rsidP="003D7FE5">
      <w:pPr>
        <w:spacing w:line="360" w:lineRule="auto"/>
        <w:jc w:val="both"/>
        <w:rPr>
          <w:rFonts w:ascii="Arial" w:hAnsi="Arial" w:cs="Arial"/>
          <w:sz w:val="24"/>
          <w:szCs w:val="24"/>
        </w:rPr>
      </w:pPr>
    </w:p>
    <w:p w14:paraId="63CB8184" w14:textId="77777777" w:rsidR="00D46D7A" w:rsidRDefault="00D46D7A" w:rsidP="003D7FE5">
      <w:pPr>
        <w:spacing w:line="360" w:lineRule="auto"/>
        <w:jc w:val="both"/>
        <w:rPr>
          <w:rFonts w:ascii="Arial" w:hAnsi="Arial" w:cs="Arial"/>
          <w:sz w:val="24"/>
          <w:szCs w:val="24"/>
        </w:rPr>
      </w:pPr>
    </w:p>
    <w:p w14:paraId="113497BF" w14:textId="77777777" w:rsidR="00D46D7A" w:rsidRDefault="00D46D7A" w:rsidP="003D7FE5">
      <w:pPr>
        <w:spacing w:line="360" w:lineRule="auto"/>
        <w:jc w:val="both"/>
        <w:rPr>
          <w:rFonts w:ascii="Arial" w:hAnsi="Arial" w:cs="Arial"/>
          <w:sz w:val="24"/>
          <w:szCs w:val="24"/>
        </w:rPr>
      </w:pPr>
    </w:p>
    <w:p w14:paraId="29AE385B" w14:textId="77777777" w:rsidR="00D46D7A" w:rsidRDefault="00D46D7A" w:rsidP="003D7FE5">
      <w:pPr>
        <w:spacing w:line="360" w:lineRule="auto"/>
        <w:jc w:val="both"/>
        <w:rPr>
          <w:rFonts w:ascii="Arial" w:hAnsi="Arial" w:cs="Arial"/>
          <w:sz w:val="24"/>
          <w:szCs w:val="24"/>
        </w:rPr>
      </w:pPr>
    </w:p>
    <w:p w14:paraId="1BB4B6DB" w14:textId="77777777" w:rsidR="00D46D7A" w:rsidRDefault="00D46D7A" w:rsidP="003D7FE5">
      <w:pPr>
        <w:spacing w:line="360" w:lineRule="auto"/>
        <w:jc w:val="both"/>
        <w:rPr>
          <w:rFonts w:ascii="Arial" w:hAnsi="Arial" w:cs="Arial"/>
          <w:sz w:val="24"/>
          <w:szCs w:val="24"/>
        </w:rPr>
      </w:pPr>
    </w:p>
    <w:p w14:paraId="7ED7A115" w14:textId="77777777" w:rsidR="00D46D7A" w:rsidRDefault="00D46D7A" w:rsidP="003D7FE5">
      <w:pPr>
        <w:spacing w:line="360" w:lineRule="auto"/>
        <w:jc w:val="both"/>
        <w:rPr>
          <w:rFonts w:ascii="Arial" w:hAnsi="Arial" w:cs="Arial"/>
          <w:sz w:val="24"/>
          <w:szCs w:val="24"/>
        </w:rPr>
      </w:pPr>
    </w:p>
    <w:p w14:paraId="314BA54E" w14:textId="77777777" w:rsidR="00D46D7A" w:rsidRDefault="00D46D7A" w:rsidP="003D7FE5">
      <w:pPr>
        <w:spacing w:line="360" w:lineRule="auto"/>
        <w:jc w:val="both"/>
        <w:rPr>
          <w:rFonts w:ascii="Arial" w:hAnsi="Arial" w:cs="Arial"/>
          <w:sz w:val="24"/>
          <w:szCs w:val="24"/>
        </w:rPr>
      </w:pPr>
    </w:p>
    <w:p w14:paraId="3E1172C9" w14:textId="77777777" w:rsidR="00D46D7A" w:rsidRDefault="00D46D7A" w:rsidP="003D7FE5">
      <w:pPr>
        <w:spacing w:line="360" w:lineRule="auto"/>
        <w:jc w:val="both"/>
        <w:rPr>
          <w:rFonts w:ascii="Arial" w:hAnsi="Arial" w:cs="Arial"/>
          <w:sz w:val="24"/>
          <w:szCs w:val="24"/>
        </w:rPr>
      </w:pPr>
    </w:p>
    <w:p w14:paraId="3E6D4D81" w14:textId="77777777" w:rsidR="00D46D7A" w:rsidRDefault="00D46D7A" w:rsidP="003D7FE5">
      <w:pPr>
        <w:spacing w:line="360" w:lineRule="auto"/>
        <w:jc w:val="both"/>
        <w:rPr>
          <w:rFonts w:ascii="Arial" w:hAnsi="Arial" w:cs="Arial"/>
          <w:sz w:val="24"/>
          <w:szCs w:val="24"/>
        </w:rPr>
      </w:pPr>
    </w:p>
    <w:p w14:paraId="02432875" w14:textId="77777777" w:rsidR="00D46D7A" w:rsidRPr="003D7FE5" w:rsidRDefault="00D46D7A" w:rsidP="003D7FE5">
      <w:pPr>
        <w:spacing w:line="360" w:lineRule="auto"/>
        <w:jc w:val="both"/>
        <w:rPr>
          <w:rFonts w:ascii="Arial" w:hAnsi="Arial" w:cs="Arial"/>
          <w:sz w:val="24"/>
          <w:szCs w:val="24"/>
        </w:rPr>
      </w:pPr>
    </w:p>
    <w:p w14:paraId="6573B4C4" w14:textId="77777777" w:rsidR="005E2B3D" w:rsidRPr="008155E9" w:rsidRDefault="005E2B3D" w:rsidP="003D7FE5">
      <w:pPr>
        <w:pStyle w:val="Heading1"/>
        <w:spacing w:line="360" w:lineRule="auto"/>
        <w:jc w:val="both"/>
        <w:rPr>
          <w:rFonts w:ascii="Arial" w:hAnsi="Arial" w:cs="Arial"/>
          <w:color w:val="auto"/>
          <w:sz w:val="28"/>
          <w:szCs w:val="24"/>
        </w:rPr>
      </w:pPr>
      <w:bookmarkStart w:id="14" w:name="_Toc194095578"/>
      <w:r w:rsidRPr="008155E9">
        <w:rPr>
          <w:rFonts w:ascii="Arial" w:hAnsi="Arial" w:cs="Arial"/>
          <w:color w:val="auto"/>
          <w:sz w:val="28"/>
          <w:szCs w:val="24"/>
        </w:rPr>
        <w:lastRenderedPageBreak/>
        <w:t>3. Conclusion</w:t>
      </w:r>
      <w:bookmarkEnd w:id="14"/>
    </w:p>
    <w:p w14:paraId="22EAC01D" w14:textId="77777777" w:rsidR="005E2B3D" w:rsidRDefault="005E2B3D" w:rsidP="003D7FE5">
      <w:pPr>
        <w:spacing w:line="360" w:lineRule="auto"/>
        <w:jc w:val="both"/>
        <w:rPr>
          <w:rFonts w:ascii="Arial" w:hAnsi="Arial" w:cs="Arial"/>
          <w:sz w:val="24"/>
          <w:szCs w:val="24"/>
        </w:rPr>
      </w:pPr>
      <w:r w:rsidRPr="003D7FE5">
        <w:rPr>
          <w:rFonts w:ascii="Arial" w:hAnsi="Arial" w:cs="Arial"/>
          <w:sz w:val="24"/>
          <w:szCs w:val="24"/>
        </w:rPr>
        <w:t>In conclusion, High Street retailers in the UK are facing numerous external challenges, ranging from economic pressures to technological disruptions. PESTLE and SWOT analyses reveal that economic downturns, technological advancements, changing consumer preferences, and political uncertainty are key external factors impacting the retail sector. To remain competitive, retailers must adapt by embracing digital technologies, focusing on sustainability, and innovating their business models to cater to evolving consumer expectations.</w:t>
      </w:r>
    </w:p>
    <w:p w14:paraId="22D8DB26" w14:textId="77777777" w:rsidR="00D46D7A" w:rsidRPr="008155E9" w:rsidRDefault="00D46D7A" w:rsidP="003D7FE5">
      <w:pPr>
        <w:spacing w:line="360" w:lineRule="auto"/>
        <w:jc w:val="both"/>
        <w:rPr>
          <w:rFonts w:ascii="Arial" w:hAnsi="Arial" w:cs="Arial"/>
          <w:szCs w:val="24"/>
        </w:rPr>
      </w:pPr>
    </w:p>
    <w:p w14:paraId="745C06A3" w14:textId="77777777" w:rsidR="005E2B3D" w:rsidRPr="008155E9" w:rsidRDefault="005E2B3D" w:rsidP="003D7FE5">
      <w:pPr>
        <w:pStyle w:val="Heading1"/>
        <w:spacing w:line="360" w:lineRule="auto"/>
        <w:jc w:val="both"/>
        <w:rPr>
          <w:rFonts w:ascii="Arial" w:hAnsi="Arial" w:cs="Arial"/>
          <w:color w:val="auto"/>
          <w:sz w:val="28"/>
          <w:szCs w:val="24"/>
        </w:rPr>
      </w:pPr>
      <w:bookmarkStart w:id="15" w:name="_Toc194095579"/>
      <w:r w:rsidRPr="008155E9">
        <w:rPr>
          <w:rFonts w:ascii="Arial" w:hAnsi="Arial" w:cs="Arial"/>
          <w:color w:val="auto"/>
          <w:sz w:val="28"/>
          <w:szCs w:val="24"/>
        </w:rPr>
        <w:t>4. Recommendations</w:t>
      </w:r>
      <w:bookmarkEnd w:id="15"/>
    </w:p>
    <w:p w14:paraId="09778026" w14:textId="77777777" w:rsidR="005E2B3D" w:rsidRPr="003D7FE5" w:rsidRDefault="005E2B3D" w:rsidP="003D7FE5">
      <w:pPr>
        <w:spacing w:line="360" w:lineRule="auto"/>
        <w:jc w:val="both"/>
        <w:rPr>
          <w:rFonts w:ascii="Arial" w:hAnsi="Arial" w:cs="Arial"/>
          <w:sz w:val="24"/>
          <w:szCs w:val="24"/>
        </w:rPr>
      </w:pPr>
      <w:r w:rsidRPr="003D7FE5">
        <w:rPr>
          <w:rFonts w:ascii="Arial" w:hAnsi="Arial" w:cs="Arial"/>
          <w:sz w:val="24"/>
          <w:szCs w:val="24"/>
        </w:rPr>
        <w:t>Based on the findings, the following recommendations are made for High Street retailers:</w:t>
      </w:r>
    </w:p>
    <w:p w14:paraId="487BD8B1" w14:textId="77777777" w:rsidR="005E2B3D" w:rsidRPr="003D7FE5" w:rsidRDefault="005E2B3D" w:rsidP="003D7FE5">
      <w:pPr>
        <w:spacing w:line="360" w:lineRule="auto"/>
        <w:jc w:val="both"/>
        <w:rPr>
          <w:rFonts w:ascii="Arial" w:hAnsi="Arial" w:cs="Arial"/>
          <w:sz w:val="24"/>
          <w:szCs w:val="24"/>
        </w:rPr>
      </w:pPr>
      <w:r w:rsidRPr="003D7FE5">
        <w:rPr>
          <w:rFonts w:ascii="Arial" w:hAnsi="Arial" w:cs="Arial"/>
          <w:sz w:val="24"/>
          <w:szCs w:val="24"/>
        </w:rPr>
        <w:t>Diversify into Omnichannel Retailing: High Street retailers should integrate their physical stores with digital platforms, offering customers a seamless shopping experience across both online and offline channels. This can help them reach a wider audience and cater to changing shopping preferences (Proctor, 2019). Chaffey (2022) supports the need for retailers to adopt digital marketing strategies and create seamless online-offline shopping experiences to stay competitive.</w:t>
      </w:r>
    </w:p>
    <w:p w14:paraId="5234E28E" w14:textId="77777777" w:rsidR="005E2B3D" w:rsidRPr="003D7FE5" w:rsidRDefault="005E2B3D" w:rsidP="003D7FE5">
      <w:pPr>
        <w:spacing w:line="360" w:lineRule="auto"/>
        <w:jc w:val="both"/>
        <w:rPr>
          <w:rFonts w:ascii="Arial" w:hAnsi="Arial" w:cs="Arial"/>
          <w:sz w:val="24"/>
          <w:szCs w:val="24"/>
        </w:rPr>
      </w:pPr>
      <w:r w:rsidRPr="003D7FE5">
        <w:rPr>
          <w:rFonts w:ascii="Arial" w:hAnsi="Arial" w:cs="Arial"/>
          <w:sz w:val="24"/>
          <w:szCs w:val="24"/>
        </w:rPr>
        <w:t>Embrace Sustainability: Retailers should adopt sustainability practices by offering eco-friendly products, reducing waste, and investing in greener technologies. This would meet the growing demand from consumers who prioritize ethical and sustainable consumption (Hallo, 2022). Smith and Rupp (2021) also argue that sustainability is a key opportunity for retailers to attract environmentally-conscious consumers and stand out in a crowded market.</w:t>
      </w:r>
    </w:p>
    <w:p w14:paraId="51E43CC6" w14:textId="77777777" w:rsidR="005E2B3D" w:rsidRPr="003D7FE5" w:rsidRDefault="005E2B3D" w:rsidP="003D7FE5">
      <w:pPr>
        <w:spacing w:line="360" w:lineRule="auto"/>
        <w:jc w:val="both"/>
        <w:rPr>
          <w:rFonts w:ascii="Arial" w:hAnsi="Arial" w:cs="Arial"/>
          <w:sz w:val="24"/>
          <w:szCs w:val="24"/>
        </w:rPr>
      </w:pPr>
    </w:p>
    <w:p w14:paraId="3BFC53F1" w14:textId="77777777" w:rsidR="0090780A" w:rsidRDefault="0090780A" w:rsidP="003D7FE5">
      <w:pPr>
        <w:spacing w:line="360" w:lineRule="auto"/>
        <w:jc w:val="both"/>
        <w:rPr>
          <w:rFonts w:ascii="Arial" w:hAnsi="Arial" w:cs="Arial"/>
          <w:sz w:val="24"/>
          <w:szCs w:val="24"/>
        </w:rPr>
      </w:pPr>
    </w:p>
    <w:p w14:paraId="5A2D207D" w14:textId="77777777" w:rsidR="00D46D7A" w:rsidRDefault="00D46D7A" w:rsidP="003D7FE5">
      <w:pPr>
        <w:spacing w:line="360" w:lineRule="auto"/>
        <w:jc w:val="both"/>
        <w:rPr>
          <w:rFonts w:ascii="Arial" w:hAnsi="Arial" w:cs="Arial"/>
          <w:sz w:val="24"/>
          <w:szCs w:val="24"/>
        </w:rPr>
      </w:pPr>
    </w:p>
    <w:p w14:paraId="10443062" w14:textId="77777777" w:rsidR="00D46D7A" w:rsidRDefault="00D46D7A" w:rsidP="003D7FE5">
      <w:pPr>
        <w:spacing w:line="360" w:lineRule="auto"/>
        <w:jc w:val="both"/>
        <w:rPr>
          <w:rFonts w:ascii="Arial" w:hAnsi="Arial" w:cs="Arial"/>
          <w:sz w:val="24"/>
          <w:szCs w:val="24"/>
        </w:rPr>
      </w:pPr>
    </w:p>
    <w:p w14:paraId="2300D255" w14:textId="77777777" w:rsidR="00D46D7A" w:rsidRPr="003D7FE5" w:rsidRDefault="00D46D7A" w:rsidP="003D7FE5">
      <w:pPr>
        <w:spacing w:line="360" w:lineRule="auto"/>
        <w:jc w:val="both"/>
        <w:rPr>
          <w:rFonts w:ascii="Arial" w:hAnsi="Arial" w:cs="Arial"/>
          <w:sz w:val="24"/>
          <w:szCs w:val="24"/>
        </w:rPr>
      </w:pPr>
    </w:p>
    <w:p w14:paraId="7191B93A" w14:textId="77777777" w:rsidR="005E2B3D" w:rsidRPr="008155E9" w:rsidRDefault="005E2B3D" w:rsidP="00227A70">
      <w:pPr>
        <w:pStyle w:val="Heading1"/>
        <w:spacing w:line="360" w:lineRule="auto"/>
        <w:jc w:val="both"/>
        <w:rPr>
          <w:rFonts w:ascii="Arial" w:hAnsi="Arial" w:cs="Arial"/>
          <w:color w:val="auto"/>
          <w:sz w:val="28"/>
          <w:szCs w:val="24"/>
        </w:rPr>
      </w:pPr>
      <w:bookmarkStart w:id="16" w:name="_Toc194095580"/>
      <w:r w:rsidRPr="008155E9">
        <w:rPr>
          <w:rFonts w:ascii="Arial" w:hAnsi="Arial" w:cs="Arial"/>
          <w:color w:val="auto"/>
          <w:sz w:val="28"/>
          <w:szCs w:val="24"/>
        </w:rPr>
        <w:lastRenderedPageBreak/>
        <w:t>5. Reference List</w:t>
      </w:r>
      <w:bookmarkEnd w:id="16"/>
    </w:p>
    <w:p w14:paraId="7E7BE8AB" w14:textId="77777777" w:rsidR="003D7FE5" w:rsidRPr="003D7FE5" w:rsidRDefault="003D7FE5" w:rsidP="00227A70">
      <w:pPr>
        <w:pStyle w:val="ListParagraph"/>
        <w:numPr>
          <w:ilvl w:val="0"/>
          <w:numId w:val="4"/>
        </w:numPr>
        <w:spacing w:line="360" w:lineRule="auto"/>
        <w:jc w:val="both"/>
        <w:rPr>
          <w:rFonts w:ascii="Arial" w:hAnsi="Arial" w:cs="Arial"/>
          <w:sz w:val="24"/>
          <w:szCs w:val="24"/>
        </w:rPr>
      </w:pPr>
      <w:r w:rsidRPr="003D7FE5">
        <w:rPr>
          <w:rFonts w:ascii="Arial" w:hAnsi="Arial" w:cs="Arial"/>
          <w:sz w:val="24"/>
          <w:szCs w:val="24"/>
        </w:rPr>
        <w:t>Adair, J.E., 2019. Decision making and problem solving: break through barriers and banish uncertainty at work. 4th ed. London: KoganPage.</w:t>
      </w:r>
    </w:p>
    <w:p w14:paraId="7299D909" w14:textId="77777777" w:rsidR="003D7FE5" w:rsidRPr="003D7FE5" w:rsidRDefault="003D7FE5" w:rsidP="00227A70">
      <w:pPr>
        <w:pStyle w:val="ListParagraph"/>
        <w:numPr>
          <w:ilvl w:val="0"/>
          <w:numId w:val="4"/>
        </w:numPr>
        <w:spacing w:line="360" w:lineRule="auto"/>
        <w:jc w:val="both"/>
        <w:rPr>
          <w:rFonts w:ascii="Arial" w:hAnsi="Arial" w:cs="Arial"/>
          <w:sz w:val="24"/>
          <w:szCs w:val="24"/>
        </w:rPr>
      </w:pPr>
      <w:r w:rsidRPr="003D7FE5">
        <w:rPr>
          <w:rFonts w:ascii="Arial" w:hAnsi="Arial" w:cs="Arial"/>
          <w:sz w:val="24"/>
          <w:szCs w:val="24"/>
        </w:rPr>
        <w:t>Barrett, N. and Foster, D., 2021. Economic challenges and retail strategies: The UK retail landscape post-pandemic. Journal of Retail Economics, 45(2), pp. 78-92.</w:t>
      </w:r>
    </w:p>
    <w:p w14:paraId="13282449" w14:textId="77777777" w:rsidR="003D7FE5" w:rsidRPr="003D7FE5" w:rsidRDefault="003D7FE5" w:rsidP="00227A70">
      <w:pPr>
        <w:pStyle w:val="ListParagraph"/>
        <w:numPr>
          <w:ilvl w:val="0"/>
          <w:numId w:val="4"/>
        </w:numPr>
        <w:spacing w:line="360" w:lineRule="auto"/>
        <w:jc w:val="both"/>
        <w:rPr>
          <w:rFonts w:ascii="Arial" w:hAnsi="Arial" w:cs="Arial"/>
          <w:sz w:val="24"/>
          <w:szCs w:val="24"/>
        </w:rPr>
      </w:pPr>
      <w:r w:rsidRPr="003D7FE5">
        <w:rPr>
          <w:rFonts w:ascii="Arial" w:hAnsi="Arial" w:cs="Arial"/>
          <w:sz w:val="24"/>
          <w:szCs w:val="24"/>
        </w:rPr>
        <w:t>Bharadwaj, A., El Sawy, O.A., Pavlou, P.A. and Venkatraman, N., 2013. Digital business strategy: Toward a next generation of insights. MIS Quarterly, 37(2), pp. 471-482.</w:t>
      </w:r>
    </w:p>
    <w:p w14:paraId="0604BB4C" w14:textId="77777777" w:rsidR="003D7FE5" w:rsidRPr="003D7FE5" w:rsidRDefault="003D7FE5" w:rsidP="00227A70">
      <w:pPr>
        <w:pStyle w:val="ListParagraph"/>
        <w:numPr>
          <w:ilvl w:val="0"/>
          <w:numId w:val="4"/>
        </w:numPr>
        <w:spacing w:line="360" w:lineRule="auto"/>
        <w:jc w:val="both"/>
        <w:rPr>
          <w:rFonts w:ascii="Arial" w:hAnsi="Arial" w:cs="Arial"/>
          <w:sz w:val="24"/>
          <w:szCs w:val="24"/>
        </w:rPr>
      </w:pPr>
      <w:r w:rsidRPr="003D7FE5">
        <w:rPr>
          <w:rFonts w:ascii="Arial" w:hAnsi="Arial" w:cs="Arial"/>
          <w:sz w:val="24"/>
          <w:szCs w:val="24"/>
        </w:rPr>
        <w:t>British Retail Consortium, 2023. Retail Crime Survey 2023. Available at: https://www.brc.org.uk/ [Accessed 2</w:t>
      </w:r>
      <w:r w:rsidR="00D46D7A">
        <w:rPr>
          <w:rFonts w:ascii="Arial" w:hAnsi="Arial" w:cs="Arial"/>
          <w:sz w:val="24"/>
          <w:szCs w:val="24"/>
        </w:rPr>
        <w:t>1</w:t>
      </w:r>
      <w:r w:rsidRPr="003D7FE5">
        <w:rPr>
          <w:rFonts w:ascii="Arial" w:hAnsi="Arial" w:cs="Arial"/>
          <w:sz w:val="24"/>
          <w:szCs w:val="24"/>
        </w:rPr>
        <w:t xml:space="preserve"> March 2025].</w:t>
      </w:r>
    </w:p>
    <w:p w14:paraId="7E91FD9D" w14:textId="77777777" w:rsidR="003D7FE5" w:rsidRPr="003D7FE5" w:rsidRDefault="003D7FE5" w:rsidP="00227A70">
      <w:pPr>
        <w:pStyle w:val="ListParagraph"/>
        <w:numPr>
          <w:ilvl w:val="0"/>
          <w:numId w:val="4"/>
        </w:numPr>
        <w:spacing w:line="360" w:lineRule="auto"/>
        <w:jc w:val="both"/>
        <w:rPr>
          <w:rFonts w:ascii="Arial" w:hAnsi="Arial" w:cs="Arial"/>
          <w:sz w:val="24"/>
          <w:szCs w:val="24"/>
        </w:rPr>
      </w:pPr>
      <w:r w:rsidRPr="003D7FE5">
        <w:rPr>
          <w:rFonts w:ascii="Arial" w:hAnsi="Arial" w:cs="Arial"/>
          <w:sz w:val="24"/>
          <w:szCs w:val="24"/>
        </w:rPr>
        <w:t>CIPD, 2024. PESTLE analysis. Available at: https://www.cipd.co.uk/ [Accessed 28 March 2025].</w:t>
      </w:r>
    </w:p>
    <w:p w14:paraId="41BB7A47" w14:textId="77777777" w:rsidR="003D7FE5" w:rsidRPr="003D7FE5" w:rsidRDefault="003D7FE5" w:rsidP="00227A70">
      <w:pPr>
        <w:pStyle w:val="ListParagraph"/>
        <w:numPr>
          <w:ilvl w:val="0"/>
          <w:numId w:val="4"/>
        </w:numPr>
        <w:spacing w:line="360" w:lineRule="auto"/>
        <w:jc w:val="both"/>
        <w:rPr>
          <w:rFonts w:ascii="Arial" w:hAnsi="Arial" w:cs="Arial"/>
          <w:sz w:val="24"/>
          <w:szCs w:val="24"/>
        </w:rPr>
      </w:pPr>
      <w:r w:rsidRPr="003D7FE5">
        <w:rPr>
          <w:rFonts w:ascii="Arial" w:hAnsi="Arial" w:cs="Arial"/>
          <w:sz w:val="24"/>
          <w:szCs w:val="24"/>
        </w:rPr>
        <w:t>Chaffey, D., 2022. Digital marketing: Strategy, implementation, and practice. 7th ed. Harlow: Pearson Education.</w:t>
      </w:r>
    </w:p>
    <w:p w14:paraId="504ED494" w14:textId="77777777" w:rsidR="003D7FE5" w:rsidRPr="003D7FE5" w:rsidRDefault="003D7FE5" w:rsidP="00227A70">
      <w:pPr>
        <w:pStyle w:val="ListParagraph"/>
        <w:numPr>
          <w:ilvl w:val="0"/>
          <w:numId w:val="4"/>
        </w:numPr>
        <w:spacing w:line="360" w:lineRule="auto"/>
        <w:jc w:val="both"/>
        <w:rPr>
          <w:rFonts w:ascii="Arial" w:hAnsi="Arial" w:cs="Arial"/>
          <w:sz w:val="24"/>
          <w:szCs w:val="24"/>
        </w:rPr>
      </w:pPr>
      <w:r w:rsidRPr="003D7FE5">
        <w:rPr>
          <w:rFonts w:ascii="Arial" w:hAnsi="Arial" w:cs="Arial"/>
          <w:sz w:val="24"/>
          <w:szCs w:val="24"/>
        </w:rPr>
        <w:t xml:space="preserve">Deloitte, 2022. Post-Brexit retail: Navigating new legal and regulatory frameworks. Available at: https://www.deloitte.com/ [Accessed </w:t>
      </w:r>
      <w:r w:rsidR="00D46D7A">
        <w:rPr>
          <w:rFonts w:ascii="Arial" w:hAnsi="Arial" w:cs="Arial"/>
          <w:sz w:val="24"/>
          <w:szCs w:val="24"/>
        </w:rPr>
        <w:t>15</w:t>
      </w:r>
      <w:r w:rsidRPr="003D7FE5">
        <w:rPr>
          <w:rFonts w:ascii="Arial" w:hAnsi="Arial" w:cs="Arial"/>
          <w:sz w:val="24"/>
          <w:szCs w:val="24"/>
        </w:rPr>
        <w:t xml:space="preserve"> March 2025].</w:t>
      </w:r>
    </w:p>
    <w:p w14:paraId="7B3E02FC" w14:textId="77777777" w:rsidR="003D7FE5" w:rsidRPr="003D7FE5" w:rsidRDefault="003D7FE5" w:rsidP="00227A70">
      <w:pPr>
        <w:pStyle w:val="ListParagraph"/>
        <w:numPr>
          <w:ilvl w:val="0"/>
          <w:numId w:val="4"/>
        </w:numPr>
        <w:spacing w:line="360" w:lineRule="auto"/>
        <w:jc w:val="both"/>
        <w:rPr>
          <w:rFonts w:ascii="Arial" w:hAnsi="Arial" w:cs="Arial"/>
          <w:sz w:val="24"/>
          <w:szCs w:val="24"/>
        </w:rPr>
      </w:pPr>
      <w:r w:rsidRPr="003D7FE5">
        <w:rPr>
          <w:rFonts w:ascii="Arial" w:hAnsi="Arial" w:cs="Arial"/>
          <w:sz w:val="24"/>
          <w:szCs w:val="24"/>
        </w:rPr>
        <w:t>Hallo, L., 2022. Holistic view of intuition and analysis in leadership decision-making and problem-solving. Administrative Sciences, 12(1), pp. 1-25. doi:10.3390/admsci12010004.</w:t>
      </w:r>
    </w:p>
    <w:p w14:paraId="150579DB" w14:textId="77777777" w:rsidR="003D7FE5" w:rsidRPr="003D7FE5" w:rsidRDefault="003D7FE5" w:rsidP="00227A70">
      <w:pPr>
        <w:pStyle w:val="ListParagraph"/>
        <w:numPr>
          <w:ilvl w:val="0"/>
          <w:numId w:val="4"/>
        </w:numPr>
        <w:spacing w:line="360" w:lineRule="auto"/>
        <w:jc w:val="both"/>
        <w:rPr>
          <w:rFonts w:ascii="Arial" w:hAnsi="Arial" w:cs="Arial"/>
          <w:sz w:val="24"/>
          <w:szCs w:val="24"/>
        </w:rPr>
      </w:pPr>
      <w:r w:rsidRPr="003D7FE5">
        <w:rPr>
          <w:rFonts w:ascii="Arial" w:hAnsi="Arial" w:cs="Arial"/>
          <w:sz w:val="24"/>
          <w:szCs w:val="24"/>
        </w:rPr>
        <w:t xml:space="preserve">Helms, M.M. and Nixon, J., 2010. Exploring SWOT analysis - where are we </w:t>
      </w:r>
      <w:r w:rsidR="00227A70" w:rsidRPr="003D7FE5">
        <w:rPr>
          <w:rFonts w:ascii="Arial" w:hAnsi="Arial" w:cs="Arial"/>
          <w:sz w:val="24"/>
          <w:szCs w:val="24"/>
        </w:rPr>
        <w:t>now?</w:t>
      </w:r>
      <w:r w:rsidR="00227A70">
        <w:rPr>
          <w:rFonts w:ascii="Arial" w:hAnsi="Arial" w:cs="Arial"/>
          <w:sz w:val="24"/>
          <w:szCs w:val="24"/>
        </w:rPr>
        <w:t xml:space="preserve">: </w:t>
      </w:r>
      <w:r w:rsidRPr="003D7FE5">
        <w:rPr>
          <w:rFonts w:ascii="Arial" w:hAnsi="Arial" w:cs="Arial"/>
          <w:sz w:val="24"/>
          <w:szCs w:val="24"/>
        </w:rPr>
        <w:t>A review of academic research from the last decade. Journal of Strategy and Management, 3(3), pp. 215-251. doi:10.1108/17554251011064837.</w:t>
      </w:r>
    </w:p>
    <w:p w14:paraId="0E20873A" w14:textId="77777777" w:rsidR="003D7FE5" w:rsidRPr="003D7FE5" w:rsidRDefault="003D7FE5" w:rsidP="00227A70">
      <w:pPr>
        <w:pStyle w:val="ListParagraph"/>
        <w:numPr>
          <w:ilvl w:val="0"/>
          <w:numId w:val="4"/>
        </w:numPr>
        <w:spacing w:line="360" w:lineRule="auto"/>
        <w:jc w:val="both"/>
        <w:rPr>
          <w:rFonts w:ascii="Arial" w:hAnsi="Arial" w:cs="Arial"/>
          <w:sz w:val="24"/>
          <w:szCs w:val="24"/>
        </w:rPr>
      </w:pPr>
      <w:r w:rsidRPr="003D7FE5">
        <w:rPr>
          <w:rFonts w:ascii="Arial" w:hAnsi="Arial" w:cs="Arial"/>
          <w:sz w:val="24"/>
          <w:szCs w:val="24"/>
        </w:rPr>
        <w:t>Keough, P.D., 2019. Ethical problem-solving and decision-making for positive and conclusive outcomes. Hershey, Pennsylvania: IGI Global. doi:10.4018/978-1-5225-7582-5.</w:t>
      </w:r>
    </w:p>
    <w:p w14:paraId="10F0662F" w14:textId="77777777" w:rsidR="003D7FE5" w:rsidRPr="003D7FE5" w:rsidRDefault="003D7FE5" w:rsidP="00227A70">
      <w:pPr>
        <w:pStyle w:val="ListParagraph"/>
        <w:numPr>
          <w:ilvl w:val="0"/>
          <w:numId w:val="4"/>
        </w:numPr>
        <w:spacing w:line="360" w:lineRule="auto"/>
        <w:jc w:val="both"/>
        <w:rPr>
          <w:rFonts w:ascii="Arial" w:hAnsi="Arial" w:cs="Arial"/>
          <w:sz w:val="24"/>
          <w:szCs w:val="24"/>
        </w:rPr>
      </w:pPr>
      <w:r w:rsidRPr="003D7FE5">
        <w:rPr>
          <w:rFonts w:ascii="Arial" w:hAnsi="Arial" w:cs="Arial"/>
          <w:sz w:val="24"/>
          <w:szCs w:val="24"/>
        </w:rPr>
        <w:t>Madecraft, 2021. Conducting a SWOT Analysis. In: J. Belfiore, ed. Conducting a SWOT Analysis. Available at: https://www.madecraft.com/ [Accessed 2</w:t>
      </w:r>
      <w:r w:rsidR="00D46D7A">
        <w:rPr>
          <w:rFonts w:ascii="Arial" w:hAnsi="Arial" w:cs="Arial"/>
          <w:sz w:val="24"/>
          <w:szCs w:val="24"/>
        </w:rPr>
        <w:t>2</w:t>
      </w:r>
      <w:r w:rsidRPr="003D7FE5">
        <w:rPr>
          <w:rFonts w:ascii="Arial" w:hAnsi="Arial" w:cs="Arial"/>
          <w:sz w:val="24"/>
          <w:szCs w:val="24"/>
        </w:rPr>
        <w:t xml:space="preserve"> March 2025].</w:t>
      </w:r>
    </w:p>
    <w:p w14:paraId="718CCFB2" w14:textId="77777777" w:rsidR="003D7FE5" w:rsidRPr="003D7FE5" w:rsidRDefault="003D7FE5" w:rsidP="00227A70">
      <w:pPr>
        <w:pStyle w:val="ListParagraph"/>
        <w:numPr>
          <w:ilvl w:val="0"/>
          <w:numId w:val="4"/>
        </w:numPr>
        <w:spacing w:line="360" w:lineRule="auto"/>
        <w:jc w:val="both"/>
        <w:rPr>
          <w:rFonts w:ascii="Arial" w:hAnsi="Arial" w:cs="Arial"/>
          <w:sz w:val="24"/>
          <w:szCs w:val="24"/>
        </w:rPr>
      </w:pPr>
      <w:r w:rsidRPr="003D7FE5">
        <w:rPr>
          <w:rFonts w:ascii="Arial" w:hAnsi="Arial" w:cs="Arial"/>
          <w:sz w:val="24"/>
          <w:szCs w:val="24"/>
        </w:rPr>
        <w:t>Marmol, T. del, 2015. PESTLE analysis. Namur: Lemaitre Publishing.</w:t>
      </w:r>
    </w:p>
    <w:p w14:paraId="4208C977" w14:textId="77777777" w:rsidR="003D7FE5" w:rsidRPr="003D7FE5" w:rsidRDefault="003D7FE5" w:rsidP="00227A70">
      <w:pPr>
        <w:pStyle w:val="ListParagraph"/>
        <w:numPr>
          <w:ilvl w:val="0"/>
          <w:numId w:val="4"/>
        </w:numPr>
        <w:spacing w:line="360" w:lineRule="auto"/>
        <w:jc w:val="both"/>
        <w:rPr>
          <w:rFonts w:ascii="Arial" w:hAnsi="Arial" w:cs="Arial"/>
          <w:sz w:val="24"/>
          <w:szCs w:val="24"/>
        </w:rPr>
      </w:pPr>
      <w:r w:rsidRPr="003D7FE5">
        <w:rPr>
          <w:rFonts w:ascii="Arial" w:hAnsi="Arial" w:cs="Arial"/>
          <w:sz w:val="24"/>
          <w:szCs w:val="24"/>
        </w:rPr>
        <w:t>Marchau, V.A.W.J., 2019. Decision Making under Deep Uncertainty: From Theory to Practice. 1st ed. Cham: Springer International Publishing. doi:10.1007/978-3-030-05252-2.</w:t>
      </w:r>
    </w:p>
    <w:p w14:paraId="66259FFD" w14:textId="77777777" w:rsidR="003D7FE5" w:rsidRPr="003D7FE5" w:rsidRDefault="003D7FE5" w:rsidP="00227A70">
      <w:pPr>
        <w:pStyle w:val="ListParagraph"/>
        <w:numPr>
          <w:ilvl w:val="0"/>
          <w:numId w:val="4"/>
        </w:numPr>
        <w:spacing w:line="360" w:lineRule="auto"/>
        <w:jc w:val="both"/>
        <w:rPr>
          <w:rFonts w:ascii="Arial" w:hAnsi="Arial" w:cs="Arial"/>
          <w:sz w:val="24"/>
          <w:szCs w:val="24"/>
        </w:rPr>
      </w:pPr>
      <w:r w:rsidRPr="003D7FE5">
        <w:rPr>
          <w:rFonts w:ascii="Arial" w:hAnsi="Arial" w:cs="Arial"/>
          <w:sz w:val="24"/>
          <w:szCs w:val="24"/>
        </w:rPr>
        <w:lastRenderedPageBreak/>
        <w:t>ONS, 2023. Retail statistics: March 2023. Available at: https://www.ons.gov.uk/ [Accessed 2</w:t>
      </w:r>
      <w:r w:rsidR="00D46D7A">
        <w:rPr>
          <w:rFonts w:ascii="Arial" w:hAnsi="Arial" w:cs="Arial"/>
          <w:sz w:val="24"/>
          <w:szCs w:val="24"/>
        </w:rPr>
        <w:t>1</w:t>
      </w:r>
      <w:r w:rsidRPr="003D7FE5">
        <w:rPr>
          <w:rFonts w:ascii="Arial" w:hAnsi="Arial" w:cs="Arial"/>
          <w:sz w:val="24"/>
          <w:szCs w:val="24"/>
        </w:rPr>
        <w:t xml:space="preserve"> March 2025].</w:t>
      </w:r>
    </w:p>
    <w:p w14:paraId="4C778ADF" w14:textId="77777777" w:rsidR="003D7FE5" w:rsidRPr="003D7FE5" w:rsidRDefault="003D7FE5" w:rsidP="00227A70">
      <w:pPr>
        <w:pStyle w:val="ListParagraph"/>
        <w:numPr>
          <w:ilvl w:val="0"/>
          <w:numId w:val="4"/>
        </w:numPr>
        <w:spacing w:line="360" w:lineRule="auto"/>
        <w:jc w:val="both"/>
        <w:rPr>
          <w:rFonts w:ascii="Arial" w:hAnsi="Arial" w:cs="Arial"/>
          <w:sz w:val="24"/>
          <w:szCs w:val="24"/>
        </w:rPr>
      </w:pPr>
      <w:r w:rsidRPr="003D7FE5">
        <w:rPr>
          <w:rFonts w:ascii="Arial" w:hAnsi="Arial" w:cs="Arial"/>
          <w:sz w:val="24"/>
          <w:szCs w:val="24"/>
        </w:rPr>
        <w:t>Proctor, T., 2019. Creative problem solving for managers: Developing skills for decision making and innovation. 5th ed. New York: Routledge.</w:t>
      </w:r>
    </w:p>
    <w:p w14:paraId="21175E50" w14:textId="77777777" w:rsidR="003D7FE5" w:rsidRPr="003D7FE5" w:rsidRDefault="003D7FE5" w:rsidP="00227A70">
      <w:pPr>
        <w:pStyle w:val="ListParagraph"/>
        <w:numPr>
          <w:ilvl w:val="0"/>
          <w:numId w:val="4"/>
        </w:numPr>
        <w:spacing w:line="360" w:lineRule="auto"/>
        <w:jc w:val="both"/>
        <w:rPr>
          <w:rFonts w:ascii="Arial" w:hAnsi="Arial" w:cs="Arial"/>
          <w:sz w:val="24"/>
          <w:szCs w:val="24"/>
        </w:rPr>
      </w:pPr>
      <w:r w:rsidRPr="003D7FE5">
        <w:rPr>
          <w:rFonts w:ascii="Arial" w:hAnsi="Arial" w:cs="Arial"/>
          <w:sz w:val="24"/>
          <w:szCs w:val="24"/>
        </w:rPr>
        <w:t>Smith, A. and Rupp, M., 2021. Sustainability in retail: Consumer demand and regulatory pressures. Journal of Environmental Retailing, 9(1), pp. 45-64.</w:t>
      </w:r>
    </w:p>
    <w:p w14:paraId="1889D99D" w14:textId="77777777" w:rsidR="0090780A" w:rsidRPr="003D7FE5" w:rsidRDefault="0090780A" w:rsidP="00227A70">
      <w:pPr>
        <w:spacing w:line="360" w:lineRule="auto"/>
        <w:jc w:val="both"/>
        <w:rPr>
          <w:rFonts w:ascii="Arial" w:hAnsi="Arial" w:cs="Arial"/>
          <w:sz w:val="24"/>
          <w:szCs w:val="24"/>
        </w:rPr>
      </w:pPr>
    </w:p>
    <w:sectPr w:rsidR="0090780A" w:rsidRPr="003D7FE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C489B4" w14:textId="77777777" w:rsidR="004D541D" w:rsidRDefault="004D541D" w:rsidP="00591F71">
      <w:pPr>
        <w:spacing w:after="0" w:line="240" w:lineRule="auto"/>
      </w:pPr>
      <w:r>
        <w:separator/>
      </w:r>
    </w:p>
  </w:endnote>
  <w:endnote w:type="continuationSeparator" w:id="0">
    <w:p w14:paraId="40BEBEDA" w14:textId="77777777" w:rsidR="004D541D" w:rsidRDefault="004D541D" w:rsidP="00591F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92D18E" w14:textId="77777777" w:rsidR="004D541D" w:rsidRDefault="004D541D" w:rsidP="00591F71">
      <w:pPr>
        <w:spacing w:after="0" w:line="240" w:lineRule="auto"/>
      </w:pPr>
      <w:r>
        <w:separator/>
      </w:r>
    </w:p>
  </w:footnote>
  <w:footnote w:type="continuationSeparator" w:id="0">
    <w:p w14:paraId="23DF7E91" w14:textId="77777777" w:rsidR="004D541D" w:rsidRDefault="004D541D" w:rsidP="00591F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D155FC" w14:textId="77777777" w:rsidR="00591F71" w:rsidRDefault="00591F71">
    <w:pPr>
      <w:pStyle w:val="Header"/>
      <w:rPr>
        <w:lang w:val="en-US"/>
      </w:rPr>
    </w:pPr>
  </w:p>
  <w:p w14:paraId="01D640D8" w14:textId="77777777" w:rsidR="00591F71" w:rsidRPr="00591F71" w:rsidRDefault="00591F71">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A0488"/>
    <w:multiLevelType w:val="hybridMultilevel"/>
    <w:tmpl w:val="204EA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4E5C96"/>
    <w:multiLevelType w:val="hybridMultilevel"/>
    <w:tmpl w:val="3E5240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9BC2A5E"/>
    <w:multiLevelType w:val="hybridMultilevel"/>
    <w:tmpl w:val="481A8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273FF8"/>
    <w:multiLevelType w:val="hybridMultilevel"/>
    <w:tmpl w:val="8188DE7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8683993">
    <w:abstractNumId w:val="0"/>
  </w:num>
  <w:num w:numId="2" w16cid:durableId="1318877239">
    <w:abstractNumId w:val="2"/>
  </w:num>
  <w:num w:numId="3" w16cid:durableId="1924758241">
    <w:abstractNumId w:val="3"/>
  </w:num>
  <w:num w:numId="4" w16cid:durableId="7370927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B3D"/>
    <w:rsid w:val="000527CC"/>
    <w:rsid w:val="00153936"/>
    <w:rsid w:val="00227A70"/>
    <w:rsid w:val="003D7FE5"/>
    <w:rsid w:val="004D541D"/>
    <w:rsid w:val="004E34B1"/>
    <w:rsid w:val="00591F71"/>
    <w:rsid w:val="005E2B3D"/>
    <w:rsid w:val="008155E9"/>
    <w:rsid w:val="008C2166"/>
    <w:rsid w:val="0090780A"/>
    <w:rsid w:val="009621D2"/>
    <w:rsid w:val="00A56EBC"/>
    <w:rsid w:val="00B90F4E"/>
    <w:rsid w:val="00D46D7A"/>
    <w:rsid w:val="00D54D75"/>
    <w:rsid w:val="00EC54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114C2"/>
  <w15:chartTrackingRefBased/>
  <w15:docId w15:val="{8A0E9A58-6D40-4A03-8D1C-52D5944E8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78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078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7FE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2B3D"/>
    <w:pPr>
      <w:ind w:left="720"/>
      <w:contextualSpacing/>
    </w:pPr>
  </w:style>
  <w:style w:type="character" w:customStyle="1" w:styleId="Heading1Char">
    <w:name w:val="Heading 1 Char"/>
    <w:basedOn w:val="DefaultParagraphFont"/>
    <w:link w:val="Heading1"/>
    <w:uiPriority w:val="9"/>
    <w:rsid w:val="0090780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0780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D7FE5"/>
    <w:pPr>
      <w:outlineLvl w:val="9"/>
    </w:pPr>
    <w:rPr>
      <w:lang w:val="en-US"/>
    </w:rPr>
  </w:style>
  <w:style w:type="paragraph" w:styleId="TOC1">
    <w:name w:val="toc 1"/>
    <w:basedOn w:val="Normal"/>
    <w:next w:val="Normal"/>
    <w:autoRedefine/>
    <w:uiPriority w:val="39"/>
    <w:unhideWhenUsed/>
    <w:rsid w:val="003D7FE5"/>
    <w:pPr>
      <w:tabs>
        <w:tab w:val="right" w:leader="dot" w:pos="9016"/>
      </w:tabs>
      <w:spacing w:after="100" w:line="360" w:lineRule="auto"/>
    </w:pPr>
  </w:style>
  <w:style w:type="paragraph" w:styleId="TOC2">
    <w:name w:val="toc 2"/>
    <w:basedOn w:val="Normal"/>
    <w:next w:val="Normal"/>
    <w:autoRedefine/>
    <w:uiPriority w:val="39"/>
    <w:unhideWhenUsed/>
    <w:rsid w:val="003D7FE5"/>
    <w:pPr>
      <w:spacing w:after="100"/>
      <w:ind w:left="220"/>
    </w:pPr>
  </w:style>
  <w:style w:type="character" w:styleId="Hyperlink">
    <w:name w:val="Hyperlink"/>
    <w:basedOn w:val="DefaultParagraphFont"/>
    <w:uiPriority w:val="99"/>
    <w:unhideWhenUsed/>
    <w:rsid w:val="003D7FE5"/>
    <w:rPr>
      <w:color w:val="0563C1" w:themeColor="hyperlink"/>
      <w:u w:val="single"/>
    </w:rPr>
  </w:style>
  <w:style w:type="character" w:customStyle="1" w:styleId="Heading3Char">
    <w:name w:val="Heading 3 Char"/>
    <w:basedOn w:val="DefaultParagraphFont"/>
    <w:link w:val="Heading3"/>
    <w:uiPriority w:val="9"/>
    <w:rsid w:val="003D7FE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D7FE5"/>
    <w:pPr>
      <w:spacing w:after="100"/>
      <w:ind w:left="440"/>
    </w:pPr>
  </w:style>
  <w:style w:type="paragraph" w:styleId="BalloonText">
    <w:name w:val="Balloon Text"/>
    <w:basedOn w:val="Normal"/>
    <w:link w:val="BalloonTextChar"/>
    <w:uiPriority w:val="99"/>
    <w:semiHidden/>
    <w:unhideWhenUsed/>
    <w:rsid w:val="003D7F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7FE5"/>
    <w:rPr>
      <w:rFonts w:ascii="Segoe UI" w:hAnsi="Segoe UI" w:cs="Segoe UI"/>
      <w:sz w:val="18"/>
      <w:szCs w:val="18"/>
    </w:rPr>
  </w:style>
  <w:style w:type="paragraph" w:styleId="Header">
    <w:name w:val="header"/>
    <w:basedOn w:val="Normal"/>
    <w:link w:val="HeaderChar"/>
    <w:uiPriority w:val="99"/>
    <w:unhideWhenUsed/>
    <w:rsid w:val="00591F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1F71"/>
  </w:style>
  <w:style w:type="paragraph" w:styleId="Footer">
    <w:name w:val="footer"/>
    <w:basedOn w:val="Normal"/>
    <w:link w:val="FooterChar"/>
    <w:uiPriority w:val="99"/>
    <w:unhideWhenUsed/>
    <w:rsid w:val="00591F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1F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2300</Words>
  <Characters>13113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CDS Superstores International Ltd</Company>
  <LinksUpToDate>false</LinksUpToDate>
  <CharactersWithSpaces>15383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Melania Gaina</dc:creator>
  <cp:keywords/>
  <dc:description/>
  <cp:lastModifiedBy>Cristian Batranu (2410787)</cp:lastModifiedBy>
  <cp:revision>2</cp:revision>
  <dcterms:created xsi:type="dcterms:W3CDTF">2025-03-28T23:10:00Z</dcterms:created>
  <dcterms:modified xsi:type="dcterms:W3CDTF">2025-03-28T23:10:00Z</dcterms:modified>
</cp:coreProperties>
</file>