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241D1" w:rsidRPr="005241D1" w:rsidRDefault="005241D1" w:rsidP="005241D1">
      <w:pPr>
        <w:spacing w:after="0" w:line="240" w:lineRule="auto"/>
        <w:ind w:left="-180" w:right="-334"/>
        <w:rPr>
          <w:rFonts w:ascii="Georgia" w:eastAsia="SimSun" w:hAnsi="Georgia" w:cs="Times New Roman"/>
          <w:color w:val="000000"/>
          <w:sz w:val="21"/>
          <w:szCs w:val="21"/>
          <w:lang w:eastAsia="zh-CN"/>
        </w:rPr>
      </w:pPr>
      <w:r>
        <w:rPr>
          <w:rFonts w:ascii="Georgia" w:eastAsia="SimSun" w:hAnsi="Georgia" w:cs="Times New Roman"/>
          <w:noProof/>
          <w:color w:val="000000"/>
          <w:sz w:val="21"/>
          <w:szCs w:val="21"/>
          <w:lang w:eastAsia="en-GB"/>
        </w:rPr>
        <w:drawing>
          <wp:inline distT="0" distB="0" distL="0" distR="0">
            <wp:extent cx="1906270" cy="638175"/>
            <wp:effectExtent l="19050" t="19050" r="1778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rsidR="005241D1" w:rsidRPr="005241D1" w:rsidRDefault="005241D1" w:rsidP="005241D1">
      <w:pPr>
        <w:spacing w:after="0" w:line="240" w:lineRule="auto"/>
        <w:ind w:left="-180" w:right="-334"/>
        <w:rPr>
          <w:rFonts w:ascii="Georgia" w:eastAsia="SimSun" w:hAnsi="Georgia" w:cs="Times New Roman"/>
          <w:color w:val="000000"/>
          <w:sz w:val="21"/>
          <w:szCs w:val="21"/>
          <w:lang w:eastAsia="zh-CN"/>
        </w:rPr>
      </w:pPr>
    </w:p>
    <w:p w:rsidR="005241D1" w:rsidRPr="005241D1" w:rsidRDefault="005241D1" w:rsidP="005241D1">
      <w:pPr>
        <w:spacing w:after="0" w:line="240" w:lineRule="auto"/>
        <w:ind w:left="-180" w:right="-334"/>
        <w:rPr>
          <w:rFonts w:ascii="Georgia" w:eastAsia="SimSun" w:hAnsi="Georgia" w:cs="Times New Roman"/>
          <w:color w:val="000000"/>
          <w:sz w:val="21"/>
          <w:szCs w:val="21"/>
          <w:lang w:eastAsia="zh-CN"/>
        </w:rPr>
      </w:pPr>
    </w:p>
    <w:p w:rsidR="005241D1" w:rsidRPr="005241D1" w:rsidRDefault="005241D1" w:rsidP="005241D1">
      <w:pPr>
        <w:spacing w:after="0" w:line="240" w:lineRule="auto"/>
        <w:ind w:left="-180" w:right="-334"/>
        <w:jc w:val="center"/>
        <w:rPr>
          <w:rFonts w:ascii="Arial" w:eastAsia="SimSun" w:hAnsi="Arial" w:cs="Arial"/>
          <w:b/>
          <w:color w:val="000000"/>
          <w:sz w:val="28"/>
          <w:szCs w:val="28"/>
          <w:lang w:val="cy-GB" w:eastAsia="zh-CN"/>
        </w:rPr>
      </w:pPr>
      <w:r w:rsidRPr="005241D1">
        <w:rPr>
          <w:rFonts w:ascii="Arial" w:eastAsia="SimSun" w:hAnsi="Arial" w:cs="Arial"/>
          <w:b/>
          <w:color w:val="000000"/>
          <w:sz w:val="28"/>
          <w:szCs w:val="28"/>
          <w:lang w:val="cy-GB" w:eastAsia="zh-CN"/>
        </w:rPr>
        <w:t xml:space="preserve">Postgraduate/Distance Learning </w:t>
      </w:r>
    </w:p>
    <w:p w:rsidR="005241D1" w:rsidRPr="005241D1" w:rsidRDefault="005241D1" w:rsidP="005241D1">
      <w:pPr>
        <w:spacing w:after="0" w:line="240" w:lineRule="auto"/>
        <w:ind w:left="-180" w:right="-334"/>
        <w:jc w:val="center"/>
        <w:rPr>
          <w:rFonts w:ascii="Arial" w:eastAsia="SimSun" w:hAnsi="Arial" w:cs="Arial"/>
          <w:b/>
          <w:color w:val="000000"/>
          <w:sz w:val="28"/>
          <w:szCs w:val="28"/>
          <w:lang w:eastAsia="zh-CN"/>
        </w:rPr>
      </w:pPr>
      <w:r w:rsidRPr="005241D1">
        <w:rPr>
          <w:rFonts w:ascii="Arial" w:eastAsia="SimSun" w:hAnsi="Arial" w:cs="Arial"/>
          <w:b/>
          <w:color w:val="000000"/>
          <w:sz w:val="28"/>
          <w:szCs w:val="28"/>
          <w:lang w:val="cy-GB" w:eastAsia="zh-CN"/>
        </w:rPr>
        <w:t>Assignment coversheet &amp; feedback form</w:t>
      </w:r>
    </w:p>
    <w:p w:rsidR="005241D1" w:rsidRPr="005241D1" w:rsidRDefault="005241D1" w:rsidP="005241D1">
      <w:pPr>
        <w:spacing w:after="0" w:line="240" w:lineRule="auto"/>
        <w:rPr>
          <w:rFonts w:ascii="Arial" w:eastAsia="SimSun" w:hAnsi="Arial" w:cs="Arial"/>
          <w:sz w:val="28"/>
          <w:szCs w:val="28"/>
          <w:lang w:val="cy-GB" w:eastAsia="zh-CN"/>
        </w:rPr>
      </w:pPr>
    </w:p>
    <w:p w:rsidR="005241D1" w:rsidRPr="005241D1" w:rsidRDefault="005241D1" w:rsidP="005241D1">
      <w:pPr>
        <w:keepNext/>
        <w:spacing w:after="0" w:line="240" w:lineRule="auto"/>
        <w:ind w:left="720"/>
        <w:jc w:val="center"/>
        <w:outlineLvl w:val="2"/>
        <w:rPr>
          <w:rFonts w:ascii="Tahoma" w:eastAsia="SimSun" w:hAnsi="Tahoma" w:cs="Tahoma"/>
          <w:b/>
          <w:bCs/>
          <w:sz w:val="20"/>
          <w:szCs w:val="20"/>
          <w:lang w:val="cy-GB" w:eastAsia="zh-CN"/>
        </w:rPr>
      </w:pPr>
      <w:r w:rsidRPr="005241D1">
        <w:rPr>
          <w:rFonts w:ascii="Tahoma" w:eastAsia="SimSun" w:hAnsi="Tahoma" w:cs="Tahoma"/>
          <w:b/>
          <w:bCs/>
          <w:sz w:val="20"/>
          <w:szCs w:val="20"/>
          <w:lang w:val="cy-GB" w:eastAsia="zh-CN"/>
        </w:rPr>
        <w:t>THIS SHEET MUST BE THE FIRST PAGE OF THE ASSIGNMENT YOU ARE SUBMITTING  (DO NOT SEND AS A SEPARATE FILE)</w:t>
      </w:r>
    </w:p>
    <w:p w:rsidR="005241D1" w:rsidRPr="005241D1" w:rsidRDefault="005241D1" w:rsidP="005241D1">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294"/>
        <w:gridCol w:w="405"/>
        <w:gridCol w:w="1441"/>
        <w:gridCol w:w="264"/>
        <w:gridCol w:w="1748"/>
      </w:tblGrid>
      <w:tr w:rsidR="005241D1" w:rsidRPr="005241D1" w:rsidTr="000247F7">
        <w:trPr>
          <w:trHeight w:val="614"/>
        </w:trPr>
        <w:tc>
          <w:tcPr>
            <w:tcW w:w="8856" w:type="dxa"/>
            <w:gridSpan w:val="5"/>
          </w:tcPr>
          <w:p w:rsidR="005241D1" w:rsidRPr="005241D1" w:rsidRDefault="005241D1" w:rsidP="005241D1">
            <w:pPr>
              <w:spacing w:after="0" w:line="240" w:lineRule="auto"/>
              <w:ind w:right="34"/>
              <w:rPr>
                <w:rFonts w:ascii="Arial" w:eastAsia="SimSun" w:hAnsi="Arial" w:cs="Arial"/>
                <w:color w:val="000000"/>
                <w:lang w:eastAsia="zh-CN"/>
              </w:rPr>
            </w:pPr>
            <w:r w:rsidRPr="005241D1">
              <w:rPr>
                <w:rFonts w:ascii="Arial" w:eastAsia="SimSun" w:hAnsi="Arial" w:cs="Arial"/>
                <w:b/>
                <w:color w:val="000000"/>
                <w:lang w:eastAsia="zh-CN"/>
              </w:rPr>
              <w:t>For completion by the student</w:t>
            </w:r>
            <w:r w:rsidRPr="005241D1">
              <w:rPr>
                <w:rFonts w:ascii="Arial" w:eastAsia="SimSun" w:hAnsi="Arial" w:cs="Arial"/>
                <w:color w:val="000000"/>
                <w:lang w:eastAsia="zh-CN"/>
              </w:rPr>
              <w:t>:</w:t>
            </w:r>
          </w:p>
        </w:tc>
      </w:tr>
      <w:tr w:rsidR="005241D1" w:rsidRPr="005241D1" w:rsidTr="000247F7">
        <w:trPr>
          <w:trHeight w:val="718"/>
        </w:trPr>
        <w:tc>
          <w:tcPr>
            <w:tcW w:w="8856" w:type="dxa"/>
            <w:gridSpan w:val="5"/>
          </w:tcPr>
          <w:p w:rsidR="005241D1" w:rsidRPr="005241D1" w:rsidRDefault="005241D1" w:rsidP="005241D1">
            <w:pPr>
              <w:spacing w:after="0" w:line="240" w:lineRule="auto"/>
              <w:ind w:right="34"/>
              <w:rPr>
                <w:rFonts w:ascii="Arial" w:eastAsia="SimSun" w:hAnsi="Arial" w:cs="Arial"/>
                <w:b/>
                <w:color w:val="000000"/>
                <w:lang w:eastAsia="zh-CN"/>
              </w:rPr>
            </w:pPr>
            <w:r w:rsidRPr="005241D1">
              <w:rPr>
                <w:rFonts w:ascii="Arial" w:eastAsia="SimSun" w:hAnsi="Arial" w:cs="Arial"/>
                <w:color w:val="000000"/>
                <w:lang w:eastAsia="zh-CN"/>
              </w:rPr>
              <w:t xml:space="preserve">Student Name:   </w:t>
            </w:r>
            <w:r w:rsidRPr="005241D1">
              <w:rPr>
                <w:rFonts w:ascii="Arial" w:eastAsia="SimSun" w:hAnsi="Arial" w:cs="Arial"/>
                <w:b/>
                <w:color w:val="000000"/>
                <w:lang w:eastAsia="zh-CN"/>
              </w:rPr>
              <w:t>Jill James</w:t>
            </w:r>
          </w:p>
          <w:p w:rsidR="005241D1" w:rsidRPr="005241D1" w:rsidRDefault="005241D1" w:rsidP="005241D1">
            <w:pPr>
              <w:spacing w:after="0" w:line="240" w:lineRule="auto"/>
              <w:ind w:right="34"/>
              <w:rPr>
                <w:rFonts w:ascii="Arial" w:eastAsia="SimSun" w:hAnsi="Arial" w:cs="Arial"/>
                <w:b/>
                <w:color w:val="000000"/>
                <w:lang w:eastAsia="zh-CN"/>
              </w:rPr>
            </w:pPr>
          </w:p>
          <w:p w:rsidR="005241D1" w:rsidRPr="005241D1" w:rsidRDefault="005241D1" w:rsidP="005241D1">
            <w:pPr>
              <w:spacing w:after="0" w:line="240" w:lineRule="auto"/>
              <w:ind w:right="34"/>
              <w:rPr>
                <w:rFonts w:ascii="Arial" w:eastAsia="SimSun" w:hAnsi="Arial" w:cs="Arial"/>
                <w:color w:val="000000"/>
                <w:lang w:eastAsia="zh-CN"/>
              </w:rPr>
            </w:pPr>
          </w:p>
        </w:tc>
      </w:tr>
      <w:tr w:rsidR="005241D1" w:rsidRPr="005241D1" w:rsidTr="000247F7">
        <w:trPr>
          <w:trHeight w:val="849"/>
        </w:trPr>
        <w:tc>
          <w:tcPr>
            <w:tcW w:w="4788" w:type="dxa"/>
          </w:tcPr>
          <w:p w:rsidR="005241D1" w:rsidRPr="005241D1" w:rsidRDefault="005241D1" w:rsidP="005241D1">
            <w:pPr>
              <w:spacing w:after="0" w:line="240" w:lineRule="auto"/>
              <w:ind w:right="34"/>
              <w:rPr>
                <w:rFonts w:ascii="Arial" w:eastAsia="SimSun" w:hAnsi="Arial" w:cs="Arial"/>
                <w:color w:val="000000"/>
                <w:lang w:eastAsia="zh-CN"/>
              </w:rPr>
            </w:pPr>
            <w:r w:rsidRPr="005241D1">
              <w:rPr>
                <w:rFonts w:ascii="Arial" w:eastAsia="SimSun" w:hAnsi="Arial" w:cs="Arial"/>
                <w:color w:val="000000"/>
                <w:lang w:eastAsia="zh-CN"/>
              </w:rPr>
              <w:t>Module code</w:t>
            </w:r>
            <w:r w:rsidRPr="005241D1">
              <w:rPr>
                <w:rFonts w:ascii="Arial" w:eastAsia="SimSun" w:hAnsi="Arial" w:cs="Arial"/>
                <w:b/>
                <w:color w:val="000000"/>
                <w:lang w:eastAsia="zh-CN"/>
              </w:rPr>
              <w:t>:  CSEN 7028</w:t>
            </w:r>
          </w:p>
          <w:p w:rsidR="005241D1" w:rsidRPr="005241D1" w:rsidRDefault="005241D1" w:rsidP="005241D1">
            <w:pPr>
              <w:spacing w:after="0" w:line="240" w:lineRule="auto"/>
              <w:ind w:right="34"/>
              <w:rPr>
                <w:rFonts w:ascii="Arial" w:eastAsia="SimSun" w:hAnsi="Arial" w:cs="Arial"/>
                <w:color w:val="000000"/>
                <w:lang w:eastAsia="zh-CN"/>
              </w:rPr>
            </w:pPr>
          </w:p>
          <w:p w:rsidR="005241D1" w:rsidRPr="005241D1" w:rsidRDefault="005241D1" w:rsidP="005241D1">
            <w:pPr>
              <w:spacing w:after="0" w:line="240" w:lineRule="auto"/>
              <w:ind w:right="34"/>
              <w:rPr>
                <w:rFonts w:ascii="Arial" w:eastAsia="SimSun" w:hAnsi="Arial" w:cs="Arial"/>
                <w:color w:val="000000"/>
                <w:lang w:eastAsia="zh-CN"/>
              </w:rPr>
            </w:pPr>
            <w:r w:rsidRPr="005241D1">
              <w:rPr>
                <w:rFonts w:ascii="Arial" w:eastAsia="SimSun" w:hAnsi="Arial" w:cs="Arial"/>
                <w:color w:val="000000"/>
                <w:lang w:eastAsia="zh-CN"/>
              </w:rPr>
              <w:t xml:space="preserve">Module title: </w:t>
            </w:r>
          </w:p>
          <w:p w:rsidR="005241D1" w:rsidRPr="005241D1" w:rsidRDefault="005241D1" w:rsidP="005241D1">
            <w:pPr>
              <w:spacing w:after="0" w:line="240" w:lineRule="auto"/>
              <w:ind w:right="34"/>
              <w:rPr>
                <w:rFonts w:ascii="Arial" w:eastAsia="SimSun" w:hAnsi="Arial" w:cs="Arial"/>
                <w:b/>
                <w:color w:val="000000"/>
                <w:lang w:eastAsia="zh-CN"/>
              </w:rPr>
            </w:pPr>
            <w:r w:rsidRPr="005241D1">
              <w:rPr>
                <w:rFonts w:ascii="Arial" w:eastAsia="SimSun" w:hAnsi="Arial" w:cs="Arial"/>
                <w:b/>
                <w:color w:val="000000"/>
                <w:lang w:eastAsia="zh-CN"/>
              </w:rPr>
              <w:t>Beowulf and the Anglo-Saxon                  Heroic</w:t>
            </w:r>
          </w:p>
          <w:p w:rsidR="005241D1" w:rsidRPr="005241D1" w:rsidRDefault="005241D1" w:rsidP="005241D1">
            <w:pPr>
              <w:spacing w:after="0" w:line="240" w:lineRule="auto"/>
              <w:ind w:right="34"/>
              <w:rPr>
                <w:rFonts w:ascii="Arial" w:eastAsia="SimSun" w:hAnsi="Arial" w:cs="Arial"/>
                <w:color w:val="000000"/>
                <w:lang w:eastAsia="zh-CN"/>
              </w:rPr>
            </w:pPr>
          </w:p>
          <w:p w:rsidR="005241D1" w:rsidRPr="005241D1" w:rsidRDefault="005241D1" w:rsidP="005241D1">
            <w:pPr>
              <w:spacing w:after="0" w:line="240" w:lineRule="auto"/>
              <w:ind w:right="34"/>
              <w:rPr>
                <w:rFonts w:ascii="Arial" w:eastAsia="SimSun" w:hAnsi="Arial" w:cs="Arial"/>
                <w:color w:val="000000"/>
                <w:lang w:eastAsia="zh-CN"/>
              </w:rPr>
            </w:pPr>
          </w:p>
        </w:tc>
        <w:tc>
          <w:tcPr>
            <w:tcW w:w="2266" w:type="dxa"/>
            <w:gridSpan w:val="3"/>
          </w:tcPr>
          <w:p w:rsidR="005241D1" w:rsidRPr="005241D1" w:rsidRDefault="005241D1" w:rsidP="005241D1">
            <w:pPr>
              <w:spacing w:after="0" w:line="240" w:lineRule="auto"/>
              <w:ind w:right="34"/>
              <w:rPr>
                <w:rFonts w:ascii="Arial" w:eastAsia="SimSun" w:hAnsi="Arial" w:cs="Arial"/>
                <w:color w:val="000000"/>
                <w:lang w:eastAsia="zh-CN"/>
              </w:rPr>
            </w:pPr>
            <w:r w:rsidRPr="005241D1">
              <w:rPr>
                <w:rFonts w:ascii="Arial" w:eastAsia="SimSun" w:hAnsi="Arial" w:cs="Arial"/>
                <w:color w:val="000000"/>
                <w:lang w:eastAsia="zh-CN"/>
              </w:rPr>
              <w:t>Student ID number:</w:t>
            </w:r>
          </w:p>
          <w:p w:rsidR="005241D1" w:rsidRPr="005241D1" w:rsidRDefault="005241D1" w:rsidP="005241D1">
            <w:pPr>
              <w:spacing w:after="0" w:line="240" w:lineRule="auto"/>
              <w:ind w:right="34"/>
              <w:rPr>
                <w:rFonts w:ascii="Arial" w:eastAsia="SimSun" w:hAnsi="Arial" w:cs="Arial"/>
                <w:color w:val="000000"/>
                <w:lang w:eastAsia="zh-CN"/>
              </w:rPr>
            </w:pPr>
          </w:p>
          <w:p w:rsidR="005241D1" w:rsidRPr="005241D1" w:rsidRDefault="005241D1" w:rsidP="005241D1">
            <w:pPr>
              <w:spacing w:after="0" w:line="240" w:lineRule="auto"/>
              <w:ind w:right="34"/>
              <w:rPr>
                <w:rFonts w:ascii="Arial" w:eastAsia="SimSun" w:hAnsi="Arial" w:cs="Arial"/>
                <w:b/>
                <w:color w:val="000000"/>
                <w:lang w:eastAsia="zh-CN"/>
              </w:rPr>
            </w:pPr>
            <w:r w:rsidRPr="005241D1">
              <w:rPr>
                <w:rFonts w:ascii="Arial" w:eastAsia="SimSun" w:hAnsi="Arial" w:cs="Arial"/>
                <w:b/>
                <w:color w:val="000000"/>
                <w:lang w:eastAsia="zh-CN"/>
              </w:rPr>
              <w:t>1601384</w:t>
            </w:r>
          </w:p>
        </w:tc>
        <w:tc>
          <w:tcPr>
            <w:tcW w:w="1802" w:type="dxa"/>
          </w:tcPr>
          <w:p w:rsidR="005241D1" w:rsidRPr="005241D1" w:rsidRDefault="005241D1" w:rsidP="005241D1">
            <w:pPr>
              <w:spacing w:after="0" w:line="240" w:lineRule="auto"/>
              <w:ind w:right="34"/>
              <w:rPr>
                <w:rFonts w:ascii="Arial" w:eastAsia="SimSun" w:hAnsi="Arial" w:cs="Arial"/>
                <w:color w:val="000000"/>
                <w:lang w:eastAsia="zh-CN"/>
              </w:rPr>
            </w:pPr>
            <w:r w:rsidRPr="005241D1">
              <w:rPr>
                <w:rFonts w:ascii="Arial" w:eastAsia="SimSun" w:hAnsi="Arial" w:cs="Arial"/>
                <w:color w:val="000000"/>
                <w:lang w:eastAsia="zh-CN"/>
              </w:rPr>
              <w:t>Educational support needs:</w:t>
            </w:r>
          </w:p>
          <w:p w:rsidR="005241D1" w:rsidRPr="005241D1" w:rsidRDefault="005241D1" w:rsidP="005241D1">
            <w:pPr>
              <w:spacing w:after="0" w:line="240" w:lineRule="auto"/>
              <w:ind w:right="34"/>
              <w:rPr>
                <w:rFonts w:ascii="Arial" w:eastAsia="SimSun" w:hAnsi="Arial" w:cs="Arial"/>
                <w:color w:val="000000"/>
                <w:lang w:eastAsia="zh-CN"/>
              </w:rPr>
            </w:pPr>
          </w:p>
          <w:p w:rsidR="005241D1" w:rsidRPr="005241D1" w:rsidRDefault="005241D1" w:rsidP="005241D1">
            <w:pPr>
              <w:spacing w:after="0" w:line="240" w:lineRule="auto"/>
              <w:ind w:right="34"/>
              <w:rPr>
                <w:rFonts w:ascii="Arial" w:eastAsia="SimSun" w:hAnsi="Arial" w:cs="Arial"/>
                <w:b/>
                <w:color w:val="000000"/>
                <w:lang w:eastAsia="zh-CN"/>
              </w:rPr>
            </w:pPr>
            <w:r w:rsidRPr="005241D1">
              <w:rPr>
                <w:rFonts w:ascii="Arial" w:eastAsia="SimSun" w:hAnsi="Arial" w:cs="Arial"/>
                <w:b/>
                <w:color w:val="000000"/>
                <w:lang w:eastAsia="zh-CN"/>
              </w:rPr>
              <w:t>No</w:t>
            </w:r>
          </w:p>
        </w:tc>
      </w:tr>
      <w:tr w:rsidR="005241D1" w:rsidRPr="005241D1" w:rsidTr="000247F7">
        <w:trPr>
          <w:trHeight w:val="1139"/>
        </w:trPr>
        <w:tc>
          <w:tcPr>
            <w:tcW w:w="8856" w:type="dxa"/>
            <w:gridSpan w:val="5"/>
          </w:tcPr>
          <w:p w:rsidR="005241D1" w:rsidRPr="005241D1" w:rsidRDefault="005241D1" w:rsidP="005241D1">
            <w:pPr>
              <w:spacing w:after="0" w:line="240" w:lineRule="auto"/>
              <w:ind w:right="34"/>
              <w:rPr>
                <w:rFonts w:ascii="Arial" w:eastAsia="SimSun" w:hAnsi="Arial" w:cs="Arial"/>
                <w:b/>
                <w:color w:val="000000"/>
                <w:lang w:eastAsia="zh-CN"/>
              </w:rPr>
            </w:pPr>
            <w:r w:rsidRPr="005241D1">
              <w:rPr>
                <w:rFonts w:ascii="Arial" w:eastAsia="SimSun" w:hAnsi="Arial" w:cs="Arial"/>
                <w:color w:val="000000"/>
                <w:lang w:eastAsia="zh-CN"/>
              </w:rPr>
              <w:t>Module tutor</w:t>
            </w:r>
            <w:r w:rsidRPr="005241D1">
              <w:rPr>
                <w:rFonts w:ascii="Arial" w:eastAsia="SimSun" w:hAnsi="Arial" w:cs="Arial"/>
                <w:b/>
                <w:color w:val="000000"/>
                <w:lang w:eastAsia="zh-CN"/>
              </w:rPr>
              <w:t xml:space="preserve">:   </w:t>
            </w:r>
            <w:proofErr w:type="spellStart"/>
            <w:r w:rsidRPr="005241D1">
              <w:rPr>
                <w:rFonts w:ascii="Arial" w:eastAsia="SimSun" w:hAnsi="Arial" w:cs="Arial"/>
                <w:b/>
                <w:color w:val="000000"/>
                <w:lang w:eastAsia="zh-CN"/>
              </w:rPr>
              <w:t>Dr.</w:t>
            </w:r>
            <w:proofErr w:type="spellEnd"/>
            <w:r w:rsidRPr="005241D1">
              <w:rPr>
                <w:rFonts w:ascii="Arial" w:eastAsia="SimSun" w:hAnsi="Arial" w:cs="Arial"/>
                <w:b/>
                <w:color w:val="000000"/>
                <w:lang w:eastAsia="zh-CN"/>
              </w:rPr>
              <w:t xml:space="preserve"> William Marx</w:t>
            </w:r>
          </w:p>
          <w:p w:rsidR="005241D1" w:rsidRPr="005241D1" w:rsidRDefault="005241D1" w:rsidP="005241D1">
            <w:pPr>
              <w:spacing w:after="0" w:line="240" w:lineRule="auto"/>
              <w:ind w:right="34"/>
              <w:rPr>
                <w:rFonts w:ascii="Arial" w:eastAsia="SimSun" w:hAnsi="Arial" w:cs="Arial"/>
                <w:color w:val="000000"/>
                <w:lang w:eastAsia="zh-CN"/>
              </w:rPr>
            </w:pPr>
            <w:r w:rsidRPr="005241D1">
              <w:rPr>
                <w:rFonts w:ascii="Arial" w:eastAsia="SimSun" w:hAnsi="Arial" w:cs="Arial"/>
                <w:color w:val="000000"/>
                <w:lang w:eastAsia="zh-CN"/>
              </w:rPr>
              <w:t xml:space="preserve">  </w:t>
            </w:r>
          </w:p>
          <w:p w:rsidR="005241D1" w:rsidRPr="005241D1" w:rsidRDefault="005241D1" w:rsidP="005241D1">
            <w:pPr>
              <w:spacing w:after="0" w:line="240" w:lineRule="auto"/>
              <w:ind w:right="34"/>
              <w:rPr>
                <w:rFonts w:ascii="Arial" w:eastAsia="SimSun" w:hAnsi="Arial" w:cs="Arial"/>
                <w:color w:val="000000"/>
                <w:lang w:eastAsia="zh-CN"/>
              </w:rPr>
            </w:pPr>
          </w:p>
          <w:p w:rsidR="005241D1" w:rsidRPr="005241D1" w:rsidRDefault="005241D1" w:rsidP="005241D1">
            <w:pPr>
              <w:spacing w:after="0" w:line="240" w:lineRule="auto"/>
              <w:ind w:right="34"/>
              <w:rPr>
                <w:rFonts w:ascii="Arial" w:eastAsia="SimSun" w:hAnsi="Arial" w:cs="Arial"/>
                <w:color w:val="000000"/>
                <w:lang w:eastAsia="zh-CN"/>
              </w:rPr>
            </w:pPr>
            <w:r w:rsidRPr="005241D1">
              <w:rPr>
                <w:rFonts w:ascii="Arial" w:eastAsia="SimSun" w:hAnsi="Arial" w:cs="Arial"/>
                <w:color w:val="000000"/>
                <w:lang w:eastAsia="zh-CN"/>
              </w:rPr>
              <w:t xml:space="preserve">Assignment due date:  </w:t>
            </w:r>
            <w:r w:rsidRPr="005241D1">
              <w:rPr>
                <w:rFonts w:ascii="Arial" w:eastAsia="SimSun" w:hAnsi="Arial" w:cs="Arial"/>
                <w:b/>
                <w:color w:val="000000"/>
                <w:lang w:eastAsia="zh-CN"/>
              </w:rPr>
              <w:t>31</w:t>
            </w:r>
            <w:r w:rsidRPr="005241D1">
              <w:rPr>
                <w:rFonts w:ascii="Arial" w:eastAsia="SimSun" w:hAnsi="Arial" w:cs="Arial"/>
                <w:b/>
                <w:color w:val="000000"/>
                <w:vertAlign w:val="superscript"/>
                <w:lang w:eastAsia="zh-CN"/>
              </w:rPr>
              <w:t>st</w:t>
            </w:r>
            <w:r w:rsidRPr="005241D1">
              <w:rPr>
                <w:rFonts w:ascii="Arial" w:eastAsia="SimSun" w:hAnsi="Arial" w:cs="Arial"/>
                <w:b/>
                <w:color w:val="000000"/>
                <w:lang w:eastAsia="zh-CN"/>
              </w:rPr>
              <w:t xml:space="preserve"> AUGUST 2018</w:t>
            </w:r>
          </w:p>
        </w:tc>
      </w:tr>
      <w:tr w:rsidR="005241D1" w:rsidRPr="005241D1" w:rsidTr="000247F7">
        <w:trPr>
          <w:trHeight w:val="978"/>
        </w:trPr>
        <w:tc>
          <w:tcPr>
            <w:tcW w:w="8856" w:type="dxa"/>
            <w:gridSpan w:val="5"/>
            <w:tcBorders>
              <w:bottom w:val="single" w:sz="4" w:space="0" w:color="000000"/>
            </w:tcBorders>
          </w:tcPr>
          <w:p w:rsidR="005241D1" w:rsidRPr="005241D1" w:rsidRDefault="005241D1" w:rsidP="005241D1">
            <w:pPr>
              <w:spacing w:after="0" w:line="240" w:lineRule="auto"/>
              <w:rPr>
                <w:rFonts w:ascii="Arial" w:eastAsia="SimSun" w:hAnsi="Arial" w:cs="Arial"/>
                <w:lang w:eastAsia="zh-CN"/>
              </w:rPr>
            </w:pPr>
            <w:r w:rsidRPr="005241D1">
              <w:rPr>
                <w:rFonts w:ascii="Arial" w:eastAsia="SimSun" w:hAnsi="Arial" w:cs="Arial"/>
                <w:lang w:eastAsia="zh-CN"/>
              </w:rPr>
              <w:t>If your module has multiple submissions please indicate which piece of work this is.</w:t>
            </w:r>
          </w:p>
          <w:p w:rsidR="005241D1" w:rsidRPr="005241D1" w:rsidRDefault="005241D1" w:rsidP="005241D1">
            <w:pPr>
              <w:spacing w:after="0" w:line="240" w:lineRule="auto"/>
              <w:rPr>
                <w:rFonts w:ascii="Arial" w:eastAsia="SimSun" w:hAnsi="Arial" w:cs="Arial"/>
                <w:lang w:eastAsia="zh-CN"/>
              </w:rPr>
            </w:pPr>
          </w:p>
          <w:p w:rsidR="005241D1" w:rsidRPr="005241D1" w:rsidRDefault="005241D1" w:rsidP="005241D1">
            <w:pPr>
              <w:spacing w:after="0" w:line="240" w:lineRule="auto"/>
              <w:rPr>
                <w:rFonts w:ascii="Arial" w:eastAsia="SimSun" w:hAnsi="Arial" w:cs="Arial"/>
                <w:lang w:eastAsia="zh-CN"/>
              </w:rPr>
            </w:pPr>
            <w:r w:rsidRPr="005241D1">
              <w:rPr>
                <w:rFonts w:ascii="Arial" w:eastAsia="SimSun" w:hAnsi="Arial" w:cs="Arial"/>
                <w:lang w:eastAsia="zh-CN"/>
              </w:rPr>
              <w:t>1</w:t>
            </w:r>
            <w:r w:rsidRPr="005241D1">
              <w:rPr>
                <w:rFonts w:ascii="Arial" w:eastAsia="SimSun" w:hAnsi="Arial" w:cs="Arial"/>
                <w:vertAlign w:val="superscript"/>
                <w:lang w:eastAsia="zh-CN"/>
              </w:rPr>
              <w:t xml:space="preserve">st </w:t>
            </w:r>
            <w:r w:rsidRPr="005241D1">
              <w:rPr>
                <w:rFonts w:ascii="Arial" w:eastAsia="SimSun" w:hAnsi="Arial" w:cs="Arial"/>
                <w:lang w:eastAsia="zh-CN"/>
              </w:rPr>
              <w:fldChar w:fldCharType="begin">
                <w:ffData>
                  <w:name w:val="Check13"/>
                  <w:enabled/>
                  <w:calcOnExit w:val="0"/>
                  <w:checkBox>
                    <w:sizeAuto/>
                    <w:default w:val="0"/>
                  </w:checkBox>
                </w:ffData>
              </w:fldChar>
            </w:r>
            <w:bookmarkStart w:id="0" w:name="Check13"/>
            <w:r w:rsidRPr="005241D1">
              <w:rPr>
                <w:rFonts w:ascii="Arial" w:eastAsia="SimSun" w:hAnsi="Arial" w:cs="Arial"/>
                <w:lang w:eastAsia="zh-CN"/>
              </w:rPr>
              <w:instrText xml:space="preserve"> FORMCHECKBOX </w:instrText>
            </w:r>
            <w:r w:rsidRPr="005241D1">
              <w:rPr>
                <w:rFonts w:ascii="Arial" w:eastAsia="SimSun" w:hAnsi="Arial" w:cs="Arial"/>
                <w:lang w:eastAsia="zh-CN"/>
              </w:rPr>
            </w:r>
            <w:r w:rsidRPr="005241D1">
              <w:rPr>
                <w:rFonts w:ascii="Arial" w:eastAsia="SimSun" w:hAnsi="Arial" w:cs="Arial"/>
                <w:lang w:eastAsia="zh-CN"/>
              </w:rPr>
              <w:fldChar w:fldCharType="end"/>
            </w:r>
            <w:bookmarkEnd w:id="0"/>
            <w:r w:rsidRPr="005241D1">
              <w:rPr>
                <w:rFonts w:ascii="Arial" w:eastAsia="SimSun" w:hAnsi="Arial" w:cs="Arial"/>
                <w:lang w:eastAsia="zh-CN"/>
              </w:rPr>
              <w:t xml:space="preserve">    2</w:t>
            </w:r>
            <w:r w:rsidRPr="005241D1">
              <w:rPr>
                <w:rFonts w:ascii="Arial" w:eastAsia="SimSun" w:hAnsi="Arial" w:cs="Arial"/>
                <w:vertAlign w:val="superscript"/>
                <w:lang w:eastAsia="zh-CN"/>
              </w:rPr>
              <w:t>nd</w:t>
            </w:r>
            <w:r w:rsidRPr="005241D1">
              <w:rPr>
                <w:rFonts w:ascii="Arial" w:eastAsia="SimSun" w:hAnsi="Arial" w:cs="Arial"/>
                <w:lang w:eastAsia="zh-CN"/>
              </w:rPr>
              <w:t xml:space="preserve">  </w:t>
            </w:r>
            <w:r w:rsidRPr="005241D1">
              <w:rPr>
                <w:rFonts w:ascii="Arial" w:eastAsia="SimSun" w:hAnsi="Arial" w:cs="Arial"/>
                <w:lang w:eastAsia="zh-CN"/>
              </w:rPr>
              <w:fldChar w:fldCharType="begin">
                <w:ffData>
                  <w:name w:val="Check14"/>
                  <w:enabled/>
                  <w:calcOnExit w:val="0"/>
                  <w:checkBox>
                    <w:sizeAuto/>
                    <w:default w:val="0"/>
                  </w:checkBox>
                </w:ffData>
              </w:fldChar>
            </w:r>
            <w:bookmarkStart w:id="1" w:name="Check14"/>
            <w:r w:rsidRPr="005241D1">
              <w:rPr>
                <w:rFonts w:ascii="Arial" w:eastAsia="SimSun" w:hAnsi="Arial" w:cs="Arial"/>
                <w:lang w:eastAsia="zh-CN"/>
              </w:rPr>
              <w:instrText xml:space="preserve"> FORMCHECKBOX </w:instrText>
            </w:r>
            <w:r w:rsidRPr="005241D1">
              <w:rPr>
                <w:rFonts w:ascii="Arial" w:eastAsia="SimSun" w:hAnsi="Arial" w:cs="Arial"/>
                <w:lang w:eastAsia="zh-CN"/>
              </w:rPr>
            </w:r>
            <w:r w:rsidRPr="005241D1">
              <w:rPr>
                <w:rFonts w:ascii="Arial" w:eastAsia="SimSun" w:hAnsi="Arial" w:cs="Arial"/>
                <w:lang w:eastAsia="zh-CN"/>
              </w:rPr>
              <w:fldChar w:fldCharType="end"/>
            </w:r>
            <w:bookmarkEnd w:id="1"/>
            <w:r w:rsidRPr="005241D1">
              <w:rPr>
                <w:rFonts w:ascii="Arial" w:eastAsia="SimSun" w:hAnsi="Arial" w:cs="Arial"/>
                <w:lang w:eastAsia="zh-CN"/>
              </w:rPr>
              <w:t xml:space="preserve">     3</w:t>
            </w:r>
            <w:r w:rsidRPr="005241D1">
              <w:rPr>
                <w:rFonts w:ascii="Arial" w:eastAsia="SimSun" w:hAnsi="Arial" w:cs="Arial"/>
                <w:vertAlign w:val="superscript"/>
                <w:lang w:eastAsia="zh-CN"/>
              </w:rPr>
              <w:t>rd</w:t>
            </w:r>
            <w:r w:rsidRPr="005241D1">
              <w:rPr>
                <w:rFonts w:ascii="Arial" w:eastAsia="SimSun" w:hAnsi="Arial" w:cs="Arial"/>
                <w:lang w:eastAsia="zh-CN"/>
              </w:rPr>
              <w:t xml:space="preserve">  </w:t>
            </w:r>
            <w:r w:rsidRPr="005241D1">
              <w:rPr>
                <w:rFonts w:ascii="Arial" w:eastAsia="SimSun" w:hAnsi="Arial" w:cs="Arial"/>
                <w:lang w:eastAsia="zh-CN"/>
              </w:rPr>
              <w:fldChar w:fldCharType="begin">
                <w:ffData>
                  <w:name w:val="Check15"/>
                  <w:enabled/>
                  <w:calcOnExit w:val="0"/>
                  <w:checkBox>
                    <w:sizeAuto/>
                    <w:default w:val="0"/>
                  </w:checkBox>
                </w:ffData>
              </w:fldChar>
            </w:r>
            <w:bookmarkStart w:id="2" w:name="Check15"/>
            <w:r w:rsidRPr="005241D1">
              <w:rPr>
                <w:rFonts w:ascii="Arial" w:eastAsia="SimSun" w:hAnsi="Arial" w:cs="Arial"/>
                <w:lang w:eastAsia="zh-CN"/>
              </w:rPr>
              <w:instrText xml:space="preserve"> FORMCHECKBOX </w:instrText>
            </w:r>
            <w:r w:rsidRPr="005241D1">
              <w:rPr>
                <w:rFonts w:ascii="Arial" w:eastAsia="SimSun" w:hAnsi="Arial" w:cs="Arial"/>
                <w:lang w:eastAsia="zh-CN"/>
              </w:rPr>
            </w:r>
            <w:r w:rsidRPr="005241D1">
              <w:rPr>
                <w:rFonts w:ascii="Arial" w:eastAsia="SimSun" w:hAnsi="Arial" w:cs="Arial"/>
                <w:lang w:eastAsia="zh-CN"/>
              </w:rPr>
              <w:fldChar w:fldCharType="end"/>
            </w:r>
            <w:bookmarkEnd w:id="2"/>
            <w:r w:rsidRPr="005241D1">
              <w:rPr>
                <w:rFonts w:ascii="Arial" w:eastAsia="SimSun" w:hAnsi="Arial" w:cs="Arial"/>
                <w:lang w:eastAsia="zh-CN"/>
              </w:rPr>
              <w:t xml:space="preserve">      4</w:t>
            </w:r>
            <w:r w:rsidRPr="005241D1">
              <w:rPr>
                <w:rFonts w:ascii="Arial" w:eastAsia="SimSun" w:hAnsi="Arial" w:cs="Arial"/>
                <w:vertAlign w:val="superscript"/>
                <w:lang w:eastAsia="zh-CN"/>
              </w:rPr>
              <w:t>th</w:t>
            </w:r>
            <w:r w:rsidRPr="005241D1">
              <w:rPr>
                <w:rFonts w:ascii="Arial" w:eastAsia="SimSun" w:hAnsi="Arial" w:cs="Arial"/>
                <w:lang w:eastAsia="zh-CN"/>
              </w:rPr>
              <w:t xml:space="preserve"> </w:t>
            </w:r>
            <w:r w:rsidRPr="005241D1">
              <w:rPr>
                <w:rFonts w:ascii="Arial" w:eastAsia="SimSun" w:hAnsi="Arial" w:cs="Arial"/>
                <w:lang w:eastAsia="zh-CN"/>
              </w:rPr>
              <w:fldChar w:fldCharType="begin">
                <w:ffData>
                  <w:name w:val="Check16"/>
                  <w:enabled/>
                  <w:calcOnExit w:val="0"/>
                  <w:checkBox>
                    <w:sizeAuto/>
                    <w:default w:val="0"/>
                  </w:checkBox>
                </w:ffData>
              </w:fldChar>
            </w:r>
            <w:bookmarkStart w:id="3" w:name="Check16"/>
            <w:r w:rsidRPr="005241D1">
              <w:rPr>
                <w:rFonts w:ascii="Arial" w:eastAsia="SimSun" w:hAnsi="Arial" w:cs="Arial"/>
                <w:lang w:eastAsia="zh-CN"/>
              </w:rPr>
              <w:instrText xml:space="preserve"> FORMCHECKBOX </w:instrText>
            </w:r>
            <w:r w:rsidRPr="005241D1">
              <w:rPr>
                <w:rFonts w:ascii="Arial" w:eastAsia="SimSun" w:hAnsi="Arial" w:cs="Arial"/>
                <w:lang w:eastAsia="zh-CN"/>
              </w:rPr>
            </w:r>
            <w:r w:rsidRPr="005241D1">
              <w:rPr>
                <w:rFonts w:ascii="Arial" w:eastAsia="SimSun" w:hAnsi="Arial" w:cs="Arial"/>
                <w:lang w:eastAsia="zh-CN"/>
              </w:rPr>
              <w:fldChar w:fldCharType="end"/>
            </w:r>
            <w:bookmarkEnd w:id="3"/>
            <w:r w:rsidRPr="005241D1">
              <w:rPr>
                <w:rFonts w:ascii="Arial" w:eastAsia="SimSun" w:hAnsi="Arial" w:cs="Arial"/>
                <w:lang w:eastAsia="zh-CN"/>
              </w:rPr>
              <w:t xml:space="preserve">      5</w:t>
            </w:r>
            <w:r w:rsidRPr="005241D1">
              <w:rPr>
                <w:rFonts w:ascii="Arial" w:eastAsia="SimSun" w:hAnsi="Arial" w:cs="Arial"/>
                <w:vertAlign w:val="superscript"/>
                <w:lang w:eastAsia="zh-CN"/>
              </w:rPr>
              <w:t>th</w:t>
            </w:r>
            <w:r w:rsidRPr="005241D1">
              <w:rPr>
                <w:rFonts w:ascii="Arial" w:eastAsia="SimSun" w:hAnsi="Arial" w:cs="Arial"/>
                <w:lang w:eastAsia="zh-CN"/>
              </w:rPr>
              <w:t xml:space="preserve"> </w:t>
            </w:r>
            <w:r w:rsidRPr="005241D1">
              <w:rPr>
                <w:rFonts w:ascii="Arial" w:eastAsia="SimSun" w:hAnsi="Arial" w:cs="Arial"/>
                <w:lang w:eastAsia="zh-CN"/>
              </w:rPr>
              <w:fldChar w:fldCharType="begin">
                <w:ffData>
                  <w:name w:val="Check17"/>
                  <w:enabled/>
                  <w:calcOnExit w:val="0"/>
                  <w:checkBox>
                    <w:sizeAuto/>
                    <w:default w:val="0"/>
                  </w:checkBox>
                </w:ffData>
              </w:fldChar>
            </w:r>
            <w:bookmarkStart w:id="4" w:name="Check17"/>
            <w:r w:rsidRPr="005241D1">
              <w:rPr>
                <w:rFonts w:ascii="Arial" w:eastAsia="SimSun" w:hAnsi="Arial" w:cs="Arial"/>
                <w:lang w:eastAsia="zh-CN"/>
              </w:rPr>
              <w:instrText xml:space="preserve"> FORMCHECKBOX </w:instrText>
            </w:r>
            <w:r w:rsidRPr="005241D1">
              <w:rPr>
                <w:rFonts w:ascii="Arial" w:eastAsia="SimSun" w:hAnsi="Arial" w:cs="Arial"/>
                <w:lang w:eastAsia="zh-CN"/>
              </w:rPr>
            </w:r>
            <w:r w:rsidRPr="005241D1">
              <w:rPr>
                <w:rFonts w:ascii="Arial" w:eastAsia="SimSun" w:hAnsi="Arial" w:cs="Arial"/>
                <w:lang w:eastAsia="zh-CN"/>
              </w:rPr>
              <w:fldChar w:fldCharType="end"/>
            </w:r>
            <w:bookmarkEnd w:id="4"/>
            <w:r w:rsidRPr="005241D1">
              <w:rPr>
                <w:rFonts w:ascii="Arial" w:eastAsia="SimSun" w:hAnsi="Arial" w:cs="Arial"/>
                <w:lang w:eastAsia="zh-CN"/>
              </w:rPr>
              <w:t xml:space="preserve">      6</w:t>
            </w:r>
            <w:r w:rsidRPr="005241D1">
              <w:rPr>
                <w:rFonts w:ascii="Arial" w:eastAsia="SimSun" w:hAnsi="Arial" w:cs="Arial"/>
                <w:vertAlign w:val="superscript"/>
                <w:lang w:eastAsia="zh-CN"/>
              </w:rPr>
              <w:t>th</w:t>
            </w:r>
            <w:r w:rsidRPr="005241D1">
              <w:rPr>
                <w:rFonts w:ascii="Arial" w:eastAsia="SimSun" w:hAnsi="Arial" w:cs="Arial"/>
                <w:lang w:eastAsia="zh-CN"/>
              </w:rPr>
              <w:t xml:space="preserve"> </w:t>
            </w:r>
            <w:r w:rsidRPr="005241D1">
              <w:rPr>
                <w:rFonts w:ascii="Arial" w:eastAsia="SimSun" w:hAnsi="Arial" w:cs="Arial"/>
                <w:lang w:eastAsia="zh-CN"/>
              </w:rPr>
              <w:fldChar w:fldCharType="begin">
                <w:ffData>
                  <w:name w:val="Check18"/>
                  <w:enabled/>
                  <w:calcOnExit w:val="0"/>
                  <w:checkBox>
                    <w:sizeAuto/>
                    <w:default w:val="0"/>
                  </w:checkBox>
                </w:ffData>
              </w:fldChar>
            </w:r>
            <w:bookmarkStart w:id="5" w:name="Check18"/>
            <w:r w:rsidRPr="005241D1">
              <w:rPr>
                <w:rFonts w:ascii="Arial" w:eastAsia="SimSun" w:hAnsi="Arial" w:cs="Arial"/>
                <w:lang w:eastAsia="zh-CN"/>
              </w:rPr>
              <w:instrText xml:space="preserve"> FORMCHECKBOX </w:instrText>
            </w:r>
            <w:r w:rsidRPr="005241D1">
              <w:rPr>
                <w:rFonts w:ascii="Arial" w:eastAsia="SimSun" w:hAnsi="Arial" w:cs="Arial"/>
                <w:lang w:eastAsia="zh-CN"/>
              </w:rPr>
            </w:r>
            <w:r w:rsidRPr="005241D1">
              <w:rPr>
                <w:rFonts w:ascii="Arial" w:eastAsia="SimSun" w:hAnsi="Arial" w:cs="Arial"/>
                <w:lang w:eastAsia="zh-CN"/>
              </w:rPr>
              <w:fldChar w:fldCharType="end"/>
            </w:r>
            <w:bookmarkEnd w:id="5"/>
          </w:p>
        </w:tc>
      </w:tr>
      <w:tr w:rsidR="005241D1" w:rsidRPr="005241D1" w:rsidTr="000247F7">
        <w:trPr>
          <w:trHeight w:val="978"/>
        </w:trPr>
        <w:tc>
          <w:tcPr>
            <w:tcW w:w="8856" w:type="dxa"/>
            <w:gridSpan w:val="5"/>
            <w:shd w:val="clear" w:color="auto" w:fill="D9D9D9"/>
          </w:tcPr>
          <w:p w:rsidR="005241D1" w:rsidRPr="005241D1" w:rsidRDefault="005241D1" w:rsidP="005241D1">
            <w:pPr>
              <w:spacing w:after="0" w:line="240" w:lineRule="auto"/>
              <w:ind w:right="34"/>
              <w:rPr>
                <w:rFonts w:ascii="Arial" w:eastAsia="SimSun" w:hAnsi="Arial" w:cs="Arial"/>
                <w:color w:val="000000"/>
                <w:lang w:eastAsia="zh-CN"/>
              </w:rPr>
            </w:pPr>
            <w:r w:rsidRPr="005241D1">
              <w:rPr>
                <w:rFonts w:ascii="Arial" w:eastAsia="SimSun" w:hAnsi="Arial" w:cs="Arial"/>
                <w:color w:val="000000"/>
                <w:lang w:eastAsia="zh-CN"/>
              </w:rPr>
              <w:t>I confirm that this is my original work and that I have adhered to the University policy on plagiarism.</w:t>
            </w:r>
          </w:p>
          <w:p w:rsidR="005241D1" w:rsidRPr="005241D1" w:rsidRDefault="005241D1" w:rsidP="005241D1">
            <w:pPr>
              <w:spacing w:after="0" w:line="240" w:lineRule="auto"/>
              <w:ind w:right="34"/>
              <w:rPr>
                <w:rFonts w:ascii="Arial" w:eastAsia="SimSun" w:hAnsi="Arial" w:cs="Arial"/>
                <w:color w:val="000000"/>
                <w:lang w:eastAsia="zh-CN"/>
              </w:rPr>
            </w:pPr>
            <w:r w:rsidRPr="005241D1">
              <w:rPr>
                <w:rFonts w:ascii="Arial" w:eastAsia="SimSun" w:hAnsi="Arial" w:cs="Arial"/>
                <w:color w:val="000000"/>
                <w:lang w:eastAsia="zh-CN"/>
              </w:rPr>
              <w:t>Signed:        Jill James</w:t>
            </w:r>
          </w:p>
          <w:p w:rsidR="005241D1" w:rsidRPr="005241D1" w:rsidRDefault="005241D1" w:rsidP="005241D1">
            <w:pPr>
              <w:spacing w:after="0" w:line="240" w:lineRule="auto"/>
              <w:ind w:right="34"/>
              <w:rPr>
                <w:rFonts w:ascii="Calibri" w:eastAsia="SimSun" w:hAnsi="Calibri" w:cs="Calibri"/>
                <w:b/>
                <w:color w:val="000000"/>
                <w:sz w:val="44"/>
                <w:szCs w:val="44"/>
                <w:lang w:eastAsia="zh-CN"/>
              </w:rPr>
            </w:pPr>
            <w:r w:rsidRPr="005241D1">
              <w:rPr>
                <w:rFonts w:ascii="Calibri" w:eastAsia="SimSun" w:hAnsi="Calibri" w:cs="Tahoma"/>
                <w:b/>
                <w:color w:val="000000"/>
                <w:sz w:val="24"/>
                <w:szCs w:val="24"/>
                <w:lang w:eastAsia="zh-CN"/>
              </w:rPr>
              <w:t xml:space="preserve">Email submission: if you are submitting this form via email, please tick this box </w:t>
            </w:r>
            <w:r w:rsidRPr="005241D1">
              <w:rPr>
                <w:rFonts w:ascii="Calibri" w:eastAsia="SimSun" w:hAnsi="Calibri" w:cs="Calibri"/>
                <w:b/>
                <w:color w:val="000000"/>
                <w:sz w:val="44"/>
                <w:szCs w:val="44"/>
                <w:lang w:eastAsia="zh-CN"/>
              </w:rPr>
              <w:t>□</w:t>
            </w:r>
          </w:p>
          <w:p w:rsidR="005241D1" w:rsidRPr="005241D1" w:rsidRDefault="005241D1" w:rsidP="005241D1">
            <w:pPr>
              <w:spacing w:after="0" w:line="240" w:lineRule="auto"/>
              <w:ind w:right="34"/>
              <w:rPr>
                <w:rFonts w:ascii="Arial" w:eastAsia="SimSun" w:hAnsi="Arial" w:cs="Arial"/>
                <w:color w:val="000000"/>
                <w:lang w:eastAsia="zh-CN"/>
              </w:rPr>
            </w:pPr>
            <w:r w:rsidRPr="005241D1">
              <w:rPr>
                <w:rFonts w:ascii="Calibri" w:eastAsia="SimSun" w:hAnsi="Calibri" w:cs="Tahoma"/>
                <w:b/>
                <w:color w:val="000000"/>
                <w:sz w:val="24"/>
                <w:szCs w:val="24"/>
                <w:lang w:eastAsia="zh-CN"/>
              </w:rPr>
              <w:t>(</w:t>
            </w:r>
            <w:proofErr w:type="gramStart"/>
            <w:r w:rsidRPr="005241D1">
              <w:rPr>
                <w:rFonts w:ascii="Calibri" w:eastAsia="SimSun" w:hAnsi="Calibri" w:cs="Tahoma"/>
                <w:b/>
                <w:color w:val="000000"/>
                <w:sz w:val="24"/>
                <w:szCs w:val="24"/>
                <w:lang w:eastAsia="zh-CN"/>
              </w:rPr>
              <w:t>as</w:t>
            </w:r>
            <w:proofErr w:type="gramEnd"/>
            <w:r w:rsidRPr="005241D1">
              <w:rPr>
                <w:rFonts w:ascii="Calibri" w:eastAsia="SimSun" w:hAnsi="Calibri" w:cs="Tahoma"/>
                <w:b/>
                <w:color w:val="000000"/>
                <w:sz w:val="24"/>
                <w:szCs w:val="24"/>
                <w:lang w:eastAsia="zh-CN"/>
              </w:rPr>
              <w:t xml:space="preserve"> a substitute for your signature) to confirm that you agree to the above declaration.</w:t>
            </w:r>
          </w:p>
        </w:tc>
      </w:tr>
      <w:tr w:rsidR="005241D1" w:rsidRPr="005241D1" w:rsidTr="000247F7">
        <w:trPr>
          <w:trHeight w:val="3972"/>
        </w:trPr>
        <w:tc>
          <w:tcPr>
            <w:tcW w:w="8856" w:type="dxa"/>
            <w:gridSpan w:val="5"/>
          </w:tcPr>
          <w:p w:rsidR="005241D1" w:rsidRPr="005241D1" w:rsidRDefault="005241D1" w:rsidP="005241D1">
            <w:pPr>
              <w:spacing w:after="0" w:line="240" w:lineRule="auto"/>
              <w:rPr>
                <w:rFonts w:ascii="Arial" w:eastAsia="SimSun" w:hAnsi="Arial" w:cs="Times New Roman"/>
                <w:b/>
                <w:sz w:val="24"/>
                <w:szCs w:val="24"/>
                <w:lang w:eastAsia="zh-CN"/>
              </w:rPr>
            </w:pPr>
          </w:p>
          <w:p w:rsidR="005241D1" w:rsidRPr="005241D1" w:rsidRDefault="005241D1" w:rsidP="005241D1">
            <w:pPr>
              <w:spacing w:after="0" w:line="240" w:lineRule="auto"/>
              <w:rPr>
                <w:rFonts w:ascii="Arial" w:eastAsia="SimSun" w:hAnsi="Arial" w:cs="Times New Roman"/>
                <w:sz w:val="24"/>
                <w:szCs w:val="24"/>
                <w:lang w:eastAsia="zh-CN"/>
              </w:rPr>
            </w:pPr>
            <w:r w:rsidRPr="005241D1">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26"/>
              <w:gridCol w:w="1500"/>
            </w:tblGrid>
            <w:tr w:rsidR="005241D1" w:rsidRPr="005241D1" w:rsidTr="000247F7">
              <w:tc>
                <w:tcPr>
                  <w:tcW w:w="6970" w:type="dxa"/>
                </w:tcPr>
                <w:p w:rsidR="005241D1" w:rsidRPr="005241D1" w:rsidRDefault="005241D1" w:rsidP="005241D1">
                  <w:pPr>
                    <w:spacing w:after="0" w:line="240" w:lineRule="auto"/>
                    <w:rPr>
                      <w:rFonts w:ascii="Arial" w:eastAsia="SimSun" w:hAnsi="Arial" w:cs="Times New Roman"/>
                      <w:sz w:val="20"/>
                      <w:szCs w:val="20"/>
                      <w:lang w:eastAsia="zh-CN"/>
                    </w:rPr>
                  </w:pPr>
                </w:p>
                <w:p w:rsidR="005241D1" w:rsidRPr="005241D1" w:rsidRDefault="005241D1" w:rsidP="005241D1">
                  <w:pPr>
                    <w:spacing w:after="0" w:line="240" w:lineRule="auto"/>
                    <w:rPr>
                      <w:rFonts w:ascii="Arial" w:eastAsia="SimSun" w:hAnsi="Arial" w:cs="Times New Roman"/>
                      <w:sz w:val="20"/>
                      <w:szCs w:val="20"/>
                      <w:lang w:eastAsia="zh-CN"/>
                    </w:rPr>
                  </w:pPr>
                  <w:r w:rsidRPr="005241D1">
                    <w:rPr>
                      <w:rFonts w:ascii="Arial" w:eastAsia="SimSun" w:hAnsi="Arial" w:cs="Times New Roman"/>
                      <w:sz w:val="20"/>
                      <w:szCs w:val="20"/>
                      <w:lang w:eastAsia="zh-CN"/>
                    </w:rPr>
                    <w:t>1</w:t>
                  </w:r>
                  <w:r w:rsidRPr="005241D1">
                    <w:rPr>
                      <w:rFonts w:ascii="Arial" w:eastAsia="SimSun" w:hAnsi="Arial" w:cs="Times New Roman"/>
                      <w:sz w:val="20"/>
                      <w:szCs w:val="20"/>
                      <w:vertAlign w:val="superscript"/>
                      <w:lang w:eastAsia="zh-CN"/>
                    </w:rPr>
                    <w:t>st</w:t>
                  </w:r>
                  <w:r w:rsidRPr="005241D1">
                    <w:rPr>
                      <w:rFonts w:ascii="Arial" w:eastAsia="SimSun" w:hAnsi="Arial" w:cs="Times New Roman"/>
                      <w:sz w:val="20"/>
                      <w:szCs w:val="20"/>
                      <w:lang w:eastAsia="zh-CN"/>
                    </w:rPr>
                    <w:t xml:space="preserve"> Marker’s Provisional mark</w:t>
                  </w:r>
                </w:p>
              </w:tc>
              <w:tc>
                <w:tcPr>
                  <w:tcW w:w="1660" w:type="dxa"/>
                </w:tcPr>
                <w:p w:rsidR="005241D1" w:rsidRPr="005241D1" w:rsidRDefault="005241D1" w:rsidP="005241D1">
                  <w:pPr>
                    <w:spacing w:after="0" w:line="240" w:lineRule="auto"/>
                    <w:rPr>
                      <w:rFonts w:ascii="Arial" w:eastAsia="SimSun" w:hAnsi="Arial" w:cs="Times New Roman"/>
                      <w:sz w:val="20"/>
                      <w:szCs w:val="20"/>
                      <w:lang w:eastAsia="zh-CN"/>
                    </w:rPr>
                  </w:pPr>
                </w:p>
              </w:tc>
            </w:tr>
            <w:tr w:rsidR="005241D1" w:rsidRPr="005241D1" w:rsidTr="000247F7">
              <w:tc>
                <w:tcPr>
                  <w:tcW w:w="6970" w:type="dxa"/>
                </w:tcPr>
                <w:p w:rsidR="005241D1" w:rsidRPr="005241D1" w:rsidRDefault="005241D1" w:rsidP="005241D1">
                  <w:pPr>
                    <w:spacing w:after="0" w:line="240" w:lineRule="auto"/>
                    <w:rPr>
                      <w:rFonts w:ascii="Arial" w:eastAsia="SimSun" w:hAnsi="Arial" w:cs="Times New Roman"/>
                      <w:sz w:val="20"/>
                      <w:szCs w:val="20"/>
                      <w:lang w:eastAsia="zh-CN"/>
                    </w:rPr>
                  </w:pPr>
                </w:p>
                <w:p w:rsidR="005241D1" w:rsidRPr="005241D1" w:rsidRDefault="005241D1" w:rsidP="005241D1">
                  <w:pPr>
                    <w:spacing w:after="0" w:line="240" w:lineRule="auto"/>
                    <w:rPr>
                      <w:rFonts w:ascii="Arial" w:eastAsia="SimSun" w:hAnsi="Arial" w:cs="Times New Roman"/>
                      <w:sz w:val="20"/>
                      <w:szCs w:val="20"/>
                      <w:lang w:eastAsia="zh-CN"/>
                    </w:rPr>
                  </w:pPr>
                  <w:r w:rsidRPr="005241D1">
                    <w:rPr>
                      <w:rFonts w:ascii="Arial" w:eastAsia="SimSun" w:hAnsi="Arial" w:cs="Times New Roman"/>
                      <w:sz w:val="20"/>
                      <w:szCs w:val="20"/>
                      <w:lang w:eastAsia="zh-CN"/>
                    </w:rPr>
                    <w:t>2</w:t>
                  </w:r>
                  <w:r w:rsidRPr="005241D1">
                    <w:rPr>
                      <w:rFonts w:ascii="Arial" w:eastAsia="SimSun" w:hAnsi="Arial" w:cs="Times New Roman"/>
                      <w:sz w:val="20"/>
                      <w:szCs w:val="20"/>
                      <w:vertAlign w:val="superscript"/>
                      <w:lang w:eastAsia="zh-CN"/>
                    </w:rPr>
                    <w:t>nd</w:t>
                  </w:r>
                  <w:r w:rsidRPr="005241D1">
                    <w:rPr>
                      <w:rFonts w:ascii="Arial" w:eastAsia="SimSun" w:hAnsi="Arial" w:cs="Times New Roman"/>
                      <w:sz w:val="20"/>
                      <w:szCs w:val="20"/>
                      <w:lang w:eastAsia="zh-CN"/>
                    </w:rPr>
                    <w:t xml:space="preserve"> Marker’s/Moderator’s provisional mark</w:t>
                  </w:r>
                </w:p>
              </w:tc>
              <w:tc>
                <w:tcPr>
                  <w:tcW w:w="1660" w:type="dxa"/>
                </w:tcPr>
                <w:p w:rsidR="005241D1" w:rsidRPr="005241D1" w:rsidRDefault="005241D1" w:rsidP="005241D1">
                  <w:pPr>
                    <w:spacing w:after="0" w:line="240" w:lineRule="auto"/>
                    <w:rPr>
                      <w:rFonts w:ascii="Arial" w:eastAsia="SimSun" w:hAnsi="Arial" w:cs="Times New Roman"/>
                      <w:sz w:val="20"/>
                      <w:szCs w:val="20"/>
                      <w:lang w:eastAsia="zh-CN"/>
                    </w:rPr>
                  </w:pPr>
                </w:p>
              </w:tc>
            </w:tr>
            <w:tr w:rsidR="005241D1" w:rsidRPr="005241D1" w:rsidTr="000247F7">
              <w:tc>
                <w:tcPr>
                  <w:tcW w:w="6970" w:type="dxa"/>
                </w:tcPr>
                <w:p w:rsidR="005241D1" w:rsidRPr="005241D1" w:rsidRDefault="005241D1" w:rsidP="005241D1">
                  <w:pPr>
                    <w:spacing w:after="0" w:line="240" w:lineRule="auto"/>
                    <w:rPr>
                      <w:rFonts w:ascii="Arial" w:eastAsia="SimSun" w:hAnsi="Arial" w:cs="Times New Roman"/>
                      <w:sz w:val="20"/>
                      <w:szCs w:val="20"/>
                      <w:lang w:eastAsia="zh-CN"/>
                    </w:rPr>
                  </w:pPr>
                </w:p>
                <w:p w:rsidR="005241D1" w:rsidRPr="005241D1" w:rsidRDefault="005241D1" w:rsidP="005241D1">
                  <w:pPr>
                    <w:spacing w:after="0" w:line="240" w:lineRule="auto"/>
                    <w:rPr>
                      <w:rFonts w:ascii="Arial" w:eastAsia="SimSun" w:hAnsi="Arial" w:cs="Times New Roman"/>
                      <w:sz w:val="20"/>
                      <w:szCs w:val="20"/>
                      <w:lang w:eastAsia="zh-CN"/>
                    </w:rPr>
                  </w:pPr>
                  <w:r w:rsidRPr="005241D1">
                    <w:rPr>
                      <w:rFonts w:ascii="Arial" w:eastAsia="SimSun" w:hAnsi="Arial" w:cs="Times New Roman"/>
                      <w:sz w:val="20"/>
                      <w:szCs w:val="20"/>
                      <w:lang w:eastAsia="zh-CN"/>
                    </w:rPr>
                    <w:t>External Examiner’s mark (if relevant)</w:t>
                  </w:r>
                </w:p>
              </w:tc>
              <w:tc>
                <w:tcPr>
                  <w:tcW w:w="1660" w:type="dxa"/>
                </w:tcPr>
                <w:p w:rsidR="005241D1" w:rsidRPr="005241D1" w:rsidRDefault="005241D1" w:rsidP="005241D1">
                  <w:pPr>
                    <w:spacing w:after="0" w:line="240" w:lineRule="auto"/>
                    <w:rPr>
                      <w:rFonts w:ascii="Arial" w:eastAsia="SimSun" w:hAnsi="Arial" w:cs="Times New Roman"/>
                      <w:sz w:val="20"/>
                      <w:szCs w:val="20"/>
                      <w:lang w:eastAsia="zh-CN"/>
                    </w:rPr>
                  </w:pPr>
                </w:p>
              </w:tc>
            </w:tr>
            <w:tr w:rsidR="005241D1" w:rsidRPr="005241D1" w:rsidTr="000247F7">
              <w:tc>
                <w:tcPr>
                  <w:tcW w:w="6970" w:type="dxa"/>
                </w:tcPr>
                <w:p w:rsidR="005241D1" w:rsidRPr="005241D1" w:rsidRDefault="005241D1" w:rsidP="005241D1">
                  <w:pPr>
                    <w:spacing w:after="0" w:line="240" w:lineRule="auto"/>
                    <w:rPr>
                      <w:rFonts w:ascii="Arial" w:eastAsia="SimSun" w:hAnsi="Arial" w:cs="Times New Roman"/>
                      <w:sz w:val="20"/>
                      <w:szCs w:val="20"/>
                      <w:lang w:eastAsia="zh-CN"/>
                    </w:rPr>
                  </w:pPr>
                </w:p>
                <w:p w:rsidR="005241D1" w:rsidRPr="005241D1" w:rsidRDefault="005241D1" w:rsidP="005241D1">
                  <w:pPr>
                    <w:spacing w:after="0" w:line="240" w:lineRule="auto"/>
                    <w:rPr>
                      <w:rFonts w:ascii="Arial" w:eastAsia="SimSun" w:hAnsi="Arial" w:cs="Times New Roman"/>
                      <w:b/>
                      <w:sz w:val="20"/>
                      <w:szCs w:val="20"/>
                      <w:lang w:eastAsia="zh-CN"/>
                    </w:rPr>
                  </w:pPr>
                  <w:r w:rsidRPr="005241D1">
                    <w:rPr>
                      <w:rFonts w:ascii="Arial" w:eastAsia="SimSun" w:hAnsi="Arial" w:cs="Times New Roman"/>
                      <w:b/>
                      <w:sz w:val="20"/>
                      <w:szCs w:val="20"/>
                      <w:lang w:eastAsia="zh-CN"/>
                    </w:rPr>
                    <w:t>Final Mark</w:t>
                  </w:r>
                </w:p>
                <w:p w:rsidR="005241D1" w:rsidRPr="005241D1" w:rsidRDefault="005241D1" w:rsidP="005241D1">
                  <w:pPr>
                    <w:spacing w:after="0" w:line="240" w:lineRule="auto"/>
                    <w:rPr>
                      <w:rFonts w:ascii="Arial" w:eastAsia="SimSun" w:hAnsi="Arial" w:cs="Times New Roman"/>
                      <w:sz w:val="20"/>
                      <w:szCs w:val="20"/>
                      <w:lang w:eastAsia="zh-CN"/>
                    </w:rPr>
                  </w:pPr>
                </w:p>
              </w:tc>
              <w:tc>
                <w:tcPr>
                  <w:tcW w:w="1660" w:type="dxa"/>
                </w:tcPr>
                <w:p w:rsidR="005241D1" w:rsidRPr="005241D1" w:rsidRDefault="005241D1" w:rsidP="005241D1">
                  <w:pPr>
                    <w:spacing w:after="0" w:line="240" w:lineRule="auto"/>
                    <w:rPr>
                      <w:rFonts w:ascii="Arial" w:eastAsia="SimSun" w:hAnsi="Arial" w:cs="Times New Roman"/>
                      <w:sz w:val="20"/>
                      <w:szCs w:val="20"/>
                      <w:lang w:eastAsia="zh-CN"/>
                    </w:rPr>
                  </w:pPr>
                </w:p>
              </w:tc>
            </w:tr>
          </w:tbl>
          <w:p w:rsidR="005241D1" w:rsidRPr="005241D1" w:rsidRDefault="005241D1" w:rsidP="005241D1">
            <w:pPr>
              <w:spacing w:after="0" w:line="240" w:lineRule="auto"/>
              <w:ind w:left="142" w:right="34"/>
              <w:rPr>
                <w:rFonts w:ascii="Arial" w:eastAsia="SimSun" w:hAnsi="Arial" w:cs="Arial"/>
                <w:b/>
                <w:color w:val="000000"/>
                <w:lang w:eastAsia="zh-CN"/>
              </w:rPr>
            </w:pPr>
          </w:p>
          <w:p w:rsidR="005241D1" w:rsidRPr="005241D1" w:rsidRDefault="005241D1" w:rsidP="005241D1">
            <w:pPr>
              <w:spacing w:after="0" w:line="240" w:lineRule="auto"/>
              <w:ind w:left="142" w:right="34"/>
              <w:rPr>
                <w:rFonts w:ascii="Arial" w:eastAsia="SimSun" w:hAnsi="Arial" w:cs="Arial"/>
                <w:color w:val="000000"/>
                <w:lang w:eastAsia="zh-CN"/>
              </w:rPr>
            </w:pPr>
            <w:r w:rsidRPr="005241D1">
              <w:rPr>
                <w:rFonts w:ascii="Arial" w:eastAsia="SimSun" w:hAnsi="Arial" w:cs="Arial"/>
                <w:b/>
                <w:color w:val="000000"/>
                <w:lang w:eastAsia="zh-CN"/>
              </w:rPr>
              <w:t>NB.</w:t>
            </w:r>
            <w:r w:rsidRPr="005241D1">
              <w:rPr>
                <w:rFonts w:ascii="Arial" w:eastAsia="SimSun" w:hAnsi="Arial" w:cs="Arial"/>
                <w:color w:val="000000"/>
                <w:lang w:eastAsia="zh-CN"/>
              </w:rPr>
              <w:t xml:space="preserve">  All marks are provisional until confirmed by the Final Examination Board.</w:t>
            </w:r>
          </w:p>
          <w:p w:rsidR="005241D1" w:rsidRPr="005241D1" w:rsidRDefault="005241D1" w:rsidP="005241D1">
            <w:pPr>
              <w:spacing w:after="0" w:line="240" w:lineRule="auto"/>
              <w:rPr>
                <w:rFonts w:ascii="Arial" w:eastAsia="SimSun" w:hAnsi="Arial" w:cs="Arial"/>
                <w:b/>
                <w:color w:val="000000"/>
                <w:lang w:eastAsia="zh-CN"/>
              </w:rPr>
            </w:pPr>
          </w:p>
          <w:p w:rsidR="005241D1" w:rsidRPr="005241D1" w:rsidRDefault="005241D1" w:rsidP="005241D1">
            <w:pPr>
              <w:spacing w:after="0" w:line="240" w:lineRule="auto"/>
              <w:rPr>
                <w:rFonts w:ascii="Arial" w:eastAsia="SimSun" w:hAnsi="Arial" w:cs="Arial"/>
                <w:b/>
                <w:color w:val="000000"/>
                <w:lang w:eastAsia="zh-CN"/>
              </w:rPr>
            </w:pPr>
          </w:p>
          <w:p w:rsidR="005241D1" w:rsidRPr="005241D1" w:rsidRDefault="005241D1" w:rsidP="005241D1">
            <w:pPr>
              <w:spacing w:after="0" w:line="240" w:lineRule="auto"/>
              <w:rPr>
                <w:rFonts w:ascii="Arial" w:eastAsia="SimSun" w:hAnsi="Arial" w:cs="Arial"/>
                <w:b/>
                <w:color w:val="000000"/>
                <w:lang w:eastAsia="zh-CN"/>
              </w:rPr>
            </w:pPr>
          </w:p>
          <w:p w:rsidR="005241D1" w:rsidRPr="005241D1" w:rsidRDefault="005241D1" w:rsidP="005241D1">
            <w:pPr>
              <w:spacing w:after="0" w:line="240" w:lineRule="auto"/>
              <w:rPr>
                <w:rFonts w:ascii="Arial" w:eastAsia="SimSun" w:hAnsi="Arial" w:cs="Arial"/>
                <w:b/>
                <w:color w:val="000000"/>
                <w:lang w:eastAsia="zh-CN"/>
              </w:rPr>
            </w:pPr>
          </w:p>
          <w:p w:rsidR="005241D1" w:rsidRPr="005241D1" w:rsidRDefault="005241D1" w:rsidP="005241D1">
            <w:pPr>
              <w:spacing w:after="0" w:line="240" w:lineRule="auto"/>
              <w:rPr>
                <w:rFonts w:ascii="Arial" w:eastAsia="SimSun" w:hAnsi="Arial" w:cs="Arial"/>
                <w:b/>
                <w:color w:val="000000"/>
                <w:lang w:eastAsia="zh-CN"/>
              </w:rPr>
            </w:pPr>
          </w:p>
          <w:p w:rsidR="005241D1" w:rsidRPr="005241D1" w:rsidRDefault="005241D1" w:rsidP="005241D1">
            <w:pPr>
              <w:spacing w:after="0" w:line="240" w:lineRule="auto"/>
              <w:rPr>
                <w:rFonts w:ascii="Arial" w:eastAsia="SimSun" w:hAnsi="Arial" w:cs="Arial"/>
                <w:b/>
                <w:color w:val="000000"/>
                <w:lang w:eastAsia="zh-CN"/>
              </w:rPr>
            </w:pPr>
            <w:r w:rsidRPr="005241D1">
              <w:rPr>
                <w:rFonts w:ascii="Arial" w:eastAsia="SimSun" w:hAnsi="Arial" w:cs="Arial"/>
                <w:b/>
                <w:color w:val="000000"/>
                <w:lang w:eastAsia="zh-CN"/>
              </w:rPr>
              <w:t>For completion by Marker 1 :</w:t>
            </w:r>
          </w:p>
          <w:p w:rsidR="005241D1" w:rsidRPr="005241D1" w:rsidRDefault="005241D1" w:rsidP="005241D1">
            <w:pPr>
              <w:spacing w:before="100" w:beforeAutospacing="1" w:after="100" w:afterAutospacing="1" w:line="240" w:lineRule="auto"/>
              <w:rPr>
                <w:rFonts w:ascii="Arial" w:eastAsia="SimSun" w:hAnsi="Arial" w:cs="Arial"/>
                <w:color w:val="000000"/>
                <w:lang w:eastAsia="zh-CN"/>
              </w:rPr>
            </w:pPr>
            <w:r w:rsidRPr="005241D1">
              <w:rPr>
                <w:rFonts w:ascii="Arial" w:eastAsia="SimSun" w:hAnsi="Arial" w:cs="Arial"/>
                <w:color w:val="000000"/>
                <w:lang w:eastAsia="zh-CN"/>
              </w:rPr>
              <w:t>Comments:</w:t>
            </w:r>
          </w:p>
          <w:p w:rsidR="005241D1" w:rsidRPr="005241D1" w:rsidRDefault="005241D1" w:rsidP="005241D1">
            <w:pPr>
              <w:spacing w:before="100" w:beforeAutospacing="1" w:after="100" w:afterAutospacing="1" w:line="240" w:lineRule="auto"/>
              <w:rPr>
                <w:rFonts w:ascii="Arial" w:eastAsia="SimSun" w:hAnsi="Arial" w:cs="Arial"/>
                <w:color w:val="000000"/>
                <w:lang w:eastAsia="zh-CN"/>
              </w:rPr>
            </w:pPr>
          </w:p>
        </w:tc>
      </w:tr>
      <w:tr w:rsidR="005241D1" w:rsidRPr="005241D1" w:rsidTr="000247F7">
        <w:trPr>
          <w:trHeight w:val="492"/>
        </w:trPr>
        <w:tc>
          <w:tcPr>
            <w:tcW w:w="6768" w:type="dxa"/>
            <w:gridSpan w:val="3"/>
          </w:tcPr>
          <w:p w:rsidR="005241D1" w:rsidRPr="005241D1" w:rsidRDefault="005241D1" w:rsidP="005241D1">
            <w:pPr>
              <w:spacing w:before="100" w:beforeAutospacing="1" w:after="100" w:afterAutospacing="1" w:line="240" w:lineRule="auto"/>
              <w:ind w:left="142" w:right="34"/>
              <w:rPr>
                <w:rFonts w:ascii="Arial" w:eastAsia="SimSun" w:hAnsi="Arial" w:cs="Arial"/>
                <w:color w:val="000000"/>
                <w:lang w:eastAsia="zh-CN"/>
              </w:rPr>
            </w:pPr>
            <w:r w:rsidRPr="005241D1">
              <w:rPr>
                <w:rFonts w:ascii="Arial" w:eastAsia="SimSun" w:hAnsi="Arial" w:cs="Arial"/>
                <w:color w:val="000000"/>
                <w:lang w:eastAsia="zh-CN"/>
              </w:rPr>
              <w:t>Marker’s signature:</w:t>
            </w:r>
          </w:p>
        </w:tc>
        <w:tc>
          <w:tcPr>
            <w:tcW w:w="2088" w:type="dxa"/>
            <w:gridSpan w:val="2"/>
          </w:tcPr>
          <w:p w:rsidR="005241D1" w:rsidRPr="005241D1" w:rsidRDefault="005241D1" w:rsidP="005241D1">
            <w:pPr>
              <w:spacing w:before="100" w:beforeAutospacing="1" w:after="0" w:afterAutospacing="1" w:line="240" w:lineRule="auto"/>
              <w:ind w:left="142" w:right="34"/>
              <w:rPr>
                <w:rFonts w:ascii="Arial" w:eastAsia="SimSun" w:hAnsi="Arial" w:cs="Arial"/>
                <w:color w:val="000000"/>
                <w:lang w:eastAsia="zh-CN"/>
              </w:rPr>
            </w:pPr>
            <w:r w:rsidRPr="005241D1">
              <w:rPr>
                <w:rFonts w:ascii="Arial" w:eastAsia="SimSun" w:hAnsi="Arial" w:cs="Arial"/>
                <w:color w:val="000000"/>
                <w:lang w:eastAsia="zh-CN"/>
              </w:rPr>
              <w:t>Date:</w:t>
            </w:r>
          </w:p>
        </w:tc>
      </w:tr>
      <w:tr w:rsidR="005241D1" w:rsidRPr="005241D1" w:rsidTr="000247F7">
        <w:tc>
          <w:tcPr>
            <w:tcW w:w="8856" w:type="dxa"/>
            <w:gridSpan w:val="5"/>
          </w:tcPr>
          <w:p w:rsidR="005241D1" w:rsidRPr="005241D1" w:rsidRDefault="005241D1" w:rsidP="005241D1">
            <w:pPr>
              <w:spacing w:after="0" w:line="240" w:lineRule="auto"/>
              <w:ind w:right="-334"/>
              <w:rPr>
                <w:rFonts w:ascii="Arial" w:eastAsia="SimSun" w:hAnsi="Arial" w:cs="Arial"/>
                <w:bCs/>
                <w:i/>
                <w:color w:val="000000"/>
                <w:lang w:eastAsia="zh-CN"/>
              </w:rPr>
            </w:pPr>
          </w:p>
          <w:p w:rsidR="005241D1" w:rsidRPr="005241D1" w:rsidRDefault="005241D1" w:rsidP="005241D1">
            <w:pPr>
              <w:spacing w:after="0" w:line="240" w:lineRule="auto"/>
              <w:ind w:right="-334"/>
              <w:rPr>
                <w:rFonts w:ascii="Arial" w:eastAsia="SimSun" w:hAnsi="Arial" w:cs="Arial"/>
                <w:b/>
                <w:bCs/>
                <w:color w:val="000000"/>
                <w:lang w:eastAsia="zh-CN"/>
              </w:rPr>
            </w:pPr>
            <w:r w:rsidRPr="005241D1">
              <w:rPr>
                <w:rFonts w:ascii="Arial" w:eastAsia="SimSun" w:hAnsi="Arial" w:cs="Arial"/>
                <w:b/>
                <w:bCs/>
                <w:color w:val="000000"/>
                <w:lang w:eastAsia="zh-CN"/>
              </w:rPr>
              <w:t>For completion by Marker 2/Moderator:</w:t>
            </w:r>
          </w:p>
          <w:p w:rsidR="005241D1" w:rsidRPr="005241D1" w:rsidRDefault="005241D1" w:rsidP="005241D1">
            <w:pPr>
              <w:spacing w:after="0" w:line="240" w:lineRule="auto"/>
              <w:ind w:right="-334"/>
              <w:rPr>
                <w:rFonts w:ascii="Arial" w:eastAsia="SimSun" w:hAnsi="Arial" w:cs="Arial"/>
                <w:b/>
                <w:bCs/>
                <w:color w:val="000000"/>
                <w:lang w:eastAsia="zh-CN"/>
              </w:rPr>
            </w:pPr>
          </w:p>
          <w:p w:rsidR="005241D1" w:rsidRPr="005241D1" w:rsidRDefault="005241D1" w:rsidP="005241D1">
            <w:pPr>
              <w:spacing w:after="0" w:line="240" w:lineRule="auto"/>
              <w:ind w:right="-334"/>
              <w:rPr>
                <w:rFonts w:ascii="Arial" w:eastAsia="SimSun" w:hAnsi="Arial" w:cs="Arial"/>
                <w:bCs/>
                <w:color w:val="000000"/>
                <w:lang w:eastAsia="zh-CN"/>
              </w:rPr>
            </w:pPr>
            <w:r w:rsidRPr="005241D1">
              <w:rPr>
                <w:rFonts w:ascii="Arial" w:eastAsia="SimSun" w:hAnsi="Arial" w:cs="Arial"/>
                <w:bCs/>
                <w:color w:val="000000"/>
                <w:lang w:eastAsia="zh-CN"/>
              </w:rPr>
              <w:t>Comments:</w:t>
            </w:r>
          </w:p>
          <w:p w:rsidR="005241D1" w:rsidRPr="005241D1" w:rsidRDefault="005241D1" w:rsidP="005241D1">
            <w:pPr>
              <w:spacing w:after="0" w:line="240" w:lineRule="auto"/>
              <w:ind w:right="-334"/>
              <w:rPr>
                <w:rFonts w:ascii="Arial" w:eastAsia="SimSun" w:hAnsi="Arial" w:cs="Arial"/>
                <w:bCs/>
                <w:color w:val="000000"/>
                <w:lang w:eastAsia="zh-CN"/>
              </w:rPr>
            </w:pPr>
          </w:p>
          <w:p w:rsidR="005241D1" w:rsidRPr="005241D1" w:rsidRDefault="005241D1" w:rsidP="005241D1">
            <w:pPr>
              <w:spacing w:after="0" w:line="240" w:lineRule="auto"/>
              <w:ind w:right="-334"/>
              <w:rPr>
                <w:rFonts w:ascii="Arial" w:eastAsia="SimSun" w:hAnsi="Arial" w:cs="Arial"/>
                <w:bCs/>
                <w:color w:val="000000"/>
                <w:lang w:eastAsia="zh-CN"/>
              </w:rPr>
            </w:pPr>
          </w:p>
          <w:p w:rsidR="005241D1" w:rsidRPr="005241D1" w:rsidRDefault="005241D1" w:rsidP="005241D1">
            <w:pPr>
              <w:spacing w:after="0" w:line="240" w:lineRule="auto"/>
              <w:ind w:right="-334"/>
              <w:rPr>
                <w:rFonts w:ascii="Arial" w:eastAsia="SimSun" w:hAnsi="Arial" w:cs="Arial"/>
                <w:bCs/>
                <w:color w:val="000000"/>
                <w:lang w:eastAsia="zh-CN"/>
              </w:rPr>
            </w:pPr>
          </w:p>
        </w:tc>
      </w:tr>
      <w:tr w:rsidR="005241D1" w:rsidRPr="005241D1" w:rsidTr="000247F7">
        <w:trPr>
          <w:trHeight w:val="720"/>
        </w:trPr>
        <w:tc>
          <w:tcPr>
            <w:tcW w:w="5211" w:type="dxa"/>
            <w:gridSpan w:val="2"/>
          </w:tcPr>
          <w:p w:rsidR="005241D1" w:rsidRPr="005241D1" w:rsidRDefault="005241D1" w:rsidP="005241D1">
            <w:pPr>
              <w:spacing w:after="0" w:line="240" w:lineRule="auto"/>
              <w:ind w:right="-334"/>
              <w:rPr>
                <w:rFonts w:ascii="Arial" w:eastAsia="SimSun" w:hAnsi="Arial" w:cs="Arial"/>
                <w:bCs/>
                <w:color w:val="000000"/>
                <w:lang w:eastAsia="zh-CN"/>
              </w:rPr>
            </w:pPr>
            <w:r w:rsidRPr="005241D1">
              <w:rPr>
                <w:rFonts w:ascii="Arial" w:eastAsia="SimSun" w:hAnsi="Arial" w:cs="Arial"/>
                <w:bCs/>
                <w:color w:val="000000"/>
                <w:lang w:eastAsia="zh-CN"/>
              </w:rPr>
              <w:t>Marker’s Signature:</w:t>
            </w:r>
          </w:p>
        </w:tc>
        <w:tc>
          <w:tcPr>
            <w:tcW w:w="3645" w:type="dxa"/>
            <w:gridSpan w:val="3"/>
          </w:tcPr>
          <w:p w:rsidR="005241D1" w:rsidRPr="005241D1" w:rsidRDefault="005241D1" w:rsidP="005241D1">
            <w:pPr>
              <w:spacing w:after="0" w:line="240" w:lineRule="auto"/>
              <w:ind w:right="-334"/>
              <w:rPr>
                <w:rFonts w:ascii="Arial" w:eastAsia="SimSun" w:hAnsi="Arial" w:cs="Arial"/>
                <w:bCs/>
                <w:color w:val="000000"/>
                <w:lang w:eastAsia="zh-CN"/>
              </w:rPr>
            </w:pPr>
            <w:r w:rsidRPr="005241D1">
              <w:rPr>
                <w:rFonts w:ascii="Arial" w:eastAsia="SimSun" w:hAnsi="Arial" w:cs="Arial"/>
                <w:bCs/>
                <w:color w:val="000000"/>
                <w:lang w:eastAsia="zh-CN"/>
              </w:rPr>
              <w:t>Date:</w:t>
            </w:r>
          </w:p>
        </w:tc>
      </w:tr>
      <w:tr w:rsidR="005241D1" w:rsidRPr="005241D1" w:rsidTr="000247F7">
        <w:trPr>
          <w:trHeight w:val="720"/>
        </w:trPr>
        <w:tc>
          <w:tcPr>
            <w:tcW w:w="8856" w:type="dxa"/>
            <w:gridSpan w:val="5"/>
          </w:tcPr>
          <w:p w:rsidR="005241D1" w:rsidRPr="005241D1" w:rsidRDefault="005241D1" w:rsidP="005241D1">
            <w:pPr>
              <w:spacing w:after="0" w:line="240" w:lineRule="auto"/>
              <w:rPr>
                <w:rFonts w:ascii="Arial" w:eastAsia="SimSun" w:hAnsi="Arial" w:cs="Arial"/>
                <w:b/>
                <w:lang w:eastAsia="zh-CN"/>
              </w:rPr>
            </w:pPr>
            <w:r w:rsidRPr="005241D1">
              <w:rPr>
                <w:rFonts w:ascii="Arial" w:eastAsia="SimSun" w:hAnsi="Arial" w:cs="Arial"/>
                <w:b/>
                <w:lang w:eastAsia="zh-CN"/>
              </w:rPr>
              <w:t>External Examiner’s comments (if relevant)</w:t>
            </w:r>
          </w:p>
          <w:p w:rsidR="005241D1" w:rsidRPr="005241D1" w:rsidRDefault="005241D1" w:rsidP="005241D1">
            <w:pPr>
              <w:spacing w:after="0" w:line="240" w:lineRule="auto"/>
              <w:ind w:right="-334"/>
              <w:rPr>
                <w:rFonts w:ascii="Arial" w:eastAsia="SimSun" w:hAnsi="Arial" w:cs="Arial"/>
                <w:bCs/>
                <w:color w:val="000000"/>
                <w:lang w:eastAsia="zh-CN"/>
              </w:rPr>
            </w:pPr>
          </w:p>
          <w:p w:rsidR="005241D1" w:rsidRPr="005241D1" w:rsidRDefault="005241D1" w:rsidP="005241D1">
            <w:pPr>
              <w:spacing w:after="0" w:line="240" w:lineRule="auto"/>
              <w:ind w:right="-334"/>
              <w:rPr>
                <w:rFonts w:ascii="Arial" w:eastAsia="SimSun" w:hAnsi="Arial" w:cs="Arial"/>
                <w:bCs/>
                <w:color w:val="000000"/>
                <w:lang w:eastAsia="zh-CN"/>
              </w:rPr>
            </w:pPr>
          </w:p>
          <w:p w:rsidR="005241D1" w:rsidRPr="005241D1" w:rsidRDefault="005241D1" w:rsidP="005241D1">
            <w:pPr>
              <w:spacing w:after="0" w:line="240" w:lineRule="auto"/>
              <w:ind w:right="-334"/>
              <w:rPr>
                <w:rFonts w:ascii="Arial" w:eastAsia="SimSun" w:hAnsi="Arial" w:cs="Arial"/>
                <w:bCs/>
                <w:color w:val="000000"/>
                <w:lang w:eastAsia="zh-CN"/>
              </w:rPr>
            </w:pPr>
          </w:p>
        </w:tc>
      </w:tr>
      <w:tr w:rsidR="005241D1" w:rsidRPr="005241D1" w:rsidTr="000247F7">
        <w:trPr>
          <w:trHeight w:val="720"/>
        </w:trPr>
        <w:tc>
          <w:tcPr>
            <w:tcW w:w="5211" w:type="dxa"/>
            <w:gridSpan w:val="2"/>
          </w:tcPr>
          <w:p w:rsidR="005241D1" w:rsidRPr="005241D1" w:rsidRDefault="005241D1" w:rsidP="005241D1">
            <w:pPr>
              <w:spacing w:after="0" w:line="240" w:lineRule="auto"/>
              <w:rPr>
                <w:rFonts w:ascii="Arial" w:eastAsia="SimSun" w:hAnsi="Arial" w:cs="Arial"/>
                <w:lang w:eastAsia="zh-CN"/>
              </w:rPr>
            </w:pPr>
            <w:r w:rsidRPr="005241D1">
              <w:rPr>
                <w:rFonts w:ascii="Arial" w:eastAsia="SimSun" w:hAnsi="Arial" w:cs="Arial"/>
                <w:lang w:eastAsia="zh-CN"/>
              </w:rPr>
              <w:t>External Examiner’s Signature:</w:t>
            </w:r>
          </w:p>
        </w:tc>
        <w:tc>
          <w:tcPr>
            <w:tcW w:w="3645" w:type="dxa"/>
            <w:gridSpan w:val="3"/>
          </w:tcPr>
          <w:p w:rsidR="005241D1" w:rsidRPr="005241D1" w:rsidRDefault="005241D1" w:rsidP="005241D1">
            <w:pPr>
              <w:spacing w:after="0" w:line="240" w:lineRule="auto"/>
              <w:rPr>
                <w:rFonts w:ascii="Arial" w:eastAsia="SimSun" w:hAnsi="Arial" w:cs="Arial"/>
                <w:lang w:eastAsia="zh-CN"/>
              </w:rPr>
            </w:pPr>
            <w:r w:rsidRPr="005241D1">
              <w:rPr>
                <w:rFonts w:ascii="Arial" w:eastAsia="SimSun" w:hAnsi="Arial" w:cs="Arial"/>
                <w:lang w:eastAsia="zh-CN"/>
              </w:rPr>
              <w:t>Date:</w:t>
            </w:r>
          </w:p>
        </w:tc>
      </w:tr>
    </w:tbl>
    <w:p w:rsidR="005241D1" w:rsidRPr="005241D1" w:rsidRDefault="005241D1" w:rsidP="005241D1">
      <w:pPr>
        <w:spacing w:after="0" w:line="240" w:lineRule="auto"/>
        <w:ind w:right="-334"/>
        <w:rPr>
          <w:rFonts w:ascii="Trebuchet MS" w:eastAsia="SimSun" w:hAnsi="Trebuchet MS" w:cs="Tahoma"/>
          <w:bCs/>
          <w:color w:val="000000"/>
          <w:sz w:val="24"/>
          <w:szCs w:val="24"/>
          <w:lang w:eastAsia="zh-CN"/>
        </w:rPr>
      </w:pPr>
    </w:p>
    <w:p w:rsidR="00D31F2E" w:rsidRDefault="00D31F2E">
      <w:pPr>
        <w:rPr>
          <w:rFonts w:ascii="Arial" w:hAnsi="Arial" w:cs="Arial"/>
          <w:sz w:val="20"/>
          <w:szCs w:val="20"/>
          <w:u w:val="single"/>
        </w:rPr>
      </w:pPr>
    </w:p>
    <w:p w:rsidR="00D31F2E" w:rsidRDefault="00D31F2E">
      <w:pPr>
        <w:rPr>
          <w:rFonts w:ascii="Arial" w:hAnsi="Arial" w:cs="Arial"/>
          <w:sz w:val="20"/>
          <w:szCs w:val="20"/>
          <w:u w:val="single"/>
        </w:rPr>
      </w:pPr>
    </w:p>
    <w:p w:rsidR="00D31F2E" w:rsidRDefault="00D31F2E">
      <w:pPr>
        <w:rPr>
          <w:rFonts w:ascii="Arial" w:hAnsi="Arial" w:cs="Arial"/>
          <w:sz w:val="20"/>
          <w:szCs w:val="20"/>
          <w:u w:val="single"/>
        </w:rPr>
      </w:pPr>
    </w:p>
    <w:p w:rsidR="00D31F2E" w:rsidRDefault="00D31F2E">
      <w:pPr>
        <w:rPr>
          <w:rFonts w:ascii="Arial" w:hAnsi="Arial" w:cs="Arial"/>
          <w:sz w:val="20"/>
          <w:szCs w:val="20"/>
          <w:u w:val="single"/>
        </w:rPr>
      </w:pPr>
    </w:p>
    <w:p w:rsidR="00D31F2E" w:rsidRDefault="00D31F2E">
      <w:pPr>
        <w:rPr>
          <w:rFonts w:ascii="Arial" w:hAnsi="Arial" w:cs="Arial"/>
          <w:sz w:val="20"/>
          <w:szCs w:val="20"/>
          <w:u w:val="single"/>
        </w:rPr>
      </w:pPr>
    </w:p>
    <w:p w:rsidR="00D31F2E" w:rsidRDefault="00D31F2E">
      <w:pPr>
        <w:rPr>
          <w:rFonts w:ascii="Arial" w:hAnsi="Arial" w:cs="Arial"/>
          <w:sz w:val="20"/>
          <w:szCs w:val="20"/>
          <w:u w:val="single"/>
        </w:rPr>
      </w:pPr>
    </w:p>
    <w:p w:rsidR="00D31F2E" w:rsidRDefault="00D31F2E">
      <w:pPr>
        <w:rPr>
          <w:rFonts w:ascii="Arial" w:hAnsi="Arial" w:cs="Arial"/>
          <w:sz w:val="20"/>
          <w:szCs w:val="20"/>
          <w:u w:val="single"/>
        </w:rPr>
      </w:pPr>
    </w:p>
    <w:p w:rsidR="00095F90" w:rsidRDefault="00095F90">
      <w:pPr>
        <w:rPr>
          <w:rFonts w:ascii="Arial" w:hAnsi="Arial" w:cs="Arial"/>
          <w:sz w:val="20"/>
          <w:szCs w:val="20"/>
          <w:u w:val="single"/>
        </w:rPr>
      </w:pPr>
      <w:r>
        <w:rPr>
          <w:rFonts w:ascii="Arial" w:hAnsi="Arial" w:cs="Arial"/>
          <w:sz w:val="20"/>
          <w:szCs w:val="20"/>
          <w:u w:val="single"/>
        </w:rPr>
        <w:lastRenderedPageBreak/>
        <w:t>In what ways, if at all, is it possible to think of Beowulf as a narrative with a Christian design and purpose?</w:t>
      </w:r>
    </w:p>
    <w:p w:rsidR="00185F8C" w:rsidRDefault="00744F89" w:rsidP="00FB5CCD">
      <w:pPr>
        <w:spacing w:line="480" w:lineRule="auto"/>
        <w:rPr>
          <w:rFonts w:ascii="Arial" w:hAnsi="Arial" w:cs="Arial"/>
          <w:sz w:val="20"/>
          <w:szCs w:val="20"/>
        </w:rPr>
      </w:pPr>
      <w:r>
        <w:rPr>
          <w:rFonts w:ascii="Arial" w:hAnsi="Arial" w:cs="Arial"/>
          <w:sz w:val="20"/>
          <w:szCs w:val="20"/>
        </w:rPr>
        <w:t>Created</w:t>
      </w:r>
      <w:r w:rsidR="00A9607C">
        <w:rPr>
          <w:rFonts w:ascii="Arial" w:hAnsi="Arial" w:cs="Arial"/>
          <w:sz w:val="20"/>
          <w:szCs w:val="20"/>
        </w:rPr>
        <w:t xml:space="preserve"> a</w:t>
      </w:r>
      <w:r>
        <w:rPr>
          <w:rFonts w:ascii="Arial" w:hAnsi="Arial" w:cs="Arial"/>
          <w:sz w:val="20"/>
          <w:szCs w:val="20"/>
        </w:rPr>
        <w:t xml:space="preserve">t a time when </w:t>
      </w:r>
      <w:r w:rsidR="00C00C0E">
        <w:rPr>
          <w:rFonts w:ascii="Arial" w:hAnsi="Arial" w:cs="Arial"/>
          <w:sz w:val="20"/>
          <w:szCs w:val="20"/>
        </w:rPr>
        <w:t>C</w:t>
      </w:r>
      <w:r w:rsidR="00185F8C">
        <w:rPr>
          <w:rFonts w:ascii="Arial" w:hAnsi="Arial" w:cs="Arial"/>
          <w:sz w:val="20"/>
          <w:szCs w:val="20"/>
        </w:rPr>
        <w:t>h</w:t>
      </w:r>
      <w:r w:rsidR="00C00C0E">
        <w:rPr>
          <w:rFonts w:ascii="Arial" w:hAnsi="Arial" w:cs="Arial"/>
          <w:sz w:val="20"/>
          <w:szCs w:val="20"/>
        </w:rPr>
        <w:t>r</w:t>
      </w:r>
      <w:r w:rsidR="00185F8C">
        <w:rPr>
          <w:rFonts w:ascii="Arial" w:hAnsi="Arial" w:cs="Arial"/>
          <w:sz w:val="20"/>
          <w:szCs w:val="20"/>
        </w:rPr>
        <w:t>istianity w</w:t>
      </w:r>
      <w:r w:rsidR="00C00C0E">
        <w:rPr>
          <w:rFonts w:ascii="Arial" w:hAnsi="Arial" w:cs="Arial"/>
          <w:sz w:val="20"/>
          <w:szCs w:val="20"/>
        </w:rPr>
        <w:t xml:space="preserve">as seeking </w:t>
      </w:r>
      <w:r w:rsidR="00E82B53">
        <w:rPr>
          <w:rFonts w:ascii="Arial" w:hAnsi="Arial" w:cs="Arial"/>
          <w:sz w:val="20"/>
          <w:szCs w:val="20"/>
        </w:rPr>
        <w:t xml:space="preserve">to survive and expand </w:t>
      </w:r>
      <w:r w:rsidR="00185F8C">
        <w:rPr>
          <w:rFonts w:ascii="Arial" w:hAnsi="Arial" w:cs="Arial"/>
          <w:sz w:val="20"/>
          <w:szCs w:val="20"/>
        </w:rPr>
        <w:t>across Europe, the</w:t>
      </w:r>
      <w:r w:rsidR="0062632C">
        <w:rPr>
          <w:rFonts w:ascii="Arial" w:hAnsi="Arial" w:cs="Arial"/>
          <w:sz w:val="20"/>
          <w:szCs w:val="20"/>
        </w:rPr>
        <w:t xml:space="preserve"> </w:t>
      </w:r>
      <w:r w:rsidR="00185F8C">
        <w:rPr>
          <w:rFonts w:ascii="Arial" w:hAnsi="Arial" w:cs="Arial"/>
          <w:sz w:val="20"/>
          <w:szCs w:val="20"/>
        </w:rPr>
        <w:t xml:space="preserve">text of Beowulf provides scholars with </w:t>
      </w:r>
      <w:r w:rsidR="00CD43F0">
        <w:rPr>
          <w:rFonts w:ascii="Arial" w:hAnsi="Arial" w:cs="Arial"/>
          <w:sz w:val="20"/>
          <w:szCs w:val="20"/>
        </w:rPr>
        <w:t xml:space="preserve">valuable evidence about </w:t>
      </w:r>
      <w:r w:rsidR="00C468DE">
        <w:rPr>
          <w:rFonts w:ascii="Arial" w:hAnsi="Arial" w:cs="Arial"/>
          <w:sz w:val="20"/>
          <w:szCs w:val="20"/>
        </w:rPr>
        <w:t>this</w:t>
      </w:r>
      <w:r w:rsidR="00185F8C">
        <w:rPr>
          <w:rFonts w:ascii="Arial" w:hAnsi="Arial" w:cs="Arial"/>
          <w:sz w:val="20"/>
          <w:szCs w:val="20"/>
        </w:rPr>
        <w:t xml:space="preserve"> period of transition.  </w:t>
      </w:r>
      <w:r w:rsidR="0062632C">
        <w:rPr>
          <w:rFonts w:ascii="Arial" w:hAnsi="Arial" w:cs="Arial"/>
          <w:sz w:val="20"/>
          <w:szCs w:val="20"/>
        </w:rPr>
        <w:t xml:space="preserve">Whilst the narrative is </w:t>
      </w:r>
      <w:r w:rsidR="00A94AB8">
        <w:rPr>
          <w:rFonts w:ascii="Arial" w:hAnsi="Arial" w:cs="Arial"/>
          <w:sz w:val="20"/>
          <w:szCs w:val="20"/>
        </w:rPr>
        <w:t xml:space="preserve">set in a pre-Christian era, it has been argued that its tone is fundamentally Christian. </w:t>
      </w:r>
      <w:r w:rsidR="00A94AB8">
        <w:rPr>
          <w:rStyle w:val="FootnoteReference"/>
          <w:rFonts w:ascii="Arial" w:hAnsi="Arial" w:cs="Arial"/>
          <w:sz w:val="20"/>
          <w:szCs w:val="20"/>
        </w:rPr>
        <w:footnoteReference w:id="1"/>
      </w:r>
      <w:r w:rsidR="00A94AB8">
        <w:rPr>
          <w:rFonts w:ascii="Arial" w:hAnsi="Arial" w:cs="Arial"/>
          <w:sz w:val="20"/>
          <w:szCs w:val="20"/>
        </w:rPr>
        <w:t xml:space="preserve">  </w:t>
      </w:r>
      <w:r>
        <w:rPr>
          <w:rFonts w:ascii="Arial" w:hAnsi="Arial" w:cs="Arial"/>
          <w:sz w:val="20"/>
          <w:szCs w:val="20"/>
        </w:rPr>
        <w:t>This work</w:t>
      </w:r>
      <w:r w:rsidR="00A94AB8">
        <w:rPr>
          <w:rFonts w:ascii="Arial" w:hAnsi="Arial" w:cs="Arial"/>
          <w:sz w:val="20"/>
          <w:szCs w:val="20"/>
        </w:rPr>
        <w:t xml:space="preserve"> seeks to examine the veracity of this opinion by identifying </w:t>
      </w:r>
      <w:r w:rsidR="00185F8C">
        <w:rPr>
          <w:rFonts w:ascii="Arial" w:hAnsi="Arial" w:cs="Arial"/>
          <w:sz w:val="20"/>
          <w:szCs w:val="20"/>
        </w:rPr>
        <w:t>any Christian elements in th</w:t>
      </w:r>
      <w:r w:rsidR="00A94AB8">
        <w:rPr>
          <w:rFonts w:ascii="Arial" w:hAnsi="Arial" w:cs="Arial"/>
          <w:sz w:val="20"/>
          <w:szCs w:val="20"/>
        </w:rPr>
        <w:t>e de</w:t>
      </w:r>
      <w:r w:rsidR="00487C82">
        <w:rPr>
          <w:rFonts w:ascii="Arial" w:hAnsi="Arial" w:cs="Arial"/>
          <w:sz w:val="20"/>
          <w:szCs w:val="20"/>
        </w:rPr>
        <w:t>sign or Christian purpose of</w:t>
      </w:r>
      <w:r w:rsidR="00185F8C">
        <w:rPr>
          <w:rFonts w:ascii="Arial" w:hAnsi="Arial" w:cs="Arial"/>
          <w:sz w:val="20"/>
          <w:szCs w:val="20"/>
        </w:rPr>
        <w:t xml:space="preserve"> the written text.</w:t>
      </w:r>
      <w:r w:rsidR="00341EDF">
        <w:rPr>
          <w:rFonts w:ascii="Arial" w:hAnsi="Arial" w:cs="Arial"/>
          <w:sz w:val="20"/>
          <w:szCs w:val="20"/>
        </w:rPr>
        <w:t xml:space="preserve"> </w:t>
      </w:r>
    </w:p>
    <w:p w:rsidR="00185F8C" w:rsidRDefault="00185F8C" w:rsidP="00FB5CCD">
      <w:pPr>
        <w:spacing w:line="480" w:lineRule="auto"/>
        <w:rPr>
          <w:rFonts w:ascii="Arial" w:hAnsi="Arial" w:cs="Arial"/>
          <w:sz w:val="20"/>
          <w:szCs w:val="20"/>
        </w:rPr>
      </w:pPr>
      <w:r>
        <w:rPr>
          <w:rFonts w:ascii="Arial" w:hAnsi="Arial" w:cs="Arial"/>
          <w:sz w:val="20"/>
          <w:szCs w:val="20"/>
        </w:rPr>
        <w:t>Taking these elements separately, we will</w:t>
      </w:r>
      <w:r w:rsidR="00341EDF">
        <w:rPr>
          <w:rFonts w:ascii="Arial" w:hAnsi="Arial" w:cs="Arial"/>
          <w:sz w:val="20"/>
          <w:szCs w:val="20"/>
        </w:rPr>
        <w:t xml:space="preserve"> firstly examine the </w:t>
      </w:r>
      <w:r w:rsidR="0062632C">
        <w:rPr>
          <w:rFonts w:ascii="Arial" w:hAnsi="Arial" w:cs="Arial"/>
          <w:sz w:val="20"/>
          <w:szCs w:val="20"/>
        </w:rPr>
        <w:t xml:space="preserve">text’s </w:t>
      </w:r>
      <w:r w:rsidR="00341EDF">
        <w:rPr>
          <w:rFonts w:ascii="Arial" w:hAnsi="Arial" w:cs="Arial"/>
          <w:sz w:val="20"/>
          <w:szCs w:val="20"/>
        </w:rPr>
        <w:t>des</w:t>
      </w:r>
      <w:r w:rsidR="0062632C">
        <w:rPr>
          <w:rFonts w:ascii="Arial" w:hAnsi="Arial" w:cs="Arial"/>
          <w:sz w:val="20"/>
          <w:szCs w:val="20"/>
        </w:rPr>
        <w:t>ign elements</w:t>
      </w:r>
      <w:r w:rsidR="00F217B2">
        <w:rPr>
          <w:rFonts w:ascii="Arial" w:hAnsi="Arial" w:cs="Arial"/>
          <w:sz w:val="20"/>
          <w:szCs w:val="20"/>
        </w:rPr>
        <w:t>.  In particular we</w:t>
      </w:r>
      <w:r w:rsidR="00341EDF">
        <w:rPr>
          <w:rFonts w:ascii="Arial" w:hAnsi="Arial" w:cs="Arial"/>
          <w:sz w:val="20"/>
          <w:szCs w:val="20"/>
        </w:rPr>
        <w:t xml:space="preserve"> will focus on the por</w:t>
      </w:r>
      <w:r w:rsidR="00686153">
        <w:rPr>
          <w:rFonts w:ascii="Arial" w:hAnsi="Arial" w:cs="Arial"/>
          <w:sz w:val="20"/>
          <w:szCs w:val="20"/>
        </w:rPr>
        <w:t>trayal of the key participants</w:t>
      </w:r>
      <w:r w:rsidR="00A24E13">
        <w:rPr>
          <w:rFonts w:ascii="Arial" w:hAnsi="Arial" w:cs="Arial"/>
          <w:sz w:val="20"/>
          <w:szCs w:val="20"/>
        </w:rPr>
        <w:t>, moving later</w:t>
      </w:r>
      <w:r>
        <w:rPr>
          <w:rFonts w:ascii="Arial" w:hAnsi="Arial" w:cs="Arial"/>
          <w:sz w:val="20"/>
          <w:szCs w:val="20"/>
        </w:rPr>
        <w:t xml:space="preserve"> to </w:t>
      </w:r>
      <w:r w:rsidR="00A24E13">
        <w:rPr>
          <w:rFonts w:ascii="Arial" w:hAnsi="Arial" w:cs="Arial"/>
          <w:sz w:val="20"/>
          <w:szCs w:val="20"/>
        </w:rPr>
        <w:t xml:space="preserve">review </w:t>
      </w:r>
      <w:r>
        <w:rPr>
          <w:rFonts w:ascii="Arial" w:hAnsi="Arial" w:cs="Arial"/>
          <w:sz w:val="20"/>
          <w:szCs w:val="20"/>
        </w:rPr>
        <w:t xml:space="preserve">the </w:t>
      </w:r>
      <w:r w:rsidR="00A24E13">
        <w:rPr>
          <w:rFonts w:ascii="Arial" w:hAnsi="Arial" w:cs="Arial"/>
          <w:sz w:val="20"/>
          <w:szCs w:val="20"/>
        </w:rPr>
        <w:t>location and period of the setting</w:t>
      </w:r>
      <w:r w:rsidR="00C468DE">
        <w:rPr>
          <w:rFonts w:ascii="Arial" w:hAnsi="Arial" w:cs="Arial"/>
          <w:sz w:val="20"/>
          <w:szCs w:val="20"/>
        </w:rPr>
        <w:t>,</w:t>
      </w:r>
      <w:r w:rsidR="00C66976">
        <w:rPr>
          <w:rFonts w:ascii="Arial" w:hAnsi="Arial" w:cs="Arial"/>
          <w:sz w:val="20"/>
          <w:szCs w:val="20"/>
        </w:rPr>
        <w:t xml:space="preserve"> together with an analysis of the vocabulary used</w:t>
      </w:r>
      <w:r w:rsidR="00C468DE">
        <w:rPr>
          <w:rFonts w:ascii="Arial" w:hAnsi="Arial" w:cs="Arial"/>
          <w:sz w:val="20"/>
          <w:szCs w:val="20"/>
        </w:rPr>
        <w:t>,</w:t>
      </w:r>
      <w:r w:rsidR="00A24E13">
        <w:rPr>
          <w:rFonts w:ascii="Arial" w:hAnsi="Arial" w:cs="Arial"/>
          <w:sz w:val="20"/>
          <w:szCs w:val="20"/>
        </w:rPr>
        <w:t xml:space="preserve"> in order to determine</w:t>
      </w:r>
      <w:r w:rsidR="00C468DE">
        <w:rPr>
          <w:rFonts w:ascii="Arial" w:hAnsi="Arial" w:cs="Arial"/>
          <w:sz w:val="20"/>
          <w:szCs w:val="20"/>
        </w:rPr>
        <w:t xml:space="preserve"> whether</w:t>
      </w:r>
      <w:r>
        <w:rPr>
          <w:rFonts w:ascii="Arial" w:hAnsi="Arial" w:cs="Arial"/>
          <w:sz w:val="20"/>
          <w:szCs w:val="20"/>
        </w:rPr>
        <w:t xml:space="preserve"> Chr</w:t>
      </w:r>
      <w:r w:rsidR="00A24E13">
        <w:rPr>
          <w:rFonts w:ascii="Arial" w:hAnsi="Arial" w:cs="Arial"/>
          <w:sz w:val="20"/>
          <w:szCs w:val="20"/>
        </w:rPr>
        <w:t>istian elements</w:t>
      </w:r>
      <w:r w:rsidR="00C468DE">
        <w:rPr>
          <w:rFonts w:ascii="Arial" w:hAnsi="Arial" w:cs="Arial"/>
          <w:sz w:val="20"/>
          <w:szCs w:val="20"/>
        </w:rPr>
        <w:t xml:space="preserve"> are present</w:t>
      </w:r>
      <w:r>
        <w:rPr>
          <w:rFonts w:ascii="Arial" w:hAnsi="Arial" w:cs="Arial"/>
          <w:sz w:val="20"/>
          <w:szCs w:val="20"/>
        </w:rPr>
        <w:t xml:space="preserve">. </w:t>
      </w:r>
      <w:r w:rsidR="00686153">
        <w:rPr>
          <w:rFonts w:ascii="Arial" w:hAnsi="Arial" w:cs="Arial"/>
          <w:sz w:val="20"/>
          <w:szCs w:val="20"/>
        </w:rPr>
        <w:t>I</w:t>
      </w:r>
      <w:r w:rsidR="00C66976">
        <w:rPr>
          <w:rFonts w:ascii="Arial" w:hAnsi="Arial" w:cs="Arial"/>
          <w:sz w:val="20"/>
          <w:szCs w:val="20"/>
        </w:rPr>
        <w:t>t is not always possible to definitively i</w:t>
      </w:r>
      <w:r w:rsidR="00C468DE">
        <w:rPr>
          <w:rFonts w:ascii="Arial" w:hAnsi="Arial" w:cs="Arial"/>
          <w:sz w:val="20"/>
          <w:szCs w:val="20"/>
        </w:rPr>
        <w:t>solate Christian elements in a</w:t>
      </w:r>
      <w:r w:rsidR="00C66976">
        <w:rPr>
          <w:rFonts w:ascii="Arial" w:hAnsi="Arial" w:cs="Arial"/>
          <w:sz w:val="20"/>
          <w:szCs w:val="20"/>
        </w:rPr>
        <w:t xml:space="preserve"> narrative and as Blackburn points out</w:t>
      </w:r>
      <w:r w:rsidR="007B3E2D">
        <w:rPr>
          <w:rFonts w:ascii="Arial" w:hAnsi="Arial" w:cs="Arial"/>
          <w:sz w:val="20"/>
          <w:szCs w:val="20"/>
        </w:rPr>
        <w:t>, it is not always a simple matter to determine whether a section of the text which delivers a moral message is essentially Christian in nature.</w:t>
      </w:r>
      <w:r w:rsidR="007B3E2D">
        <w:rPr>
          <w:rStyle w:val="FootnoteReference"/>
          <w:rFonts w:ascii="Arial" w:hAnsi="Arial" w:cs="Arial"/>
          <w:sz w:val="20"/>
          <w:szCs w:val="20"/>
        </w:rPr>
        <w:footnoteReference w:id="2"/>
      </w:r>
      <w:r w:rsidR="00C468DE">
        <w:rPr>
          <w:rFonts w:ascii="Arial" w:hAnsi="Arial" w:cs="Arial"/>
          <w:sz w:val="20"/>
          <w:szCs w:val="20"/>
        </w:rPr>
        <w:t xml:space="preserve">  </w:t>
      </w:r>
      <w:r w:rsidR="00CD43F0">
        <w:rPr>
          <w:rFonts w:ascii="Arial" w:hAnsi="Arial" w:cs="Arial"/>
          <w:sz w:val="20"/>
          <w:szCs w:val="20"/>
        </w:rPr>
        <w:t xml:space="preserve">As he argues, in order to do so </w:t>
      </w:r>
      <w:r w:rsidR="00426467">
        <w:rPr>
          <w:rFonts w:ascii="Arial" w:hAnsi="Arial" w:cs="Arial"/>
          <w:sz w:val="20"/>
          <w:szCs w:val="20"/>
        </w:rPr>
        <w:t xml:space="preserve">the scholar must </w:t>
      </w:r>
      <w:r w:rsidR="007B3E2D">
        <w:rPr>
          <w:rFonts w:ascii="Arial" w:hAnsi="Arial" w:cs="Arial"/>
          <w:sz w:val="20"/>
          <w:szCs w:val="20"/>
        </w:rPr>
        <w:t xml:space="preserve">prove that the beliefs described were </w:t>
      </w:r>
      <w:r w:rsidR="00686153">
        <w:rPr>
          <w:rFonts w:ascii="Arial" w:hAnsi="Arial" w:cs="Arial"/>
          <w:sz w:val="20"/>
          <w:szCs w:val="20"/>
        </w:rPr>
        <w:t xml:space="preserve">not also considered </w:t>
      </w:r>
      <w:r w:rsidR="007B3E2D">
        <w:rPr>
          <w:rFonts w:ascii="Arial" w:hAnsi="Arial" w:cs="Arial"/>
          <w:sz w:val="20"/>
          <w:szCs w:val="20"/>
        </w:rPr>
        <w:t>righteous in pre-Christian cultures.</w:t>
      </w:r>
    </w:p>
    <w:p w:rsidR="00744F89" w:rsidRDefault="00185F8C" w:rsidP="00FB5CCD">
      <w:pPr>
        <w:spacing w:line="480" w:lineRule="auto"/>
        <w:rPr>
          <w:rFonts w:ascii="Arial" w:hAnsi="Arial" w:cs="Arial"/>
          <w:sz w:val="20"/>
          <w:szCs w:val="20"/>
        </w:rPr>
      </w:pPr>
      <w:r>
        <w:rPr>
          <w:rFonts w:ascii="Arial" w:hAnsi="Arial" w:cs="Arial"/>
          <w:sz w:val="20"/>
          <w:szCs w:val="20"/>
        </w:rPr>
        <w:t xml:space="preserve">Following on from the examination of the </w:t>
      </w:r>
      <w:r w:rsidR="00D1759B">
        <w:rPr>
          <w:rFonts w:ascii="Arial" w:hAnsi="Arial" w:cs="Arial"/>
          <w:sz w:val="20"/>
          <w:szCs w:val="20"/>
        </w:rPr>
        <w:t>design</w:t>
      </w:r>
      <w:r>
        <w:rPr>
          <w:rFonts w:ascii="Arial" w:hAnsi="Arial" w:cs="Arial"/>
          <w:sz w:val="20"/>
          <w:szCs w:val="20"/>
        </w:rPr>
        <w:t xml:space="preserve"> of Beowulf, this essay will </w:t>
      </w:r>
      <w:r w:rsidR="00D1759B">
        <w:rPr>
          <w:rFonts w:ascii="Arial" w:hAnsi="Arial" w:cs="Arial"/>
          <w:sz w:val="20"/>
          <w:szCs w:val="20"/>
        </w:rPr>
        <w:t xml:space="preserve">then </w:t>
      </w:r>
      <w:r>
        <w:rPr>
          <w:rFonts w:ascii="Arial" w:hAnsi="Arial" w:cs="Arial"/>
          <w:sz w:val="20"/>
          <w:szCs w:val="20"/>
        </w:rPr>
        <w:t xml:space="preserve">seek to clarify any Christian purpose in the production of the written text.  </w:t>
      </w:r>
      <w:r w:rsidR="00405BC6">
        <w:rPr>
          <w:rFonts w:ascii="Arial" w:hAnsi="Arial" w:cs="Arial"/>
          <w:sz w:val="20"/>
          <w:szCs w:val="20"/>
        </w:rPr>
        <w:t>I</w:t>
      </w:r>
      <w:r w:rsidR="006A22D7" w:rsidRPr="00852C66">
        <w:rPr>
          <w:rFonts w:ascii="Arial" w:hAnsi="Arial" w:cs="Arial"/>
          <w:sz w:val="20"/>
          <w:szCs w:val="20"/>
        </w:rPr>
        <w:t xml:space="preserve">t </w:t>
      </w:r>
      <w:r w:rsidR="009E452C">
        <w:rPr>
          <w:rFonts w:ascii="Arial" w:hAnsi="Arial" w:cs="Arial"/>
          <w:sz w:val="20"/>
          <w:szCs w:val="20"/>
        </w:rPr>
        <w:t xml:space="preserve">is </w:t>
      </w:r>
      <w:r w:rsidR="006A22D7" w:rsidRPr="00852C66">
        <w:rPr>
          <w:rFonts w:ascii="Arial" w:hAnsi="Arial" w:cs="Arial"/>
          <w:sz w:val="20"/>
          <w:szCs w:val="20"/>
        </w:rPr>
        <w:t>necessary first</w:t>
      </w:r>
      <w:r w:rsidR="009E452C">
        <w:rPr>
          <w:rFonts w:ascii="Arial" w:hAnsi="Arial" w:cs="Arial"/>
          <w:sz w:val="20"/>
          <w:szCs w:val="20"/>
        </w:rPr>
        <w:t>ly</w:t>
      </w:r>
      <w:r w:rsidR="003A0E0D">
        <w:rPr>
          <w:rFonts w:ascii="Arial" w:hAnsi="Arial" w:cs="Arial"/>
          <w:sz w:val="20"/>
          <w:szCs w:val="20"/>
        </w:rPr>
        <w:t xml:space="preserve"> to study</w:t>
      </w:r>
      <w:r w:rsidR="006A22D7" w:rsidRPr="00852C66">
        <w:rPr>
          <w:rFonts w:ascii="Arial" w:hAnsi="Arial" w:cs="Arial"/>
          <w:sz w:val="20"/>
          <w:szCs w:val="20"/>
        </w:rPr>
        <w:t xml:space="preserve"> the context in</w:t>
      </w:r>
      <w:r w:rsidR="009E452C">
        <w:rPr>
          <w:rFonts w:ascii="Arial" w:hAnsi="Arial" w:cs="Arial"/>
          <w:sz w:val="20"/>
          <w:szCs w:val="20"/>
        </w:rPr>
        <w:t xml:space="preserve"> which it was first written</w:t>
      </w:r>
      <w:r w:rsidR="00405BC6">
        <w:rPr>
          <w:rFonts w:ascii="Arial" w:hAnsi="Arial" w:cs="Arial"/>
          <w:sz w:val="20"/>
          <w:szCs w:val="20"/>
        </w:rPr>
        <w:t xml:space="preserve">, and </w:t>
      </w:r>
      <w:r w:rsidR="006A22D7" w:rsidRPr="00852C66">
        <w:rPr>
          <w:rFonts w:ascii="Arial" w:hAnsi="Arial" w:cs="Arial"/>
          <w:sz w:val="20"/>
          <w:szCs w:val="20"/>
        </w:rPr>
        <w:t>explore the nature and timeframe</w:t>
      </w:r>
      <w:r w:rsidR="00571918">
        <w:rPr>
          <w:rFonts w:ascii="Arial" w:hAnsi="Arial" w:cs="Arial"/>
          <w:sz w:val="20"/>
          <w:szCs w:val="20"/>
        </w:rPr>
        <w:t xml:space="preserve"> of the first gradual conversion to</w:t>
      </w:r>
      <w:r w:rsidR="006A22D7" w:rsidRPr="00852C66">
        <w:rPr>
          <w:rFonts w:ascii="Arial" w:hAnsi="Arial" w:cs="Arial"/>
          <w:sz w:val="20"/>
          <w:szCs w:val="20"/>
        </w:rPr>
        <w:t xml:space="preserve"> the Christian religion in England,</w:t>
      </w:r>
      <w:r w:rsidR="00322B88">
        <w:rPr>
          <w:rFonts w:ascii="Arial" w:hAnsi="Arial" w:cs="Arial"/>
          <w:sz w:val="20"/>
          <w:szCs w:val="20"/>
        </w:rPr>
        <w:t xml:space="preserve"> together with</w:t>
      </w:r>
      <w:r w:rsidR="003328DC">
        <w:rPr>
          <w:rFonts w:ascii="Arial" w:hAnsi="Arial" w:cs="Arial"/>
          <w:sz w:val="20"/>
          <w:szCs w:val="20"/>
        </w:rPr>
        <w:t xml:space="preserve"> assessing any</w:t>
      </w:r>
      <w:r w:rsidR="006A22D7" w:rsidRPr="00852C66">
        <w:rPr>
          <w:rFonts w:ascii="Arial" w:hAnsi="Arial" w:cs="Arial"/>
          <w:sz w:val="20"/>
          <w:szCs w:val="20"/>
        </w:rPr>
        <w:t xml:space="preserve"> co</w:t>
      </w:r>
      <w:r w:rsidR="00D63151">
        <w:rPr>
          <w:rFonts w:ascii="Arial" w:hAnsi="Arial" w:cs="Arial"/>
          <w:sz w:val="20"/>
          <w:szCs w:val="20"/>
        </w:rPr>
        <w:t>ntemporary reluctance to relinquish</w:t>
      </w:r>
      <w:r w:rsidR="006A22D7" w:rsidRPr="00852C66">
        <w:rPr>
          <w:rFonts w:ascii="Arial" w:hAnsi="Arial" w:cs="Arial"/>
          <w:sz w:val="20"/>
          <w:szCs w:val="20"/>
        </w:rPr>
        <w:t xml:space="preserve"> pre-Christian </w:t>
      </w:r>
      <w:r w:rsidR="00322B88">
        <w:rPr>
          <w:rFonts w:ascii="Arial" w:hAnsi="Arial" w:cs="Arial"/>
          <w:sz w:val="20"/>
          <w:szCs w:val="20"/>
        </w:rPr>
        <w:t>heroic ideals</w:t>
      </w:r>
      <w:r w:rsidR="004A3318">
        <w:rPr>
          <w:rFonts w:ascii="Arial" w:hAnsi="Arial" w:cs="Arial"/>
          <w:sz w:val="20"/>
          <w:szCs w:val="20"/>
        </w:rPr>
        <w:t>. T</w:t>
      </w:r>
      <w:r w:rsidR="00405BC6">
        <w:rPr>
          <w:rFonts w:ascii="Arial" w:hAnsi="Arial" w:cs="Arial"/>
          <w:sz w:val="20"/>
          <w:szCs w:val="20"/>
        </w:rPr>
        <w:t>he</w:t>
      </w:r>
      <w:r w:rsidR="004A3318">
        <w:rPr>
          <w:rFonts w:ascii="Arial" w:hAnsi="Arial" w:cs="Arial"/>
          <w:sz w:val="20"/>
          <w:szCs w:val="20"/>
        </w:rPr>
        <w:t xml:space="preserve"> </w:t>
      </w:r>
      <w:r w:rsidR="006A22D7" w:rsidRPr="00852C66">
        <w:rPr>
          <w:rFonts w:ascii="Arial" w:hAnsi="Arial" w:cs="Arial"/>
          <w:sz w:val="20"/>
          <w:szCs w:val="20"/>
        </w:rPr>
        <w:t xml:space="preserve">methods used by the </w:t>
      </w:r>
      <w:r w:rsidR="004A3318">
        <w:rPr>
          <w:rFonts w:ascii="Arial" w:hAnsi="Arial" w:cs="Arial"/>
          <w:sz w:val="20"/>
          <w:szCs w:val="20"/>
        </w:rPr>
        <w:t xml:space="preserve">Church </w:t>
      </w:r>
      <w:r w:rsidR="009B336D" w:rsidRPr="00852C66">
        <w:rPr>
          <w:rFonts w:ascii="Arial" w:hAnsi="Arial" w:cs="Arial"/>
          <w:sz w:val="20"/>
          <w:szCs w:val="20"/>
        </w:rPr>
        <w:t>to</w:t>
      </w:r>
      <w:r w:rsidR="00322B88">
        <w:rPr>
          <w:rFonts w:ascii="Arial" w:hAnsi="Arial" w:cs="Arial"/>
          <w:sz w:val="20"/>
          <w:szCs w:val="20"/>
        </w:rPr>
        <w:t xml:space="preserve"> facilitate the conversion process by integrating</w:t>
      </w:r>
      <w:r w:rsidR="006A22D7" w:rsidRPr="00852C66">
        <w:rPr>
          <w:rFonts w:ascii="Arial" w:hAnsi="Arial" w:cs="Arial"/>
          <w:sz w:val="20"/>
          <w:szCs w:val="20"/>
        </w:rPr>
        <w:t xml:space="preserve"> pagan ideologies</w:t>
      </w:r>
      <w:r w:rsidR="0050722D">
        <w:rPr>
          <w:rFonts w:ascii="Arial" w:hAnsi="Arial" w:cs="Arial"/>
          <w:sz w:val="20"/>
          <w:szCs w:val="20"/>
        </w:rPr>
        <w:t xml:space="preserve"> with Christian practice</w:t>
      </w:r>
      <w:r w:rsidR="004A3318">
        <w:rPr>
          <w:rFonts w:ascii="Arial" w:hAnsi="Arial" w:cs="Arial"/>
          <w:sz w:val="20"/>
          <w:szCs w:val="20"/>
        </w:rPr>
        <w:t xml:space="preserve"> are also explored</w:t>
      </w:r>
      <w:r w:rsidR="006A22D7" w:rsidRPr="00852C66">
        <w:rPr>
          <w:rFonts w:ascii="Arial" w:hAnsi="Arial" w:cs="Arial"/>
          <w:sz w:val="20"/>
          <w:szCs w:val="20"/>
        </w:rPr>
        <w:t xml:space="preserve">.  </w:t>
      </w:r>
      <w:r w:rsidR="00FA6ABF" w:rsidRPr="00852C66">
        <w:rPr>
          <w:rFonts w:ascii="Arial" w:hAnsi="Arial" w:cs="Arial"/>
          <w:sz w:val="20"/>
          <w:szCs w:val="20"/>
        </w:rPr>
        <w:t xml:space="preserve">To determine whether the Beowulf epic poem </w:t>
      </w:r>
      <w:r w:rsidR="001C4FF6" w:rsidRPr="00852C66">
        <w:rPr>
          <w:rFonts w:ascii="Arial" w:hAnsi="Arial" w:cs="Arial"/>
          <w:sz w:val="20"/>
          <w:szCs w:val="20"/>
        </w:rPr>
        <w:t>was</w:t>
      </w:r>
      <w:r w:rsidR="004D3144">
        <w:rPr>
          <w:rFonts w:ascii="Arial" w:hAnsi="Arial" w:cs="Arial"/>
          <w:sz w:val="20"/>
          <w:szCs w:val="20"/>
        </w:rPr>
        <w:t xml:space="preserve"> an integral part of</w:t>
      </w:r>
      <w:r w:rsidR="001C4FF6" w:rsidRPr="00852C66">
        <w:rPr>
          <w:rFonts w:ascii="Arial" w:hAnsi="Arial" w:cs="Arial"/>
          <w:sz w:val="20"/>
          <w:szCs w:val="20"/>
        </w:rPr>
        <w:t xml:space="preserve"> this </w:t>
      </w:r>
      <w:r w:rsidR="00DB102C" w:rsidRPr="00852C66">
        <w:rPr>
          <w:rFonts w:ascii="Arial" w:hAnsi="Arial" w:cs="Arial"/>
          <w:sz w:val="20"/>
          <w:szCs w:val="20"/>
        </w:rPr>
        <w:t>process</w:t>
      </w:r>
      <w:r w:rsidR="00DB102C">
        <w:rPr>
          <w:rFonts w:ascii="Arial" w:hAnsi="Arial" w:cs="Arial"/>
          <w:sz w:val="20"/>
          <w:szCs w:val="20"/>
        </w:rPr>
        <w:t xml:space="preserve"> requires</w:t>
      </w:r>
      <w:r w:rsidR="00405BC6">
        <w:rPr>
          <w:rFonts w:ascii="Arial" w:hAnsi="Arial" w:cs="Arial"/>
          <w:sz w:val="20"/>
          <w:szCs w:val="20"/>
        </w:rPr>
        <w:t xml:space="preserve"> placing it</w:t>
      </w:r>
      <w:r w:rsidR="001C4FF6" w:rsidRPr="00852C66">
        <w:rPr>
          <w:rFonts w:ascii="Arial" w:hAnsi="Arial" w:cs="Arial"/>
          <w:sz w:val="20"/>
          <w:szCs w:val="20"/>
        </w:rPr>
        <w:t xml:space="preserve"> within the time</w:t>
      </w:r>
      <w:r w:rsidR="0019455A">
        <w:rPr>
          <w:rFonts w:ascii="Arial" w:hAnsi="Arial" w:cs="Arial"/>
          <w:sz w:val="20"/>
          <w:szCs w:val="20"/>
        </w:rPr>
        <w:t>-</w:t>
      </w:r>
      <w:r w:rsidR="001C4FF6" w:rsidRPr="00852C66">
        <w:rPr>
          <w:rFonts w:ascii="Arial" w:hAnsi="Arial" w:cs="Arial"/>
          <w:sz w:val="20"/>
          <w:szCs w:val="20"/>
        </w:rPr>
        <w:t>frame of the adoption of Christia</w:t>
      </w:r>
      <w:r w:rsidR="004A3318">
        <w:rPr>
          <w:rFonts w:ascii="Arial" w:hAnsi="Arial" w:cs="Arial"/>
          <w:sz w:val="20"/>
          <w:szCs w:val="20"/>
        </w:rPr>
        <w:t>nity.</w:t>
      </w:r>
      <w:r w:rsidR="00795DAF">
        <w:rPr>
          <w:rFonts w:ascii="Arial" w:hAnsi="Arial" w:cs="Arial"/>
          <w:sz w:val="20"/>
          <w:szCs w:val="20"/>
        </w:rPr>
        <w:t xml:space="preserve"> Consequently, part of this process is</w:t>
      </w:r>
      <w:r w:rsidR="004A3318">
        <w:rPr>
          <w:rFonts w:ascii="Arial" w:hAnsi="Arial" w:cs="Arial"/>
          <w:sz w:val="20"/>
          <w:szCs w:val="20"/>
        </w:rPr>
        <w:t xml:space="preserve"> to</w:t>
      </w:r>
      <w:r w:rsidR="00707394">
        <w:rPr>
          <w:rFonts w:ascii="Arial" w:hAnsi="Arial" w:cs="Arial"/>
          <w:sz w:val="20"/>
          <w:szCs w:val="20"/>
        </w:rPr>
        <w:t xml:space="preserve"> </w:t>
      </w:r>
      <w:r w:rsidR="001C4FF6" w:rsidRPr="00852C66">
        <w:rPr>
          <w:rFonts w:ascii="Arial" w:hAnsi="Arial" w:cs="Arial"/>
          <w:sz w:val="20"/>
          <w:szCs w:val="20"/>
        </w:rPr>
        <w:t>e</w:t>
      </w:r>
      <w:r w:rsidR="004A3318">
        <w:rPr>
          <w:rFonts w:ascii="Arial" w:hAnsi="Arial" w:cs="Arial"/>
          <w:sz w:val="20"/>
          <w:szCs w:val="20"/>
        </w:rPr>
        <w:t>xplore current thinking</w:t>
      </w:r>
      <w:r w:rsidR="001C4FF6" w:rsidRPr="00852C66">
        <w:rPr>
          <w:rFonts w:ascii="Arial" w:hAnsi="Arial" w:cs="Arial"/>
          <w:sz w:val="20"/>
          <w:szCs w:val="20"/>
        </w:rPr>
        <w:t xml:space="preserve"> ab</w:t>
      </w:r>
      <w:r w:rsidR="00FC2EAB">
        <w:rPr>
          <w:rFonts w:ascii="Arial" w:hAnsi="Arial" w:cs="Arial"/>
          <w:sz w:val="20"/>
          <w:szCs w:val="20"/>
        </w:rPr>
        <w:t xml:space="preserve">out the </w:t>
      </w:r>
      <w:r w:rsidR="00FC2EAB">
        <w:rPr>
          <w:rFonts w:ascii="Arial" w:hAnsi="Arial" w:cs="Arial"/>
          <w:sz w:val="20"/>
          <w:szCs w:val="20"/>
        </w:rPr>
        <w:lastRenderedPageBreak/>
        <w:t xml:space="preserve">age of the written text, </w:t>
      </w:r>
      <w:r w:rsidR="004A3318">
        <w:rPr>
          <w:rFonts w:ascii="Arial" w:hAnsi="Arial" w:cs="Arial"/>
          <w:sz w:val="20"/>
          <w:szCs w:val="20"/>
        </w:rPr>
        <w:t xml:space="preserve">and </w:t>
      </w:r>
      <w:r w:rsidR="00795DAF">
        <w:rPr>
          <w:rFonts w:ascii="Arial" w:hAnsi="Arial" w:cs="Arial"/>
          <w:sz w:val="20"/>
          <w:szCs w:val="20"/>
        </w:rPr>
        <w:t xml:space="preserve">then </w:t>
      </w:r>
      <w:r w:rsidR="004A3318">
        <w:rPr>
          <w:rFonts w:ascii="Arial" w:hAnsi="Arial" w:cs="Arial"/>
          <w:sz w:val="20"/>
          <w:szCs w:val="20"/>
        </w:rPr>
        <w:t>assess</w:t>
      </w:r>
      <w:r w:rsidR="00FC2EAB">
        <w:rPr>
          <w:rFonts w:ascii="Arial" w:hAnsi="Arial" w:cs="Arial"/>
          <w:sz w:val="20"/>
          <w:szCs w:val="20"/>
        </w:rPr>
        <w:t xml:space="preserve"> any evidence that its</w:t>
      </w:r>
      <w:r w:rsidR="00852C66">
        <w:rPr>
          <w:rFonts w:ascii="Arial" w:hAnsi="Arial" w:cs="Arial"/>
          <w:sz w:val="20"/>
          <w:szCs w:val="20"/>
        </w:rPr>
        <w:t xml:space="preserve"> purpose </w:t>
      </w:r>
      <w:r w:rsidR="00FC2EAB">
        <w:rPr>
          <w:rFonts w:ascii="Arial" w:hAnsi="Arial" w:cs="Arial"/>
          <w:sz w:val="20"/>
          <w:szCs w:val="20"/>
        </w:rPr>
        <w:t xml:space="preserve">was </w:t>
      </w:r>
      <w:r w:rsidR="001C4FF6" w:rsidRPr="00852C66">
        <w:rPr>
          <w:rFonts w:ascii="Arial" w:hAnsi="Arial" w:cs="Arial"/>
          <w:sz w:val="20"/>
          <w:szCs w:val="20"/>
        </w:rPr>
        <w:t>to influence</w:t>
      </w:r>
      <w:r w:rsidR="00852C66">
        <w:rPr>
          <w:rFonts w:ascii="Arial" w:hAnsi="Arial" w:cs="Arial"/>
          <w:sz w:val="20"/>
          <w:szCs w:val="20"/>
        </w:rPr>
        <w:t xml:space="preserve"> the listener</w:t>
      </w:r>
      <w:r w:rsidR="00405BC6">
        <w:rPr>
          <w:rFonts w:ascii="Arial" w:hAnsi="Arial" w:cs="Arial"/>
          <w:sz w:val="20"/>
          <w:szCs w:val="20"/>
        </w:rPr>
        <w:t xml:space="preserve"> towards</w:t>
      </w:r>
      <w:r w:rsidR="00795DAF">
        <w:rPr>
          <w:rFonts w:ascii="Arial" w:hAnsi="Arial" w:cs="Arial"/>
          <w:sz w:val="20"/>
          <w:szCs w:val="20"/>
        </w:rPr>
        <w:t xml:space="preserve"> </w:t>
      </w:r>
      <w:r w:rsidR="001C4FF6" w:rsidRPr="00852C66">
        <w:rPr>
          <w:rFonts w:ascii="Arial" w:hAnsi="Arial" w:cs="Arial"/>
          <w:sz w:val="20"/>
          <w:szCs w:val="20"/>
        </w:rPr>
        <w:t>Christia</w:t>
      </w:r>
      <w:r w:rsidR="00571918">
        <w:rPr>
          <w:rFonts w:ascii="Arial" w:hAnsi="Arial" w:cs="Arial"/>
          <w:sz w:val="20"/>
          <w:szCs w:val="20"/>
        </w:rPr>
        <w:t>n</w:t>
      </w:r>
      <w:r w:rsidR="00405BC6">
        <w:rPr>
          <w:rFonts w:ascii="Arial" w:hAnsi="Arial" w:cs="Arial"/>
          <w:sz w:val="20"/>
          <w:szCs w:val="20"/>
        </w:rPr>
        <w:t xml:space="preserve">ity, or to </w:t>
      </w:r>
      <w:r w:rsidR="00795DAF">
        <w:rPr>
          <w:rFonts w:ascii="Arial" w:hAnsi="Arial" w:cs="Arial"/>
          <w:sz w:val="20"/>
          <w:szCs w:val="20"/>
        </w:rPr>
        <w:t>express disapproval of pre-Christian</w:t>
      </w:r>
      <w:r w:rsidR="00571918">
        <w:rPr>
          <w:rFonts w:ascii="Arial" w:hAnsi="Arial" w:cs="Arial"/>
          <w:sz w:val="20"/>
          <w:szCs w:val="20"/>
        </w:rPr>
        <w:t xml:space="preserve"> theology.</w:t>
      </w:r>
      <w:r w:rsidR="00F11F77">
        <w:rPr>
          <w:rFonts w:ascii="Arial" w:hAnsi="Arial" w:cs="Arial"/>
          <w:sz w:val="20"/>
          <w:szCs w:val="20"/>
        </w:rPr>
        <w:t xml:space="preserve">  </w:t>
      </w:r>
    </w:p>
    <w:p w:rsidR="0055279D" w:rsidRPr="008C4AEB" w:rsidRDefault="00795DAF" w:rsidP="00FB5CCD">
      <w:pPr>
        <w:spacing w:line="480" w:lineRule="auto"/>
        <w:rPr>
          <w:rFonts w:ascii="Arial" w:hAnsi="Arial" w:cs="Arial"/>
          <w:sz w:val="20"/>
          <w:szCs w:val="20"/>
        </w:rPr>
      </w:pPr>
      <w:r>
        <w:rPr>
          <w:rFonts w:ascii="Arial" w:hAnsi="Arial" w:cs="Arial"/>
          <w:sz w:val="20"/>
          <w:szCs w:val="20"/>
        </w:rPr>
        <w:t>The first stage in</w:t>
      </w:r>
      <w:r w:rsidR="003A0E0D">
        <w:rPr>
          <w:rFonts w:ascii="Arial" w:hAnsi="Arial" w:cs="Arial"/>
          <w:sz w:val="20"/>
          <w:szCs w:val="20"/>
        </w:rPr>
        <w:t xml:space="preserve"> examining</w:t>
      </w:r>
      <w:r w:rsidR="00F57773">
        <w:rPr>
          <w:rFonts w:ascii="Arial" w:hAnsi="Arial" w:cs="Arial"/>
          <w:sz w:val="20"/>
          <w:szCs w:val="20"/>
        </w:rPr>
        <w:t xml:space="preserve"> the design elements of</w:t>
      </w:r>
      <w:r w:rsidR="006431E4">
        <w:rPr>
          <w:rFonts w:ascii="Arial" w:hAnsi="Arial" w:cs="Arial"/>
          <w:sz w:val="20"/>
          <w:szCs w:val="20"/>
        </w:rPr>
        <w:t xml:space="preserve"> the poem requires a review of the roles</w:t>
      </w:r>
      <w:r w:rsidR="00F57773">
        <w:rPr>
          <w:rFonts w:ascii="Arial" w:hAnsi="Arial" w:cs="Arial"/>
          <w:sz w:val="20"/>
          <w:szCs w:val="20"/>
        </w:rPr>
        <w:t xml:space="preserve"> of t</w:t>
      </w:r>
      <w:r w:rsidR="004A3318" w:rsidRPr="008C4AEB">
        <w:rPr>
          <w:rFonts w:ascii="Arial" w:hAnsi="Arial" w:cs="Arial"/>
          <w:sz w:val="20"/>
          <w:szCs w:val="20"/>
        </w:rPr>
        <w:t>he key participants in</w:t>
      </w:r>
      <w:r w:rsidR="00F57773">
        <w:rPr>
          <w:rFonts w:ascii="Arial" w:hAnsi="Arial" w:cs="Arial"/>
          <w:sz w:val="20"/>
          <w:szCs w:val="20"/>
        </w:rPr>
        <w:t xml:space="preserve"> the text who are:</w:t>
      </w:r>
      <w:r w:rsidR="004A3318" w:rsidRPr="008C4AEB">
        <w:rPr>
          <w:rFonts w:ascii="Arial" w:hAnsi="Arial" w:cs="Arial"/>
          <w:sz w:val="20"/>
          <w:szCs w:val="20"/>
        </w:rPr>
        <w:t xml:space="preserve"> the hero Beowulf a</w:t>
      </w:r>
      <w:r w:rsidR="00F57773">
        <w:rPr>
          <w:rFonts w:ascii="Arial" w:hAnsi="Arial" w:cs="Arial"/>
          <w:sz w:val="20"/>
          <w:szCs w:val="20"/>
        </w:rPr>
        <w:t xml:space="preserve"> warrior from the Geatish tribe; Hrothgar King of the Scyldings; </w:t>
      </w:r>
      <w:r>
        <w:rPr>
          <w:rFonts w:ascii="Arial" w:hAnsi="Arial" w:cs="Arial"/>
          <w:sz w:val="20"/>
          <w:szCs w:val="20"/>
        </w:rPr>
        <w:t xml:space="preserve"> </w:t>
      </w:r>
      <w:r w:rsidR="00F57773">
        <w:rPr>
          <w:rFonts w:ascii="Arial" w:hAnsi="Arial" w:cs="Arial"/>
          <w:sz w:val="20"/>
          <w:szCs w:val="20"/>
        </w:rPr>
        <w:t>Grendel;</w:t>
      </w:r>
      <w:r w:rsidR="008C4AEB" w:rsidRPr="008C4AEB">
        <w:rPr>
          <w:rFonts w:ascii="Arial" w:hAnsi="Arial" w:cs="Arial"/>
          <w:sz w:val="20"/>
          <w:szCs w:val="20"/>
        </w:rPr>
        <w:t xml:space="preserve"> Grendel’s Mother and the Dragon.</w:t>
      </w:r>
    </w:p>
    <w:p w:rsidR="00DB0E93" w:rsidRDefault="00BE065F" w:rsidP="00FB5CCD">
      <w:pPr>
        <w:spacing w:line="480" w:lineRule="auto"/>
        <w:rPr>
          <w:rFonts w:ascii="Arial" w:hAnsi="Arial" w:cs="Arial"/>
          <w:sz w:val="20"/>
          <w:szCs w:val="20"/>
        </w:rPr>
      </w:pPr>
      <w:r>
        <w:rPr>
          <w:rFonts w:ascii="Arial" w:hAnsi="Arial" w:cs="Arial"/>
          <w:sz w:val="20"/>
          <w:szCs w:val="20"/>
        </w:rPr>
        <w:t>It has been suggest</w:t>
      </w:r>
      <w:r w:rsidR="00795DAF">
        <w:rPr>
          <w:rFonts w:ascii="Arial" w:hAnsi="Arial" w:cs="Arial"/>
          <w:sz w:val="20"/>
          <w:szCs w:val="20"/>
        </w:rPr>
        <w:t xml:space="preserve">ed that Beowulf’s portrayal </w:t>
      </w:r>
      <w:r>
        <w:rPr>
          <w:rFonts w:ascii="Arial" w:hAnsi="Arial" w:cs="Arial"/>
          <w:sz w:val="20"/>
          <w:szCs w:val="20"/>
        </w:rPr>
        <w:t>as a king who battled evil and eventually gave his life f</w:t>
      </w:r>
      <w:r w:rsidR="00795DAF">
        <w:rPr>
          <w:rFonts w:ascii="Arial" w:hAnsi="Arial" w:cs="Arial"/>
          <w:sz w:val="20"/>
          <w:szCs w:val="20"/>
        </w:rPr>
        <w:t>or his people represented the biblical story of Christ’s life</w:t>
      </w:r>
      <w:r>
        <w:rPr>
          <w:rFonts w:ascii="Arial" w:hAnsi="Arial" w:cs="Arial"/>
          <w:sz w:val="20"/>
          <w:szCs w:val="20"/>
        </w:rPr>
        <w:t>.</w:t>
      </w:r>
      <w:r>
        <w:rPr>
          <w:rStyle w:val="FootnoteReference"/>
          <w:rFonts w:ascii="Arial" w:hAnsi="Arial" w:cs="Arial"/>
          <w:sz w:val="20"/>
          <w:szCs w:val="20"/>
        </w:rPr>
        <w:footnoteReference w:id="3"/>
      </w:r>
      <w:r w:rsidR="00795DAF">
        <w:rPr>
          <w:rFonts w:ascii="Arial" w:hAnsi="Arial" w:cs="Arial"/>
          <w:sz w:val="20"/>
          <w:szCs w:val="20"/>
        </w:rPr>
        <w:t xml:space="preserve">  Some</w:t>
      </w:r>
      <w:r>
        <w:rPr>
          <w:rFonts w:ascii="Arial" w:hAnsi="Arial" w:cs="Arial"/>
          <w:sz w:val="20"/>
          <w:szCs w:val="20"/>
        </w:rPr>
        <w:t xml:space="preserve"> parallels are </w:t>
      </w:r>
      <w:r w:rsidR="00795DAF">
        <w:rPr>
          <w:rFonts w:ascii="Arial" w:hAnsi="Arial" w:cs="Arial"/>
          <w:sz w:val="20"/>
          <w:szCs w:val="20"/>
        </w:rPr>
        <w:t xml:space="preserve">certainly </w:t>
      </w:r>
      <w:r>
        <w:rPr>
          <w:rFonts w:ascii="Arial" w:hAnsi="Arial" w:cs="Arial"/>
          <w:sz w:val="20"/>
          <w:szCs w:val="20"/>
        </w:rPr>
        <w:t>evident,</w:t>
      </w:r>
      <w:r w:rsidR="007C4AF1">
        <w:rPr>
          <w:rFonts w:ascii="Arial" w:hAnsi="Arial" w:cs="Arial"/>
          <w:sz w:val="20"/>
          <w:szCs w:val="20"/>
        </w:rPr>
        <w:t xml:space="preserve"> such as the betrayal by all except</w:t>
      </w:r>
      <w:r>
        <w:rPr>
          <w:rFonts w:ascii="Arial" w:hAnsi="Arial" w:cs="Arial"/>
          <w:sz w:val="20"/>
          <w:szCs w:val="20"/>
        </w:rPr>
        <w:t xml:space="preserve"> one of his followers in the final fight (Line 2596). </w:t>
      </w:r>
      <w:r w:rsidR="001B5252">
        <w:rPr>
          <w:rFonts w:ascii="Arial" w:hAnsi="Arial" w:cs="Arial"/>
          <w:sz w:val="20"/>
          <w:szCs w:val="20"/>
        </w:rPr>
        <w:t>However, furth</w:t>
      </w:r>
      <w:r w:rsidR="00795DAF">
        <w:rPr>
          <w:rFonts w:ascii="Arial" w:hAnsi="Arial" w:cs="Arial"/>
          <w:sz w:val="20"/>
          <w:szCs w:val="20"/>
        </w:rPr>
        <w:t>er analysis of Beowulf’s</w:t>
      </w:r>
      <w:r w:rsidR="001B5252">
        <w:rPr>
          <w:rFonts w:ascii="Arial" w:hAnsi="Arial" w:cs="Arial"/>
          <w:sz w:val="20"/>
          <w:szCs w:val="20"/>
        </w:rPr>
        <w:t xml:space="preserve"> behaviour and values </w:t>
      </w:r>
      <w:r w:rsidR="00405BC6">
        <w:rPr>
          <w:rFonts w:ascii="Arial" w:hAnsi="Arial" w:cs="Arial"/>
          <w:sz w:val="20"/>
          <w:szCs w:val="20"/>
        </w:rPr>
        <w:t xml:space="preserve">appears to </w:t>
      </w:r>
      <w:r w:rsidR="001B5252">
        <w:rPr>
          <w:rFonts w:ascii="Arial" w:hAnsi="Arial" w:cs="Arial"/>
          <w:sz w:val="20"/>
          <w:szCs w:val="20"/>
        </w:rPr>
        <w:t>reveal a</w:t>
      </w:r>
      <w:r w:rsidR="00DB0E93">
        <w:rPr>
          <w:rFonts w:ascii="Arial" w:hAnsi="Arial" w:cs="Arial"/>
          <w:sz w:val="20"/>
          <w:szCs w:val="20"/>
        </w:rPr>
        <w:t>n individual</w:t>
      </w:r>
      <w:r w:rsidR="00A67716">
        <w:rPr>
          <w:rFonts w:ascii="Arial" w:hAnsi="Arial" w:cs="Arial"/>
          <w:sz w:val="20"/>
          <w:szCs w:val="20"/>
        </w:rPr>
        <w:t xml:space="preserve"> </w:t>
      </w:r>
      <w:r w:rsidR="001B5252">
        <w:rPr>
          <w:rFonts w:ascii="Arial" w:hAnsi="Arial" w:cs="Arial"/>
          <w:sz w:val="20"/>
          <w:szCs w:val="20"/>
        </w:rPr>
        <w:t>who</w:t>
      </w:r>
      <w:r w:rsidR="00DB0E93">
        <w:rPr>
          <w:rFonts w:ascii="Arial" w:hAnsi="Arial" w:cs="Arial"/>
          <w:sz w:val="20"/>
          <w:szCs w:val="20"/>
        </w:rPr>
        <w:t>se beliefs were more attuned to the pre-Christian heroic ideals of his time.  This becomes particularly apparent when his character is contrasted with the por</w:t>
      </w:r>
      <w:r w:rsidR="00795DAF">
        <w:rPr>
          <w:rFonts w:ascii="Arial" w:hAnsi="Arial" w:cs="Arial"/>
          <w:sz w:val="20"/>
          <w:szCs w:val="20"/>
        </w:rPr>
        <w:t xml:space="preserve">trayals of other </w:t>
      </w:r>
      <w:r w:rsidR="00DB0E93">
        <w:rPr>
          <w:rFonts w:ascii="Arial" w:hAnsi="Arial" w:cs="Arial"/>
          <w:sz w:val="20"/>
          <w:szCs w:val="20"/>
        </w:rPr>
        <w:t>characters in contemporary</w:t>
      </w:r>
      <w:r w:rsidR="00795DAF">
        <w:rPr>
          <w:rFonts w:ascii="Arial" w:hAnsi="Arial" w:cs="Arial"/>
          <w:sz w:val="20"/>
          <w:szCs w:val="20"/>
        </w:rPr>
        <w:t xml:space="preserve"> Christian literature, such as the Life of St. Guthlac.  </w:t>
      </w:r>
      <w:r w:rsidR="00A67716">
        <w:rPr>
          <w:rFonts w:ascii="Arial" w:hAnsi="Arial" w:cs="Arial"/>
          <w:sz w:val="20"/>
          <w:szCs w:val="20"/>
        </w:rPr>
        <w:t xml:space="preserve">In her analysis of Beowulf’s motivation in battle, </w:t>
      </w:r>
      <w:r w:rsidR="0079445B">
        <w:rPr>
          <w:rFonts w:ascii="Arial" w:hAnsi="Arial" w:cs="Arial"/>
          <w:sz w:val="20"/>
          <w:szCs w:val="20"/>
        </w:rPr>
        <w:t xml:space="preserve">Dee </w:t>
      </w:r>
      <w:r w:rsidR="00A67716">
        <w:rPr>
          <w:rFonts w:ascii="Arial" w:hAnsi="Arial" w:cs="Arial"/>
          <w:sz w:val="20"/>
          <w:szCs w:val="20"/>
        </w:rPr>
        <w:t>Dyas draws parallels bet</w:t>
      </w:r>
      <w:r w:rsidR="00795DAF">
        <w:rPr>
          <w:rFonts w:ascii="Arial" w:hAnsi="Arial" w:cs="Arial"/>
          <w:sz w:val="20"/>
          <w:szCs w:val="20"/>
        </w:rPr>
        <w:t xml:space="preserve">ween the text of Beowulf and </w:t>
      </w:r>
      <w:r w:rsidR="001163F2">
        <w:rPr>
          <w:rFonts w:ascii="Arial" w:hAnsi="Arial" w:cs="Arial"/>
          <w:sz w:val="20"/>
          <w:szCs w:val="20"/>
        </w:rPr>
        <w:t>the L</w:t>
      </w:r>
      <w:r w:rsidR="00A67716">
        <w:rPr>
          <w:rFonts w:ascii="Arial" w:hAnsi="Arial" w:cs="Arial"/>
          <w:sz w:val="20"/>
          <w:szCs w:val="20"/>
        </w:rPr>
        <w:t>ife of St. Guthlac, which simila</w:t>
      </w:r>
      <w:r w:rsidR="00596E68">
        <w:rPr>
          <w:rFonts w:ascii="Arial" w:hAnsi="Arial" w:cs="Arial"/>
          <w:sz w:val="20"/>
          <w:szCs w:val="20"/>
        </w:rPr>
        <w:t xml:space="preserve">rly includes battles against a </w:t>
      </w:r>
      <w:r w:rsidR="00A67716">
        <w:rPr>
          <w:rFonts w:ascii="Arial" w:hAnsi="Arial" w:cs="Arial"/>
          <w:sz w:val="20"/>
          <w:szCs w:val="20"/>
        </w:rPr>
        <w:t>variety of monsters and dragons.</w:t>
      </w:r>
      <w:r w:rsidR="00015F60">
        <w:rPr>
          <w:rStyle w:val="FootnoteReference"/>
          <w:rFonts w:ascii="Arial" w:hAnsi="Arial" w:cs="Arial"/>
          <w:sz w:val="20"/>
          <w:szCs w:val="20"/>
        </w:rPr>
        <w:footnoteReference w:id="4"/>
      </w:r>
      <w:r w:rsidR="00596E68">
        <w:rPr>
          <w:rFonts w:ascii="Arial" w:hAnsi="Arial" w:cs="Arial"/>
          <w:sz w:val="20"/>
          <w:szCs w:val="20"/>
        </w:rPr>
        <w:t xml:space="preserve">  As in </w:t>
      </w:r>
      <w:r w:rsidR="0079445B">
        <w:rPr>
          <w:rFonts w:ascii="Arial" w:hAnsi="Arial" w:cs="Arial"/>
          <w:sz w:val="20"/>
          <w:szCs w:val="20"/>
        </w:rPr>
        <w:t>the battles with</w:t>
      </w:r>
      <w:r w:rsidR="00427096">
        <w:rPr>
          <w:rFonts w:ascii="Arial" w:hAnsi="Arial" w:cs="Arial"/>
          <w:sz w:val="20"/>
          <w:szCs w:val="20"/>
        </w:rPr>
        <w:t xml:space="preserve"> Grendel, </w:t>
      </w:r>
      <w:r w:rsidR="00336B9B">
        <w:rPr>
          <w:rFonts w:ascii="Arial" w:hAnsi="Arial" w:cs="Arial"/>
          <w:sz w:val="20"/>
          <w:szCs w:val="20"/>
        </w:rPr>
        <w:t>Guthlac’s confrontations with monsters generally take place at night, a time when evil was considered to be its most formidable.</w:t>
      </w:r>
      <w:r w:rsidR="008311C4">
        <w:rPr>
          <w:rFonts w:ascii="Arial" w:hAnsi="Arial" w:cs="Arial"/>
          <w:sz w:val="20"/>
          <w:szCs w:val="20"/>
        </w:rPr>
        <w:t xml:space="preserve">  </w:t>
      </w:r>
      <w:r w:rsidR="00336B9B">
        <w:rPr>
          <w:rFonts w:ascii="Arial" w:hAnsi="Arial" w:cs="Arial"/>
          <w:sz w:val="20"/>
          <w:szCs w:val="20"/>
        </w:rPr>
        <w:t>However, as Dyas argues, when compared with the confident conviction displayed by St. Guthlac prior to battle, Beowulf’s uncertainty about the future outcome of his battle displays a lack of faith in willingness of God to protect him.</w:t>
      </w:r>
      <w:r w:rsidR="00427096">
        <w:rPr>
          <w:rFonts w:ascii="Arial" w:hAnsi="Arial" w:cs="Arial"/>
          <w:sz w:val="20"/>
          <w:szCs w:val="20"/>
        </w:rPr>
        <w:t xml:space="preserve">  Whereas </w:t>
      </w:r>
      <w:r w:rsidR="00795DAF">
        <w:rPr>
          <w:rFonts w:ascii="Arial" w:hAnsi="Arial" w:cs="Arial"/>
          <w:sz w:val="20"/>
          <w:szCs w:val="20"/>
        </w:rPr>
        <w:t xml:space="preserve">St. </w:t>
      </w:r>
      <w:r w:rsidR="00427096">
        <w:rPr>
          <w:rFonts w:ascii="Arial" w:hAnsi="Arial" w:cs="Arial"/>
          <w:sz w:val="20"/>
          <w:szCs w:val="20"/>
        </w:rPr>
        <w:t>Guthlac proclaims ‘God alone is mighty, he can shield me with ease and he will protect my life’</w:t>
      </w:r>
      <w:r w:rsidR="00427096">
        <w:rPr>
          <w:rStyle w:val="FootnoteReference"/>
          <w:rFonts w:ascii="Arial" w:hAnsi="Arial" w:cs="Arial"/>
          <w:sz w:val="20"/>
          <w:szCs w:val="20"/>
        </w:rPr>
        <w:footnoteReference w:id="5"/>
      </w:r>
      <w:r w:rsidR="00427096">
        <w:rPr>
          <w:rFonts w:ascii="Arial" w:hAnsi="Arial" w:cs="Arial"/>
          <w:sz w:val="20"/>
          <w:szCs w:val="20"/>
        </w:rPr>
        <w:t>,  Beowulf facing Grendel simply declares ‘then may the wise God, the Holy Lord, assign the glory to whichever side seems to him appropriate.’ (Lines 685-7).</w:t>
      </w:r>
    </w:p>
    <w:p w:rsidR="00894E7C" w:rsidRDefault="001B5252" w:rsidP="00FB5CCD">
      <w:pPr>
        <w:spacing w:line="480" w:lineRule="auto"/>
        <w:rPr>
          <w:rFonts w:ascii="Arial" w:hAnsi="Arial" w:cs="Arial"/>
          <w:sz w:val="20"/>
          <w:szCs w:val="20"/>
        </w:rPr>
      </w:pPr>
      <w:r>
        <w:rPr>
          <w:rFonts w:ascii="Arial" w:hAnsi="Arial" w:cs="Arial"/>
          <w:sz w:val="20"/>
          <w:szCs w:val="20"/>
        </w:rPr>
        <w:lastRenderedPageBreak/>
        <w:t xml:space="preserve"> </w:t>
      </w:r>
      <w:r w:rsidR="000400F9">
        <w:rPr>
          <w:rFonts w:ascii="Arial" w:hAnsi="Arial" w:cs="Arial"/>
          <w:sz w:val="20"/>
          <w:szCs w:val="20"/>
        </w:rPr>
        <w:t>When examining Beowulf’s motivations for b</w:t>
      </w:r>
      <w:r w:rsidR="00293095">
        <w:rPr>
          <w:rFonts w:ascii="Arial" w:hAnsi="Arial" w:cs="Arial"/>
          <w:sz w:val="20"/>
          <w:szCs w:val="20"/>
        </w:rPr>
        <w:t>attle victory these</w:t>
      </w:r>
      <w:r w:rsidR="00795DAF">
        <w:rPr>
          <w:rFonts w:ascii="Arial" w:hAnsi="Arial" w:cs="Arial"/>
          <w:sz w:val="20"/>
          <w:szCs w:val="20"/>
        </w:rPr>
        <w:t xml:space="preserve"> as seen to</w:t>
      </w:r>
      <w:r w:rsidR="00293095">
        <w:rPr>
          <w:rFonts w:ascii="Arial" w:hAnsi="Arial" w:cs="Arial"/>
          <w:sz w:val="20"/>
          <w:szCs w:val="20"/>
        </w:rPr>
        <w:t xml:space="preserve"> include </w:t>
      </w:r>
      <w:r w:rsidR="00745EAA">
        <w:rPr>
          <w:rFonts w:ascii="Arial" w:hAnsi="Arial" w:cs="Arial"/>
          <w:sz w:val="20"/>
          <w:szCs w:val="20"/>
        </w:rPr>
        <w:t>the</w:t>
      </w:r>
      <w:r w:rsidR="000400F9">
        <w:rPr>
          <w:rFonts w:ascii="Arial" w:hAnsi="Arial" w:cs="Arial"/>
          <w:sz w:val="20"/>
          <w:szCs w:val="20"/>
        </w:rPr>
        <w:t xml:space="preserve"> righteous wish to battle evil and</w:t>
      </w:r>
      <w:r w:rsidR="00745EAA">
        <w:rPr>
          <w:rFonts w:ascii="Arial" w:hAnsi="Arial" w:cs="Arial"/>
          <w:sz w:val="20"/>
          <w:szCs w:val="20"/>
        </w:rPr>
        <w:t xml:space="preserve"> give</w:t>
      </w:r>
      <w:r w:rsidR="000400F9">
        <w:rPr>
          <w:rFonts w:ascii="Arial" w:hAnsi="Arial" w:cs="Arial"/>
          <w:sz w:val="20"/>
          <w:szCs w:val="20"/>
        </w:rPr>
        <w:t xml:space="preserve"> protect</w:t>
      </w:r>
      <w:r w:rsidR="008311C4">
        <w:rPr>
          <w:rFonts w:ascii="Arial" w:hAnsi="Arial" w:cs="Arial"/>
          <w:sz w:val="20"/>
          <w:szCs w:val="20"/>
        </w:rPr>
        <w:t>ion</w:t>
      </w:r>
      <w:r w:rsidR="000400F9">
        <w:rPr>
          <w:rFonts w:ascii="Arial" w:hAnsi="Arial" w:cs="Arial"/>
          <w:sz w:val="20"/>
          <w:szCs w:val="20"/>
        </w:rPr>
        <w:t xml:space="preserve"> </w:t>
      </w:r>
      <w:r w:rsidR="00745EAA">
        <w:rPr>
          <w:rFonts w:ascii="Arial" w:hAnsi="Arial" w:cs="Arial"/>
          <w:sz w:val="20"/>
          <w:szCs w:val="20"/>
        </w:rPr>
        <w:t xml:space="preserve">to </w:t>
      </w:r>
      <w:r w:rsidR="000400F9">
        <w:rPr>
          <w:rFonts w:ascii="Arial" w:hAnsi="Arial" w:cs="Arial"/>
          <w:sz w:val="20"/>
          <w:szCs w:val="20"/>
        </w:rPr>
        <w:t>others</w:t>
      </w:r>
      <w:r w:rsidR="000542C4">
        <w:rPr>
          <w:rFonts w:ascii="Arial" w:hAnsi="Arial" w:cs="Arial"/>
          <w:sz w:val="20"/>
          <w:szCs w:val="20"/>
        </w:rPr>
        <w:t xml:space="preserve"> (line 189)</w:t>
      </w:r>
      <w:r w:rsidR="000400F9">
        <w:rPr>
          <w:rFonts w:ascii="Arial" w:hAnsi="Arial" w:cs="Arial"/>
          <w:sz w:val="20"/>
          <w:szCs w:val="20"/>
        </w:rPr>
        <w:t>.</w:t>
      </w:r>
      <w:r w:rsidR="00795DAF">
        <w:rPr>
          <w:rFonts w:ascii="Arial" w:hAnsi="Arial" w:cs="Arial"/>
          <w:sz w:val="20"/>
          <w:szCs w:val="20"/>
        </w:rPr>
        <w:t xml:space="preserve"> However, as Blackburn has pointed ou</w:t>
      </w:r>
      <w:r w:rsidR="006A75B2">
        <w:rPr>
          <w:rFonts w:ascii="Arial" w:hAnsi="Arial" w:cs="Arial"/>
          <w:sz w:val="20"/>
          <w:szCs w:val="20"/>
        </w:rPr>
        <w:t>t, it is not easy determine</w:t>
      </w:r>
      <w:r w:rsidR="00D1045D">
        <w:rPr>
          <w:rFonts w:ascii="Arial" w:hAnsi="Arial" w:cs="Arial"/>
          <w:sz w:val="20"/>
          <w:szCs w:val="20"/>
        </w:rPr>
        <w:t xml:space="preserve"> whet</w:t>
      </w:r>
      <w:r w:rsidR="000542C4">
        <w:rPr>
          <w:rFonts w:ascii="Arial" w:hAnsi="Arial" w:cs="Arial"/>
          <w:sz w:val="20"/>
          <w:szCs w:val="20"/>
        </w:rPr>
        <w:t>her these desires</w:t>
      </w:r>
      <w:r w:rsidR="002461FE">
        <w:rPr>
          <w:rFonts w:ascii="Arial" w:hAnsi="Arial" w:cs="Arial"/>
          <w:sz w:val="20"/>
          <w:szCs w:val="20"/>
        </w:rPr>
        <w:t xml:space="preserve"> originate from</w:t>
      </w:r>
      <w:r w:rsidR="00293095">
        <w:rPr>
          <w:rFonts w:ascii="Arial" w:hAnsi="Arial" w:cs="Arial"/>
          <w:sz w:val="20"/>
          <w:szCs w:val="20"/>
        </w:rPr>
        <w:t xml:space="preserve"> Christi</w:t>
      </w:r>
      <w:r w:rsidR="002461FE">
        <w:rPr>
          <w:rFonts w:ascii="Arial" w:hAnsi="Arial" w:cs="Arial"/>
          <w:sz w:val="20"/>
          <w:szCs w:val="20"/>
        </w:rPr>
        <w:t>an</w:t>
      </w:r>
      <w:r w:rsidR="00733147">
        <w:rPr>
          <w:rFonts w:ascii="Arial" w:hAnsi="Arial" w:cs="Arial"/>
          <w:sz w:val="20"/>
          <w:szCs w:val="20"/>
        </w:rPr>
        <w:t xml:space="preserve"> ethics</w:t>
      </w:r>
      <w:r w:rsidR="002461FE">
        <w:rPr>
          <w:rFonts w:ascii="Arial" w:hAnsi="Arial" w:cs="Arial"/>
          <w:sz w:val="20"/>
          <w:szCs w:val="20"/>
        </w:rPr>
        <w:t xml:space="preserve"> or </w:t>
      </w:r>
      <w:r w:rsidR="00345393">
        <w:rPr>
          <w:rFonts w:ascii="Arial" w:hAnsi="Arial" w:cs="Arial"/>
          <w:sz w:val="20"/>
          <w:szCs w:val="20"/>
        </w:rPr>
        <w:t>pagan</w:t>
      </w:r>
      <w:r w:rsidR="00293095">
        <w:rPr>
          <w:rFonts w:ascii="Arial" w:hAnsi="Arial" w:cs="Arial"/>
          <w:sz w:val="20"/>
          <w:szCs w:val="20"/>
        </w:rPr>
        <w:t xml:space="preserve"> heroic ideology.  Furthermore</w:t>
      </w:r>
      <w:r w:rsidR="00201D6C">
        <w:rPr>
          <w:rFonts w:ascii="Arial" w:hAnsi="Arial" w:cs="Arial"/>
          <w:sz w:val="20"/>
          <w:szCs w:val="20"/>
        </w:rPr>
        <w:t>,</w:t>
      </w:r>
      <w:r w:rsidR="00293095">
        <w:rPr>
          <w:rFonts w:ascii="Arial" w:hAnsi="Arial" w:cs="Arial"/>
          <w:sz w:val="20"/>
          <w:szCs w:val="20"/>
        </w:rPr>
        <w:t xml:space="preserve"> Beowulf also sought glory, fame and treasure from the</w:t>
      </w:r>
      <w:r w:rsidR="00201D6C">
        <w:rPr>
          <w:rFonts w:ascii="Arial" w:hAnsi="Arial" w:cs="Arial"/>
          <w:sz w:val="20"/>
          <w:szCs w:val="20"/>
        </w:rPr>
        <w:t>se</w:t>
      </w:r>
      <w:r w:rsidR="00293095">
        <w:rPr>
          <w:rFonts w:ascii="Arial" w:hAnsi="Arial" w:cs="Arial"/>
          <w:sz w:val="20"/>
          <w:szCs w:val="20"/>
        </w:rPr>
        <w:t xml:space="preserve"> encounters</w:t>
      </w:r>
      <w:r w:rsidR="00201D6C">
        <w:rPr>
          <w:rFonts w:ascii="Arial" w:hAnsi="Arial" w:cs="Arial"/>
          <w:sz w:val="20"/>
          <w:szCs w:val="20"/>
        </w:rPr>
        <w:t>, an aspiration</w:t>
      </w:r>
      <w:r w:rsidR="00604AF2">
        <w:rPr>
          <w:rFonts w:ascii="Arial" w:hAnsi="Arial" w:cs="Arial"/>
          <w:sz w:val="20"/>
          <w:szCs w:val="20"/>
        </w:rPr>
        <w:t xml:space="preserve"> that is more in-line with pre-Christian</w:t>
      </w:r>
      <w:r w:rsidR="00201D6C">
        <w:rPr>
          <w:rFonts w:ascii="Arial" w:hAnsi="Arial" w:cs="Arial"/>
          <w:sz w:val="20"/>
          <w:szCs w:val="20"/>
        </w:rPr>
        <w:t xml:space="preserve"> traditions</w:t>
      </w:r>
      <w:r w:rsidR="00894E7C">
        <w:rPr>
          <w:rFonts w:ascii="Arial" w:hAnsi="Arial" w:cs="Arial"/>
          <w:sz w:val="20"/>
          <w:szCs w:val="20"/>
        </w:rPr>
        <w:t xml:space="preserve">. </w:t>
      </w:r>
      <w:r w:rsidR="00BE065F">
        <w:rPr>
          <w:rFonts w:ascii="Arial" w:hAnsi="Arial" w:cs="Arial"/>
          <w:sz w:val="20"/>
          <w:szCs w:val="20"/>
        </w:rPr>
        <w:t xml:space="preserve"> </w:t>
      </w:r>
      <w:r w:rsidR="00FE1CE1">
        <w:rPr>
          <w:rFonts w:ascii="Arial" w:hAnsi="Arial" w:cs="Arial"/>
          <w:sz w:val="20"/>
          <w:szCs w:val="20"/>
        </w:rPr>
        <w:t>The text emphasises this in</w:t>
      </w:r>
      <w:r w:rsidR="00BE065F">
        <w:rPr>
          <w:rFonts w:ascii="Arial" w:hAnsi="Arial" w:cs="Arial"/>
          <w:sz w:val="20"/>
          <w:szCs w:val="20"/>
        </w:rPr>
        <w:t xml:space="preserve"> his final requests </w:t>
      </w:r>
      <w:r w:rsidR="000400F9">
        <w:rPr>
          <w:rFonts w:ascii="Arial" w:hAnsi="Arial" w:cs="Arial"/>
          <w:sz w:val="20"/>
          <w:szCs w:val="20"/>
        </w:rPr>
        <w:t xml:space="preserve">even </w:t>
      </w:r>
      <w:r w:rsidR="00BE065F">
        <w:rPr>
          <w:rFonts w:ascii="Arial" w:hAnsi="Arial" w:cs="Arial"/>
          <w:sz w:val="20"/>
          <w:szCs w:val="20"/>
        </w:rPr>
        <w:t xml:space="preserve">as he lay </w:t>
      </w:r>
      <w:r w:rsidR="00FE1CE1">
        <w:rPr>
          <w:rFonts w:ascii="Arial" w:hAnsi="Arial" w:cs="Arial"/>
          <w:sz w:val="20"/>
          <w:szCs w:val="20"/>
        </w:rPr>
        <w:t>dying</w:t>
      </w:r>
      <w:r w:rsidR="00BE065F">
        <w:rPr>
          <w:rFonts w:ascii="Arial" w:hAnsi="Arial" w:cs="Arial"/>
          <w:sz w:val="20"/>
          <w:szCs w:val="20"/>
        </w:rPr>
        <w:t>, to examine the d</w:t>
      </w:r>
      <w:r w:rsidR="00405BC6">
        <w:rPr>
          <w:rFonts w:ascii="Arial" w:hAnsi="Arial" w:cs="Arial"/>
          <w:sz w:val="20"/>
          <w:szCs w:val="20"/>
        </w:rPr>
        <w:t xml:space="preserve">ragon’s gold and treasures </w:t>
      </w:r>
      <w:r w:rsidR="00FE1CE1">
        <w:rPr>
          <w:rFonts w:ascii="Arial" w:hAnsi="Arial" w:cs="Arial"/>
          <w:sz w:val="20"/>
          <w:szCs w:val="20"/>
        </w:rPr>
        <w:t>rather than preparing spiritually for death</w:t>
      </w:r>
      <w:r w:rsidR="00BE065F">
        <w:rPr>
          <w:rFonts w:ascii="Arial" w:hAnsi="Arial" w:cs="Arial"/>
          <w:sz w:val="20"/>
          <w:szCs w:val="20"/>
        </w:rPr>
        <w:t xml:space="preserve"> (Line 2743). </w:t>
      </w:r>
      <w:r w:rsidR="00056628">
        <w:rPr>
          <w:rFonts w:ascii="Arial" w:hAnsi="Arial" w:cs="Arial"/>
          <w:sz w:val="20"/>
          <w:szCs w:val="20"/>
        </w:rPr>
        <w:t xml:space="preserve">It has been suggested however, that a figurative </w:t>
      </w:r>
      <w:r w:rsidR="00A47005">
        <w:rPr>
          <w:rFonts w:ascii="Arial" w:hAnsi="Arial" w:cs="Arial"/>
          <w:sz w:val="20"/>
          <w:szCs w:val="20"/>
        </w:rPr>
        <w:t>interpretation of Beowulf’s character</w:t>
      </w:r>
      <w:r w:rsidR="00056628">
        <w:rPr>
          <w:rFonts w:ascii="Arial" w:hAnsi="Arial" w:cs="Arial"/>
          <w:sz w:val="20"/>
          <w:szCs w:val="20"/>
        </w:rPr>
        <w:t>, in line with Augustinian principles</w:t>
      </w:r>
      <w:r w:rsidR="00A47005">
        <w:rPr>
          <w:rFonts w:ascii="Arial" w:hAnsi="Arial" w:cs="Arial"/>
          <w:sz w:val="20"/>
          <w:szCs w:val="20"/>
        </w:rPr>
        <w:t>,</w:t>
      </w:r>
      <w:r w:rsidR="00056628">
        <w:rPr>
          <w:rFonts w:ascii="Arial" w:hAnsi="Arial" w:cs="Arial"/>
          <w:sz w:val="20"/>
          <w:szCs w:val="20"/>
        </w:rPr>
        <w:t xml:space="preserve"> would avoid conde</w:t>
      </w:r>
      <w:r w:rsidR="00A47005">
        <w:rPr>
          <w:rFonts w:ascii="Arial" w:hAnsi="Arial" w:cs="Arial"/>
          <w:sz w:val="20"/>
          <w:szCs w:val="20"/>
        </w:rPr>
        <w:t>mnation of these traits</w:t>
      </w:r>
      <w:r w:rsidR="00056628">
        <w:rPr>
          <w:rFonts w:ascii="Arial" w:hAnsi="Arial" w:cs="Arial"/>
          <w:sz w:val="20"/>
          <w:szCs w:val="20"/>
        </w:rPr>
        <w:t>.</w:t>
      </w:r>
      <w:r w:rsidR="00056628">
        <w:rPr>
          <w:rStyle w:val="FootnoteReference"/>
          <w:rFonts w:ascii="Arial" w:hAnsi="Arial" w:cs="Arial"/>
          <w:sz w:val="20"/>
          <w:szCs w:val="20"/>
        </w:rPr>
        <w:footnoteReference w:id="6"/>
      </w:r>
    </w:p>
    <w:p w:rsidR="007A5098" w:rsidRDefault="007A5098" w:rsidP="00FB5CCD">
      <w:pPr>
        <w:spacing w:line="480" w:lineRule="auto"/>
        <w:rPr>
          <w:rFonts w:ascii="Arial" w:hAnsi="Arial" w:cs="Arial"/>
          <w:sz w:val="20"/>
          <w:szCs w:val="20"/>
        </w:rPr>
      </w:pPr>
      <w:r>
        <w:rPr>
          <w:rFonts w:ascii="Arial" w:hAnsi="Arial" w:cs="Arial"/>
          <w:sz w:val="20"/>
          <w:szCs w:val="20"/>
        </w:rPr>
        <w:t>After Beowulf’s funeral pyre, his</w:t>
      </w:r>
      <w:r w:rsidR="00FE1CE1">
        <w:rPr>
          <w:rFonts w:ascii="Arial" w:hAnsi="Arial" w:cs="Arial"/>
          <w:sz w:val="20"/>
          <w:szCs w:val="20"/>
        </w:rPr>
        <w:t xml:space="preserve"> burial</w:t>
      </w:r>
      <w:r>
        <w:rPr>
          <w:rFonts w:ascii="Arial" w:hAnsi="Arial" w:cs="Arial"/>
          <w:sz w:val="20"/>
          <w:szCs w:val="20"/>
        </w:rPr>
        <w:t xml:space="preserve"> barr</w:t>
      </w:r>
      <w:r w:rsidR="00FE1CE1">
        <w:rPr>
          <w:rFonts w:ascii="Arial" w:hAnsi="Arial" w:cs="Arial"/>
          <w:sz w:val="20"/>
          <w:szCs w:val="20"/>
        </w:rPr>
        <w:t>ow was constructed and the hard-</w:t>
      </w:r>
      <w:r>
        <w:rPr>
          <w:rFonts w:ascii="Arial" w:hAnsi="Arial" w:cs="Arial"/>
          <w:sz w:val="20"/>
          <w:szCs w:val="20"/>
        </w:rPr>
        <w:t>won dragon’s treasure was buried within ‘they let the earth keep the warrior’s treasure’ (Lines</w:t>
      </w:r>
      <w:r w:rsidR="00E93E21">
        <w:rPr>
          <w:rFonts w:ascii="Arial" w:hAnsi="Arial" w:cs="Arial"/>
          <w:sz w:val="20"/>
          <w:szCs w:val="20"/>
        </w:rPr>
        <w:t xml:space="preserve"> 3165-6</w:t>
      </w:r>
      <w:r w:rsidR="00FE1CE1">
        <w:rPr>
          <w:rFonts w:ascii="Arial" w:hAnsi="Arial" w:cs="Arial"/>
          <w:sz w:val="20"/>
          <w:szCs w:val="20"/>
        </w:rPr>
        <w:t>).  The tradition</w:t>
      </w:r>
      <w:r>
        <w:rPr>
          <w:rFonts w:ascii="Arial" w:hAnsi="Arial" w:cs="Arial"/>
          <w:sz w:val="20"/>
          <w:szCs w:val="20"/>
        </w:rPr>
        <w:t xml:space="preserve"> of burial goo</w:t>
      </w:r>
      <w:r w:rsidR="007C3E0B">
        <w:rPr>
          <w:rFonts w:ascii="Arial" w:hAnsi="Arial" w:cs="Arial"/>
          <w:sz w:val="20"/>
          <w:szCs w:val="20"/>
        </w:rPr>
        <w:t>ds was not supported</w:t>
      </w:r>
      <w:r>
        <w:rPr>
          <w:rFonts w:ascii="Arial" w:hAnsi="Arial" w:cs="Arial"/>
          <w:sz w:val="20"/>
          <w:szCs w:val="20"/>
        </w:rPr>
        <w:t xml:space="preserve"> by the </w:t>
      </w:r>
      <w:r w:rsidR="00FE1CE1">
        <w:rPr>
          <w:rFonts w:ascii="Arial" w:hAnsi="Arial" w:cs="Arial"/>
          <w:sz w:val="20"/>
          <w:szCs w:val="20"/>
        </w:rPr>
        <w:t xml:space="preserve">Christian </w:t>
      </w:r>
      <w:r>
        <w:rPr>
          <w:rFonts w:ascii="Arial" w:hAnsi="Arial" w:cs="Arial"/>
          <w:sz w:val="20"/>
          <w:szCs w:val="20"/>
        </w:rPr>
        <w:t>C</w:t>
      </w:r>
      <w:r w:rsidR="00FE1CE1">
        <w:rPr>
          <w:rFonts w:ascii="Arial" w:hAnsi="Arial" w:cs="Arial"/>
          <w:sz w:val="20"/>
          <w:szCs w:val="20"/>
        </w:rPr>
        <w:t>hurch, and its disapproval</w:t>
      </w:r>
      <w:r>
        <w:rPr>
          <w:rFonts w:ascii="Arial" w:hAnsi="Arial" w:cs="Arial"/>
          <w:sz w:val="20"/>
          <w:szCs w:val="20"/>
        </w:rPr>
        <w:t xml:space="preserve"> is perhaps reflected in the following </w:t>
      </w:r>
      <w:r w:rsidR="00774E5C">
        <w:rPr>
          <w:rFonts w:ascii="Arial" w:hAnsi="Arial" w:cs="Arial"/>
          <w:sz w:val="20"/>
          <w:szCs w:val="20"/>
        </w:rPr>
        <w:t>line ‘</w:t>
      </w:r>
      <w:r w:rsidR="00E93E21">
        <w:rPr>
          <w:rFonts w:ascii="Arial" w:hAnsi="Arial" w:cs="Arial"/>
          <w:sz w:val="20"/>
          <w:szCs w:val="20"/>
        </w:rPr>
        <w:t>gold in the dust, where it still remains now, as useless to men as it was before’ (Lines 3168-8).</w:t>
      </w:r>
    </w:p>
    <w:p w:rsidR="00BE065F" w:rsidRPr="00BE065F" w:rsidRDefault="00925E84" w:rsidP="00FB5CCD">
      <w:pPr>
        <w:spacing w:line="480" w:lineRule="auto"/>
        <w:rPr>
          <w:rFonts w:ascii="Arial" w:hAnsi="Arial" w:cs="Arial"/>
          <w:sz w:val="20"/>
          <w:szCs w:val="20"/>
          <w:u w:val="single"/>
        </w:rPr>
      </w:pPr>
      <w:r>
        <w:rPr>
          <w:rFonts w:ascii="Arial" w:hAnsi="Arial" w:cs="Arial"/>
          <w:sz w:val="20"/>
          <w:szCs w:val="20"/>
        </w:rPr>
        <w:t>Beowulf’s</w:t>
      </w:r>
      <w:r w:rsidR="007A5098">
        <w:rPr>
          <w:rFonts w:ascii="Arial" w:hAnsi="Arial" w:cs="Arial"/>
          <w:sz w:val="20"/>
          <w:szCs w:val="20"/>
        </w:rPr>
        <w:t xml:space="preserve"> similar</w:t>
      </w:r>
      <w:r w:rsidR="00745EAA">
        <w:rPr>
          <w:rFonts w:ascii="Arial" w:hAnsi="Arial" w:cs="Arial"/>
          <w:sz w:val="20"/>
          <w:szCs w:val="20"/>
        </w:rPr>
        <w:t xml:space="preserve"> </w:t>
      </w:r>
      <w:r w:rsidR="00DB102C">
        <w:rPr>
          <w:rFonts w:ascii="Arial" w:hAnsi="Arial" w:cs="Arial"/>
          <w:sz w:val="20"/>
          <w:szCs w:val="20"/>
        </w:rPr>
        <w:t>focus on the rewards of earthly glories is</w:t>
      </w:r>
      <w:r w:rsidR="00745EAA">
        <w:rPr>
          <w:rFonts w:ascii="Arial" w:hAnsi="Arial" w:cs="Arial"/>
          <w:sz w:val="20"/>
          <w:szCs w:val="20"/>
        </w:rPr>
        <w:t xml:space="preserve"> apparent in his </w:t>
      </w:r>
      <w:r w:rsidR="009916EC">
        <w:rPr>
          <w:rFonts w:ascii="Arial" w:hAnsi="Arial" w:cs="Arial"/>
          <w:sz w:val="20"/>
          <w:szCs w:val="20"/>
        </w:rPr>
        <w:t xml:space="preserve">earlier </w:t>
      </w:r>
      <w:r>
        <w:rPr>
          <w:rFonts w:ascii="Arial" w:hAnsi="Arial" w:cs="Arial"/>
          <w:sz w:val="20"/>
          <w:szCs w:val="20"/>
        </w:rPr>
        <w:t>words</w:t>
      </w:r>
      <w:r w:rsidR="00745EAA">
        <w:rPr>
          <w:rFonts w:ascii="Arial" w:hAnsi="Arial" w:cs="Arial"/>
          <w:sz w:val="20"/>
          <w:szCs w:val="20"/>
        </w:rPr>
        <w:t xml:space="preserve"> to Hrothgar ‘let him who can, achieve glory before death’ (Line 1387)</w:t>
      </w:r>
      <w:r>
        <w:rPr>
          <w:rFonts w:ascii="Arial" w:hAnsi="Arial" w:cs="Arial"/>
          <w:sz w:val="20"/>
          <w:szCs w:val="20"/>
        </w:rPr>
        <w:t>.  These</w:t>
      </w:r>
      <w:r w:rsidR="00745EAA">
        <w:rPr>
          <w:rFonts w:ascii="Arial" w:hAnsi="Arial" w:cs="Arial"/>
          <w:sz w:val="20"/>
          <w:szCs w:val="20"/>
        </w:rPr>
        <w:t xml:space="preserve"> have been contrasted against </w:t>
      </w:r>
      <w:r>
        <w:rPr>
          <w:rFonts w:ascii="Arial" w:hAnsi="Arial" w:cs="Arial"/>
          <w:sz w:val="20"/>
          <w:szCs w:val="20"/>
        </w:rPr>
        <w:t>the more Christian idea</w:t>
      </w:r>
      <w:r w:rsidR="00D2765A">
        <w:rPr>
          <w:rFonts w:ascii="Arial" w:hAnsi="Arial" w:cs="Arial"/>
          <w:sz w:val="20"/>
          <w:szCs w:val="20"/>
        </w:rPr>
        <w:t xml:space="preserve"> of the eternal rewards </w:t>
      </w:r>
      <w:r>
        <w:rPr>
          <w:rFonts w:ascii="Arial" w:hAnsi="Arial" w:cs="Arial"/>
          <w:sz w:val="20"/>
          <w:szCs w:val="20"/>
        </w:rPr>
        <w:t>after death for</w:t>
      </w:r>
      <w:r w:rsidR="009916EC">
        <w:rPr>
          <w:rFonts w:ascii="Arial" w:hAnsi="Arial" w:cs="Arial"/>
          <w:sz w:val="20"/>
          <w:szCs w:val="20"/>
        </w:rPr>
        <w:t xml:space="preserve"> a warrior as expressed in the Seafarer  ‘ that the sons of men may after praise him, and his glory live for ever with the angels in the splendour of lasting life’ (Seafarer Lines 72-80).</w:t>
      </w:r>
      <w:r w:rsidR="009916EC">
        <w:rPr>
          <w:rStyle w:val="FootnoteReference"/>
          <w:rFonts w:ascii="Arial" w:hAnsi="Arial" w:cs="Arial"/>
          <w:sz w:val="20"/>
          <w:szCs w:val="20"/>
        </w:rPr>
        <w:footnoteReference w:id="7"/>
      </w:r>
    </w:p>
    <w:p w:rsidR="009063AB" w:rsidRDefault="009C420E" w:rsidP="00FB5CCD">
      <w:pPr>
        <w:spacing w:line="480" w:lineRule="auto"/>
        <w:rPr>
          <w:rFonts w:ascii="Arial" w:hAnsi="Arial" w:cs="Arial"/>
          <w:sz w:val="20"/>
          <w:szCs w:val="20"/>
        </w:rPr>
      </w:pPr>
      <w:r>
        <w:rPr>
          <w:rFonts w:ascii="Arial" w:hAnsi="Arial" w:cs="Arial"/>
          <w:sz w:val="20"/>
          <w:szCs w:val="20"/>
        </w:rPr>
        <w:t>In order to emphasise this point</w:t>
      </w:r>
      <w:r w:rsidR="007A4809" w:rsidRPr="007A4809">
        <w:rPr>
          <w:rFonts w:ascii="Arial" w:hAnsi="Arial" w:cs="Arial"/>
          <w:sz w:val="20"/>
          <w:szCs w:val="20"/>
        </w:rPr>
        <w:t xml:space="preserve">, the </w:t>
      </w:r>
      <w:r>
        <w:rPr>
          <w:rFonts w:ascii="Arial" w:hAnsi="Arial" w:cs="Arial"/>
          <w:sz w:val="20"/>
          <w:szCs w:val="20"/>
        </w:rPr>
        <w:t>poet appears to use</w:t>
      </w:r>
      <w:r w:rsidR="007A4809">
        <w:rPr>
          <w:rFonts w:ascii="Arial" w:hAnsi="Arial" w:cs="Arial"/>
          <w:sz w:val="20"/>
          <w:szCs w:val="20"/>
        </w:rPr>
        <w:t xml:space="preserve"> the character of Hroth</w:t>
      </w:r>
      <w:r w:rsidR="00C6554D">
        <w:rPr>
          <w:rFonts w:ascii="Arial" w:hAnsi="Arial" w:cs="Arial"/>
          <w:sz w:val="20"/>
          <w:szCs w:val="20"/>
        </w:rPr>
        <w:t>gar to deliver</w:t>
      </w:r>
      <w:r w:rsidR="007B3E2D">
        <w:rPr>
          <w:rFonts w:ascii="Arial" w:hAnsi="Arial" w:cs="Arial"/>
          <w:sz w:val="20"/>
          <w:szCs w:val="20"/>
        </w:rPr>
        <w:t xml:space="preserve"> the moral</w:t>
      </w:r>
      <w:r w:rsidR="007A4809">
        <w:rPr>
          <w:rFonts w:ascii="Arial" w:hAnsi="Arial" w:cs="Arial"/>
          <w:sz w:val="20"/>
          <w:szCs w:val="20"/>
        </w:rPr>
        <w:t xml:space="preserve"> message in the firs</w:t>
      </w:r>
      <w:r>
        <w:rPr>
          <w:rFonts w:ascii="Arial" w:hAnsi="Arial" w:cs="Arial"/>
          <w:sz w:val="20"/>
          <w:szCs w:val="20"/>
        </w:rPr>
        <w:t>t half</w:t>
      </w:r>
      <w:r w:rsidR="007A4809">
        <w:rPr>
          <w:rFonts w:ascii="Arial" w:hAnsi="Arial" w:cs="Arial"/>
          <w:sz w:val="20"/>
          <w:szCs w:val="20"/>
        </w:rPr>
        <w:t xml:space="preserve"> of the poem.  </w:t>
      </w:r>
      <w:r w:rsidR="00CE4062">
        <w:rPr>
          <w:rFonts w:ascii="Arial" w:hAnsi="Arial" w:cs="Arial"/>
          <w:sz w:val="20"/>
          <w:szCs w:val="20"/>
        </w:rPr>
        <w:t>Whilst</w:t>
      </w:r>
      <w:r>
        <w:rPr>
          <w:rFonts w:ascii="Arial" w:hAnsi="Arial" w:cs="Arial"/>
          <w:sz w:val="20"/>
          <w:szCs w:val="20"/>
        </w:rPr>
        <w:t xml:space="preserve"> </w:t>
      </w:r>
      <w:r w:rsidR="00CE4062">
        <w:rPr>
          <w:rFonts w:ascii="Arial" w:hAnsi="Arial" w:cs="Arial"/>
          <w:sz w:val="20"/>
          <w:szCs w:val="20"/>
        </w:rPr>
        <w:t>praising Beowulf for his brave actions</w:t>
      </w:r>
      <w:r w:rsidR="008D206B">
        <w:rPr>
          <w:rFonts w:ascii="Arial" w:hAnsi="Arial" w:cs="Arial"/>
          <w:sz w:val="20"/>
          <w:szCs w:val="20"/>
        </w:rPr>
        <w:t xml:space="preserve"> in slaying Grendel’s mother</w:t>
      </w:r>
      <w:r w:rsidR="00CE4062">
        <w:rPr>
          <w:rFonts w:ascii="Arial" w:hAnsi="Arial" w:cs="Arial"/>
          <w:sz w:val="20"/>
          <w:szCs w:val="20"/>
        </w:rPr>
        <w:t>, Hrothgar nevertheless warns</w:t>
      </w:r>
      <w:r>
        <w:rPr>
          <w:rFonts w:ascii="Arial" w:hAnsi="Arial" w:cs="Arial"/>
          <w:sz w:val="20"/>
          <w:szCs w:val="20"/>
        </w:rPr>
        <w:t xml:space="preserve"> him</w:t>
      </w:r>
      <w:r w:rsidR="00CE4062">
        <w:rPr>
          <w:rFonts w:ascii="Arial" w:hAnsi="Arial" w:cs="Arial"/>
          <w:sz w:val="20"/>
          <w:szCs w:val="20"/>
        </w:rPr>
        <w:t xml:space="preserve"> </w:t>
      </w:r>
      <w:r>
        <w:rPr>
          <w:rFonts w:ascii="Arial" w:hAnsi="Arial" w:cs="Arial"/>
          <w:sz w:val="20"/>
          <w:szCs w:val="20"/>
        </w:rPr>
        <w:t>against</w:t>
      </w:r>
      <w:r w:rsidR="009063AB">
        <w:rPr>
          <w:rFonts w:ascii="Arial" w:hAnsi="Arial" w:cs="Arial"/>
          <w:sz w:val="20"/>
          <w:szCs w:val="20"/>
        </w:rPr>
        <w:t xml:space="preserve"> arrogance </w:t>
      </w:r>
      <w:r w:rsidR="008D206B">
        <w:rPr>
          <w:rFonts w:ascii="Arial" w:hAnsi="Arial" w:cs="Arial"/>
          <w:sz w:val="20"/>
          <w:szCs w:val="20"/>
        </w:rPr>
        <w:t>a</w:t>
      </w:r>
      <w:r w:rsidR="009063AB">
        <w:rPr>
          <w:rFonts w:ascii="Arial" w:hAnsi="Arial" w:cs="Arial"/>
          <w:sz w:val="20"/>
          <w:szCs w:val="20"/>
        </w:rPr>
        <w:t xml:space="preserve">nd describes the downfall of those who become obsessed with material wealth (Line 1757).  </w:t>
      </w:r>
      <w:r w:rsidR="008D206B">
        <w:rPr>
          <w:rFonts w:ascii="Arial" w:hAnsi="Arial" w:cs="Arial"/>
          <w:sz w:val="20"/>
          <w:szCs w:val="20"/>
        </w:rPr>
        <w:t xml:space="preserve">. Hrothgar reminds Beowulf not to forget that the days of men are numbered and that one day his strength will wane and he will face death.  When this </w:t>
      </w:r>
      <w:r w:rsidR="008D206B">
        <w:rPr>
          <w:rFonts w:ascii="Arial" w:hAnsi="Arial" w:cs="Arial"/>
          <w:sz w:val="20"/>
          <w:szCs w:val="20"/>
        </w:rPr>
        <w:lastRenderedPageBreak/>
        <w:t>happens, Hrothgar continues, any earthly treasure that he has greedily accumulated will be distributed freely</w:t>
      </w:r>
      <w:r w:rsidR="00F6610D">
        <w:rPr>
          <w:rFonts w:ascii="Arial" w:hAnsi="Arial" w:cs="Arial"/>
          <w:sz w:val="20"/>
          <w:szCs w:val="20"/>
        </w:rPr>
        <w:t xml:space="preserve"> by his successor, and consequently he argues that Beowulf should</w:t>
      </w:r>
      <w:r w:rsidR="00FA7B72">
        <w:rPr>
          <w:rFonts w:ascii="Arial" w:hAnsi="Arial" w:cs="Arial"/>
          <w:sz w:val="20"/>
          <w:szCs w:val="20"/>
        </w:rPr>
        <w:t xml:space="preserve"> not seek glory and treasure but</w:t>
      </w:r>
      <w:r w:rsidR="00F6610D">
        <w:rPr>
          <w:rFonts w:ascii="Arial" w:hAnsi="Arial" w:cs="Arial"/>
          <w:sz w:val="20"/>
          <w:szCs w:val="20"/>
        </w:rPr>
        <w:t xml:space="preserve"> </w:t>
      </w:r>
      <w:r w:rsidR="003878CB">
        <w:rPr>
          <w:rFonts w:ascii="Arial" w:hAnsi="Arial" w:cs="Arial"/>
          <w:sz w:val="20"/>
          <w:szCs w:val="20"/>
        </w:rPr>
        <w:t xml:space="preserve">instead focus his efforts </w:t>
      </w:r>
      <w:r w:rsidR="00F6610D">
        <w:rPr>
          <w:rFonts w:ascii="Arial" w:hAnsi="Arial" w:cs="Arial"/>
          <w:sz w:val="20"/>
          <w:szCs w:val="20"/>
        </w:rPr>
        <w:t>on the accumulation of spiritual wealth.</w:t>
      </w:r>
      <w:r w:rsidR="003878CB">
        <w:rPr>
          <w:rFonts w:ascii="Arial" w:hAnsi="Arial" w:cs="Arial"/>
          <w:sz w:val="20"/>
          <w:szCs w:val="20"/>
        </w:rPr>
        <w:t xml:space="preserve"> Goldsmith draws comparisons between this part of Hrothgar’s speech and the accumulation of treasure for Beowulf’s funeral pyre</w:t>
      </w:r>
      <w:r w:rsidR="00EA7698">
        <w:rPr>
          <w:rFonts w:ascii="Arial" w:hAnsi="Arial" w:cs="Arial"/>
          <w:sz w:val="20"/>
          <w:szCs w:val="20"/>
        </w:rPr>
        <w:t>, where is ceases to be of any use.  Goldsmith argues that whilst Hrothgar’s warning does not use biblical phraseology</w:t>
      </w:r>
      <w:r w:rsidR="003878CB">
        <w:rPr>
          <w:rFonts w:ascii="Arial" w:hAnsi="Arial" w:cs="Arial"/>
          <w:sz w:val="20"/>
          <w:szCs w:val="20"/>
        </w:rPr>
        <w:t xml:space="preserve"> </w:t>
      </w:r>
      <w:r w:rsidR="00EA7698">
        <w:rPr>
          <w:rFonts w:ascii="Arial" w:hAnsi="Arial" w:cs="Arial"/>
          <w:sz w:val="20"/>
          <w:szCs w:val="20"/>
        </w:rPr>
        <w:t xml:space="preserve">it nonetheless </w:t>
      </w:r>
      <w:r w:rsidR="00F65D5B">
        <w:rPr>
          <w:rFonts w:ascii="Arial" w:hAnsi="Arial" w:cs="Arial"/>
          <w:sz w:val="20"/>
          <w:szCs w:val="20"/>
        </w:rPr>
        <w:t xml:space="preserve">appears to be </w:t>
      </w:r>
      <w:r w:rsidR="003878CB">
        <w:rPr>
          <w:rFonts w:ascii="Arial" w:hAnsi="Arial" w:cs="Arial"/>
          <w:sz w:val="20"/>
          <w:szCs w:val="20"/>
        </w:rPr>
        <w:t>associated with the biblical instruction not to accumulate treasure of earth where it can be stolen by thieves or disintegrate through rust (Matthew 6:19).</w:t>
      </w:r>
      <w:r w:rsidR="003878CB">
        <w:rPr>
          <w:rStyle w:val="FootnoteReference"/>
          <w:rFonts w:ascii="Arial" w:hAnsi="Arial" w:cs="Arial"/>
          <w:sz w:val="20"/>
          <w:szCs w:val="20"/>
        </w:rPr>
        <w:footnoteReference w:id="8"/>
      </w:r>
    </w:p>
    <w:p w:rsidR="00405BC6" w:rsidRDefault="00056A3F" w:rsidP="00FB5CCD">
      <w:pPr>
        <w:spacing w:line="480" w:lineRule="auto"/>
        <w:rPr>
          <w:rFonts w:ascii="Arial" w:hAnsi="Arial" w:cs="Arial"/>
          <w:sz w:val="20"/>
          <w:szCs w:val="20"/>
        </w:rPr>
      </w:pPr>
      <w:r>
        <w:rPr>
          <w:rFonts w:ascii="Arial" w:hAnsi="Arial" w:cs="Arial"/>
          <w:sz w:val="20"/>
          <w:szCs w:val="20"/>
        </w:rPr>
        <w:t>Moving on to review the Christian elements in the character of Hrothgar in the text, the audience is swiftly made aware of his history</w:t>
      </w:r>
      <w:r w:rsidR="002E6F16">
        <w:rPr>
          <w:rFonts w:ascii="Arial" w:hAnsi="Arial" w:cs="Arial"/>
          <w:sz w:val="20"/>
          <w:szCs w:val="20"/>
        </w:rPr>
        <w:t xml:space="preserve"> as a brave battle leader and successful king in his youth. </w:t>
      </w:r>
      <w:r w:rsidR="00F65D5B">
        <w:rPr>
          <w:rFonts w:ascii="Arial" w:hAnsi="Arial" w:cs="Arial"/>
          <w:sz w:val="20"/>
          <w:szCs w:val="20"/>
        </w:rPr>
        <w:t>The poet appears to use Hrothgar’s lengthy homily to deliver other Christian messages, principally describing God as the source of all power and abundance. However, Elaine Hansen argues that this Christian tone has been ove</w:t>
      </w:r>
      <w:r w:rsidR="00405BC6">
        <w:rPr>
          <w:rFonts w:ascii="Arial" w:hAnsi="Arial" w:cs="Arial"/>
          <w:sz w:val="20"/>
          <w:szCs w:val="20"/>
        </w:rPr>
        <w:t>r-emphasised and that the homily</w:t>
      </w:r>
      <w:r w:rsidR="00F65D5B">
        <w:rPr>
          <w:rFonts w:ascii="Arial" w:hAnsi="Arial" w:cs="Arial"/>
          <w:sz w:val="20"/>
          <w:szCs w:val="20"/>
        </w:rPr>
        <w:t xml:space="preserve"> should instead be read simply as a wise parent’s advice. </w:t>
      </w:r>
      <w:r w:rsidR="00F65D5B">
        <w:rPr>
          <w:rStyle w:val="FootnoteReference"/>
          <w:rFonts w:ascii="Arial" w:hAnsi="Arial" w:cs="Arial"/>
          <w:sz w:val="20"/>
          <w:szCs w:val="20"/>
        </w:rPr>
        <w:footnoteReference w:id="9"/>
      </w:r>
      <w:r w:rsidR="002E6F16">
        <w:rPr>
          <w:rFonts w:ascii="Arial" w:hAnsi="Arial" w:cs="Arial"/>
          <w:sz w:val="20"/>
          <w:szCs w:val="20"/>
        </w:rPr>
        <w:t xml:space="preserve"> </w:t>
      </w:r>
    </w:p>
    <w:p w:rsidR="001B5252" w:rsidRPr="008D2A2E" w:rsidRDefault="00405BC6" w:rsidP="00FB5CCD">
      <w:pPr>
        <w:spacing w:line="480" w:lineRule="auto"/>
        <w:rPr>
          <w:rFonts w:ascii="Arial" w:hAnsi="Arial" w:cs="Arial"/>
          <w:sz w:val="20"/>
          <w:szCs w:val="20"/>
        </w:rPr>
      </w:pPr>
      <w:r>
        <w:rPr>
          <w:rFonts w:ascii="Arial" w:hAnsi="Arial" w:cs="Arial"/>
          <w:sz w:val="20"/>
          <w:szCs w:val="20"/>
        </w:rPr>
        <w:t>Goldsmith suggests</w:t>
      </w:r>
      <w:r w:rsidR="002E6F16">
        <w:rPr>
          <w:rFonts w:ascii="Arial" w:hAnsi="Arial" w:cs="Arial"/>
          <w:sz w:val="20"/>
          <w:szCs w:val="20"/>
        </w:rPr>
        <w:t xml:space="preserve"> that Hrothgar is only assailed with the evil of Grendel after his </w:t>
      </w:r>
      <w:r w:rsidR="00056A3F">
        <w:rPr>
          <w:rFonts w:ascii="Arial" w:hAnsi="Arial" w:cs="Arial"/>
          <w:sz w:val="20"/>
          <w:szCs w:val="20"/>
        </w:rPr>
        <w:t xml:space="preserve">own </w:t>
      </w:r>
      <w:r w:rsidR="002E6F16">
        <w:rPr>
          <w:rFonts w:ascii="Arial" w:hAnsi="Arial" w:cs="Arial"/>
          <w:sz w:val="20"/>
          <w:szCs w:val="20"/>
        </w:rPr>
        <w:t>success has made him negligent of his spiritual welfare</w:t>
      </w:r>
      <w:r w:rsidR="00056A3F">
        <w:rPr>
          <w:rFonts w:ascii="Arial" w:hAnsi="Arial" w:cs="Arial"/>
          <w:sz w:val="20"/>
          <w:szCs w:val="20"/>
        </w:rPr>
        <w:t>, and claims that</w:t>
      </w:r>
      <w:r w:rsidR="002E6F16">
        <w:rPr>
          <w:rFonts w:ascii="Arial" w:hAnsi="Arial" w:cs="Arial"/>
          <w:sz w:val="20"/>
          <w:szCs w:val="20"/>
        </w:rPr>
        <w:t xml:space="preserve"> his arrogance</w:t>
      </w:r>
      <w:r w:rsidR="00056A3F">
        <w:rPr>
          <w:rFonts w:ascii="Arial" w:hAnsi="Arial" w:cs="Arial"/>
          <w:sz w:val="20"/>
          <w:szCs w:val="20"/>
        </w:rPr>
        <w:t xml:space="preserve"> is apparent</w:t>
      </w:r>
      <w:r w:rsidR="002E6F16">
        <w:rPr>
          <w:rFonts w:ascii="Arial" w:hAnsi="Arial" w:cs="Arial"/>
          <w:sz w:val="20"/>
          <w:szCs w:val="20"/>
        </w:rPr>
        <w:t xml:space="preserve"> in </w:t>
      </w:r>
      <w:r w:rsidR="00056A3F">
        <w:rPr>
          <w:rFonts w:ascii="Arial" w:hAnsi="Arial" w:cs="Arial"/>
          <w:sz w:val="20"/>
          <w:szCs w:val="20"/>
        </w:rPr>
        <w:t>his desire</w:t>
      </w:r>
      <w:r w:rsidR="002E6F16">
        <w:rPr>
          <w:rFonts w:ascii="Arial" w:hAnsi="Arial" w:cs="Arial"/>
          <w:sz w:val="20"/>
          <w:szCs w:val="20"/>
        </w:rPr>
        <w:t xml:space="preserve"> to construct a greater mead-hall than had ever previously been seen (Line 67).</w:t>
      </w:r>
      <w:r w:rsidR="002E6F16">
        <w:rPr>
          <w:rStyle w:val="FootnoteReference"/>
          <w:rFonts w:ascii="Arial" w:hAnsi="Arial" w:cs="Arial"/>
          <w:sz w:val="20"/>
          <w:szCs w:val="20"/>
        </w:rPr>
        <w:footnoteReference w:id="10"/>
      </w:r>
      <w:r w:rsidR="002E6F16">
        <w:rPr>
          <w:rFonts w:ascii="Arial" w:hAnsi="Arial" w:cs="Arial"/>
          <w:sz w:val="20"/>
          <w:szCs w:val="20"/>
        </w:rPr>
        <w:t xml:space="preserve">  It is the arrival of Grendel</w:t>
      </w:r>
      <w:r w:rsidR="00F50D87">
        <w:rPr>
          <w:rFonts w:ascii="Arial" w:hAnsi="Arial" w:cs="Arial"/>
          <w:sz w:val="20"/>
          <w:szCs w:val="20"/>
        </w:rPr>
        <w:t xml:space="preserve"> in Hrothgar’s mead-hall, Heorot,</w:t>
      </w:r>
      <w:r w:rsidR="002E6F16">
        <w:rPr>
          <w:rFonts w:ascii="Arial" w:hAnsi="Arial" w:cs="Arial"/>
          <w:sz w:val="20"/>
          <w:szCs w:val="20"/>
        </w:rPr>
        <w:t xml:space="preserve"> Goldsmith argues, that illuminates this</w:t>
      </w:r>
      <w:r w:rsidR="00056A3F">
        <w:rPr>
          <w:rFonts w:ascii="Arial" w:hAnsi="Arial" w:cs="Arial"/>
          <w:sz w:val="20"/>
          <w:szCs w:val="20"/>
        </w:rPr>
        <w:t xml:space="preserve"> spiritual</w:t>
      </w:r>
      <w:r w:rsidR="002E6F16">
        <w:rPr>
          <w:rFonts w:ascii="Arial" w:hAnsi="Arial" w:cs="Arial"/>
          <w:sz w:val="20"/>
          <w:szCs w:val="20"/>
        </w:rPr>
        <w:t xml:space="preserve"> weakness</w:t>
      </w:r>
      <w:r w:rsidR="00F50D87">
        <w:rPr>
          <w:rFonts w:ascii="Arial" w:hAnsi="Arial" w:cs="Arial"/>
          <w:sz w:val="20"/>
          <w:szCs w:val="20"/>
        </w:rPr>
        <w:t xml:space="preserve"> and ensures that he</w:t>
      </w:r>
      <w:r w:rsidR="002E6F16">
        <w:rPr>
          <w:rFonts w:ascii="Arial" w:hAnsi="Arial" w:cs="Arial"/>
          <w:sz w:val="20"/>
          <w:szCs w:val="20"/>
        </w:rPr>
        <w:t xml:space="preserve"> is eventually reliant on Beowulf’s arrival to overcome the monster. As the story unfolds, Goldsmith contends that this is echoed in </w:t>
      </w:r>
      <w:r w:rsidR="00FD41EB">
        <w:rPr>
          <w:rFonts w:ascii="Arial" w:hAnsi="Arial" w:cs="Arial"/>
          <w:sz w:val="20"/>
          <w:szCs w:val="20"/>
        </w:rPr>
        <w:t>the final section of the poem in</w:t>
      </w:r>
      <w:r w:rsidR="002E6F16">
        <w:rPr>
          <w:rFonts w:ascii="Arial" w:hAnsi="Arial" w:cs="Arial"/>
          <w:sz w:val="20"/>
          <w:szCs w:val="20"/>
        </w:rPr>
        <w:t xml:space="preserve"> Beowulf’s </w:t>
      </w:r>
      <w:r w:rsidR="00FD41EB">
        <w:rPr>
          <w:rFonts w:ascii="Arial" w:hAnsi="Arial" w:cs="Arial"/>
          <w:sz w:val="20"/>
          <w:szCs w:val="20"/>
        </w:rPr>
        <w:t xml:space="preserve">own </w:t>
      </w:r>
      <w:r w:rsidR="002E6F16">
        <w:rPr>
          <w:rFonts w:ascii="Arial" w:hAnsi="Arial" w:cs="Arial"/>
          <w:sz w:val="20"/>
          <w:szCs w:val="20"/>
        </w:rPr>
        <w:t>arrogance after fifty years of successful leadership, and his ultimate dependence on Wiglaf for his victory against the dragon</w:t>
      </w:r>
      <w:r w:rsidR="00E56BC9">
        <w:rPr>
          <w:rFonts w:ascii="Arial" w:hAnsi="Arial" w:cs="Arial"/>
          <w:sz w:val="20"/>
          <w:szCs w:val="20"/>
        </w:rPr>
        <w:t xml:space="preserve"> which</w:t>
      </w:r>
      <w:r w:rsidR="00DD50E9">
        <w:rPr>
          <w:rFonts w:ascii="Arial" w:hAnsi="Arial" w:cs="Arial"/>
          <w:sz w:val="20"/>
          <w:szCs w:val="20"/>
        </w:rPr>
        <w:t xml:space="preserve"> had </w:t>
      </w:r>
      <w:r w:rsidR="00E56BC9">
        <w:rPr>
          <w:rFonts w:ascii="Arial" w:hAnsi="Arial" w:cs="Arial"/>
          <w:sz w:val="20"/>
          <w:szCs w:val="20"/>
        </w:rPr>
        <w:t xml:space="preserve">similarly </w:t>
      </w:r>
      <w:r w:rsidR="00DD50E9">
        <w:rPr>
          <w:rFonts w:ascii="Arial" w:hAnsi="Arial" w:cs="Arial"/>
          <w:sz w:val="20"/>
          <w:szCs w:val="20"/>
        </w:rPr>
        <w:t>attacked his</w:t>
      </w:r>
      <w:r w:rsidR="00E56BC9">
        <w:rPr>
          <w:rFonts w:ascii="Arial" w:hAnsi="Arial" w:cs="Arial"/>
          <w:sz w:val="20"/>
          <w:szCs w:val="20"/>
        </w:rPr>
        <w:t xml:space="preserve"> own</w:t>
      </w:r>
      <w:r w:rsidR="00DD50E9">
        <w:rPr>
          <w:rFonts w:ascii="Arial" w:hAnsi="Arial" w:cs="Arial"/>
          <w:sz w:val="20"/>
          <w:szCs w:val="20"/>
        </w:rPr>
        <w:t xml:space="preserve"> dwelling</w:t>
      </w:r>
      <w:r w:rsidR="00FA7B72">
        <w:rPr>
          <w:rFonts w:ascii="Arial" w:hAnsi="Arial" w:cs="Arial"/>
          <w:sz w:val="20"/>
          <w:szCs w:val="20"/>
        </w:rPr>
        <w:t>.</w:t>
      </w:r>
      <w:r w:rsidR="008D2A2E">
        <w:rPr>
          <w:rFonts w:ascii="Arial" w:hAnsi="Arial" w:cs="Arial"/>
          <w:sz w:val="20"/>
          <w:szCs w:val="20"/>
        </w:rPr>
        <w:t xml:space="preserve">  </w:t>
      </w:r>
      <w:r w:rsidR="00FD41EB">
        <w:rPr>
          <w:rFonts w:ascii="Arial" w:hAnsi="Arial" w:cs="Arial"/>
          <w:sz w:val="20"/>
          <w:szCs w:val="20"/>
        </w:rPr>
        <w:t xml:space="preserve">Furthermore, </w:t>
      </w:r>
      <w:r w:rsidR="008D2A2E">
        <w:rPr>
          <w:rFonts w:ascii="Arial" w:hAnsi="Arial" w:cs="Arial"/>
          <w:sz w:val="20"/>
          <w:szCs w:val="20"/>
        </w:rPr>
        <w:t xml:space="preserve">Beowulf suffers the indignity of being deserted by his followers in the heat of battle. </w:t>
      </w:r>
      <w:r w:rsidR="00FD41EB">
        <w:rPr>
          <w:rFonts w:ascii="Arial" w:hAnsi="Arial" w:cs="Arial"/>
          <w:sz w:val="20"/>
          <w:szCs w:val="20"/>
        </w:rPr>
        <w:t xml:space="preserve"> </w:t>
      </w:r>
      <w:r w:rsidR="000F4A03">
        <w:rPr>
          <w:rFonts w:ascii="Arial" w:hAnsi="Arial" w:cs="Arial"/>
          <w:sz w:val="20"/>
          <w:szCs w:val="20"/>
        </w:rPr>
        <w:t xml:space="preserve">Parallels have </w:t>
      </w:r>
      <w:r w:rsidR="000F4A03">
        <w:rPr>
          <w:rFonts w:ascii="Arial" w:hAnsi="Arial" w:cs="Arial"/>
          <w:sz w:val="20"/>
          <w:szCs w:val="20"/>
        </w:rPr>
        <w:lastRenderedPageBreak/>
        <w:t xml:space="preserve">been drawn with the desertion of Jesus by the apostles shortly before the crucifixion in the Bible.  </w:t>
      </w:r>
      <w:r w:rsidR="00FD41EB">
        <w:rPr>
          <w:rFonts w:ascii="Arial" w:hAnsi="Arial" w:cs="Arial"/>
          <w:sz w:val="20"/>
          <w:szCs w:val="20"/>
        </w:rPr>
        <w:t>However, i</w:t>
      </w:r>
      <w:r w:rsidR="000F4A03">
        <w:rPr>
          <w:rFonts w:ascii="Arial" w:hAnsi="Arial" w:cs="Arial"/>
          <w:sz w:val="20"/>
          <w:szCs w:val="20"/>
        </w:rPr>
        <w:t xml:space="preserve">n Anglo-Saxon terms </w:t>
      </w:r>
      <w:r w:rsidR="008D2A2E">
        <w:rPr>
          <w:rFonts w:ascii="Arial" w:hAnsi="Arial" w:cs="Arial"/>
          <w:sz w:val="20"/>
          <w:szCs w:val="20"/>
        </w:rPr>
        <w:t>such desertion, even in the face of certain</w:t>
      </w:r>
      <w:r w:rsidR="000F4A03">
        <w:rPr>
          <w:rFonts w:ascii="Arial" w:hAnsi="Arial" w:cs="Arial"/>
          <w:sz w:val="20"/>
          <w:szCs w:val="20"/>
        </w:rPr>
        <w:t xml:space="preserve"> defeat was also seen as a shameful act.</w:t>
      </w:r>
    </w:p>
    <w:p w:rsidR="008B59C6" w:rsidRDefault="00474B77" w:rsidP="00FB5CCD">
      <w:pPr>
        <w:spacing w:line="480" w:lineRule="auto"/>
        <w:rPr>
          <w:rFonts w:ascii="Arial" w:hAnsi="Arial" w:cs="Arial"/>
          <w:sz w:val="20"/>
          <w:szCs w:val="20"/>
        </w:rPr>
      </w:pPr>
      <w:r w:rsidRPr="00474B77">
        <w:rPr>
          <w:rFonts w:ascii="Arial" w:hAnsi="Arial" w:cs="Arial"/>
          <w:sz w:val="20"/>
          <w:szCs w:val="20"/>
        </w:rPr>
        <w:t>When looking at Beowulf’s opponents in the poem</w:t>
      </w:r>
      <w:r w:rsidR="00632106">
        <w:rPr>
          <w:rFonts w:ascii="Arial" w:hAnsi="Arial" w:cs="Arial"/>
          <w:sz w:val="20"/>
          <w:szCs w:val="20"/>
        </w:rPr>
        <w:t>, it is appa</w:t>
      </w:r>
      <w:r w:rsidR="003930B4">
        <w:rPr>
          <w:rFonts w:ascii="Arial" w:hAnsi="Arial" w:cs="Arial"/>
          <w:sz w:val="20"/>
          <w:szCs w:val="20"/>
        </w:rPr>
        <w:t>rent that the poet attempted to conflate</w:t>
      </w:r>
      <w:r w:rsidR="008B59C6">
        <w:rPr>
          <w:rFonts w:ascii="Arial" w:hAnsi="Arial" w:cs="Arial"/>
          <w:sz w:val="20"/>
          <w:szCs w:val="20"/>
        </w:rPr>
        <w:t xml:space="preserve"> </w:t>
      </w:r>
      <w:r w:rsidR="003930B4">
        <w:rPr>
          <w:rFonts w:ascii="Arial" w:hAnsi="Arial" w:cs="Arial"/>
          <w:sz w:val="20"/>
          <w:szCs w:val="20"/>
        </w:rPr>
        <w:t xml:space="preserve">traditional stories of </w:t>
      </w:r>
      <w:r w:rsidR="008B59C6">
        <w:rPr>
          <w:rFonts w:ascii="Arial" w:hAnsi="Arial" w:cs="Arial"/>
          <w:sz w:val="20"/>
          <w:szCs w:val="20"/>
        </w:rPr>
        <w:t>battles against monsters with the everyday fight against evil by the</w:t>
      </w:r>
      <w:r w:rsidR="003930B4">
        <w:rPr>
          <w:rFonts w:ascii="Arial" w:hAnsi="Arial" w:cs="Arial"/>
          <w:sz w:val="20"/>
          <w:szCs w:val="20"/>
        </w:rPr>
        <w:t xml:space="preserve"> Christian</w:t>
      </w:r>
      <w:r w:rsidR="008B59C6">
        <w:rPr>
          <w:rFonts w:ascii="Arial" w:hAnsi="Arial" w:cs="Arial"/>
          <w:sz w:val="20"/>
          <w:szCs w:val="20"/>
        </w:rPr>
        <w:t xml:space="preserve"> righteous.  In the case of Grendel and his mother the</w:t>
      </w:r>
      <w:r w:rsidR="003930B4">
        <w:rPr>
          <w:rFonts w:ascii="Arial" w:hAnsi="Arial" w:cs="Arial"/>
          <w:sz w:val="20"/>
          <w:szCs w:val="20"/>
        </w:rPr>
        <w:t xml:space="preserve"> poet ensures that</w:t>
      </w:r>
      <w:r w:rsidR="008B59C6">
        <w:rPr>
          <w:rFonts w:ascii="Arial" w:hAnsi="Arial" w:cs="Arial"/>
          <w:sz w:val="20"/>
          <w:szCs w:val="20"/>
        </w:rPr>
        <w:t xml:space="preserve"> biblical link</w:t>
      </w:r>
      <w:r w:rsidR="00C468DE">
        <w:rPr>
          <w:rFonts w:ascii="Arial" w:hAnsi="Arial" w:cs="Arial"/>
          <w:sz w:val="20"/>
          <w:szCs w:val="20"/>
        </w:rPr>
        <w:t xml:space="preserve"> with evil</w:t>
      </w:r>
      <w:r w:rsidR="003930B4">
        <w:rPr>
          <w:rFonts w:ascii="Arial" w:hAnsi="Arial" w:cs="Arial"/>
          <w:sz w:val="20"/>
          <w:szCs w:val="20"/>
        </w:rPr>
        <w:t xml:space="preserve"> is clear.  Both these</w:t>
      </w:r>
      <w:r w:rsidR="008B59C6">
        <w:rPr>
          <w:rFonts w:ascii="Arial" w:hAnsi="Arial" w:cs="Arial"/>
          <w:sz w:val="20"/>
          <w:szCs w:val="20"/>
        </w:rPr>
        <w:t xml:space="preserve"> creatures are portrayed as the evil descendants of Cain (Line 106), a biblical character in the Old Testament who was guilty of murdering his brother, </w:t>
      </w:r>
      <w:r w:rsidR="00B671D1">
        <w:rPr>
          <w:rFonts w:ascii="Arial" w:hAnsi="Arial" w:cs="Arial"/>
          <w:sz w:val="20"/>
          <w:szCs w:val="20"/>
        </w:rPr>
        <w:t xml:space="preserve">and </w:t>
      </w:r>
      <w:r w:rsidR="008B59C6">
        <w:rPr>
          <w:rFonts w:ascii="Arial" w:hAnsi="Arial" w:cs="Arial"/>
          <w:sz w:val="20"/>
          <w:szCs w:val="20"/>
        </w:rPr>
        <w:t>who</w:t>
      </w:r>
      <w:r w:rsidR="00B671D1">
        <w:rPr>
          <w:rFonts w:ascii="Arial" w:hAnsi="Arial" w:cs="Arial"/>
          <w:sz w:val="20"/>
          <w:szCs w:val="20"/>
        </w:rPr>
        <w:t>,</w:t>
      </w:r>
      <w:r w:rsidR="008B59C6">
        <w:rPr>
          <w:rFonts w:ascii="Arial" w:hAnsi="Arial" w:cs="Arial"/>
          <w:sz w:val="20"/>
          <w:szCs w:val="20"/>
        </w:rPr>
        <w:t xml:space="preserve"> as a result of his crime</w:t>
      </w:r>
      <w:r w:rsidR="00B671D1">
        <w:rPr>
          <w:rFonts w:ascii="Arial" w:hAnsi="Arial" w:cs="Arial"/>
          <w:sz w:val="20"/>
          <w:szCs w:val="20"/>
        </w:rPr>
        <w:t>,</w:t>
      </w:r>
      <w:r w:rsidR="008B59C6">
        <w:rPr>
          <w:rFonts w:ascii="Arial" w:hAnsi="Arial" w:cs="Arial"/>
          <w:sz w:val="20"/>
          <w:szCs w:val="20"/>
        </w:rPr>
        <w:t xml:space="preserve"> was cast out by God. </w:t>
      </w:r>
      <w:r w:rsidR="003930B4">
        <w:rPr>
          <w:rFonts w:ascii="Arial" w:hAnsi="Arial" w:cs="Arial"/>
          <w:sz w:val="20"/>
          <w:szCs w:val="20"/>
        </w:rPr>
        <w:t>Grendal is seen to have</w:t>
      </w:r>
      <w:r w:rsidR="008B59C6">
        <w:rPr>
          <w:rFonts w:ascii="Arial" w:hAnsi="Arial" w:cs="Arial"/>
          <w:sz w:val="20"/>
          <w:szCs w:val="20"/>
        </w:rPr>
        <w:t xml:space="preserve"> inherited t</w:t>
      </w:r>
      <w:r w:rsidR="00B671D1">
        <w:rPr>
          <w:rFonts w:ascii="Arial" w:hAnsi="Arial" w:cs="Arial"/>
          <w:sz w:val="20"/>
          <w:szCs w:val="20"/>
        </w:rPr>
        <w:t xml:space="preserve">he sin of his forefathers and </w:t>
      </w:r>
      <w:r w:rsidR="003930B4">
        <w:rPr>
          <w:rFonts w:ascii="Arial" w:hAnsi="Arial" w:cs="Arial"/>
          <w:sz w:val="20"/>
          <w:szCs w:val="20"/>
        </w:rPr>
        <w:t xml:space="preserve">consequently </w:t>
      </w:r>
      <w:r w:rsidR="00B671D1">
        <w:rPr>
          <w:rFonts w:ascii="Arial" w:hAnsi="Arial" w:cs="Arial"/>
          <w:sz w:val="20"/>
          <w:szCs w:val="20"/>
        </w:rPr>
        <w:t>was</w:t>
      </w:r>
      <w:r w:rsidR="008B59C6">
        <w:rPr>
          <w:rFonts w:ascii="Arial" w:hAnsi="Arial" w:cs="Arial"/>
          <w:sz w:val="20"/>
          <w:szCs w:val="20"/>
        </w:rPr>
        <w:t xml:space="preserve"> the subject of divine judgement.</w:t>
      </w:r>
      <w:r w:rsidR="00B671D1">
        <w:rPr>
          <w:rFonts w:ascii="Arial" w:hAnsi="Arial" w:cs="Arial"/>
          <w:sz w:val="20"/>
          <w:szCs w:val="20"/>
        </w:rPr>
        <w:t xml:space="preserve"> </w:t>
      </w:r>
      <w:r w:rsidR="00D12204">
        <w:rPr>
          <w:rFonts w:ascii="Arial" w:hAnsi="Arial" w:cs="Arial"/>
          <w:sz w:val="20"/>
          <w:szCs w:val="20"/>
        </w:rPr>
        <w:t xml:space="preserve"> </w:t>
      </w:r>
      <w:r w:rsidR="00E23E76">
        <w:rPr>
          <w:rFonts w:ascii="Arial" w:hAnsi="Arial" w:cs="Arial"/>
          <w:sz w:val="20"/>
          <w:szCs w:val="20"/>
        </w:rPr>
        <w:t>This evil nature is emphasised a</w:t>
      </w:r>
      <w:r w:rsidR="00D12204">
        <w:rPr>
          <w:rFonts w:ascii="Arial" w:hAnsi="Arial" w:cs="Arial"/>
          <w:sz w:val="20"/>
          <w:szCs w:val="20"/>
        </w:rPr>
        <w:t xml:space="preserve">s he </w:t>
      </w:r>
      <w:r w:rsidR="00E23E76">
        <w:rPr>
          <w:rFonts w:ascii="Arial" w:hAnsi="Arial" w:cs="Arial"/>
          <w:sz w:val="20"/>
          <w:szCs w:val="20"/>
        </w:rPr>
        <w:t>is seen entering</w:t>
      </w:r>
      <w:r w:rsidR="00D12204">
        <w:rPr>
          <w:rFonts w:ascii="Arial" w:hAnsi="Arial" w:cs="Arial"/>
          <w:sz w:val="20"/>
          <w:szCs w:val="20"/>
        </w:rPr>
        <w:t xml:space="preserve"> Hrothgar’s hall, </w:t>
      </w:r>
      <w:r w:rsidR="00E23E76">
        <w:rPr>
          <w:rFonts w:ascii="Arial" w:hAnsi="Arial" w:cs="Arial"/>
          <w:sz w:val="20"/>
          <w:szCs w:val="20"/>
        </w:rPr>
        <w:t>eagerly anticipating a feast.</w:t>
      </w:r>
      <w:r w:rsidR="00B671D1">
        <w:rPr>
          <w:rFonts w:ascii="Arial" w:hAnsi="Arial" w:cs="Arial"/>
          <w:sz w:val="20"/>
          <w:szCs w:val="20"/>
        </w:rPr>
        <w:t xml:space="preserve"> Grendel is portrayed as ‘bereft of joy’</w:t>
      </w:r>
      <w:r w:rsidR="00D12204">
        <w:rPr>
          <w:rFonts w:ascii="Arial" w:hAnsi="Arial" w:cs="Arial"/>
          <w:sz w:val="20"/>
          <w:szCs w:val="20"/>
        </w:rPr>
        <w:t xml:space="preserve"> </w:t>
      </w:r>
      <w:r w:rsidR="00B671D1">
        <w:rPr>
          <w:rFonts w:ascii="Arial" w:hAnsi="Arial" w:cs="Arial"/>
          <w:sz w:val="20"/>
          <w:szCs w:val="20"/>
        </w:rPr>
        <w:t>and taking pleasure in the prospect of the thanes’ deaths (Line</w:t>
      </w:r>
      <w:r w:rsidR="00D12204">
        <w:rPr>
          <w:rFonts w:ascii="Arial" w:hAnsi="Arial" w:cs="Arial"/>
          <w:sz w:val="20"/>
          <w:szCs w:val="20"/>
        </w:rPr>
        <w:t>s 720- 730).</w:t>
      </w:r>
      <w:r w:rsidR="00E23E76">
        <w:rPr>
          <w:rFonts w:ascii="Arial" w:hAnsi="Arial" w:cs="Arial"/>
          <w:sz w:val="20"/>
          <w:szCs w:val="20"/>
        </w:rPr>
        <w:t xml:space="preserve"> Thus Beowulf’s conflict with the monster became symbolic of a battle against evil.  </w:t>
      </w:r>
    </w:p>
    <w:p w:rsidR="00336B9B" w:rsidRPr="00474B77" w:rsidRDefault="008B59C6" w:rsidP="00FB5CCD">
      <w:pPr>
        <w:spacing w:line="480" w:lineRule="auto"/>
        <w:rPr>
          <w:rFonts w:ascii="Arial" w:hAnsi="Arial" w:cs="Arial"/>
          <w:sz w:val="20"/>
          <w:szCs w:val="20"/>
        </w:rPr>
      </w:pPr>
      <w:r>
        <w:rPr>
          <w:rFonts w:ascii="Arial" w:hAnsi="Arial" w:cs="Arial"/>
          <w:sz w:val="20"/>
          <w:szCs w:val="20"/>
        </w:rPr>
        <w:t xml:space="preserve"> As Dyas points out</w:t>
      </w:r>
      <w:r w:rsidR="00E23E76">
        <w:rPr>
          <w:rFonts w:ascii="Arial" w:hAnsi="Arial" w:cs="Arial"/>
          <w:sz w:val="20"/>
          <w:szCs w:val="20"/>
        </w:rPr>
        <w:t>,</w:t>
      </w:r>
      <w:r>
        <w:rPr>
          <w:rFonts w:ascii="Arial" w:hAnsi="Arial" w:cs="Arial"/>
          <w:sz w:val="20"/>
          <w:szCs w:val="20"/>
        </w:rPr>
        <w:t xml:space="preserve"> dragons were also </w:t>
      </w:r>
      <w:r w:rsidR="00585C55">
        <w:rPr>
          <w:rFonts w:ascii="Arial" w:hAnsi="Arial" w:cs="Arial"/>
          <w:sz w:val="20"/>
          <w:szCs w:val="20"/>
        </w:rPr>
        <w:t xml:space="preserve">traditionally </w:t>
      </w:r>
      <w:r>
        <w:rPr>
          <w:rFonts w:ascii="Arial" w:hAnsi="Arial" w:cs="Arial"/>
          <w:sz w:val="20"/>
          <w:szCs w:val="20"/>
        </w:rPr>
        <w:t>considered to be biblical representations of evil, and in the Book of Revelation (Rev.12) Satan is portrayed as a dragon.</w:t>
      </w:r>
      <w:r>
        <w:rPr>
          <w:rStyle w:val="FootnoteReference"/>
          <w:rFonts w:ascii="Arial" w:hAnsi="Arial" w:cs="Arial"/>
          <w:sz w:val="20"/>
          <w:szCs w:val="20"/>
        </w:rPr>
        <w:footnoteReference w:id="11"/>
      </w:r>
      <w:r>
        <w:rPr>
          <w:rFonts w:ascii="Arial" w:hAnsi="Arial" w:cs="Arial"/>
          <w:sz w:val="20"/>
          <w:szCs w:val="20"/>
        </w:rPr>
        <w:t xml:space="preserve"> </w:t>
      </w:r>
      <w:r w:rsidR="00106A50">
        <w:rPr>
          <w:rFonts w:ascii="Arial" w:hAnsi="Arial" w:cs="Arial"/>
          <w:sz w:val="20"/>
          <w:szCs w:val="20"/>
        </w:rPr>
        <w:t xml:space="preserve">In the tenth century </w:t>
      </w:r>
      <w:r w:rsidR="005C2A5E">
        <w:rPr>
          <w:rFonts w:ascii="Arial" w:hAnsi="Arial" w:cs="Arial"/>
          <w:sz w:val="20"/>
          <w:szCs w:val="20"/>
        </w:rPr>
        <w:t xml:space="preserve">this </w:t>
      </w:r>
      <w:r w:rsidR="00106A50">
        <w:rPr>
          <w:rFonts w:ascii="Arial" w:hAnsi="Arial" w:cs="Arial"/>
          <w:sz w:val="20"/>
          <w:szCs w:val="20"/>
        </w:rPr>
        <w:t>current opinion was voiced by Byrhtferth who declared dragons to be people who were evil and enemies of God.</w:t>
      </w:r>
      <w:r w:rsidR="00106A50">
        <w:rPr>
          <w:rStyle w:val="FootnoteReference"/>
          <w:rFonts w:ascii="Arial" w:hAnsi="Arial" w:cs="Arial"/>
          <w:sz w:val="20"/>
          <w:szCs w:val="20"/>
        </w:rPr>
        <w:footnoteReference w:id="12"/>
      </w:r>
      <w:r w:rsidR="00106A50">
        <w:rPr>
          <w:rFonts w:ascii="Arial" w:hAnsi="Arial" w:cs="Arial"/>
          <w:sz w:val="20"/>
          <w:szCs w:val="20"/>
        </w:rPr>
        <w:t xml:space="preserve">  </w:t>
      </w:r>
      <w:r w:rsidR="00585C55">
        <w:rPr>
          <w:rFonts w:ascii="Arial" w:hAnsi="Arial" w:cs="Arial"/>
          <w:sz w:val="20"/>
          <w:szCs w:val="20"/>
        </w:rPr>
        <w:t>Furthermore, dragons were known to accumulate mounds of treasure in their lairs and thus the introduction of a drag</w:t>
      </w:r>
      <w:r w:rsidR="00106A50">
        <w:rPr>
          <w:rFonts w:ascii="Arial" w:hAnsi="Arial" w:cs="Arial"/>
          <w:sz w:val="20"/>
          <w:szCs w:val="20"/>
        </w:rPr>
        <w:t xml:space="preserve">on into </w:t>
      </w:r>
      <w:r w:rsidR="005C2A5E">
        <w:rPr>
          <w:rFonts w:ascii="Arial" w:hAnsi="Arial" w:cs="Arial"/>
          <w:sz w:val="20"/>
          <w:szCs w:val="20"/>
        </w:rPr>
        <w:t>the Beowulf text may have been another</w:t>
      </w:r>
      <w:r w:rsidR="00106A50">
        <w:rPr>
          <w:rFonts w:ascii="Arial" w:hAnsi="Arial" w:cs="Arial"/>
          <w:sz w:val="20"/>
          <w:szCs w:val="20"/>
        </w:rPr>
        <w:t xml:space="preserve"> literary mechanism to allow</w:t>
      </w:r>
      <w:r w:rsidR="00585C55">
        <w:rPr>
          <w:rFonts w:ascii="Arial" w:hAnsi="Arial" w:cs="Arial"/>
          <w:sz w:val="20"/>
          <w:szCs w:val="20"/>
        </w:rPr>
        <w:t xml:space="preserve"> the introduction of moralistic messages comparing the</w:t>
      </w:r>
      <w:r w:rsidR="00106A50">
        <w:rPr>
          <w:rFonts w:ascii="Arial" w:hAnsi="Arial" w:cs="Arial"/>
          <w:sz w:val="20"/>
          <w:szCs w:val="20"/>
        </w:rPr>
        <w:t xml:space="preserve"> transient</w:t>
      </w:r>
      <w:r w:rsidR="00585C55">
        <w:rPr>
          <w:rFonts w:ascii="Arial" w:hAnsi="Arial" w:cs="Arial"/>
          <w:sz w:val="20"/>
          <w:szCs w:val="20"/>
        </w:rPr>
        <w:t xml:space="preserve"> benefits resulting from the accumulation of material treasures on earth against the everlasting value of spiritual wealth.</w:t>
      </w:r>
    </w:p>
    <w:p w:rsidR="00C20B1A" w:rsidRDefault="005C2A5E" w:rsidP="00FB5CCD">
      <w:pPr>
        <w:spacing w:line="480" w:lineRule="auto"/>
        <w:rPr>
          <w:rFonts w:ascii="Arial" w:hAnsi="Arial" w:cs="Arial"/>
          <w:sz w:val="20"/>
          <w:szCs w:val="20"/>
        </w:rPr>
      </w:pPr>
      <w:r>
        <w:rPr>
          <w:rFonts w:ascii="Arial" w:hAnsi="Arial" w:cs="Arial"/>
          <w:sz w:val="20"/>
          <w:szCs w:val="20"/>
        </w:rPr>
        <w:t>In terms of the location and period of the narrative, t</w:t>
      </w:r>
      <w:r w:rsidR="00745C5A">
        <w:rPr>
          <w:rFonts w:ascii="Arial" w:hAnsi="Arial" w:cs="Arial"/>
          <w:sz w:val="20"/>
          <w:szCs w:val="20"/>
        </w:rPr>
        <w:t>he poet was quick to reve</w:t>
      </w:r>
      <w:r w:rsidR="00E80429">
        <w:rPr>
          <w:rFonts w:ascii="Arial" w:hAnsi="Arial" w:cs="Arial"/>
          <w:sz w:val="20"/>
          <w:szCs w:val="20"/>
        </w:rPr>
        <w:t>a</w:t>
      </w:r>
      <w:r>
        <w:rPr>
          <w:rFonts w:ascii="Arial" w:hAnsi="Arial" w:cs="Arial"/>
          <w:sz w:val="20"/>
          <w:szCs w:val="20"/>
        </w:rPr>
        <w:t>l these</w:t>
      </w:r>
      <w:r w:rsidR="00FC1F43">
        <w:rPr>
          <w:rFonts w:ascii="Arial" w:hAnsi="Arial" w:cs="Arial"/>
          <w:sz w:val="20"/>
          <w:szCs w:val="20"/>
        </w:rPr>
        <w:t xml:space="preserve"> in first few l</w:t>
      </w:r>
      <w:r w:rsidR="000550B5">
        <w:rPr>
          <w:rFonts w:ascii="Arial" w:hAnsi="Arial" w:cs="Arial"/>
          <w:sz w:val="20"/>
          <w:szCs w:val="20"/>
        </w:rPr>
        <w:t>ines o</w:t>
      </w:r>
      <w:r w:rsidR="00EC6931">
        <w:rPr>
          <w:rFonts w:ascii="Arial" w:hAnsi="Arial" w:cs="Arial"/>
          <w:sz w:val="20"/>
          <w:szCs w:val="20"/>
        </w:rPr>
        <w:t>f the text, where we</w:t>
      </w:r>
      <w:r w:rsidR="00E80429">
        <w:rPr>
          <w:rFonts w:ascii="Arial" w:hAnsi="Arial" w:cs="Arial"/>
          <w:sz w:val="20"/>
          <w:szCs w:val="20"/>
        </w:rPr>
        <w:t xml:space="preserve"> are told that t</w:t>
      </w:r>
      <w:r w:rsidR="00745C5A">
        <w:rPr>
          <w:rFonts w:ascii="Arial" w:hAnsi="Arial" w:cs="Arial"/>
          <w:sz w:val="20"/>
          <w:szCs w:val="20"/>
        </w:rPr>
        <w:t xml:space="preserve">he </w:t>
      </w:r>
      <w:r w:rsidR="000550B5">
        <w:rPr>
          <w:rFonts w:ascii="Arial" w:hAnsi="Arial" w:cs="Arial"/>
          <w:sz w:val="20"/>
          <w:szCs w:val="20"/>
        </w:rPr>
        <w:t>events took</w:t>
      </w:r>
      <w:r w:rsidR="00745C5A">
        <w:rPr>
          <w:rFonts w:ascii="Arial" w:hAnsi="Arial" w:cs="Arial"/>
          <w:sz w:val="20"/>
          <w:szCs w:val="20"/>
        </w:rPr>
        <w:t xml:space="preserve"> place</w:t>
      </w:r>
      <w:r w:rsidR="000550B5">
        <w:rPr>
          <w:rFonts w:ascii="Arial" w:hAnsi="Arial" w:cs="Arial"/>
          <w:sz w:val="20"/>
          <w:szCs w:val="20"/>
        </w:rPr>
        <w:t xml:space="preserve"> in days gone by and far away.</w:t>
      </w:r>
      <w:r w:rsidR="00745C5A" w:rsidRPr="00745C5A">
        <w:rPr>
          <w:rFonts w:ascii="Arial" w:hAnsi="Arial" w:cs="Arial"/>
          <w:sz w:val="20"/>
          <w:szCs w:val="20"/>
        </w:rPr>
        <w:t xml:space="preserve"> </w:t>
      </w:r>
      <w:r w:rsidR="00745C5A">
        <w:rPr>
          <w:rFonts w:ascii="Arial" w:hAnsi="Arial" w:cs="Arial"/>
          <w:sz w:val="20"/>
          <w:szCs w:val="20"/>
        </w:rPr>
        <w:t>The young Beowulf is placed in Denmark,</w:t>
      </w:r>
      <w:r w:rsidR="00E80429">
        <w:rPr>
          <w:rFonts w:ascii="Arial" w:hAnsi="Arial" w:cs="Arial"/>
          <w:sz w:val="20"/>
          <w:szCs w:val="20"/>
        </w:rPr>
        <w:t xml:space="preserve"> and is</w:t>
      </w:r>
      <w:r w:rsidR="00745C5A">
        <w:rPr>
          <w:rFonts w:ascii="Arial" w:hAnsi="Arial" w:cs="Arial"/>
          <w:sz w:val="20"/>
          <w:szCs w:val="20"/>
        </w:rPr>
        <w:t xml:space="preserve"> later shown in old age </w:t>
      </w:r>
      <w:r w:rsidR="00EC6931">
        <w:rPr>
          <w:rFonts w:ascii="Arial" w:hAnsi="Arial" w:cs="Arial"/>
          <w:sz w:val="20"/>
          <w:szCs w:val="20"/>
        </w:rPr>
        <w:t xml:space="preserve">in </w:t>
      </w:r>
      <w:r w:rsidR="00EC6931">
        <w:rPr>
          <w:rFonts w:ascii="Arial" w:hAnsi="Arial" w:cs="Arial"/>
          <w:sz w:val="20"/>
          <w:szCs w:val="20"/>
        </w:rPr>
        <w:lastRenderedPageBreak/>
        <w:t>Geatland</w:t>
      </w:r>
      <w:r w:rsidR="00745C5A">
        <w:rPr>
          <w:rFonts w:ascii="Arial" w:hAnsi="Arial" w:cs="Arial"/>
          <w:sz w:val="20"/>
          <w:szCs w:val="20"/>
        </w:rPr>
        <w:t>.</w:t>
      </w:r>
      <w:r w:rsidR="000550B5">
        <w:rPr>
          <w:rFonts w:ascii="Arial" w:hAnsi="Arial" w:cs="Arial"/>
          <w:sz w:val="20"/>
          <w:szCs w:val="20"/>
        </w:rPr>
        <w:t xml:space="preserve"> </w:t>
      </w:r>
      <w:r w:rsidR="00EC6931">
        <w:rPr>
          <w:rFonts w:ascii="Arial" w:hAnsi="Arial" w:cs="Arial"/>
          <w:sz w:val="20"/>
          <w:szCs w:val="20"/>
        </w:rPr>
        <w:t>T</w:t>
      </w:r>
      <w:r w:rsidR="00E80429">
        <w:rPr>
          <w:rFonts w:ascii="Arial" w:hAnsi="Arial" w:cs="Arial"/>
          <w:sz w:val="20"/>
          <w:szCs w:val="20"/>
        </w:rPr>
        <w:t xml:space="preserve">he poet firmly anchors the events </w:t>
      </w:r>
      <w:r w:rsidR="00745C5A">
        <w:rPr>
          <w:rFonts w:ascii="Arial" w:hAnsi="Arial" w:cs="Arial"/>
          <w:sz w:val="20"/>
          <w:szCs w:val="20"/>
        </w:rPr>
        <w:t>i</w:t>
      </w:r>
      <w:r w:rsidR="0074480F">
        <w:rPr>
          <w:rFonts w:ascii="Arial" w:hAnsi="Arial" w:cs="Arial"/>
          <w:sz w:val="20"/>
          <w:szCs w:val="20"/>
        </w:rPr>
        <w:t>n the pagan past by referencing</w:t>
      </w:r>
      <w:r w:rsidR="00745C5A">
        <w:rPr>
          <w:rFonts w:ascii="Arial" w:hAnsi="Arial" w:cs="Arial"/>
          <w:sz w:val="20"/>
          <w:szCs w:val="20"/>
        </w:rPr>
        <w:t xml:space="preserve"> historical figures that his audience would have been familiar with, such as Scyld Scefing and his descendants, the Scyldings. </w:t>
      </w:r>
      <w:r w:rsidR="00F709C5">
        <w:rPr>
          <w:rFonts w:ascii="Arial" w:hAnsi="Arial" w:cs="Arial"/>
          <w:sz w:val="20"/>
          <w:szCs w:val="20"/>
        </w:rPr>
        <w:t xml:space="preserve"> </w:t>
      </w:r>
      <w:r w:rsidR="00745C5A">
        <w:rPr>
          <w:rFonts w:ascii="Arial" w:hAnsi="Arial" w:cs="Arial"/>
          <w:sz w:val="20"/>
          <w:szCs w:val="20"/>
        </w:rPr>
        <w:t xml:space="preserve"> Thus having clearly defined Beowulf as a heathen </w:t>
      </w:r>
      <w:r w:rsidR="00894E7C">
        <w:rPr>
          <w:rFonts w:ascii="Arial" w:hAnsi="Arial" w:cs="Arial"/>
          <w:sz w:val="20"/>
          <w:szCs w:val="20"/>
        </w:rPr>
        <w:t>hero operating in a pagan land,</w:t>
      </w:r>
      <w:r w:rsidR="00745C5A">
        <w:rPr>
          <w:rFonts w:ascii="Arial" w:hAnsi="Arial" w:cs="Arial"/>
          <w:sz w:val="20"/>
          <w:szCs w:val="20"/>
        </w:rPr>
        <w:t xml:space="preserve"> the poet has a created a scenario </w:t>
      </w:r>
      <w:r w:rsidR="00F709C5">
        <w:rPr>
          <w:rFonts w:ascii="Arial" w:hAnsi="Arial" w:cs="Arial"/>
          <w:sz w:val="20"/>
          <w:szCs w:val="20"/>
        </w:rPr>
        <w:t>where</w:t>
      </w:r>
      <w:r w:rsidR="0074480F">
        <w:rPr>
          <w:rFonts w:ascii="Arial" w:hAnsi="Arial" w:cs="Arial"/>
          <w:sz w:val="20"/>
          <w:szCs w:val="20"/>
        </w:rPr>
        <w:t>,</w:t>
      </w:r>
      <w:r>
        <w:rPr>
          <w:rFonts w:ascii="Arial" w:hAnsi="Arial" w:cs="Arial"/>
          <w:sz w:val="20"/>
          <w:szCs w:val="20"/>
        </w:rPr>
        <w:t xml:space="preserve"> whilst</w:t>
      </w:r>
      <w:r w:rsidR="00F709C5">
        <w:rPr>
          <w:rFonts w:ascii="Arial" w:hAnsi="Arial" w:cs="Arial"/>
          <w:sz w:val="20"/>
          <w:szCs w:val="20"/>
        </w:rPr>
        <w:t xml:space="preserve"> he is free to show his admiration</w:t>
      </w:r>
      <w:r w:rsidR="00745C5A">
        <w:rPr>
          <w:rFonts w:ascii="Arial" w:hAnsi="Arial" w:cs="Arial"/>
          <w:sz w:val="20"/>
          <w:szCs w:val="20"/>
        </w:rPr>
        <w:t xml:space="preserve"> of Beowulf’s courage and prowess in battle, he also has the benefit of hindsight in the knowledge that</w:t>
      </w:r>
      <w:r w:rsidR="00C20B1A">
        <w:rPr>
          <w:rFonts w:ascii="Arial" w:hAnsi="Arial" w:cs="Arial"/>
          <w:sz w:val="20"/>
          <w:szCs w:val="20"/>
        </w:rPr>
        <w:t xml:space="preserve"> these temporary earthly glories were only transient and</w:t>
      </w:r>
      <w:r w:rsidR="00745C5A">
        <w:rPr>
          <w:rFonts w:ascii="Arial" w:hAnsi="Arial" w:cs="Arial"/>
          <w:sz w:val="20"/>
          <w:szCs w:val="20"/>
        </w:rPr>
        <w:t xml:space="preserve"> Beowulf’s peo</w:t>
      </w:r>
      <w:r w:rsidR="00C20B1A">
        <w:rPr>
          <w:rFonts w:ascii="Arial" w:hAnsi="Arial" w:cs="Arial"/>
          <w:sz w:val="20"/>
          <w:szCs w:val="20"/>
        </w:rPr>
        <w:t>ple would not eventually thrive</w:t>
      </w:r>
      <w:r w:rsidR="00F709C5">
        <w:rPr>
          <w:rFonts w:ascii="Arial" w:hAnsi="Arial" w:cs="Arial"/>
          <w:sz w:val="20"/>
          <w:szCs w:val="20"/>
        </w:rPr>
        <w:t xml:space="preserve">. The </w:t>
      </w:r>
      <w:r w:rsidR="00C20B1A">
        <w:rPr>
          <w:rFonts w:ascii="Arial" w:hAnsi="Arial" w:cs="Arial"/>
          <w:sz w:val="20"/>
          <w:szCs w:val="20"/>
        </w:rPr>
        <w:t>poet ensured that his audience were</w:t>
      </w:r>
      <w:r>
        <w:rPr>
          <w:rFonts w:ascii="Arial" w:hAnsi="Arial" w:cs="Arial"/>
          <w:sz w:val="20"/>
          <w:szCs w:val="20"/>
        </w:rPr>
        <w:t xml:space="preserve"> also</w:t>
      </w:r>
      <w:r w:rsidR="00F709C5">
        <w:rPr>
          <w:rFonts w:ascii="Arial" w:hAnsi="Arial" w:cs="Arial"/>
          <w:sz w:val="20"/>
          <w:szCs w:val="20"/>
        </w:rPr>
        <w:t xml:space="preserve"> aware that despite their bravery, these pagan </w:t>
      </w:r>
      <w:r w:rsidR="00C20B1A">
        <w:rPr>
          <w:rFonts w:ascii="Arial" w:hAnsi="Arial" w:cs="Arial"/>
          <w:sz w:val="20"/>
          <w:szCs w:val="20"/>
        </w:rPr>
        <w:t>people would eventually be cast into unhappy exile ‘every man will have to wander, stripped of rights in the land’ (Line 2885).</w:t>
      </w:r>
    </w:p>
    <w:p w:rsidR="00F60737" w:rsidRPr="00C20B1A" w:rsidRDefault="00F60737" w:rsidP="00FB5CCD">
      <w:pPr>
        <w:spacing w:line="480" w:lineRule="auto"/>
        <w:rPr>
          <w:rFonts w:ascii="Arial" w:hAnsi="Arial" w:cs="Arial"/>
          <w:sz w:val="20"/>
          <w:szCs w:val="20"/>
        </w:rPr>
      </w:pPr>
      <w:r>
        <w:rPr>
          <w:rFonts w:ascii="Arial" w:hAnsi="Arial" w:cs="Arial"/>
          <w:sz w:val="20"/>
          <w:szCs w:val="20"/>
        </w:rPr>
        <w:t>It has been proposed that the attempts to draw parallels between the pagan characters in the poem and the pre-Christian people of the Old Testament, was a deliberate attempt to present the recent Germanic heritage of the poet as essentially pre-Christian, similar to the Hebrews in the Old Testament, rather than pagan.</w:t>
      </w:r>
      <w:r>
        <w:rPr>
          <w:rStyle w:val="FootnoteReference"/>
          <w:rFonts w:ascii="Arial" w:hAnsi="Arial" w:cs="Arial"/>
          <w:sz w:val="20"/>
          <w:szCs w:val="20"/>
        </w:rPr>
        <w:footnoteReference w:id="13"/>
      </w:r>
    </w:p>
    <w:p w:rsidR="003A0E0D" w:rsidRDefault="003A0E0D" w:rsidP="00FB5CCD">
      <w:pPr>
        <w:spacing w:line="480" w:lineRule="auto"/>
        <w:rPr>
          <w:rFonts w:ascii="Arial" w:hAnsi="Arial" w:cs="Arial"/>
          <w:sz w:val="20"/>
          <w:szCs w:val="20"/>
        </w:rPr>
      </w:pPr>
      <w:r>
        <w:rPr>
          <w:rFonts w:ascii="Arial" w:hAnsi="Arial" w:cs="Arial"/>
          <w:sz w:val="20"/>
          <w:szCs w:val="20"/>
        </w:rPr>
        <w:t>Moving on to examine the</w:t>
      </w:r>
      <w:r w:rsidR="00E07512">
        <w:rPr>
          <w:rFonts w:ascii="Arial" w:hAnsi="Arial" w:cs="Arial"/>
          <w:sz w:val="20"/>
          <w:szCs w:val="20"/>
        </w:rPr>
        <w:t xml:space="preserve"> Christian elements contained within the vocabulary used in </w:t>
      </w:r>
      <w:r w:rsidR="00615BC3">
        <w:rPr>
          <w:rFonts w:ascii="Arial" w:hAnsi="Arial" w:cs="Arial"/>
          <w:sz w:val="20"/>
          <w:szCs w:val="20"/>
        </w:rPr>
        <w:t>the poem</w:t>
      </w:r>
      <w:r w:rsidR="00B80920">
        <w:rPr>
          <w:rFonts w:ascii="Arial" w:hAnsi="Arial" w:cs="Arial"/>
          <w:sz w:val="20"/>
          <w:szCs w:val="20"/>
        </w:rPr>
        <w:t>, it quickly</w:t>
      </w:r>
      <w:r>
        <w:rPr>
          <w:rFonts w:ascii="Arial" w:hAnsi="Arial" w:cs="Arial"/>
          <w:sz w:val="20"/>
          <w:szCs w:val="20"/>
        </w:rPr>
        <w:t xml:space="preserve"> be</w:t>
      </w:r>
      <w:r w:rsidR="00EC6931">
        <w:rPr>
          <w:rFonts w:ascii="Arial" w:hAnsi="Arial" w:cs="Arial"/>
          <w:sz w:val="20"/>
          <w:szCs w:val="20"/>
        </w:rPr>
        <w:t>comes apparent is that the</w:t>
      </w:r>
      <w:r>
        <w:rPr>
          <w:rFonts w:ascii="Arial" w:hAnsi="Arial" w:cs="Arial"/>
          <w:sz w:val="20"/>
          <w:szCs w:val="20"/>
        </w:rPr>
        <w:t xml:space="preserve"> text is scattered with references to God described amongst others as the Lord of Life (Line 17), Protector of Heaven (line 182), Ruler of Glory (Lines 17, 182), wise God (line 685) and Guardian of Glo</w:t>
      </w:r>
      <w:r w:rsidR="00B80920">
        <w:rPr>
          <w:rFonts w:ascii="Arial" w:hAnsi="Arial" w:cs="Arial"/>
          <w:sz w:val="20"/>
          <w:szCs w:val="20"/>
        </w:rPr>
        <w:t>ry (line</w:t>
      </w:r>
      <w:r w:rsidR="00EC6931">
        <w:rPr>
          <w:rFonts w:ascii="Arial" w:hAnsi="Arial" w:cs="Arial"/>
          <w:sz w:val="20"/>
          <w:szCs w:val="20"/>
        </w:rPr>
        <w:t xml:space="preserve"> 930) amongst others.  N</w:t>
      </w:r>
      <w:r>
        <w:rPr>
          <w:rFonts w:ascii="Arial" w:hAnsi="Arial" w:cs="Arial"/>
          <w:sz w:val="20"/>
          <w:szCs w:val="20"/>
        </w:rPr>
        <w:t>otably</w:t>
      </w:r>
      <w:r w:rsidR="00B80920">
        <w:rPr>
          <w:rFonts w:ascii="Arial" w:hAnsi="Arial" w:cs="Arial"/>
          <w:sz w:val="20"/>
          <w:szCs w:val="20"/>
        </w:rPr>
        <w:t xml:space="preserve"> however</w:t>
      </w:r>
      <w:r>
        <w:rPr>
          <w:rFonts w:ascii="Arial" w:hAnsi="Arial" w:cs="Arial"/>
          <w:sz w:val="20"/>
          <w:szCs w:val="20"/>
        </w:rPr>
        <w:t>, there are no equivalent references to Woden or any other Germanic pagan gods. However, as Robinson reminds us, the term “God” is a generic term which may be used for any deity.</w:t>
      </w:r>
      <w:r>
        <w:rPr>
          <w:rStyle w:val="FootnoteReference"/>
          <w:rFonts w:ascii="Arial" w:hAnsi="Arial" w:cs="Arial"/>
          <w:sz w:val="20"/>
          <w:szCs w:val="20"/>
        </w:rPr>
        <w:footnoteReference w:id="14"/>
      </w:r>
      <w:r>
        <w:rPr>
          <w:rFonts w:ascii="Arial" w:hAnsi="Arial" w:cs="Arial"/>
          <w:sz w:val="20"/>
          <w:szCs w:val="20"/>
        </w:rPr>
        <w:t xml:space="preserve">  Thus the writer successfully avoids the difficulties posed by presenting Beowu</w:t>
      </w:r>
      <w:r w:rsidR="00555E49">
        <w:rPr>
          <w:rFonts w:ascii="Arial" w:hAnsi="Arial" w:cs="Arial"/>
          <w:sz w:val="20"/>
          <w:szCs w:val="20"/>
        </w:rPr>
        <w:t>lf a pagan, as a hero. As Black</w:t>
      </w:r>
      <w:r>
        <w:rPr>
          <w:rFonts w:ascii="Arial" w:hAnsi="Arial" w:cs="Arial"/>
          <w:sz w:val="20"/>
          <w:szCs w:val="20"/>
        </w:rPr>
        <w:t>burn points out it would have been an easy matter for a Christian cleric, editing the original poem to amend the word “gods” to the singular and substitute a paragraph of his own to replace problematic sections.</w:t>
      </w:r>
      <w:r>
        <w:rPr>
          <w:rStyle w:val="FootnoteReference"/>
          <w:rFonts w:ascii="Arial" w:hAnsi="Arial" w:cs="Arial"/>
          <w:sz w:val="20"/>
          <w:szCs w:val="20"/>
        </w:rPr>
        <w:footnoteReference w:id="15"/>
      </w:r>
    </w:p>
    <w:p w:rsidR="003A0E0D" w:rsidRDefault="007C0B94" w:rsidP="00FB5CCD">
      <w:pPr>
        <w:spacing w:line="480" w:lineRule="auto"/>
        <w:rPr>
          <w:rFonts w:ascii="Arial" w:hAnsi="Arial" w:cs="Arial"/>
          <w:sz w:val="20"/>
          <w:szCs w:val="20"/>
        </w:rPr>
      </w:pPr>
      <w:r>
        <w:rPr>
          <w:rFonts w:ascii="Arial" w:hAnsi="Arial" w:cs="Arial"/>
          <w:sz w:val="20"/>
          <w:szCs w:val="20"/>
        </w:rPr>
        <w:lastRenderedPageBreak/>
        <w:t>Dyas suggests that</w:t>
      </w:r>
      <w:r w:rsidR="00156491">
        <w:rPr>
          <w:rFonts w:ascii="Arial" w:hAnsi="Arial" w:cs="Arial"/>
          <w:sz w:val="20"/>
          <w:szCs w:val="20"/>
        </w:rPr>
        <w:t xml:space="preserve"> the atmospheric use of light and darkness in the</w:t>
      </w:r>
      <w:r w:rsidR="00080B99">
        <w:rPr>
          <w:rFonts w:ascii="Arial" w:hAnsi="Arial" w:cs="Arial"/>
          <w:sz w:val="20"/>
          <w:szCs w:val="20"/>
        </w:rPr>
        <w:t xml:space="preserve"> battle scenes introduces another</w:t>
      </w:r>
      <w:r w:rsidR="00156491">
        <w:rPr>
          <w:rFonts w:ascii="Arial" w:hAnsi="Arial" w:cs="Arial"/>
          <w:sz w:val="20"/>
          <w:szCs w:val="20"/>
        </w:rPr>
        <w:t xml:space="preserve"> Christian concept</w:t>
      </w:r>
      <w:r w:rsidR="00B910F9">
        <w:rPr>
          <w:rFonts w:ascii="Arial" w:hAnsi="Arial" w:cs="Arial"/>
          <w:sz w:val="20"/>
          <w:szCs w:val="20"/>
        </w:rPr>
        <w:t xml:space="preserve"> as t</w:t>
      </w:r>
      <w:r w:rsidR="00B910F9">
        <w:rPr>
          <w:rFonts w:ascii="Arial" w:hAnsi="Arial" w:cs="Arial"/>
          <w:sz w:val="20"/>
          <w:szCs w:val="20"/>
        </w:rPr>
        <w:t>he Christian God is associated with light in Genesis 1:1 of the Old Testament, and is portrayed as the bringer of light to the world</w:t>
      </w:r>
      <w:r w:rsidR="00B910F9">
        <w:rPr>
          <w:rFonts w:ascii="Arial" w:hAnsi="Arial" w:cs="Arial"/>
          <w:sz w:val="20"/>
          <w:szCs w:val="20"/>
        </w:rPr>
        <w:t xml:space="preserve"> </w:t>
      </w:r>
      <w:r w:rsidR="00156491">
        <w:rPr>
          <w:rFonts w:ascii="Arial" w:hAnsi="Arial" w:cs="Arial"/>
          <w:sz w:val="20"/>
          <w:szCs w:val="20"/>
        </w:rPr>
        <w:t>.</w:t>
      </w:r>
      <w:r w:rsidR="00156491">
        <w:rPr>
          <w:rStyle w:val="FootnoteReference"/>
          <w:rFonts w:ascii="Arial" w:hAnsi="Arial" w:cs="Arial"/>
          <w:sz w:val="20"/>
          <w:szCs w:val="20"/>
        </w:rPr>
        <w:footnoteReference w:id="16"/>
      </w:r>
      <w:r w:rsidR="00156491">
        <w:rPr>
          <w:rFonts w:ascii="Arial" w:hAnsi="Arial" w:cs="Arial"/>
          <w:sz w:val="20"/>
          <w:szCs w:val="20"/>
        </w:rPr>
        <w:t xml:space="preserve">  As Dyas argues, the listener is reminded of this association in the poem where light is portrayed as the beacon of God (Line 570).    </w:t>
      </w:r>
      <w:r w:rsidR="00B910F9">
        <w:rPr>
          <w:rFonts w:ascii="Arial" w:hAnsi="Arial" w:cs="Arial"/>
          <w:sz w:val="20"/>
          <w:szCs w:val="20"/>
        </w:rPr>
        <w:t>T</w:t>
      </w:r>
      <w:r w:rsidR="00555E49">
        <w:rPr>
          <w:rFonts w:ascii="Arial" w:hAnsi="Arial" w:cs="Arial"/>
          <w:sz w:val="20"/>
          <w:szCs w:val="20"/>
        </w:rPr>
        <w:t>he</w:t>
      </w:r>
      <w:r w:rsidR="00156491">
        <w:rPr>
          <w:rFonts w:ascii="Arial" w:hAnsi="Arial" w:cs="Arial"/>
          <w:sz w:val="20"/>
          <w:szCs w:val="20"/>
        </w:rPr>
        <w:t xml:space="preserve"> </w:t>
      </w:r>
      <w:r w:rsidR="00B910F9">
        <w:rPr>
          <w:rFonts w:ascii="Arial" w:hAnsi="Arial" w:cs="Arial"/>
          <w:sz w:val="20"/>
          <w:szCs w:val="20"/>
        </w:rPr>
        <w:t xml:space="preserve">association is </w:t>
      </w:r>
      <w:r w:rsidR="00555E49">
        <w:rPr>
          <w:rFonts w:ascii="Arial" w:hAnsi="Arial" w:cs="Arial"/>
          <w:sz w:val="20"/>
          <w:szCs w:val="20"/>
        </w:rPr>
        <w:t xml:space="preserve">further </w:t>
      </w:r>
      <w:r w:rsidR="00B910F9">
        <w:rPr>
          <w:rFonts w:ascii="Arial" w:hAnsi="Arial" w:cs="Arial"/>
          <w:sz w:val="20"/>
          <w:szCs w:val="20"/>
        </w:rPr>
        <w:t>emphasised</w:t>
      </w:r>
      <w:r w:rsidR="00156491">
        <w:rPr>
          <w:rFonts w:ascii="Arial" w:hAnsi="Arial" w:cs="Arial"/>
          <w:sz w:val="20"/>
          <w:szCs w:val="20"/>
        </w:rPr>
        <w:t xml:space="preserve"> when Beowulf has slain Grendel’s mother in her dark lair, </w:t>
      </w:r>
      <w:r w:rsidR="00B910F9">
        <w:rPr>
          <w:rFonts w:ascii="Arial" w:hAnsi="Arial" w:cs="Arial"/>
          <w:sz w:val="20"/>
          <w:szCs w:val="20"/>
        </w:rPr>
        <w:t xml:space="preserve">and </w:t>
      </w:r>
      <w:r w:rsidR="00156491">
        <w:rPr>
          <w:rFonts w:ascii="Arial" w:hAnsi="Arial" w:cs="Arial"/>
          <w:sz w:val="20"/>
          <w:szCs w:val="20"/>
        </w:rPr>
        <w:t>the whole scene is suddenly illuminated as though bathed in sunlight (Line 1570).</w:t>
      </w:r>
    </w:p>
    <w:p w:rsidR="008C722F" w:rsidRDefault="00734B3A" w:rsidP="00FB5CCD">
      <w:pPr>
        <w:spacing w:line="480" w:lineRule="auto"/>
        <w:rPr>
          <w:rFonts w:ascii="Arial" w:hAnsi="Arial" w:cs="Arial"/>
          <w:sz w:val="20"/>
          <w:szCs w:val="20"/>
        </w:rPr>
      </w:pPr>
      <w:r>
        <w:rPr>
          <w:rFonts w:ascii="Arial" w:hAnsi="Arial" w:cs="Arial"/>
          <w:sz w:val="20"/>
          <w:szCs w:val="20"/>
        </w:rPr>
        <w:t>Christopher Cain comments on three key references to the Old Testament in the poem; the ancestry of Grendel and his mother, the refe</w:t>
      </w:r>
      <w:r w:rsidR="0090405C">
        <w:rPr>
          <w:rFonts w:ascii="Arial" w:hAnsi="Arial" w:cs="Arial"/>
          <w:sz w:val="20"/>
          <w:szCs w:val="20"/>
        </w:rPr>
        <w:t>rences to the Creation included</w:t>
      </w:r>
      <w:r>
        <w:rPr>
          <w:rFonts w:ascii="Arial" w:hAnsi="Arial" w:cs="Arial"/>
          <w:sz w:val="20"/>
          <w:szCs w:val="20"/>
        </w:rPr>
        <w:t xml:space="preserve"> in Lines 90-98, and the description of the Flood contained in Line 1689</w:t>
      </w:r>
      <w:r w:rsidR="008C722F">
        <w:rPr>
          <w:rFonts w:ascii="Arial" w:hAnsi="Arial" w:cs="Arial"/>
          <w:sz w:val="20"/>
          <w:szCs w:val="20"/>
        </w:rPr>
        <w:t>.</w:t>
      </w:r>
      <w:r>
        <w:rPr>
          <w:rStyle w:val="FootnoteReference"/>
          <w:rFonts w:ascii="Arial" w:hAnsi="Arial" w:cs="Arial"/>
          <w:sz w:val="20"/>
          <w:szCs w:val="20"/>
        </w:rPr>
        <w:footnoteReference w:id="17"/>
      </w:r>
      <w:r w:rsidR="008C722F">
        <w:rPr>
          <w:rFonts w:ascii="Arial" w:hAnsi="Arial" w:cs="Arial"/>
          <w:sz w:val="20"/>
          <w:szCs w:val="20"/>
        </w:rPr>
        <w:t xml:space="preserve">  John Niles has</w:t>
      </w:r>
      <w:r>
        <w:rPr>
          <w:rFonts w:ascii="Arial" w:hAnsi="Arial" w:cs="Arial"/>
          <w:sz w:val="20"/>
          <w:szCs w:val="20"/>
        </w:rPr>
        <w:t xml:space="preserve"> also</w:t>
      </w:r>
      <w:r w:rsidR="008C722F">
        <w:rPr>
          <w:rFonts w:ascii="Arial" w:hAnsi="Arial" w:cs="Arial"/>
          <w:sz w:val="20"/>
          <w:szCs w:val="20"/>
        </w:rPr>
        <w:t xml:space="preserve"> noted the similarities between </w:t>
      </w:r>
      <w:r>
        <w:rPr>
          <w:rFonts w:ascii="Arial" w:hAnsi="Arial" w:cs="Arial"/>
          <w:sz w:val="20"/>
          <w:szCs w:val="20"/>
        </w:rPr>
        <w:t>Hrothgar’s hom</w:t>
      </w:r>
      <w:r w:rsidR="0022273C">
        <w:rPr>
          <w:rFonts w:ascii="Arial" w:hAnsi="Arial" w:cs="Arial"/>
          <w:sz w:val="20"/>
          <w:szCs w:val="20"/>
        </w:rPr>
        <w:t xml:space="preserve">ily </w:t>
      </w:r>
      <w:r>
        <w:rPr>
          <w:rFonts w:ascii="Arial" w:hAnsi="Arial" w:cs="Arial"/>
          <w:sz w:val="20"/>
          <w:szCs w:val="20"/>
        </w:rPr>
        <w:t>(Lines 945-46)</w:t>
      </w:r>
      <w:r w:rsidR="0022273C">
        <w:rPr>
          <w:rFonts w:ascii="Arial" w:hAnsi="Arial" w:cs="Arial"/>
          <w:sz w:val="20"/>
          <w:szCs w:val="20"/>
        </w:rPr>
        <w:t>,</w:t>
      </w:r>
      <w:r>
        <w:rPr>
          <w:rFonts w:ascii="Arial" w:hAnsi="Arial" w:cs="Arial"/>
          <w:sz w:val="20"/>
          <w:szCs w:val="20"/>
        </w:rPr>
        <w:t xml:space="preserve"> where he praises Beowulf’s mother on the birth of her son</w:t>
      </w:r>
      <w:r w:rsidR="0022273C">
        <w:rPr>
          <w:rFonts w:ascii="Arial" w:hAnsi="Arial" w:cs="Arial"/>
          <w:sz w:val="20"/>
          <w:szCs w:val="20"/>
        </w:rPr>
        <w:t>,</w:t>
      </w:r>
      <w:r>
        <w:rPr>
          <w:rFonts w:ascii="Arial" w:hAnsi="Arial" w:cs="Arial"/>
          <w:sz w:val="20"/>
          <w:szCs w:val="20"/>
        </w:rPr>
        <w:t xml:space="preserve"> </w:t>
      </w:r>
      <w:r w:rsidR="0022273C">
        <w:rPr>
          <w:rFonts w:ascii="Arial" w:hAnsi="Arial" w:cs="Arial"/>
          <w:sz w:val="20"/>
          <w:szCs w:val="20"/>
        </w:rPr>
        <w:t>and the biblical passage Luke 11:27 commencing</w:t>
      </w:r>
      <w:r w:rsidR="008C722F">
        <w:rPr>
          <w:rFonts w:ascii="Arial" w:hAnsi="Arial" w:cs="Arial"/>
          <w:sz w:val="20"/>
          <w:szCs w:val="20"/>
        </w:rPr>
        <w:t xml:space="preserve"> ‘Blessed is the womb that bore thee’.</w:t>
      </w:r>
      <w:r w:rsidR="008C722F">
        <w:rPr>
          <w:rStyle w:val="FootnoteReference"/>
          <w:rFonts w:ascii="Arial" w:hAnsi="Arial" w:cs="Arial"/>
          <w:sz w:val="20"/>
          <w:szCs w:val="20"/>
        </w:rPr>
        <w:footnoteReference w:id="18"/>
      </w:r>
    </w:p>
    <w:p w:rsidR="002D258B" w:rsidRPr="00151A64" w:rsidRDefault="002D258B" w:rsidP="00FB5CCD">
      <w:pPr>
        <w:spacing w:line="480" w:lineRule="auto"/>
        <w:rPr>
          <w:rFonts w:ascii="Arial" w:hAnsi="Arial" w:cs="Arial"/>
          <w:sz w:val="20"/>
          <w:szCs w:val="20"/>
        </w:rPr>
      </w:pPr>
      <w:r>
        <w:rPr>
          <w:rFonts w:ascii="Arial" w:hAnsi="Arial" w:cs="Arial"/>
          <w:sz w:val="20"/>
          <w:szCs w:val="20"/>
        </w:rPr>
        <w:t xml:space="preserve">The use of the word </w:t>
      </w:r>
      <w:proofErr w:type="spellStart"/>
      <w:r w:rsidRPr="00151A64">
        <w:rPr>
          <w:rFonts w:ascii="Arial" w:hAnsi="Arial" w:cs="Arial"/>
          <w:i/>
          <w:sz w:val="20"/>
          <w:szCs w:val="20"/>
        </w:rPr>
        <w:t>wyrd</w:t>
      </w:r>
      <w:proofErr w:type="spellEnd"/>
      <w:r>
        <w:rPr>
          <w:rFonts w:ascii="Arial" w:hAnsi="Arial" w:cs="Arial"/>
          <w:sz w:val="20"/>
          <w:szCs w:val="20"/>
        </w:rPr>
        <w:t>, or fate</w:t>
      </w:r>
      <w:r w:rsidR="00DB102C">
        <w:rPr>
          <w:rFonts w:ascii="Arial" w:hAnsi="Arial" w:cs="Arial"/>
          <w:sz w:val="20"/>
          <w:szCs w:val="20"/>
        </w:rPr>
        <w:t>, (</w:t>
      </w:r>
      <w:r w:rsidR="00151A64">
        <w:rPr>
          <w:rFonts w:ascii="Arial" w:hAnsi="Arial" w:cs="Arial"/>
          <w:sz w:val="20"/>
          <w:szCs w:val="20"/>
        </w:rPr>
        <w:t>Line 1050-1057)</w:t>
      </w:r>
      <w:r>
        <w:rPr>
          <w:rFonts w:ascii="Arial" w:hAnsi="Arial" w:cs="Arial"/>
          <w:sz w:val="20"/>
          <w:szCs w:val="20"/>
        </w:rPr>
        <w:t xml:space="preserve"> may support a more pagan interpretation of the poem. </w:t>
      </w:r>
      <w:r w:rsidR="001E7B13">
        <w:rPr>
          <w:rFonts w:ascii="Arial" w:hAnsi="Arial" w:cs="Arial"/>
          <w:sz w:val="20"/>
          <w:szCs w:val="20"/>
        </w:rPr>
        <w:t>An initial interpretation might</w:t>
      </w:r>
      <w:r w:rsidR="00151A64">
        <w:rPr>
          <w:rFonts w:ascii="Arial" w:hAnsi="Arial" w:cs="Arial"/>
          <w:sz w:val="20"/>
          <w:szCs w:val="20"/>
        </w:rPr>
        <w:t xml:space="preserve"> appear to suggest that events in the story were not being controlled </w:t>
      </w:r>
      <w:r w:rsidR="00F60737">
        <w:rPr>
          <w:rFonts w:ascii="Arial" w:hAnsi="Arial" w:cs="Arial"/>
          <w:sz w:val="20"/>
          <w:szCs w:val="20"/>
        </w:rPr>
        <w:t>by God</w:t>
      </w:r>
      <w:r w:rsidR="001E7B13">
        <w:rPr>
          <w:rFonts w:ascii="Arial" w:hAnsi="Arial" w:cs="Arial"/>
          <w:sz w:val="20"/>
          <w:szCs w:val="20"/>
        </w:rPr>
        <w:t xml:space="preserve">’s </w:t>
      </w:r>
      <w:proofErr w:type="gramStart"/>
      <w:r w:rsidR="001E7B13">
        <w:rPr>
          <w:rFonts w:ascii="Arial" w:hAnsi="Arial" w:cs="Arial"/>
          <w:sz w:val="20"/>
          <w:szCs w:val="20"/>
        </w:rPr>
        <w:t>will</w:t>
      </w:r>
      <w:proofErr w:type="gramEnd"/>
      <w:r w:rsidR="00F60737">
        <w:rPr>
          <w:rFonts w:ascii="Arial" w:hAnsi="Arial" w:cs="Arial"/>
          <w:sz w:val="20"/>
          <w:szCs w:val="20"/>
        </w:rPr>
        <w:t>, but simpl</w:t>
      </w:r>
      <w:r w:rsidR="00151A64">
        <w:rPr>
          <w:rFonts w:ascii="Arial" w:hAnsi="Arial" w:cs="Arial"/>
          <w:sz w:val="20"/>
          <w:szCs w:val="20"/>
        </w:rPr>
        <w:t>y a matter of fortune.  However, as Ogilvy has pointed out, the use of the word does not preclude a Christian interpretation of t</w:t>
      </w:r>
      <w:r w:rsidR="0022273C">
        <w:rPr>
          <w:rFonts w:ascii="Arial" w:hAnsi="Arial" w:cs="Arial"/>
          <w:sz w:val="20"/>
          <w:szCs w:val="20"/>
        </w:rPr>
        <w:t>he passage. His view is that</w:t>
      </w:r>
      <w:r w:rsidR="00151A64">
        <w:rPr>
          <w:rFonts w:ascii="Arial" w:hAnsi="Arial" w:cs="Arial"/>
          <w:sz w:val="20"/>
          <w:szCs w:val="20"/>
        </w:rPr>
        <w:t xml:space="preserve">, in this context </w:t>
      </w:r>
      <w:r w:rsidR="00151A64" w:rsidRPr="00151A64">
        <w:rPr>
          <w:rFonts w:ascii="Arial" w:hAnsi="Arial" w:cs="Arial"/>
          <w:i/>
          <w:sz w:val="20"/>
          <w:szCs w:val="20"/>
        </w:rPr>
        <w:t>wyrd</w:t>
      </w:r>
      <w:r w:rsidR="00151A64">
        <w:rPr>
          <w:rFonts w:ascii="Arial" w:hAnsi="Arial" w:cs="Arial"/>
          <w:i/>
          <w:sz w:val="20"/>
          <w:szCs w:val="20"/>
        </w:rPr>
        <w:t xml:space="preserve"> </w:t>
      </w:r>
      <w:r w:rsidR="00151A64">
        <w:rPr>
          <w:rFonts w:ascii="Arial" w:hAnsi="Arial" w:cs="Arial"/>
          <w:sz w:val="20"/>
          <w:szCs w:val="20"/>
        </w:rPr>
        <w:t>relates to Divine Providence and is therefore entirely sympathetic to a Christian understanding.</w:t>
      </w:r>
      <w:r w:rsidR="00151A64">
        <w:rPr>
          <w:rStyle w:val="FootnoteReference"/>
          <w:rFonts w:ascii="Arial" w:hAnsi="Arial" w:cs="Arial"/>
          <w:sz w:val="20"/>
          <w:szCs w:val="20"/>
        </w:rPr>
        <w:footnoteReference w:id="19"/>
      </w:r>
    </w:p>
    <w:p w:rsidR="00E379CD" w:rsidRDefault="00080B99" w:rsidP="00FB5CCD">
      <w:pPr>
        <w:spacing w:line="480" w:lineRule="auto"/>
        <w:rPr>
          <w:rFonts w:ascii="Arial" w:hAnsi="Arial" w:cs="Arial"/>
          <w:sz w:val="20"/>
          <w:szCs w:val="20"/>
        </w:rPr>
      </w:pPr>
      <w:r>
        <w:rPr>
          <w:rFonts w:ascii="Arial" w:hAnsi="Arial" w:cs="Arial"/>
          <w:sz w:val="20"/>
          <w:szCs w:val="20"/>
        </w:rPr>
        <w:t>As we move on to assess any possible Christian purpose in the production of the text,</w:t>
      </w:r>
      <w:r w:rsidR="002A2D9D">
        <w:rPr>
          <w:rFonts w:ascii="Arial" w:hAnsi="Arial" w:cs="Arial"/>
          <w:sz w:val="20"/>
          <w:szCs w:val="20"/>
        </w:rPr>
        <w:t xml:space="preserve"> a</w:t>
      </w:r>
      <w:r>
        <w:rPr>
          <w:rFonts w:ascii="Arial" w:hAnsi="Arial" w:cs="Arial"/>
          <w:sz w:val="20"/>
          <w:szCs w:val="20"/>
        </w:rPr>
        <w:t>n exploration of the</w:t>
      </w:r>
      <w:r w:rsidR="002A2D9D">
        <w:rPr>
          <w:rFonts w:ascii="Arial" w:hAnsi="Arial" w:cs="Arial"/>
          <w:sz w:val="20"/>
          <w:szCs w:val="20"/>
        </w:rPr>
        <w:t xml:space="preserve"> religious context is required.</w:t>
      </w:r>
      <w:r>
        <w:rPr>
          <w:rFonts w:ascii="Arial" w:hAnsi="Arial" w:cs="Arial"/>
          <w:sz w:val="20"/>
          <w:szCs w:val="20"/>
        </w:rPr>
        <w:t xml:space="preserve"> </w:t>
      </w:r>
      <w:r w:rsidR="00322B88">
        <w:rPr>
          <w:rFonts w:ascii="Arial" w:hAnsi="Arial" w:cs="Arial"/>
          <w:sz w:val="20"/>
          <w:szCs w:val="20"/>
        </w:rPr>
        <w:t xml:space="preserve">In 596 Pope Gregory sent Augustine with </w:t>
      </w:r>
      <w:r w:rsidR="00322B88">
        <w:rPr>
          <w:rFonts w:ascii="Arial" w:hAnsi="Arial" w:cs="Arial"/>
          <w:sz w:val="20"/>
          <w:szCs w:val="20"/>
        </w:rPr>
        <w:lastRenderedPageBreak/>
        <w:t>a number of mo</w:t>
      </w:r>
      <w:r w:rsidR="0022273C">
        <w:rPr>
          <w:rFonts w:ascii="Arial" w:hAnsi="Arial" w:cs="Arial"/>
          <w:sz w:val="20"/>
          <w:szCs w:val="20"/>
        </w:rPr>
        <w:t>nks to Britain to preach the</w:t>
      </w:r>
      <w:r w:rsidR="00524C93">
        <w:rPr>
          <w:rFonts w:ascii="Arial" w:hAnsi="Arial" w:cs="Arial"/>
          <w:sz w:val="20"/>
          <w:szCs w:val="20"/>
        </w:rPr>
        <w:t xml:space="preserve"> Christian faith</w:t>
      </w:r>
      <w:r w:rsidR="0022273C">
        <w:rPr>
          <w:rFonts w:ascii="Arial" w:hAnsi="Arial" w:cs="Arial"/>
          <w:sz w:val="20"/>
          <w:szCs w:val="20"/>
        </w:rPr>
        <w:t xml:space="preserve">.  </w:t>
      </w:r>
      <w:r w:rsidR="00812DC9">
        <w:rPr>
          <w:rFonts w:ascii="Arial" w:hAnsi="Arial" w:cs="Arial"/>
          <w:sz w:val="20"/>
          <w:szCs w:val="20"/>
        </w:rPr>
        <w:t>Despite the mission</w:t>
      </w:r>
      <w:r w:rsidR="002E423A">
        <w:rPr>
          <w:rFonts w:ascii="Arial" w:hAnsi="Arial" w:cs="Arial"/>
          <w:sz w:val="20"/>
          <w:szCs w:val="20"/>
        </w:rPr>
        <w:t>’</w:t>
      </w:r>
      <w:r w:rsidR="00812DC9">
        <w:rPr>
          <w:rFonts w:ascii="Arial" w:hAnsi="Arial" w:cs="Arial"/>
          <w:sz w:val="20"/>
          <w:szCs w:val="20"/>
        </w:rPr>
        <w:t>s considerable success</w:t>
      </w:r>
      <w:r w:rsidR="00512A8C">
        <w:rPr>
          <w:rFonts w:ascii="Arial" w:hAnsi="Arial" w:cs="Arial"/>
          <w:sz w:val="20"/>
          <w:szCs w:val="20"/>
        </w:rPr>
        <w:t>es</w:t>
      </w:r>
      <w:r w:rsidR="00812DC9">
        <w:rPr>
          <w:rFonts w:ascii="Arial" w:hAnsi="Arial" w:cs="Arial"/>
          <w:sz w:val="20"/>
          <w:szCs w:val="20"/>
        </w:rPr>
        <w:t xml:space="preserve">, adoption of the Christian religion was neither immediate nor universal.  In some areas initial success faltered as a result of a pagan backlash. Other individuals chose to </w:t>
      </w:r>
      <w:r w:rsidR="00A500BB">
        <w:rPr>
          <w:rFonts w:ascii="Arial" w:hAnsi="Arial" w:cs="Arial"/>
          <w:sz w:val="20"/>
          <w:szCs w:val="20"/>
        </w:rPr>
        <w:t>keep their options open</w:t>
      </w:r>
      <w:r w:rsidR="002A2D9D">
        <w:rPr>
          <w:rFonts w:ascii="Arial" w:hAnsi="Arial" w:cs="Arial"/>
          <w:sz w:val="20"/>
          <w:szCs w:val="20"/>
        </w:rPr>
        <w:t>, such as</w:t>
      </w:r>
      <w:r w:rsidR="00812DC9">
        <w:rPr>
          <w:rFonts w:ascii="Arial" w:hAnsi="Arial" w:cs="Arial"/>
          <w:sz w:val="20"/>
          <w:szCs w:val="20"/>
        </w:rPr>
        <w:t xml:space="preserve"> Raedwald, King of East Anglia, who,</w:t>
      </w:r>
      <w:r w:rsidR="0022273C">
        <w:rPr>
          <w:rFonts w:ascii="Arial" w:hAnsi="Arial" w:cs="Arial"/>
          <w:sz w:val="20"/>
          <w:szCs w:val="20"/>
        </w:rPr>
        <w:t xml:space="preserve"> despite being baptised </w:t>
      </w:r>
      <w:r w:rsidR="00812DC9">
        <w:rPr>
          <w:rFonts w:ascii="Arial" w:hAnsi="Arial" w:cs="Arial"/>
          <w:sz w:val="20"/>
          <w:szCs w:val="20"/>
        </w:rPr>
        <w:t>chose to maintain both pagan and Christian altars.</w:t>
      </w:r>
      <w:r w:rsidR="00627490">
        <w:rPr>
          <w:rStyle w:val="FootnoteReference"/>
          <w:rFonts w:ascii="Arial" w:hAnsi="Arial" w:cs="Arial"/>
          <w:sz w:val="20"/>
          <w:szCs w:val="20"/>
        </w:rPr>
        <w:footnoteReference w:id="20"/>
      </w:r>
      <w:r w:rsidR="00627490">
        <w:rPr>
          <w:rFonts w:ascii="Arial" w:hAnsi="Arial" w:cs="Arial"/>
          <w:sz w:val="20"/>
          <w:szCs w:val="20"/>
        </w:rPr>
        <w:t xml:space="preserve">  </w:t>
      </w:r>
      <w:r w:rsidR="002A2D9D">
        <w:rPr>
          <w:rFonts w:ascii="Arial" w:hAnsi="Arial" w:cs="Arial"/>
          <w:sz w:val="20"/>
          <w:szCs w:val="20"/>
        </w:rPr>
        <w:t>Significantly, the</w:t>
      </w:r>
      <w:r w:rsidR="002E423A">
        <w:rPr>
          <w:rFonts w:ascii="Arial" w:hAnsi="Arial" w:cs="Arial"/>
          <w:sz w:val="20"/>
          <w:szCs w:val="20"/>
        </w:rPr>
        <w:t xml:space="preserve"> i</w:t>
      </w:r>
      <w:r w:rsidR="002A2D9D">
        <w:rPr>
          <w:rFonts w:ascii="Arial" w:hAnsi="Arial" w:cs="Arial"/>
          <w:sz w:val="20"/>
          <w:szCs w:val="20"/>
        </w:rPr>
        <w:t>nitial conversions that took place were largely restricted to</w:t>
      </w:r>
      <w:r w:rsidR="00E379CD">
        <w:rPr>
          <w:rFonts w:ascii="Arial" w:hAnsi="Arial" w:cs="Arial"/>
          <w:sz w:val="20"/>
          <w:szCs w:val="20"/>
        </w:rPr>
        <w:t xml:space="preserve"> the kings and other m</w:t>
      </w:r>
      <w:r w:rsidR="0050722D">
        <w:rPr>
          <w:rFonts w:ascii="Arial" w:hAnsi="Arial" w:cs="Arial"/>
          <w:sz w:val="20"/>
          <w:szCs w:val="20"/>
        </w:rPr>
        <w:t>embers of the aristocracy who</w:t>
      </w:r>
      <w:r w:rsidR="00E379CD">
        <w:rPr>
          <w:rFonts w:ascii="Arial" w:hAnsi="Arial" w:cs="Arial"/>
          <w:sz w:val="20"/>
          <w:szCs w:val="20"/>
        </w:rPr>
        <w:t xml:space="preserve"> were quick to recognise the strategic advantages that could be obtained through alliances with powerful Christian allies including the Pope in Rome.</w:t>
      </w:r>
      <w:r w:rsidR="00A500BB">
        <w:rPr>
          <w:rFonts w:ascii="Arial" w:hAnsi="Arial" w:cs="Arial"/>
          <w:sz w:val="20"/>
          <w:szCs w:val="20"/>
        </w:rPr>
        <w:t xml:space="preserve">  However</w:t>
      </w:r>
      <w:r w:rsidR="002A2D9D">
        <w:rPr>
          <w:rFonts w:ascii="Arial" w:hAnsi="Arial" w:cs="Arial"/>
          <w:sz w:val="20"/>
          <w:szCs w:val="20"/>
        </w:rPr>
        <w:t xml:space="preserve"> even</w:t>
      </w:r>
      <w:r w:rsidR="00A500BB">
        <w:rPr>
          <w:rFonts w:ascii="Arial" w:hAnsi="Arial" w:cs="Arial"/>
          <w:sz w:val="20"/>
          <w:szCs w:val="20"/>
        </w:rPr>
        <w:t xml:space="preserve"> some </w:t>
      </w:r>
      <w:r w:rsidR="002A2D9D">
        <w:rPr>
          <w:rFonts w:ascii="Arial" w:hAnsi="Arial" w:cs="Arial"/>
          <w:sz w:val="20"/>
          <w:szCs w:val="20"/>
        </w:rPr>
        <w:t xml:space="preserve">of these </w:t>
      </w:r>
      <w:r w:rsidR="00A500BB">
        <w:rPr>
          <w:rFonts w:ascii="Arial" w:hAnsi="Arial" w:cs="Arial"/>
          <w:sz w:val="20"/>
          <w:szCs w:val="20"/>
        </w:rPr>
        <w:t>continued to revert to paganism in difficult times.</w:t>
      </w:r>
      <w:r w:rsidR="00A500BB">
        <w:rPr>
          <w:rStyle w:val="FootnoteReference"/>
          <w:rFonts w:ascii="Arial" w:hAnsi="Arial" w:cs="Arial"/>
          <w:sz w:val="20"/>
          <w:szCs w:val="20"/>
        </w:rPr>
        <w:footnoteReference w:id="21"/>
      </w:r>
    </w:p>
    <w:p w:rsidR="00A500BB" w:rsidRDefault="005561B4" w:rsidP="00FB5CCD">
      <w:pPr>
        <w:spacing w:line="480" w:lineRule="auto"/>
        <w:rPr>
          <w:rFonts w:ascii="Arial" w:hAnsi="Arial" w:cs="Arial"/>
          <w:sz w:val="20"/>
          <w:szCs w:val="20"/>
        </w:rPr>
      </w:pPr>
      <w:r>
        <w:rPr>
          <w:rFonts w:ascii="Arial" w:hAnsi="Arial" w:cs="Arial"/>
          <w:sz w:val="20"/>
          <w:szCs w:val="20"/>
        </w:rPr>
        <w:t>As Mayr-Harting points out</w:t>
      </w:r>
      <w:r w:rsidR="009428C8">
        <w:rPr>
          <w:rFonts w:ascii="Arial" w:hAnsi="Arial" w:cs="Arial"/>
          <w:sz w:val="20"/>
          <w:szCs w:val="20"/>
        </w:rPr>
        <w:t xml:space="preserve"> that, far from being a swift process</w:t>
      </w:r>
      <w:r w:rsidR="002E423A">
        <w:rPr>
          <w:rFonts w:ascii="Arial" w:hAnsi="Arial" w:cs="Arial"/>
          <w:sz w:val="20"/>
          <w:szCs w:val="20"/>
        </w:rPr>
        <w:t xml:space="preserve"> that is sometimes portrayed</w:t>
      </w:r>
      <w:r w:rsidR="009428C8">
        <w:rPr>
          <w:rFonts w:ascii="Arial" w:hAnsi="Arial" w:cs="Arial"/>
          <w:sz w:val="20"/>
          <w:szCs w:val="20"/>
        </w:rPr>
        <w:t>,</w:t>
      </w:r>
      <w:r>
        <w:rPr>
          <w:rFonts w:ascii="Arial" w:hAnsi="Arial" w:cs="Arial"/>
          <w:sz w:val="20"/>
          <w:szCs w:val="20"/>
        </w:rPr>
        <w:t xml:space="preserve"> conversion of the majority of</w:t>
      </w:r>
      <w:r w:rsidR="005A69E3">
        <w:rPr>
          <w:rFonts w:ascii="Arial" w:hAnsi="Arial" w:cs="Arial"/>
          <w:sz w:val="20"/>
          <w:szCs w:val="20"/>
        </w:rPr>
        <w:t xml:space="preserve"> the aristocracy</w:t>
      </w:r>
      <w:r>
        <w:rPr>
          <w:rFonts w:ascii="Arial" w:hAnsi="Arial" w:cs="Arial"/>
          <w:sz w:val="20"/>
          <w:szCs w:val="20"/>
        </w:rPr>
        <w:t xml:space="preserve"> </w:t>
      </w:r>
      <w:r w:rsidR="009428C8">
        <w:rPr>
          <w:rFonts w:ascii="Arial" w:hAnsi="Arial" w:cs="Arial"/>
          <w:sz w:val="20"/>
          <w:szCs w:val="20"/>
        </w:rPr>
        <w:t>took nearly ninety years, and</w:t>
      </w:r>
      <w:r>
        <w:rPr>
          <w:rFonts w:ascii="Arial" w:hAnsi="Arial" w:cs="Arial"/>
          <w:sz w:val="20"/>
          <w:szCs w:val="20"/>
        </w:rPr>
        <w:t xml:space="preserve"> in the countryside the</w:t>
      </w:r>
      <w:r w:rsidR="00C24C11">
        <w:rPr>
          <w:rFonts w:ascii="Arial" w:hAnsi="Arial" w:cs="Arial"/>
          <w:sz w:val="20"/>
          <w:szCs w:val="20"/>
        </w:rPr>
        <w:t xml:space="preserve"> equivalent</w:t>
      </w:r>
      <w:r>
        <w:rPr>
          <w:rFonts w:ascii="Arial" w:hAnsi="Arial" w:cs="Arial"/>
          <w:sz w:val="20"/>
          <w:szCs w:val="20"/>
        </w:rPr>
        <w:t xml:space="preserve"> process took </w:t>
      </w:r>
      <w:r w:rsidR="002E423A">
        <w:rPr>
          <w:rFonts w:ascii="Arial" w:hAnsi="Arial" w:cs="Arial"/>
          <w:sz w:val="20"/>
          <w:szCs w:val="20"/>
        </w:rPr>
        <w:t xml:space="preserve">several </w:t>
      </w:r>
      <w:r>
        <w:rPr>
          <w:rFonts w:ascii="Arial" w:hAnsi="Arial" w:cs="Arial"/>
          <w:sz w:val="20"/>
          <w:szCs w:val="20"/>
        </w:rPr>
        <w:t>centuries.</w:t>
      </w:r>
      <w:r>
        <w:rPr>
          <w:rStyle w:val="FootnoteReference"/>
          <w:rFonts w:ascii="Arial" w:hAnsi="Arial" w:cs="Arial"/>
          <w:sz w:val="20"/>
          <w:szCs w:val="20"/>
        </w:rPr>
        <w:footnoteReference w:id="22"/>
      </w:r>
      <w:r w:rsidR="00C24C11">
        <w:rPr>
          <w:rFonts w:ascii="Arial" w:hAnsi="Arial" w:cs="Arial"/>
          <w:sz w:val="20"/>
          <w:szCs w:val="20"/>
        </w:rPr>
        <w:t xml:space="preserve">  In the late seventh century Archbishop Theodore was still forced to issue decrees aga</w:t>
      </w:r>
      <w:r w:rsidR="0022273C">
        <w:rPr>
          <w:rFonts w:ascii="Arial" w:hAnsi="Arial" w:cs="Arial"/>
          <w:sz w:val="20"/>
          <w:szCs w:val="20"/>
        </w:rPr>
        <w:t>inst prevailing pagan practices, and i</w:t>
      </w:r>
      <w:r w:rsidR="005A69E3">
        <w:rPr>
          <w:rFonts w:ascii="Arial" w:hAnsi="Arial" w:cs="Arial"/>
          <w:sz w:val="20"/>
          <w:szCs w:val="20"/>
        </w:rPr>
        <w:t>n more remote areas, even when Christianity had been officially adopted it has been suggested that this was simply a surface veneer overlaying long-held pagan ideologies.</w:t>
      </w:r>
      <w:r w:rsidR="005A69E3">
        <w:rPr>
          <w:rStyle w:val="FootnoteReference"/>
          <w:rFonts w:ascii="Arial" w:hAnsi="Arial" w:cs="Arial"/>
          <w:sz w:val="20"/>
          <w:szCs w:val="20"/>
        </w:rPr>
        <w:footnoteReference w:id="23"/>
      </w:r>
      <w:r w:rsidR="005A69E3">
        <w:rPr>
          <w:rFonts w:ascii="Arial" w:hAnsi="Arial" w:cs="Arial"/>
          <w:sz w:val="20"/>
          <w:szCs w:val="20"/>
        </w:rPr>
        <w:t xml:space="preserve"> </w:t>
      </w:r>
    </w:p>
    <w:p w:rsidR="00C1653F" w:rsidRDefault="00F60737" w:rsidP="00FB5CCD">
      <w:pPr>
        <w:spacing w:line="480" w:lineRule="auto"/>
        <w:rPr>
          <w:rFonts w:ascii="Arial" w:hAnsi="Arial" w:cs="Arial"/>
          <w:sz w:val="20"/>
          <w:szCs w:val="20"/>
        </w:rPr>
      </w:pPr>
      <w:r>
        <w:rPr>
          <w:rFonts w:ascii="Arial" w:hAnsi="Arial" w:cs="Arial"/>
          <w:sz w:val="20"/>
          <w:szCs w:val="20"/>
        </w:rPr>
        <w:t>When viewed against this backdrop the</w:t>
      </w:r>
      <w:r w:rsidR="00730712">
        <w:rPr>
          <w:rFonts w:ascii="Arial" w:hAnsi="Arial" w:cs="Arial"/>
          <w:sz w:val="20"/>
          <w:szCs w:val="20"/>
        </w:rPr>
        <w:t xml:space="preserve"> challenges that the Church faced</w:t>
      </w:r>
      <w:r>
        <w:rPr>
          <w:rFonts w:ascii="Arial" w:hAnsi="Arial" w:cs="Arial"/>
          <w:sz w:val="20"/>
          <w:szCs w:val="20"/>
        </w:rPr>
        <w:t xml:space="preserve"> become clearer</w:t>
      </w:r>
      <w:r w:rsidR="00EC3921">
        <w:rPr>
          <w:rFonts w:ascii="Arial" w:hAnsi="Arial" w:cs="Arial"/>
          <w:sz w:val="20"/>
          <w:szCs w:val="20"/>
        </w:rPr>
        <w:t>,</w:t>
      </w:r>
      <w:r>
        <w:rPr>
          <w:rFonts w:ascii="Arial" w:hAnsi="Arial" w:cs="Arial"/>
          <w:sz w:val="20"/>
          <w:szCs w:val="20"/>
        </w:rPr>
        <w:t xml:space="preserve"> and in order </w:t>
      </w:r>
      <w:r w:rsidR="00730712">
        <w:rPr>
          <w:rFonts w:ascii="Arial" w:hAnsi="Arial" w:cs="Arial"/>
          <w:sz w:val="20"/>
          <w:szCs w:val="20"/>
        </w:rPr>
        <w:t xml:space="preserve">to overcome </w:t>
      </w:r>
      <w:r w:rsidR="002E423A">
        <w:rPr>
          <w:rFonts w:ascii="Arial" w:hAnsi="Arial" w:cs="Arial"/>
          <w:sz w:val="20"/>
          <w:szCs w:val="20"/>
        </w:rPr>
        <w:t>these</w:t>
      </w:r>
      <w:r w:rsidR="00EC3921">
        <w:rPr>
          <w:rFonts w:ascii="Arial" w:hAnsi="Arial" w:cs="Arial"/>
          <w:sz w:val="20"/>
          <w:szCs w:val="20"/>
        </w:rPr>
        <w:t>,</w:t>
      </w:r>
      <w:r>
        <w:rPr>
          <w:rFonts w:ascii="Arial" w:hAnsi="Arial" w:cs="Arial"/>
          <w:sz w:val="20"/>
          <w:szCs w:val="20"/>
        </w:rPr>
        <w:t xml:space="preserve"> </w:t>
      </w:r>
      <w:r w:rsidR="00730712">
        <w:rPr>
          <w:rFonts w:ascii="Arial" w:hAnsi="Arial" w:cs="Arial"/>
          <w:sz w:val="20"/>
          <w:szCs w:val="20"/>
        </w:rPr>
        <w:t>existing pagan practices</w:t>
      </w:r>
      <w:r>
        <w:rPr>
          <w:rFonts w:ascii="Arial" w:hAnsi="Arial" w:cs="Arial"/>
          <w:sz w:val="20"/>
          <w:szCs w:val="20"/>
        </w:rPr>
        <w:t xml:space="preserve"> were incorporated</w:t>
      </w:r>
      <w:r w:rsidR="00730712">
        <w:rPr>
          <w:rFonts w:ascii="Arial" w:hAnsi="Arial" w:cs="Arial"/>
          <w:sz w:val="20"/>
          <w:szCs w:val="20"/>
        </w:rPr>
        <w:t xml:space="preserve"> into the Church’s theologies. </w:t>
      </w:r>
      <w:r w:rsidR="002E423A">
        <w:rPr>
          <w:rFonts w:ascii="Arial" w:hAnsi="Arial" w:cs="Arial"/>
          <w:sz w:val="20"/>
          <w:szCs w:val="20"/>
        </w:rPr>
        <w:t>Whilst</w:t>
      </w:r>
      <w:r w:rsidR="00730712">
        <w:rPr>
          <w:rFonts w:ascii="Arial" w:hAnsi="Arial" w:cs="Arial"/>
          <w:sz w:val="20"/>
          <w:szCs w:val="20"/>
        </w:rPr>
        <w:t xml:space="preserve"> </w:t>
      </w:r>
      <w:r w:rsidR="00EC3921">
        <w:rPr>
          <w:rFonts w:ascii="Arial" w:hAnsi="Arial" w:cs="Arial"/>
          <w:sz w:val="20"/>
          <w:szCs w:val="20"/>
        </w:rPr>
        <w:t xml:space="preserve">Pope </w:t>
      </w:r>
      <w:r w:rsidR="00730712">
        <w:rPr>
          <w:rFonts w:ascii="Arial" w:hAnsi="Arial" w:cs="Arial"/>
          <w:sz w:val="20"/>
          <w:szCs w:val="20"/>
        </w:rPr>
        <w:t>Gregory was initially in favour of suppressing heathenism and destroying pagan</w:t>
      </w:r>
      <w:r w:rsidR="002E423A">
        <w:rPr>
          <w:rFonts w:ascii="Arial" w:hAnsi="Arial" w:cs="Arial"/>
          <w:sz w:val="20"/>
          <w:szCs w:val="20"/>
        </w:rPr>
        <w:t xml:space="preserve"> shrines</w:t>
      </w:r>
      <w:r w:rsidR="00730712">
        <w:rPr>
          <w:rFonts w:ascii="Arial" w:hAnsi="Arial" w:cs="Arial"/>
          <w:sz w:val="20"/>
          <w:szCs w:val="20"/>
        </w:rPr>
        <w:t xml:space="preserve"> </w:t>
      </w:r>
      <w:r w:rsidR="002E423A">
        <w:rPr>
          <w:rFonts w:ascii="Arial" w:hAnsi="Arial" w:cs="Arial"/>
          <w:sz w:val="20"/>
          <w:szCs w:val="20"/>
        </w:rPr>
        <w:t>he</w:t>
      </w:r>
      <w:r w:rsidR="00EC3921">
        <w:rPr>
          <w:rFonts w:ascii="Arial" w:hAnsi="Arial" w:cs="Arial"/>
          <w:sz w:val="20"/>
          <w:szCs w:val="20"/>
        </w:rPr>
        <w:t xml:space="preserve"> later changed his opinion and</w:t>
      </w:r>
      <w:r w:rsidR="002E423A">
        <w:rPr>
          <w:rFonts w:ascii="Arial" w:hAnsi="Arial" w:cs="Arial"/>
          <w:sz w:val="20"/>
          <w:szCs w:val="20"/>
        </w:rPr>
        <w:t xml:space="preserve"> instructed that pagan temples should instead be sanctified with holy water and rededicated to the </w:t>
      </w:r>
      <w:r w:rsidR="002E423A">
        <w:rPr>
          <w:rFonts w:ascii="Arial" w:hAnsi="Arial" w:cs="Arial"/>
          <w:sz w:val="20"/>
          <w:szCs w:val="20"/>
        </w:rPr>
        <w:lastRenderedPageBreak/>
        <w:t>Christian God</w:t>
      </w:r>
      <w:r w:rsidR="00730712">
        <w:rPr>
          <w:rFonts w:ascii="Arial" w:hAnsi="Arial" w:cs="Arial"/>
          <w:sz w:val="20"/>
          <w:szCs w:val="20"/>
        </w:rPr>
        <w:t>.</w:t>
      </w:r>
      <w:r w:rsidR="00730712">
        <w:rPr>
          <w:rStyle w:val="FootnoteReference"/>
          <w:rFonts w:ascii="Arial" w:hAnsi="Arial" w:cs="Arial"/>
          <w:sz w:val="20"/>
          <w:szCs w:val="20"/>
        </w:rPr>
        <w:footnoteReference w:id="24"/>
      </w:r>
      <w:r w:rsidR="00B222A9">
        <w:rPr>
          <w:rFonts w:ascii="Arial" w:hAnsi="Arial" w:cs="Arial"/>
          <w:sz w:val="20"/>
          <w:szCs w:val="20"/>
        </w:rPr>
        <w:t xml:space="preserve">  </w:t>
      </w:r>
      <w:r w:rsidR="00002C21">
        <w:rPr>
          <w:rFonts w:ascii="Arial" w:hAnsi="Arial" w:cs="Arial"/>
          <w:sz w:val="20"/>
          <w:szCs w:val="20"/>
        </w:rPr>
        <w:t xml:space="preserve">  Furth</w:t>
      </w:r>
      <w:r w:rsidR="00EC3921">
        <w:rPr>
          <w:rFonts w:ascii="Arial" w:hAnsi="Arial" w:cs="Arial"/>
          <w:sz w:val="20"/>
          <w:szCs w:val="20"/>
        </w:rPr>
        <w:t>er</w:t>
      </w:r>
      <w:r>
        <w:rPr>
          <w:rFonts w:ascii="Arial" w:hAnsi="Arial" w:cs="Arial"/>
          <w:sz w:val="20"/>
          <w:szCs w:val="20"/>
        </w:rPr>
        <w:t xml:space="preserve"> instructions were </w:t>
      </w:r>
      <w:r w:rsidR="00EC3921">
        <w:rPr>
          <w:rFonts w:ascii="Arial" w:hAnsi="Arial" w:cs="Arial"/>
          <w:sz w:val="20"/>
          <w:szCs w:val="20"/>
        </w:rPr>
        <w:t>issued suggesting that</w:t>
      </w:r>
      <w:r w:rsidR="002C28C1">
        <w:rPr>
          <w:rFonts w:ascii="Arial" w:hAnsi="Arial" w:cs="Arial"/>
          <w:sz w:val="20"/>
          <w:szCs w:val="20"/>
        </w:rPr>
        <w:t>, pagan celebrations</w:t>
      </w:r>
      <w:r w:rsidR="002E423A">
        <w:rPr>
          <w:rFonts w:ascii="Arial" w:hAnsi="Arial" w:cs="Arial"/>
          <w:sz w:val="20"/>
          <w:szCs w:val="20"/>
        </w:rPr>
        <w:t xml:space="preserve"> were to be substituted with </w:t>
      </w:r>
      <w:r w:rsidR="00002C21">
        <w:rPr>
          <w:rFonts w:ascii="Arial" w:hAnsi="Arial" w:cs="Arial"/>
          <w:sz w:val="20"/>
          <w:szCs w:val="20"/>
        </w:rPr>
        <w:t>a</w:t>
      </w:r>
      <w:r w:rsidR="002C28C1">
        <w:rPr>
          <w:rFonts w:ascii="Arial" w:hAnsi="Arial" w:cs="Arial"/>
          <w:sz w:val="20"/>
          <w:szCs w:val="20"/>
        </w:rPr>
        <w:t>ppropriate Christian festivals such as holy martyrs</w:t>
      </w:r>
      <w:r w:rsidR="00A87D15">
        <w:rPr>
          <w:rFonts w:ascii="Arial" w:hAnsi="Arial" w:cs="Arial"/>
          <w:sz w:val="20"/>
          <w:szCs w:val="20"/>
        </w:rPr>
        <w:t>’</w:t>
      </w:r>
      <w:r w:rsidR="002C28C1">
        <w:rPr>
          <w:rFonts w:ascii="Arial" w:hAnsi="Arial" w:cs="Arial"/>
          <w:sz w:val="20"/>
          <w:szCs w:val="20"/>
        </w:rPr>
        <w:t xml:space="preserve"> days or days of dedication.</w:t>
      </w:r>
      <w:r w:rsidR="002C28C1">
        <w:rPr>
          <w:rStyle w:val="FootnoteReference"/>
          <w:rFonts w:ascii="Arial" w:hAnsi="Arial" w:cs="Arial"/>
          <w:sz w:val="20"/>
          <w:szCs w:val="20"/>
        </w:rPr>
        <w:footnoteReference w:id="25"/>
      </w:r>
    </w:p>
    <w:p w:rsidR="0026725C" w:rsidRDefault="00DF732B" w:rsidP="00FB5CCD">
      <w:pPr>
        <w:spacing w:line="480" w:lineRule="auto"/>
        <w:rPr>
          <w:rFonts w:ascii="Arial" w:hAnsi="Arial" w:cs="Arial"/>
          <w:sz w:val="20"/>
          <w:szCs w:val="20"/>
        </w:rPr>
      </w:pPr>
      <w:r>
        <w:rPr>
          <w:rFonts w:ascii="Arial" w:hAnsi="Arial" w:cs="Arial"/>
          <w:sz w:val="20"/>
          <w:szCs w:val="20"/>
        </w:rPr>
        <w:t>It has been argued that a</w:t>
      </w:r>
      <w:r w:rsidR="00DA3072">
        <w:rPr>
          <w:rFonts w:ascii="Arial" w:hAnsi="Arial" w:cs="Arial"/>
          <w:sz w:val="20"/>
          <w:szCs w:val="20"/>
        </w:rPr>
        <w:t xml:space="preserve"> natural</w:t>
      </w:r>
      <w:r w:rsidR="00324FF5">
        <w:rPr>
          <w:rFonts w:ascii="Arial" w:hAnsi="Arial" w:cs="Arial"/>
          <w:sz w:val="20"/>
          <w:szCs w:val="20"/>
        </w:rPr>
        <w:t xml:space="preserve"> extension of this policy </w:t>
      </w:r>
      <w:r>
        <w:rPr>
          <w:rFonts w:ascii="Arial" w:hAnsi="Arial" w:cs="Arial"/>
          <w:sz w:val="20"/>
          <w:szCs w:val="20"/>
        </w:rPr>
        <w:t xml:space="preserve">was </w:t>
      </w:r>
      <w:r w:rsidR="00324FF5">
        <w:rPr>
          <w:rFonts w:ascii="Arial" w:hAnsi="Arial" w:cs="Arial"/>
          <w:sz w:val="20"/>
          <w:szCs w:val="20"/>
        </w:rPr>
        <w:t>to</w:t>
      </w:r>
      <w:r w:rsidR="00DA3072">
        <w:rPr>
          <w:rFonts w:ascii="Arial" w:hAnsi="Arial" w:cs="Arial"/>
          <w:sz w:val="20"/>
          <w:szCs w:val="20"/>
        </w:rPr>
        <w:t xml:space="preserve"> also incorporate</w:t>
      </w:r>
      <w:r w:rsidR="00324FF5">
        <w:rPr>
          <w:rFonts w:ascii="Arial" w:hAnsi="Arial" w:cs="Arial"/>
          <w:sz w:val="20"/>
          <w:szCs w:val="20"/>
        </w:rPr>
        <w:t xml:space="preserve"> existing pr</w:t>
      </w:r>
      <w:r w:rsidR="00C9649F">
        <w:rPr>
          <w:rFonts w:ascii="Arial" w:hAnsi="Arial" w:cs="Arial"/>
          <w:sz w:val="20"/>
          <w:szCs w:val="20"/>
        </w:rPr>
        <w:t>e-Christian literature</w:t>
      </w:r>
      <w:r>
        <w:rPr>
          <w:rFonts w:ascii="Arial" w:hAnsi="Arial" w:cs="Arial"/>
          <w:sz w:val="20"/>
          <w:szCs w:val="20"/>
        </w:rPr>
        <w:t xml:space="preserve"> which</w:t>
      </w:r>
      <w:r w:rsidR="00C9649F">
        <w:rPr>
          <w:rFonts w:ascii="Arial" w:hAnsi="Arial" w:cs="Arial"/>
          <w:sz w:val="20"/>
          <w:szCs w:val="20"/>
        </w:rPr>
        <w:t xml:space="preserve"> resulted</w:t>
      </w:r>
      <w:r w:rsidR="00324FF5">
        <w:rPr>
          <w:rFonts w:ascii="Arial" w:hAnsi="Arial" w:cs="Arial"/>
          <w:sz w:val="20"/>
          <w:szCs w:val="20"/>
        </w:rPr>
        <w:t xml:space="preserve"> in the </w:t>
      </w:r>
      <w:r w:rsidR="00C9649F">
        <w:rPr>
          <w:rFonts w:ascii="Arial" w:hAnsi="Arial" w:cs="Arial"/>
          <w:sz w:val="20"/>
          <w:szCs w:val="20"/>
        </w:rPr>
        <w:t>copying and distributi</w:t>
      </w:r>
      <w:r w:rsidR="00FC13F5">
        <w:rPr>
          <w:rFonts w:ascii="Arial" w:hAnsi="Arial" w:cs="Arial"/>
          <w:sz w:val="20"/>
          <w:szCs w:val="20"/>
        </w:rPr>
        <w:t>on of epic poems containing</w:t>
      </w:r>
      <w:r w:rsidR="00C9649F">
        <w:rPr>
          <w:rFonts w:ascii="Arial" w:hAnsi="Arial" w:cs="Arial"/>
          <w:sz w:val="20"/>
          <w:szCs w:val="20"/>
        </w:rPr>
        <w:t xml:space="preserve"> morals and lessons</w:t>
      </w:r>
      <w:r w:rsidR="00F60737">
        <w:rPr>
          <w:rFonts w:ascii="Arial" w:hAnsi="Arial" w:cs="Arial"/>
          <w:sz w:val="20"/>
          <w:szCs w:val="20"/>
        </w:rPr>
        <w:t xml:space="preserve"> which the </w:t>
      </w:r>
      <w:r w:rsidR="002E423A">
        <w:rPr>
          <w:rFonts w:ascii="Arial" w:hAnsi="Arial" w:cs="Arial"/>
          <w:sz w:val="20"/>
          <w:szCs w:val="20"/>
        </w:rPr>
        <w:t>Church</w:t>
      </w:r>
      <w:r w:rsidR="00C9649F">
        <w:rPr>
          <w:rFonts w:ascii="Arial" w:hAnsi="Arial" w:cs="Arial"/>
          <w:sz w:val="20"/>
          <w:szCs w:val="20"/>
        </w:rPr>
        <w:t xml:space="preserve"> considered to be attuned to Christian values.</w:t>
      </w:r>
      <w:r w:rsidR="00C9649F">
        <w:rPr>
          <w:rStyle w:val="FootnoteReference"/>
          <w:rFonts w:ascii="Arial" w:hAnsi="Arial" w:cs="Arial"/>
          <w:sz w:val="20"/>
          <w:szCs w:val="20"/>
        </w:rPr>
        <w:footnoteReference w:id="26"/>
      </w:r>
      <w:r w:rsidR="00C9649F">
        <w:rPr>
          <w:rFonts w:ascii="Arial" w:hAnsi="Arial" w:cs="Arial"/>
          <w:sz w:val="20"/>
          <w:szCs w:val="20"/>
        </w:rPr>
        <w:t xml:space="preserve">  This</w:t>
      </w:r>
      <w:r w:rsidR="009E69CC">
        <w:rPr>
          <w:rFonts w:ascii="Arial" w:hAnsi="Arial" w:cs="Arial"/>
          <w:sz w:val="20"/>
          <w:szCs w:val="20"/>
        </w:rPr>
        <w:t xml:space="preserve"> policy</w:t>
      </w:r>
      <w:r w:rsidR="002E423A">
        <w:rPr>
          <w:rFonts w:ascii="Arial" w:hAnsi="Arial" w:cs="Arial"/>
          <w:sz w:val="20"/>
          <w:szCs w:val="20"/>
        </w:rPr>
        <w:t xml:space="preserve"> was consistent </w:t>
      </w:r>
      <w:r w:rsidR="00C9649F">
        <w:rPr>
          <w:rFonts w:ascii="Arial" w:hAnsi="Arial" w:cs="Arial"/>
          <w:sz w:val="20"/>
          <w:szCs w:val="20"/>
        </w:rPr>
        <w:t>with</w:t>
      </w:r>
      <w:r w:rsidR="00DA3072">
        <w:rPr>
          <w:rFonts w:ascii="Arial" w:hAnsi="Arial" w:cs="Arial"/>
          <w:sz w:val="20"/>
          <w:szCs w:val="20"/>
        </w:rPr>
        <w:t xml:space="preserve"> much</w:t>
      </w:r>
      <w:r w:rsidR="00C9649F">
        <w:rPr>
          <w:rFonts w:ascii="Arial" w:hAnsi="Arial" w:cs="Arial"/>
          <w:sz w:val="20"/>
          <w:szCs w:val="20"/>
        </w:rPr>
        <w:t xml:space="preserve"> earlier guidance from Augustine of Hippo (354-420) who advised that the teachings of pagans contained ‘liberal doctrines more suited to the uses of the truth’</w:t>
      </w:r>
      <w:r w:rsidR="0050722D">
        <w:rPr>
          <w:rFonts w:ascii="Arial" w:hAnsi="Arial" w:cs="Arial"/>
          <w:sz w:val="20"/>
          <w:szCs w:val="20"/>
        </w:rPr>
        <w:t xml:space="preserve"> and</w:t>
      </w:r>
      <w:r w:rsidR="00C9649F">
        <w:rPr>
          <w:rFonts w:ascii="Arial" w:hAnsi="Arial" w:cs="Arial"/>
          <w:sz w:val="20"/>
          <w:szCs w:val="20"/>
        </w:rPr>
        <w:t xml:space="preserve"> ‘some most useful precepts concerning morals’</w:t>
      </w:r>
      <w:r w:rsidR="00826D00">
        <w:rPr>
          <w:rFonts w:ascii="Arial" w:hAnsi="Arial" w:cs="Arial"/>
          <w:sz w:val="20"/>
          <w:szCs w:val="20"/>
        </w:rPr>
        <w:t xml:space="preserve"> and that the Christian should ‘take this treasure with him for the just use of teaching the gospel’.</w:t>
      </w:r>
      <w:r w:rsidR="00826D00">
        <w:rPr>
          <w:rStyle w:val="FootnoteReference"/>
          <w:rFonts w:ascii="Arial" w:hAnsi="Arial" w:cs="Arial"/>
          <w:sz w:val="20"/>
          <w:szCs w:val="20"/>
        </w:rPr>
        <w:footnoteReference w:id="27"/>
      </w:r>
      <w:r w:rsidR="0050722D">
        <w:rPr>
          <w:rFonts w:ascii="Arial" w:hAnsi="Arial" w:cs="Arial"/>
          <w:sz w:val="20"/>
          <w:szCs w:val="20"/>
        </w:rPr>
        <w:t xml:space="preserve">  </w:t>
      </w:r>
      <w:r w:rsidR="002D6815">
        <w:rPr>
          <w:rFonts w:ascii="Arial" w:hAnsi="Arial" w:cs="Arial"/>
          <w:sz w:val="20"/>
          <w:szCs w:val="20"/>
        </w:rPr>
        <w:t xml:space="preserve">Thus, Cain suggested, Augustine’s </w:t>
      </w:r>
      <w:r w:rsidR="002D258B">
        <w:rPr>
          <w:rFonts w:ascii="Arial" w:hAnsi="Arial" w:cs="Arial"/>
          <w:sz w:val="20"/>
          <w:szCs w:val="20"/>
        </w:rPr>
        <w:t xml:space="preserve">principles of allegorical reading were extended from the Old Testament to secular </w:t>
      </w:r>
      <w:r w:rsidR="00F60737">
        <w:rPr>
          <w:rFonts w:ascii="Arial" w:hAnsi="Arial" w:cs="Arial"/>
          <w:sz w:val="20"/>
          <w:szCs w:val="20"/>
        </w:rPr>
        <w:t>works and allowed Christians to</w:t>
      </w:r>
      <w:r w:rsidR="002D258B">
        <w:rPr>
          <w:rFonts w:ascii="Arial" w:hAnsi="Arial" w:cs="Arial"/>
          <w:sz w:val="20"/>
          <w:szCs w:val="20"/>
        </w:rPr>
        <w:t xml:space="preserve"> interpret </w:t>
      </w:r>
      <w:r w:rsidR="002D6815">
        <w:rPr>
          <w:rFonts w:ascii="Arial" w:hAnsi="Arial" w:cs="Arial"/>
          <w:sz w:val="20"/>
          <w:szCs w:val="20"/>
        </w:rPr>
        <w:t>these texts figuratively, rather than just literally.</w:t>
      </w:r>
      <w:r w:rsidR="002D258B">
        <w:rPr>
          <w:rStyle w:val="FootnoteReference"/>
          <w:rFonts w:ascii="Arial" w:hAnsi="Arial" w:cs="Arial"/>
          <w:sz w:val="20"/>
          <w:szCs w:val="20"/>
        </w:rPr>
        <w:footnoteReference w:id="28"/>
      </w:r>
    </w:p>
    <w:p w:rsidR="00176FAA" w:rsidRDefault="0050722D" w:rsidP="00FB5CCD">
      <w:pPr>
        <w:spacing w:line="480" w:lineRule="auto"/>
        <w:rPr>
          <w:rFonts w:ascii="Arial" w:hAnsi="Arial" w:cs="Arial"/>
          <w:sz w:val="20"/>
          <w:szCs w:val="20"/>
        </w:rPr>
      </w:pPr>
      <w:r>
        <w:rPr>
          <w:rFonts w:ascii="Arial" w:hAnsi="Arial" w:cs="Arial"/>
          <w:sz w:val="20"/>
          <w:szCs w:val="20"/>
        </w:rPr>
        <w:t xml:space="preserve">Thus a number of pre-Christian texts were </w:t>
      </w:r>
      <w:r w:rsidR="00774245">
        <w:rPr>
          <w:rFonts w:ascii="Arial" w:hAnsi="Arial" w:cs="Arial"/>
          <w:sz w:val="20"/>
          <w:szCs w:val="20"/>
        </w:rPr>
        <w:t>subject to later copy</w:t>
      </w:r>
      <w:r w:rsidR="002E423A">
        <w:rPr>
          <w:rFonts w:ascii="Arial" w:hAnsi="Arial" w:cs="Arial"/>
          <w:sz w:val="20"/>
          <w:szCs w:val="20"/>
        </w:rPr>
        <w:t>ing by clerical scribes, and were</w:t>
      </w:r>
      <w:r w:rsidR="00DA3072">
        <w:rPr>
          <w:rFonts w:ascii="Arial" w:hAnsi="Arial" w:cs="Arial"/>
          <w:sz w:val="20"/>
          <w:szCs w:val="20"/>
        </w:rPr>
        <w:t xml:space="preserve"> at this point clearly</w:t>
      </w:r>
      <w:r w:rsidR="00774245">
        <w:rPr>
          <w:rFonts w:ascii="Arial" w:hAnsi="Arial" w:cs="Arial"/>
          <w:sz w:val="20"/>
          <w:szCs w:val="20"/>
        </w:rPr>
        <w:t xml:space="preserve"> vulnerable to adaptation in order to deliver a predominantly Christian message.</w:t>
      </w:r>
      <w:r w:rsidR="00DA3072">
        <w:rPr>
          <w:rFonts w:ascii="Arial" w:hAnsi="Arial" w:cs="Arial"/>
          <w:sz w:val="20"/>
          <w:szCs w:val="20"/>
        </w:rPr>
        <w:t xml:space="preserve">  Dyas claims</w:t>
      </w:r>
      <w:r w:rsidR="00E45D34">
        <w:rPr>
          <w:rFonts w:ascii="Arial" w:hAnsi="Arial" w:cs="Arial"/>
          <w:sz w:val="20"/>
          <w:szCs w:val="20"/>
        </w:rPr>
        <w:t xml:space="preserve"> that there</w:t>
      </w:r>
      <w:r w:rsidR="00EB1264">
        <w:rPr>
          <w:rFonts w:ascii="Arial" w:hAnsi="Arial" w:cs="Arial"/>
          <w:sz w:val="20"/>
          <w:szCs w:val="20"/>
        </w:rPr>
        <w:t xml:space="preserve"> was much in the heroic narrative</w:t>
      </w:r>
      <w:r w:rsidR="00E45D34">
        <w:rPr>
          <w:rFonts w:ascii="Arial" w:hAnsi="Arial" w:cs="Arial"/>
          <w:sz w:val="20"/>
          <w:szCs w:val="20"/>
        </w:rPr>
        <w:t xml:space="preserve"> of Beowulf</w:t>
      </w:r>
      <w:r w:rsidR="00BB0586">
        <w:rPr>
          <w:rFonts w:ascii="Arial" w:hAnsi="Arial" w:cs="Arial"/>
          <w:sz w:val="20"/>
          <w:szCs w:val="20"/>
        </w:rPr>
        <w:t xml:space="preserve"> to suggest</w:t>
      </w:r>
      <w:r w:rsidR="00E45D34">
        <w:rPr>
          <w:rFonts w:ascii="Arial" w:hAnsi="Arial" w:cs="Arial"/>
          <w:sz w:val="20"/>
          <w:szCs w:val="20"/>
        </w:rPr>
        <w:t xml:space="preserve"> that </w:t>
      </w:r>
      <w:r w:rsidR="00BB0586">
        <w:rPr>
          <w:rFonts w:ascii="Arial" w:hAnsi="Arial" w:cs="Arial"/>
          <w:sz w:val="20"/>
          <w:szCs w:val="20"/>
        </w:rPr>
        <w:t xml:space="preserve">it </w:t>
      </w:r>
      <w:r w:rsidR="00EB1264">
        <w:rPr>
          <w:rFonts w:ascii="Arial" w:hAnsi="Arial" w:cs="Arial"/>
          <w:sz w:val="20"/>
          <w:szCs w:val="20"/>
        </w:rPr>
        <w:t>would have been attractive</w:t>
      </w:r>
      <w:r w:rsidR="00E45D34">
        <w:rPr>
          <w:rFonts w:ascii="Arial" w:hAnsi="Arial" w:cs="Arial"/>
          <w:sz w:val="20"/>
          <w:szCs w:val="20"/>
        </w:rPr>
        <w:t xml:space="preserve"> to a Christian audience if presented in an </w:t>
      </w:r>
      <w:r w:rsidR="00E45D34">
        <w:rPr>
          <w:rFonts w:ascii="Arial" w:hAnsi="Arial" w:cs="Arial"/>
          <w:sz w:val="20"/>
          <w:szCs w:val="20"/>
        </w:rPr>
        <w:lastRenderedPageBreak/>
        <w:t>acceptable form,</w:t>
      </w:r>
      <w:r w:rsidR="002A3654">
        <w:rPr>
          <w:rFonts w:ascii="Arial" w:hAnsi="Arial" w:cs="Arial"/>
          <w:sz w:val="20"/>
          <w:szCs w:val="20"/>
        </w:rPr>
        <w:t xml:space="preserve"> most specifically the focus on </w:t>
      </w:r>
      <w:r w:rsidR="00E45D34">
        <w:rPr>
          <w:rFonts w:ascii="Arial" w:hAnsi="Arial" w:cs="Arial"/>
          <w:sz w:val="20"/>
          <w:szCs w:val="20"/>
        </w:rPr>
        <w:t>courage and resilience in the face of evil.</w:t>
      </w:r>
      <w:r w:rsidR="00E45D34">
        <w:rPr>
          <w:rStyle w:val="FootnoteReference"/>
          <w:rFonts w:ascii="Arial" w:hAnsi="Arial" w:cs="Arial"/>
          <w:sz w:val="20"/>
          <w:szCs w:val="20"/>
        </w:rPr>
        <w:footnoteReference w:id="29"/>
      </w:r>
    </w:p>
    <w:p w:rsidR="00F60737" w:rsidRDefault="00774245" w:rsidP="00FB5CCD">
      <w:pPr>
        <w:spacing w:line="480" w:lineRule="auto"/>
        <w:rPr>
          <w:rFonts w:ascii="Arial" w:hAnsi="Arial" w:cs="Arial"/>
          <w:sz w:val="20"/>
          <w:szCs w:val="20"/>
        </w:rPr>
      </w:pPr>
      <w:r>
        <w:rPr>
          <w:rFonts w:ascii="Arial" w:hAnsi="Arial" w:cs="Arial"/>
          <w:sz w:val="20"/>
          <w:szCs w:val="20"/>
        </w:rPr>
        <w:t>In</w:t>
      </w:r>
      <w:r w:rsidR="00F60737">
        <w:rPr>
          <w:rFonts w:ascii="Arial" w:hAnsi="Arial" w:cs="Arial"/>
          <w:sz w:val="20"/>
          <w:szCs w:val="20"/>
        </w:rPr>
        <w:t xml:space="preserve"> order to determine whether Beowulf </w:t>
      </w:r>
      <w:r>
        <w:rPr>
          <w:rFonts w:ascii="Arial" w:hAnsi="Arial" w:cs="Arial"/>
          <w:sz w:val="20"/>
          <w:szCs w:val="20"/>
        </w:rPr>
        <w:t>was</w:t>
      </w:r>
      <w:r w:rsidR="00E945C2">
        <w:rPr>
          <w:rFonts w:ascii="Arial" w:hAnsi="Arial" w:cs="Arial"/>
          <w:sz w:val="20"/>
          <w:szCs w:val="20"/>
        </w:rPr>
        <w:t xml:space="preserve"> essentially </w:t>
      </w:r>
      <w:proofErr w:type="gramStart"/>
      <w:r w:rsidR="00E945C2">
        <w:rPr>
          <w:rFonts w:ascii="Arial" w:hAnsi="Arial" w:cs="Arial"/>
          <w:sz w:val="20"/>
          <w:szCs w:val="20"/>
        </w:rPr>
        <w:t>Christian</w:t>
      </w:r>
      <w:r w:rsidR="00951E35">
        <w:rPr>
          <w:rFonts w:ascii="Arial" w:hAnsi="Arial" w:cs="Arial"/>
          <w:sz w:val="20"/>
          <w:szCs w:val="20"/>
        </w:rPr>
        <w:t>,</w:t>
      </w:r>
      <w:proofErr w:type="gramEnd"/>
      <w:r w:rsidR="00E945C2">
        <w:rPr>
          <w:rFonts w:ascii="Arial" w:hAnsi="Arial" w:cs="Arial"/>
          <w:sz w:val="20"/>
          <w:szCs w:val="20"/>
        </w:rPr>
        <w:t xml:space="preserve"> or originally pagan and</w:t>
      </w:r>
      <w:r w:rsidR="00E530E3">
        <w:rPr>
          <w:rFonts w:ascii="Arial" w:hAnsi="Arial" w:cs="Arial"/>
          <w:sz w:val="20"/>
          <w:szCs w:val="20"/>
        </w:rPr>
        <w:t xml:space="preserve"> only later subjected to the insertion of Christian elements,</w:t>
      </w:r>
      <w:r w:rsidR="00F60737">
        <w:rPr>
          <w:rFonts w:ascii="Arial" w:hAnsi="Arial" w:cs="Arial"/>
          <w:sz w:val="20"/>
          <w:szCs w:val="20"/>
        </w:rPr>
        <w:t xml:space="preserve"> requires an estimate</w:t>
      </w:r>
      <w:r>
        <w:rPr>
          <w:rFonts w:ascii="Arial" w:hAnsi="Arial" w:cs="Arial"/>
          <w:sz w:val="20"/>
          <w:szCs w:val="20"/>
        </w:rPr>
        <w:t xml:space="preserve"> the age of the original poem. </w:t>
      </w:r>
      <w:r w:rsidR="006A2CA9">
        <w:rPr>
          <w:rFonts w:ascii="Arial" w:hAnsi="Arial" w:cs="Arial"/>
          <w:sz w:val="20"/>
          <w:szCs w:val="20"/>
        </w:rPr>
        <w:t xml:space="preserve">Just one written manuscript of the text still survives, the </w:t>
      </w:r>
      <w:r w:rsidR="00A70F43">
        <w:rPr>
          <w:rFonts w:ascii="Arial" w:hAnsi="Arial" w:cs="Arial"/>
          <w:sz w:val="20"/>
          <w:szCs w:val="20"/>
        </w:rPr>
        <w:t xml:space="preserve">Cotton Vitellius A.xv which is believed to be written about A.D. 1000.  </w:t>
      </w:r>
      <w:r>
        <w:rPr>
          <w:rFonts w:ascii="Arial" w:hAnsi="Arial" w:cs="Arial"/>
          <w:sz w:val="20"/>
          <w:szCs w:val="20"/>
        </w:rPr>
        <w:t xml:space="preserve"> </w:t>
      </w:r>
      <w:r w:rsidR="00A70F43">
        <w:rPr>
          <w:rFonts w:ascii="Arial" w:hAnsi="Arial" w:cs="Arial"/>
          <w:sz w:val="20"/>
          <w:szCs w:val="20"/>
        </w:rPr>
        <w:t>There can be little doubt that this was written by a Christian scribe as literacy at that time was confined to Christian clerics.  In order to determine whether Beowulf always had Christian elements or conversely whether these were added at a later date, it is important to determine this was the date that the poem was first composed</w:t>
      </w:r>
    </w:p>
    <w:p w:rsidR="00F60737" w:rsidRDefault="004D2AF1" w:rsidP="00FB5CCD">
      <w:pPr>
        <w:spacing w:line="480" w:lineRule="auto"/>
        <w:rPr>
          <w:rFonts w:ascii="Arial" w:hAnsi="Arial" w:cs="Arial"/>
          <w:sz w:val="20"/>
          <w:szCs w:val="20"/>
        </w:rPr>
      </w:pPr>
      <w:r>
        <w:rPr>
          <w:rFonts w:ascii="Arial" w:hAnsi="Arial" w:cs="Arial"/>
          <w:sz w:val="20"/>
          <w:szCs w:val="20"/>
        </w:rPr>
        <w:t>In Ecclesiastical History (IV.24) Bede wrote</w:t>
      </w:r>
      <w:r w:rsidR="00DA3072">
        <w:rPr>
          <w:rFonts w:ascii="Arial" w:hAnsi="Arial" w:cs="Arial"/>
          <w:sz w:val="20"/>
          <w:szCs w:val="20"/>
        </w:rPr>
        <w:t xml:space="preserve"> about the poe</w:t>
      </w:r>
      <w:r>
        <w:rPr>
          <w:rFonts w:ascii="Arial" w:hAnsi="Arial" w:cs="Arial"/>
          <w:sz w:val="20"/>
          <w:szCs w:val="20"/>
        </w:rPr>
        <w:t xml:space="preserve">t Caedmon who, he claimed was the first person to create poetry in English by translating Germanic tales and adapting these with Christian elements. </w:t>
      </w:r>
      <w:r w:rsidR="004D4A3F">
        <w:rPr>
          <w:rFonts w:ascii="Arial" w:hAnsi="Arial" w:cs="Arial"/>
          <w:sz w:val="20"/>
          <w:szCs w:val="20"/>
        </w:rPr>
        <w:t>Caedmon resided in Whitby Abbey at the time of Abbess</w:t>
      </w:r>
      <w:r>
        <w:rPr>
          <w:rFonts w:ascii="Arial" w:hAnsi="Arial" w:cs="Arial"/>
          <w:sz w:val="20"/>
          <w:szCs w:val="20"/>
        </w:rPr>
        <w:t xml:space="preserve"> Edith </w:t>
      </w:r>
      <w:r w:rsidR="004D4A3F">
        <w:rPr>
          <w:rFonts w:ascii="Arial" w:hAnsi="Arial" w:cs="Arial"/>
          <w:sz w:val="20"/>
          <w:szCs w:val="20"/>
        </w:rPr>
        <w:t>who died in AD 680.  If Bede is corre</w:t>
      </w:r>
      <w:r w:rsidR="00F60737">
        <w:rPr>
          <w:rFonts w:ascii="Arial" w:hAnsi="Arial" w:cs="Arial"/>
          <w:sz w:val="20"/>
          <w:szCs w:val="20"/>
        </w:rPr>
        <w:t xml:space="preserve">ct, the implication is that Beowulf </w:t>
      </w:r>
      <w:r w:rsidR="004D4A3F">
        <w:rPr>
          <w:rFonts w:ascii="Arial" w:hAnsi="Arial" w:cs="Arial"/>
          <w:sz w:val="20"/>
          <w:szCs w:val="20"/>
        </w:rPr>
        <w:t>must have been first produced in Old English in the late seventh century or afterwards.  Furthermore</w:t>
      </w:r>
      <w:r>
        <w:rPr>
          <w:rFonts w:ascii="Arial" w:hAnsi="Arial" w:cs="Arial"/>
          <w:sz w:val="20"/>
          <w:szCs w:val="20"/>
        </w:rPr>
        <w:t xml:space="preserve"> </w:t>
      </w:r>
      <w:r w:rsidR="00774245">
        <w:rPr>
          <w:rFonts w:ascii="Arial" w:hAnsi="Arial" w:cs="Arial"/>
          <w:sz w:val="20"/>
          <w:szCs w:val="20"/>
        </w:rPr>
        <w:t>Fowler suggests that it is unlikely that the poem originated later than eighth century arguing that, after the sacking of Lindisfarne and Jarrow by the Danes in the 790s, any poem with a Danish hero would have been considered unacceptable.</w:t>
      </w:r>
      <w:r w:rsidR="00774245">
        <w:rPr>
          <w:rStyle w:val="FootnoteReference"/>
          <w:rFonts w:ascii="Arial" w:hAnsi="Arial" w:cs="Arial"/>
          <w:sz w:val="20"/>
          <w:szCs w:val="20"/>
        </w:rPr>
        <w:footnoteReference w:id="30"/>
      </w:r>
      <w:r w:rsidR="00774245">
        <w:rPr>
          <w:rFonts w:ascii="Arial" w:hAnsi="Arial" w:cs="Arial"/>
          <w:sz w:val="20"/>
          <w:szCs w:val="20"/>
        </w:rPr>
        <w:t xml:space="preserve"> </w:t>
      </w:r>
    </w:p>
    <w:p w:rsidR="00C13814" w:rsidRDefault="00A70F43" w:rsidP="00FB5CCD">
      <w:pPr>
        <w:spacing w:line="480" w:lineRule="auto"/>
        <w:rPr>
          <w:rFonts w:ascii="Arial" w:hAnsi="Arial" w:cs="Arial"/>
          <w:sz w:val="20"/>
          <w:szCs w:val="20"/>
        </w:rPr>
      </w:pPr>
      <w:r>
        <w:rPr>
          <w:rFonts w:ascii="Arial" w:hAnsi="Arial" w:cs="Arial"/>
          <w:sz w:val="20"/>
          <w:szCs w:val="20"/>
        </w:rPr>
        <w:t>Examining the narrative</w:t>
      </w:r>
      <w:r w:rsidR="009A46E6">
        <w:rPr>
          <w:rFonts w:ascii="Arial" w:hAnsi="Arial" w:cs="Arial"/>
          <w:sz w:val="20"/>
          <w:szCs w:val="20"/>
        </w:rPr>
        <w:t xml:space="preserve"> itself leads Swanton to claim</w:t>
      </w:r>
      <w:r w:rsidR="00547D4D">
        <w:rPr>
          <w:rFonts w:ascii="Arial" w:hAnsi="Arial" w:cs="Arial"/>
          <w:sz w:val="20"/>
          <w:szCs w:val="20"/>
        </w:rPr>
        <w:t xml:space="preserve"> that the heroic characters in the text refer to the Migration time when the Germanic tribes moved west and south claiming lands which had previously been part of the Roman Empire. Swanton contends that from the seventh century Anglo Saxon England developed strong ties with the Frankish Rhine, replacing those with the Baltic</w:t>
      </w:r>
      <w:r w:rsidR="00664D73">
        <w:rPr>
          <w:rFonts w:ascii="Arial" w:hAnsi="Arial" w:cs="Arial"/>
          <w:sz w:val="20"/>
          <w:szCs w:val="20"/>
        </w:rPr>
        <w:t xml:space="preserve"> region which is the source of Beowulf.</w:t>
      </w:r>
      <w:r w:rsidR="00664D73">
        <w:rPr>
          <w:rStyle w:val="FootnoteReference"/>
          <w:rFonts w:ascii="Arial" w:hAnsi="Arial" w:cs="Arial"/>
          <w:sz w:val="20"/>
          <w:szCs w:val="20"/>
        </w:rPr>
        <w:footnoteReference w:id="31"/>
      </w:r>
      <w:r w:rsidR="00F571BD">
        <w:rPr>
          <w:rFonts w:ascii="Arial" w:hAnsi="Arial" w:cs="Arial"/>
          <w:sz w:val="20"/>
          <w:szCs w:val="20"/>
        </w:rPr>
        <w:t xml:space="preserve"> </w:t>
      </w:r>
      <w:r w:rsidR="00F60737">
        <w:rPr>
          <w:rFonts w:ascii="Arial" w:hAnsi="Arial" w:cs="Arial"/>
          <w:sz w:val="20"/>
          <w:szCs w:val="20"/>
        </w:rPr>
        <w:t xml:space="preserve"> Thus, Swanton </w:t>
      </w:r>
      <w:r w:rsidR="00F571BD">
        <w:rPr>
          <w:rFonts w:ascii="Arial" w:hAnsi="Arial" w:cs="Arial"/>
          <w:sz w:val="20"/>
          <w:szCs w:val="20"/>
        </w:rPr>
        <w:t xml:space="preserve">argues that the early ninth century is the latest possible date for the composition of the poem as </w:t>
      </w:r>
      <w:r w:rsidR="00DA3072">
        <w:rPr>
          <w:rFonts w:ascii="Arial" w:hAnsi="Arial" w:cs="Arial"/>
          <w:sz w:val="20"/>
          <w:szCs w:val="20"/>
        </w:rPr>
        <w:t xml:space="preserve">he considers that </w:t>
      </w:r>
      <w:r w:rsidR="00F571BD">
        <w:rPr>
          <w:rFonts w:ascii="Arial" w:hAnsi="Arial" w:cs="Arial"/>
          <w:sz w:val="20"/>
          <w:szCs w:val="20"/>
        </w:rPr>
        <w:t xml:space="preserve">the early ninth century work produced by Cynewulf and his </w:t>
      </w:r>
      <w:r w:rsidR="00F571BD">
        <w:rPr>
          <w:rFonts w:ascii="Arial" w:hAnsi="Arial" w:cs="Arial"/>
          <w:sz w:val="20"/>
          <w:szCs w:val="20"/>
        </w:rPr>
        <w:lastRenderedPageBreak/>
        <w:t xml:space="preserve">group shows a familiarity with Beowulf.  In particular he </w:t>
      </w:r>
      <w:r w:rsidR="00DF1CB8">
        <w:rPr>
          <w:rFonts w:ascii="Arial" w:hAnsi="Arial" w:cs="Arial"/>
          <w:sz w:val="20"/>
          <w:szCs w:val="20"/>
        </w:rPr>
        <w:t xml:space="preserve">draws comparisons between the diction and narrative material in Cynewulf’s </w:t>
      </w:r>
      <w:r w:rsidR="00DF1CB8" w:rsidRPr="00DF1CB8">
        <w:rPr>
          <w:rFonts w:ascii="Arial" w:hAnsi="Arial" w:cs="Arial"/>
          <w:i/>
          <w:sz w:val="20"/>
          <w:szCs w:val="20"/>
        </w:rPr>
        <w:t>Elene</w:t>
      </w:r>
      <w:r w:rsidR="00DF1CB8">
        <w:rPr>
          <w:rFonts w:ascii="Arial" w:hAnsi="Arial" w:cs="Arial"/>
          <w:sz w:val="20"/>
          <w:szCs w:val="20"/>
        </w:rPr>
        <w:t xml:space="preserve"> and those contained in the Beowulf text.</w:t>
      </w:r>
      <w:r w:rsidR="00DF1CB8">
        <w:rPr>
          <w:rStyle w:val="FootnoteReference"/>
          <w:rFonts w:ascii="Arial" w:hAnsi="Arial" w:cs="Arial"/>
          <w:sz w:val="20"/>
          <w:szCs w:val="20"/>
        </w:rPr>
        <w:footnoteReference w:id="32"/>
      </w:r>
      <w:r w:rsidR="00C13814">
        <w:rPr>
          <w:rFonts w:ascii="Arial" w:hAnsi="Arial" w:cs="Arial"/>
          <w:sz w:val="20"/>
          <w:szCs w:val="20"/>
        </w:rPr>
        <w:t xml:space="preserve">  </w:t>
      </w:r>
    </w:p>
    <w:p w:rsidR="00545DAF" w:rsidRDefault="004D4A3F" w:rsidP="00FB5CCD">
      <w:pPr>
        <w:spacing w:line="480" w:lineRule="auto"/>
        <w:rPr>
          <w:rFonts w:ascii="Arial" w:hAnsi="Arial" w:cs="Arial"/>
          <w:sz w:val="20"/>
          <w:szCs w:val="20"/>
        </w:rPr>
      </w:pPr>
      <w:r>
        <w:rPr>
          <w:rFonts w:ascii="Arial" w:hAnsi="Arial" w:cs="Arial"/>
          <w:sz w:val="20"/>
          <w:szCs w:val="20"/>
        </w:rPr>
        <w:t>Taking all these arguments into account it seems most probable that</w:t>
      </w:r>
      <w:r w:rsidR="00C13814">
        <w:rPr>
          <w:rFonts w:ascii="Arial" w:hAnsi="Arial" w:cs="Arial"/>
          <w:sz w:val="20"/>
          <w:szCs w:val="20"/>
        </w:rPr>
        <w:t xml:space="preserve"> Beowulf was </w:t>
      </w:r>
      <w:r w:rsidR="003E67A2">
        <w:rPr>
          <w:rFonts w:ascii="Arial" w:hAnsi="Arial" w:cs="Arial"/>
          <w:sz w:val="20"/>
          <w:szCs w:val="20"/>
        </w:rPr>
        <w:t xml:space="preserve">probably </w:t>
      </w:r>
      <w:r>
        <w:rPr>
          <w:rFonts w:ascii="Arial" w:hAnsi="Arial" w:cs="Arial"/>
          <w:sz w:val="20"/>
          <w:szCs w:val="20"/>
        </w:rPr>
        <w:t xml:space="preserve">translated into Old English </w:t>
      </w:r>
      <w:r w:rsidR="00C13814">
        <w:rPr>
          <w:rFonts w:ascii="Arial" w:hAnsi="Arial" w:cs="Arial"/>
          <w:sz w:val="20"/>
          <w:szCs w:val="20"/>
        </w:rPr>
        <w:t>between the</w:t>
      </w:r>
      <w:r>
        <w:rPr>
          <w:rFonts w:ascii="Arial" w:hAnsi="Arial" w:cs="Arial"/>
          <w:sz w:val="20"/>
          <w:szCs w:val="20"/>
        </w:rPr>
        <w:t xml:space="preserve"> late</w:t>
      </w:r>
      <w:r w:rsidR="00C13814">
        <w:rPr>
          <w:rFonts w:ascii="Arial" w:hAnsi="Arial" w:cs="Arial"/>
          <w:sz w:val="20"/>
          <w:szCs w:val="20"/>
        </w:rPr>
        <w:t xml:space="preserve"> seventh and eighth centuries </w:t>
      </w:r>
      <w:r w:rsidR="003E67A2">
        <w:rPr>
          <w:rFonts w:ascii="Arial" w:hAnsi="Arial" w:cs="Arial"/>
          <w:sz w:val="20"/>
          <w:szCs w:val="20"/>
        </w:rPr>
        <w:t>using</w:t>
      </w:r>
      <w:r w:rsidR="00DA3072">
        <w:rPr>
          <w:rFonts w:ascii="Arial" w:hAnsi="Arial" w:cs="Arial"/>
          <w:sz w:val="20"/>
          <w:szCs w:val="20"/>
        </w:rPr>
        <w:t xml:space="preserve"> pre-existing</w:t>
      </w:r>
      <w:r w:rsidR="003E67A2">
        <w:rPr>
          <w:rFonts w:ascii="Arial" w:hAnsi="Arial" w:cs="Arial"/>
          <w:sz w:val="20"/>
          <w:szCs w:val="20"/>
        </w:rPr>
        <w:t xml:space="preserve"> Germanic story material for it</w:t>
      </w:r>
      <w:r w:rsidR="00951E35">
        <w:rPr>
          <w:rFonts w:ascii="Arial" w:hAnsi="Arial" w:cs="Arial"/>
          <w:sz w:val="20"/>
          <w:szCs w:val="20"/>
        </w:rPr>
        <w:t>s</w:t>
      </w:r>
      <w:r w:rsidR="003E67A2">
        <w:rPr>
          <w:rFonts w:ascii="Arial" w:hAnsi="Arial" w:cs="Arial"/>
          <w:sz w:val="20"/>
          <w:szCs w:val="20"/>
        </w:rPr>
        <w:t xml:space="preserve"> source.  As such it appea</w:t>
      </w:r>
      <w:r w:rsidR="002A3654">
        <w:rPr>
          <w:rFonts w:ascii="Arial" w:hAnsi="Arial" w:cs="Arial"/>
          <w:sz w:val="20"/>
          <w:szCs w:val="20"/>
        </w:rPr>
        <w:t>rs likely</w:t>
      </w:r>
      <w:r w:rsidR="003E67A2">
        <w:rPr>
          <w:rFonts w:ascii="Arial" w:hAnsi="Arial" w:cs="Arial"/>
          <w:sz w:val="20"/>
          <w:szCs w:val="20"/>
        </w:rPr>
        <w:t xml:space="preserve"> that the original poe</w:t>
      </w:r>
      <w:r w:rsidR="00314DB0">
        <w:rPr>
          <w:rFonts w:ascii="Arial" w:hAnsi="Arial" w:cs="Arial"/>
          <w:sz w:val="20"/>
          <w:szCs w:val="20"/>
        </w:rPr>
        <w:t>m was pagan</w:t>
      </w:r>
      <w:r w:rsidR="002A3654">
        <w:rPr>
          <w:rFonts w:ascii="Arial" w:hAnsi="Arial" w:cs="Arial"/>
          <w:sz w:val="20"/>
          <w:szCs w:val="20"/>
        </w:rPr>
        <w:t>, indicating</w:t>
      </w:r>
      <w:r w:rsidR="003E67A2">
        <w:rPr>
          <w:rFonts w:ascii="Arial" w:hAnsi="Arial" w:cs="Arial"/>
          <w:sz w:val="20"/>
          <w:szCs w:val="20"/>
        </w:rPr>
        <w:t xml:space="preserve"> that the Christian material it contains may have been inserted at a later date, poss</w:t>
      </w:r>
      <w:r>
        <w:rPr>
          <w:rFonts w:ascii="Arial" w:hAnsi="Arial" w:cs="Arial"/>
          <w:sz w:val="20"/>
          <w:szCs w:val="20"/>
        </w:rPr>
        <w:t>ibly at the same time as it was translated into Old English</w:t>
      </w:r>
      <w:r w:rsidR="002A3654">
        <w:rPr>
          <w:rFonts w:ascii="Arial" w:hAnsi="Arial" w:cs="Arial"/>
          <w:sz w:val="20"/>
          <w:szCs w:val="20"/>
        </w:rPr>
        <w:t xml:space="preserve">, </w:t>
      </w:r>
      <w:r w:rsidR="003E67A2">
        <w:rPr>
          <w:rFonts w:ascii="Arial" w:hAnsi="Arial" w:cs="Arial"/>
          <w:sz w:val="20"/>
          <w:szCs w:val="20"/>
        </w:rPr>
        <w:t xml:space="preserve">by </w:t>
      </w:r>
      <w:r w:rsidR="00A273C3">
        <w:rPr>
          <w:rFonts w:ascii="Arial" w:hAnsi="Arial" w:cs="Arial"/>
          <w:sz w:val="20"/>
          <w:szCs w:val="20"/>
        </w:rPr>
        <w:t xml:space="preserve">a </w:t>
      </w:r>
      <w:r w:rsidR="003E67A2">
        <w:rPr>
          <w:rFonts w:ascii="Arial" w:hAnsi="Arial" w:cs="Arial"/>
          <w:sz w:val="20"/>
          <w:szCs w:val="20"/>
        </w:rPr>
        <w:t>scribe</w:t>
      </w:r>
      <w:r>
        <w:rPr>
          <w:rFonts w:ascii="Arial" w:hAnsi="Arial" w:cs="Arial"/>
          <w:sz w:val="20"/>
          <w:szCs w:val="20"/>
        </w:rPr>
        <w:t xml:space="preserve"> who</w:t>
      </w:r>
      <w:r w:rsidR="002A3654">
        <w:rPr>
          <w:rFonts w:ascii="Arial" w:hAnsi="Arial" w:cs="Arial"/>
          <w:sz w:val="20"/>
          <w:szCs w:val="20"/>
        </w:rPr>
        <w:t xml:space="preserve"> had</w:t>
      </w:r>
      <w:r>
        <w:rPr>
          <w:rFonts w:ascii="Arial" w:hAnsi="Arial" w:cs="Arial"/>
          <w:sz w:val="20"/>
          <w:szCs w:val="20"/>
        </w:rPr>
        <w:t xml:space="preserve"> almost certainly</w:t>
      </w:r>
      <w:r w:rsidR="002A3654">
        <w:rPr>
          <w:rFonts w:ascii="Arial" w:hAnsi="Arial" w:cs="Arial"/>
          <w:sz w:val="20"/>
          <w:szCs w:val="20"/>
        </w:rPr>
        <w:t xml:space="preserve"> received </w:t>
      </w:r>
      <w:r w:rsidR="00A273C3">
        <w:rPr>
          <w:rFonts w:ascii="Arial" w:hAnsi="Arial" w:cs="Arial"/>
          <w:sz w:val="20"/>
          <w:szCs w:val="20"/>
        </w:rPr>
        <w:t>monastic training</w:t>
      </w:r>
      <w:r w:rsidR="003E67A2">
        <w:rPr>
          <w:rFonts w:ascii="Arial" w:hAnsi="Arial" w:cs="Arial"/>
          <w:sz w:val="20"/>
          <w:szCs w:val="20"/>
        </w:rPr>
        <w:t xml:space="preserve">. </w:t>
      </w:r>
    </w:p>
    <w:p w:rsidR="00545DAF" w:rsidRDefault="003A0E0D" w:rsidP="00FB5CCD">
      <w:pPr>
        <w:spacing w:line="480" w:lineRule="auto"/>
        <w:rPr>
          <w:rFonts w:ascii="Arial" w:hAnsi="Arial" w:cs="Arial"/>
          <w:sz w:val="20"/>
          <w:szCs w:val="20"/>
        </w:rPr>
      </w:pPr>
      <w:r>
        <w:rPr>
          <w:rFonts w:ascii="Arial" w:hAnsi="Arial" w:cs="Arial"/>
          <w:sz w:val="20"/>
          <w:szCs w:val="20"/>
        </w:rPr>
        <w:t>The narrative clearly draws upon the simila</w:t>
      </w:r>
      <w:r w:rsidR="00B56110">
        <w:rPr>
          <w:rFonts w:ascii="Arial" w:hAnsi="Arial" w:cs="Arial"/>
          <w:sz w:val="20"/>
          <w:szCs w:val="20"/>
        </w:rPr>
        <w:t>rities between Christian mores and pagan</w:t>
      </w:r>
      <w:r>
        <w:rPr>
          <w:rFonts w:ascii="Arial" w:hAnsi="Arial" w:cs="Arial"/>
          <w:sz w:val="20"/>
          <w:szCs w:val="20"/>
        </w:rPr>
        <w:t xml:space="preserve"> ideals possibly in an attempt</w:t>
      </w:r>
      <w:r w:rsidR="00F44652">
        <w:rPr>
          <w:rFonts w:ascii="Arial" w:hAnsi="Arial" w:cs="Arial"/>
          <w:sz w:val="20"/>
          <w:szCs w:val="20"/>
        </w:rPr>
        <w:t xml:space="preserve"> develop a sense of consistency, and thereby</w:t>
      </w:r>
      <w:r>
        <w:rPr>
          <w:rFonts w:ascii="Arial" w:hAnsi="Arial" w:cs="Arial"/>
          <w:sz w:val="20"/>
          <w:szCs w:val="20"/>
        </w:rPr>
        <w:t xml:space="preserve"> to engage and influence those of its audience</w:t>
      </w:r>
      <w:r w:rsidR="009A46E6">
        <w:rPr>
          <w:rFonts w:ascii="Arial" w:hAnsi="Arial" w:cs="Arial"/>
          <w:sz w:val="20"/>
          <w:szCs w:val="20"/>
        </w:rPr>
        <w:t xml:space="preserve"> familiar with the epic</w:t>
      </w:r>
      <w:r>
        <w:rPr>
          <w:rFonts w:ascii="Arial" w:hAnsi="Arial" w:cs="Arial"/>
          <w:sz w:val="20"/>
          <w:szCs w:val="20"/>
        </w:rPr>
        <w:t xml:space="preserve"> heroic sagas.  The story </w:t>
      </w:r>
      <w:r w:rsidR="00F44652">
        <w:rPr>
          <w:rFonts w:ascii="Arial" w:hAnsi="Arial" w:cs="Arial"/>
          <w:sz w:val="20"/>
          <w:szCs w:val="20"/>
        </w:rPr>
        <w:t xml:space="preserve">also </w:t>
      </w:r>
      <w:r>
        <w:rPr>
          <w:rFonts w:ascii="Arial" w:hAnsi="Arial" w:cs="Arial"/>
          <w:sz w:val="20"/>
          <w:szCs w:val="20"/>
        </w:rPr>
        <w:t>makes multiple references to hist</w:t>
      </w:r>
      <w:r w:rsidR="009A46E6">
        <w:rPr>
          <w:rFonts w:ascii="Arial" w:hAnsi="Arial" w:cs="Arial"/>
          <w:sz w:val="20"/>
          <w:szCs w:val="20"/>
        </w:rPr>
        <w:t xml:space="preserve">oric heroic battles </w:t>
      </w:r>
      <w:r>
        <w:rPr>
          <w:rFonts w:ascii="Arial" w:hAnsi="Arial" w:cs="Arial"/>
          <w:sz w:val="20"/>
          <w:szCs w:val="20"/>
        </w:rPr>
        <w:t xml:space="preserve">which would have been familiar to listeners and then appears to draw comparisons between these and the </w:t>
      </w:r>
      <w:r w:rsidR="0035524B">
        <w:rPr>
          <w:rFonts w:ascii="Arial" w:hAnsi="Arial" w:cs="Arial"/>
          <w:sz w:val="20"/>
          <w:szCs w:val="20"/>
        </w:rPr>
        <w:t>battle against a biblical evil</w:t>
      </w:r>
      <w:r>
        <w:rPr>
          <w:rFonts w:ascii="Arial" w:hAnsi="Arial" w:cs="Arial"/>
          <w:sz w:val="20"/>
          <w:szCs w:val="20"/>
        </w:rPr>
        <w:t>, in the form of Grendel and his mother.</w:t>
      </w:r>
      <w:r w:rsidR="00DE0C1C">
        <w:rPr>
          <w:rFonts w:ascii="Arial" w:hAnsi="Arial" w:cs="Arial"/>
          <w:sz w:val="20"/>
          <w:szCs w:val="20"/>
        </w:rPr>
        <w:t xml:space="preserve">  This may have been an attempt to provide</w:t>
      </w:r>
      <w:r w:rsidR="00545DAF">
        <w:rPr>
          <w:rFonts w:ascii="Arial" w:hAnsi="Arial" w:cs="Arial"/>
          <w:sz w:val="20"/>
          <w:szCs w:val="20"/>
        </w:rPr>
        <w:t xml:space="preserve"> the </w:t>
      </w:r>
      <w:r w:rsidR="00DE0C1C">
        <w:rPr>
          <w:rFonts w:ascii="Arial" w:hAnsi="Arial" w:cs="Arial"/>
          <w:sz w:val="20"/>
          <w:szCs w:val="20"/>
        </w:rPr>
        <w:t>Christian battle against evil</w:t>
      </w:r>
      <w:r w:rsidR="00BD0BC7">
        <w:rPr>
          <w:rFonts w:ascii="Arial" w:hAnsi="Arial" w:cs="Arial"/>
          <w:sz w:val="20"/>
          <w:szCs w:val="20"/>
        </w:rPr>
        <w:t xml:space="preserve"> scenario</w:t>
      </w:r>
      <w:r w:rsidR="00DE0C1C">
        <w:rPr>
          <w:rFonts w:ascii="Arial" w:hAnsi="Arial" w:cs="Arial"/>
          <w:sz w:val="20"/>
          <w:szCs w:val="20"/>
        </w:rPr>
        <w:t xml:space="preserve"> with a</w:t>
      </w:r>
      <w:r w:rsidR="00545DAF">
        <w:rPr>
          <w:rFonts w:ascii="Arial" w:hAnsi="Arial" w:cs="Arial"/>
          <w:sz w:val="20"/>
          <w:szCs w:val="20"/>
        </w:rPr>
        <w:t xml:space="preserve"> context within the traditional courageous deeds of the past</w:t>
      </w:r>
      <w:r w:rsidR="0035524B">
        <w:rPr>
          <w:rFonts w:ascii="Arial" w:hAnsi="Arial" w:cs="Arial"/>
          <w:sz w:val="20"/>
          <w:szCs w:val="20"/>
        </w:rPr>
        <w:t xml:space="preserve">.  </w:t>
      </w:r>
      <w:r w:rsidR="00F44652">
        <w:rPr>
          <w:rFonts w:ascii="Arial" w:hAnsi="Arial" w:cs="Arial"/>
          <w:sz w:val="20"/>
          <w:szCs w:val="20"/>
        </w:rPr>
        <w:t>C</w:t>
      </w:r>
      <w:r w:rsidR="00DE0C1C">
        <w:rPr>
          <w:rFonts w:ascii="Arial" w:hAnsi="Arial" w:cs="Arial"/>
          <w:sz w:val="20"/>
          <w:szCs w:val="20"/>
        </w:rPr>
        <w:t>hoosing the tribe</w:t>
      </w:r>
      <w:r w:rsidR="00F44652">
        <w:rPr>
          <w:rFonts w:ascii="Arial" w:hAnsi="Arial" w:cs="Arial"/>
          <w:sz w:val="20"/>
          <w:szCs w:val="20"/>
        </w:rPr>
        <w:t xml:space="preserve"> of Cain as antagonist</w:t>
      </w:r>
      <w:r w:rsidR="00AE07EC">
        <w:rPr>
          <w:rFonts w:ascii="Arial" w:hAnsi="Arial" w:cs="Arial"/>
          <w:sz w:val="20"/>
          <w:szCs w:val="20"/>
        </w:rPr>
        <w:t>s</w:t>
      </w:r>
      <w:r w:rsidR="00F44652">
        <w:rPr>
          <w:rFonts w:ascii="Arial" w:hAnsi="Arial" w:cs="Arial"/>
          <w:sz w:val="20"/>
          <w:szCs w:val="20"/>
        </w:rPr>
        <w:t xml:space="preserve"> </w:t>
      </w:r>
      <w:r w:rsidR="00DE0C1C">
        <w:rPr>
          <w:rFonts w:ascii="Arial" w:hAnsi="Arial" w:cs="Arial"/>
          <w:sz w:val="20"/>
          <w:szCs w:val="20"/>
        </w:rPr>
        <w:t>may have been a further attempt to c</w:t>
      </w:r>
      <w:r w:rsidR="004D6466">
        <w:rPr>
          <w:rFonts w:ascii="Arial" w:hAnsi="Arial" w:cs="Arial"/>
          <w:sz w:val="20"/>
          <w:szCs w:val="20"/>
        </w:rPr>
        <w:t>onflate Christian and pagan customs</w:t>
      </w:r>
      <w:r w:rsidR="00F44652">
        <w:rPr>
          <w:rFonts w:ascii="Arial" w:hAnsi="Arial" w:cs="Arial"/>
          <w:sz w:val="20"/>
          <w:szCs w:val="20"/>
        </w:rPr>
        <w:t>, as traditional values would have also perceived</w:t>
      </w:r>
      <w:r w:rsidR="0035524B">
        <w:rPr>
          <w:rFonts w:ascii="Arial" w:hAnsi="Arial" w:cs="Arial"/>
          <w:sz w:val="20"/>
          <w:szCs w:val="20"/>
        </w:rPr>
        <w:t xml:space="preserve"> Cain as wo</w:t>
      </w:r>
      <w:r w:rsidR="009A46E6">
        <w:rPr>
          <w:rFonts w:ascii="Arial" w:hAnsi="Arial" w:cs="Arial"/>
          <w:sz w:val="20"/>
          <w:szCs w:val="20"/>
        </w:rPr>
        <w:t xml:space="preserve">rthy of punishment.  Cain’s </w:t>
      </w:r>
      <w:r w:rsidR="0035524B">
        <w:rPr>
          <w:rFonts w:ascii="Arial" w:hAnsi="Arial" w:cs="Arial"/>
          <w:sz w:val="20"/>
          <w:szCs w:val="20"/>
        </w:rPr>
        <w:t xml:space="preserve">murder of his brother </w:t>
      </w:r>
      <w:r w:rsidR="00DE0C1C">
        <w:rPr>
          <w:rFonts w:ascii="Arial" w:hAnsi="Arial" w:cs="Arial"/>
          <w:sz w:val="20"/>
          <w:szCs w:val="20"/>
        </w:rPr>
        <w:t xml:space="preserve">would have </w:t>
      </w:r>
      <w:r w:rsidR="0035524B">
        <w:rPr>
          <w:rFonts w:ascii="Arial" w:hAnsi="Arial" w:cs="Arial"/>
          <w:sz w:val="20"/>
          <w:szCs w:val="20"/>
        </w:rPr>
        <w:t>breach</w:t>
      </w:r>
      <w:r w:rsidR="009A46E6">
        <w:rPr>
          <w:rFonts w:ascii="Arial" w:hAnsi="Arial" w:cs="Arial"/>
          <w:sz w:val="20"/>
          <w:szCs w:val="20"/>
        </w:rPr>
        <w:t>ed</w:t>
      </w:r>
      <w:r w:rsidR="0035524B">
        <w:rPr>
          <w:rFonts w:ascii="Arial" w:hAnsi="Arial" w:cs="Arial"/>
          <w:sz w:val="20"/>
          <w:szCs w:val="20"/>
        </w:rPr>
        <w:t xml:space="preserve"> traditional tribal loyalties </w:t>
      </w:r>
      <w:r w:rsidR="00DE0C1C">
        <w:rPr>
          <w:rFonts w:ascii="Arial" w:hAnsi="Arial" w:cs="Arial"/>
          <w:sz w:val="20"/>
          <w:szCs w:val="20"/>
        </w:rPr>
        <w:t xml:space="preserve">and </w:t>
      </w:r>
      <w:r w:rsidR="009A46E6">
        <w:rPr>
          <w:rFonts w:ascii="Arial" w:hAnsi="Arial" w:cs="Arial"/>
          <w:sz w:val="20"/>
          <w:szCs w:val="20"/>
        </w:rPr>
        <w:t xml:space="preserve">been seen as a </w:t>
      </w:r>
      <w:r w:rsidR="00DE0C1C">
        <w:rPr>
          <w:rFonts w:ascii="Arial" w:hAnsi="Arial" w:cs="Arial"/>
          <w:sz w:val="20"/>
          <w:szCs w:val="20"/>
        </w:rPr>
        <w:t>dereliction of his duty of p</w:t>
      </w:r>
      <w:r w:rsidR="0035524B">
        <w:rPr>
          <w:rFonts w:ascii="Arial" w:hAnsi="Arial" w:cs="Arial"/>
          <w:sz w:val="20"/>
          <w:szCs w:val="20"/>
        </w:rPr>
        <w:t>rotect</w:t>
      </w:r>
      <w:r w:rsidR="009A46E6">
        <w:rPr>
          <w:rFonts w:ascii="Arial" w:hAnsi="Arial" w:cs="Arial"/>
          <w:sz w:val="20"/>
          <w:szCs w:val="20"/>
        </w:rPr>
        <w:t xml:space="preserve">ion owed to </w:t>
      </w:r>
      <w:r w:rsidR="0035524B">
        <w:rPr>
          <w:rFonts w:ascii="Arial" w:hAnsi="Arial" w:cs="Arial"/>
          <w:sz w:val="20"/>
          <w:szCs w:val="20"/>
        </w:rPr>
        <w:t xml:space="preserve">his kin.  </w:t>
      </w:r>
    </w:p>
    <w:p w:rsidR="00176FAA" w:rsidRDefault="005C45B5" w:rsidP="00FB5CCD">
      <w:pPr>
        <w:spacing w:line="480" w:lineRule="auto"/>
        <w:rPr>
          <w:rFonts w:ascii="Arial" w:hAnsi="Arial" w:cs="Arial"/>
          <w:sz w:val="20"/>
          <w:szCs w:val="20"/>
        </w:rPr>
      </w:pPr>
      <w:r>
        <w:rPr>
          <w:rFonts w:ascii="Arial" w:hAnsi="Arial" w:cs="Arial"/>
          <w:sz w:val="20"/>
          <w:szCs w:val="20"/>
        </w:rPr>
        <w:t>As Orchard points ou</w:t>
      </w:r>
      <w:r w:rsidR="00C42FC3">
        <w:rPr>
          <w:rFonts w:ascii="Arial" w:hAnsi="Arial" w:cs="Arial"/>
          <w:sz w:val="20"/>
          <w:szCs w:val="20"/>
        </w:rPr>
        <w:t>t, Beowulf is just one of many contemporary</w:t>
      </w:r>
      <w:r>
        <w:rPr>
          <w:rFonts w:ascii="Arial" w:hAnsi="Arial" w:cs="Arial"/>
          <w:sz w:val="20"/>
          <w:szCs w:val="20"/>
        </w:rPr>
        <w:t xml:space="preserve"> text</w:t>
      </w:r>
      <w:r w:rsidR="00C42FC3">
        <w:rPr>
          <w:rFonts w:ascii="Arial" w:hAnsi="Arial" w:cs="Arial"/>
          <w:sz w:val="20"/>
          <w:szCs w:val="20"/>
        </w:rPr>
        <w:t>s</w:t>
      </w:r>
      <w:r>
        <w:rPr>
          <w:rFonts w:ascii="Arial" w:hAnsi="Arial" w:cs="Arial"/>
          <w:sz w:val="20"/>
          <w:szCs w:val="20"/>
        </w:rPr>
        <w:t xml:space="preserve"> in which Christian themes</w:t>
      </w:r>
      <w:r w:rsidR="00C42FC3">
        <w:rPr>
          <w:rFonts w:ascii="Arial" w:hAnsi="Arial" w:cs="Arial"/>
          <w:sz w:val="20"/>
          <w:szCs w:val="20"/>
        </w:rPr>
        <w:t xml:space="preserve"> and characters</w:t>
      </w:r>
      <w:r>
        <w:rPr>
          <w:rFonts w:ascii="Arial" w:hAnsi="Arial" w:cs="Arial"/>
          <w:sz w:val="20"/>
          <w:szCs w:val="20"/>
        </w:rPr>
        <w:t xml:space="preserve"> are portrayed in a similar style to heroic and more martial tales.</w:t>
      </w:r>
      <w:r>
        <w:rPr>
          <w:rStyle w:val="FootnoteReference"/>
          <w:rFonts w:ascii="Arial" w:hAnsi="Arial" w:cs="Arial"/>
          <w:sz w:val="20"/>
          <w:szCs w:val="20"/>
        </w:rPr>
        <w:footnoteReference w:id="33"/>
      </w:r>
      <w:r>
        <w:rPr>
          <w:rFonts w:ascii="Arial" w:hAnsi="Arial" w:cs="Arial"/>
          <w:sz w:val="20"/>
          <w:szCs w:val="20"/>
        </w:rPr>
        <w:t xml:space="preserve"> </w:t>
      </w:r>
      <w:r w:rsidR="00C67C6D">
        <w:rPr>
          <w:rFonts w:ascii="Arial" w:hAnsi="Arial" w:cs="Arial"/>
          <w:sz w:val="20"/>
          <w:szCs w:val="20"/>
        </w:rPr>
        <w:t xml:space="preserve"> </w:t>
      </w:r>
      <w:r w:rsidR="009A46E6">
        <w:rPr>
          <w:rFonts w:ascii="Arial" w:hAnsi="Arial" w:cs="Arial"/>
          <w:sz w:val="20"/>
          <w:szCs w:val="20"/>
        </w:rPr>
        <w:t xml:space="preserve">As evidence </w:t>
      </w:r>
      <w:r>
        <w:rPr>
          <w:rFonts w:ascii="Arial" w:hAnsi="Arial" w:cs="Arial"/>
          <w:sz w:val="20"/>
          <w:szCs w:val="20"/>
        </w:rPr>
        <w:t xml:space="preserve">Orchard  draws on the poem now known as </w:t>
      </w:r>
      <w:r w:rsidR="00C67C6D">
        <w:rPr>
          <w:rFonts w:ascii="Arial" w:hAnsi="Arial" w:cs="Arial"/>
          <w:sz w:val="20"/>
          <w:szCs w:val="20"/>
        </w:rPr>
        <w:t>‘</w:t>
      </w:r>
      <w:r>
        <w:rPr>
          <w:rFonts w:ascii="Arial" w:hAnsi="Arial" w:cs="Arial"/>
          <w:sz w:val="20"/>
          <w:szCs w:val="20"/>
        </w:rPr>
        <w:t>Andreas</w:t>
      </w:r>
      <w:r w:rsidR="00C67C6D">
        <w:rPr>
          <w:rFonts w:ascii="Arial" w:hAnsi="Arial" w:cs="Arial"/>
          <w:sz w:val="20"/>
          <w:szCs w:val="20"/>
        </w:rPr>
        <w:t>’</w:t>
      </w:r>
      <w:r w:rsidR="009925F5">
        <w:rPr>
          <w:rFonts w:ascii="Arial" w:hAnsi="Arial" w:cs="Arial"/>
          <w:sz w:val="20"/>
          <w:szCs w:val="20"/>
        </w:rPr>
        <w:t xml:space="preserve"> by scholars, which describes</w:t>
      </w:r>
      <w:r>
        <w:rPr>
          <w:rFonts w:ascii="Arial" w:hAnsi="Arial" w:cs="Arial"/>
          <w:sz w:val="20"/>
          <w:szCs w:val="20"/>
        </w:rPr>
        <w:t xml:space="preserve"> the twelve </w:t>
      </w:r>
      <w:r w:rsidR="00C42FC3">
        <w:rPr>
          <w:rFonts w:ascii="Arial" w:hAnsi="Arial" w:cs="Arial"/>
          <w:sz w:val="20"/>
          <w:szCs w:val="20"/>
        </w:rPr>
        <w:t xml:space="preserve">Christian </w:t>
      </w:r>
      <w:r>
        <w:rPr>
          <w:rFonts w:ascii="Arial" w:hAnsi="Arial" w:cs="Arial"/>
          <w:sz w:val="20"/>
          <w:szCs w:val="20"/>
        </w:rPr>
        <w:t xml:space="preserve">apostles as </w:t>
      </w:r>
      <w:r w:rsidR="009A46E6">
        <w:rPr>
          <w:rFonts w:ascii="Arial" w:hAnsi="Arial" w:cs="Arial"/>
          <w:sz w:val="20"/>
          <w:szCs w:val="20"/>
        </w:rPr>
        <w:t xml:space="preserve"> war-leaders</w:t>
      </w:r>
      <w:r w:rsidR="00C67C6D">
        <w:rPr>
          <w:rFonts w:ascii="Arial" w:hAnsi="Arial" w:cs="Arial"/>
          <w:sz w:val="20"/>
          <w:szCs w:val="20"/>
        </w:rPr>
        <w:t>, famed across the world for their battle pr</w:t>
      </w:r>
      <w:r w:rsidR="00C42FC3">
        <w:rPr>
          <w:rFonts w:ascii="Arial" w:hAnsi="Arial" w:cs="Arial"/>
          <w:sz w:val="20"/>
          <w:szCs w:val="20"/>
        </w:rPr>
        <w:t>owess and courage.  A further</w:t>
      </w:r>
      <w:r w:rsidR="00C67C6D">
        <w:rPr>
          <w:rFonts w:ascii="Arial" w:hAnsi="Arial" w:cs="Arial"/>
          <w:sz w:val="20"/>
          <w:szCs w:val="20"/>
        </w:rPr>
        <w:t xml:space="preserve"> example</w:t>
      </w:r>
      <w:r w:rsidR="00C42FC3">
        <w:rPr>
          <w:rFonts w:ascii="Arial" w:hAnsi="Arial" w:cs="Arial"/>
          <w:sz w:val="20"/>
          <w:szCs w:val="20"/>
        </w:rPr>
        <w:t xml:space="preserve"> is contained in</w:t>
      </w:r>
      <w:r w:rsidR="00C67C6D">
        <w:rPr>
          <w:rFonts w:ascii="Arial" w:hAnsi="Arial" w:cs="Arial"/>
          <w:sz w:val="20"/>
          <w:szCs w:val="20"/>
        </w:rPr>
        <w:t xml:space="preserve"> ‘Th</w:t>
      </w:r>
      <w:r w:rsidR="009A46E6">
        <w:rPr>
          <w:rFonts w:ascii="Arial" w:hAnsi="Arial" w:cs="Arial"/>
          <w:sz w:val="20"/>
          <w:szCs w:val="20"/>
        </w:rPr>
        <w:t xml:space="preserve">e Dream of the </w:t>
      </w:r>
      <w:r w:rsidR="009A46E6">
        <w:rPr>
          <w:rFonts w:ascii="Arial" w:hAnsi="Arial" w:cs="Arial"/>
          <w:sz w:val="20"/>
          <w:szCs w:val="20"/>
        </w:rPr>
        <w:lastRenderedPageBreak/>
        <w:t>Rood’ which Orchard</w:t>
      </w:r>
      <w:r w:rsidR="00C67C6D">
        <w:rPr>
          <w:rFonts w:ascii="Arial" w:hAnsi="Arial" w:cs="Arial"/>
          <w:sz w:val="20"/>
          <w:szCs w:val="20"/>
        </w:rPr>
        <w:t xml:space="preserve"> suggests portrays the crucifixion </w:t>
      </w:r>
      <w:r w:rsidR="00C42FC3">
        <w:rPr>
          <w:rFonts w:ascii="Arial" w:hAnsi="Arial" w:cs="Arial"/>
          <w:sz w:val="20"/>
          <w:szCs w:val="20"/>
        </w:rPr>
        <w:t>as a heroic battle with</w:t>
      </w:r>
      <w:r w:rsidR="00C67C6D">
        <w:rPr>
          <w:rFonts w:ascii="Arial" w:hAnsi="Arial" w:cs="Arial"/>
          <w:sz w:val="20"/>
          <w:szCs w:val="20"/>
        </w:rPr>
        <w:t xml:space="preserve"> Christ as a willing warrior.</w:t>
      </w:r>
      <w:r w:rsidR="009A46E6">
        <w:rPr>
          <w:rFonts w:ascii="Arial" w:hAnsi="Arial" w:cs="Arial"/>
          <w:sz w:val="20"/>
          <w:szCs w:val="20"/>
        </w:rPr>
        <w:t xml:space="preserve">  He contends</w:t>
      </w:r>
      <w:r w:rsidR="00C42FC3">
        <w:rPr>
          <w:rFonts w:ascii="Arial" w:hAnsi="Arial" w:cs="Arial"/>
          <w:sz w:val="20"/>
          <w:szCs w:val="20"/>
        </w:rPr>
        <w:t xml:space="preserve"> that these examples, together with other military-style references to fig</w:t>
      </w:r>
      <w:r w:rsidR="009A46E6">
        <w:rPr>
          <w:rFonts w:ascii="Arial" w:hAnsi="Arial" w:cs="Arial"/>
          <w:sz w:val="20"/>
          <w:szCs w:val="20"/>
        </w:rPr>
        <w:t>hting spiritual battles for God</w:t>
      </w:r>
      <w:r w:rsidR="00C42FC3">
        <w:rPr>
          <w:rFonts w:ascii="Arial" w:hAnsi="Arial" w:cs="Arial"/>
          <w:sz w:val="20"/>
          <w:szCs w:val="20"/>
        </w:rPr>
        <w:t xml:space="preserve"> contained in the work of Cynewulf and other contemporary texts</w:t>
      </w:r>
      <w:r w:rsidR="004F6B81">
        <w:rPr>
          <w:rFonts w:ascii="Arial" w:hAnsi="Arial" w:cs="Arial"/>
          <w:sz w:val="20"/>
          <w:szCs w:val="20"/>
        </w:rPr>
        <w:t xml:space="preserve"> such as the Junius manuscript</w:t>
      </w:r>
      <w:r w:rsidR="009A46E6">
        <w:rPr>
          <w:rFonts w:ascii="Arial" w:hAnsi="Arial" w:cs="Arial"/>
          <w:sz w:val="20"/>
          <w:szCs w:val="20"/>
        </w:rPr>
        <w:t xml:space="preserve">, </w:t>
      </w:r>
      <w:r w:rsidR="00C42FC3">
        <w:rPr>
          <w:rFonts w:ascii="Arial" w:hAnsi="Arial" w:cs="Arial"/>
          <w:sz w:val="20"/>
          <w:szCs w:val="20"/>
        </w:rPr>
        <w:t xml:space="preserve">are evidence of the way that secular heroic tales were </w:t>
      </w:r>
      <w:r w:rsidR="00166ECF">
        <w:rPr>
          <w:rFonts w:ascii="Arial" w:hAnsi="Arial" w:cs="Arial"/>
          <w:sz w:val="20"/>
          <w:szCs w:val="20"/>
        </w:rPr>
        <w:t>taken up and adapted for the promotion of Christian values.</w:t>
      </w:r>
      <w:r w:rsidR="004F6B81">
        <w:rPr>
          <w:rStyle w:val="FootnoteReference"/>
          <w:rFonts w:ascii="Arial" w:hAnsi="Arial" w:cs="Arial"/>
          <w:sz w:val="20"/>
          <w:szCs w:val="20"/>
        </w:rPr>
        <w:footnoteReference w:id="34"/>
      </w:r>
      <w:r w:rsidR="006A11EA">
        <w:rPr>
          <w:rFonts w:ascii="Arial" w:hAnsi="Arial" w:cs="Arial"/>
          <w:sz w:val="20"/>
          <w:szCs w:val="20"/>
        </w:rPr>
        <w:t xml:space="preserve">  Contemporary evidence that this practice</w:t>
      </w:r>
      <w:r w:rsidR="009A46E6">
        <w:rPr>
          <w:rFonts w:ascii="Arial" w:hAnsi="Arial" w:cs="Arial"/>
          <w:sz w:val="20"/>
          <w:szCs w:val="20"/>
        </w:rPr>
        <w:t xml:space="preserve"> was prevalent</w:t>
      </w:r>
      <w:r w:rsidR="006A11EA">
        <w:rPr>
          <w:rFonts w:ascii="Arial" w:hAnsi="Arial" w:cs="Arial"/>
          <w:sz w:val="20"/>
          <w:szCs w:val="20"/>
        </w:rPr>
        <w:t xml:space="preserve"> in the eighth century</w:t>
      </w:r>
      <w:r w:rsidR="00176799">
        <w:rPr>
          <w:rFonts w:ascii="Arial" w:hAnsi="Arial" w:cs="Arial"/>
          <w:sz w:val="20"/>
          <w:szCs w:val="20"/>
        </w:rPr>
        <w:t xml:space="preserve"> and</w:t>
      </w:r>
      <w:r w:rsidR="006A11EA">
        <w:rPr>
          <w:rFonts w:ascii="Arial" w:hAnsi="Arial" w:cs="Arial"/>
          <w:sz w:val="20"/>
          <w:szCs w:val="20"/>
        </w:rPr>
        <w:t xml:space="preserve"> was not always well received is seen in Alcuin</w:t>
      </w:r>
      <w:r w:rsidR="00176799">
        <w:rPr>
          <w:rFonts w:ascii="Arial" w:hAnsi="Arial" w:cs="Arial"/>
          <w:sz w:val="20"/>
          <w:szCs w:val="20"/>
        </w:rPr>
        <w:t>’s</w:t>
      </w:r>
      <w:r w:rsidR="006A11EA">
        <w:rPr>
          <w:rFonts w:ascii="Arial" w:hAnsi="Arial" w:cs="Arial"/>
          <w:sz w:val="20"/>
          <w:szCs w:val="20"/>
        </w:rPr>
        <w:t xml:space="preserve"> Letter 160 where he asks in frustration ‘What has Ingeld to do with Christ?’</w:t>
      </w:r>
      <w:r w:rsidR="00176799">
        <w:rPr>
          <w:rFonts w:ascii="Arial" w:hAnsi="Arial" w:cs="Arial"/>
          <w:sz w:val="20"/>
          <w:szCs w:val="20"/>
        </w:rPr>
        <w:t xml:space="preserve"> </w:t>
      </w:r>
    </w:p>
    <w:p w:rsidR="00A11770" w:rsidRDefault="00AE07EC" w:rsidP="00FB5CCD">
      <w:pPr>
        <w:spacing w:line="480" w:lineRule="auto"/>
        <w:rPr>
          <w:rFonts w:ascii="Arial" w:hAnsi="Arial" w:cs="Arial"/>
          <w:sz w:val="20"/>
          <w:szCs w:val="20"/>
        </w:rPr>
      </w:pPr>
      <w:r>
        <w:rPr>
          <w:rFonts w:ascii="Arial" w:hAnsi="Arial" w:cs="Arial"/>
          <w:sz w:val="20"/>
          <w:szCs w:val="20"/>
        </w:rPr>
        <w:t>Many of the expected audience would have been experienced warriors, familiar with the unpredictable nature of battle outcomes.  In the first two conflicts Be</w:t>
      </w:r>
      <w:r w:rsidR="00613F4A">
        <w:rPr>
          <w:rFonts w:ascii="Arial" w:hAnsi="Arial" w:cs="Arial"/>
          <w:sz w:val="20"/>
          <w:szCs w:val="20"/>
        </w:rPr>
        <w:t xml:space="preserve">owulf believes </w:t>
      </w:r>
      <w:r w:rsidR="00704590">
        <w:rPr>
          <w:rFonts w:ascii="Arial" w:hAnsi="Arial" w:cs="Arial"/>
          <w:sz w:val="20"/>
          <w:szCs w:val="20"/>
        </w:rPr>
        <w:t>that God will be a powerful ally in the battle (line 685) and that is only by God’s will that victory</w:t>
      </w:r>
      <w:r w:rsidR="006A0057">
        <w:rPr>
          <w:rFonts w:ascii="Arial" w:hAnsi="Arial" w:cs="Arial"/>
          <w:sz w:val="20"/>
          <w:szCs w:val="20"/>
        </w:rPr>
        <w:t xml:space="preserve"> can be achieved, and consequently</w:t>
      </w:r>
      <w:bookmarkStart w:id="6" w:name="_GoBack"/>
      <w:bookmarkEnd w:id="6"/>
      <w:r w:rsidR="00613F4A">
        <w:rPr>
          <w:rFonts w:ascii="Arial" w:hAnsi="Arial" w:cs="Arial"/>
          <w:sz w:val="20"/>
          <w:szCs w:val="20"/>
        </w:rPr>
        <w:t xml:space="preserve"> Beowulf is victorious.</w:t>
      </w:r>
      <w:r w:rsidR="00704590">
        <w:rPr>
          <w:rFonts w:ascii="Arial" w:hAnsi="Arial" w:cs="Arial"/>
          <w:sz w:val="20"/>
          <w:szCs w:val="20"/>
        </w:rPr>
        <w:t xml:space="preserve">  The </w:t>
      </w:r>
      <w:r w:rsidR="00074254">
        <w:rPr>
          <w:rFonts w:ascii="Arial" w:hAnsi="Arial" w:cs="Arial"/>
          <w:sz w:val="20"/>
          <w:szCs w:val="20"/>
        </w:rPr>
        <w:t xml:space="preserve">unambiguous </w:t>
      </w:r>
      <w:r w:rsidR="00704590">
        <w:rPr>
          <w:rFonts w:ascii="Arial" w:hAnsi="Arial" w:cs="Arial"/>
          <w:sz w:val="20"/>
          <w:szCs w:val="20"/>
        </w:rPr>
        <w:t xml:space="preserve">message to the listener is that battle victory, with all its associated glories, is assured for those who fight with God </w:t>
      </w:r>
      <w:r w:rsidR="00074254">
        <w:rPr>
          <w:rFonts w:ascii="Arial" w:hAnsi="Arial" w:cs="Arial"/>
          <w:sz w:val="20"/>
          <w:szCs w:val="20"/>
        </w:rPr>
        <w:t>on their side.</w:t>
      </w:r>
      <w:r w:rsidR="000B4C73">
        <w:rPr>
          <w:rFonts w:ascii="Arial" w:hAnsi="Arial" w:cs="Arial"/>
          <w:sz w:val="20"/>
          <w:szCs w:val="20"/>
        </w:rPr>
        <w:t xml:space="preserve">  </w:t>
      </w:r>
      <w:r w:rsidR="0016615E">
        <w:rPr>
          <w:rFonts w:ascii="Arial" w:hAnsi="Arial" w:cs="Arial"/>
          <w:sz w:val="20"/>
          <w:szCs w:val="20"/>
        </w:rPr>
        <w:t>A further elaboration of this theme is provided by Goldsmith who notes that in the battle against Grendel and later with his m</w:t>
      </w:r>
      <w:r w:rsidR="009A46E6">
        <w:rPr>
          <w:rFonts w:ascii="Arial" w:hAnsi="Arial" w:cs="Arial"/>
          <w:sz w:val="20"/>
          <w:szCs w:val="20"/>
        </w:rPr>
        <w:t>other</w:t>
      </w:r>
      <w:r w:rsidR="00DB102C">
        <w:rPr>
          <w:rFonts w:ascii="Arial" w:hAnsi="Arial" w:cs="Arial"/>
          <w:sz w:val="20"/>
          <w:szCs w:val="20"/>
        </w:rPr>
        <w:t>, Beowulf</w:t>
      </w:r>
      <w:r w:rsidR="009A46E6">
        <w:rPr>
          <w:rFonts w:ascii="Arial" w:hAnsi="Arial" w:cs="Arial"/>
          <w:sz w:val="20"/>
          <w:szCs w:val="20"/>
        </w:rPr>
        <w:t xml:space="preserve"> </w:t>
      </w:r>
      <w:r w:rsidR="0016615E">
        <w:rPr>
          <w:rFonts w:ascii="Arial" w:hAnsi="Arial" w:cs="Arial"/>
          <w:sz w:val="20"/>
          <w:szCs w:val="20"/>
        </w:rPr>
        <w:t>acknowledges that the victory is</w:t>
      </w:r>
      <w:r w:rsidR="009A46E6">
        <w:rPr>
          <w:rFonts w:ascii="Arial" w:hAnsi="Arial" w:cs="Arial"/>
          <w:sz w:val="20"/>
          <w:szCs w:val="20"/>
        </w:rPr>
        <w:t xml:space="preserve"> given to him by God, whilst in</w:t>
      </w:r>
      <w:r w:rsidR="0016615E">
        <w:rPr>
          <w:rFonts w:ascii="Arial" w:hAnsi="Arial" w:cs="Arial"/>
          <w:sz w:val="20"/>
          <w:szCs w:val="20"/>
        </w:rPr>
        <w:t xml:space="preserve"> his</w:t>
      </w:r>
      <w:r w:rsidR="009A46E6">
        <w:rPr>
          <w:rFonts w:ascii="Arial" w:hAnsi="Arial" w:cs="Arial"/>
          <w:sz w:val="20"/>
          <w:szCs w:val="20"/>
        </w:rPr>
        <w:t xml:space="preserve"> fatal</w:t>
      </w:r>
      <w:r w:rsidR="00020CB8">
        <w:rPr>
          <w:rFonts w:ascii="Arial" w:hAnsi="Arial" w:cs="Arial"/>
          <w:sz w:val="20"/>
          <w:szCs w:val="20"/>
        </w:rPr>
        <w:t xml:space="preserve"> fight against the dragon his arrogance led him to believe that his own fighting prowess would be sufficient.</w:t>
      </w:r>
      <w:r w:rsidR="00020CB8">
        <w:rPr>
          <w:rStyle w:val="FootnoteReference"/>
          <w:rFonts w:ascii="Arial" w:hAnsi="Arial" w:cs="Arial"/>
          <w:sz w:val="20"/>
          <w:szCs w:val="20"/>
        </w:rPr>
        <w:footnoteReference w:id="35"/>
      </w:r>
      <w:r w:rsidR="00283927">
        <w:rPr>
          <w:rFonts w:ascii="Arial" w:hAnsi="Arial" w:cs="Arial"/>
          <w:sz w:val="20"/>
          <w:szCs w:val="20"/>
        </w:rPr>
        <w:t xml:space="preserve">  </w:t>
      </w:r>
    </w:p>
    <w:p w:rsidR="00B724C1" w:rsidRDefault="009B5B42" w:rsidP="00FB5CCD">
      <w:pPr>
        <w:spacing w:line="480" w:lineRule="auto"/>
        <w:rPr>
          <w:rFonts w:ascii="Arial" w:hAnsi="Arial" w:cs="Arial"/>
          <w:sz w:val="20"/>
          <w:szCs w:val="20"/>
        </w:rPr>
      </w:pPr>
      <w:r>
        <w:rPr>
          <w:rFonts w:ascii="Arial" w:hAnsi="Arial" w:cs="Arial"/>
          <w:sz w:val="20"/>
          <w:szCs w:val="20"/>
        </w:rPr>
        <w:t>In summary,</w:t>
      </w:r>
      <w:r w:rsidR="009849A7">
        <w:rPr>
          <w:rFonts w:ascii="Arial" w:hAnsi="Arial" w:cs="Arial"/>
          <w:sz w:val="20"/>
          <w:szCs w:val="20"/>
        </w:rPr>
        <w:t xml:space="preserve"> having reviewed the design of the Beowulf text it is apparent that there it has been shaped to incorporate Christian elements, although it is not possible to determine how many of these have been inserted by the scribe copying the version of the text still extant.  It seem</w:t>
      </w:r>
      <w:r w:rsidR="009A46E6">
        <w:rPr>
          <w:rFonts w:ascii="Arial" w:hAnsi="Arial" w:cs="Arial"/>
          <w:sz w:val="20"/>
          <w:szCs w:val="20"/>
        </w:rPr>
        <w:t>s likely</w:t>
      </w:r>
      <w:r w:rsidR="009849A7">
        <w:rPr>
          <w:rFonts w:ascii="Arial" w:hAnsi="Arial" w:cs="Arial"/>
          <w:sz w:val="20"/>
          <w:szCs w:val="20"/>
        </w:rPr>
        <w:t xml:space="preserve"> that the</w:t>
      </w:r>
      <w:r w:rsidR="00B724C1">
        <w:rPr>
          <w:rFonts w:ascii="Arial" w:hAnsi="Arial" w:cs="Arial"/>
          <w:sz w:val="20"/>
          <w:szCs w:val="20"/>
        </w:rPr>
        <w:t xml:space="preserve"> original </w:t>
      </w:r>
      <w:r w:rsidR="009849A7">
        <w:rPr>
          <w:rFonts w:ascii="Arial" w:hAnsi="Arial" w:cs="Arial"/>
          <w:sz w:val="20"/>
          <w:szCs w:val="20"/>
        </w:rPr>
        <w:t>narrative existed in some form befo</w:t>
      </w:r>
      <w:r w:rsidR="00B724C1">
        <w:rPr>
          <w:rFonts w:ascii="Arial" w:hAnsi="Arial" w:cs="Arial"/>
          <w:sz w:val="20"/>
          <w:szCs w:val="20"/>
        </w:rPr>
        <w:t xml:space="preserve">re the written text was created, and probably dates </w:t>
      </w:r>
      <w:r w:rsidR="006A11EA">
        <w:rPr>
          <w:rFonts w:ascii="Arial" w:hAnsi="Arial" w:cs="Arial"/>
          <w:sz w:val="20"/>
          <w:szCs w:val="20"/>
        </w:rPr>
        <w:t>from around the eig</w:t>
      </w:r>
      <w:r w:rsidR="009A46E6">
        <w:rPr>
          <w:rFonts w:ascii="Arial" w:hAnsi="Arial" w:cs="Arial"/>
          <w:sz w:val="20"/>
          <w:szCs w:val="20"/>
        </w:rPr>
        <w:t>h</w:t>
      </w:r>
      <w:r w:rsidR="006A11EA">
        <w:rPr>
          <w:rFonts w:ascii="Arial" w:hAnsi="Arial" w:cs="Arial"/>
          <w:sz w:val="20"/>
          <w:szCs w:val="20"/>
        </w:rPr>
        <w:t>th century.</w:t>
      </w:r>
    </w:p>
    <w:p w:rsidR="008044DF" w:rsidRDefault="00207B28" w:rsidP="00FB5CCD">
      <w:pPr>
        <w:spacing w:line="480" w:lineRule="auto"/>
        <w:rPr>
          <w:rFonts w:ascii="Arial" w:hAnsi="Arial" w:cs="Arial"/>
          <w:sz w:val="20"/>
          <w:szCs w:val="20"/>
        </w:rPr>
      </w:pPr>
      <w:r>
        <w:rPr>
          <w:rFonts w:ascii="Arial" w:hAnsi="Arial" w:cs="Arial"/>
          <w:sz w:val="20"/>
          <w:szCs w:val="20"/>
        </w:rPr>
        <w:t>Despite the positioning of the poem in pagan Scandinavia, the principle characters in the plot appear to disp</w:t>
      </w:r>
      <w:r w:rsidR="009A46E6">
        <w:rPr>
          <w:rFonts w:ascii="Arial" w:hAnsi="Arial" w:cs="Arial"/>
          <w:sz w:val="20"/>
          <w:szCs w:val="20"/>
        </w:rPr>
        <w:t>lay some Christian values, although</w:t>
      </w:r>
      <w:r>
        <w:rPr>
          <w:rFonts w:ascii="Arial" w:hAnsi="Arial" w:cs="Arial"/>
          <w:sz w:val="20"/>
          <w:szCs w:val="20"/>
        </w:rPr>
        <w:t xml:space="preserve"> </w:t>
      </w:r>
      <w:r w:rsidR="009A46E6">
        <w:rPr>
          <w:rFonts w:ascii="Arial" w:hAnsi="Arial" w:cs="Arial"/>
          <w:sz w:val="20"/>
          <w:szCs w:val="20"/>
        </w:rPr>
        <w:t>Beowulf’s own principles</w:t>
      </w:r>
      <w:r w:rsidR="00F60895">
        <w:rPr>
          <w:rFonts w:ascii="Arial" w:hAnsi="Arial" w:cs="Arial"/>
          <w:sz w:val="20"/>
          <w:szCs w:val="20"/>
        </w:rPr>
        <w:t xml:space="preserve"> are</w:t>
      </w:r>
      <w:r>
        <w:rPr>
          <w:rFonts w:ascii="Arial" w:hAnsi="Arial" w:cs="Arial"/>
          <w:sz w:val="20"/>
          <w:szCs w:val="20"/>
        </w:rPr>
        <w:t xml:space="preserve"> </w:t>
      </w:r>
      <w:r>
        <w:rPr>
          <w:rFonts w:ascii="Arial" w:hAnsi="Arial" w:cs="Arial"/>
          <w:sz w:val="20"/>
          <w:szCs w:val="20"/>
        </w:rPr>
        <w:lastRenderedPageBreak/>
        <w:t>s</w:t>
      </w:r>
      <w:r w:rsidR="00F60895">
        <w:rPr>
          <w:rFonts w:ascii="Arial" w:hAnsi="Arial" w:cs="Arial"/>
          <w:sz w:val="20"/>
          <w:szCs w:val="20"/>
        </w:rPr>
        <w:t>omewhat ambiguous</w:t>
      </w:r>
      <w:r>
        <w:rPr>
          <w:rFonts w:ascii="Arial" w:hAnsi="Arial" w:cs="Arial"/>
          <w:sz w:val="20"/>
          <w:szCs w:val="20"/>
        </w:rPr>
        <w:t xml:space="preserve">.  He </w:t>
      </w:r>
      <w:r w:rsidR="009849A7">
        <w:rPr>
          <w:rFonts w:ascii="Arial" w:hAnsi="Arial" w:cs="Arial"/>
          <w:sz w:val="20"/>
          <w:szCs w:val="20"/>
        </w:rPr>
        <w:t>portrayed as a young man in the first half of the story</w:t>
      </w:r>
      <w:r w:rsidR="009A46E6">
        <w:rPr>
          <w:rFonts w:ascii="Arial" w:hAnsi="Arial" w:cs="Arial"/>
          <w:sz w:val="20"/>
          <w:szCs w:val="20"/>
        </w:rPr>
        <w:t xml:space="preserve"> understanding</w:t>
      </w:r>
      <w:r w:rsidR="009849A7">
        <w:rPr>
          <w:rFonts w:ascii="Arial" w:hAnsi="Arial" w:cs="Arial"/>
          <w:sz w:val="20"/>
          <w:szCs w:val="20"/>
        </w:rPr>
        <w:t xml:space="preserve"> that his victories are given</w:t>
      </w:r>
      <w:r w:rsidR="009A46E6">
        <w:rPr>
          <w:rFonts w:ascii="Arial" w:hAnsi="Arial" w:cs="Arial"/>
          <w:sz w:val="20"/>
          <w:szCs w:val="20"/>
        </w:rPr>
        <w:t xml:space="preserve"> to him by God</w:t>
      </w:r>
      <w:r w:rsidR="009849A7">
        <w:rPr>
          <w:rFonts w:ascii="Arial" w:hAnsi="Arial" w:cs="Arial"/>
          <w:sz w:val="20"/>
          <w:szCs w:val="20"/>
        </w:rPr>
        <w:t>.  Fifty years later, Beowulf is shown as more materialistic and arr</w:t>
      </w:r>
      <w:r>
        <w:rPr>
          <w:rFonts w:ascii="Arial" w:hAnsi="Arial" w:cs="Arial"/>
          <w:sz w:val="20"/>
          <w:szCs w:val="20"/>
        </w:rPr>
        <w:t>ogant.  Crucially he appears no longer</w:t>
      </w:r>
      <w:r w:rsidR="009849A7">
        <w:rPr>
          <w:rFonts w:ascii="Arial" w:hAnsi="Arial" w:cs="Arial"/>
          <w:sz w:val="20"/>
          <w:szCs w:val="20"/>
        </w:rPr>
        <w:t xml:space="preserve"> to recognise</w:t>
      </w:r>
      <w:r w:rsidR="009A46E6">
        <w:rPr>
          <w:rFonts w:ascii="Arial" w:hAnsi="Arial" w:cs="Arial"/>
          <w:sz w:val="20"/>
          <w:szCs w:val="20"/>
        </w:rPr>
        <w:t xml:space="preserve"> God’s supremacy and </w:t>
      </w:r>
      <w:r w:rsidR="009849A7">
        <w:rPr>
          <w:rFonts w:ascii="Arial" w:hAnsi="Arial" w:cs="Arial"/>
          <w:sz w:val="20"/>
          <w:szCs w:val="20"/>
        </w:rPr>
        <w:t>loses his life in the battle with the dragon.</w:t>
      </w:r>
      <w:r>
        <w:rPr>
          <w:rFonts w:ascii="Arial" w:hAnsi="Arial" w:cs="Arial"/>
          <w:sz w:val="20"/>
          <w:szCs w:val="20"/>
        </w:rPr>
        <w:t xml:space="preserve">  The poet empha</w:t>
      </w:r>
      <w:r w:rsidR="00F60895">
        <w:rPr>
          <w:rFonts w:ascii="Arial" w:hAnsi="Arial" w:cs="Arial"/>
          <w:sz w:val="20"/>
          <w:szCs w:val="20"/>
        </w:rPr>
        <w:t>sises Beowulf’s</w:t>
      </w:r>
      <w:r w:rsidR="009A46E6">
        <w:rPr>
          <w:rFonts w:ascii="Arial" w:hAnsi="Arial" w:cs="Arial"/>
          <w:sz w:val="20"/>
          <w:szCs w:val="20"/>
        </w:rPr>
        <w:t xml:space="preserve"> paganism by</w:t>
      </w:r>
      <w:r w:rsidR="00F60895">
        <w:rPr>
          <w:rFonts w:ascii="Arial" w:hAnsi="Arial" w:cs="Arial"/>
          <w:sz w:val="20"/>
          <w:szCs w:val="20"/>
        </w:rPr>
        <w:t xml:space="preserve"> focussing on his </w:t>
      </w:r>
      <w:r>
        <w:rPr>
          <w:rFonts w:ascii="Arial" w:hAnsi="Arial" w:cs="Arial"/>
          <w:sz w:val="20"/>
          <w:szCs w:val="20"/>
        </w:rPr>
        <w:t>concerns about material wealth</w:t>
      </w:r>
      <w:r w:rsidR="00F60895">
        <w:rPr>
          <w:rFonts w:ascii="Arial" w:hAnsi="Arial" w:cs="Arial"/>
          <w:sz w:val="20"/>
          <w:szCs w:val="20"/>
        </w:rPr>
        <w:t xml:space="preserve"> in his final speech, together with lengthy descriptions of</w:t>
      </w:r>
      <w:r>
        <w:rPr>
          <w:rFonts w:ascii="Arial" w:hAnsi="Arial" w:cs="Arial"/>
          <w:sz w:val="20"/>
          <w:szCs w:val="20"/>
        </w:rPr>
        <w:t xml:space="preserve"> his pagan funeral. These are both used in the text to accentuate a Christian message regarding the futility of seeking glory and material goods on earth at the expense of the everlasting after</w:t>
      </w:r>
      <w:r w:rsidR="009A46E6">
        <w:rPr>
          <w:rFonts w:ascii="Arial" w:hAnsi="Arial" w:cs="Arial"/>
          <w:sz w:val="20"/>
          <w:szCs w:val="20"/>
        </w:rPr>
        <w:t>-</w:t>
      </w:r>
      <w:r>
        <w:rPr>
          <w:rFonts w:ascii="Arial" w:hAnsi="Arial" w:cs="Arial"/>
          <w:sz w:val="20"/>
          <w:szCs w:val="20"/>
        </w:rPr>
        <w:t>life</w:t>
      </w:r>
      <w:r w:rsidR="009A46E6">
        <w:rPr>
          <w:rFonts w:ascii="Arial" w:hAnsi="Arial" w:cs="Arial"/>
          <w:sz w:val="20"/>
          <w:szCs w:val="20"/>
        </w:rPr>
        <w:t xml:space="preserve"> </w:t>
      </w:r>
      <w:r w:rsidR="00197537">
        <w:rPr>
          <w:rFonts w:ascii="Arial" w:hAnsi="Arial" w:cs="Arial"/>
          <w:sz w:val="20"/>
          <w:szCs w:val="20"/>
        </w:rPr>
        <w:t>In terms of Ch</w:t>
      </w:r>
      <w:r w:rsidR="008044DF">
        <w:rPr>
          <w:rFonts w:ascii="Arial" w:hAnsi="Arial" w:cs="Arial"/>
          <w:sz w:val="20"/>
          <w:szCs w:val="20"/>
        </w:rPr>
        <w:t>ristian meaning</w:t>
      </w:r>
      <w:r w:rsidR="00197537">
        <w:rPr>
          <w:rFonts w:ascii="Arial" w:hAnsi="Arial" w:cs="Arial"/>
          <w:sz w:val="20"/>
          <w:szCs w:val="20"/>
        </w:rPr>
        <w:t>, t</w:t>
      </w:r>
      <w:r w:rsidR="00B671D1">
        <w:rPr>
          <w:rFonts w:ascii="Arial" w:hAnsi="Arial" w:cs="Arial"/>
          <w:sz w:val="20"/>
          <w:szCs w:val="20"/>
        </w:rPr>
        <w:t>he speech</w:t>
      </w:r>
      <w:r>
        <w:rPr>
          <w:rFonts w:ascii="Arial" w:hAnsi="Arial" w:cs="Arial"/>
          <w:sz w:val="20"/>
          <w:szCs w:val="20"/>
        </w:rPr>
        <w:t xml:space="preserve"> of Hrothgar </w:t>
      </w:r>
      <w:r w:rsidR="00197537">
        <w:rPr>
          <w:rFonts w:ascii="Arial" w:hAnsi="Arial" w:cs="Arial"/>
          <w:sz w:val="20"/>
          <w:szCs w:val="20"/>
        </w:rPr>
        <w:t xml:space="preserve">is </w:t>
      </w:r>
      <w:r w:rsidR="003657C1">
        <w:rPr>
          <w:rFonts w:ascii="Arial" w:hAnsi="Arial" w:cs="Arial"/>
          <w:sz w:val="20"/>
          <w:szCs w:val="20"/>
        </w:rPr>
        <w:t xml:space="preserve">also </w:t>
      </w:r>
      <w:r w:rsidR="00197537">
        <w:rPr>
          <w:rFonts w:ascii="Arial" w:hAnsi="Arial" w:cs="Arial"/>
          <w:sz w:val="20"/>
          <w:szCs w:val="20"/>
        </w:rPr>
        <w:t>used to warn Beowulf and the listener about the perils of materialism and glory-seeking</w:t>
      </w:r>
      <w:r w:rsidR="003657C1">
        <w:rPr>
          <w:rFonts w:ascii="Arial" w:hAnsi="Arial" w:cs="Arial"/>
          <w:sz w:val="20"/>
          <w:szCs w:val="20"/>
        </w:rPr>
        <w:t>.  Hrothgar’s</w:t>
      </w:r>
      <w:r w:rsidR="008044DF">
        <w:rPr>
          <w:rFonts w:ascii="Arial" w:hAnsi="Arial" w:cs="Arial"/>
          <w:sz w:val="20"/>
          <w:szCs w:val="20"/>
        </w:rPr>
        <w:t xml:space="preserve"> own history as a courag</w:t>
      </w:r>
      <w:r w:rsidR="00357FAB">
        <w:rPr>
          <w:rFonts w:ascii="Arial" w:hAnsi="Arial" w:cs="Arial"/>
          <w:sz w:val="20"/>
          <w:szCs w:val="20"/>
        </w:rPr>
        <w:t>e</w:t>
      </w:r>
      <w:r w:rsidR="008044DF">
        <w:rPr>
          <w:rFonts w:ascii="Arial" w:hAnsi="Arial" w:cs="Arial"/>
          <w:sz w:val="20"/>
          <w:szCs w:val="20"/>
        </w:rPr>
        <w:t>ous</w:t>
      </w:r>
      <w:r w:rsidR="0062632C">
        <w:rPr>
          <w:rFonts w:ascii="Arial" w:hAnsi="Arial" w:cs="Arial"/>
          <w:sz w:val="20"/>
          <w:szCs w:val="20"/>
        </w:rPr>
        <w:t xml:space="preserve"> battle-</w:t>
      </w:r>
      <w:r w:rsidR="00197537">
        <w:rPr>
          <w:rFonts w:ascii="Arial" w:hAnsi="Arial" w:cs="Arial"/>
          <w:sz w:val="20"/>
          <w:szCs w:val="20"/>
        </w:rPr>
        <w:t xml:space="preserve">warrior </w:t>
      </w:r>
      <w:r w:rsidR="003657C1">
        <w:rPr>
          <w:rFonts w:ascii="Arial" w:hAnsi="Arial" w:cs="Arial"/>
          <w:sz w:val="20"/>
          <w:szCs w:val="20"/>
        </w:rPr>
        <w:t xml:space="preserve">also </w:t>
      </w:r>
      <w:r w:rsidR="00197537">
        <w:rPr>
          <w:rFonts w:ascii="Arial" w:hAnsi="Arial" w:cs="Arial"/>
          <w:sz w:val="20"/>
          <w:szCs w:val="20"/>
        </w:rPr>
        <w:t xml:space="preserve">reminds the audience that </w:t>
      </w:r>
      <w:r w:rsidR="008044DF">
        <w:rPr>
          <w:rFonts w:ascii="Arial" w:hAnsi="Arial" w:cs="Arial"/>
          <w:sz w:val="20"/>
          <w:szCs w:val="20"/>
        </w:rPr>
        <w:t>Christian values not a sign of weakness, as some contemporaries believed.</w:t>
      </w:r>
    </w:p>
    <w:p w:rsidR="0062632C" w:rsidRDefault="0062632C" w:rsidP="00FB5CCD">
      <w:pPr>
        <w:spacing w:line="480" w:lineRule="auto"/>
        <w:rPr>
          <w:rFonts w:ascii="Arial" w:hAnsi="Arial" w:cs="Arial"/>
          <w:sz w:val="20"/>
          <w:szCs w:val="20"/>
        </w:rPr>
      </w:pPr>
      <w:r>
        <w:rPr>
          <w:rFonts w:ascii="Arial" w:hAnsi="Arial" w:cs="Arial"/>
          <w:sz w:val="20"/>
          <w:szCs w:val="20"/>
        </w:rPr>
        <w:t>T</w:t>
      </w:r>
      <w:r w:rsidR="00496D65">
        <w:rPr>
          <w:rFonts w:ascii="Arial" w:hAnsi="Arial" w:cs="Arial"/>
          <w:sz w:val="20"/>
          <w:szCs w:val="20"/>
        </w:rPr>
        <w:t xml:space="preserve">he </w:t>
      </w:r>
      <w:r w:rsidR="00DB102C">
        <w:rPr>
          <w:rFonts w:ascii="Arial" w:hAnsi="Arial" w:cs="Arial"/>
          <w:sz w:val="20"/>
          <w:szCs w:val="20"/>
        </w:rPr>
        <w:t>monsters were</w:t>
      </w:r>
      <w:r w:rsidR="006D5AEE">
        <w:rPr>
          <w:rFonts w:ascii="Arial" w:hAnsi="Arial" w:cs="Arial"/>
          <w:sz w:val="20"/>
          <w:szCs w:val="20"/>
        </w:rPr>
        <w:t xml:space="preserve"> </w:t>
      </w:r>
      <w:r>
        <w:rPr>
          <w:rFonts w:ascii="Arial" w:hAnsi="Arial" w:cs="Arial"/>
          <w:sz w:val="20"/>
          <w:szCs w:val="20"/>
        </w:rPr>
        <w:t>used as a metaphor for</w:t>
      </w:r>
      <w:r w:rsidR="006D5AEE">
        <w:rPr>
          <w:rFonts w:ascii="Arial" w:hAnsi="Arial" w:cs="Arial"/>
          <w:sz w:val="20"/>
          <w:szCs w:val="20"/>
        </w:rPr>
        <w:t xml:space="preserve"> biblical evil.  </w:t>
      </w:r>
      <w:r w:rsidR="0090403F">
        <w:rPr>
          <w:rFonts w:ascii="Arial" w:hAnsi="Arial" w:cs="Arial"/>
          <w:sz w:val="20"/>
          <w:szCs w:val="20"/>
        </w:rPr>
        <w:t>Thus, the instruction delivered to the Christian listener was to take arms in the everlasting struggle against evil, in the same courag</w:t>
      </w:r>
      <w:r w:rsidR="00613F4A">
        <w:rPr>
          <w:rFonts w:ascii="Arial" w:hAnsi="Arial" w:cs="Arial"/>
          <w:sz w:val="20"/>
          <w:szCs w:val="20"/>
        </w:rPr>
        <w:t>eous manner as traditional pagan</w:t>
      </w:r>
      <w:r w:rsidR="0090403F">
        <w:rPr>
          <w:rFonts w:ascii="Arial" w:hAnsi="Arial" w:cs="Arial"/>
          <w:sz w:val="20"/>
          <w:szCs w:val="20"/>
        </w:rPr>
        <w:t xml:space="preserve"> heroe</w:t>
      </w:r>
      <w:r w:rsidR="00613F4A">
        <w:rPr>
          <w:rFonts w:ascii="Arial" w:hAnsi="Arial" w:cs="Arial"/>
          <w:sz w:val="20"/>
          <w:szCs w:val="20"/>
        </w:rPr>
        <w:t xml:space="preserve">s in familiar epic works </w:t>
      </w:r>
      <w:r w:rsidR="0090403F">
        <w:rPr>
          <w:rFonts w:ascii="Arial" w:hAnsi="Arial" w:cs="Arial"/>
          <w:sz w:val="20"/>
          <w:szCs w:val="20"/>
        </w:rPr>
        <w:t xml:space="preserve">battled against the forces of the supernatural.  </w:t>
      </w:r>
      <w:r w:rsidR="00BF124C">
        <w:rPr>
          <w:rFonts w:ascii="Arial" w:hAnsi="Arial" w:cs="Arial"/>
          <w:sz w:val="20"/>
          <w:szCs w:val="20"/>
        </w:rPr>
        <w:t>Furthermore, when fighting the battle, the Christian warrior is reminded not to forget God’</w:t>
      </w:r>
      <w:r>
        <w:rPr>
          <w:rFonts w:ascii="Arial" w:hAnsi="Arial" w:cs="Arial"/>
          <w:sz w:val="20"/>
          <w:szCs w:val="20"/>
        </w:rPr>
        <w:t>s supremacy and to trust in Him</w:t>
      </w:r>
      <w:r w:rsidR="00BF124C">
        <w:rPr>
          <w:rFonts w:ascii="Arial" w:hAnsi="Arial" w:cs="Arial"/>
          <w:sz w:val="20"/>
          <w:szCs w:val="20"/>
        </w:rPr>
        <w:t xml:space="preserve"> to deliver victory</w:t>
      </w:r>
      <w:r w:rsidR="000744F5">
        <w:rPr>
          <w:rFonts w:ascii="Arial" w:hAnsi="Arial" w:cs="Arial"/>
          <w:sz w:val="20"/>
          <w:szCs w:val="20"/>
        </w:rPr>
        <w:t xml:space="preserve">.  </w:t>
      </w:r>
    </w:p>
    <w:p w:rsidR="004516AE" w:rsidRDefault="003B313F" w:rsidP="00FB5CCD">
      <w:pPr>
        <w:spacing w:line="480" w:lineRule="auto"/>
        <w:rPr>
          <w:rFonts w:ascii="Arial" w:hAnsi="Arial" w:cs="Arial"/>
          <w:sz w:val="20"/>
          <w:szCs w:val="20"/>
        </w:rPr>
      </w:pPr>
      <w:r>
        <w:rPr>
          <w:rFonts w:ascii="Arial" w:hAnsi="Arial" w:cs="Arial"/>
          <w:sz w:val="20"/>
          <w:szCs w:val="20"/>
        </w:rPr>
        <w:t xml:space="preserve">In terms of the Christian purpose of the poem, this becomes much clearer when it is viewed in </w:t>
      </w:r>
      <w:r w:rsidR="00555546">
        <w:rPr>
          <w:rFonts w:ascii="Arial" w:hAnsi="Arial" w:cs="Arial"/>
          <w:sz w:val="20"/>
          <w:szCs w:val="20"/>
        </w:rPr>
        <w:t>the context of the challenges faced by</w:t>
      </w:r>
      <w:r>
        <w:rPr>
          <w:rFonts w:ascii="Arial" w:hAnsi="Arial" w:cs="Arial"/>
          <w:sz w:val="20"/>
          <w:szCs w:val="20"/>
        </w:rPr>
        <w:t xml:space="preserve"> emerging Christianity.  The poem is designed to appeal to listeners familiar with</w:t>
      </w:r>
      <w:r w:rsidR="004516AE">
        <w:rPr>
          <w:rFonts w:ascii="Arial" w:hAnsi="Arial" w:cs="Arial"/>
          <w:sz w:val="20"/>
          <w:szCs w:val="20"/>
        </w:rPr>
        <w:t xml:space="preserve"> the pre-Christian heroic epics, and includes multiple Old Testament references which were often blood-thirsty and violent.  The portrayal of God is of a po</w:t>
      </w:r>
      <w:r w:rsidR="00C71DBF">
        <w:rPr>
          <w:rFonts w:ascii="Arial" w:hAnsi="Arial" w:cs="Arial"/>
          <w:sz w:val="20"/>
          <w:szCs w:val="20"/>
        </w:rPr>
        <w:t>werful ally in battle, who pr</w:t>
      </w:r>
      <w:r w:rsidR="004516AE">
        <w:rPr>
          <w:rFonts w:ascii="Arial" w:hAnsi="Arial" w:cs="Arial"/>
          <w:sz w:val="20"/>
          <w:szCs w:val="20"/>
        </w:rPr>
        <w:t>otect</w:t>
      </w:r>
      <w:r w:rsidR="00C71DBF">
        <w:rPr>
          <w:rFonts w:ascii="Arial" w:hAnsi="Arial" w:cs="Arial"/>
          <w:sz w:val="20"/>
          <w:szCs w:val="20"/>
        </w:rPr>
        <w:t>s</w:t>
      </w:r>
      <w:r w:rsidR="004516AE">
        <w:rPr>
          <w:rFonts w:ascii="Arial" w:hAnsi="Arial" w:cs="Arial"/>
          <w:sz w:val="20"/>
          <w:szCs w:val="20"/>
        </w:rPr>
        <w:t xml:space="preserve"> t</w:t>
      </w:r>
      <w:r w:rsidR="0062632C">
        <w:rPr>
          <w:rFonts w:ascii="Arial" w:hAnsi="Arial" w:cs="Arial"/>
          <w:sz w:val="20"/>
          <w:szCs w:val="20"/>
        </w:rPr>
        <w:t>hose who fight on his side and W</w:t>
      </w:r>
      <w:r w:rsidR="004516AE">
        <w:rPr>
          <w:rFonts w:ascii="Arial" w:hAnsi="Arial" w:cs="Arial"/>
          <w:sz w:val="20"/>
          <w:szCs w:val="20"/>
        </w:rPr>
        <w:t>hose</w:t>
      </w:r>
      <w:r w:rsidR="00DC0DEB">
        <w:rPr>
          <w:rFonts w:ascii="Arial" w:hAnsi="Arial" w:cs="Arial"/>
          <w:sz w:val="20"/>
          <w:szCs w:val="20"/>
        </w:rPr>
        <w:t xml:space="preserve"> divine</w:t>
      </w:r>
      <w:r w:rsidR="004516AE">
        <w:rPr>
          <w:rFonts w:ascii="Arial" w:hAnsi="Arial" w:cs="Arial"/>
          <w:sz w:val="20"/>
          <w:szCs w:val="20"/>
        </w:rPr>
        <w:t xml:space="preserve"> will</w:t>
      </w:r>
      <w:r w:rsidR="00234555">
        <w:rPr>
          <w:rFonts w:ascii="Arial" w:hAnsi="Arial" w:cs="Arial"/>
          <w:sz w:val="20"/>
          <w:szCs w:val="20"/>
        </w:rPr>
        <w:t xml:space="preserve"> </w:t>
      </w:r>
      <w:r w:rsidR="00DC0DEB">
        <w:rPr>
          <w:rFonts w:ascii="Arial" w:hAnsi="Arial" w:cs="Arial"/>
          <w:sz w:val="20"/>
          <w:szCs w:val="20"/>
        </w:rPr>
        <w:t>could not be overcome</w:t>
      </w:r>
      <w:r w:rsidR="0062632C">
        <w:rPr>
          <w:rFonts w:ascii="Arial" w:hAnsi="Arial" w:cs="Arial"/>
          <w:sz w:val="20"/>
          <w:szCs w:val="20"/>
        </w:rPr>
        <w:t xml:space="preserve">.  In an era of recurrent </w:t>
      </w:r>
      <w:r w:rsidR="004516AE">
        <w:rPr>
          <w:rFonts w:ascii="Arial" w:hAnsi="Arial" w:cs="Arial"/>
          <w:sz w:val="20"/>
          <w:szCs w:val="20"/>
        </w:rPr>
        <w:t xml:space="preserve">battles and </w:t>
      </w:r>
      <w:r w:rsidR="00613F4A">
        <w:rPr>
          <w:rFonts w:ascii="Arial" w:hAnsi="Arial" w:cs="Arial"/>
          <w:sz w:val="20"/>
          <w:szCs w:val="20"/>
        </w:rPr>
        <w:t xml:space="preserve">inevitable </w:t>
      </w:r>
      <w:r w:rsidR="004516AE">
        <w:rPr>
          <w:rFonts w:ascii="Arial" w:hAnsi="Arial" w:cs="Arial"/>
          <w:sz w:val="20"/>
          <w:szCs w:val="20"/>
        </w:rPr>
        <w:t>death, this Christian message of renouncing earthly glories in return f</w:t>
      </w:r>
      <w:r w:rsidR="00613F4A">
        <w:rPr>
          <w:rFonts w:ascii="Arial" w:hAnsi="Arial" w:cs="Arial"/>
          <w:sz w:val="20"/>
          <w:szCs w:val="20"/>
        </w:rPr>
        <w:t>or everlasting life offered both comfort and certainty</w:t>
      </w:r>
      <w:r w:rsidR="004516AE">
        <w:rPr>
          <w:rFonts w:ascii="Arial" w:hAnsi="Arial" w:cs="Arial"/>
          <w:sz w:val="20"/>
          <w:szCs w:val="20"/>
        </w:rPr>
        <w:t>.</w:t>
      </w:r>
      <w:r w:rsidR="00B724C1">
        <w:rPr>
          <w:rFonts w:ascii="Arial" w:hAnsi="Arial" w:cs="Arial"/>
          <w:sz w:val="20"/>
          <w:szCs w:val="20"/>
        </w:rPr>
        <w:t xml:space="preserve">  </w:t>
      </w:r>
      <w:r w:rsidR="004516AE">
        <w:rPr>
          <w:rFonts w:ascii="Arial" w:hAnsi="Arial" w:cs="Arial"/>
          <w:sz w:val="20"/>
          <w:szCs w:val="20"/>
        </w:rPr>
        <w:t xml:space="preserve">Furthermore, when </w:t>
      </w:r>
      <w:r w:rsidR="00B724C1">
        <w:rPr>
          <w:rFonts w:ascii="Arial" w:hAnsi="Arial" w:cs="Arial"/>
          <w:sz w:val="20"/>
          <w:szCs w:val="20"/>
        </w:rPr>
        <w:t>compared with other Christian texts of the time, it is apparent that</w:t>
      </w:r>
      <w:r w:rsidR="00613F4A">
        <w:rPr>
          <w:rFonts w:ascii="Arial" w:hAnsi="Arial" w:cs="Arial"/>
          <w:sz w:val="20"/>
          <w:szCs w:val="20"/>
        </w:rPr>
        <w:t xml:space="preserve"> the</w:t>
      </w:r>
      <w:r w:rsidR="00B724C1">
        <w:rPr>
          <w:rFonts w:ascii="Arial" w:hAnsi="Arial" w:cs="Arial"/>
          <w:sz w:val="20"/>
          <w:szCs w:val="20"/>
        </w:rPr>
        <w:t xml:space="preserve"> Beowulf</w:t>
      </w:r>
      <w:r w:rsidR="00613F4A">
        <w:rPr>
          <w:rFonts w:ascii="Arial" w:hAnsi="Arial" w:cs="Arial"/>
          <w:sz w:val="20"/>
          <w:szCs w:val="20"/>
        </w:rPr>
        <w:t xml:space="preserve"> narrative has a place alongside other </w:t>
      </w:r>
      <w:r w:rsidR="00B724C1">
        <w:rPr>
          <w:rFonts w:ascii="Arial" w:hAnsi="Arial" w:cs="Arial"/>
          <w:sz w:val="20"/>
          <w:szCs w:val="20"/>
        </w:rPr>
        <w:t>work of contemporary poets in portraying the Christian life as a battle as God’s warrior, a familiar theme at a time of intense tribal loyalties.</w:t>
      </w:r>
    </w:p>
    <w:p w:rsidR="00095F90" w:rsidRPr="00FB5CCD" w:rsidRDefault="00B724C1" w:rsidP="00FB5CCD">
      <w:pPr>
        <w:spacing w:line="480" w:lineRule="auto"/>
        <w:rPr>
          <w:rFonts w:ascii="Arial" w:hAnsi="Arial" w:cs="Arial"/>
          <w:sz w:val="20"/>
          <w:szCs w:val="20"/>
        </w:rPr>
      </w:pPr>
      <w:r>
        <w:rPr>
          <w:rFonts w:ascii="Arial" w:hAnsi="Arial" w:cs="Arial"/>
          <w:sz w:val="20"/>
          <w:szCs w:val="20"/>
        </w:rPr>
        <w:lastRenderedPageBreak/>
        <w:t>At a time when</w:t>
      </w:r>
      <w:r w:rsidR="008D2A2E">
        <w:rPr>
          <w:rFonts w:ascii="Arial" w:hAnsi="Arial" w:cs="Arial"/>
          <w:sz w:val="20"/>
          <w:szCs w:val="20"/>
        </w:rPr>
        <w:t xml:space="preserve"> pagan rituals and traditions were being adapted by the emerging Christian church, in order to encourage</w:t>
      </w:r>
      <w:r w:rsidR="00C71DBF">
        <w:rPr>
          <w:rFonts w:ascii="Arial" w:hAnsi="Arial" w:cs="Arial"/>
          <w:sz w:val="20"/>
          <w:szCs w:val="20"/>
        </w:rPr>
        <w:t xml:space="preserve"> the conversion of pagans</w:t>
      </w:r>
      <w:r w:rsidR="008D2A2E">
        <w:rPr>
          <w:rFonts w:ascii="Arial" w:hAnsi="Arial" w:cs="Arial"/>
          <w:sz w:val="20"/>
          <w:szCs w:val="20"/>
        </w:rPr>
        <w:t xml:space="preserve">, it seems likely that </w:t>
      </w:r>
      <w:r w:rsidR="00613F4A">
        <w:rPr>
          <w:rFonts w:ascii="Arial" w:hAnsi="Arial" w:cs="Arial"/>
          <w:sz w:val="20"/>
          <w:szCs w:val="20"/>
        </w:rPr>
        <w:t>Beowulf was one of the tr</w:t>
      </w:r>
      <w:r w:rsidR="008D2A2E">
        <w:rPr>
          <w:rFonts w:ascii="Arial" w:hAnsi="Arial" w:cs="Arial"/>
          <w:sz w:val="20"/>
          <w:szCs w:val="20"/>
        </w:rPr>
        <w:t>aditional legends</w:t>
      </w:r>
      <w:r w:rsidR="00613F4A">
        <w:rPr>
          <w:rFonts w:ascii="Arial" w:hAnsi="Arial" w:cs="Arial"/>
          <w:sz w:val="20"/>
          <w:szCs w:val="20"/>
        </w:rPr>
        <w:t xml:space="preserve"> adapted</w:t>
      </w:r>
      <w:r w:rsidR="008D2A2E">
        <w:rPr>
          <w:rFonts w:ascii="Arial" w:hAnsi="Arial" w:cs="Arial"/>
          <w:sz w:val="20"/>
          <w:szCs w:val="20"/>
        </w:rPr>
        <w:t xml:space="preserve"> for the same purpose.</w:t>
      </w:r>
      <w:r w:rsidR="00DC0DEB">
        <w:rPr>
          <w:rFonts w:ascii="Arial" w:hAnsi="Arial" w:cs="Arial"/>
          <w:sz w:val="20"/>
          <w:szCs w:val="20"/>
        </w:rPr>
        <w:t xml:space="preserve"> </w:t>
      </w:r>
      <w:r w:rsidR="00613F4A">
        <w:rPr>
          <w:rFonts w:ascii="Arial" w:hAnsi="Arial" w:cs="Arial"/>
          <w:sz w:val="20"/>
          <w:szCs w:val="20"/>
        </w:rPr>
        <w:t xml:space="preserve"> This process is described </w:t>
      </w:r>
      <w:r w:rsidR="0062632C">
        <w:rPr>
          <w:rFonts w:ascii="Arial" w:hAnsi="Arial" w:cs="Arial"/>
          <w:sz w:val="20"/>
          <w:szCs w:val="20"/>
        </w:rPr>
        <w:t>by Bede who</w:t>
      </w:r>
      <w:r w:rsidR="00DC0DEB">
        <w:rPr>
          <w:rFonts w:ascii="Arial" w:hAnsi="Arial" w:cs="Arial"/>
          <w:sz w:val="20"/>
          <w:szCs w:val="20"/>
        </w:rPr>
        <w:t xml:space="preserve"> declared that Caedmon was the first poet to translate </w:t>
      </w:r>
      <w:r w:rsidR="0062632C">
        <w:rPr>
          <w:rFonts w:ascii="Arial" w:hAnsi="Arial" w:cs="Arial"/>
          <w:sz w:val="20"/>
          <w:szCs w:val="20"/>
        </w:rPr>
        <w:t>pagan tales into Old English, whilst</w:t>
      </w:r>
      <w:r w:rsidR="00DC0DEB">
        <w:rPr>
          <w:rFonts w:ascii="Arial" w:hAnsi="Arial" w:cs="Arial"/>
          <w:sz w:val="20"/>
          <w:szCs w:val="20"/>
        </w:rPr>
        <w:t xml:space="preserve"> adapt</w:t>
      </w:r>
      <w:r w:rsidR="0062632C">
        <w:rPr>
          <w:rFonts w:ascii="Arial" w:hAnsi="Arial" w:cs="Arial"/>
          <w:sz w:val="20"/>
          <w:szCs w:val="20"/>
        </w:rPr>
        <w:t>ing</w:t>
      </w:r>
      <w:r w:rsidR="00DC0DEB">
        <w:rPr>
          <w:rFonts w:ascii="Arial" w:hAnsi="Arial" w:cs="Arial"/>
          <w:sz w:val="20"/>
          <w:szCs w:val="20"/>
        </w:rPr>
        <w:t xml:space="preserve"> them to be suitable for Chr</w:t>
      </w:r>
      <w:r w:rsidR="00613F4A">
        <w:rPr>
          <w:rFonts w:ascii="Arial" w:hAnsi="Arial" w:cs="Arial"/>
          <w:sz w:val="20"/>
          <w:szCs w:val="20"/>
        </w:rPr>
        <w:t>istian purposes.  When reviewed in conju</w:t>
      </w:r>
      <w:r w:rsidR="00666084">
        <w:rPr>
          <w:rFonts w:ascii="Arial" w:hAnsi="Arial" w:cs="Arial"/>
          <w:sz w:val="20"/>
          <w:szCs w:val="20"/>
        </w:rPr>
        <w:t>n</w:t>
      </w:r>
      <w:r w:rsidR="00613F4A">
        <w:rPr>
          <w:rFonts w:ascii="Arial" w:hAnsi="Arial" w:cs="Arial"/>
          <w:sz w:val="20"/>
          <w:szCs w:val="20"/>
        </w:rPr>
        <w:t>ction with</w:t>
      </w:r>
      <w:r w:rsidR="00DC0DEB">
        <w:rPr>
          <w:rFonts w:ascii="Arial" w:hAnsi="Arial" w:cs="Arial"/>
          <w:sz w:val="20"/>
          <w:szCs w:val="20"/>
        </w:rPr>
        <w:t xml:space="preserve"> other contemporary Old English literature it appears that the</w:t>
      </w:r>
      <w:r w:rsidR="00B147BD">
        <w:rPr>
          <w:rFonts w:ascii="Arial" w:hAnsi="Arial" w:cs="Arial"/>
          <w:sz w:val="20"/>
          <w:szCs w:val="20"/>
        </w:rPr>
        <w:t xml:space="preserve"> use of blood-thirsty battle scenes</w:t>
      </w:r>
      <w:r w:rsidR="00DC0DEB">
        <w:rPr>
          <w:rFonts w:ascii="Arial" w:hAnsi="Arial" w:cs="Arial"/>
          <w:sz w:val="20"/>
          <w:szCs w:val="20"/>
        </w:rPr>
        <w:t xml:space="preserve"> to deliver Christian messages</w:t>
      </w:r>
      <w:r w:rsidR="00B147BD">
        <w:rPr>
          <w:rFonts w:ascii="Arial" w:hAnsi="Arial" w:cs="Arial"/>
          <w:sz w:val="20"/>
          <w:szCs w:val="20"/>
        </w:rPr>
        <w:t xml:space="preserve"> about nobility of character and loyalty to a lord in the face of evil</w:t>
      </w:r>
      <w:r w:rsidR="00DC0DEB">
        <w:rPr>
          <w:rFonts w:ascii="Arial" w:hAnsi="Arial" w:cs="Arial"/>
          <w:sz w:val="20"/>
          <w:szCs w:val="20"/>
        </w:rPr>
        <w:t xml:space="preserve"> is not solely attributable to the Beowulf text.</w:t>
      </w:r>
    </w:p>
    <w:p w:rsidR="00FB5CCD" w:rsidRDefault="00FB5CCD">
      <w:pPr>
        <w:rPr>
          <w:rFonts w:ascii="Arial" w:hAnsi="Arial" w:cs="Arial"/>
          <w:sz w:val="20"/>
          <w:szCs w:val="20"/>
          <w:u w:val="single"/>
        </w:rPr>
      </w:pPr>
    </w:p>
    <w:p w:rsidR="00D53D96" w:rsidRDefault="00D53D96">
      <w:pPr>
        <w:rPr>
          <w:rFonts w:ascii="Arial" w:hAnsi="Arial" w:cs="Arial"/>
          <w:sz w:val="20"/>
          <w:szCs w:val="20"/>
          <w:u w:val="single"/>
        </w:rPr>
      </w:pPr>
    </w:p>
    <w:p w:rsidR="00D53D96" w:rsidRDefault="00D53D96">
      <w:pPr>
        <w:rPr>
          <w:rFonts w:ascii="Arial" w:hAnsi="Arial" w:cs="Arial"/>
          <w:sz w:val="20"/>
          <w:szCs w:val="20"/>
          <w:u w:val="single"/>
        </w:rPr>
      </w:pPr>
    </w:p>
    <w:p w:rsidR="00D53D96" w:rsidRDefault="00D53D96">
      <w:pPr>
        <w:rPr>
          <w:rFonts w:ascii="Arial" w:hAnsi="Arial" w:cs="Arial"/>
          <w:sz w:val="20"/>
          <w:szCs w:val="20"/>
          <w:u w:val="single"/>
        </w:rPr>
      </w:pPr>
    </w:p>
    <w:p w:rsidR="00D53D96" w:rsidRDefault="00D53D96">
      <w:pPr>
        <w:rPr>
          <w:rFonts w:ascii="Arial" w:hAnsi="Arial" w:cs="Arial"/>
          <w:sz w:val="20"/>
          <w:szCs w:val="20"/>
          <w:u w:val="single"/>
        </w:rPr>
      </w:pPr>
    </w:p>
    <w:p w:rsidR="00D53D96" w:rsidRDefault="00D53D96">
      <w:pPr>
        <w:rPr>
          <w:rFonts w:ascii="Arial" w:hAnsi="Arial" w:cs="Arial"/>
          <w:sz w:val="20"/>
          <w:szCs w:val="20"/>
          <w:u w:val="single"/>
        </w:rPr>
      </w:pPr>
    </w:p>
    <w:p w:rsidR="00D53D96" w:rsidRDefault="00D53D96">
      <w:pPr>
        <w:rPr>
          <w:rFonts w:ascii="Arial" w:hAnsi="Arial" w:cs="Arial"/>
          <w:sz w:val="20"/>
          <w:szCs w:val="20"/>
          <w:u w:val="single"/>
        </w:rPr>
      </w:pPr>
    </w:p>
    <w:p w:rsidR="000C3BEC" w:rsidRPr="00FB5CCD" w:rsidRDefault="004A1E5E">
      <w:pPr>
        <w:rPr>
          <w:rFonts w:ascii="Arial" w:hAnsi="Arial" w:cs="Arial"/>
          <w:b/>
          <w:sz w:val="20"/>
          <w:szCs w:val="20"/>
          <w:u w:val="single"/>
        </w:rPr>
      </w:pPr>
      <w:r w:rsidRPr="00FB5CCD">
        <w:rPr>
          <w:rFonts w:ascii="Arial" w:hAnsi="Arial" w:cs="Arial"/>
          <w:b/>
          <w:sz w:val="20"/>
          <w:szCs w:val="20"/>
          <w:u w:val="single"/>
        </w:rPr>
        <w:t>Bibliography</w:t>
      </w:r>
    </w:p>
    <w:p w:rsidR="00DB722C" w:rsidRPr="00DB722C" w:rsidRDefault="00DB722C">
      <w:pPr>
        <w:rPr>
          <w:rFonts w:ascii="Arial" w:hAnsi="Arial" w:cs="Arial"/>
          <w:sz w:val="20"/>
          <w:szCs w:val="20"/>
        </w:rPr>
      </w:pPr>
      <w:r w:rsidRPr="00DB722C">
        <w:rPr>
          <w:rFonts w:ascii="Arial" w:hAnsi="Arial" w:cs="Arial"/>
          <w:sz w:val="20"/>
          <w:szCs w:val="20"/>
        </w:rPr>
        <w:t>Blackburn, F.A.</w:t>
      </w:r>
      <w:r w:rsidR="00DB102C">
        <w:rPr>
          <w:rFonts w:ascii="Arial" w:hAnsi="Arial" w:cs="Arial"/>
          <w:sz w:val="20"/>
          <w:szCs w:val="20"/>
        </w:rPr>
        <w:t xml:space="preserve">, </w:t>
      </w:r>
      <w:proofErr w:type="gramStart"/>
      <w:r w:rsidR="00DB102C">
        <w:rPr>
          <w:rFonts w:ascii="Arial" w:hAnsi="Arial" w:cs="Arial"/>
          <w:sz w:val="20"/>
          <w:szCs w:val="20"/>
        </w:rPr>
        <w:t>The</w:t>
      </w:r>
      <w:proofErr w:type="gramEnd"/>
      <w:r>
        <w:rPr>
          <w:rFonts w:ascii="Arial" w:hAnsi="Arial" w:cs="Arial"/>
          <w:sz w:val="20"/>
          <w:szCs w:val="20"/>
        </w:rPr>
        <w:t xml:space="preserve"> Christian </w:t>
      </w:r>
      <w:proofErr w:type="spellStart"/>
      <w:r>
        <w:rPr>
          <w:rFonts w:ascii="Arial" w:hAnsi="Arial" w:cs="Arial"/>
          <w:sz w:val="20"/>
          <w:szCs w:val="20"/>
        </w:rPr>
        <w:t>Coloring</w:t>
      </w:r>
      <w:proofErr w:type="spellEnd"/>
      <w:r>
        <w:rPr>
          <w:rFonts w:ascii="Arial" w:hAnsi="Arial" w:cs="Arial"/>
          <w:sz w:val="20"/>
          <w:szCs w:val="20"/>
        </w:rPr>
        <w:t xml:space="preserve"> in the Beowulf</w:t>
      </w:r>
      <w:r w:rsidR="00DB102C">
        <w:rPr>
          <w:rFonts w:ascii="Arial" w:hAnsi="Arial" w:cs="Arial"/>
          <w:sz w:val="20"/>
          <w:szCs w:val="20"/>
        </w:rPr>
        <w:t>, PMLA</w:t>
      </w:r>
      <w:r>
        <w:rPr>
          <w:rFonts w:ascii="Arial" w:hAnsi="Arial" w:cs="Arial"/>
          <w:sz w:val="20"/>
          <w:szCs w:val="20"/>
        </w:rPr>
        <w:t>, (1897) Vol.12, No: 2 pp. 205-225</w:t>
      </w:r>
    </w:p>
    <w:p w:rsidR="004A1E5E" w:rsidRPr="000C3BEC" w:rsidRDefault="000C3BEC">
      <w:pPr>
        <w:rPr>
          <w:rFonts w:ascii="Arial" w:hAnsi="Arial" w:cs="Arial"/>
          <w:sz w:val="20"/>
          <w:szCs w:val="20"/>
        </w:rPr>
      </w:pPr>
      <w:r>
        <w:rPr>
          <w:rFonts w:ascii="Arial" w:hAnsi="Arial" w:cs="Arial"/>
          <w:sz w:val="20"/>
          <w:szCs w:val="20"/>
        </w:rPr>
        <w:t xml:space="preserve">Bodek, R., Beowulf, </w:t>
      </w:r>
      <w:r w:rsidRPr="00D13803">
        <w:rPr>
          <w:rFonts w:ascii="Arial" w:hAnsi="Arial" w:cs="Arial"/>
          <w:i/>
          <w:sz w:val="20"/>
          <w:szCs w:val="20"/>
        </w:rPr>
        <w:t>The Explicator</w:t>
      </w:r>
      <w:r>
        <w:rPr>
          <w:rFonts w:ascii="Arial" w:hAnsi="Arial" w:cs="Arial"/>
          <w:sz w:val="20"/>
          <w:szCs w:val="20"/>
        </w:rPr>
        <w:t>, Spring 2004; Vol.6, No</w:t>
      </w:r>
      <w:r w:rsidR="00DB102C">
        <w:rPr>
          <w:rFonts w:ascii="Arial" w:hAnsi="Arial" w:cs="Arial"/>
          <w:sz w:val="20"/>
          <w:szCs w:val="20"/>
        </w:rPr>
        <w:t>: 3</w:t>
      </w:r>
      <w:r>
        <w:rPr>
          <w:rFonts w:ascii="Arial" w:hAnsi="Arial" w:cs="Arial"/>
          <w:sz w:val="20"/>
          <w:szCs w:val="20"/>
        </w:rPr>
        <w:t xml:space="preserve"> p.130</w:t>
      </w:r>
    </w:p>
    <w:p w:rsidR="000C3BEC" w:rsidRDefault="000C3BEC">
      <w:pPr>
        <w:rPr>
          <w:rFonts w:ascii="Arial" w:hAnsi="Arial" w:cs="Arial"/>
          <w:sz w:val="20"/>
          <w:szCs w:val="20"/>
        </w:rPr>
      </w:pPr>
      <w:r w:rsidRPr="000C3BEC">
        <w:rPr>
          <w:rFonts w:ascii="Arial" w:hAnsi="Arial" w:cs="Arial"/>
          <w:sz w:val="20"/>
          <w:szCs w:val="20"/>
        </w:rPr>
        <w:t>Cain, C.M.</w:t>
      </w:r>
      <w:r w:rsidR="00DB102C" w:rsidRPr="000C3BEC">
        <w:rPr>
          <w:rFonts w:ascii="Arial" w:hAnsi="Arial" w:cs="Arial"/>
          <w:sz w:val="20"/>
          <w:szCs w:val="20"/>
        </w:rPr>
        <w:t>, Beowulf</w:t>
      </w:r>
      <w:r w:rsidRPr="000C3BEC">
        <w:rPr>
          <w:rFonts w:ascii="Arial" w:hAnsi="Arial" w:cs="Arial"/>
          <w:sz w:val="20"/>
          <w:szCs w:val="20"/>
        </w:rPr>
        <w:t xml:space="preserve">, the Old Testament, and the </w:t>
      </w:r>
      <w:proofErr w:type="spellStart"/>
      <w:r w:rsidRPr="000C3BEC">
        <w:rPr>
          <w:rFonts w:ascii="Arial" w:hAnsi="Arial" w:cs="Arial"/>
          <w:sz w:val="20"/>
          <w:szCs w:val="20"/>
        </w:rPr>
        <w:t>regula</w:t>
      </w:r>
      <w:proofErr w:type="spellEnd"/>
      <w:r w:rsidRPr="000C3BEC">
        <w:rPr>
          <w:rFonts w:ascii="Arial" w:hAnsi="Arial" w:cs="Arial"/>
          <w:sz w:val="20"/>
          <w:szCs w:val="20"/>
        </w:rPr>
        <w:t xml:space="preserve"> </w:t>
      </w:r>
      <w:proofErr w:type="spellStart"/>
      <w:r w:rsidRPr="000C3BEC">
        <w:rPr>
          <w:rFonts w:ascii="Arial" w:hAnsi="Arial" w:cs="Arial"/>
          <w:sz w:val="20"/>
          <w:szCs w:val="20"/>
        </w:rPr>
        <w:t>fidei</w:t>
      </w:r>
      <w:proofErr w:type="spellEnd"/>
      <w:r w:rsidR="00DB102C" w:rsidRPr="000C3BEC">
        <w:rPr>
          <w:rFonts w:ascii="Arial" w:hAnsi="Arial" w:cs="Arial"/>
          <w:sz w:val="20"/>
          <w:szCs w:val="20"/>
        </w:rPr>
        <w:t>, Renascence</w:t>
      </w:r>
      <w:r w:rsidR="00DB722C">
        <w:rPr>
          <w:rFonts w:ascii="Arial" w:hAnsi="Arial" w:cs="Arial"/>
          <w:sz w:val="20"/>
          <w:szCs w:val="20"/>
        </w:rPr>
        <w:t xml:space="preserve">, </w:t>
      </w:r>
      <w:r w:rsidR="00DB102C" w:rsidRPr="000C3BEC">
        <w:rPr>
          <w:rFonts w:ascii="Arial" w:hAnsi="Arial" w:cs="Arial"/>
          <w:sz w:val="20"/>
          <w:szCs w:val="20"/>
        </w:rPr>
        <w:t>summer</w:t>
      </w:r>
      <w:r w:rsidRPr="000C3BEC">
        <w:rPr>
          <w:rFonts w:ascii="Arial" w:hAnsi="Arial" w:cs="Arial"/>
          <w:sz w:val="20"/>
          <w:szCs w:val="20"/>
        </w:rPr>
        <w:t xml:space="preserve"> 1997, </w:t>
      </w:r>
      <w:r>
        <w:rPr>
          <w:rFonts w:ascii="Arial" w:hAnsi="Arial" w:cs="Arial"/>
          <w:sz w:val="20"/>
          <w:szCs w:val="20"/>
        </w:rPr>
        <w:t xml:space="preserve">Vol. </w:t>
      </w:r>
      <w:r w:rsidRPr="000C3BEC">
        <w:rPr>
          <w:rFonts w:ascii="Arial" w:hAnsi="Arial" w:cs="Arial"/>
          <w:sz w:val="20"/>
          <w:szCs w:val="20"/>
        </w:rPr>
        <w:t xml:space="preserve">49, </w:t>
      </w:r>
      <w:r>
        <w:rPr>
          <w:rFonts w:ascii="Arial" w:hAnsi="Arial" w:cs="Arial"/>
          <w:sz w:val="20"/>
          <w:szCs w:val="20"/>
        </w:rPr>
        <w:t>No</w:t>
      </w:r>
      <w:r w:rsidR="00DB102C">
        <w:rPr>
          <w:rFonts w:ascii="Arial" w:hAnsi="Arial" w:cs="Arial"/>
          <w:sz w:val="20"/>
          <w:szCs w:val="20"/>
        </w:rPr>
        <w:t>:</w:t>
      </w:r>
      <w:r w:rsidR="00DB102C" w:rsidRPr="000C3BEC">
        <w:rPr>
          <w:rFonts w:ascii="Arial" w:hAnsi="Arial" w:cs="Arial"/>
          <w:sz w:val="20"/>
          <w:szCs w:val="20"/>
        </w:rPr>
        <w:t xml:space="preserve"> 4</w:t>
      </w:r>
      <w:r w:rsidRPr="000C3BEC">
        <w:rPr>
          <w:rFonts w:ascii="Arial" w:hAnsi="Arial" w:cs="Arial"/>
          <w:sz w:val="20"/>
          <w:szCs w:val="20"/>
        </w:rPr>
        <w:t xml:space="preserve"> p</w:t>
      </w:r>
      <w:r w:rsidR="00A94AB8">
        <w:rPr>
          <w:rFonts w:ascii="Arial" w:hAnsi="Arial" w:cs="Arial"/>
          <w:sz w:val="20"/>
          <w:szCs w:val="20"/>
        </w:rPr>
        <w:t>p</w:t>
      </w:r>
      <w:r w:rsidRPr="000C3BEC">
        <w:rPr>
          <w:rFonts w:ascii="Arial" w:hAnsi="Arial" w:cs="Arial"/>
          <w:sz w:val="20"/>
          <w:szCs w:val="20"/>
        </w:rPr>
        <w:t>.227</w:t>
      </w:r>
      <w:r w:rsidR="00A94AB8">
        <w:rPr>
          <w:rFonts w:ascii="Arial" w:hAnsi="Arial" w:cs="Arial"/>
          <w:sz w:val="20"/>
          <w:szCs w:val="20"/>
        </w:rPr>
        <w:t>-240</w:t>
      </w:r>
    </w:p>
    <w:p w:rsidR="00777CB4" w:rsidRDefault="00777CB4">
      <w:pPr>
        <w:rPr>
          <w:rFonts w:ascii="Arial" w:hAnsi="Arial" w:cs="Arial"/>
          <w:sz w:val="20"/>
          <w:szCs w:val="20"/>
        </w:rPr>
      </w:pPr>
      <w:r>
        <w:rPr>
          <w:rFonts w:ascii="Arial" w:hAnsi="Arial" w:cs="Arial"/>
          <w:sz w:val="20"/>
          <w:szCs w:val="20"/>
        </w:rPr>
        <w:t>Dyas, D.</w:t>
      </w:r>
      <w:r w:rsidR="00DB102C">
        <w:rPr>
          <w:rFonts w:ascii="Arial" w:hAnsi="Arial" w:cs="Arial"/>
          <w:sz w:val="20"/>
          <w:szCs w:val="20"/>
        </w:rPr>
        <w:t>, Images</w:t>
      </w:r>
      <w:r w:rsidRPr="00777CB4">
        <w:rPr>
          <w:rFonts w:ascii="Arial" w:hAnsi="Arial" w:cs="Arial"/>
          <w:i/>
          <w:sz w:val="20"/>
          <w:szCs w:val="20"/>
        </w:rPr>
        <w:t xml:space="preserve"> of Faith in English Literature 700-</w:t>
      </w:r>
      <w:r w:rsidR="00DB102C" w:rsidRPr="00777CB4">
        <w:rPr>
          <w:rFonts w:ascii="Arial" w:hAnsi="Arial" w:cs="Arial"/>
          <w:i/>
          <w:sz w:val="20"/>
          <w:szCs w:val="20"/>
        </w:rPr>
        <w:t>1500</w:t>
      </w:r>
      <w:r w:rsidR="00DB102C">
        <w:rPr>
          <w:rFonts w:ascii="Arial" w:hAnsi="Arial" w:cs="Arial"/>
          <w:sz w:val="20"/>
          <w:szCs w:val="20"/>
        </w:rPr>
        <w:t xml:space="preserve"> (</w:t>
      </w:r>
      <w:r>
        <w:rPr>
          <w:rFonts w:ascii="Arial" w:hAnsi="Arial" w:cs="Arial"/>
          <w:sz w:val="20"/>
          <w:szCs w:val="20"/>
        </w:rPr>
        <w:t>Harlow: Addison Wesley Longman, 1997)</w:t>
      </w:r>
    </w:p>
    <w:p w:rsidR="005A69E3" w:rsidRDefault="005A69E3">
      <w:pPr>
        <w:rPr>
          <w:rFonts w:ascii="Arial" w:hAnsi="Arial" w:cs="Arial"/>
          <w:sz w:val="20"/>
          <w:szCs w:val="20"/>
        </w:rPr>
      </w:pPr>
      <w:r>
        <w:rPr>
          <w:rFonts w:ascii="Arial" w:hAnsi="Arial" w:cs="Arial"/>
          <w:sz w:val="20"/>
          <w:szCs w:val="20"/>
        </w:rPr>
        <w:t>Elliott-</w:t>
      </w:r>
      <w:r w:rsidR="00DB102C">
        <w:rPr>
          <w:rFonts w:ascii="Arial" w:hAnsi="Arial" w:cs="Arial"/>
          <w:sz w:val="20"/>
          <w:szCs w:val="20"/>
        </w:rPr>
        <w:t>Bins</w:t>
      </w:r>
      <w:r>
        <w:rPr>
          <w:rFonts w:ascii="Arial" w:hAnsi="Arial" w:cs="Arial"/>
          <w:sz w:val="20"/>
          <w:szCs w:val="20"/>
        </w:rPr>
        <w:t>, L.E</w:t>
      </w:r>
      <w:r w:rsidRPr="005A69E3">
        <w:rPr>
          <w:rFonts w:ascii="Arial" w:hAnsi="Arial" w:cs="Arial"/>
          <w:i/>
          <w:sz w:val="20"/>
          <w:szCs w:val="20"/>
        </w:rPr>
        <w:t xml:space="preserve">.  Medieval </w:t>
      </w:r>
      <w:r w:rsidR="00DB102C" w:rsidRPr="005A69E3">
        <w:rPr>
          <w:rFonts w:ascii="Arial" w:hAnsi="Arial" w:cs="Arial"/>
          <w:i/>
          <w:sz w:val="20"/>
          <w:szCs w:val="20"/>
        </w:rPr>
        <w:t>Cornwall</w:t>
      </w:r>
      <w:r w:rsidR="00DB102C">
        <w:rPr>
          <w:rFonts w:ascii="Arial" w:hAnsi="Arial" w:cs="Arial"/>
          <w:sz w:val="20"/>
          <w:szCs w:val="20"/>
        </w:rPr>
        <w:t xml:space="preserve"> (</w:t>
      </w:r>
      <w:r w:rsidR="00775886">
        <w:rPr>
          <w:rFonts w:ascii="Arial" w:hAnsi="Arial" w:cs="Arial"/>
          <w:sz w:val="20"/>
          <w:szCs w:val="20"/>
        </w:rPr>
        <w:t>London:</w:t>
      </w:r>
      <w:r>
        <w:rPr>
          <w:rFonts w:ascii="Arial" w:hAnsi="Arial" w:cs="Arial"/>
          <w:sz w:val="20"/>
          <w:szCs w:val="20"/>
        </w:rPr>
        <w:t xml:space="preserve"> Methuen &amp; Co. Ltd.  1955)</w:t>
      </w:r>
    </w:p>
    <w:p w:rsidR="00775886" w:rsidRDefault="00775886">
      <w:pPr>
        <w:rPr>
          <w:rFonts w:ascii="Arial" w:hAnsi="Arial" w:cs="Arial"/>
          <w:sz w:val="20"/>
          <w:szCs w:val="20"/>
        </w:rPr>
      </w:pPr>
      <w:r>
        <w:rPr>
          <w:rFonts w:ascii="Arial" w:hAnsi="Arial" w:cs="Arial"/>
          <w:sz w:val="20"/>
          <w:szCs w:val="20"/>
        </w:rPr>
        <w:t xml:space="preserve">Fowler, R. (ed.) </w:t>
      </w:r>
      <w:r w:rsidRPr="00774245">
        <w:rPr>
          <w:rFonts w:ascii="Arial" w:hAnsi="Arial" w:cs="Arial"/>
          <w:i/>
          <w:sz w:val="20"/>
          <w:szCs w:val="20"/>
        </w:rPr>
        <w:t>Old English Prose and Verse</w:t>
      </w:r>
      <w:r>
        <w:rPr>
          <w:rFonts w:ascii="Arial" w:hAnsi="Arial" w:cs="Arial"/>
          <w:sz w:val="20"/>
          <w:szCs w:val="20"/>
        </w:rPr>
        <w:t xml:space="preserve"> (London: Routledge, 1978)</w:t>
      </w:r>
    </w:p>
    <w:p w:rsidR="000C3BEC" w:rsidRDefault="00DB102C">
      <w:pPr>
        <w:rPr>
          <w:rFonts w:ascii="Arial" w:hAnsi="Arial" w:cs="Arial"/>
          <w:sz w:val="20"/>
          <w:szCs w:val="20"/>
        </w:rPr>
      </w:pPr>
      <w:r>
        <w:rPr>
          <w:rFonts w:ascii="Arial" w:hAnsi="Arial" w:cs="Arial"/>
          <w:sz w:val="20"/>
          <w:szCs w:val="20"/>
        </w:rPr>
        <w:t>Grade</w:t>
      </w:r>
      <w:r w:rsidR="000C3BEC">
        <w:rPr>
          <w:rFonts w:ascii="Arial" w:hAnsi="Arial" w:cs="Arial"/>
          <w:sz w:val="20"/>
          <w:szCs w:val="20"/>
        </w:rPr>
        <w:t>, J.</w:t>
      </w:r>
      <w:r>
        <w:rPr>
          <w:rFonts w:ascii="Arial" w:hAnsi="Arial" w:cs="Arial"/>
          <w:sz w:val="20"/>
          <w:szCs w:val="20"/>
        </w:rPr>
        <w:t>, Christian</w:t>
      </w:r>
      <w:r w:rsidR="000C3BEC">
        <w:rPr>
          <w:rFonts w:ascii="Arial" w:hAnsi="Arial" w:cs="Arial"/>
          <w:sz w:val="20"/>
          <w:szCs w:val="20"/>
        </w:rPr>
        <w:t xml:space="preserve"> and Folkloric Tradition in Beowulf: Death and </w:t>
      </w:r>
      <w:r>
        <w:rPr>
          <w:rFonts w:ascii="Arial" w:hAnsi="Arial" w:cs="Arial"/>
          <w:sz w:val="20"/>
          <w:szCs w:val="20"/>
        </w:rPr>
        <w:t>the dragon</w:t>
      </w:r>
      <w:r w:rsidR="000C3BEC">
        <w:rPr>
          <w:rFonts w:ascii="Arial" w:hAnsi="Arial" w:cs="Arial"/>
          <w:sz w:val="20"/>
          <w:szCs w:val="20"/>
        </w:rPr>
        <w:t xml:space="preserve"> episode, </w:t>
      </w:r>
      <w:r w:rsidR="000C3BEC" w:rsidRPr="00D13803">
        <w:rPr>
          <w:rFonts w:ascii="Arial" w:hAnsi="Arial" w:cs="Arial"/>
          <w:i/>
          <w:sz w:val="20"/>
          <w:szCs w:val="20"/>
        </w:rPr>
        <w:t>Literature</w:t>
      </w:r>
      <w:r w:rsidR="000C3BEC" w:rsidRPr="00D13803">
        <w:rPr>
          <w:rFonts w:ascii="Arial" w:hAnsi="Arial" w:cs="Arial"/>
          <w:sz w:val="20"/>
          <w:szCs w:val="20"/>
        </w:rPr>
        <w:t xml:space="preserve"> </w:t>
      </w:r>
      <w:r w:rsidR="000C3BEC" w:rsidRPr="00D13803">
        <w:rPr>
          <w:rFonts w:ascii="Arial" w:hAnsi="Arial" w:cs="Arial"/>
          <w:i/>
          <w:sz w:val="20"/>
          <w:szCs w:val="20"/>
        </w:rPr>
        <w:t>&amp; Theology</w:t>
      </w:r>
      <w:r w:rsidR="000C3BEC">
        <w:rPr>
          <w:rFonts w:ascii="Arial" w:hAnsi="Arial" w:cs="Arial"/>
          <w:sz w:val="20"/>
          <w:szCs w:val="20"/>
        </w:rPr>
        <w:t xml:space="preserve">, </w:t>
      </w:r>
      <w:r w:rsidR="00DB722C">
        <w:rPr>
          <w:rFonts w:ascii="Arial" w:hAnsi="Arial" w:cs="Arial"/>
          <w:sz w:val="20"/>
          <w:szCs w:val="20"/>
        </w:rPr>
        <w:t>(1997)</w:t>
      </w:r>
      <w:r w:rsidR="000C3BEC">
        <w:rPr>
          <w:rFonts w:ascii="Arial" w:hAnsi="Arial" w:cs="Arial"/>
          <w:sz w:val="20"/>
          <w:szCs w:val="20"/>
        </w:rPr>
        <w:t xml:space="preserve"> Vol. 11, No</w:t>
      </w:r>
      <w:r w:rsidR="00D13803">
        <w:rPr>
          <w:rFonts w:ascii="Arial" w:hAnsi="Arial" w:cs="Arial"/>
          <w:sz w:val="20"/>
          <w:szCs w:val="20"/>
        </w:rPr>
        <w:t xml:space="preserve">: 4 </w:t>
      </w:r>
      <w:r w:rsidR="00DB722C">
        <w:rPr>
          <w:rFonts w:ascii="Arial" w:hAnsi="Arial" w:cs="Arial"/>
          <w:sz w:val="20"/>
          <w:szCs w:val="20"/>
        </w:rPr>
        <w:t>(</w:t>
      </w:r>
      <w:r w:rsidR="00D13803">
        <w:rPr>
          <w:rFonts w:ascii="Arial" w:hAnsi="Arial" w:cs="Arial"/>
          <w:sz w:val="20"/>
          <w:szCs w:val="20"/>
        </w:rPr>
        <w:t>December</w:t>
      </w:r>
      <w:r w:rsidR="00DB722C">
        <w:rPr>
          <w:rFonts w:ascii="Arial" w:hAnsi="Arial" w:cs="Arial"/>
          <w:sz w:val="20"/>
          <w:szCs w:val="20"/>
        </w:rPr>
        <w:t>)</w:t>
      </w:r>
      <w:r w:rsidR="00D13803">
        <w:rPr>
          <w:rFonts w:ascii="Arial" w:hAnsi="Arial" w:cs="Arial"/>
          <w:sz w:val="20"/>
          <w:szCs w:val="20"/>
        </w:rPr>
        <w:t xml:space="preserve"> </w:t>
      </w:r>
    </w:p>
    <w:p w:rsidR="00DB722C" w:rsidRPr="000C3BEC" w:rsidRDefault="00DB722C">
      <w:pPr>
        <w:rPr>
          <w:rFonts w:ascii="Arial" w:hAnsi="Arial" w:cs="Arial"/>
          <w:sz w:val="20"/>
          <w:szCs w:val="20"/>
        </w:rPr>
      </w:pPr>
      <w:r>
        <w:rPr>
          <w:rFonts w:ascii="Arial" w:hAnsi="Arial" w:cs="Arial"/>
          <w:sz w:val="20"/>
          <w:szCs w:val="20"/>
        </w:rPr>
        <w:t>Goldsmith, M.E.</w:t>
      </w:r>
      <w:r w:rsidR="00DB102C">
        <w:rPr>
          <w:rFonts w:ascii="Arial" w:hAnsi="Arial" w:cs="Arial"/>
          <w:sz w:val="20"/>
          <w:szCs w:val="20"/>
        </w:rPr>
        <w:t>, The</w:t>
      </w:r>
      <w:r>
        <w:rPr>
          <w:rFonts w:ascii="Arial" w:hAnsi="Arial" w:cs="Arial"/>
          <w:sz w:val="20"/>
          <w:szCs w:val="20"/>
        </w:rPr>
        <w:t xml:space="preserve"> Christian Theme of Beowulf</w:t>
      </w:r>
      <w:r w:rsidR="00DB102C">
        <w:rPr>
          <w:rFonts w:ascii="Arial" w:hAnsi="Arial" w:cs="Arial"/>
          <w:sz w:val="20"/>
          <w:szCs w:val="20"/>
        </w:rPr>
        <w:t>, Medium</w:t>
      </w:r>
      <w:r w:rsidRPr="00DB722C">
        <w:rPr>
          <w:rFonts w:ascii="Arial" w:hAnsi="Arial" w:cs="Arial"/>
          <w:i/>
          <w:sz w:val="20"/>
          <w:szCs w:val="20"/>
        </w:rPr>
        <w:t xml:space="preserve"> Aevum</w:t>
      </w:r>
      <w:r>
        <w:rPr>
          <w:rFonts w:ascii="Arial" w:hAnsi="Arial" w:cs="Arial"/>
          <w:sz w:val="20"/>
          <w:szCs w:val="20"/>
        </w:rPr>
        <w:t xml:space="preserve"> (Jan 1, 1960) Vol. 29 p.81 </w:t>
      </w:r>
    </w:p>
    <w:p w:rsidR="00FA28EC" w:rsidRDefault="004A1E5E" w:rsidP="00D13803">
      <w:pPr>
        <w:rPr>
          <w:rFonts w:ascii="Arial" w:hAnsi="Arial" w:cs="Arial"/>
          <w:sz w:val="20"/>
          <w:szCs w:val="20"/>
        </w:rPr>
      </w:pPr>
      <w:r w:rsidRPr="000C3BEC">
        <w:rPr>
          <w:rFonts w:ascii="Arial" w:hAnsi="Arial" w:cs="Arial"/>
          <w:sz w:val="20"/>
          <w:szCs w:val="20"/>
        </w:rPr>
        <w:t xml:space="preserve">Goodson, E.T., Mysticism and Christianity in Early English Literature: Comparing Beowulf and </w:t>
      </w:r>
      <w:r w:rsidR="00D13803">
        <w:rPr>
          <w:rFonts w:ascii="Arial" w:hAnsi="Arial" w:cs="Arial"/>
          <w:sz w:val="20"/>
          <w:szCs w:val="20"/>
        </w:rPr>
        <w:t>Sir Gawain and the Green Knight</w:t>
      </w:r>
      <w:r w:rsidR="00DB102C">
        <w:rPr>
          <w:rFonts w:ascii="Arial" w:hAnsi="Arial" w:cs="Arial"/>
          <w:sz w:val="20"/>
          <w:szCs w:val="20"/>
        </w:rPr>
        <w:t xml:space="preserve">, </w:t>
      </w:r>
      <w:r w:rsidR="00DB102C" w:rsidRPr="000C3BEC">
        <w:rPr>
          <w:rFonts w:ascii="Arial" w:hAnsi="Arial" w:cs="Arial"/>
          <w:sz w:val="20"/>
          <w:szCs w:val="20"/>
        </w:rPr>
        <w:t>Inquiries</w:t>
      </w:r>
      <w:r w:rsidRPr="000C3BEC">
        <w:rPr>
          <w:rFonts w:ascii="Arial" w:hAnsi="Arial" w:cs="Arial"/>
          <w:i/>
          <w:sz w:val="20"/>
          <w:szCs w:val="20"/>
        </w:rPr>
        <w:t xml:space="preserve"> Journal/Student Pulse</w:t>
      </w:r>
      <w:r w:rsidR="00DB722C">
        <w:rPr>
          <w:rFonts w:ascii="Arial" w:hAnsi="Arial" w:cs="Arial"/>
          <w:sz w:val="20"/>
          <w:szCs w:val="20"/>
        </w:rPr>
        <w:t xml:space="preserve">, (2010) </w:t>
      </w:r>
      <w:r w:rsidRPr="000C3BEC">
        <w:rPr>
          <w:rFonts w:ascii="Arial" w:hAnsi="Arial" w:cs="Arial"/>
          <w:sz w:val="20"/>
          <w:szCs w:val="20"/>
        </w:rPr>
        <w:t>Vol. 2 (07)</w:t>
      </w:r>
    </w:p>
    <w:p w:rsidR="00DB722C" w:rsidRDefault="00FA28EC" w:rsidP="00D13803">
      <w:pPr>
        <w:rPr>
          <w:rFonts w:ascii="Arial" w:hAnsi="Arial" w:cs="Arial"/>
          <w:sz w:val="20"/>
          <w:szCs w:val="20"/>
        </w:rPr>
      </w:pPr>
      <w:r>
        <w:rPr>
          <w:rFonts w:ascii="Arial" w:hAnsi="Arial" w:cs="Arial"/>
          <w:sz w:val="20"/>
          <w:szCs w:val="20"/>
        </w:rPr>
        <w:t>Mitchell, B. and Robinson, F.C</w:t>
      </w:r>
      <w:r w:rsidRPr="00FA28EC">
        <w:rPr>
          <w:rFonts w:ascii="Arial" w:hAnsi="Arial" w:cs="Arial"/>
          <w:i/>
          <w:sz w:val="20"/>
          <w:szCs w:val="20"/>
        </w:rPr>
        <w:t>.</w:t>
      </w:r>
      <w:r w:rsidR="00DB102C" w:rsidRPr="00FA28EC">
        <w:rPr>
          <w:rFonts w:ascii="Arial" w:hAnsi="Arial" w:cs="Arial"/>
          <w:i/>
          <w:sz w:val="20"/>
          <w:szCs w:val="20"/>
        </w:rPr>
        <w:t>, A</w:t>
      </w:r>
      <w:r w:rsidRPr="00FA28EC">
        <w:rPr>
          <w:rFonts w:ascii="Arial" w:hAnsi="Arial" w:cs="Arial"/>
          <w:i/>
          <w:sz w:val="20"/>
          <w:szCs w:val="20"/>
        </w:rPr>
        <w:t xml:space="preserve"> Guide to Old English</w:t>
      </w:r>
      <w:r w:rsidR="00DB102C">
        <w:rPr>
          <w:rFonts w:ascii="Arial" w:hAnsi="Arial" w:cs="Arial"/>
          <w:sz w:val="20"/>
          <w:szCs w:val="20"/>
        </w:rPr>
        <w:t>, (</w:t>
      </w:r>
      <w:r>
        <w:rPr>
          <w:rFonts w:ascii="Arial" w:hAnsi="Arial" w:cs="Arial"/>
          <w:sz w:val="20"/>
          <w:szCs w:val="20"/>
        </w:rPr>
        <w:t>Oxford: Blackwell,1964)</w:t>
      </w:r>
      <w:r w:rsidR="004A1E5E" w:rsidRPr="000C3BEC">
        <w:rPr>
          <w:rFonts w:ascii="Arial" w:hAnsi="Arial" w:cs="Arial"/>
          <w:sz w:val="20"/>
          <w:szCs w:val="20"/>
        </w:rPr>
        <w:t xml:space="preserve"> </w:t>
      </w:r>
    </w:p>
    <w:p w:rsidR="00777CB4" w:rsidRDefault="00777CB4" w:rsidP="00D13803">
      <w:pPr>
        <w:rPr>
          <w:rFonts w:ascii="Arial" w:hAnsi="Arial" w:cs="Arial"/>
          <w:sz w:val="20"/>
          <w:szCs w:val="20"/>
        </w:rPr>
      </w:pPr>
      <w:r>
        <w:rPr>
          <w:rFonts w:ascii="Arial" w:hAnsi="Arial" w:cs="Arial"/>
          <w:sz w:val="20"/>
          <w:szCs w:val="20"/>
        </w:rPr>
        <w:lastRenderedPageBreak/>
        <w:t xml:space="preserve">North, R. and Allard, J. (eds.), </w:t>
      </w:r>
      <w:r w:rsidRPr="00777CB4">
        <w:rPr>
          <w:rFonts w:ascii="Arial" w:hAnsi="Arial" w:cs="Arial"/>
          <w:i/>
          <w:sz w:val="20"/>
          <w:szCs w:val="20"/>
        </w:rPr>
        <w:t>Beowulf and Other Stories</w:t>
      </w:r>
      <w:r>
        <w:rPr>
          <w:rFonts w:ascii="Arial" w:hAnsi="Arial" w:cs="Arial"/>
          <w:sz w:val="20"/>
          <w:szCs w:val="20"/>
        </w:rPr>
        <w:t xml:space="preserve"> (Harlow: Pearson Education Ltd., 2007)</w:t>
      </w:r>
    </w:p>
    <w:p w:rsidR="00DB722C" w:rsidRDefault="00DB722C" w:rsidP="00D13803">
      <w:pPr>
        <w:rPr>
          <w:rFonts w:ascii="Arial" w:hAnsi="Arial" w:cs="Arial"/>
          <w:sz w:val="20"/>
          <w:szCs w:val="20"/>
        </w:rPr>
      </w:pPr>
      <w:r>
        <w:rPr>
          <w:rFonts w:ascii="Arial" w:hAnsi="Arial" w:cs="Arial"/>
          <w:sz w:val="20"/>
          <w:szCs w:val="20"/>
        </w:rPr>
        <w:t xml:space="preserve">Orchard, A., The Word made Flesh: Christianity and Oral Culture in Anglo-Saxon Verse, </w:t>
      </w:r>
      <w:r w:rsidRPr="00DB722C">
        <w:rPr>
          <w:rFonts w:ascii="Arial" w:hAnsi="Arial" w:cs="Arial"/>
          <w:i/>
          <w:sz w:val="20"/>
          <w:szCs w:val="20"/>
        </w:rPr>
        <w:t>Oral Tradition</w:t>
      </w:r>
      <w:r>
        <w:rPr>
          <w:rFonts w:ascii="Arial" w:hAnsi="Arial" w:cs="Arial"/>
          <w:sz w:val="20"/>
          <w:szCs w:val="20"/>
        </w:rPr>
        <w:t xml:space="preserve">, (2009), Vol. 24, No: </w:t>
      </w:r>
      <w:r w:rsidR="00DB102C">
        <w:rPr>
          <w:rFonts w:ascii="Arial" w:hAnsi="Arial" w:cs="Arial"/>
          <w:sz w:val="20"/>
          <w:szCs w:val="20"/>
        </w:rPr>
        <w:t>2 pp.293</w:t>
      </w:r>
      <w:r>
        <w:rPr>
          <w:rFonts w:ascii="Arial" w:hAnsi="Arial" w:cs="Arial"/>
          <w:sz w:val="20"/>
          <w:szCs w:val="20"/>
        </w:rPr>
        <w:t>-318</w:t>
      </w:r>
    </w:p>
    <w:p w:rsidR="00D13803" w:rsidRDefault="00D13803" w:rsidP="00D13803">
      <w:pPr>
        <w:rPr>
          <w:rFonts w:ascii="Arial" w:hAnsi="Arial" w:cs="Arial"/>
          <w:sz w:val="20"/>
          <w:szCs w:val="20"/>
        </w:rPr>
      </w:pPr>
      <w:r>
        <w:rPr>
          <w:rFonts w:ascii="Arial" w:hAnsi="Arial" w:cs="Arial"/>
          <w:sz w:val="20"/>
          <w:szCs w:val="20"/>
        </w:rPr>
        <w:t>Sharma, M.</w:t>
      </w:r>
      <w:r w:rsidR="00DB102C">
        <w:rPr>
          <w:rFonts w:ascii="Arial" w:hAnsi="Arial" w:cs="Arial"/>
          <w:sz w:val="20"/>
          <w:szCs w:val="20"/>
        </w:rPr>
        <w:t>, Heroic</w:t>
      </w:r>
      <w:r>
        <w:rPr>
          <w:rFonts w:ascii="Arial" w:hAnsi="Arial" w:cs="Arial"/>
          <w:sz w:val="20"/>
          <w:szCs w:val="20"/>
        </w:rPr>
        <w:t xml:space="preserve"> Subject and Cultural Substance in The Wanderer</w:t>
      </w:r>
      <w:r w:rsidR="00DB102C">
        <w:rPr>
          <w:rFonts w:ascii="Arial" w:hAnsi="Arial" w:cs="Arial"/>
          <w:sz w:val="20"/>
          <w:szCs w:val="20"/>
        </w:rPr>
        <w:t>, Neophilogus</w:t>
      </w:r>
      <w:r w:rsidR="00DB722C" w:rsidRPr="00DB722C">
        <w:rPr>
          <w:rFonts w:ascii="Arial" w:hAnsi="Arial" w:cs="Arial"/>
          <w:i/>
          <w:sz w:val="20"/>
          <w:szCs w:val="20"/>
        </w:rPr>
        <w:t>,</w:t>
      </w:r>
      <w:r>
        <w:rPr>
          <w:rFonts w:ascii="Arial" w:hAnsi="Arial" w:cs="Arial"/>
          <w:sz w:val="20"/>
          <w:szCs w:val="20"/>
        </w:rPr>
        <w:t xml:space="preserve"> </w:t>
      </w:r>
      <w:r w:rsidR="00DB722C">
        <w:rPr>
          <w:rFonts w:ascii="Arial" w:hAnsi="Arial" w:cs="Arial"/>
          <w:sz w:val="20"/>
          <w:szCs w:val="20"/>
        </w:rPr>
        <w:t>(</w:t>
      </w:r>
      <w:r>
        <w:rPr>
          <w:rFonts w:ascii="Arial" w:hAnsi="Arial" w:cs="Arial"/>
          <w:sz w:val="20"/>
          <w:szCs w:val="20"/>
        </w:rPr>
        <w:t>2012</w:t>
      </w:r>
      <w:r w:rsidR="00DB722C">
        <w:rPr>
          <w:rFonts w:ascii="Arial" w:hAnsi="Arial" w:cs="Arial"/>
          <w:sz w:val="20"/>
          <w:szCs w:val="20"/>
        </w:rPr>
        <w:t>)</w:t>
      </w:r>
      <w:r>
        <w:rPr>
          <w:rFonts w:ascii="Arial" w:hAnsi="Arial" w:cs="Arial"/>
          <w:sz w:val="20"/>
          <w:szCs w:val="20"/>
        </w:rPr>
        <w:t xml:space="preserve">, </w:t>
      </w:r>
      <w:proofErr w:type="spellStart"/>
      <w:r>
        <w:rPr>
          <w:rFonts w:ascii="Arial" w:hAnsi="Arial" w:cs="Arial"/>
          <w:sz w:val="20"/>
          <w:szCs w:val="20"/>
        </w:rPr>
        <w:t>Vol</w:t>
      </w:r>
      <w:proofErr w:type="spellEnd"/>
      <w:r>
        <w:rPr>
          <w:rFonts w:ascii="Arial" w:hAnsi="Arial" w:cs="Arial"/>
          <w:sz w:val="20"/>
          <w:szCs w:val="20"/>
        </w:rPr>
        <w:t xml:space="preserve"> 96 pp</w:t>
      </w:r>
      <w:r w:rsidR="00777CB4">
        <w:rPr>
          <w:rFonts w:ascii="Arial" w:hAnsi="Arial" w:cs="Arial"/>
          <w:sz w:val="20"/>
          <w:szCs w:val="20"/>
        </w:rPr>
        <w:t xml:space="preserve">. </w:t>
      </w:r>
      <w:r>
        <w:rPr>
          <w:rFonts w:ascii="Arial" w:hAnsi="Arial" w:cs="Arial"/>
          <w:sz w:val="20"/>
          <w:szCs w:val="20"/>
        </w:rPr>
        <w:t>611-629</w:t>
      </w:r>
    </w:p>
    <w:p w:rsidR="00D47516" w:rsidRDefault="00D47516" w:rsidP="00D13803">
      <w:pPr>
        <w:rPr>
          <w:rFonts w:ascii="Arial" w:hAnsi="Arial" w:cs="Arial"/>
          <w:sz w:val="20"/>
          <w:szCs w:val="20"/>
        </w:rPr>
      </w:pPr>
      <w:r>
        <w:rPr>
          <w:rFonts w:ascii="Arial" w:hAnsi="Arial" w:cs="Arial"/>
          <w:sz w:val="20"/>
          <w:szCs w:val="20"/>
        </w:rPr>
        <w:t>Swanton, M.</w:t>
      </w:r>
      <w:r w:rsidR="00DB102C">
        <w:rPr>
          <w:rFonts w:ascii="Arial" w:hAnsi="Arial" w:cs="Arial"/>
          <w:sz w:val="20"/>
          <w:szCs w:val="20"/>
        </w:rPr>
        <w:t>, (</w:t>
      </w:r>
      <w:r>
        <w:rPr>
          <w:rFonts w:ascii="Arial" w:hAnsi="Arial" w:cs="Arial"/>
          <w:sz w:val="20"/>
          <w:szCs w:val="20"/>
        </w:rPr>
        <w:t xml:space="preserve">ed.), </w:t>
      </w:r>
      <w:r w:rsidRPr="00D47516">
        <w:rPr>
          <w:rFonts w:ascii="Arial" w:hAnsi="Arial" w:cs="Arial"/>
          <w:i/>
          <w:sz w:val="20"/>
          <w:szCs w:val="20"/>
        </w:rPr>
        <w:t xml:space="preserve">Anglo-Saxon </w:t>
      </w:r>
      <w:r w:rsidR="00DB102C" w:rsidRPr="00D47516">
        <w:rPr>
          <w:rFonts w:ascii="Arial" w:hAnsi="Arial" w:cs="Arial"/>
          <w:i/>
          <w:sz w:val="20"/>
          <w:szCs w:val="20"/>
        </w:rPr>
        <w:t>Prose</w:t>
      </w:r>
      <w:r w:rsidR="00DB102C">
        <w:rPr>
          <w:rFonts w:ascii="Arial" w:hAnsi="Arial" w:cs="Arial"/>
          <w:sz w:val="20"/>
          <w:szCs w:val="20"/>
        </w:rPr>
        <w:t xml:space="preserve"> (</w:t>
      </w:r>
      <w:r>
        <w:rPr>
          <w:rFonts w:ascii="Arial" w:hAnsi="Arial" w:cs="Arial"/>
          <w:sz w:val="20"/>
          <w:szCs w:val="20"/>
        </w:rPr>
        <w:t>London: J.M. Dent &amp; Sons Ltd., 1975)</w:t>
      </w:r>
    </w:p>
    <w:p w:rsidR="00777CB4" w:rsidRDefault="00777CB4" w:rsidP="00D13803">
      <w:pPr>
        <w:rPr>
          <w:rFonts w:ascii="Arial" w:hAnsi="Arial" w:cs="Arial"/>
          <w:sz w:val="20"/>
          <w:szCs w:val="20"/>
        </w:rPr>
      </w:pPr>
      <w:r>
        <w:rPr>
          <w:rFonts w:ascii="Arial" w:hAnsi="Arial" w:cs="Arial"/>
          <w:sz w:val="20"/>
          <w:szCs w:val="20"/>
        </w:rPr>
        <w:t>Swanton, M.</w:t>
      </w:r>
      <w:r w:rsidR="00DB102C">
        <w:rPr>
          <w:rFonts w:ascii="Arial" w:hAnsi="Arial" w:cs="Arial"/>
          <w:sz w:val="20"/>
          <w:szCs w:val="20"/>
        </w:rPr>
        <w:t>, Beowulf (</w:t>
      </w:r>
      <w:r>
        <w:rPr>
          <w:rFonts w:ascii="Arial" w:hAnsi="Arial" w:cs="Arial"/>
          <w:sz w:val="20"/>
          <w:szCs w:val="20"/>
        </w:rPr>
        <w:t>Manchester: Manchester University Press, 1997)</w:t>
      </w:r>
    </w:p>
    <w:p w:rsidR="00627490" w:rsidRDefault="00627490" w:rsidP="00D13803">
      <w:pPr>
        <w:rPr>
          <w:rFonts w:ascii="Arial" w:hAnsi="Arial" w:cs="Arial"/>
          <w:sz w:val="20"/>
          <w:szCs w:val="20"/>
        </w:rPr>
      </w:pPr>
      <w:r>
        <w:rPr>
          <w:rFonts w:ascii="Arial" w:hAnsi="Arial" w:cs="Arial"/>
          <w:sz w:val="20"/>
          <w:szCs w:val="20"/>
        </w:rPr>
        <w:t xml:space="preserve">Swanton, M., (transl. &amp; ed.) </w:t>
      </w:r>
      <w:r w:rsidRPr="00556642">
        <w:rPr>
          <w:rFonts w:ascii="Arial" w:hAnsi="Arial" w:cs="Arial"/>
          <w:i/>
          <w:sz w:val="20"/>
          <w:szCs w:val="20"/>
        </w:rPr>
        <w:t>The Anglo Saxon Chronicle</w:t>
      </w:r>
      <w:r>
        <w:rPr>
          <w:rFonts w:ascii="Arial" w:hAnsi="Arial" w:cs="Arial"/>
          <w:sz w:val="20"/>
          <w:szCs w:val="20"/>
        </w:rPr>
        <w:t xml:space="preserve">  (London:  J.M.Dent, 1996)</w:t>
      </w:r>
    </w:p>
    <w:p w:rsidR="00D13803" w:rsidRDefault="00D13803" w:rsidP="00D13803">
      <w:pPr>
        <w:rPr>
          <w:rFonts w:ascii="Arial" w:hAnsi="Arial" w:cs="Arial"/>
          <w:sz w:val="20"/>
          <w:szCs w:val="20"/>
        </w:rPr>
      </w:pPr>
    </w:p>
    <w:p w:rsidR="00D13803" w:rsidRDefault="00D13803" w:rsidP="00D13803">
      <w:pPr>
        <w:rPr>
          <w:rFonts w:ascii="Arial" w:hAnsi="Arial" w:cs="Arial"/>
          <w:sz w:val="20"/>
          <w:szCs w:val="20"/>
        </w:rPr>
      </w:pPr>
    </w:p>
    <w:p w:rsidR="00D13803" w:rsidRDefault="00D13803" w:rsidP="00D13803">
      <w:pPr>
        <w:rPr>
          <w:rFonts w:ascii="Arial" w:hAnsi="Arial" w:cs="Arial"/>
          <w:sz w:val="20"/>
          <w:szCs w:val="20"/>
        </w:rPr>
      </w:pPr>
    </w:p>
    <w:p w:rsidR="00D13803" w:rsidRDefault="00D13803" w:rsidP="00D13803">
      <w:pPr>
        <w:rPr>
          <w:rFonts w:ascii="Arial" w:hAnsi="Arial" w:cs="Arial"/>
          <w:sz w:val="20"/>
          <w:szCs w:val="20"/>
        </w:rPr>
      </w:pPr>
    </w:p>
    <w:p w:rsidR="00D13803" w:rsidRDefault="00D13803" w:rsidP="00D13803">
      <w:pPr>
        <w:rPr>
          <w:rFonts w:ascii="Arial" w:hAnsi="Arial" w:cs="Arial"/>
          <w:sz w:val="20"/>
          <w:szCs w:val="20"/>
        </w:rPr>
      </w:pPr>
    </w:p>
    <w:p w:rsidR="004A1E5E" w:rsidRPr="004A1E5E" w:rsidRDefault="004A1E5E">
      <w:pPr>
        <w:rPr>
          <w:color w:val="FF0000"/>
          <w:sz w:val="20"/>
          <w:szCs w:val="20"/>
        </w:rPr>
      </w:pPr>
    </w:p>
    <w:p w:rsidR="00114A4C" w:rsidRPr="004A1E5E" w:rsidRDefault="00114A4C">
      <w:pPr>
        <w:rPr>
          <w:color w:val="FF0000"/>
          <w:sz w:val="20"/>
          <w:szCs w:val="20"/>
        </w:rPr>
      </w:pPr>
    </w:p>
    <w:sectPr w:rsidR="00114A4C" w:rsidRPr="004A1E5E" w:rsidSect="00FB5CCD">
      <w:footerReference w:type="default" r:id="rId10"/>
      <w:footnotePr>
        <w:numFmt w:val="lowerRoman"/>
      </w:footnotePr>
      <w:pgSz w:w="11906" w:h="16838"/>
      <w:pgMar w:top="1440" w:right="1985" w:bottom="1440" w:left="1985"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108DC" w:rsidRDefault="00C108DC" w:rsidP="00627490">
      <w:pPr>
        <w:spacing w:after="0" w:line="240" w:lineRule="auto"/>
      </w:pPr>
      <w:r>
        <w:separator/>
      </w:r>
    </w:p>
  </w:endnote>
  <w:endnote w:type="continuationSeparator" w:id="0">
    <w:p w:rsidR="00C108DC" w:rsidRDefault="00C108DC" w:rsidP="006274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53D96" w:rsidRDefault="00D53D96">
    <w:pPr>
      <w:pStyle w:val="Footer"/>
    </w:pPr>
    <w:r>
      <w:t xml:space="preserve">Page </w:t>
    </w:r>
    <w:r>
      <w:rPr>
        <w:b/>
      </w:rPr>
      <w:fldChar w:fldCharType="begin"/>
    </w:r>
    <w:r>
      <w:rPr>
        <w:b/>
      </w:rPr>
      <w:instrText xml:space="preserve"> PAGE  \* Arabic  \* MERGEFORMAT </w:instrText>
    </w:r>
    <w:r>
      <w:rPr>
        <w:b/>
      </w:rPr>
      <w:fldChar w:fldCharType="separate"/>
    </w:r>
    <w:r w:rsidR="008C04B2">
      <w:rPr>
        <w:b/>
        <w:noProof/>
      </w:rPr>
      <w:t>1</w:t>
    </w:r>
    <w:r>
      <w:rPr>
        <w:b/>
      </w:rPr>
      <w:fldChar w:fldCharType="end"/>
    </w:r>
    <w:r>
      <w:t xml:space="preserve"> of </w:t>
    </w:r>
    <w:r>
      <w:rPr>
        <w:b/>
      </w:rPr>
      <w:fldChar w:fldCharType="begin"/>
    </w:r>
    <w:r>
      <w:rPr>
        <w:b/>
      </w:rPr>
      <w:instrText xml:space="preserve"> NUMPAGES  \* Arabic  \* MERGEFORMAT </w:instrText>
    </w:r>
    <w:r>
      <w:rPr>
        <w:b/>
      </w:rPr>
      <w:fldChar w:fldCharType="separate"/>
    </w:r>
    <w:r w:rsidR="008C04B2">
      <w:rPr>
        <w:b/>
        <w:noProof/>
      </w:rPr>
      <w:t>17</w:t>
    </w:r>
    <w:r>
      <w:rPr>
        <w:b/>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108DC" w:rsidRDefault="00C108DC" w:rsidP="00627490">
      <w:pPr>
        <w:spacing w:after="0" w:line="240" w:lineRule="auto"/>
      </w:pPr>
      <w:r>
        <w:separator/>
      </w:r>
    </w:p>
  </w:footnote>
  <w:footnote w:type="continuationSeparator" w:id="0">
    <w:p w:rsidR="00C108DC" w:rsidRDefault="00C108DC" w:rsidP="00627490">
      <w:pPr>
        <w:spacing w:after="0" w:line="240" w:lineRule="auto"/>
      </w:pPr>
      <w:r>
        <w:continuationSeparator/>
      </w:r>
    </w:p>
  </w:footnote>
  <w:footnote w:id="1">
    <w:p w:rsidR="00A94AB8" w:rsidRPr="00D53D96" w:rsidRDefault="00A94AB8" w:rsidP="00405BC6">
      <w:pPr>
        <w:rPr>
          <w:rFonts w:ascii="Calibri" w:hAnsi="Calibri" w:cs="Calibri"/>
          <w:sz w:val="20"/>
          <w:szCs w:val="20"/>
        </w:rPr>
      </w:pPr>
      <w:r w:rsidRPr="00D53D96">
        <w:rPr>
          <w:rStyle w:val="FootnoteReference"/>
          <w:sz w:val="20"/>
          <w:szCs w:val="20"/>
        </w:rPr>
        <w:footnoteRef/>
      </w:r>
      <w:r w:rsidRPr="00D53D96">
        <w:rPr>
          <w:sz w:val="20"/>
          <w:szCs w:val="20"/>
        </w:rPr>
        <w:t xml:space="preserve"> F. </w:t>
      </w:r>
      <w:proofErr w:type="spellStart"/>
      <w:r w:rsidRPr="00D53D96">
        <w:rPr>
          <w:sz w:val="20"/>
          <w:szCs w:val="20"/>
        </w:rPr>
        <w:t>Klaeber</w:t>
      </w:r>
      <w:proofErr w:type="spellEnd"/>
      <w:r w:rsidRPr="00D53D96">
        <w:rPr>
          <w:i/>
          <w:sz w:val="20"/>
          <w:szCs w:val="20"/>
        </w:rPr>
        <w:t xml:space="preserve">, Introduction, Beowulf and the Fight at </w:t>
      </w:r>
      <w:proofErr w:type="spellStart"/>
      <w:r w:rsidRPr="00D53D96">
        <w:rPr>
          <w:i/>
          <w:sz w:val="20"/>
          <w:szCs w:val="20"/>
        </w:rPr>
        <w:t>Finnsburg</w:t>
      </w:r>
      <w:proofErr w:type="spellEnd"/>
      <w:r w:rsidRPr="00D53D96">
        <w:rPr>
          <w:sz w:val="20"/>
          <w:szCs w:val="20"/>
        </w:rPr>
        <w:t>, 3</w:t>
      </w:r>
      <w:r w:rsidRPr="00D53D96">
        <w:rPr>
          <w:sz w:val="20"/>
          <w:szCs w:val="20"/>
          <w:vertAlign w:val="superscript"/>
        </w:rPr>
        <w:t>rd</w:t>
      </w:r>
      <w:r w:rsidRPr="00D53D96">
        <w:rPr>
          <w:sz w:val="20"/>
          <w:szCs w:val="20"/>
        </w:rPr>
        <w:t xml:space="preserve"> ed. (Lexington: </w:t>
      </w:r>
      <w:proofErr w:type="spellStart"/>
      <w:r w:rsidRPr="00D53D96">
        <w:rPr>
          <w:sz w:val="20"/>
          <w:szCs w:val="20"/>
        </w:rPr>
        <w:t>D.C.Heath</w:t>
      </w:r>
      <w:proofErr w:type="spellEnd"/>
      <w:r w:rsidRPr="00D53D96">
        <w:rPr>
          <w:sz w:val="20"/>
          <w:szCs w:val="20"/>
        </w:rPr>
        <w:t xml:space="preserve">, 1950) p. xlix cited in </w:t>
      </w:r>
      <w:r w:rsidRPr="00D53D96">
        <w:rPr>
          <w:rFonts w:ascii="Calibri" w:hAnsi="Calibri" w:cs="Calibri"/>
          <w:sz w:val="20"/>
          <w:szCs w:val="20"/>
        </w:rPr>
        <w:t xml:space="preserve">Cain, C.M.,  Beowulf, the Old Testament, and the </w:t>
      </w:r>
      <w:proofErr w:type="spellStart"/>
      <w:r w:rsidRPr="00D53D96">
        <w:rPr>
          <w:rFonts w:ascii="Calibri" w:hAnsi="Calibri" w:cs="Calibri"/>
          <w:sz w:val="20"/>
          <w:szCs w:val="20"/>
        </w:rPr>
        <w:t>regula</w:t>
      </w:r>
      <w:proofErr w:type="spellEnd"/>
      <w:r w:rsidRPr="00D53D96">
        <w:rPr>
          <w:rFonts w:ascii="Calibri" w:hAnsi="Calibri" w:cs="Calibri"/>
          <w:sz w:val="20"/>
          <w:szCs w:val="20"/>
        </w:rPr>
        <w:t xml:space="preserve"> </w:t>
      </w:r>
      <w:proofErr w:type="spellStart"/>
      <w:r w:rsidRPr="00D53D96">
        <w:rPr>
          <w:rFonts w:ascii="Calibri" w:hAnsi="Calibri" w:cs="Calibri"/>
          <w:sz w:val="20"/>
          <w:szCs w:val="20"/>
        </w:rPr>
        <w:t>fidei</w:t>
      </w:r>
      <w:proofErr w:type="spellEnd"/>
      <w:r w:rsidRPr="00D53D96">
        <w:rPr>
          <w:rFonts w:ascii="Calibri" w:hAnsi="Calibri" w:cs="Calibri"/>
          <w:sz w:val="20"/>
          <w:szCs w:val="20"/>
        </w:rPr>
        <w:t xml:space="preserve">,  </w:t>
      </w:r>
      <w:r w:rsidRPr="00D53D96">
        <w:rPr>
          <w:rFonts w:ascii="Calibri" w:hAnsi="Calibri" w:cs="Calibri"/>
          <w:i/>
          <w:sz w:val="20"/>
          <w:szCs w:val="20"/>
        </w:rPr>
        <w:t>Renascence</w:t>
      </w:r>
      <w:r w:rsidRPr="00D53D96">
        <w:rPr>
          <w:rFonts w:ascii="Calibri" w:hAnsi="Calibri" w:cs="Calibri"/>
          <w:sz w:val="20"/>
          <w:szCs w:val="20"/>
        </w:rPr>
        <w:t>, Summer 1997, Vol. 49, No:4 p.227</w:t>
      </w:r>
    </w:p>
  </w:footnote>
  <w:footnote w:id="2">
    <w:p w:rsidR="004D2AF1" w:rsidRPr="00D53D96" w:rsidRDefault="004D2AF1" w:rsidP="007B3E2D">
      <w:pPr>
        <w:rPr>
          <w:rFonts w:ascii="Arial" w:hAnsi="Arial" w:cs="Arial"/>
          <w:sz w:val="20"/>
          <w:szCs w:val="20"/>
        </w:rPr>
      </w:pPr>
      <w:r w:rsidRPr="00D53D96">
        <w:rPr>
          <w:rStyle w:val="FootnoteReference"/>
          <w:sz w:val="20"/>
          <w:szCs w:val="20"/>
        </w:rPr>
        <w:footnoteRef/>
      </w:r>
      <w:r w:rsidRPr="00D53D96">
        <w:rPr>
          <w:sz w:val="20"/>
          <w:szCs w:val="20"/>
        </w:rPr>
        <w:t xml:space="preserve"> </w:t>
      </w:r>
      <w:r w:rsidRPr="00D53D96">
        <w:rPr>
          <w:rFonts w:ascii="Calibri" w:hAnsi="Calibri" w:cs="Calibri"/>
          <w:sz w:val="20"/>
          <w:szCs w:val="20"/>
        </w:rPr>
        <w:t xml:space="preserve">F.A. Blackburn,  The Christian </w:t>
      </w:r>
      <w:proofErr w:type="spellStart"/>
      <w:r w:rsidRPr="00D53D96">
        <w:rPr>
          <w:rFonts w:ascii="Calibri" w:hAnsi="Calibri" w:cs="Calibri"/>
          <w:sz w:val="20"/>
          <w:szCs w:val="20"/>
        </w:rPr>
        <w:t>Coloring</w:t>
      </w:r>
      <w:proofErr w:type="spellEnd"/>
      <w:r w:rsidRPr="00D53D96">
        <w:rPr>
          <w:rFonts w:ascii="Calibri" w:hAnsi="Calibri" w:cs="Calibri"/>
          <w:sz w:val="20"/>
          <w:szCs w:val="20"/>
        </w:rPr>
        <w:t xml:space="preserve"> in the Beowulf,  </w:t>
      </w:r>
      <w:r w:rsidRPr="00D53D96">
        <w:rPr>
          <w:rFonts w:ascii="Calibri" w:hAnsi="Calibri" w:cs="Calibri"/>
          <w:i/>
          <w:sz w:val="20"/>
          <w:szCs w:val="20"/>
        </w:rPr>
        <w:t>PMLA</w:t>
      </w:r>
      <w:r w:rsidRPr="00D53D96">
        <w:rPr>
          <w:rFonts w:ascii="Calibri" w:hAnsi="Calibri" w:cs="Calibri"/>
          <w:sz w:val="20"/>
          <w:szCs w:val="20"/>
        </w:rPr>
        <w:t>, (1897) Vol.12, No: 2 p. 206</w:t>
      </w:r>
    </w:p>
  </w:footnote>
  <w:footnote w:id="3">
    <w:p w:rsidR="004D2AF1" w:rsidRPr="00D53D96" w:rsidRDefault="004D2AF1" w:rsidP="00BE065F">
      <w:pPr>
        <w:pStyle w:val="FootnoteText"/>
        <w:rPr>
          <w:rFonts w:cstheme="minorHAnsi"/>
        </w:rPr>
      </w:pPr>
      <w:r w:rsidRPr="00D53D96">
        <w:rPr>
          <w:rStyle w:val="FootnoteReference"/>
          <w:rFonts w:cstheme="minorHAnsi"/>
        </w:rPr>
        <w:footnoteRef/>
      </w:r>
      <w:r w:rsidRPr="00D53D96">
        <w:rPr>
          <w:rFonts w:cstheme="minorHAnsi"/>
        </w:rPr>
        <w:t xml:space="preserve"> </w:t>
      </w:r>
      <w:proofErr w:type="spellStart"/>
      <w:r w:rsidRPr="00D53D96">
        <w:rPr>
          <w:rFonts w:cstheme="minorHAnsi"/>
        </w:rPr>
        <w:t>Klaeber</w:t>
      </w:r>
      <w:proofErr w:type="spellEnd"/>
      <w:r w:rsidRPr="00D53D96">
        <w:rPr>
          <w:rFonts w:cstheme="minorHAnsi"/>
        </w:rPr>
        <w:t xml:space="preserve"> Beowulf and the Fight at </w:t>
      </w:r>
      <w:proofErr w:type="spellStart"/>
      <w:r w:rsidRPr="00D53D96">
        <w:rPr>
          <w:rFonts w:cstheme="minorHAnsi"/>
        </w:rPr>
        <w:t>Finnsburg</w:t>
      </w:r>
      <w:proofErr w:type="spellEnd"/>
      <w:r w:rsidRPr="00D53D96">
        <w:rPr>
          <w:rFonts w:cstheme="minorHAnsi"/>
        </w:rPr>
        <w:t xml:space="preserve">  cited in D. Dyas,  </w:t>
      </w:r>
      <w:r w:rsidRPr="00D53D96">
        <w:rPr>
          <w:rFonts w:cstheme="minorHAnsi"/>
          <w:i/>
        </w:rPr>
        <w:t>Images of Faith in English Literature 700-1500</w:t>
      </w:r>
      <w:r w:rsidRPr="00D53D96">
        <w:rPr>
          <w:rFonts w:cstheme="minorHAnsi"/>
        </w:rPr>
        <w:t xml:space="preserve">  (Harlow: Addison Wesley Longman, 1997)  p.21</w:t>
      </w:r>
    </w:p>
    <w:p w:rsidR="004D2AF1" w:rsidRPr="00D53D96" w:rsidRDefault="004D2AF1" w:rsidP="00BE065F">
      <w:pPr>
        <w:pStyle w:val="FootnoteText"/>
        <w:rPr>
          <w:rFonts w:cstheme="minorHAnsi"/>
        </w:rPr>
      </w:pPr>
    </w:p>
  </w:footnote>
  <w:footnote w:id="4">
    <w:p w:rsidR="004D2AF1" w:rsidRPr="00D53D96" w:rsidRDefault="004D2AF1">
      <w:pPr>
        <w:pStyle w:val="FootnoteText"/>
        <w:rPr>
          <w:rFonts w:cstheme="minorHAnsi"/>
        </w:rPr>
      </w:pPr>
      <w:r w:rsidRPr="00D53D96">
        <w:rPr>
          <w:rStyle w:val="FootnoteReference"/>
          <w:rFonts w:cstheme="minorHAnsi"/>
        </w:rPr>
        <w:footnoteRef/>
      </w:r>
      <w:r w:rsidRPr="00D53D96">
        <w:rPr>
          <w:rFonts w:cstheme="minorHAnsi"/>
        </w:rPr>
        <w:t xml:space="preserve"> D. Dyas,  </w:t>
      </w:r>
      <w:r w:rsidRPr="00D53D96">
        <w:rPr>
          <w:rFonts w:cstheme="minorHAnsi"/>
          <w:i/>
        </w:rPr>
        <w:t>Images of Faith in English Literature 700-1500</w:t>
      </w:r>
      <w:r w:rsidRPr="00D53D96">
        <w:rPr>
          <w:rFonts w:cstheme="minorHAnsi"/>
        </w:rPr>
        <w:t xml:space="preserve">  (Harlow: Addison Wesley Longman, 1997)  p.22</w:t>
      </w:r>
    </w:p>
    <w:p w:rsidR="004D2AF1" w:rsidRPr="00D53D96" w:rsidRDefault="004D2AF1">
      <w:pPr>
        <w:pStyle w:val="FootnoteText"/>
        <w:rPr>
          <w:rFonts w:cstheme="minorHAnsi"/>
        </w:rPr>
      </w:pPr>
    </w:p>
  </w:footnote>
  <w:footnote w:id="5">
    <w:p w:rsidR="004D2AF1" w:rsidRPr="00D53D96" w:rsidRDefault="004D2AF1">
      <w:pPr>
        <w:pStyle w:val="FootnoteText"/>
        <w:rPr>
          <w:rFonts w:cstheme="minorHAnsi"/>
        </w:rPr>
      </w:pPr>
      <w:r w:rsidRPr="00D53D96">
        <w:rPr>
          <w:rStyle w:val="FootnoteReference"/>
          <w:rFonts w:cstheme="minorHAnsi"/>
        </w:rPr>
        <w:footnoteRef/>
      </w:r>
      <w:r w:rsidRPr="00D53D96">
        <w:rPr>
          <w:rFonts w:cstheme="minorHAnsi"/>
        </w:rPr>
        <w:t xml:space="preserve"> Guthlac, A, 240-3 cited in D. Dyas,  </w:t>
      </w:r>
      <w:r w:rsidRPr="00D53D96">
        <w:rPr>
          <w:rFonts w:cstheme="minorHAnsi"/>
          <w:i/>
        </w:rPr>
        <w:t>Images of Faith in English Literature 700-1500</w:t>
      </w:r>
      <w:r w:rsidRPr="00D53D96">
        <w:rPr>
          <w:rFonts w:cstheme="minorHAnsi"/>
        </w:rPr>
        <w:t xml:space="preserve">  (Harlow: Addison Wesley Longman, 1997)  p.23</w:t>
      </w:r>
    </w:p>
  </w:footnote>
  <w:footnote w:id="6">
    <w:p w:rsidR="00056628" w:rsidRPr="00D53D96" w:rsidRDefault="00056628" w:rsidP="00056628">
      <w:pPr>
        <w:pStyle w:val="FootnoteText"/>
        <w:rPr>
          <w:rFonts w:cstheme="minorHAnsi"/>
        </w:rPr>
      </w:pPr>
      <w:r w:rsidRPr="00D53D96">
        <w:rPr>
          <w:rStyle w:val="FootnoteReference"/>
          <w:rFonts w:cstheme="minorHAnsi"/>
        </w:rPr>
        <w:footnoteRef/>
      </w:r>
      <w:r w:rsidRPr="00D53D96">
        <w:rPr>
          <w:rFonts w:cstheme="minorHAnsi"/>
        </w:rPr>
        <w:t xml:space="preserve"> </w:t>
      </w:r>
      <w:proofErr w:type="spellStart"/>
      <w:r w:rsidRPr="00D53D96">
        <w:rPr>
          <w:rFonts w:cstheme="minorHAnsi"/>
        </w:rPr>
        <w:t>C.M.Cain</w:t>
      </w:r>
      <w:proofErr w:type="spellEnd"/>
      <w:r w:rsidRPr="00D53D96">
        <w:rPr>
          <w:rFonts w:cstheme="minorHAnsi"/>
        </w:rPr>
        <w:t xml:space="preserve">   Beowulf, the Old Testament, and the </w:t>
      </w:r>
      <w:proofErr w:type="spellStart"/>
      <w:r w:rsidRPr="00D53D96">
        <w:rPr>
          <w:rFonts w:cstheme="minorHAnsi"/>
        </w:rPr>
        <w:t>regula</w:t>
      </w:r>
      <w:proofErr w:type="spellEnd"/>
      <w:r w:rsidRPr="00D53D96">
        <w:rPr>
          <w:rFonts w:cstheme="minorHAnsi"/>
        </w:rPr>
        <w:t xml:space="preserve"> </w:t>
      </w:r>
      <w:proofErr w:type="spellStart"/>
      <w:r w:rsidRPr="00D53D96">
        <w:rPr>
          <w:rFonts w:cstheme="minorHAnsi"/>
        </w:rPr>
        <w:t>fidei</w:t>
      </w:r>
      <w:proofErr w:type="spellEnd"/>
      <w:r w:rsidRPr="00D53D96">
        <w:rPr>
          <w:rFonts w:cstheme="minorHAnsi"/>
        </w:rPr>
        <w:t xml:space="preserve">,  </w:t>
      </w:r>
      <w:r w:rsidRPr="00D53D96">
        <w:rPr>
          <w:rFonts w:cstheme="minorHAnsi"/>
          <w:i/>
        </w:rPr>
        <w:t>Renascence</w:t>
      </w:r>
      <w:r w:rsidRPr="00D53D96">
        <w:rPr>
          <w:rFonts w:cstheme="minorHAnsi"/>
        </w:rPr>
        <w:t>, Summer 1997, Vol. 49, No:</w:t>
      </w:r>
      <w:r w:rsidRPr="00D53D96">
        <w:rPr>
          <w:rFonts w:cstheme="minorHAnsi"/>
        </w:rPr>
        <w:t>4 p.234</w:t>
      </w:r>
    </w:p>
    <w:p w:rsidR="00056628" w:rsidRPr="00D53D96" w:rsidRDefault="00056628">
      <w:pPr>
        <w:pStyle w:val="FootnoteText"/>
        <w:rPr>
          <w:rFonts w:cstheme="minorHAnsi"/>
        </w:rPr>
      </w:pPr>
    </w:p>
  </w:footnote>
  <w:footnote w:id="7">
    <w:p w:rsidR="004D2AF1" w:rsidRPr="00D53D96" w:rsidRDefault="004D2AF1" w:rsidP="009916EC">
      <w:pPr>
        <w:pStyle w:val="FootnoteText"/>
        <w:rPr>
          <w:rFonts w:cstheme="minorHAnsi"/>
        </w:rPr>
      </w:pPr>
      <w:r w:rsidRPr="00D53D96">
        <w:rPr>
          <w:rStyle w:val="FootnoteReference"/>
          <w:rFonts w:cstheme="minorHAnsi"/>
        </w:rPr>
        <w:footnoteRef/>
      </w:r>
      <w:r w:rsidRPr="00D53D96">
        <w:rPr>
          <w:rFonts w:cstheme="minorHAnsi"/>
        </w:rPr>
        <w:t xml:space="preserve"> D. Dyas,  </w:t>
      </w:r>
      <w:r w:rsidRPr="00D53D96">
        <w:rPr>
          <w:rFonts w:cstheme="minorHAnsi"/>
          <w:i/>
        </w:rPr>
        <w:t>Images of Faith in English Literature 700-1500</w:t>
      </w:r>
      <w:r w:rsidRPr="00D53D96">
        <w:rPr>
          <w:rFonts w:cstheme="minorHAnsi"/>
        </w:rPr>
        <w:t xml:space="preserve">  (Harlow: Addison Wesley Longman, 1997)  p.24</w:t>
      </w:r>
    </w:p>
    <w:p w:rsidR="004D2AF1" w:rsidRPr="00D53D96" w:rsidRDefault="004D2AF1">
      <w:pPr>
        <w:pStyle w:val="FootnoteText"/>
        <w:rPr>
          <w:rFonts w:cstheme="minorHAnsi"/>
        </w:rPr>
      </w:pPr>
    </w:p>
  </w:footnote>
  <w:footnote w:id="8">
    <w:p w:rsidR="004D2AF1" w:rsidRPr="00D53D96" w:rsidRDefault="004D2AF1">
      <w:pPr>
        <w:pStyle w:val="FootnoteText"/>
      </w:pPr>
      <w:r w:rsidRPr="00D53D96">
        <w:rPr>
          <w:rStyle w:val="FootnoteReference"/>
        </w:rPr>
        <w:footnoteRef/>
      </w:r>
      <w:r w:rsidRPr="00D53D96">
        <w:t xml:space="preserve"> </w:t>
      </w:r>
      <w:r w:rsidRPr="00D53D96">
        <w:rPr>
          <w:rFonts w:ascii="Calibri" w:hAnsi="Calibri" w:cs="Calibri"/>
        </w:rPr>
        <w:t xml:space="preserve">M.E. Goldsmith, The Christian Theme of Beowulf,  </w:t>
      </w:r>
      <w:r w:rsidRPr="00D53D96">
        <w:rPr>
          <w:rFonts w:ascii="Calibri" w:hAnsi="Calibri" w:cs="Calibri"/>
          <w:i/>
        </w:rPr>
        <w:t>Medium Aevum</w:t>
      </w:r>
      <w:r w:rsidRPr="00D53D96">
        <w:rPr>
          <w:rFonts w:ascii="Calibri" w:hAnsi="Calibri" w:cs="Calibri"/>
        </w:rPr>
        <w:t xml:space="preserve"> (Jan 1, 1960) Vol. 29 p.96</w:t>
      </w:r>
    </w:p>
  </w:footnote>
  <w:footnote w:id="9">
    <w:p w:rsidR="00F65D5B" w:rsidRPr="00D53D96" w:rsidRDefault="00F65D5B">
      <w:pPr>
        <w:pStyle w:val="FootnoteText"/>
        <w:rPr>
          <w:rFonts w:ascii="Calibri" w:hAnsi="Calibri" w:cs="Calibri"/>
        </w:rPr>
      </w:pPr>
      <w:r w:rsidRPr="00D53D96">
        <w:rPr>
          <w:rStyle w:val="FootnoteReference"/>
        </w:rPr>
        <w:footnoteRef/>
      </w:r>
      <w:r w:rsidRPr="00D53D96">
        <w:rPr>
          <w:rStyle w:val="FootnoteReference"/>
        </w:rPr>
        <w:footnoteRef/>
      </w:r>
      <w:r w:rsidRPr="00D53D96">
        <w:t xml:space="preserve"> </w:t>
      </w:r>
      <w:r w:rsidR="00894E7C" w:rsidRPr="00D53D96">
        <w:t xml:space="preserve">E.T. Hansen, </w:t>
      </w:r>
      <w:proofErr w:type="spellStart"/>
      <w:r w:rsidR="00894E7C" w:rsidRPr="00D53D96">
        <w:t>Hrodgar’s</w:t>
      </w:r>
      <w:proofErr w:type="spellEnd"/>
      <w:r w:rsidR="00894E7C" w:rsidRPr="00D53D96">
        <w:t xml:space="preserve"> sermon in Beowulf as parental wisdom</w:t>
      </w:r>
      <w:r w:rsidR="00894E7C" w:rsidRPr="00D53D96">
        <w:rPr>
          <w:i/>
        </w:rPr>
        <w:t>, Anglo-Saxon England</w:t>
      </w:r>
      <w:r w:rsidR="00894E7C" w:rsidRPr="00D53D96">
        <w:t xml:space="preserve"> 10 (1982) p54 xlix cited in </w:t>
      </w:r>
      <w:r w:rsidR="00894E7C" w:rsidRPr="00D53D96">
        <w:rPr>
          <w:rFonts w:ascii="Calibri" w:hAnsi="Calibri" w:cs="Calibri"/>
        </w:rPr>
        <w:t xml:space="preserve">Cain, C.M.,  Beowulf, the Old Testament, and the </w:t>
      </w:r>
      <w:proofErr w:type="spellStart"/>
      <w:r w:rsidR="00894E7C" w:rsidRPr="00D53D96">
        <w:rPr>
          <w:rFonts w:ascii="Calibri" w:hAnsi="Calibri" w:cs="Calibri"/>
        </w:rPr>
        <w:t>regula</w:t>
      </w:r>
      <w:proofErr w:type="spellEnd"/>
      <w:r w:rsidR="00894E7C" w:rsidRPr="00D53D96">
        <w:rPr>
          <w:rFonts w:ascii="Calibri" w:hAnsi="Calibri" w:cs="Calibri"/>
        </w:rPr>
        <w:t xml:space="preserve"> </w:t>
      </w:r>
      <w:proofErr w:type="spellStart"/>
      <w:r w:rsidR="00894E7C" w:rsidRPr="00D53D96">
        <w:rPr>
          <w:rFonts w:ascii="Calibri" w:hAnsi="Calibri" w:cs="Calibri"/>
        </w:rPr>
        <w:t>fidei</w:t>
      </w:r>
      <w:proofErr w:type="spellEnd"/>
      <w:r w:rsidR="00894E7C" w:rsidRPr="00D53D96">
        <w:rPr>
          <w:rFonts w:ascii="Calibri" w:hAnsi="Calibri" w:cs="Calibri"/>
        </w:rPr>
        <w:t xml:space="preserve">,  </w:t>
      </w:r>
      <w:r w:rsidR="00894E7C" w:rsidRPr="00D53D96">
        <w:rPr>
          <w:rFonts w:ascii="Calibri" w:hAnsi="Calibri" w:cs="Calibri"/>
          <w:i/>
        </w:rPr>
        <w:t>Renascence</w:t>
      </w:r>
      <w:r w:rsidR="00894E7C" w:rsidRPr="00D53D96">
        <w:rPr>
          <w:rFonts w:ascii="Calibri" w:hAnsi="Calibri" w:cs="Calibri"/>
        </w:rPr>
        <w:t>, Summer 1997, Vol. 49, No:4 p.233</w:t>
      </w:r>
    </w:p>
    <w:p w:rsidR="00894E7C" w:rsidRPr="00D53D96" w:rsidRDefault="00894E7C">
      <w:pPr>
        <w:pStyle w:val="FootnoteText"/>
      </w:pPr>
    </w:p>
  </w:footnote>
  <w:footnote w:id="10">
    <w:p w:rsidR="004D2AF1" w:rsidRPr="003878CB" w:rsidRDefault="004D2AF1" w:rsidP="002E6F16">
      <w:pPr>
        <w:rPr>
          <w:rFonts w:ascii="Arial" w:hAnsi="Arial" w:cs="Arial"/>
          <w:sz w:val="20"/>
          <w:szCs w:val="20"/>
        </w:rPr>
      </w:pPr>
      <w:r w:rsidRPr="00D53D96">
        <w:rPr>
          <w:rStyle w:val="FootnoteReference"/>
          <w:sz w:val="20"/>
          <w:szCs w:val="20"/>
        </w:rPr>
        <w:footnoteRef/>
      </w:r>
      <w:r w:rsidRPr="00D53D96">
        <w:rPr>
          <w:sz w:val="20"/>
          <w:szCs w:val="20"/>
        </w:rPr>
        <w:t xml:space="preserve"> </w:t>
      </w:r>
      <w:r w:rsidRPr="00D53D96">
        <w:rPr>
          <w:rFonts w:ascii="Calibri" w:hAnsi="Calibri" w:cs="Calibri"/>
          <w:sz w:val="20"/>
          <w:szCs w:val="20"/>
        </w:rPr>
        <w:t xml:space="preserve">M.E. Goldsmith, The Christian Theme of Beowulf,  </w:t>
      </w:r>
      <w:r w:rsidRPr="00D53D96">
        <w:rPr>
          <w:rFonts w:ascii="Calibri" w:hAnsi="Calibri" w:cs="Calibri"/>
          <w:i/>
          <w:sz w:val="20"/>
          <w:szCs w:val="20"/>
        </w:rPr>
        <w:t>Medium Aevum</w:t>
      </w:r>
      <w:r w:rsidRPr="00D53D96">
        <w:rPr>
          <w:rFonts w:ascii="Calibri" w:hAnsi="Calibri" w:cs="Calibri"/>
          <w:sz w:val="20"/>
          <w:szCs w:val="20"/>
        </w:rPr>
        <w:t xml:space="preserve"> (Jan 1, 1960) Vol. 29 p.92</w:t>
      </w:r>
    </w:p>
  </w:footnote>
  <w:footnote w:id="11">
    <w:p w:rsidR="004D2AF1" w:rsidRPr="00D53D96" w:rsidRDefault="004D2AF1" w:rsidP="008B59C6">
      <w:pPr>
        <w:pStyle w:val="FootnoteText"/>
        <w:rPr>
          <w:rFonts w:cstheme="minorHAnsi"/>
        </w:rPr>
      </w:pPr>
      <w:r w:rsidRPr="00D53D96">
        <w:rPr>
          <w:rStyle w:val="FootnoteReference"/>
          <w:rFonts w:cstheme="minorHAnsi"/>
        </w:rPr>
        <w:footnoteRef/>
      </w:r>
      <w:r w:rsidRPr="00D53D96">
        <w:rPr>
          <w:rFonts w:cstheme="minorHAnsi"/>
        </w:rPr>
        <w:t xml:space="preserve"> D. Dyas,  </w:t>
      </w:r>
      <w:r w:rsidRPr="00D53D96">
        <w:rPr>
          <w:rFonts w:cstheme="minorHAnsi"/>
          <w:i/>
        </w:rPr>
        <w:t>Images of Faith in English Literature 700-1500</w:t>
      </w:r>
      <w:r w:rsidRPr="00D53D96">
        <w:rPr>
          <w:rFonts w:cstheme="minorHAnsi"/>
        </w:rPr>
        <w:t xml:space="preserve">  (Harlow: Addison Wesley Longman, 1997)  p.22</w:t>
      </w:r>
    </w:p>
    <w:p w:rsidR="004D2AF1" w:rsidRPr="00D53D96" w:rsidRDefault="004D2AF1" w:rsidP="008B59C6">
      <w:pPr>
        <w:pStyle w:val="FootnoteText"/>
        <w:rPr>
          <w:rFonts w:cstheme="minorHAnsi"/>
        </w:rPr>
      </w:pPr>
    </w:p>
  </w:footnote>
  <w:footnote w:id="12">
    <w:p w:rsidR="004D2AF1" w:rsidRPr="00D53D96" w:rsidRDefault="004D2AF1">
      <w:pPr>
        <w:pStyle w:val="FootnoteText"/>
        <w:rPr>
          <w:rFonts w:cstheme="minorHAnsi"/>
        </w:rPr>
      </w:pPr>
      <w:r w:rsidRPr="00D53D96">
        <w:rPr>
          <w:rStyle w:val="FootnoteReference"/>
          <w:rFonts w:cstheme="minorHAnsi"/>
        </w:rPr>
        <w:footnoteRef/>
      </w:r>
      <w:r w:rsidRPr="00D53D96">
        <w:rPr>
          <w:rFonts w:cstheme="minorHAnsi"/>
        </w:rPr>
        <w:t xml:space="preserve"> Swanton, M.,  </w:t>
      </w:r>
      <w:r w:rsidRPr="00D53D96">
        <w:rPr>
          <w:rFonts w:cstheme="minorHAnsi"/>
          <w:i/>
        </w:rPr>
        <w:t>Beowulf</w:t>
      </w:r>
      <w:r w:rsidRPr="00D53D96">
        <w:rPr>
          <w:rFonts w:cstheme="minorHAnsi"/>
        </w:rPr>
        <w:t xml:space="preserve">  (Manchester: Manchester University Press, 1997) p.24</w:t>
      </w:r>
    </w:p>
    <w:p w:rsidR="004D2AF1" w:rsidRPr="00D53D96" w:rsidRDefault="004D2AF1">
      <w:pPr>
        <w:pStyle w:val="FootnoteText"/>
        <w:rPr>
          <w:rFonts w:cstheme="minorHAnsi"/>
        </w:rPr>
      </w:pPr>
    </w:p>
  </w:footnote>
  <w:footnote w:id="13">
    <w:p w:rsidR="00F60737" w:rsidRPr="00D53D96" w:rsidRDefault="00F60737" w:rsidP="00F60737">
      <w:pPr>
        <w:pStyle w:val="FootnoteText"/>
        <w:rPr>
          <w:rFonts w:cstheme="minorHAnsi"/>
        </w:rPr>
      </w:pPr>
      <w:r w:rsidRPr="00D53D96">
        <w:rPr>
          <w:rStyle w:val="FootnoteReference"/>
          <w:rFonts w:cstheme="minorHAnsi"/>
        </w:rPr>
        <w:footnoteRef/>
      </w:r>
      <w:r w:rsidRPr="00D53D96">
        <w:rPr>
          <w:rFonts w:cstheme="minorHAnsi"/>
        </w:rPr>
        <w:t xml:space="preserve"> </w:t>
      </w:r>
      <w:proofErr w:type="spellStart"/>
      <w:r w:rsidRPr="00D53D96">
        <w:rPr>
          <w:rFonts w:cstheme="minorHAnsi"/>
        </w:rPr>
        <w:t>C.M.Cain</w:t>
      </w:r>
      <w:proofErr w:type="spellEnd"/>
      <w:r w:rsidRPr="00D53D96">
        <w:rPr>
          <w:rFonts w:cstheme="minorHAnsi"/>
        </w:rPr>
        <w:t xml:space="preserve">   Beowulf, the Old Testament, and the </w:t>
      </w:r>
      <w:proofErr w:type="spellStart"/>
      <w:r w:rsidRPr="00D53D96">
        <w:rPr>
          <w:rFonts w:cstheme="minorHAnsi"/>
        </w:rPr>
        <w:t>regula</w:t>
      </w:r>
      <w:proofErr w:type="spellEnd"/>
      <w:r w:rsidRPr="00D53D96">
        <w:rPr>
          <w:rFonts w:cstheme="minorHAnsi"/>
        </w:rPr>
        <w:t xml:space="preserve"> </w:t>
      </w:r>
      <w:proofErr w:type="spellStart"/>
      <w:r w:rsidRPr="00D53D96">
        <w:rPr>
          <w:rFonts w:cstheme="minorHAnsi"/>
        </w:rPr>
        <w:t>fidei</w:t>
      </w:r>
      <w:proofErr w:type="spellEnd"/>
      <w:r w:rsidRPr="00D53D96">
        <w:rPr>
          <w:rFonts w:cstheme="minorHAnsi"/>
        </w:rPr>
        <w:t xml:space="preserve">,  </w:t>
      </w:r>
      <w:r w:rsidRPr="00D53D96">
        <w:rPr>
          <w:rFonts w:cstheme="minorHAnsi"/>
          <w:i/>
        </w:rPr>
        <w:t>Renascence</w:t>
      </w:r>
      <w:r w:rsidRPr="00D53D96">
        <w:rPr>
          <w:rFonts w:cstheme="minorHAnsi"/>
        </w:rPr>
        <w:t>, Summer 1997, Vol. 49, No:4 p.228</w:t>
      </w:r>
    </w:p>
    <w:p w:rsidR="00F60737" w:rsidRPr="00D53D96" w:rsidRDefault="00F60737" w:rsidP="00F60737">
      <w:pPr>
        <w:pStyle w:val="FootnoteText"/>
        <w:rPr>
          <w:rFonts w:cstheme="minorHAnsi"/>
        </w:rPr>
      </w:pPr>
    </w:p>
  </w:footnote>
  <w:footnote w:id="14">
    <w:p w:rsidR="004D2AF1" w:rsidRPr="00D53D96" w:rsidRDefault="004D2AF1" w:rsidP="003A0E0D">
      <w:pPr>
        <w:pStyle w:val="FootnoteText"/>
        <w:rPr>
          <w:rFonts w:cstheme="minorHAnsi"/>
        </w:rPr>
      </w:pPr>
      <w:r w:rsidRPr="00D53D96">
        <w:rPr>
          <w:rStyle w:val="FootnoteReference"/>
          <w:rFonts w:cstheme="minorHAnsi"/>
        </w:rPr>
        <w:footnoteRef/>
      </w:r>
      <w:r w:rsidRPr="00D53D96">
        <w:rPr>
          <w:rFonts w:cstheme="minorHAnsi"/>
        </w:rPr>
        <w:t xml:space="preserve"> F. Robinson,   Beowulf   in  </w:t>
      </w:r>
      <w:proofErr w:type="spellStart"/>
      <w:r w:rsidRPr="00D53D96">
        <w:rPr>
          <w:rFonts w:cstheme="minorHAnsi"/>
        </w:rPr>
        <w:t>M.Godden</w:t>
      </w:r>
      <w:proofErr w:type="spellEnd"/>
      <w:r w:rsidRPr="00D53D96">
        <w:rPr>
          <w:rFonts w:cstheme="minorHAnsi"/>
        </w:rPr>
        <w:t xml:space="preserve"> and M. </w:t>
      </w:r>
      <w:proofErr w:type="spellStart"/>
      <w:r w:rsidRPr="00D53D96">
        <w:rPr>
          <w:rFonts w:cstheme="minorHAnsi"/>
        </w:rPr>
        <w:t>Lapidge</w:t>
      </w:r>
      <w:proofErr w:type="spellEnd"/>
      <w:r w:rsidRPr="00D53D96">
        <w:rPr>
          <w:rFonts w:cstheme="minorHAnsi"/>
        </w:rPr>
        <w:t xml:space="preserve"> </w:t>
      </w:r>
      <w:r w:rsidRPr="00D53D96">
        <w:rPr>
          <w:rFonts w:cstheme="minorHAnsi"/>
          <w:i/>
        </w:rPr>
        <w:t xml:space="preserve">Cambridge Companion to Old English Literature, </w:t>
      </w:r>
      <w:r w:rsidRPr="00D53D96">
        <w:rPr>
          <w:rFonts w:cstheme="minorHAnsi"/>
        </w:rPr>
        <w:t xml:space="preserve">(Cambridge: CUP, 1991) </w:t>
      </w:r>
      <w:proofErr w:type="spellStart"/>
      <w:r w:rsidRPr="00D53D96">
        <w:rPr>
          <w:rFonts w:cstheme="minorHAnsi"/>
        </w:rPr>
        <w:t>pp</w:t>
      </w:r>
      <w:proofErr w:type="spellEnd"/>
      <w:r w:rsidRPr="00D53D96">
        <w:rPr>
          <w:rFonts w:cstheme="minorHAnsi"/>
        </w:rPr>
        <w:t xml:space="preserve"> 142 -159 cited in:  D. Dyas,  </w:t>
      </w:r>
      <w:r w:rsidRPr="00D53D96">
        <w:rPr>
          <w:rFonts w:cstheme="minorHAnsi"/>
          <w:i/>
        </w:rPr>
        <w:t>Images of Faith in English Literature 700-1500</w:t>
      </w:r>
      <w:r w:rsidRPr="00D53D96">
        <w:rPr>
          <w:rFonts w:cstheme="minorHAnsi"/>
        </w:rPr>
        <w:t xml:space="preserve">  (Harlow: Addison Wesley Longman, 1997)  p.8</w:t>
      </w:r>
    </w:p>
    <w:p w:rsidR="004D2AF1" w:rsidRPr="00D53D96" w:rsidRDefault="004D2AF1" w:rsidP="003A0E0D">
      <w:pPr>
        <w:pStyle w:val="FootnoteText"/>
        <w:rPr>
          <w:rFonts w:cstheme="minorHAnsi"/>
        </w:rPr>
      </w:pPr>
    </w:p>
  </w:footnote>
  <w:footnote w:id="15">
    <w:p w:rsidR="004D2AF1" w:rsidRPr="00D53D96" w:rsidRDefault="004D2AF1" w:rsidP="005B1D9E">
      <w:pPr>
        <w:rPr>
          <w:rFonts w:cstheme="minorHAnsi"/>
          <w:sz w:val="20"/>
          <w:szCs w:val="20"/>
        </w:rPr>
      </w:pPr>
      <w:r w:rsidRPr="00D53D96">
        <w:rPr>
          <w:rStyle w:val="FootnoteReference"/>
          <w:rFonts w:cstheme="minorHAnsi"/>
          <w:sz w:val="20"/>
          <w:szCs w:val="20"/>
        </w:rPr>
        <w:footnoteRef/>
      </w:r>
      <w:r w:rsidRPr="00D53D96">
        <w:rPr>
          <w:rFonts w:cstheme="minorHAnsi"/>
          <w:sz w:val="20"/>
          <w:szCs w:val="20"/>
        </w:rPr>
        <w:t xml:space="preserve"> F.A. Blackburn,  The Christian </w:t>
      </w:r>
      <w:proofErr w:type="spellStart"/>
      <w:r w:rsidRPr="00D53D96">
        <w:rPr>
          <w:rFonts w:cstheme="minorHAnsi"/>
          <w:sz w:val="20"/>
          <w:szCs w:val="20"/>
        </w:rPr>
        <w:t>Coloring</w:t>
      </w:r>
      <w:proofErr w:type="spellEnd"/>
      <w:r w:rsidRPr="00D53D96">
        <w:rPr>
          <w:rFonts w:cstheme="minorHAnsi"/>
          <w:sz w:val="20"/>
          <w:szCs w:val="20"/>
        </w:rPr>
        <w:t xml:space="preserve"> in the Beowulf,  </w:t>
      </w:r>
      <w:r w:rsidRPr="00D53D96">
        <w:rPr>
          <w:rFonts w:cstheme="minorHAnsi"/>
          <w:i/>
          <w:sz w:val="20"/>
          <w:szCs w:val="20"/>
        </w:rPr>
        <w:t>PMLA</w:t>
      </w:r>
      <w:r w:rsidRPr="00D53D96">
        <w:rPr>
          <w:rFonts w:cstheme="minorHAnsi"/>
          <w:sz w:val="20"/>
          <w:szCs w:val="20"/>
        </w:rPr>
        <w:t>, (1897) Vol.12, No: 2 p. 217</w:t>
      </w:r>
    </w:p>
  </w:footnote>
  <w:footnote w:id="16">
    <w:p w:rsidR="004D2AF1" w:rsidRPr="00D53D96" w:rsidRDefault="004D2AF1" w:rsidP="00156491">
      <w:pPr>
        <w:pStyle w:val="FootnoteText"/>
        <w:rPr>
          <w:rFonts w:cstheme="minorHAnsi"/>
        </w:rPr>
      </w:pPr>
      <w:r w:rsidRPr="00D53D96">
        <w:rPr>
          <w:rStyle w:val="FootnoteReference"/>
          <w:rFonts w:cstheme="minorHAnsi"/>
        </w:rPr>
        <w:footnoteRef/>
      </w:r>
      <w:r w:rsidRPr="00D53D96">
        <w:rPr>
          <w:rFonts w:cstheme="minorHAnsi"/>
        </w:rPr>
        <w:t xml:space="preserve"> D. Dyas,  </w:t>
      </w:r>
      <w:r w:rsidRPr="00D53D96">
        <w:rPr>
          <w:rFonts w:cstheme="minorHAnsi"/>
          <w:i/>
        </w:rPr>
        <w:t>Images of Faith in English Literature 700-1500</w:t>
      </w:r>
      <w:r w:rsidRPr="00D53D96">
        <w:rPr>
          <w:rFonts w:cstheme="minorHAnsi"/>
        </w:rPr>
        <w:t xml:space="preserve">  (Harlow: Addison Wesley Longman, 1997)  p.20</w:t>
      </w:r>
    </w:p>
    <w:p w:rsidR="004D2AF1" w:rsidRPr="00D53D96" w:rsidRDefault="004D2AF1" w:rsidP="00156491">
      <w:pPr>
        <w:pStyle w:val="FootnoteText"/>
        <w:rPr>
          <w:rFonts w:cstheme="minorHAnsi"/>
        </w:rPr>
      </w:pPr>
    </w:p>
  </w:footnote>
  <w:footnote w:id="17">
    <w:p w:rsidR="00734B3A" w:rsidRPr="00D53D96" w:rsidRDefault="00734B3A" w:rsidP="00734B3A">
      <w:pPr>
        <w:rPr>
          <w:rFonts w:cstheme="minorHAnsi"/>
          <w:sz w:val="20"/>
          <w:szCs w:val="20"/>
        </w:rPr>
      </w:pPr>
      <w:r w:rsidRPr="00D53D96">
        <w:rPr>
          <w:rStyle w:val="FootnoteReference"/>
          <w:rFonts w:cstheme="minorHAnsi"/>
          <w:sz w:val="20"/>
          <w:szCs w:val="20"/>
        </w:rPr>
        <w:footnoteRef/>
      </w:r>
      <w:r w:rsidRPr="00D53D96">
        <w:rPr>
          <w:rFonts w:cstheme="minorHAnsi"/>
          <w:sz w:val="20"/>
          <w:szCs w:val="20"/>
        </w:rPr>
        <w:t xml:space="preserve"> </w:t>
      </w:r>
      <w:proofErr w:type="spellStart"/>
      <w:r w:rsidRPr="00D53D96">
        <w:rPr>
          <w:rFonts w:cstheme="minorHAnsi"/>
          <w:sz w:val="20"/>
          <w:szCs w:val="20"/>
        </w:rPr>
        <w:t>C.M.Cain</w:t>
      </w:r>
      <w:proofErr w:type="spellEnd"/>
      <w:r w:rsidRPr="00D53D96">
        <w:rPr>
          <w:rFonts w:cstheme="minorHAnsi"/>
          <w:sz w:val="20"/>
          <w:szCs w:val="20"/>
        </w:rPr>
        <w:t xml:space="preserve">   Beowulf, the Old Testament, and the </w:t>
      </w:r>
      <w:proofErr w:type="spellStart"/>
      <w:r w:rsidRPr="00D53D96">
        <w:rPr>
          <w:rFonts w:cstheme="minorHAnsi"/>
          <w:sz w:val="20"/>
          <w:szCs w:val="20"/>
        </w:rPr>
        <w:t>regula</w:t>
      </w:r>
      <w:proofErr w:type="spellEnd"/>
      <w:r w:rsidRPr="00D53D96">
        <w:rPr>
          <w:rFonts w:cstheme="minorHAnsi"/>
          <w:sz w:val="20"/>
          <w:szCs w:val="20"/>
        </w:rPr>
        <w:t xml:space="preserve"> </w:t>
      </w:r>
      <w:proofErr w:type="spellStart"/>
      <w:r w:rsidRPr="00D53D96">
        <w:rPr>
          <w:rFonts w:cstheme="minorHAnsi"/>
          <w:sz w:val="20"/>
          <w:szCs w:val="20"/>
        </w:rPr>
        <w:t>fidei</w:t>
      </w:r>
      <w:proofErr w:type="spellEnd"/>
      <w:r w:rsidRPr="00D53D96">
        <w:rPr>
          <w:rFonts w:cstheme="minorHAnsi"/>
          <w:sz w:val="20"/>
          <w:szCs w:val="20"/>
        </w:rPr>
        <w:t xml:space="preserve">,  </w:t>
      </w:r>
      <w:r w:rsidRPr="00D53D96">
        <w:rPr>
          <w:rFonts w:cstheme="minorHAnsi"/>
          <w:i/>
          <w:sz w:val="20"/>
          <w:szCs w:val="20"/>
        </w:rPr>
        <w:t>Renascence</w:t>
      </w:r>
      <w:r w:rsidRPr="00D53D96">
        <w:rPr>
          <w:rFonts w:cstheme="minorHAnsi"/>
          <w:sz w:val="20"/>
          <w:szCs w:val="20"/>
        </w:rPr>
        <w:t>, Summer 1997, Vol. 49, No:4 p.228</w:t>
      </w:r>
    </w:p>
  </w:footnote>
  <w:footnote w:id="18">
    <w:p w:rsidR="008C722F" w:rsidRPr="00D53D96" w:rsidRDefault="008C722F" w:rsidP="005B1D9E">
      <w:pPr>
        <w:rPr>
          <w:rFonts w:cstheme="minorHAnsi"/>
          <w:sz w:val="20"/>
          <w:szCs w:val="20"/>
        </w:rPr>
      </w:pPr>
      <w:r w:rsidRPr="00D53D96">
        <w:rPr>
          <w:rStyle w:val="FootnoteReference"/>
          <w:rFonts w:cstheme="minorHAnsi"/>
          <w:sz w:val="20"/>
          <w:szCs w:val="20"/>
        </w:rPr>
        <w:footnoteRef/>
      </w:r>
      <w:r w:rsidRPr="00D53D96">
        <w:rPr>
          <w:rFonts w:cstheme="minorHAnsi"/>
          <w:sz w:val="20"/>
          <w:szCs w:val="20"/>
        </w:rPr>
        <w:t xml:space="preserve"> J.D. Niles, Beowulf: The Poem and Its Tradition  (Cambridge MA: Ha cited in Cain, C.M.,  Beowulf, the </w:t>
      </w:r>
      <w:proofErr w:type="spellStart"/>
      <w:r w:rsidRPr="00D53D96">
        <w:rPr>
          <w:rFonts w:cstheme="minorHAnsi"/>
          <w:sz w:val="20"/>
          <w:szCs w:val="20"/>
        </w:rPr>
        <w:t>Orvard</w:t>
      </w:r>
      <w:proofErr w:type="spellEnd"/>
      <w:r w:rsidRPr="00D53D96">
        <w:rPr>
          <w:rFonts w:cstheme="minorHAnsi"/>
          <w:sz w:val="20"/>
          <w:szCs w:val="20"/>
        </w:rPr>
        <w:t xml:space="preserve"> U.P., </w:t>
      </w:r>
      <w:r w:rsidR="005B1D9E" w:rsidRPr="00D53D96">
        <w:rPr>
          <w:rFonts w:cstheme="minorHAnsi"/>
          <w:sz w:val="20"/>
          <w:szCs w:val="20"/>
        </w:rPr>
        <w:t>1983) p90 cited in Cain, C.M.,  Beowulf, the Old</w:t>
      </w:r>
      <w:r w:rsidRPr="00D53D96">
        <w:rPr>
          <w:rFonts w:cstheme="minorHAnsi"/>
          <w:sz w:val="20"/>
          <w:szCs w:val="20"/>
        </w:rPr>
        <w:t xml:space="preserve"> Testament, and the </w:t>
      </w:r>
      <w:proofErr w:type="spellStart"/>
      <w:r w:rsidRPr="00D53D96">
        <w:rPr>
          <w:rFonts w:cstheme="minorHAnsi"/>
          <w:sz w:val="20"/>
          <w:szCs w:val="20"/>
        </w:rPr>
        <w:t>regula</w:t>
      </w:r>
      <w:proofErr w:type="spellEnd"/>
      <w:r w:rsidRPr="00D53D96">
        <w:rPr>
          <w:rFonts w:cstheme="minorHAnsi"/>
          <w:sz w:val="20"/>
          <w:szCs w:val="20"/>
        </w:rPr>
        <w:t xml:space="preserve"> </w:t>
      </w:r>
      <w:proofErr w:type="spellStart"/>
      <w:r w:rsidRPr="00D53D96">
        <w:rPr>
          <w:rFonts w:cstheme="minorHAnsi"/>
          <w:sz w:val="20"/>
          <w:szCs w:val="20"/>
        </w:rPr>
        <w:t>fidei</w:t>
      </w:r>
      <w:proofErr w:type="spellEnd"/>
      <w:r w:rsidRPr="00D53D96">
        <w:rPr>
          <w:rFonts w:cstheme="minorHAnsi"/>
          <w:sz w:val="20"/>
          <w:szCs w:val="20"/>
        </w:rPr>
        <w:t xml:space="preserve">,  </w:t>
      </w:r>
      <w:r w:rsidRPr="00D53D96">
        <w:rPr>
          <w:rFonts w:cstheme="minorHAnsi"/>
          <w:i/>
          <w:sz w:val="20"/>
          <w:szCs w:val="20"/>
        </w:rPr>
        <w:t>Renascence</w:t>
      </w:r>
      <w:r w:rsidRPr="00D53D96">
        <w:rPr>
          <w:rFonts w:cstheme="minorHAnsi"/>
          <w:sz w:val="20"/>
          <w:szCs w:val="20"/>
        </w:rPr>
        <w:t>, Summer 1997, Vol. 49, No:4 p.227</w:t>
      </w:r>
    </w:p>
  </w:footnote>
  <w:footnote w:id="19">
    <w:p w:rsidR="00151A64" w:rsidRPr="00D53D96" w:rsidRDefault="00151A64">
      <w:pPr>
        <w:pStyle w:val="FootnoteText"/>
        <w:rPr>
          <w:rFonts w:cstheme="minorHAnsi"/>
        </w:rPr>
      </w:pPr>
      <w:r w:rsidRPr="00D53D96">
        <w:rPr>
          <w:rStyle w:val="FootnoteReference"/>
          <w:rFonts w:cstheme="minorHAnsi"/>
        </w:rPr>
        <w:footnoteRef/>
      </w:r>
      <w:r w:rsidRPr="00D53D96">
        <w:rPr>
          <w:rFonts w:cstheme="minorHAnsi"/>
        </w:rPr>
        <w:t xml:space="preserve"> J.D.A. Ogilvy, </w:t>
      </w:r>
      <w:r w:rsidR="00F65D5B" w:rsidRPr="00D53D96">
        <w:rPr>
          <w:rFonts w:cstheme="minorHAnsi"/>
        </w:rPr>
        <w:t>“</w:t>
      </w:r>
      <w:r w:rsidRPr="00D53D96">
        <w:rPr>
          <w:rFonts w:cstheme="minorHAnsi"/>
        </w:rPr>
        <w:t>Beowulf, Alfred and Christianity</w:t>
      </w:r>
      <w:r w:rsidR="00F65D5B" w:rsidRPr="00D53D96">
        <w:rPr>
          <w:rFonts w:cstheme="minorHAnsi"/>
        </w:rPr>
        <w:t xml:space="preserve">” Saints, Scholars and Heroes: Studies in Medieval Culture in Honour of Charles W. Jones. </w:t>
      </w:r>
      <w:proofErr w:type="spellStart"/>
      <w:r w:rsidR="00F65D5B" w:rsidRPr="00D53D96">
        <w:rPr>
          <w:rFonts w:cstheme="minorHAnsi"/>
        </w:rPr>
        <w:t>Eds</w:t>
      </w:r>
      <w:proofErr w:type="spellEnd"/>
      <w:r w:rsidR="00F65D5B" w:rsidRPr="00D53D96">
        <w:rPr>
          <w:rFonts w:cstheme="minorHAnsi"/>
        </w:rPr>
        <w:t xml:space="preserve"> </w:t>
      </w:r>
      <w:proofErr w:type="spellStart"/>
      <w:r w:rsidR="00F65D5B" w:rsidRPr="00D53D96">
        <w:rPr>
          <w:rFonts w:cstheme="minorHAnsi"/>
        </w:rPr>
        <w:t>M.King</w:t>
      </w:r>
      <w:proofErr w:type="spellEnd"/>
      <w:r w:rsidR="00F65D5B" w:rsidRPr="00D53D96">
        <w:rPr>
          <w:rFonts w:cstheme="minorHAnsi"/>
        </w:rPr>
        <w:t xml:space="preserve"> and W. Stevens (Collegeville MN: Hill Monastic Manuscript Library, 1979)  </w:t>
      </w:r>
      <w:proofErr w:type="spellStart"/>
      <w:r w:rsidR="00F65D5B" w:rsidRPr="00D53D96">
        <w:rPr>
          <w:rFonts w:cstheme="minorHAnsi"/>
        </w:rPr>
        <w:t>Vol</w:t>
      </w:r>
      <w:proofErr w:type="spellEnd"/>
      <w:r w:rsidR="00F65D5B" w:rsidRPr="00D53D96">
        <w:rPr>
          <w:rFonts w:cstheme="minorHAnsi"/>
        </w:rPr>
        <w:t xml:space="preserve"> 1 pp59-66 </w:t>
      </w:r>
      <w:r w:rsidRPr="00D53D96">
        <w:rPr>
          <w:rFonts w:cstheme="minorHAnsi"/>
        </w:rPr>
        <w:t xml:space="preserve">Cited in </w:t>
      </w:r>
      <w:proofErr w:type="spellStart"/>
      <w:r w:rsidRPr="00D53D96">
        <w:rPr>
          <w:rFonts w:cstheme="minorHAnsi"/>
        </w:rPr>
        <w:t>C.M.Cain</w:t>
      </w:r>
      <w:proofErr w:type="spellEnd"/>
      <w:r w:rsidRPr="00D53D96">
        <w:rPr>
          <w:rFonts w:cstheme="minorHAnsi"/>
        </w:rPr>
        <w:t xml:space="preserve">   Beowulf, the Old Testament, and the </w:t>
      </w:r>
      <w:proofErr w:type="spellStart"/>
      <w:r w:rsidRPr="00D53D96">
        <w:rPr>
          <w:rFonts w:cstheme="minorHAnsi"/>
        </w:rPr>
        <w:t>regula</w:t>
      </w:r>
      <w:proofErr w:type="spellEnd"/>
      <w:r w:rsidRPr="00D53D96">
        <w:rPr>
          <w:rFonts w:cstheme="minorHAnsi"/>
        </w:rPr>
        <w:t xml:space="preserve"> </w:t>
      </w:r>
      <w:proofErr w:type="spellStart"/>
      <w:r w:rsidRPr="00D53D96">
        <w:rPr>
          <w:rFonts w:cstheme="minorHAnsi"/>
        </w:rPr>
        <w:t>fidei</w:t>
      </w:r>
      <w:proofErr w:type="spellEnd"/>
      <w:r w:rsidRPr="00D53D96">
        <w:rPr>
          <w:rFonts w:cstheme="minorHAnsi"/>
        </w:rPr>
        <w:t xml:space="preserve">,  </w:t>
      </w:r>
      <w:r w:rsidRPr="00D53D96">
        <w:rPr>
          <w:rFonts w:cstheme="minorHAnsi"/>
          <w:i/>
        </w:rPr>
        <w:t>Renascence</w:t>
      </w:r>
      <w:r w:rsidRPr="00D53D96">
        <w:rPr>
          <w:rFonts w:cstheme="minorHAnsi"/>
        </w:rPr>
        <w:t>, Summer 1997, Vol. 49, No:4 p.232</w:t>
      </w:r>
    </w:p>
  </w:footnote>
  <w:footnote w:id="20">
    <w:p w:rsidR="004D2AF1" w:rsidRPr="00D53D96" w:rsidRDefault="004D2AF1">
      <w:pPr>
        <w:pStyle w:val="FootnoteText"/>
        <w:rPr>
          <w:rFonts w:cstheme="minorHAnsi"/>
        </w:rPr>
      </w:pPr>
      <w:r w:rsidRPr="00D53D96">
        <w:rPr>
          <w:rStyle w:val="FootnoteReference"/>
          <w:rFonts w:cstheme="minorHAnsi"/>
        </w:rPr>
        <w:footnoteRef/>
      </w:r>
      <w:r w:rsidRPr="00D53D96">
        <w:rPr>
          <w:rFonts w:cstheme="minorHAnsi"/>
        </w:rPr>
        <w:t xml:space="preserve">   D. Dyas,  </w:t>
      </w:r>
      <w:r w:rsidRPr="00D53D96">
        <w:rPr>
          <w:rFonts w:cstheme="minorHAnsi"/>
          <w:i/>
        </w:rPr>
        <w:t>Images of Faith in English Literature 700-1500</w:t>
      </w:r>
      <w:r w:rsidRPr="00D53D96">
        <w:rPr>
          <w:rFonts w:cstheme="minorHAnsi"/>
        </w:rPr>
        <w:t xml:space="preserve">  (Harlow: Addison Wesley Longman, 1997)  p.9</w:t>
      </w:r>
    </w:p>
    <w:p w:rsidR="004D2AF1" w:rsidRPr="00D53D96" w:rsidRDefault="004D2AF1">
      <w:pPr>
        <w:pStyle w:val="FootnoteText"/>
        <w:rPr>
          <w:rFonts w:cstheme="minorHAnsi"/>
        </w:rPr>
      </w:pPr>
    </w:p>
  </w:footnote>
  <w:footnote w:id="21">
    <w:p w:rsidR="004D2AF1" w:rsidRPr="00D53D96" w:rsidRDefault="004D2AF1" w:rsidP="00A500BB">
      <w:pPr>
        <w:pStyle w:val="FootnoteText"/>
        <w:rPr>
          <w:rFonts w:cstheme="minorHAnsi"/>
        </w:rPr>
      </w:pPr>
      <w:r w:rsidRPr="00D53D96">
        <w:rPr>
          <w:rStyle w:val="FootnoteReference"/>
          <w:rFonts w:cstheme="minorHAnsi"/>
        </w:rPr>
        <w:footnoteRef/>
      </w:r>
      <w:r w:rsidRPr="00D53D96">
        <w:rPr>
          <w:rFonts w:cstheme="minorHAnsi"/>
        </w:rPr>
        <w:t xml:space="preserve"> D. Dyas,  </w:t>
      </w:r>
      <w:r w:rsidRPr="00D53D96">
        <w:rPr>
          <w:rFonts w:cstheme="minorHAnsi"/>
          <w:i/>
        </w:rPr>
        <w:t>Images of Faith in English Literature 700-1500</w:t>
      </w:r>
      <w:r w:rsidRPr="00D53D96">
        <w:rPr>
          <w:rFonts w:cstheme="minorHAnsi"/>
        </w:rPr>
        <w:t xml:space="preserve">  (Harlow: Addison Wesley Longman, 1997)  p.11</w:t>
      </w:r>
    </w:p>
    <w:p w:rsidR="004D2AF1" w:rsidRPr="00D53D96" w:rsidRDefault="004D2AF1">
      <w:pPr>
        <w:pStyle w:val="FootnoteText"/>
        <w:rPr>
          <w:rFonts w:cstheme="minorHAnsi"/>
        </w:rPr>
      </w:pPr>
    </w:p>
  </w:footnote>
  <w:footnote w:id="22">
    <w:p w:rsidR="004D2AF1" w:rsidRDefault="004D2AF1">
      <w:pPr>
        <w:pStyle w:val="FootnoteText"/>
        <w:rPr>
          <w:rFonts w:cstheme="minorHAnsi"/>
        </w:rPr>
      </w:pPr>
      <w:r w:rsidRPr="00D53D96">
        <w:rPr>
          <w:rStyle w:val="FootnoteReference"/>
          <w:rFonts w:cstheme="minorHAnsi"/>
        </w:rPr>
        <w:footnoteRef/>
      </w:r>
      <w:r w:rsidRPr="00D53D96">
        <w:rPr>
          <w:rFonts w:cstheme="minorHAnsi"/>
        </w:rPr>
        <w:t xml:space="preserve"> </w:t>
      </w:r>
      <w:proofErr w:type="spellStart"/>
      <w:r w:rsidRPr="00D53D96">
        <w:rPr>
          <w:rFonts w:cstheme="minorHAnsi"/>
        </w:rPr>
        <w:t>H.Mayr-Harting</w:t>
      </w:r>
      <w:proofErr w:type="spellEnd"/>
      <w:r w:rsidRPr="00D53D96">
        <w:rPr>
          <w:rFonts w:cstheme="minorHAnsi"/>
        </w:rPr>
        <w:t>, The Coming of Christianity to Anglo-Saxon England  (</w:t>
      </w:r>
      <w:proofErr w:type="spellStart"/>
      <w:r w:rsidRPr="00D53D96">
        <w:rPr>
          <w:rFonts w:cstheme="minorHAnsi"/>
        </w:rPr>
        <w:t>London:Batsford</w:t>
      </w:r>
      <w:proofErr w:type="spellEnd"/>
      <w:r w:rsidRPr="00D53D96">
        <w:rPr>
          <w:rFonts w:cstheme="minorHAnsi"/>
        </w:rPr>
        <w:t xml:space="preserve">, 1991) p.29 cited in D. Dyas,  </w:t>
      </w:r>
      <w:r w:rsidRPr="00D53D96">
        <w:rPr>
          <w:rFonts w:cstheme="minorHAnsi"/>
          <w:i/>
        </w:rPr>
        <w:t>Images of Faith in English Literature 700-1500</w:t>
      </w:r>
      <w:r w:rsidRPr="00D53D96">
        <w:rPr>
          <w:rFonts w:cstheme="minorHAnsi"/>
        </w:rPr>
        <w:t xml:space="preserve">  (Harlow: Addison Wesley Longman, 1997)  p.11</w:t>
      </w:r>
    </w:p>
    <w:p w:rsidR="00F00BF8" w:rsidRPr="00D53D96" w:rsidRDefault="00F00BF8">
      <w:pPr>
        <w:pStyle w:val="FootnoteText"/>
        <w:rPr>
          <w:rFonts w:cstheme="minorHAnsi"/>
        </w:rPr>
      </w:pPr>
    </w:p>
  </w:footnote>
  <w:footnote w:id="23">
    <w:p w:rsidR="004D2AF1" w:rsidRPr="00D53D96" w:rsidRDefault="004D2AF1" w:rsidP="005A69E3">
      <w:pPr>
        <w:rPr>
          <w:rFonts w:cstheme="minorHAnsi"/>
          <w:sz w:val="20"/>
          <w:szCs w:val="20"/>
        </w:rPr>
      </w:pPr>
      <w:r w:rsidRPr="00D53D96">
        <w:rPr>
          <w:rStyle w:val="FootnoteReference"/>
          <w:rFonts w:cstheme="minorHAnsi"/>
          <w:sz w:val="20"/>
          <w:szCs w:val="20"/>
        </w:rPr>
        <w:footnoteRef/>
      </w:r>
      <w:r w:rsidRPr="00D53D96">
        <w:rPr>
          <w:rFonts w:cstheme="minorHAnsi"/>
          <w:sz w:val="20"/>
          <w:szCs w:val="20"/>
        </w:rPr>
        <w:t xml:space="preserve"> L.E. Elliott-</w:t>
      </w:r>
      <w:proofErr w:type="spellStart"/>
      <w:r w:rsidRPr="00D53D96">
        <w:rPr>
          <w:rFonts w:cstheme="minorHAnsi"/>
          <w:sz w:val="20"/>
          <w:szCs w:val="20"/>
        </w:rPr>
        <w:t>Binns</w:t>
      </w:r>
      <w:proofErr w:type="spellEnd"/>
      <w:r w:rsidRPr="00D53D96">
        <w:rPr>
          <w:rFonts w:cstheme="minorHAnsi"/>
          <w:sz w:val="20"/>
          <w:szCs w:val="20"/>
        </w:rPr>
        <w:t>,</w:t>
      </w:r>
      <w:r w:rsidRPr="00D53D96">
        <w:rPr>
          <w:rFonts w:cstheme="minorHAnsi"/>
          <w:i/>
          <w:sz w:val="20"/>
          <w:szCs w:val="20"/>
        </w:rPr>
        <w:t xml:space="preserve">  Medieval Cornwall</w:t>
      </w:r>
      <w:r w:rsidRPr="00D53D96">
        <w:rPr>
          <w:rFonts w:cstheme="minorHAnsi"/>
          <w:sz w:val="20"/>
          <w:szCs w:val="20"/>
        </w:rPr>
        <w:t xml:space="preserve">  (London:  Methuen &amp; Co. Ltd.,1955)  p.259</w:t>
      </w:r>
    </w:p>
    <w:p w:rsidR="004D2AF1" w:rsidRPr="00D53D96" w:rsidRDefault="004D2AF1">
      <w:pPr>
        <w:pStyle w:val="FootnoteText"/>
        <w:rPr>
          <w:rFonts w:cstheme="minorHAnsi"/>
        </w:rPr>
      </w:pPr>
    </w:p>
  </w:footnote>
  <w:footnote w:id="24">
    <w:p w:rsidR="004D2AF1" w:rsidRPr="00D53D96" w:rsidRDefault="004D2AF1">
      <w:pPr>
        <w:pStyle w:val="FootnoteText"/>
        <w:rPr>
          <w:rFonts w:cstheme="minorHAnsi"/>
        </w:rPr>
      </w:pPr>
      <w:r w:rsidRPr="00D53D96">
        <w:rPr>
          <w:rStyle w:val="FootnoteReference"/>
          <w:rFonts w:cstheme="minorHAnsi"/>
        </w:rPr>
        <w:footnoteRef/>
      </w:r>
      <w:r w:rsidRPr="00D53D96">
        <w:rPr>
          <w:rFonts w:cstheme="minorHAnsi"/>
        </w:rPr>
        <w:t xml:space="preserve"> Bede, A History of the English Church and </w:t>
      </w:r>
      <w:proofErr w:type="gramStart"/>
      <w:r w:rsidRPr="00D53D96">
        <w:rPr>
          <w:rFonts w:cstheme="minorHAnsi"/>
        </w:rPr>
        <w:t>People  I:32</w:t>
      </w:r>
      <w:proofErr w:type="gramEnd"/>
      <w:r w:rsidRPr="00D53D96">
        <w:rPr>
          <w:rFonts w:cstheme="minorHAnsi"/>
        </w:rPr>
        <w:t xml:space="preserve">   Trans </w:t>
      </w:r>
      <w:proofErr w:type="spellStart"/>
      <w:r w:rsidRPr="00D53D96">
        <w:rPr>
          <w:rFonts w:cstheme="minorHAnsi"/>
        </w:rPr>
        <w:t>L.Sherley</w:t>
      </w:r>
      <w:proofErr w:type="spellEnd"/>
      <w:r w:rsidRPr="00D53D96">
        <w:rPr>
          <w:rFonts w:cstheme="minorHAnsi"/>
        </w:rPr>
        <w:t xml:space="preserve">-Price. &amp;  Rev. </w:t>
      </w:r>
      <w:proofErr w:type="spellStart"/>
      <w:r w:rsidRPr="00D53D96">
        <w:rPr>
          <w:rFonts w:cstheme="minorHAnsi"/>
        </w:rPr>
        <w:t>R.E.Latham</w:t>
      </w:r>
      <w:proofErr w:type="spellEnd"/>
      <w:r w:rsidRPr="00D53D96">
        <w:rPr>
          <w:rFonts w:cstheme="minorHAnsi"/>
        </w:rPr>
        <w:t xml:space="preserve">  (</w:t>
      </w:r>
      <w:proofErr w:type="spellStart"/>
      <w:r w:rsidRPr="00D53D96">
        <w:rPr>
          <w:rFonts w:cstheme="minorHAnsi"/>
        </w:rPr>
        <w:t>Harmondsworth</w:t>
      </w:r>
      <w:proofErr w:type="spellEnd"/>
      <w:r w:rsidRPr="00D53D96">
        <w:rPr>
          <w:rFonts w:cstheme="minorHAnsi"/>
        </w:rPr>
        <w:t xml:space="preserve">: Penguin, 1968) cited in </w:t>
      </w:r>
      <w:r w:rsidRPr="00D53D96">
        <w:rPr>
          <w:rFonts w:cstheme="minorHAnsi"/>
          <w:i/>
        </w:rPr>
        <w:t>Images of Faith in English Literature 700-1500</w:t>
      </w:r>
      <w:r w:rsidRPr="00D53D96">
        <w:rPr>
          <w:rFonts w:cstheme="minorHAnsi"/>
        </w:rPr>
        <w:t xml:space="preserve">  (Harlow: Addison Wesley Longman, 1997)  p.7</w:t>
      </w:r>
    </w:p>
    <w:p w:rsidR="004D2AF1" w:rsidRPr="00D53D96" w:rsidRDefault="004D2AF1">
      <w:pPr>
        <w:pStyle w:val="FootnoteText"/>
        <w:rPr>
          <w:rFonts w:cstheme="minorHAnsi"/>
        </w:rPr>
      </w:pPr>
    </w:p>
  </w:footnote>
  <w:footnote w:id="25">
    <w:p w:rsidR="004D2AF1" w:rsidRPr="00D53D96" w:rsidRDefault="004D2AF1" w:rsidP="002C28C1">
      <w:pPr>
        <w:pStyle w:val="FootnoteText"/>
        <w:rPr>
          <w:rFonts w:cstheme="minorHAnsi"/>
        </w:rPr>
      </w:pPr>
      <w:r w:rsidRPr="00D53D96">
        <w:rPr>
          <w:rStyle w:val="FootnoteReference"/>
          <w:rFonts w:cstheme="minorHAnsi"/>
        </w:rPr>
        <w:footnoteRef/>
      </w:r>
      <w:r w:rsidRPr="00D53D96">
        <w:rPr>
          <w:rFonts w:cstheme="minorHAnsi"/>
        </w:rPr>
        <w:t xml:space="preserve"> Bede, A History of the English Church and </w:t>
      </w:r>
      <w:proofErr w:type="gramStart"/>
      <w:r w:rsidRPr="00D53D96">
        <w:rPr>
          <w:rFonts w:cstheme="minorHAnsi"/>
        </w:rPr>
        <w:t>People  I:32</w:t>
      </w:r>
      <w:proofErr w:type="gramEnd"/>
      <w:r w:rsidRPr="00D53D96">
        <w:rPr>
          <w:rFonts w:cstheme="minorHAnsi"/>
        </w:rPr>
        <w:t xml:space="preserve">   Trans </w:t>
      </w:r>
      <w:proofErr w:type="spellStart"/>
      <w:r w:rsidRPr="00D53D96">
        <w:rPr>
          <w:rFonts w:cstheme="minorHAnsi"/>
        </w:rPr>
        <w:t>L.Sherley</w:t>
      </w:r>
      <w:proofErr w:type="spellEnd"/>
      <w:r w:rsidRPr="00D53D96">
        <w:rPr>
          <w:rFonts w:cstheme="minorHAnsi"/>
        </w:rPr>
        <w:t xml:space="preserve">-Price. &amp;  Rev. </w:t>
      </w:r>
      <w:proofErr w:type="spellStart"/>
      <w:r w:rsidRPr="00D53D96">
        <w:rPr>
          <w:rFonts w:cstheme="minorHAnsi"/>
        </w:rPr>
        <w:t>R.E.Latham</w:t>
      </w:r>
      <w:proofErr w:type="spellEnd"/>
      <w:r w:rsidRPr="00D53D96">
        <w:rPr>
          <w:rFonts w:cstheme="minorHAnsi"/>
        </w:rPr>
        <w:t xml:space="preserve">  (</w:t>
      </w:r>
      <w:proofErr w:type="spellStart"/>
      <w:r w:rsidRPr="00D53D96">
        <w:rPr>
          <w:rFonts w:cstheme="minorHAnsi"/>
        </w:rPr>
        <w:t>Harmondsworth</w:t>
      </w:r>
      <w:proofErr w:type="spellEnd"/>
      <w:r w:rsidRPr="00D53D96">
        <w:rPr>
          <w:rFonts w:cstheme="minorHAnsi"/>
        </w:rPr>
        <w:t xml:space="preserve">: Penguin, 1968) cited in </w:t>
      </w:r>
      <w:r w:rsidRPr="00D53D96">
        <w:rPr>
          <w:rFonts w:cstheme="minorHAnsi"/>
          <w:i/>
        </w:rPr>
        <w:t>Images of Faith in English Literature 700-1500</w:t>
      </w:r>
      <w:r w:rsidRPr="00D53D96">
        <w:rPr>
          <w:rFonts w:cstheme="minorHAnsi"/>
        </w:rPr>
        <w:t xml:space="preserve">  (Harlow: Addison Wesley Longman, 1997)  p.8</w:t>
      </w:r>
    </w:p>
    <w:p w:rsidR="004D2AF1" w:rsidRPr="00D53D96" w:rsidRDefault="004D2AF1">
      <w:pPr>
        <w:pStyle w:val="FootnoteText"/>
        <w:rPr>
          <w:rFonts w:cstheme="minorHAnsi"/>
        </w:rPr>
      </w:pPr>
    </w:p>
  </w:footnote>
  <w:footnote w:id="26">
    <w:p w:rsidR="004D2AF1" w:rsidRPr="00D53D96" w:rsidRDefault="004D2AF1" w:rsidP="00C9649F">
      <w:pPr>
        <w:pStyle w:val="FootnoteText"/>
        <w:rPr>
          <w:rFonts w:cstheme="minorHAnsi"/>
        </w:rPr>
      </w:pPr>
      <w:r w:rsidRPr="00D53D96">
        <w:rPr>
          <w:rStyle w:val="FootnoteReference"/>
          <w:rFonts w:cstheme="minorHAnsi"/>
        </w:rPr>
        <w:footnoteRef/>
      </w:r>
      <w:r w:rsidRPr="00D53D96">
        <w:rPr>
          <w:rFonts w:cstheme="minorHAnsi"/>
        </w:rPr>
        <w:t xml:space="preserve"> D. Dyas,  </w:t>
      </w:r>
      <w:r w:rsidRPr="00D53D96">
        <w:rPr>
          <w:rFonts w:cstheme="minorHAnsi"/>
          <w:i/>
        </w:rPr>
        <w:t>Images of Faith in English Literature 700-1500</w:t>
      </w:r>
      <w:r w:rsidRPr="00D53D96">
        <w:rPr>
          <w:rFonts w:cstheme="minorHAnsi"/>
        </w:rPr>
        <w:t xml:space="preserve">  (Harlow: Addison Wesley Longman, 1997)  p.8</w:t>
      </w:r>
    </w:p>
    <w:p w:rsidR="004D2AF1" w:rsidRPr="00D53D96" w:rsidRDefault="004D2AF1">
      <w:pPr>
        <w:pStyle w:val="FootnoteText"/>
        <w:rPr>
          <w:rFonts w:cstheme="minorHAnsi"/>
        </w:rPr>
      </w:pPr>
    </w:p>
  </w:footnote>
  <w:footnote w:id="27">
    <w:p w:rsidR="004D2AF1" w:rsidRPr="00D53D96" w:rsidRDefault="004D2AF1">
      <w:pPr>
        <w:pStyle w:val="FootnoteText"/>
        <w:rPr>
          <w:rFonts w:cstheme="minorHAnsi"/>
        </w:rPr>
      </w:pPr>
      <w:r w:rsidRPr="00D53D96">
        <w:rPr>
          <w:rStyle w:val="FootnoteReference"/>
          <w:rFonts w:cstheme="minorHAnsi"/>
        </w:rPr>
        <w:footnoteRef/>
      </w:r>
      <w:r w:rsidRPr="00D53D96">
        <w:rPr>
          <w:rFonts w:cstheme="minorHAnsi"/>
        </w:rPr>
        <w:t xml:space="preserve"> Augustine of Hippo, </w:t>
      </w:r>
      <w:r w:rsidRPr="00D53D96">
        <w:rPr>
          <w:rFonts w:cstheme="minorHAnsi"/>
          <w:i/>
        </w:rPr>
        <w:t>On Christian Doctrine</w:t>
      </w:r>
      <w:r w:rsidRPr="00D53D96">
        <w:rPr>
          <w:rFonts w:cstheme="minorHAnsi"/>
        </w:rPr>
        <w:t xml:space="preserve">, </w:t>
      </w:r>
      <w:proofErr w:type="spellStart"/>
      <w:r w:rsidRPr="00D53D96">
        <w:rPr>
          <w:rFonts w:cstheme="minorHAnsi"/>
        </w:rPr>
        <w:t>BkII</w:t>
      </w:r>
      <w:proofErr w:type="spellEnd"/>
      <w:r w:rsidRPr="00D53D96">
        <w:rPr>
          <w:rFonts w:cstheme="minorHAnsi"/>
        </w:rPr>
        <w:t xml:space="preserve">, Ch. XL cited in D. Dyas,  </w:t>
      </w:r>
      <w:r w:rsidRPr="00D53D96">
        <w:rPr>
          <w:rFonts w:cstheme="minorHAnsi"/>
          <w:i/>
        </w:rPr>
        <w:t>Images of Faith in English Literature 700-1500</w:t>
      </w:r>
      <w:r w:rsidRPr="00D53D96">
        <w:rPr>
          <w:rFonts w:cstheme="minorHAnsi"/>
        </w:rPr>
        <w:t xml:space="preserve">  (Harlow: Addison Wesley Longman, 1997)  p.8</w:t>
      </w:r>
    </w:p>
    <w:p w:rsidR="004D2AF1" w:rsidRPr="00D53D96" w:rsidRDefault="004D2AF1">
      <w:pPr>
        <w:pStyle w:val="FootnoteText"/>
        <w:rPr>
          <w:rFonts w:cstheme="minorHAnsi"/>
        </w:rPr>
      </w:pPr>
    </w:p>
  </w:footnote>
  <w:footnote w:id="28">
    <w:p w:rsidR="002D258B" w:rsidRPr="00D53D96" w:rsidRDefault="002D258B" w:rsidP="002D258B">
      <w:pPr>
        <w:rPr>
          <w:rFonts w:cstheme="minorHAnsi"/>
          <w:sz w:val="20"/>
          <w:szCs w:val="20"/>
        </w:rPr>
      </w:pPr>
      <w:r w:rsidRPr="00D53D96">
        <w:rPr>
          <w:rStyle w:val="FootnoteReference"/>
          <w:rFonts w:cstheme="minorHAnsi"/>
          <w:sz w:val="20"/>
          <w:szCs w:val="20"/>
        </w:rPr>
        <w:footnoteRef/>
      </w:r>
      <w:r w:rsidRPr="00D53D96">
        <w:rPr>
          <w:rFonts w:cstheme="minorHAnsi"/>
          <w:sz w:val="20"/>
          <w:szCs w:val="20"/>
        </w:rPr>
        <w:t xml:space="preserve"> </w:t>
      </w:r>
      <w:proofErr w:type="spellStart"/>
      <w:r w:rsidRPr="00D53D96">
        <w:rPr>
          <w:rFonts w:cstheme="minorHAnsi"/>
          <w:sz w:val="20"/>
          <w:szCs w:val="20"/>
        </w:rPr>
        <w:t>C.M.Cain</w:t>
      </w:r>
      <w:proofErr w:type="spellEnd"/>
      <w:r w:rsidRPr="00D53D96">
        <w:rPr>
          <w:rFonts w:cstheme="minorHAnsi"/>
          <w:sz w:val="20"/>
          <w:szCs w:val="20"/>
        </w:rPr>
        <w:t xml:space="preserve">   Beowulf, the Old Testament, and the </w:t>
      </w:r>
      <w:proofErr w:type="spellStart"/>
      <w:r w:rsidRPr="00D53D96">
        <w:rPr>
          <w:rFonts w:cstheme="minorHAnsi"/>
          <w:sz w:val="20"/>
          <w:szCs w:val="20"/>
        </w:rPr>
        <w:t>regula</w:t>
      </w:r>
      <w:proofErr w:type="spellEnd"/>
      <w:r w:rsidRPr="00D53D96">
        <w:rPr>
          <w:rFonts w:cstheme="minorHAnsi"/>
          <w:sz w:val="20"/>
          <w:szCs w:val="20"/>
        </w:rPr>
        <w:t xml:space="preserve"> </w:t>
      </w:r>
      <w:proofErr w:type="spellStart"/>
      <w:r w:rsidRPr="00D53D96">
        <w:rPr>
          <w:rFonts w:cstheme="minorHAnsi"/>
          <w:sz w:val="20"/>
          <w:szCs w:val="20"/>
        </w:rPr>
        <w:t>fidei</w:t>
      </w:r>
      <w:proofErr w:type="spellEnd"/>
      <w:r w:rsidRPr="00D53D96">
        <w:rPr>
          <w:rFonts w:cstheme="minorHAnsi"/>
          <w:sz w:val="20"/>
          <w:szCs w:val="20"/>
        </w:rPr>
        <w:t xml:space="preserve">,  </w:t>
      </w:r>
      <w:r w:rsidRPr="00D53D96">
        <w:rPr>
          <w:rFonts w:cstheme="minorHAnsi"/>
          <w:i/>
          <w:sz w:val="20"/>
          <w:szCs w:val="20"/>
        </w:rPr>
        <w:t>Renascence</w:t>
      </w:r>
      <w:r w:rsidRPr="00D53D96">
        <w:rPr>
          <w:rFonts w:cstheme="minorHAnsi"/>
          <w:sz w:val="20"/>
          <w:szCs w:val="20"/>
        </w:rPr>
        <w:t>, Summer 1997, Vol. 49, No:4 p.231</w:t>
      </w:r>
    </w:p>
  </w:footnote>
  <w:footnote w:id="29">
    <w:p w:rsidR="004D2AF1" w:rsidRPr="00D53D96" w:rsidRDefault="004D2AF1" w:rsidP="00E45D34">
      <w:pPr>
        <w:pStyle w:val="FootnoteText"/>
        <w:rPr>
          <w:rFonts w:cstheme="minorHAnsi"/>
        </w:rPr>
      </w:pPr>
      <w:r w:rsidRPr="00D53D96">
        <w:rPr>
          <w:rStyle w:val="FootnoteReference"/>
          <w:rFonts w:cstheme="minorHAnsi"/>
        </w:rPr>
        <w:footnoteRef/>
      </w:r>
      <w:r w:rsidRPr="00D53D96">
        <w:rPr>
          <w:rFonts w:cstheme="minorHAnsi"/>
        </w:rPr>
        <w:t xml:space="preserve">  D. Dyas,  </w:t>
      </w:r>
      <w:r w:rsidRPr="00D53D96">
        <w:rPr>
          <w:rFonts w:cstheme="minorHAnsi"/>
          <w:i/>
        </w:rPr>
        <w:t>Images of Faith in English Literature 700-1500</w:t>
      </w:r>
      <w:r w:rsidRPr="00D53D96">
        <w:rPr>
          <w:rFonts w:cstheme="minorHAnsi"/>
        </w:rPr>
        <w:t xml:space="preserve">  (Harlow: Addison Wesley Longman, 1997)  p.17</w:t>
      </w:r>
    </w:p>
    <w:p w:rsidR="004D2AF1" w:rsidRPr="00D53D96" w:rsidRDefault="004D2AF1">
      <w:pPr>
        <w:pStyle w:val="FootnoteText"/>
        <w:rPr>
          <w:rFonts w:cstheme="minorHAnsi"/>
        </w:rPr>
      </w:pPr>
    </w:p>
  </w:footnote>
  <w:footnote w:id="30">
    <w:p w:rsidR="004D2AF1" w:rsidRPr="00D53D96" w:rsidRDefault="004D2AF1" w:rsidP="002D6815">
      <w:pPr>
        <w:rPr>
          <w:rFonts w:cstheme="minorHAnsi"/>
          <w:sz w:val="20"/>
          <w:szCs w:val="20"/>
        </w:rPr>
      </w:pPr>
      <w:r w:rsidRPr="00D53D96">
        <w:rPr>
          <w:rStyle w:val="FootnoteReference"/>
          <w:rFonts w:cstheme="minorHAnsi"/>
          <w:sz w:val="20"/>
          <w:szCs w:val="20"/>
        </w:rPr>
        <w:footnoteRef/>
      </w:r>
      <w:r w:rsidRPr="00D53D96">
        <w:rPr>
          <w:rFonts w:cstheme="minorHAnsi"/>
          <w:sz w:val="20"/>
          <w:szCs w:val="20"/>
        </w:rPr>
        <w:t xml:space="preserve"> R. Fowler, (ed.) </w:t>
      </w:r>
      <w:r w:rsidRPr="00D53D96">
        <w:rPr>
          <w:rFonts w:cstheme="minorHAnsi"/>
          <w:i/>
          <w:sz w:val="20"/>
          <w:szCs w:val="20"/>
        </w:rPr>
        <w:t>Old English Prose and Verse</w:t>
      </w:r>
      <w:r w:rsidRPr="00D53D96">
        <w:rPr>
          <w:rFonts w:cstheme="minorHAnsi"/>
          <w:sz w:val="20"/>
          <w:szCs w:val="20"/>
        </w:rPr>
        <w:t xml:space="preserve"> </w:t>
      </w:r>
      <w:r w:rsidR="002D6815" w:rsidRPr="00D53D96">
        <w:rPr>
          <w:rFonts w:cstheme="minorHAnsi"/>
          <w:sz w:val="20"/>
          <w:szCs w:val="20"/>
        </w:rPr>
        <w:t>(London: Routledge, 1978)  p.51</w:t>
      </w:r>
    </w:p>
  </w:footnote>
  <w:footnote w:id="31">
    <w:p w:rsidR="004D2AF1" w:rsidRPr="00D53D96" w:rsidRDefault="004D2AF1" w:rsidP="00DF1CB8">
      <w:pPr>
        <w:rPr>
          <w:rFonts w:cstheme="minorHAnsi"/>
          <w:sz w:val="20"/>
          <w:szCs w:val="20"/>
        </w:rPr>
      </w:pPr>
      <w:r w:rsidRPr="00D53D96">
        <w:rPr>
          <w:rStyle w:val="FootnoteReference"/>
          <w:rFonts w:cstheme="minorHAnsi"/>
          <w:sz w:val="20"/>
          <w:szCs w:val="20"/>
        </w:rPr>
        <w:footnoteRef/>
      </w:r>
      <w:r w:rsidRPr="00D53D96">
        <w:rPr>
          <w:rFonts w:cstheme="minorHAnsi"/>
          <w:sz w:val="20"/>
          <w:szCs w:val="20"/>
        </w:rPr>
        <w:t xml:space="preserve"> Swanton, M.,  </w:t>
      </w:r>
      <w:r w:rsidRPr="00D53D96">
        <w:rPr>
          <w:rFonts w:cstheme="minorHAnsi"/>
          <w:i/>
          <w:sz w:val="20"/>
          <w:szCs w:val="20"/>
        </w:rPr>
        <w:t>Beowulf</w:t>
      </w:r>
      <w:r w:rsidRPr="00D53D96">
        <w:rPr>
          <w:rFonts w:cstheme="minorHAnsi"/>
          <w:sz w:val="20"/>
          <w:szCs w:val="20"/>
        </w:rPr>
        <w:t xml:space="preserve">  (Manchester: Manchester University Press, 1997) p.8</w:t>
      </w:r>
    </w:p>
  </w:footnote>
  <w:footnote w:id="32">
    <w:p w:rsidR="004D2AF1" w:rsidRPr="00D53D96" w:rsidRDefault="004D2AF1" w:rsidP="002A6704">
      <w:pPr>
        <w:rPr>
          <w:rFonts w:ascii="Calibri" w:hAnsi="Calibri" w:cs="Calibri"/>
          <w:sz w:val="20"/>
          <w:szCs w:val="20"/>
        </w:rPr>
      </w:pPr>
      <w:r w:rsidRPr="00D53D96">
        <w:rPr>
          <w:rStyle w:val="FootnoteReference"/>
          <w:sz w:val="20"/>
          <w:szCs w:val="20"/>
        </w:rPr>
        <w:footnoteRef/>
      </w:r>
      <w:r w:rsidRPr="00D53D96">
        <w:rPr>
          <w:sz w:val="20"/>
          <w:szCs w:val="20"/>
        </w:rPr>
        <w:t xml:space="preserve"> </w:t>
      </w:r>
      <w:r w:rsidRPr="00D53D96">
        <w:rPr>
          <w:rFonts w:ascii="Calibri" w:hAnsi="Calibri" w:cs="Calibri"/>
          <w:sz w:val="20"/>
          <w:szCs w:val="20"/>
        </w:rPr>
        <w:t xml:space="preserve">Swanton, M.,  </w:t>
      </w:r>
      <w:r w:rsidRPr="00D53D96">
        <w:rPr>
          <w:rFonts w:ascii="Calibri" w:hAnsi="Calibri" w:cs="Calibri"/>
          <w:i/>
          <w:sz w:val="20"/>
          <w:szCs w:val="20"/>
        </w:rPr>
        <w:t>Beowulf</w:t>
      </w:r>
      <w:r w:rsidRPr="00D53D96">
        <w:rPr>
          <w:rFonts w:ascii="Calibri" w:hAnsi="Calibri" w:cs="Calibri"/>
          <w:sz w:val="20"/>
          <w:szCs w:val="20"/>
        </w:rPr>
        <w:t xml:space="preserve">  (Manchester: Manchester University Press, 1997) p.5</w:t>
      </w:r>
    </w:p>
  </w:footnote>
  <w:footnote w:id="33">
    <w:p w:rsidR="004D2AF1" w:rsidRPr="00D53D96" w:rsidRDefault="004D2AF1" w:rsidP="005C45B5">
      <w:pPr>
        <w:rPr>
          <w:rFonts w:cstheme="minorHAnsi"/>
          <w:sz w:val="20"/>
          <w:szCs w:val="20"/>
        </w:rPr>
      </w:pPr>
      <w:r w:rsidRPr="00D53D96">
        <w:rPr>
          <w:rStyle w:val="FootnoteReference"/>
          <w:sz w:val="20"/>
          <w:szCs w:val="20"/>
        </w:rPr>
        <w:footnoteRef/>
      </w:r>
      <w:r w:rsidRPr="00D53D96">
        <w:rPr>
          <w:sz w:val="20"/>
          <w:szCs w:val="20"/>
        </w:rPr>
        <w:t xml:space="preserve"> </w:t>
      </w:r>
      <w:r w:rsidRPr="00D53D96">
        <w:rPr>
          <w:rFonts w:cstheme="minorHAnsi"/>
          <w:sz w:val="20"/>
          <w:szCs w:val="20"/>
        </w:rPr>
        <w:t xml:space="preserve">R. North and J. Allard (eds.), </w:t>
      </w:r>
      <w:r w:rsidRPr="00D53D96">
        <w:rPr>
          <w:rFonts w:cstheme="minorHAnsi"/>
          <w:i/>
          <w:sz w:val="20"/>
          <w:szCs w:val="20"/>
        </w:rPr>
        <w:t>Beowulf and Other Stories</w:t>
      </w:r>
      <w:r w:rsidRPr="00D53D96">
        <w:rPr>
          <w:rFonts w:cstheme="minorHAnsi"/>
          <w:sz w:val="20"/>
          <w:szCs w:val="20"/>
        </w:rPr>
        <w:t xml:space="preserve"> (Harlow: Pearson Education Ltd., 2007) p. 80</w:t>
      </w:r>
    </w:p>
  </w:footnote>
  <w:footnote w:id="34">
    <w:p w:rsidR="004D2AF1" w:rsidRPr="00D53D96" w:rsidRDefault="004D2AF1">
      <w:pPr>
        <w:pStyle w:val="FootnoteText"/>
        <w:rPr>
          <w:rFonts w:cstheme="minorHAnsi"/>
        </w:rPr>
      </w:pPr>
      <w:r w:rsidRPr="00D53D96">
        <w:rPr>
          <w:rStyle w:val="FootnoteReference"/>
        </w:rPr>
        <w:footnoteRef/>
      </w:r>
      <w:r w:rsidRPr="00D53D96">
        <w:t xml:space="preserve"> </w:t>
      </w:r>
      <w:r w:rsidRPr="00D53D96">
        <w:rPr>
          <w:rFonts w:cstheme="minorHAnsi"/>
        </w:rPr>
        <w:t xml:space="preserve">R. North and J. Allard (eds.), </w:t>
      </w:r>
      <w:r w:rsidRPr="00D53D96">
        <w:rPr>
          <w:rFonts w:cstheme="minorHAnsi"/>
          <w:i/>
        </w:rPr>
        <w:t>Beowulf and Other Stories</w:t>
      </w:r>
      <w:r w:rsidRPr="00D53D96">
        <w:rPr>
          <w:rFonts w:cstheme="minorHAnsi"/>
        </w:rPr>
        <w:t xml:space="preserve"> (Harlow: Pearson Education Ltd., 2007) p. 85</w:t>
      </w:r>
    </w:p>
    <w:p w:rsidR="004D2AF1" w:rsidRPr="00D53D96" w:rsidRDefault="004D2AF1">
      <w:pPr>
        <w:pStyle w:val="FootnoteText"/>
      </w:pPr>
    </w:p>
  </w:footnote>
  <w:footnote w:id="35">
    <w:p w:rsidR="004D2AF1" w:rsidRPr="00D53D96" w:rsidRDefault="004D2AF1" w:rsidP="00020CB8">
      <w:pPr>
        <w:rPr>
          <w:rFonts w:ascii="Arial" w:hAnsi="Arial" w:cs="Arial"/>
          <w:sz w:val="20"/>
          <w:szCs w:val="20"/>
        </w:rPr>
      </w:pPr>
      <w:r w:rsidRPr="00D53D96">
        <w:rPr>
          <w:rStyle w:val="FootnoteReference"/>
          <w:sz w:val="20"/>
          <w:szCs w:val="20"/>
        </w:rPr>
        <w:footnoteRef/>
      </w:r>
      <w:r w:rsidRPr="00D53D96">
        <w:rPr>
          <w:sz w:val="20"/>
          <w:szCs w:val="20"/>
        </w:rPr>
        <w:t xml:space="preserve"> </w:t>
      </w:r>
      <w:r w:rsidRPr="00D53D96">
        <w:rPr>
          <w:rFonts w:ascii="Calibri" w:hAnsi="Calibri" w:cs="Calibri"/>
          <w:sz w:val="20"/>
          <w:szCs w:val="20"/>
        </w:rPr>
        <w:t xml:space="preserve">M.E. Goldsmith, The Christian Theme of Beowulf,  </w:t>
      </w:r>
      <w:r w:rsidRPr="00D53D96">
        <w:rPr>
          <w:rFonts w:ascii="Calibri" w:hAnsi="Calibri" w:cs="Calibri"/>
          <w:i/>
          <w:sz w:val="20"/>
          <w:szCs w:val="20"/>
        </w:rPr>
        <w:t>Medium Aevum</w:t>
      </w:r>
      <w:r w:rsidRPr="00D53D96">
        <w:rPr>
          <w:rFonts w:ascii="Calibri" w:hAnsi="Calibri" w:cs="Calibri"/>
          <w:sz w:val="20"/>
          <w:szCs w:val="20"/>
        </w:rPr>
        <w:t xml:space="preserve"> (Jan 1, 1960) Vol. 29 p.95</w:t>
      </w:r>
      <w:r w:rsidRPr="00D53D96">
        <w:rPr>
          <w:rFonts w:ascii="Arial" w:hAnsi="Arial" w:cs="Arial"/>
          <w:sz w:val="20"/>
          <w:szCs w:val="20"/>
        </w:rPr>
        <w:t xml:space="preserve"> </w:t>
      </w:r>
    </w:p>
    <w:p w:rsidR="004D2AF1" w:rsidRPr="00D53D96" w:rsidRDefault="004D2AF1">
      <w:pPr>
        <w:pStyle w:val="FootnoteText"/>
      </w:pP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83D64B7"/>
    <w:multiLevelType w:val="hybridMultilevel"/>
    <w:tmpl w:val="39BE7F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67D73CC"/>
    <w:multiLevelType w:val="hybridMultilevel"/>
    <w:tmpl w:val="0F2A07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numFmt w:val="lowerRoman"/>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A1E5E"/>
    <w:rsid w:val="00002C21"/>
    <w:rsid w:val="00015F60"/>
    <w:rsid w:val="00020CB8"/>
    <w:rsid w:val="000400F9"/>
    <w:rsid w:val="000542C4"/>
    <w:rsid w:val="000550B5"/>
    <w:rsid w:val="00056628"/>
    <w:rsid w:val="00056A3F"/>
    <w:rsid w:val="00074254"/>
    <w:rsid w:val="000744F5"/>
    <w:rsid w:val="00080B99"/>
    <w:rsid w:val="00095F90"/>
    <w:rsid w:val="000B4C73"/>
    <w:rsid w:val="000C3BEC"/>
    <w:rsid w:val="000D4B7D"/>
    <w:rsid w:val="000F4A03"/>
    <w:rsid w:val="00106A50"/>
    <w:rsid w:val="00114A4C"/>
    <w:rsid w:val="001163F2"/>
    <w:rsid w:val="00151A64"/>
    <w:rsid w:val="00156491"/>
    <w:rsid w:val="0016615E"/>
    <w:rsid w:val="00166ECF"/>
    <w:rsid w:val="001737F4"/>
    <w:rsid w:val="00176799"/>
    <w:rsid w:val="00176FAA"/>
    <w:rsid w:val="00185F8C"/>
    <w:rsid w:val="0019455A"/>
    <w:rsid w:val="00195BD5"/>
    <w:rsid w:val="00197537"/>
    <w:rsid w:val="001B5252"/>
    <w:rsid w:val="001C4FF6"/>
    <w:rsid w:val="001E3928"/>
    <w:rsid w:val="001E7B13"/>
    <w:rsid w:val="00201D6C"/>
    <w:rsid w:val="00201EBC"/>
    <w:rsid w:val="00207B28"/>
    <w:rsid w:val="0022196E"/>
    <w:rsid w:val="0022273C"/>
    <w:rsid w:val="00234555"/>
    <w:rsid w:val="00234AE3"/>
    <w:rsid w:val="002461FE"/>
    <w:rsid w:val="00252789"/>
    <w:rsid w:val="00261AE5"/>
    <w:rsid w:val="0026725C"/>
    <w:rsid w:val="00283927"/>
    <w:rsid w:val="00293095"/>
    <w:rsid w:val="002A2D9D"/>
    <w:rsid w:val="002A3654"/>
    <w:rsid w:val="002A6704"/>
    <w:rsid w:val="002C28C1"/>
    <w:rsid w:val="002D258B"/>
    <w:rsid w:val="002D6815"/>
    <w:rsid w:val="002E423A"/>
    <w:rsid w:val="002E6F16"/>
    <w:rsid w:val="00314DB0"/>
    <w:rsid w:val="00322B88"/>
    <w:rsid w:val="00324FF5"/>
    <w:rsid w:val="003328DC"/>
    <w:rsid w:val="00336B9B"/>
    <w:rsid w:val="00341EDF"/>
    <w:rsid w:val="00345393"/>
    <w:rsid w:val="0035524B"/>
    <w:rsid w:val="00357FAB"/>
    <w:rsid w:val="003657C1"/>
    <w:rsid w:val="003719AE"/>
    <w:rsid w:val="003878CB"/>
    <w:rsid w:val="003930B4"/>
    <w:rsid w:val="003A0E0D"/>
    <w:rsid w:val="003B313F"/>
    <w:rsid w:val="003E67A2"/>
    <w:rsid w:val="003E717F"/>
    <w:rsid w:val="00405BC6"/>
    <w:rsid w:val="00426467"/>
    <w:rsid w:val="00427096"/>
    <w:rsid w:val="004516AE"/>
    <w:rsid w:val="0046752D"/>
    <w:rsid w:val="00474B77"/>
    <w:rsid w:val="00487C82"/>
    <w:rsid w:val="004916F4"/>
    <w:rsid w:val="00496D65"/>
    <w:rsid w:val="004A1E5E"/>
    <w:rsid w:val="004A3318"/>
    <w:rsid w:val="004B0414"/>
    <w:rsid w:val="004D23D4"/>
    <w:rsid w:val="004D2AF1"/>
    <w:rsid w:val="004D3144"/>
    <w:rsid w:val="004D4A3F"/>
    <w:rsid w:val="004D6466"/>
    <w:rsid w:val="004F6B81"/>
    <w:rsid w:val="0050722D"/>
    <w:rsid w:val="00512A8C"/>
    <w:rsid w:val="005241D1"/>
    <w:rsid w:val="00524C93"/>
    <w:rsid w:val="00531E91"/>
    <w:rsid w:val="00545DAF"/>
    <w:rsid w:val="00547D4D"/>
    <w:rsid w:val="0055279D"/>
    <w:rsid w:val="00555546"/>
    <w:rsid w:val="00555DC6"/>
    <w:rsid w:val="00555E49"/>
    <w:rsid w:val="005561B4"/>
    <w:rsid w:val="00556642"/>
    <w:rsid w:val="00571918"/>
    <w:rsid w:val="00585C55"/>
    <w:rsid w:val="00596E68"/>
    <w:rsid w:val="005A69E3"/>
    <w:rsid w:val="005B1D9E"/>
    <w:rsid w:val="005C2A5E"/>
    <w:rsid w:val="005C45B5"/>
    <w:rsid w:val="005C7CE2"/>
    <w:rsid w:val="00604AF2"/>
    <w:rsid w:val="00613F4A"/>
    <w:rsid w:val="00615BC3"/>
    <w:rsid w:val="0062632C"/>
    <w:rsid w:val="00627490"/>
    <w:rsid w:val="00632106"/>
    <w:rsid w:val="006431E4"/>
    <w:rsid w:val="0064436A"/>
    <w:rsid w:val="00664BF9"/>
    <w:rsid w:val="00664D73"/>
    <w:rsid w:val="00666084"/>
    <w:rsid w:val="00686153"/>
    <w:rsid w:val="006A0057"/>
    <w:rsid w:val="006A01F4"/>
    <w:rsid w:val="006A11EA"/>
    <w:rsid w:val="006A22D7"/>
    <w:rsid w:val="006A2CA9"/>
    <w:rsid w:val="006A45F2"/>
    <w:rsid w:val="006A55D1"/>
    <w:rsid w:val="006A6AAD"/>
    <w:rsid w:val="006A75B2"/>
    <w:rsid w:val="006C3BED"/>
    <w:rsid w:val="006D5AEE"/>
    <w:rsid w:val="00704590"/>
    <w:rsid w:val="00707394"/>
    <w:rsid w:val="007217DC"/>
    <w:rsid w:val="00730712"/>
    <w:rsid w:val="00733147"/>
    <w:rsid w:val="00734B3A"/>
    <w:rsid w:val="0074480F"/>
    <w:rsid w:val="00744F89"/>
    <w:rsid w:val="00745C5A"/>
    <w:rsid w:val="00745EAA"/>
    <w:rsid w:val="00751B36"/>
    <w:rsid w:val="0077073D"/>
    <w:rsid w:val="00774245"/>
    <w:rsid w:val="007745A4"/>
    <w:rsid w:val="00774E5C"/>
    <w:rsid w:val="00775886"/>
    <w:rsid w:val="00777CB4"/>
    <w:rsid w:val="007916DB"/>
    <w:rsid w:val="0079194C"/>
    <w:rsid w:val="0079445B"/>
    <w:rsid w:val="00795DAF"/>
    <w:rsid w:val="007A4809"/>
    <w:rsid w:val="007A5098"/>
    <w:rsid w:val="007B3E2D"/>
    <w:rsid w:val="007C0B94"/>
    <w:rsid w:val="007C3E0B"/>
    <w:rsid w:val="007C4AF1"/>
    <w:rsid w:val="007E146E"/>
    <w:rsid w:val="007F0D4F"/>
    <w:rsid w:val="007F0D75"/>
    <w:rsid w:val="008044DF"/>
    <w:rsid w:val="00807E0A"/>
    <w:rsid w:val="00812DC9"/>
    <w:rsid w:val="00826D00"/>
    <w:rsid w:val="008311C4"/>
    <w:rsid w:val="00852C66"/>
    <w:rsid w:val="008719A9"/>
    <w:rsid w:val="00894E7C"/>
    <w:rsid w:val="008B59C6"/>
    <w:rsid w:val="008C04B2"/>
    <w:rsid w:val="008C4AEB"/>
    <w:rsid w:val="008C722F"/>
    <w:rsid w:val="008D206B"/>
    <w:rsid w:val="008D2A2E"/>
    <w:rsid w:val="008E49F8"/>
    <w:rsid w:val="008F4F8B"/>
    <w:rsid w:val="008F55A5"/>
    <w:rsid w:val="009030DE"/>
    <w:rsid w:val="0090403F"/>
    <w:rsid w:val="0090405C"/>
    <w:rsid w:val="009063AB"/>
    <w:rsid w:val="00922111"/>
    <w:rsid w:val="00925E84"/>
    <w:rsid w:val="00926BF7"/>
    <w:rsid w:val="009428C8"/>
    <w:rsid w:val="00951E35"/>
    <w:rsid w:val="009849A7"/>
    <w:rsid w:val="009916EC"/>
    <w:rsid w:val="009925F5"/>
    <w:rsid w:val="009A46E6"/>
    <w:rsid w:val="009B336D"/>
    <w:rsid w:val="009B5B42"/>
    <w:rsid w:val="009C10C3"/>
    <w:rsid w:val="009C420E"/>
    <w:rsid w:val="009E452C"/>
    <w:rsid w:val="009E69CC"/>
    <w:rsid w:val="00A02CE8"/>
    <w:rsid w:val="00A11770"/>
    <w:rsid w:val="00A24E13"/>
    <w:rsid w:val="00A273C3"/>
    <w:rsid w:val="00A47005"/>
    <w:rsid w:val="00A500BB"/>
    <w:rsid w:val="00A67716"/>
    <w:rsid w:val="00A70F43"/>
    <w:rsid w:val="00A87D15"/>
    <w:rsid w:val="00A94AB8"/>
    <w:rsid w:val="00A9607C"/>
    <w:rsid w:val="00AA3977"/>
    <w:rsid w:val="00AC58D9"/>
    <w:rsid w:val="00AE07EC"/>
    <w:rsid w:val="00B147BD"/>
    <w:rsid w:val="00B222A9"/>
    <w:rsid w:val="00B23D88"/>
    <w:rsid w:val="00B56110"/>
    <w:rsid w:val="00B602FB"/>
    <w:rsid w:val="00B671D1"/>
    <w:rsid w:val="00B702F5"/>
    <w:rsid w:val="00B724C1"/>
    <w:rsid w:val="00B80920"/>
    <w:rsid w:val="00B910F9"/>
    <w:rsid w:val="00BB0586"/>
    <w:rsid w:val="00BD0BC7"/>
    <w:rsid w:val="00BE065F"/>
    <w:rsid w:val="00BF124C"/>
    <w:rsid w:val="00C00C0E"/>
    <w:rsid w:val="00C00F54"/>
    <w:rsid w:val="00C06803"/>
    <w:rsid w:val="00C108DC"/>
    <w:rsid w:val="00C13814"/>
    <w:rsid w:val="00C1653F"/>
    <w:rsid w:val="00C20B1A"/>
    <w:rsid w:val="00C24C11"/>
    <w:rsid w:val="00C42FC3"/>
    <w:rsid w:val="00C468DE"/>
    <w:rsid w:val="00C6554D"/>
    <w:rsid w:val="00C66976"/>
    <w:rsid w:val="00C67C6D"/>
    <w:rsid w:val="00C71DBF"/>
    <w:rsid w:val="00C74630"/>
    <w:rsid w:val="00C82676"/>
    <w:rsid w:val="00C9649F"/>
    <w:rsid w:val="00CA3E50"/>
    <w:rsid w:val="00CB46CD"/>
    <w:rsid w:val="00CD43F0"/>
    <w:rsid w:val="00CE4062"/>
    <w:rsid w:val="00D1045D"/>
    <w:rsid w:val="00D12204"/>
    <w:rsid w:val="00D13803"/>
    <w:rsid w:val="00D1759B"/>
    <w:rsid w:val="00D17E06"/>
    <w:rsid w:val="00D2765A"/>
    <w:rsid w:val="00D31F2E"/>
    <w:rsid w:val="00D47516"/>
    <w:rsid w:val="00D53D96"/>
    <w:rsid w:val="00D63151"/>
    <w:rsid w:val="00D6440D"/>
    <w:rsid w:val="00DA3072"/>
    <w:rsid w:val="00DB0E93"/>
    <w:rsid w:val="00DB102C"/>
    <w:rsid w:val="00DB722C"/>
    <w:rsid w:val="00DC0DEB"/>
    <w:rsid w:val="00DD50E9"/>
    <w:rsid w:val="00DE0C1C"/>
    <w:rsid w:val="00DF1CB8"/>
    <w:rsid w:val="00DF25F6"/>
    <w:rsid w:val="00DF732B"/>
    <w:rsid w:val="00E07512"/>
    <w:rsid w:val="00E23E76"/>
    <w:rsid w:val="00E35D2B"/>
    <w:rsid w:val="00E37337"/>
    <w:rsid w:val="00E379CD"/>
    <w:rsid w:val="00E45D34"/>
    <w:rsid w:val="00E46F93"/>
    <w:rsid w:val="00E530E3"/>
    <w:rsid w:val="00E56BC9"/>
    <w:rsid w:val="00E80429"/>
    <w:rsid w:val="00E82B53"/>
    <w:rsid w:val="00E93E21"/>
    <w:rsid w:val="00E945C2"/>
    <w:rsid w:val="00EA7698"/>
    <w:rsid w:val="00EB1264"/>
    <w:rsid w:val="00EB534B"/>
    <w:rsid w:val="00EC3921"/>
    <w:rsid w:val="00EC6931"/>
    <w:rsid w:val="00ED23E3"/>
    <w:rsid w:val="00F00BF8"/>
    <w:rsid w:val="00F11F77"/>
    <w:rsid w:val="00F217B2"/>
    <w:rsid w:val="00F44652"/>
    <w:rsid w:val="00F50D87"/>
    <w:rsid w:val="00F571BD"/>
    <w:rsid w:val="00F57773"/>
    <w:rsid w:val="00F60737"/>
    <w:rsid w:val="00F60895"/>
    <w:rsid w:val="00F65D5B"/>
    <w:rsid w:val="00F6610D"/>
    <w:rsid w:val="00F66592"/>
    <w:rsid w:val="00F709C5"/>
    <w:rsid w:val="00F72602"/>
    <w:rsid w:val="00FA1F61"/>
    <w:rsid w:val="00FA28EC"/>
    <w:rsid w:val="00FA6ABF"/>
    <w:rsid w:val="00FA72D3"/>
    <w:rsid w:val="00FA7B72"/>
    <w:rsid w:val="00FB5CCD"/>
    <w:rsid w:val="00FC13F5"/>
    <w:rsid w:val="00FC1F43"/>
    <w:rsid w:val="00FC2EAB"/>
    <w:rsid w:val="00FD41EB"/>
    <w:rsid w:val="00FE1CE1"/>
    <w:rsid w:val="00FF14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5F90"/>
    <w:pPr>
      <w:ind w:left="720"/>
      <w:contextualSpacing/>
    </w:pPr>
  </w:style>
  <w:style w:type="paragraph" w:styleId="FootnoteText">
    <w:name w:val="footnote text"/>
    <w:basedOn w:val="Normal"/>
    <w:link w:val="FootnoteTextChar"/>
    <w:uiPriority w:val="99"/>
    <w:semiHidden/>
    <w:unhideWhenUsed/>
    <w:rsid w:val="0062749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27490"/>
    <w:rPr>
      <w:sz w:val="20"/>
      <w:szCs w:val="20"/>
    </w:rPr>
  </w:style>
  <w:style w:type="character" w:styleId="FootnoteReference">
    <w:name w:val="footnote reference"/>
    <w:basedOn w:val="DefaultParagraphFont"/>
    <w:uiPriority w:val="99"/>
    <w:semiHidden/>
    <w:unhideWhenUsed/>
    <w:rsid w:val="00627490"/>
    <w:rPr>
      <w:vertAlign w:val="superscript"/>
    </w:rPr>
  </w:style>
  <w:style w:type="paragraph" w:styleId="BalloonText">
    <w:name w:val="Balloon Text"/>
    <w:basedOn w:val="Normal"/>
    <w:link w:val="BalloonTextChar"/>
    <w:uiPriority w:val="99"/>
    <w:semiHidden/>
    <w:unhideWhenUsed/>
    <w:rsid w:val="005241D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41D1"/>
    <w:rPr>
      <w:rFonts w:ascii="Tahoma" w:hAnsi="Tahoma" w:cs="Tahoma"/>
      <w:sz w:val="16"/>
      <w:szCs w:val="16"/>
    </w:rPr>
  </w:style>
  <w:style w:type="paragraph" w:styleId="Header">
    <w:name w:val="header"/>
    <w:basedOn w:val="Normal"/>
    <w:link w:val="HeaderChar"/>
    <w:uiPriority w:val="99"/>
    <w:unhideWhenUsed/>
    <w:rsid w:val="00D53D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3D96"/>
  </w:style>
  <w:style w:type="paragraph" w:styleId="Footer">
    <w:name w:val="footer"/>
    <w:basedOn w:val="Normal"/>
    <w:link w:val="FooterChar"/>
    <w:uiPriority w:val="99"/>
    <w:unhideWhenUsed/>
    <w:rsid w:val="00D53D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3D9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5F90"/>
    <w:pPr>
      <w:ind w:left="720"/>
      <w:contextualSpacing/>
    </w:pPr>
  </w:style>
  <w:style w:type="paragraph" w:styleId="FootnoteText">
    <w:name w:val="footnote text"/>
    <w:basedOn w:val="Normal"/>
    <w:link w:val="FootnoteTextChar"/>
    <w:uiPriority w:val="99"/>
    <w:semiHidden/>
    <w:unhideWhenUsed/>
    <w:rsid w:val="0062749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27490"/>
    <w:rPr>
      <w:sz w:val="20"/>
      <w:szCs w:val="20"/>
    </w:rPr>
  </w:style>
  <w:style w:type="character" w:styleId="FootnoteReference">
    <w:name w:val="footnote reference"/>
    <w:basedOn w:val="DefaultParagraphFont"/>
    <w:uiPriority w:val="99"/>
    <w:semiHidden/>
    <w:unhideWhenUsed/>
    <w:rsid w:val="00627490"/>
    <w:rPr>
      <w:vertAlign w:val="superscript"/>
    </w:rPr>
  </w:style>
  <w:style w:type="paragraph" w:styleId="BalloonText">
    <w:name w:val="Balloon Text"/>
    <w:basedOn w:val="Normal"/>
    <w:link w:val="BalloonTextChar"/>
    <w:uiPriority w:val="99"/>
    <w:semiHidden/>
    <w:unhideWhenUsed/>
    <w:rsid w:val="005241D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41D1"/>
    <w:rPr>
      <w:rFonts w:ascii="Tahoma" w:hAnsi="Tahoma" w:cs="Tahoma"/>
      <w:sz w:val="16"/>
      <w:szCs w:val="16"/>
    </w:rPr>
  </w:style>
  <w:style w:type="paragraph" w:styleId="Header">
    <w:name w:val="header"/>
    <w:basedOn w:val="Normal"/>
    <w:link w:val="HeaderChar"/>
    <w:uiPriority w:val="99"/>
    <w:unhideWhenUsed/>
    <w:rsid w:val="00D53D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3D96"/>
  </w:style>
  <w:style w:type="paragraph" w:styleId="Footer">
    <w:name w:val="footer"/>
    <w:basedOn w:val="Normal"/>
    <w:link w:val="FooterChar"/>
    <w:uiPriority w:val="99"/>
    <w:unhideWhenUsed/>
    <w:rsid w:val="00D53D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3D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2292F7F4-4667-439E-9A9B-BF10C27D0E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4436</Words>
  <Characters>25286</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James Family</dc:creator>
  <cp:lastModifiedBy>James Family</cp:lastModifiedBy>
  <cp:revision>2</cp:revision>
  <cp:lastPrinted>2018-08-28T13:20:00Z</cp:lastPrinted>
  <dcterms:created xsi:type="dcterms:W3CDTF">2018-08-28T14:34:00Z</dcterms:created>
  <dcterms:modified xsi:type="dcterms:W3CDTF">2018-08-28T14:34:00Z</dcterms:modified>
</cp:coreProperties>
</file>