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89800" w14:textId="237F084F" w:rsidR="00907E97" w:rsidRPr="00A05263" w:rsidRDefault="00C1792C" w:rsidP="00BF1ACD">
      <w:pPr>
        <w:pStyle w:val="Heading2"/>
      </w:pPr>
      <w:r>
        <w:t>An Overview</w:t>
      </w:r>
      <w:r w:rsidR="00A41976">
        <w:t xml:space="preserve"> of</w:t>
      </w:r>
      <w:r w:rsidR="000960C9" w:rsidRPr="00A05263">
        <w:t xml:space="preserve"> Structural Equation Modelling (SEM)</w:t>
      </w:r>
      <w:r w:rsidR="00A41976">
        <w:t>and key elements</w:t>
      </w:r>
    </w:p>
    <w:p w14:paraId="7F5662F1" w14:textId="77777777" w:rsidR="00271951" w:rsidRDefault="00271951"/>
    <w:p w14:paraId="0AA93C1D" w14:textId="77777777" w:rsidR="002C4883" w:rsidRDefault="009E67EF">
      <w:r>
        <w:t>The term ‘</w:t>
      </w:r>
      <w:r w:rsidRPr="00D452F5">
        <w:rPr>
          <w:b/>
          <w:bCs/>
          <w:color w:val="C00000"/>
        </w:rPr>
        <w:t>SEM</w:t>
      </w:r>
      <w:r>
        <w:t>’ may be used to covers several different types of modelling (including path analysis and regression modelling</w:t>
      </w:r>
      <w:r w:rsidR="00D452F5">
        <w:t xml:space="preserve"> – see below</w:t>
      </w:r>
      <w:r>
        <w:t xml:space="preserve">). </w:t>
      </w:r>
    </w:p>
    <w:p w14:paraId="3D002658" w14:textId="4371AFC6" w:rsidR="009E67EF" w:rsidRDefault="009E67EF">
      <w:r w:rsidRPr="009E67EF">
        <w:t>For an</w:t>
      </w:r>
      <w:r>
        <w:t xml:space="preserve"> </w:t>
      </w:r>
      <w:r w:rsidRPr="009E67EF">
        <w:t>introduction to the topic overall,</w:t>
      </w:r>
      <w:r>
        <w:t xml:space="preserve"> </w:t>
      </w:r>
      <w:r w:rsidRPr="009E67EF">
        <w:t>see</w:t>
      </w:r>
      <w:r w:rsidR="004A41B0">
        <w:t xml:space="preserve"> Curran-Bauer Analytics YouTube channel ( Prof Patrick Curran)</w:t>
      </w:r>
      <w:r w:rsidRPr="009E67EF">
        <w:t xml:space="preserve">: </w:t>
      </w:r>
      <w:hyperlink r:id="rId7" w:history="1">
        <w:r w:rsidRPr="00FC390E">
          <w:rPr>
            <w:rStyle w:val="Hyperlink"/>
          </w:rPr>
          <w:t>https://www.youtube.com/watch?v=wHFrgp3SQMI</w:t>
        </w:r>
      </w:hyperlink>
      <w:r>
        <w:t xml:space="preserve"> </w:t>
      </w:r>
      <w:r w:rsidR="002C4883">
        <w:t xml:space="preserve"> </w:t>
      </w:r>
    </w:p>
    <w:p w14:paraId="0A43A5A3" w14:textId="65253858" w:rsidR="00857BE4" w:rsidRDefault="00C942E5">
      <w:r>
        <w:t>(</w:t>
      </w:r>
      <w:r w:rsidR="00F909D0">
        <w:t xml:space="preserve">All </w:t>
      </w:r>
      <w:r w:rsidR="00B93A52">
        <w:t>analyses indicated</w:t>
      </w:r>
      <w:r w:rsidR="00F909D0">
        <w:t xml:space="preserve"> can be undertaken using SPSS AMOS</w:t>
      </w:r>
      <w:r w:rsidR="009C067B">
        <w:t xml:space="preserve"> which produces</w:t>
      </w:r>
      <w:r w:rsidR="00B93A52">
        <w:t xml:space="preserve"> the required</w:t>
      </w:r>
      <w:r w:rsidR="009C067B">
        <w:t xml:space="preserve"> diagrams</w:t>
      </w:r>
      <w:r w:rsidR="00AC334D">
        <w:t xml:space="preserve">. </w:t>
      </w:r>
      <w:r w:rsidR="00857BE4">
        <w:t xml:space="preserve">For tutorials </w:t>
      </w:r>
      <w:r w:rsidR="00AC334D">
        <w:t>based on the use of AMOS</w:t>
      </w:r>
      <w:r w:rsidR="00E17B7A">
        <w:t>, see James Gaskin’s YouTube channel</w:t>
      </w:r>
      <w:r>
        <w:t>)</w:t>
      </w:r>
      <w:r w:rsidR="00863709">
        <w:t xml:space="preserve">. </w:t>
      </w:r>
    </w:p>
    <w:p w14:paraId="0856D1C9" w14:textId="05F7EFE9" w:rsidR="00EB4000" w:rsidRDefault="00EB4000">
      <w:r>
        <w:t>SEM involves the following k</w:t>
      </w:r>
      <w:r w:rsidR="002B2575">
        <w:t>e</w:t>
      </w:r>
      <w:r>
        <w:t>y steps:</w:t>
      </w:r>
    </w:p>
    <w:p w14:paraId="28CCA6C1" w14:textId="0082E808" w:rsidR="00EB4000" w:rsidRDefault="00EB4000" w:rsidP="002B2575">
      <w:pPr>
        <w:pStyle w:val="ListParagraph"/>
        <w:numPr>
          <w:ilvl w:val="0"/>
          <w:numId w:val="1"/>
        </w:numPr>
      </w:pPr>
      <w:r>
        <w:t>Specification</w:t>
      </w:r>
      <w:r w:rsidR="001773D4">
        <w:t>: what are the variables and likely paths?</w:t>
      </w:r>
    </w:p>
    <w:p w14:paraId="390C355A" w14:textId="0872FF58" w:rsidR="001773D4" w:rsidRDefault="001773D4" w:rsidP="002B2575">
      <w:pPr>
        <w:pStyle w:val="ListParagraph"/>
        <w:numPr>
          <w:ilvl w:val="0"/>
          <w:numId w:val="1"/>
        </w:numPr>
      </w:pPr>
      <w:r>
        <w:t>Identification: what values are available for each element?</w:t>
      </w:r>
    </w:p>
    <w:p w14:paraId="3EBA82D9" w14:textId="2C02C27E" w:rsidR="001B379F" w:rsidRDefault="001B379F" w:rsidP="002B2575">
      <w:pPr>
        <w:pStyle w:val="ListParagraph"/>
        <w:numPr>
          <w:ilvl w:val="0"/>
          <w:numId w:val="1"/>
        </w:numPr>
      </w:pPr>
      <w:r>
        <w:t>Estimation</w:t>
      </w:r>
    </w:p>
    <w:p w14:paraId="00EC1685" w14:textId="76797B95" w:rsidR="001B379F" w:rsidRDefault="001B379F" w:rsidP="002B2575">
      <w:pPr>
        <w:pStyle w:val="ListParagraph"/>
        <w:numPr>
          <w:ilvl w:val="0"/>
          <w:numId w:val="1"/>
        </w:numPr>
      </w:pPr>
      <w:r>
        <w:t>Evaluation: is the model a good fit?</w:t>
      </w:r>
    </w:p>
    <w:p w14:paraId="2D86ED74" w14:textId="571BD763" w:rsidR="001B379F" w:rsidRDefault="001B379F" w:rsidP="002B2575">
      <w:pPr>
        <w:pStyle w:val="ListParagraph"/>
        <w:numPr>
          <w:ilvl w:val="0"/>
          <w:numId w:val="1"/>
        </w:numPr>
      </w:pPr>
      <w:r>
        <w:t>Re</w:t>
      </w:r>
      <w:r w:rsidR="002B2575">
        <w:t>-</w:t>
      </w:r>
      <w:r>
        <w:t>specification: if necessary</w:t>
      </w:r>
    </w:p>
    <w:p w14:paraId="12E8FFCD" w14:textId="41EA52E8" w:rsidR="001B379F" w:rsidRPr="009E67EF" w:rsidRDefault="002B2575" w:rsidP="002B2575">
      <w:pPr>
        <w:pStyle w:val="ListParagraph"/>
        <w:numPr>
          <w:ilvl w:val="0"/>
          <w:numId w:val="1"/>
        </w:numPr>
      </w:pPr>
      <w:r>
        <w:t>Interpretation: what does this mean for the topic involved?</w:t>
      </w:r>
    </w:p>
    <w:p w14:paraId="53FF71AF" w14:textId="05985E4D" w:rsidR="000960C9" w:rsidRPr="00BF1ACD" w:rsidRDefault="000960C9" w:rsidP="00BF1ACD">
      <w:pPr>
        <w:pStyle w:val="Heading3"/>
      </w:pPr>
      <w:r w:rsidRPr="00BF1ACD">
        <w:t>Path analysis</w:t>
      </w:r>
    </w:p>
    <w:p w14:paraId="1B159235" w14:textId="01C7E284" w:rsidR="00072B1F" w:rsidRDefault="00AC334D">
      <w:r>
        <w:t>For an overview, s</w:t>
      </w:r>
      <w:r w:rsidR="00072B1F">
        <w:t xml:space="preserve">ee: </w:t>
      </w:r>
      <w:hyperlink r:id="rId8" w:history="1">
        <w:r w:rsidR="00072B1F" w:rsidRPr="009622DB">
          <w:rPr>
            <w:rStyle w:val="Hyperlink"/>
          </w:rPr>
          <w:t>https://www.youtube.com/watch?v=QkXTdTCF3PI</w:t>
        </w:r>
      </w:hyperlink>
      <w:r>
        <w:rPr>
          <w:rStyle w:val="Hyperlink"/>
        </w:rPr>
        <w:t xml:space="preserve"> </w:t>
      </w:r>
    </w:p>
    <w:p w14:paraId="0E0ADED9" w14:textId="2A065484" w:rsidR="00E57566" w:rsidRDefault="009E3C36">
      <w:r>
        <w:rPr>
          <w:noProof/>
        </w:rPr>
        <w:drawing>
          <wp:anchor distT="0" distB="0" distL="114300" distR="114300" simplePos="0" relativeHeight="251666432" behindDoc="0" locked="0" layoutInCell="1" allowOverlap="1" wp14:anchorId="5875960D" wp14:editId="7C774145">
            <wp:simplePos x="0" y="0"/>
            <wp:positionH relativeFrom="margin">
              <wp:posOffset>2626161</wp:posOffset>
            </wp:positionH>
            <wp:positionV relativeFrom="margin">
              <wp:posOffset>5311747</wp:posOffset>
            </wp:positionV>
            <wp:extent cx="3357245" cy="2108835"/>
            <wp:effectExtent l="0" t="0" r="0" b="5715"/>
            <wp:wrapSquare wrapText="bothSides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ultiple reg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7245" cy="2108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334D">
        <w:t>A Path Analysis</w:t>
      </w:r>
      <w:r w:rsidR="000960C9" w:rsidRPr="000960C9">
        <w:t xml:space="preserve"> is a </w:t>
      </w:r>
      <w:r w:rsidR="000960C9" w:rsidRPr="000960C9">
        <w:rPr>
          <w:color w:val="FF0000"/>
        </w:rPr>
        <w:t xml:space="preserve">structural model </w:t>
      </w:r>
      <w:r w:rsidR="004830D4">
        <w:rPr>
          <w:color w:val="FF0000"/>
        </w:rPr>
        <w:t xml:space="preserve">(path model) </w:t>
      </w:r>
      <w:r w:rsidR="000960C9">
        <w:t xml:space="preserve">of relationships between </w:t>
      </w:r>
      <w:r w:rsidR="000960C9" w:rsidRPr="00BE168D">
        <w:rPr>
          <w:color w:val="FF0000"/>
        </w:rPr>
        <w:t>observed</w:t>
      </w:r>
      <w:r w:rsidR="000960C9">
        <w:t xml:space="preserve"> variables</w:t>
      </w:r>
      <w:r w:rsidR="004506FE">
        <w:t xml:space="preserve"> (or indicators)</w:t>
      </w:r>
      <w:r w:rsidR="000960C9">
        <w:t xml:space="preserve">. Diagrammatically, these are shown as </w:t>
      </w:r>
      <w:r w:rsidR="000960C9" w:rsidRPr="004A1A5F">
        <w:t>boxes</w:t>
      </w:r>
      <w:r w:rsidR="000960C9">
        <w:t xml:space="preserve">. Arrows </w:t>
      </w:r>
      <w:r w:rsidR="001E3EEE">
        <w:t xml:space="preserve">(paths) </w:t>
      </w:r>
      <w:r w:rsidR="000960C9">
        <w:t xml:space="preserve">point from boxes which are </w:t>
      </w:r>
      <w:r w:rsidR="000960C9" w:rsidRPr="00BE168D">
        <w:rPr>
          <w:color w:val="FF0000"/>
        </w:rPr>
        <w:t>independent</w:t>
      </w:r>
      <w:r w:rsidR="000960C9">
        <w:t xml:space="preserve"> variables (IV) </w:t>
      </w:r>
      <w:r w:rsidR="006E4F9C">
        <w:t xml:space="preserve">(or exogenous variables) </w:t>
      </w:r>
      <w:r w:rsidR="000960C9">
        <w:t xml:space="preserve">to </w:t>
      </w:r>
      <w:r w:rsidR="000960C9" w:rsidRPr="00BE168D">
        <w:rPr>
          <w:color w:val="FF0000"/>
        </w:rPr>
        <w:t xml:space="preserve">dependent </w:t>
      </w:r>
      <w:r w:rsidR="000960C9">
        <w:t xml:space="preserve">variables (DV) </w:t>
      </w:r>
      <w:r w:rsidR="006E4F9C">
        <w:t xml:space="preserve">(or endogenous variables) </w:t>
      </w:r>
      <w:r w:rsidR="000960C9">
        <w:t xml:space="preserve">showing which factor influences which. These diagrams can </w:t>
      </w:r>
      <w:r w:rsidR="00FF79CB">
        <w:t xml:space="preserve">initially </w:t>
      </w:r>
      <w:r w:rsidR="000960C9">
        <w:t>be put together based on supposition</w:t>
      </w:r>
      <w:r w:rsidR="00AB44E6">
        <w:t xml:space="preserve"> (this is specification)</w:t>
      </w:r>
      <w:r w:rsidR="000960C9">
        <w:t xml:space="preserve">. </w:t>
      </w:r>
      <w:r w:rsidR="00EF6965">
        <w:t>T</w:t>
      </w:r>
      <w:r w:rsidR="000960C9">
        <w:t>he strength of relationships between pairs of variables</w:t>
      </w:r>
      <w:r w:rsidR="00B34218">
        <w:t xml:space="preserve"> </w:t>
      </w:r>
      <w:r w:rsidR="008E44BE">
        <w:t>(or factor loadings)</w:t>
      </w:r>
      <w:r w:rsidR="000960C9">
        <w:t xml:space="preserve"> can be </w:t>
      </w:r>
      <w:r w:rsidR="004B6B29">
        <w:t xml:space="preserve">expressed using standardised slopes of the regression line </w:t>
      </w:r>
      <w:r w:rsidR="008A2441">
        <w:t>or</w:t>
      </w:r>
      <w:r w:rsidR="004B6B29">
        <w:t xml:space="preserve"> ‘</w:t>
      </w:r>
      <w:r w:rsidR="004B6B29" w:rsidRPr="00094E16">
        <w:rPr>
          <w:color w:val="FF0000"/>
        </w:rPr>
        <w:t>Beta coefficients’</w:t>
      </w:r>
      <w:r w:rsidR="004B6B29">
        <w:rPr>
          <w:color w:val="FF0000"/>
        </w:rPr>
        <w:t xml:space="preserve">. </w:t>
      </w:r>
      <w:r w:rsidR="004B6B29" w:rsidRPr="00D06C19">
        <w:t>This involve</w:t>
      </w:r>
      <w:r w:rsidR="00D06C19">
        <w:t>s</w:t>
      </w:r>
      <w:r w:rsidR="000960C9" w:rsidRPr="00D06C19">
        <w:t xml:space="preserve"> </w:t>
      </w:r>
      <w:r w:rsidR="005249A6">
        <w:t xml:space="preserve">multiple </w:t>
      </w:r>
      <w:r w:rsidR="000960C9">
        <w:t>regression analysis</w:t>
      </w:r>
      <w:r w:rsidR="00673D52">
        <w:t xml:space="preserve"> to </w:t>
      </w:r>
      <w:r w:rsidR="00C22CD9">
        <w:t>examine</w:t>
      </w:r>
      <w:r w:rsidR="00673D52">
        <w:t xml:space="preserve"> </w:t>
      </w:r>
      <w:r w:rsidR="00673614">
        <w:t xml:space="preserve">the relationship between </w:t>
      </w:r>
      <w:r w:rsidR="00BB739C">
        <w:t>several IV</w:t>
      </w:r>
      <w:r w:rsidR="00673614">
        <w:t xml:space="preserve"> </w:t>
      </w:r>
      <w:r w:rsidR="00E57566">
        <w:t xml:space="preserve">(‘predictors) </w:t>
      </w:r>
      <w:r w:rsidR="00673614">
        <w:t xml:space="preserve">and one </w:t>
      </w:r>
      <w:r w:rsidR="00E57566">
        <w:t>DV (‘criterion’)</w:t>
      </w:r>
      <w:r w:rsidR="00C22CD9">
        <w:t xml:space="preserve"> to give a ‘</w:t>
      </w:r>
      <w:r w:rsidR="00C22CD9" w:rsidRPr="00C22CD9">
        <w:rPr>
          <w:color w:val="C00000"/>
        </w:rPr>
        <w:t>regression model’</w:t>
      </w:r>
      <w:r w:rsidR="00C22CD9">
        <w:t>. Several regressions may need to be undertaken to complete the whole path analysis</w:t>
      </w:r>
      <w:r w:rsidR="00506D22">
        <w:t xml:space="preserve"> (can a be done in SPSS</w:t>
      </w:r>
      <w:r w:rsidR="009C067B">
        <w:t xml:space="preserve"> or AMOS</w:t>
      </w:r>
      <w:r w:rsidR="00506D22">
        <w:t>).</w:t>
      </w:r>
    </w:p>
    <w:p w14:paraId="72225979" w14:textId="56B0E62F" w:rsidR="00114149" w:rsidRDefault="00BB739C">
      <w:r>
        <w:t xml:space="preserve"> </w:t>
      </w:r>
      <w:r w:rsidR="001E7BB4">
        <w:t xml:space="preserve">See </w:t>
      </w:r>
      <w:hyperlink r:id="rId10" w:history="1">
        <w:r w:rsidR="001E7BB4" w:rsidRPr="00944D69">
          <w:rPr>
            <w:rStyle w:val="Hyperlink"/>
          </w:rPr>
          <w:t>https://www.youtube.com/watch?v=SsurWx_SGKI</w:t>
        </w:r>
      </w:hyperlink>
      <w:r w:rsidR="001E7BB4">
        <w:t xml:space="preserve"> </w:t>
      </w:r>
      <w:r w:rsidR="004830D4">
        <w:t>for path analysis</w:t>
      </w:r>
      <w:r w:rsidR="003F37D4">
        <w:t>. F</w:t>
      </w:r>
      <w:r w:rsidR="004830D4">
        <w:t>or more details of regression see:</w:t>
      </w:r>
      <w:r w:rsidR="003F21DD">
        <w:t xml:space="preserve"> </w:t>
      </w:r>
      <w:hyperlink r:id="rId11" w:history="1">
        <w:r w:rsidR="003F21DD" w:rsidRPr="00944D69">
          <w:rPr>
            <w:rStyle w:val="Hyperlink"/>
          </w:rPr>
          <w:t>https://www.spss-tutorials.com/linear-regression-in-spss-example/</w:t>
        </w:r>
      </w:hyperlink>
      <w:r w:rsidR="003F21DD">
        <w:t xml:space="preserve"> plus</w:t>
      </w:r>
      <w:r w:rsidR="00DA08DD">
        <w:t xml:space="preserve"> </w:t>
      </w:r>
      <w:hyperlink r:id="rId12" w:anchor="betacoef" w:history="1">
        <w:r w:rsidR="00DA08DD" w:rsidRPr="00944D69">
          <w:rPr>
            <w:rStyle w:val="Hyperlink"/>
          </w:rPr>
          <w:t>https://www.spss-tutorials.com/multiple-linear-regression/#betacoef</w:t>
        </w:r>
      </w:hyperlink>
      <w:r w:rsidR="00DA08DD">
        <w:t xml:space="preserve"> .</w:t>
      </w:r>
      <w:r w:rsidR="00094E16">
        <w:t xml:space="preserve"> </w:t>
      </w:r>
    </w:p>
    <w:p w14:paraId="1D3D1E45" w14:textId="6E25D174" w:rsidR="000960C9" w:rsidRDefault="00094E16">
      <w:r>
        <w:t xml:space="preserve">Note </w:t>
      </w:r>
      <w:r w:rsidR="00114149">
        <w:t xml:space="preserve">also </w:t>
      </w:r>
      <w:r>
        <w:t xml:space="preserve">that R values in regression </w:t>
      </w:r>
      <w:r w:rsidR="009C6BE3">
        <w:t xml:space="preserve">outputs </w:t>
      </w:r>
      <w:r>
        <w:t xml:space="preserve">are </w:t>
      </w:r>
      <w:r w:rsidRPr="007F076D">
        <w:rPr>
          <w:color w:val="FF0000"/>
        </w:rPr>
        <w:t>correlation coefficients</w:t>
      </w:r>
      <w:r>
        <w:t>,</w:t>
      </w:r>
      <w:r w:rsidR="003B6CDF">
        <w:t xml:space="preserve"> </w:t>
      </w:r>
      <w:r>
        <w:t>and R</w:t>
      </w:r>
      <w:r w:rsidR="003B6CDF" w:rsidRPr="007F076D">
        <w:rPr>
          <w:vertAlign w:val="superscript"/>
        </w:rPr>
        <w:t>2</w:t>
      </w:r>
      <w:r w:rsidR="003B6CDF">
        <w:t xml:space="preserve"> x100 gives the % of the D</w:t>
      </w:r>
      <w:r w:rsidR="007F076D">
        <w:t>V</w:t>
      </w:r>
      <w:r w:rsidR="003B6CDF">
        <w:t xml:space="preserve"> explained by the IV in question</w:t>
      </w:r>
      <w:r w:rsidR="007F076D">
        <w:t>.</w:t>
      </w:r>
      <w:r w:rsidR="00733BFD">
        <w:t xml:space="preserve"> </w:t>
      </w:r>
    </w:p>
    <w:p w14:paraId="31C69EE6" w14:textId="4F7D5745" w:rsidR="00531795" w:rsidRDefault="00531795">
      <w:r>
        <w:lastRenderedPageBreak/>
        <w:t>Additional ‘factors’</w:t>
      </w:r>
      <w:r w:rsidR="002F017C">
        <w:t xml:space="preserve"> influencing the DV may be included to</w:t>
      </w:r>
      <w:r w:rsidR="00E94EE6">
        <w:t xml:space="preserve"> </w:t>
      </w:r>
      <w:r w:rsidR="002F017C">
        <w:t>account for unexplained effect (</w:t>
      </w:r>
      <w:r w:rsidR="000835B6">
        <w:t xml:space="preserve">‘residuals’ or </w:t>
      </w:r>
      <w:r w:rsidR="002F017C">
        <w:t>‘dist</w:t>
      </w:r>
      <w:r w:rsidR="00E94EE6">
        <w:t>urbances’).</w:t>
      </w:r>
    </w:p>
    <w:p w14:paraId="49897597" w14:textId="55AC39CF" w:rsidR="00FD5538" w:rsidRDefault="00FD5538">
      <w:r>
        <w:t>The ANOVA available</w:t>
      </w:r>
      <w:r w:rsidR="008A3E43">
        <w:t xml:space="preserve"> </w:t>
      </w:r>
      <w:r w:rsidR="00C83DFE">
        <w:t xml:space="preserve">during a regression analysis </w:t>
      </w:r>
      <w:r w:rsidR="008A3E43">
        <w:t xml:space="preserve">(SPSS) indicates the significance of the </w:t>
      </w:r>
      <w:r w:rsidR="00BB3B19">
        <w:t xml:space="preserve">independent variables </w:t>
      </w:r>
      <w:r w:rsidR="00BB3B19" w:rsidRPr="00C83DFE">
        <w:rPr>
          <w:i/>
          <w:iCs/>
        </w:rPr>
        <w:t>taken together</w:t>
      </w:r>
      <w:r w:rsidR="00BB3B19">
        <w:t>.</w:t>
      </w:r>
    </w:p>
    <w:p w14:paraId="27DB6606" w14:textId="110E4BDA" w:rsidR="000960C9" w:rsidRDefault="000960C9"/>
    <w:p w14:paraId="456A7E7B" w14:textId="3AA1D615" w:rsidR="000960C9" w:rsidRDefault="000960C9">
      <w:r>
        <w:t>Path analysis diagrams may be very complex:</w:t>
      </w:r>
    </w:p>
    <w:p w14:paraId="1C08BBE2" w14:textId="3281333E" w:rsidR="000960C9" w:rsidRPr="000960C9" w:rsidRDefault="000960C9">
      <w:r>
        <w:rPr>
          <w:noProof/>
        </w:rPr>
        <w:drawing>
          <wp:inline distT="0" distB="0" distL="0" distR="0" wp14:anchorId="22D1E7EE" wp14:editId="36B3AAE4">
            <wp:extent cx="4107976" cy="3568467"/>
            <wp:effectExtent l="0" t="0" r="6985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1262" cy="3597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91154" w14:textId="121FA742" w:rsidR="0075242C" w:rsidRDefault="0075242C" w:rsidP="0075242C">
      <w:pPr>
        <w:rPr>
          <w:rStyle w:val="mw-mmv-title"/>
        </w:rPr>
      </w:pPr>
      <w:r>
        <w:rPr>
          <w:rStyle w:val="mw-mmv-title"/>
        </w:rPr>
        <w:t>Where factors are present as a ‘string’, ie. not just a single IV to DV path, the intervening factors are called ‘</w:t>
      </w:r>
      <w:r w:rsidRPr="002C6C8A">
        <w:rPr>
          <w:rStyle w:val="mw-mmv-title"/>
          <w:b/>
          <w:bCs/>
          <w:color w:val="C00000"/>
        </w:rPr>
        <w:t>mediators</w:t>
      </w:r>
      <w:r>
        <w:rPr>
          <w:rStyle w:val="mw-mmv-title"/>
        </w:rPr>
        <w:t>’.</w:t>
      </w:r>
    </w:p>
    <w:p w14:paraId="4D54EDBD" w14:textId="77777777" w:rsidR="00D345A3" w:rsidRDefault="00D345A3">
      <w:pPr>
        <w:rPr>
          <w:b/>
          <w:bCs/>
          <w:u w:val="single"/>
        </w:rPr>
      </w:pPr>
    </w:p>
    <w:p w14:paraId="4D0250FA" w14:textId="4F716C4F" w:rsidR="000960C9" w:rsidRPr="00BF1ACD" w:rsidRDefault="000960C9" w:rsidP="00BF1ACD">
      <w:pPr>
        <w:pStyle w:val="Heading3"/>
      </w:pPr>
      <w:r w:rsidRPr="00BF1ACD">
        <w:t>Factor analysis</w:t>
      </w:r>
    </w:p>
    <w:p w14:paraId="2BDDFEAB" w14:textId="77777777" w:rsidR="003274FC" w:rsidRDefault="003274FC"/>
    <w:p w14:paraId="0FD68F2D" w14:textId="45A8D78E" w:rsidR="00A05263" w:rsidRDefault="000960C9">
      <w:r w:rsidRPr="000960C9">
        <w:t xml:space="preserve">Factor analysis is a process which </w:t>
      </w:r>
      <w:r w:rsidRPr="001E3EEE">
        <w:rPr>
          <w:color w:val="FF0000"/>
        </w:rPr>
        <w:t>identifies</w:t>
      </w:r>
      <w:r w:rsidRPr="001E3EEE">
        <w:rPr>
          <w:b/>
          <w:bCs/>
          <w:color w:val="FF0000"/>
        </w:rPr>
        <w:t xml:space="preserve"> </w:t>
      </w:r>
      <w:r w:rsidRPr="001E3EEE">
        <w:rPr>
          <w:color w:val="FF0000"/>
        </w:rPr>
        <w:t xml:space="preserve">latent variables </w:t>
      </w:r>
      <w:r w:rsidRPr="000960C9">
        <w:t>that affect observed variables (</w:t>
      </w:r>
      <w:r w:rsidR="00D345A3">
        <w:t>such as</w:t>
      </w:r>
      <w:r w:rsidRPr="000960C9">
        <w:t xml:space="preserve"> responses to questionnaire questions)</w:t>
      </w:r>
      <w:r>
        <w:t xml:space="preserve">. </w:t>
      </w:r>
      <w:r w:rsidR="00025B64">
        <w:t>It is based on correlation</w:t>
      </w:r>
      <w:r w:rsidR="001E3EEE">
        <w:t xml:space="preserve"> </w:t>
      </w:r>
      <w:r w:rsidR="008F45EA">
        <w:t>(SPSS required). It</w:t>
      </w:r>
      <w:r w:rsidR="001E3EEE">
        <w:t xml:space="preserve"> </w:t>
      </w:r>
      <w:r w:rsidR="00750887">
        <w:t xml:space="preserve">allows the construction of a </w:t>
      </w:r>
      <w:r w:rsidR="00750887" w:rsidRPr="00750887">
        <w:rPr>
          <w:color w:val="FF0000"/>
        </w:rPr>
        <w:t xml:space="preserve">measurement model </w:t>
      </w:r>
      <w:r w:rsidR="00750887">
        <w:t>as shown below</w:t>
      </w:r>
      <w:r w:rsidR="00025B64">
        <w:t>.</w:t>
      </w:r>
      <w:r w:rsidR="00186A0C">
        <w:t xml:space="preserve"> </w:t>
      </w:r>
      <w:r w:rsidR="00750887">
        <w:t>In such models</w:t>
      </w:r>
      <w:r w:rsidR="00186A0C">
        <w:t>, latent variables are depicted as ovals.</w:t>
      </w:r>
      <w:r w:rsidR="000C622B">
        <w:t xml:space="preserve"> Confirmatory Factor Analysis is used rather than Exploratory Factor Analysis (ie. there is an </w:t>
      </w:r>
      <w:r w:rsidR="000C622B" w:rsidRPr="00D45B66">
        <w:rPr>
          <w:i/>
          <w:iCs/>
        </w:rPr>
        <w:t>a priori</w:t>
      </w:r>
      <w:r w:rsidR="000C622B">
        <w:t xml:space="preserve"> assumption about the ident</w:t>
      </w:r>
      <w:r w:rsidR="00F81A97">
        <w:t>it</w:t>
      </w:r>
      <w:r w:rsidR="000C622B">
        <w:t xml:space="preserve">y </w:t>
      </w:r>
      <w:r w:rsidR="00BB6F4A">
        <w:t>of</w:t>
      </w:r>
      <w:r w:rsidR="000C622B">
        <w:t xml:space="preserve"> the latent variables: specification)</w:t>
      </w:r>
      <w:r w:rsidR="00CB0718">
        <w:t xml:space="preserve">. </w:t>
      </w:r>
    </w:p>
    <w:p w14:paraId="33C70DD6" w14:textId="7A8C7975" w:rsidR="00A425FD" w:rsidRDefault="004123AF">
      <w:pPr>
        <w:rPr>
          <w:b/>
          <w:bCs/>
        </w:rPr>
      </w:pPr>
      <w:r>
        <w:rPr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891F02" wp14:editId="3FC8E820">
                <wp:simplePos x="0" y="0"/>
                <wp:positionH relativeFrom="column">
                  <wp:posOffset>3746310</wp:posOffset>
                </wp:positionH>
                <wp:positionV relativeFrom="paragraph">
                  <wp:posOffset>730155</wp:posOffset>
                </wp:positionV>
                <wp:extent cx="1862920" cy="1289714"/>
                <wp:effectExtent l="0" t="0" r="23495" b="247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2920" cy="12897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DDE0C3" w14:textId="379C6E2E" w:rsidR="004123AF" w:rsidRDefault="004123AF">
                            <w:r>
                              <w:t>Note that in FA, factor loading</w:t>
                            </w:r>
                            <w:r w:rsidR="0075242C">
                              <w:t>s</w:t>
                            </w:r>
                            <w:r>
                              <w:t xml:space="preserve"> </w:t>
                            </w:r>
                            <w:r w:rsidR="00D45B66">
                              <w:t>may be</w:t>
                            </w:r>
                            <w:r>
                              <w:t xml:space="preserve"> correlati</w:t>
                            </w:r>
                            <w:r w:rsidR="00FA297E">
                              <w:t>o</w:t>
                            </w:r>
                            <w:r>
                              <w:t>n co</w:t>
                            </w:r>
                            <w:r w:rsidR="00FA297E">
                              <w:t xml:space="preserve">efficients. However, </w:t>
                            </w:r>
                            <w:r w:rsidR="00D55D8B">
                              <w:t>i</w:t>
                            </w:r>
                            <w:r w:rsidR="00FA297E">
                              <w:t xml:space="preserve">n an SEM overall, they </w:t>
                            </w:r>
                            <w:r w:rsidR="0075242C">
                              <w:t>are usually</w:t>
                            </w:r>
                            <w:r w:rsidR="00FA297E">
                              <w:t xml:space="preserve"> regression coefficie</w:t>
                            </w:r>
                            <w:r w:rsidR="00D55D8B">
                              <w:t>n</w:t>
                            </w:r>
                            <w:r w:rsidR="00FA297E">
                              <w:t>ts</w:t>
                            </w:r>
                            <w:r w:rsidR="004112C9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891F0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5pt;margin-top:57.5pt;width:146.7pt;height:101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" fillcolor="white [3201]" strokeweight=".5pt">
                <v:textbox>
                  <w:txbxContent>
                    <w:p w14:paraId="1BDDE0C3" w14:textId="379C6E2E" w:rsidR="004123AF" w:rsidRDefault="004123AF">
                      <w:r>
                        <w:t>Note that in FA, factor loading</w:t>
                      </w:r>
                      <w:r w:rsidR="0075242C">
                        <w:t>s</w:t>
                      </w:r>
                      <w:r>
                        <w:t xml:space="preserve"> </w:t>
                      </w:r>
                      <w:r w:rsidR="00D45B66">
                        <w:t>may be</w:t>
                      </w:r>
                      <w:r>
                        <w:t xml:space="preserve"> correlati</w:t>
                      </w:r>
                      <w:r w:rsidR="00FA297E">
                        <w:t>o</w:t>
                      </w:r>
                      <w:r>
                        <w:t>n co</w:t>
                      </w:r>
                      <w:r w:rsidR="00FA297E">
                        <w:t xml:space="preserve">efficients. However, </w:t>
                      </w:r>
                      <w:r w:rsidR="00D55D8B">
                        <w:t>i</w:t>
                      </w:r>
                      <w:r w:rsidR="00FA297E">
                        <w:t xml:space="preserve">n an SEM overall, they </w:t>
                      </w:r>
                      <w:r w:rsidR="0075242C">
                        <w:t>are usually</w:t>
                      </w:r>
                      <w:r w:rsidR="00FA297E">
                        <w:t xml:space="preserve"> regression coefficie</w:t>
                      </w:r>
                      <w:r w:rsidR="00D55D8B">
                        <w:t>n</w:t>
                      </w:r>
                      <w:r w:rsidR="00FA297E">
                        <w:t>ts</w:t>
                      </w:r>
                      <w:r w:rsidR="004112C9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425FD">
        <w:rPr>
          <w:b/>
          <w:bCs/>
          <w:noProof/>
        </w:rPr>
        <w:drawing>
          <wp:inline distT="0" distB="0" distL="0" distR="0" wp14:anchorId="68F943F9" wp14:editId="69E8A90F">
            <wp:extent cx="3321011" cy="2625916"/>
            <wp:effectExtent l="0" t="0" r="0" b="317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204" cy="2635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4D8E2" w14:textId="2669D751" w:rsidR="00504E3E" w:rsidRDefault="00504E3E">
      <w:r w:rsidRPr="005056F1">
        <w:t xml:space="preserve">See </w:t>
      </w:r>
      <w:hyperlink r:id="rId15" w:history="1">
        <w:r w:rsidRPr="005056F1">
          <w:rPr>
            <w:rStyle w:val="Hyperlink"/>
          </w:rPr>
          <w:t>https://www.youtube.com/watch?v=COud3zGnwoM</w:t>
        </w:r>
      </w:hyperlink>
      <w:r w:rsidRPr="005056F1">
        <w:t xml:space="preserve"> for a vi</w:t>
      </w:r>
      <w:r w:rsidR="005056F1" w:rsidRPr="005056F1">
        <w:t>deo outlining Confirmatory Factor Analysis in the context of SEM</w:t>
      </w:r>
      <w:r w:rsidR="005056F1">
        <w:t>.</w:t>
      </w:r>
      <w:r w:rsidR="008F1372">
        <w:t xml:space="preserve"> CFA is generally done via SEM</w:t>
      </w:r>
      <w:r w:rsidR="002A53E0">
        <w:t xml:space="preserve"> using AMOS</w:t>
      </w:r>
      <w:r w:rsidR="00A54D8F">
        <w:t xml:space="preserve"> </w:t>
      </w:r>
      <w:r w:rsidR="009B2350">
        <w:t xml:space="preserve">(see </w:t>
      </w:r>
      <w:hyperlink r:id="rId16" w:history="1">
        <w:r w:rsidR="000E3823" w:rsidRPr="00C53F90">
          <w:rPr>
            <w:rStyle w:val="Hyperlink"/>
          </w:rPr>
          <w:t>https://www.youtube.com/watch?v=JkZGWUUjdLg</w:t>
        </w:r>
      </w:hyperlink>
      <w:r w:rsidR="000E3823">
        <w:t xml:space="preserve"> </w:t>
      </w:r>
      <w:r w:rsidR="002C4883">
        <w:t>)</w:t>
      </w:r>
      <w:r w:rsidR="002A53E0">
        <w:t>.</w:t>
      </w:r>
    </w:p>
    <w:p w14:paraId="4BD0CDAE" w14:textId="37F3D6C6" w:rsidR="0080506A" w:rsidRDefault="00B63862" w:rsidP="0080506A">
      <w:r>
        <w:t>[</w:t>
      </w:r>
      <w:r w:rsidR="005559AE">
        <w:t>For Exploratory Factor Analysis,</w:t>
      </w:r>
      <w:r w:rsidR="00A41976">
        <w:t xml:space="preserve"> which </w:t>
      </w:r>
      <w:r>
        <w:t>aims to identify</w:t>
      </w:r>
      <w:r w:rsidR="000E54A3">
        <w:t xml:space="preserve"> latent variables,</w:t>
      </w:r>
      <w:r w:rsidR="005559AE">
        <w:t xml:space="preserve"> s</w:t>
      </w:r>
      <w:r w:rsidR="0080506A">
        <w:t>ee</w:t>
      </w:r>
      <w:r w:rsidR="00486B68">
        <w:t xml:space="preserve"> </w:t>
      </w:r>
      <w:hyperlink r:id="rId17" w:history="1">
        <w:r w:rsidR="006E3218" w:rsidRPr="009622DB">
          <w:rPr>
            <w:rStyle w:val="Hyperlink"/>
          </w:rPr>
          <w:t>https://www.youtube.com/watch?v=ajvpIACCyd4</w:t>
        </w:r>
      </w:hyperlink>
      <w:r w:rsidR="006E3218">
        <w:t xml:space="preserve"> </w:t>
      </w:r>
      <w:r w:rsidR="0080506A">
        <w:t xml:space="preserve"> </w:t>
      </w:r>
      <w:r w:rsidR="0070289A">
        <w:t>:</w:t>
      </w:r>
      <w:r w:rsidR="0021799F">
        <w:t xml:space="preserve"> factor reduction using Principal</w:t>
      </w:r>
      <w:r w:rsidR="00AD4512">
        <w:t xml:space="preserve"> Components Analysis within SPSS</w:t>
      </w:r>
      <w:r>
        <w:t>].</w:t>
      </w:r>
    </w:p>
    <w:p w14:paraId="65B89881" w14:textId="085619FD" w:rsidR="0080506A" w:rsidRPr="005056F1" w:rsidRDefault="0080506A"/>
    <w:p w14:paraId="056440B5" w14:textId="2FA23896" w:rsidR="008F2E9E" w:rsidRPr="00BF1ACD" w:rsidRDefault="007A03E1" w:rsidP="001E613C">
      <w:pPr>
        <w:pStyle w:val="Heading3"/>
      </w:pPr>
      <w:r w:rsidRPr="00BF1ACD">
        <w:t>Structural equation mode</w:t>
      </w:r>
      <w:r w:rsidR="00747D69" w:rsidRPr="00BF1ACD">
        <w:t>l</w:t>
      </w:r>
      <w:r w:rsidRPr="00BF1ACD">
        <w:t xml:space="preserve">ling (SEM) </w:t>
      </w:r>
    </w:p>
    <w:p w14:paraId="55704639" w14:textId="6A32387A" w:rsidR="000E7EEF" w:rsidRDefault="0070289A" w:rsidP="00C3228F">
      <w:r>
        <w:t>For a th</w:t>
      </w:r>
      <w:r w:rsidR="007E6E3A">
        <w:t>o</w:t>
      </w:r>
      <w:r>
        <w:t>rough discussion of the key principles,</w:t>
      </w:r>
      <w:r w:rsidR="0075242C">
        <w:t xml:space="preserve"> </w:t>
      </w:r>
      <w:r>
        <w:t>s</w:t>
      </w:r>
      <w:r w:rsidR="000E7EEF">
        <w:t xml:space="preserve">ee </w:t>
      </w:r>
      <w:hyperlink r:id="rId18" w:history="1">
        <w:r w:rsidR="000E7EEF" w:rsidRPr="009622DB">
          <w:rPr>
            <w:rStyle w:val="Hyperlink"/>
          </w:rPr>
          <w:t>https://www.youtube.com/watch?v=CXuAjv-aVSY</w:t>
        </w:r>
      </w:hyperlink>
      <w:r w:rsidR="000E7EEF">
        <w:t>.</w:t>
      </w:r>
    </w:p>
    <w:p w14:paraId="1E609EA0" w14:textId="0B88AEBB" w:rsidR="00D37A61" w:rsidRDefault="003B293D" w:rsidP="00C3228F">
      <w:r>
        <w:t xml:space="preserve">SEM </w:t>
      </w:r>
      <w:r w:rsidR="00C91A72">
        <w:t xml:space="preserve">generally </w:t>
      </w:r>
      <w:r w:rsidR="00C3228F">
        <w:t>incorporate</w:t>
      </w:r>
      <w:r w:rsidR="0056027D">
        <w:t>s</w:t>
      </w:r>
      <w:r w:rsidR="008F45EA">
        <w:t xml:space="preserve"> both</w:t>
      </w:r>
      <w:r w:rsidR="007A03E1">
        <w:t xml:space="preserve"> a </w:t>
      </w:r>
      <w:r w:rsidR="007A03E1" w:rsidRPr="00C3228F">
        <w:rPr>
          <w:color w:val="C00000"/>
        </w:rPr>
        <w:t>measurement model</w:t>
      </w:r>
      <w:r w:rsidR="007A03E1">
        <w:t xml:space="preserve"> and a </w:t>
      </w:r>
      <w:r w:rsidR="007A03E1" w:rsidRPr="00C3228F">
        <w:rPr>
          <w:color w:val="C00000"/>
        </w:rPr>
        <w:t>structural model</w:t>
      </w:r>
      <w:r w:rsidR="005249A6">
        <w:rPr>
          <w:color w:val="C00000"/>
        </w:rPr>
        <w:t>.</w:t>
      </w:r>
      <w:r w:rsidR="009F2CB6">
        <w:rPr>
          <w:color w:val="C00000"/>
        </w:rPr>
        <w:t xml:space="preserve"> </w:t>
      </w:r>
      <w:r w:rsidR="00240AAA" w:rsidRPr="00240AAA">
        <w:t>The model may be complex and requires careful specification</w:t>
      </w:r>
      <w:r w:rsidR="00240AAA">
        <w:rPr>
          <w:color w:val="C00000"/>
        </w:rPr>
        <w:t xml:space="preserve">. </w:t>
      </w:r>
      <w:r w:rsidR="009F2CB6" w:rsidRPr="009F2CB6">
        <w:t>It is often used to test theories about paths and factors (requires SPSS AMOS or equivalent)</w:t>
      </w:r>
      <w:r w:rsidR="009F2CB6">
        <w:t>.</w:t>
      </w:r>
      <w:r w:rsidR="00D95BFC">
        <w:t xml:space="preserve"> </w:t>
      </w:r>
      <w:r w:rsidR="00F05777">
        <w:t>E</w:t>
      </w:r>
      <w:r w:rsidR="00D95BFC">
        <w:t>rror</w:t>
      </w:r>
      <w:r w:rsidR="00F05777">
        <w:t xml:space="preserve"> variables are generally added to endogenous variables</w:t>
      </w:r>
      <w:r w:rsidR="0012295B">
        <w:t>.</w:t>
      </w:r>
    </w:p>
    <w:p w14:paraId="5B9B32D8" w14:textId="08E3EDE2" w:rsidR="00DA2279" w:rsidRDefault="00DA2279" w:rsidP="00C3228F"/>
    <w:p w14:paraId="280CF3C1" w14:textId="7D618DE8" w:rsidR="00DA2279" w:rsidRPr="009F2CB6" w:rsidRDefault="00DA2279" w:rsidP="00C3228F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CA193A" wp14:editId="2BBAD334">
                <wp:simplePos x="0" y="0"/>
                <wp:positionH relativeFrom="column">
                  <wp:posOffset>634242</wp:posOffset>
                </wp:positionH>
                <wp:positionV relativeFrom="paragraph">
                  <wp:posOffset>270766</wp:posOffset>
                </wp:positionV>
                <wp:extent cx="3480179" cy="1637731"/>
                <wp:effectExtent l="0" t="0" r="25400" b="1968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0179" cy="163773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C00000"/>
                          </a:solidFill>
                        </a:ln>
                      </wps:spPr>
                      <wps:txbx>
                        <w:txbxContent>
                          <w:p w14:paraId="13EFF62D" w14:textId="228DFF0F" w:rsidR="00DA2279" w:rsidRPr="00E25B47" w:rsidRDefault="00DA2279" w:rsidP="00DA2279">
                            <w:pPr>
                              <w:rPr>
                                <w:rStyle w:val="mw-mmv-title"/>
                                <w:b/>
                                <w:bCs/>
                              </w:rPr>
                            </w:pPr>
                            <w:r w:rsidRPr="00E25B47">
                              <w:rPr>
                                <w:rStyle w:val="mw-mmv-title"/>
                                <w:b/>
                                <w:bCs/>
                              </w:rPr>
                              <w:t>Note conventions for diagrams:</w:t>
                            </w:r>
                          </w:p>
                          <w:p w14:paraId="77C3E5A0" w14:textId="77777777" w:rsidR="00DA2279" w:rsidRDefault="00DA2279" w:rsidP="00DA2279">
                            <w:pPr>
                              <w:rPr>
                                <w:rStyle w:val="mw-mmv-title"/>
                              </w:rPr>
                            </w:pPr>
                            <w:r w:rsidRPr="00166188">
                              <w:rPr>
                                <w:rStyle w:val="mw-mmv-title"/>
                                <w:b/>
                                <w:bCs/>
                                <w:color w:val="C00000"/>
                              </w:rPr>
                              <w:t>Latent variables</w:t>
                            </w:r>
                            <w:r w:rsidRPr="00166188">
                              <w:rPr>
                                <w:rStyle w:val="mw-mmv-title"/>
                                <w:color w:val="C00000"/>
                              </w:rPr>
                              <w:t xml:space="preserve"> </w:t>
                            </w:r>
                            <w:r w:rsidRPr="00A6749A">
                              <w:rPr>
                                <w:rStyle w:val="mw-mmv-title"/>
                              </w:rPr>
                              <w:t xml:space="preserve">are drawn as </w:t>
                            </w:r>
                            <w:r w:rsidRPr="00A6749A">
                              <w:rPr>
                                <w:rStyle w:val="mw-mmv-title"/>
                                <w:b/>
                                <w:bCs/>
                                <w:color w:val="4F81BD" w:themeColor="accent1"/>
                              </w:rPr>
                              <w:t>circles</w:t>
                            </w:r>
                            <w:r>
                              <w:rPr>
                                <w:rStyle w:val="mw-mmv-title"/>
                              </w:rPr>
                              <w:t xml:space="preserve">. </w:t>
                            </w:r>
                            <w:r w:rsidRPr="00166188">
                              <w:rPr>
                                <w:rStyle w:val="mw-mmv-title"/>
                                <w:b/>
                                <w:bCs/>
                                <w:color w:val="C00000"/>
                              </w:rPr>
                              <w:t>Measured variables</w:t>
                            </w:r>
                            <w:r w:rsidRPr="00166188">
                              <w:rPr>
                                <w:rStyle w:val="mw-mmv-title"/>
                                <w:color w:val="C00000"/>
                              </w:rPr>
                              <w:t xml:space="preserve"> </w:t>
                            </w:r>
                            <w:r>
                              <w:rPr>
                                <w:rStyle w:val="mw-mmv-title"/>
                              </w:rPr>
                              <w:t xml:space="preserve">are drawn as </w:t>
                            </w:r>
                            <w:r w:rsidRPr="00166188">
                              <w:rPr>
                                <w:rStyle w:val="mw-mmv-title"/>
                                <w:b/>
                                <w:bCs/>
                                <w:color w:val="4F81BD" w:themeColor="accent1"/>
                              </w:rPr>
                              <w:t>squares</w:t>
                            </w:r>
                            <w:r>
                              <w:rPr>
                                <w:rStyle w:val="mw-mmv-title"/>
                              </w:rPr>
                              <w:t xml:space="preserve">. Numbers on </w:t>
                            </w:r>
                            <w:r w:rsidRPr="003B3540">
                              <w:rPr>
                                <w:rStyle w:val="mw-mmv-title"/>
                                <w:b/>
                                <w:bCs/>
                                <w:color w:val="4F81BD" w:themeColor="accent1"/>
                              </w:rPr>
                              <w:t>straight arrows</w:t>
                            </w:r>
                            <w:r w:rsidRPr="00166188">
                              <w:rPr>
                                <w:rStyle w:val="mw-mmv-title"/>
                                <w:color w:val="4F81BD" w:themeColor="accent1"/>
                              </w:rPr>
                              <w:t xml:space="preserve"> </w:t>
                            </w:r>
                            <w:r>
                              <w:rPr>
                                <w:rStyle w:val="mw-mmv-title"/>
                              </w:rPr>
                              <w:t xml:space="preserve">(‘factor loadings’) are generally </w:t>
                            </w:r>
                            <w:r w:rsidRPr="00166188">
                              <w:rPr>
                                <w:rStyle w:val="mw-mmv-title"/>
                                <w:b/>
                                <w:bCs/>
                                <w:color w:val="C00000"/>
                              </w:rPr>
                              <w:t>Beta coefficients</w:t>
                            </w:r>
                            <w:r>
                              <w:rPr>
                                <w:rStyle w:val="mw-mmv-title"/>
                              </w:rPr>
                              <w:t xml:space="preserve">. </w:t>
                            </w:r>
                            <w:r w:rsidRPr="00166188">
                              <w:rPr>
                                <w:rStyle w:val="mw-mmv-title"/>
                                <w:b/>
                                <w:bCs/>
                                <w:color w:val="4F81BD" w:themeColor="accent1"/>
                              </w:rPr>
                              <w:t>Double-headed arrows</w:t>
                            </w:r>
                            <w:r w:rsidRPr="00166188">
                              <w:rPr>
                                <w:rStyle w:val="mw-mmv-title"/>
                                <w:color w:val="4F81BD" w:themeColor="accent1"/>
                              </w:rPr>
                              <w:t xml:space="preserve"> </w:t>
                            </w:r>
                            <w:r>
                              <w:rPr>
                                <w:rStyle w:val="mw-mmv-title"/>
                              </w:rPr>
                              <w:t xml:space="preserve">represent </w:t>
                            </w:r>
                            <w:r w:rsidRPr="00166188">
                              <w:rPr>
                                <w:rStyle w:val="mw-mmv-title"/>
                                <w:b/>
                                <w:bCs/>
                                <w:color w:val="C00000"/>
                              </w:rPr>
                              <w:t>correlation coefficients</w:t>
                            </w:r>
                            <w:r w:rsidRPr="00166188">
                              <w:rPr>
                                <w:rStyle w:val="mw-mmv-title"/>
                                <w:color w:val="C00000"/>
                              </w:rPr>
                              <w:t xml:space="preserve"> </w:t>
                            </w:r>
                            <w:r>
                              <w:rPr>
                                <w:rStyle w:val="mw-mmv-title"/>
                              </w:rPr>
                              <w:t xml:space="preserve">between pairs of variables. </w:t>
                            </w:r>
                          </w:p>
                          <w:p w14:paraId="314D1DB1" w14:textId="77777777" w:rsidR="00DA2279" w:rsidRDefault="00DA2279" w:rsidP="00DA2279">
                            <w:pPr>
                              <w:rPr>
                                <w:rStyle w:val="mw-mmv-title"/>
                              </w:rPr>
                            </w:pPr>
                          </w:p>
                          <w:p w14:paraId="7678DECC" w14:textId="77777777" w:rsidR="00DA2279" w:rsidRDefault="00DA2279" w:rsidP="00DA22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A193A" id="Text Box 7" o:spid="_x0000_s1027" type="#_x0000_t202" style="position:absolute;margin-left:49.95pt;margin-top:21.3pt;width:274.05pt;height:128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" fillcolor="window" strokecolor="#c00000" strokeweight=".5pt">
                <v:textbox>
                  <w:txbxContent>
                    <w:p w14:paraId="13EFF62D" w14:textId="228DFF0F" w:rsidR="00DA2279" w:rsidRPr="00E25B47" w:rsidRDefault="00DA2279" w:rsidP="00DA2279">
                      <w:pPr>
                        <w:rPr>
                          <w:rStyle w:val="mw-mmv-title"/>
                          <w:b/>
                          <w:bCs/>
                        </w:rPr>
                      </w:pPr>
                      <w:r w:rsidRPr="00E25B47">
                        <w:rPr>
                          <w:rStyle w:val="mw-mmv-title"/>
                          <w:b/>
                          <w:bCs/>
                        </w:rPr>
                        <w:t>Note conventions for diagrams:</w:t>
                      </w:r>
                    </w:p>
                    <w:p w14:paraId="77C3E5A0" w14:textId="77777777" w:rsidR="00DA2279" w:rsidRDefault="00DA2279" w:rsidP="00DA2279">
                      <w:pPr>
                        <w:rPr>
                          <w:rStyle w:val="mw-mmv-title"/>
                        </w:rPr>
                      </w:pPr>
                      <w:r w:rsidRPr="00166188">
                        <w:rPr>
                          <w:rStyle w:val="mw-mmv-title"/>
                          <w:b/>
                          <w:bCs/>
                          <w:color w:val="C00000"/>
                        </w:rPr>
                        <w:t>Latent variables</w:t>
                      </w:r>
                      <w:r w:rsidRPr="00166188">
                        <w:rPr>
                          <w:rStyle w:val="mw-mmv-title"/>
                          <w:color w:val="C00000"/>
                        </w:rPr>
                        <w:t xml:space="preserve"> </w:t>
                      </w:r>
                      <w:r w:rsidRPr="00A6749A">
                        <w:rPr>
                          <w:rStyle w:val="mw-mmv-title"/>
                        </w:rPr>
                        <w:t xml:space="preserve">are drawn as </w:t>
                      </w:r>
                      <w:r w:rsidRPr="00A6749A">
                        <w:rPr>
                          <w:rStyle w:val="mw-mmv-title"/>
                          <w:b/>
                          <w:bCs/>
                          <w:color w:val="4F81BD" w:themeColor="accent1"/>
                        </w:rPr>
                        <w:t>circles</w:t>
                      </w:r>
                      <w:r>
                        <w:rPr>
                          <w:rStyle w:val="mw-mmv-title"/>
                        </w:rPr>
                        <w:t xml:space="preserve">. </w:t>
                      </w:r>
                      <w:r w:rsidRPr="00166188">
                        <w:rPr>
                          <w:rStyle w:val="mw-mmv-title"/>
                          <w:b/>
                          <w:bCs/>
                          <w:color w:val="C00000"/>
                        </w:rPr>
                        <w:t>Measured variables</w:t>
                      </w:r>
                      <w:r w:rsidRPr="00166188">
                        <w:rPr>
                          <w:rStyle w:val="mw-mmv-title"/>
                          <w:color w:val="C00000"/>
                        </w:rPr>
                        <w:t xml:space="preserve"> </w:t>
                      </w:r>
                      <w:r>
                        <w:rPr>
                          <w:rStyle w:val="mw-mmv-title"/>
                        </w:rPr>
                        <w:t xml:space="preserve">are drawn as </w:t>
                      </w:r>
                      <w:r w:rsidRPr="00166188">
                        <w:rPr>
                          <w:rStyle w:val="mw-mmv-title"/>
                          <w:b/>
                          <w:bCs/>
                          <w:color w:val="4F81BD" w:themeColor="accent1"/>
                        </w:rPr>
                        <w:t>squares</w:t>
                      </w:r>
                      <w:r>
                        <w:rPr>
                          <w:rStyle w:val="mw-mmv-title"/>
                        </w:rPr>
                        <w:t xml:space="preserve">. Numbers on </w:t>
                      </w:r>
                      <w:r w:rsidRPr="003B3540">
                        <w:rPr>
                          <w:rStyle w:val="mw-mmv-title"/>
                          <w:b/>
                          <w:bCs/>
                          <w:color w:val="4F81BD" w:themeColor="accent1"/>
                        </w:rPr>
                        <w:t>straight arrows</w:t>
                      </w:r>
                      <w:r w:rsidRPr="00166188">
                        <w:rPr>
                          <w:rStyle w:val="mw-mmv-title"/>
                          <w:color w:val="4F81BD" w:themeColor="accent1"/>
                        </w:rPr>
                        <w:t xml:space="preserve"> </w:t>
                      </w:r>
                      <w:r>
                        <w:rPr>
                          <w:rStyle w:val="mw-mmv-title"/>
                        </w:rPr>
                        <w:t xml:space="preserve">(‘factor loadings’) are generally </w:t>
                      </w:r>
                      <w:r w:rsidRPr="00166188">
                        <w:rPr>
                          <w:rStyle w:val="mw-mmv-title"/>
                          <w:b/>
                          <w:bCs/>
                          <w:color w:val="C00000"/>
                        </w:rPr>
                        <w:t>Beta coefficients</w:t>
                      </w:r>
                      <w:r>
                        <w:rPr>
                          <w:rStyle w:val="mw-mmv-title"/>
                        </w:rPr>
                        <w:t xml:space="preserve">. </w:t>
                      </w:r>
                      <w:r w:rsidRPr="00166188">
                        <w:rPr>
                          <w:rStyle w:val="mw-mmv-title"/>
                          <w:b/>
                          <w:bCs/>
                          <w:color w:val="4F81BD" w:themeColor="accent1"/>
                        </w:rPr>
                        <w:t>Double-headed arrows</w:t>
                      </w:r>
                      <w:r w:rsidRPr="00166188">
                        <w:rPr>
                          <w:rStyle w:val="mw-mmv-title"/>
                          <w:color w:val="4F81BD" w:themeColor="accent1"/>
                        </w:rPr>
                        <w:t xml:space="preserve"> </w:t>
                      </w:r>
                      <w:r>
                        <w:rPr>
                          <w:rStyle w:val="mw-mmv-title"/>
                        </w:rPr>
                        <w:t xml:space="preserve">represent </w:t>
                      </w:r>
                      <w:r w:rsidRPr="00166188">
                        <w:rPr>
                          <w:rStyle w:val="mw-mmv-title"/>
                          <w:b/>
                          <w:bCs/>
                          <w:color w:val="C00000"/>
                        </w:rPr>
                        <w:t>correlation coefficients</w:t>
                      </w:r>
                      <w:r w:rsidRPr="00166188">
                        <w:rPr>
                          <w:rStyle w:val="mw-mmv-title"/>
                          <w:color w:val="C00000"/>
                        </w:rPr>
                        <w:t xml:space="preserve"> </w:t>
                      </w:r>
                      <w:r>
                        <w:rPr>
                          <w:rStyle w:val="mw-mmv-title"/>
                        </w:rPr>
                        <w:t xml:space="preserve">between pairs of variables. </w:t>
                      </w:r>
                    </w:p>
                    <w:p w14:paraId="314D1DB1" w14:textId="77777777" w:rsidR="00DA2279" w:rsidRDefault="00DA2279" w:rsidP="00DA2279">
                      <w:pPr>
                        <w:rPr>
                          <w:rStyle w:val="mw-mmv-title"/>
                        </w:rPr>
                      </w:pPr>
                    </w:p>
                    <w:p w14:paraId="7678DECC" w14:textId="77777777" w:rsidR="00DA2279" w:rsidRDefault="00DA2279" w:rsidP="00DA2279"/>
                  </w:txbxContent>
                </v:textbox>
              </v:shape>
            </w:pict>
          </mc:Fallback>
        </mc:AlternateContent>
      </w:r>
    </w:p>
    <w:p w14:paraId="0942979E" w14:textId="24BA8B92" w:rsidR="009F2CB6" w:rsidRDefault="008841DA" w:rsidP="00C3228F">
      <w:r>
        <w:rPr>
          <w:noProof/>
        </w:rPr>
        <w:lastRenderedPageBreak/>
        <w:drawing>
          <wp:inline distT="0" distB="0" distL="0" distR="0" wp14:anchorId="04E35B2F" wp14:editId="23891FBB">
            <wp:extent cx="5493224" cy="3310857"/>
            <wp:effectExtent l="0" t="0" r="0" b="4445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em4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930" cy="3329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BA6A7" w14:textId="16EA91F4" w:rsidR="0020653A" w:rsidRDefault="0020653A">
      <w:r>
        <w:t>For a</w:t>
      </w:r>
      <w:r w:rsidR="00CD5B10">
        <w:t xml:space="preserve"> </w:t>
      </w:r>
      <w:r w:rsidR="008A2441">
        <w:t>short</w:t>
      </w:r>
      <w:r>
        <w:t xml:space="preserve"> tutorial on </w:t>
      </w:r>
      <w:r w:rsidR="00CD5B10">
        <w:t xml:space="preserve">undertaking </w:t>
      </w:r>
      <w:r>
        <w:t xml:space="preserve">SEM </w:t>
      </w:r>
      <w:r w:rsidR="00CD5B10">
        <w:t>in AMOS</w:t>
      </w:r>
      <w:r w:rsidR="00E042AD">
        <w:t xml:space="preserve"> using just latent</w:t>
      </w:r>
      <w:r w:rsidR="008A2441">
        <w:t xml:space="preserve"> variables</w:t>
      </w:r>
      <w:r w:rsidR="00CD5B10">
        <w:t xml:space="preserve"> </w:t>
      </w:r>
      <w:r>
        <w:t xml:space="preserve">see </w:t>
      </w:r>
      <w:hyperlink r:id="rId20" w:history="1">
        <w:r w:rsidRPr="00C53F90">
          <w:rPr>
            <w:rStyle w:val="Hyperlink"/>
          </w:rPr>
          <w:t>https://www.youtube.com/watch?v=JkZGWUUjdLg</w:t>
        </w:r>
      </w:hyperlink>
      <w:r>
        <w:t xml:space="preserve"> (James Gaskin).</w:t>
      </w:r>
    </w:p>
    <w:p w14:paraId="1BB5313D" w14:textId="371FB521" w:rsidR="004732B3" w:rsidRDefault="004732B3">
      <w:r>
        <w:t xml:space="preserve">For an AMOS User’s Guide, see: </w:t>
      </w:r>
      <w:hyperlink r:id="rId21" w:history="1">
        <w:r w:rsidRPr="00C53F90">
          <w:rPr>
            <w:rStyle w:val="Hyperlink"/>
          </w:rPr>
          <w:t>http://www.sussex.ac.uk/its/pdfs/SPSS_Amos_User_Guide_22.pdf</w:t>
        </w:r>
      </w:hyperlink>
      <w:r>
        <w:t xml:space="preserve"> </w:t>
      </w:r>
    </w:p>
    <w:p w14:paraId="30E28142" w14:textId="495426B9" w:rsidR="008F45EA" w:rsidRDefault="008F45EA"/>
    <w:sectPr w:rsidR="008F45EA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647735" w14:textId="77777777" w:rsidR="007F3F9E" w:rsidRDefault="007F3F9E" w:rsidP="00C055E5">
      <w:pPr>
        <w:spacing w:after="0" w:line="240" w:lineRule="auto"/>
      </w:pPr>
      <w:r>
        <w:separator/>
      </w:r>
    </w:p>
  </w:endnote>
  <w:endnote w:type="continuationSeparator" w:id="0">
    <w:p w14:paraId="1CD78F45" w14:textId="77777777" w:rsidR="007F3F9E" w:rsidRDefault="007F3F9E" w:rsidP="00C05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F4079E" w14:textId="4150349E" w:rsidR="005139A9" w:rsidRDefault="005139A9">
    <w:pPr>
      <w:pStyle w:val="Footer"/>
    </w:pPr>
    <w:r>
      <w:t>C.P. Davies</w:t>
    </w:r>
  </w:p>
  <w:p w14:paraId="1A98161E" w14:textId="77777777" w:rsidR="005139A9" w:rsidRDefault="005139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B4079" w14:textId="77777777" w:rsidR="007F3F9E" w:rsidRDefault="007F3F9E" w:rsidP="00C055E5">
      <w:pPr>
        <w:spacing w:after="0" w:line="240" w:lineRule="auto"/>
      </w:pPr>
      <w:r>
        <w:separator/>
      </w:r>
    </w:p>
  </w:footnote>
  <w:footnote w:type="continuationSeparator" w:id="0">
    <w:p w14:paraId="350F882D" w14:textId="77777777" w:rsidR="007F3F9E" w:rsidRDefault="007F3F9E" w:rsidP="00C05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241352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8923BE" w14:textId="2461381F" w:rsidR="00C055E5" w:rsidRDefault="00C055E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ECEF2B" w14:textId="77777777" w:rsidR="00C055E5" w:rsidRDefault="00C055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BE66F4"/>
    <w:multiLevelType w:val="hybridMultilevel"/>
    <w:tmpl w:val="B98259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A03E1"/>
    <w:rsid w:val="00001F3B"/>
    <w:rsid w:val="00005E5B"/>
    <w:rsid w:val="00007470"/>
    <w:rsid w:val="00010E8C"/>
    <w:rsid w:val="000127F7"/>
    <w:rsid w:val="00016248"/>
    <w:rsid w:val="00022646"/>
    <w:rsid w:val="000243F7"/>
    <w:rsid w:val="00025B64"/>
    <w:rsid w:val="00026FF5"/>
    <w:rsid w:val="000279F4"/>
    <w:rsid w:val="000401BA"/>
    <w:rsid w:val="00041DF4"/>
    <w:rsid w:val="0004429D"/>
    <w:rsid w:val="00044CB0"/>
    <w:rsid w:val="00057974"/>
    <w:rsid w:val="00061942"/>
    <w:rsid w:val="000628F8"/>
    <w:rsid w:val="00064828"/>
    <w:rsid w:val="00072B1F"/>
    <w:rsid w:val="00081458"/>
    <w:rsid w:val="0008246E"/>
    <w:rsid w:val="000835B6"/>
    <w:rsid w:val="00091692"/>
    <w:rsid w:val="00091AFF"/>
    <w:rsid w:val="00094E16"/>
    <w:rsid w:val="000960C9"/>
    <w:rsid w:val="000A31FC"/>
    <w:rsid w:val="000B5F8D"/>
    <w:rsid w:val="000B76F3"/>
    <w:rsid w:val="000B78B8"/>
    <w:rsid w:val="000B7D70"/>
    <w:rsid w:val="000C1577"/>
    <w:rsid w:val="000C1A71"/>
    <w:rsid w:val="000C34F6"/>
    <w:rsid w:val="000C44F8"/>
    <w:rsid w:val="000C4644"/>
    <w:rsid w:val="000C622B"/>
    <w:rsid w:val="000D0032"/>
    <w:rsid w:val="000D3A47"/>
    <w:rsid w:val="000E3823"/>
    <w:rsid w:val="000E54A3"/>
    <w:rsid w:val="000E7EEF"/>
    <w:rsid w:val="000F1249"/>
    <w:rsid w:val="00106C1F"/>
    <w:rsid w:val="001111E2"/>
    <w:rsid w:val="00113AD9"/>
    <w:rsid w:val="00114149"/>
    <w:rsid w:val="00117BAE"/>
    <w:rsid w:val="0012295B"/>
    <w:rsid w:val="001373F7"/>
    <w:rsid w:val="00137F0C"/>
    <w:rsid w:val="00144C88"/>
    <w:rsid w:val="00151267"/>
    <w:rsid w:val="0015484A"/>
    <w:rsid w:val="001574FB"/>
    <w:rsid w:val="0016368E"/>
    <w:rsid w:val="00166188"/>
    <w:rsid w:val="001773D4"/>
    <w:rsid w:val="001827D5"/>
    <w:rsid w:val="001855FC"/>
    <w:rsid w:val="00186A0C"/>
    <w:rsid w:val="00186CD6"/>
    <w:rsid w:val="00187968"/>
    <w:rsid w:val="001B379F"/>
    <w:rsid w:val="001B5888"/>
    <w:rsid w:val="001D4EA8"/>
    <w:rsid w:val="001E3EEE"/>
    <w:rsid w:val="001E613C"/>
    <w:rsid w:val="001E77B7"/>
    <w:rsid w:val="001E7BB4"/>
    <w:rsid w:val="001F1DC3"/>
    <w:rsid w:val="0020383B"/>
    <w:rsid w:val="00203A75"/>
    <w:rsid w:val="0020653A"/>
    <w:rsid w:val="00212886"/>
    <w:rsid w:val="00213D23"/>
    <w:rsid w:val="00214F2A"/>
    <w:rsid w:val="00216E9A"/>
    <w:rsid w:val="0021799F"/>
    <w:rsid w:val="002212E5"/>
    <w:rsid w:val="00223DCC"/>
    <w:rsid w:val="002252CA"/>
    <w:rsid w:val="00236BB2"/>
    <w:rsid w:val="00240AAA"/>
    <w:rsid w:val="00242E74"/>
    <w:rsid w:val="00243DA5"/>
    <w:rsid w:val="0024714A"/>
    <w:rsid w:val="00247C4A"/>
    <w:rsid w:val="00255D46"/>
    <w:rsid w:val="002566BD"/>
    <w:rsid w:val="002660BF"/>
    <w:rsid w:val="002670C8"/>
    <w:rsid w:val="002716CE"/>
    <w:rsid w:val="00271951"/>
    <w:rsid w:val="00276F89"/>
    <w:rsid w:val="00277B4A"/>
    <w:rsid w:val="0028371E"/>
    <w:rsid w:val="00283FA1"/>
    <w:rsid w:val="002853DB"/>
    <w:rsid w:val="00293A05"/>
    <w:rsid w:val="0029537B"/>
    <w:rsid w:val="002A1AA5"/>
    <w:rsid w:val="002A53E0"/>
    <w:rsid w:val="002A5FB0"/>
    <w:rsid w:val="002B2575"/>
    <w:rsid w:val="002B378F"/>
    <w:rsid w:val="002C0B21"/>
    <w:rsid w:val="002C4883"/>
    <w:rsid w:val="002C52E6"/>
    <w:rsid w:val="002C6C8A"/>
    <w:rsid w:val="002C6D2A"/>
    <w:rsid w:val="002D54EB"/>
    <w:rsid w:val="002E3CD8"/>
    <w:rsid w:val="002F017C"/>
    <w:rsid w:val="002F56AE"/>
    <w:rsid w:val="00300E18"/>
    <w:rsid w:val="003059D5"/>
    <w:rsid w:val="00305FA1"/>
    <w:rsid w:val="00310851"/>
    <w:rsid w:val="0031738E"/>
    <w:rsid w:val="00323E10"/>
    <w:rsid w:val="00326208"/>
    <w:rsid w:val="003274FC"/>
    <w:rsid w:val="00341998"/>
    <w:rsid w:val="0034429E"/>
    <w:rsid w:val="00345579"/>
    <w:rsid w:val="0035015E"/>
    <w:rsid w:val="00353B9C"/>
    <w:rsid w:val="00361CCA"/>
    <w:rsid w:val="00364A80"/>
    <w:rsid w:val="00365891"/>
    <w:rsid w:val="003774F2"/>
    <w:rsid w:val="003801D6"/>
    <w:rsid w:val="003870EC"/>
    <w:rsid w:val="003A3D00"/>
    <w:rsid w:val="003A478D"/>
    <w:rsid w:val="003A5416"/>
    <w:rsid w:val="003A6F2D"/>
    <w:rsid w:val="003B0444"/>
    <w:rsid w:val="003B293D"/>
    <w:rsid w:val="003B32D3"/>
    <w:rsid w:val="003B3540"/>
    <w:rsid w:val="003B6CDF"/>
    <w:rsid w:val="003C4DD4"/>
    <w:rsid w:val="003C5531"/>
    <w:rsid w:val="003C7DE2"/>
    <w:rsid w:val="003D35FC"/>
    <w:rsid w:val="003D4D73"/>
    <w:rsid w:val="003D4DB7"/>
    <w:rsid w:val="003D562F"/>
    <w:rsid w:val="003D7996"/>
    <w:rsid w:val="003E15A4"/>
    <w:rsid w:val="003E2E20"/>
    <w:rsid w:val="003E742B"/>
    <w:rsid w:val="003F21DD"/>
    <w:rsid w:val="003F3682"/>
    <w:rsid w:val="003F37D4"/>
    <w:rsid w:val="003F773A"/>
    <w:rsid w:val="003F78EA"/>
    <w:rsid w:val="003F7DBF"/>
    <w:rsid w:val="0040112C"/>
    <w:rsid w:val="004019F6"/>
    <w:rsid w:val="00402867"/>
    <w:rsid w:val="004112C9"/>
    <w:rsid w:val="004123AF"/>
    <w:rsid w:val="00420CB7"/>
    <w:rsid w:val="00423587"/>
    <w:rsid w:val="00423DE2"/>
    <w:rsid w:val="00424F72"/>
    <w:rsid w:val="004340DB"/>
    <w:rsid w:val="004506FE"/>
    <w:rsid w:val="00450868"/>
    <w:rsid w:val="00453A0A"/>
    <w:rsid w:val="004540B4"/>
    <w:rsid w:val="00457367"/>
    <w:rsid w:val="004668E5"/>
    <w:rsid w:val="004732B3"/>
    <w:rsid w:val="004801DF"/>
    <w:rsid w:val="004830D4"/>
    <w:rsid w:val="00484ADE"/>
    <w:rsid w:val="00486B68"/>
    <w:rsid w:val="004A1A5F"/>
    <w:rsid w:val="004A41B0"/>
    <w:rsid w:val="004A4257"/>
    <w:rsid w:val="004A6304"/>
    <w:rsid w:val="004B0F61"/>
    <w:rsid w:val="004B1DCC"/>
    <w:rsid w:val="004B6B29"/>
    <w:rsid w:val="004B70B8"/>
    <w:rsid w:val="004C0F6C"/>
    <w:rsid w:val="004C2D44"/>
    <w:rsid w:val="004C5023"/>
    <w:rsid w:val="004D3701"/>
    <w:rsid w:val="004E49AB"/>
    <w:rsid w:val="004E5FCB"/>
    <w:rsid w:val="004E73C2"/>
    <w:rsid w:val="005006E4"/>
    <w:rsid w:val="00504E3E"/>
    <w:rsid w:val="005056F1"/>
    <w:rsid w:val="00506D22"/>
    <w:rsid w:val="005139A9"/>
    <w:rsid w:val="005147E5"/>
    <w:rsid w:val="005249A6"/>
    <w:rsid w:val="00531795"/>
    <w:rsid w:val="00532C57"/>
    <w:rsid w:val="00537CBB"/>
    <w:rsid w:val="005420B4"/>
    <w:rsid w:val="005559AE"/>
    <w:rsid w:val="005576DD"/>
    <w:rsid w:val="0056027D"/>
    <w:rsid w:val="005723DE"/>
    <w:rsid w:val="0058042F"/>
    <w:rsid w:val="00580575"/>
    <w:rsid w:val="00591FA1"/>
    <w:rsid w:val="005A1A09"/>
    <w:rsid w:val="005B0310"/>
    <w:rsid w:val="005B175E"/>
    <w:rsid w:val="005B3BBA"/>
    <w:rsid w:val="005C13D9"/>
    <w:rsid w:val="005C313E"/>
    <w:rsid w:val="005D42E9"/>
    <w:rsid w:val="005D5A4C"/>
    <w:rsid w:val="005D6F2D"/>
    <w:rsid w:val="005E00D8"/>
    <w:rsid w:val="005F2864"/>
    <w:rsid w:val="00603C9E"/>
    <w:rsid w:val="00603FCB"/>
    <w:rsid w:val="00606520"/>
    <w:rsid w:val="006129B0"/>
    <w:rsid w:val="006141FD"/>
    <w:rsid w:val="006153EA"/>
    <w:rsid w:val="006203AE"/>
    <w:rsid w:val="00620994"/>
    <w:rsid w:val="0062375C"/>
    <w:rsid w:val="006245BA"/>
    <w:rsid w:val="00634FA3"/>
    <w:rsid w:val="00647577"/>
    <w:rsid w:val="0065777C"/>
    <w:rsid w:val="00673614"/>
    <w:rsid w:val="00673D52"/>
    <w:rsid w:val="00675A5C"/>
    <w:rsid w:val="006767A8"/>
    <w:rsid w:val="00684EF8"/>
    <w:rsid w:val="00685D95"/>
    <w:rsid w:val="00686793"/>
    <w:rsid w:val="00692C0C"/>
    <w:rsid w:val="00694F50"/>
    <w:rsid w:val="006A19CB"/>
    <w:rsid w:val="006A71A0"/>
    <w:rsid w:val="006C1D17"/>
    <w:rsid w:val="006D6DAC"/>
    <w:rsid w:val="006E3218"/>
    <w:rsid w:val="006E4F9C"/>
    <w:rsid w:val="006F0593"/>
    <w:rsid w:val="006F32A1"/>
    <w:rsid w:val="006F5A84"/>
    <w:rsid w:val="006F66A9"/>
    <w:rsid w:val="006F6BC9"/>
    <w:rsid w:val="006F6D52"/>
    <w:rsid w:val="0070289A"/>
    <w:rsid w:val="007102C1"/>
    <w:rsid w:val="00714556"/>
    <w:rsid w:val="007153F7"/>
    <w:rsid w:val="00715ED3"/>
    <w:rsid w:val="0072636E"/>
    <w:rsid w:val="00733BFD"/>
    <w:rsid w:val="00734EDE"/>
    <w:rsid w:val="00735B4C"/>
    <w:rsid w:val="00736015"/>
    <w:rsid w:val="007450C9"/>
    <w:rsid w:val="00747D69"/>
    <w:rsid w:val="00750887"/>
    <w:rsid w:val="0075242C"/>
    <w:rsid w:val="00753492"/>
    <w:rsid w:val="007742FA"/>
    <w:rsid w:val="00775127"/>
    <w:rsid w:val="007953E7"/>
    <w:rsid w:val="0079672F"/>
    <w:rsid w:val="00797FB6"/>
    <w:rsid w:val="007A03E1"/>
    <w:rsid w:val="007B4CF9"/>
    <w:rsid w:val="007B6C16"/>
    <w:rsid w:val="007C555A"/>
    <w:rsid w:val="007D0BB6"/>
    <w:rsid w:val="007E097F"/>
    <w:rsid w:val="007E3821"/>
    <w:rsid w:val="007E6E3A"/>
    <w:rsid w:val="007F076D"/>
    <w:rsid w:val="007F3F9E"/>
    <w:rsid w:val="007F51DE"/>
    <w:rsid w:val="00800315"/>
    <w:rsid w:val="0080506A"/>
    <w:rsid w:val="00807A7A"/>
    <w:rsid w:val="00812F80"/>
    <w:rsid w:val="00813663"/>
    <w:rsid w:val="00816CD4"/>
    <w:rsid w:val="00817BA8"/>
    <w:rsid w:val="008208A8"/>
    <w:rsid w:val="00826056"/>
    <w:rsid w:val="00827C24"/>
    <w:rsid w:val="00844EE1"/>
    <w:rsid w:val="00845D6F"/>
    <w:rsid w:val="008507CC"/>
    <w:rsid w:val="0085545D"/>
    <w:rsid w:val="00855B5E"/>
    <w:rsid w:val="00857BE4"/>
    <w:rsid w:val="00857D86"/>
    <w:rsid w:val="008608E6"/>
    <w:rsid w:val="00861F13"/>
    <w:rsid w:val="00861F7E"/>
    <w:rsid w:val="00863709"/>
    <w:rsid w:val="00863C4E"/>
    <w:rsid w:val="00883011"/>
    <w:rsid w:val="008841DA"/>
    <w:rsid w:val="008843F9"/>
    <w:rsid w:val="008958FA"/>
    <w:rsid w:val="008A2441"/>
    <w:rsid w:val="008A3E43"/>
    <w:rsid w:val="008A4249"/>
    <w:rsid w:val="008A6612"/>
    <w:rsid w:val="008B7075"/>
    <w:rsid w:val="008C2D50"/>
    <w:rsid w:val="008D27F9"/>
    <w:rsid w:val="008E116E"/>
    <w:rsid w:val="008E1934"/>
    <w:rsid w:val="008E44BE"/>
    <w:rsid w:val="008E531B"/>
    <w:rsid w:val="008F1372"/>
    <w:rsid w:val="008F2E9E"/>
    <w:rsid w:val="008F37EB"/>
    <w:rsid w:val="008F45EA"/>
    <w:rsid w:val="00903D1B"/>
    <w:rsid w:val="009058ED"/>
    <w:rsid w:val="00907E97"/>
    <w:rsid w:val="00910CFE"/>
    <w:rsid w:val="00910EA6"/>
    <w:rsid w:val="00920C88"/>
    <w:rsid w:val="00934A28"/>
    <w:rsid w:val="00935E38"/>
    <w:rsid w:val="0094454F"/>
    <w:rsid w:val="00945D7B"/>
    <w:rsid w:val="0095260C"/>
    <w:rsid w:val="00961D51"/>
    <w:rsid w:val="00964598"/>
    <w:rsid w:val="00973DFF"/>
    <w:rsid w:val="00980302"/>
    <w:rsid w:val="00981C31"/>
    <w:rsid w:val="009832BD"/>
    <w:rsid w:val="009A70B7"/>
    <w:rsid w:val="009B2350"/>
    <w:rsid w:val="009B42C1"/>
    <w:rsid w:val="009C067B"/>
    <w:rsid w:val="009C6BE3"/>
    <w:rsid w:val="009D249F"/>
    <w:rsid w:val="009D3D31"/>
    <w:rsid w:val="009E2A49"/>
    <w:rsid w:val="009E3C36"/>
    <w:rsid w:val="009E67EF"/>
    <w:rsid w:val="009F2CB6"/>
    <w:rsid w:val="009F5776"/>
    <w:rsid w:val="00A00D79"/>
    <w:rsid w:val="00A05263"/>
    <w:rsid w:val="00A1445E"/>
    <w:rsid w:val="00A178A7"/>
    <w:rsid w:val="00A222AD"/>
    <w:rsid w:val="00A22EEE"/>
    <w:rsid w:val="00A3260D"/>
    <w:rsid w:val="00A3707A"/>
    <w:rsid w:val="00A3730F"/>
    <w:rsid w:val="00A41976"/>
    <w:rsid w:val="00A425FD"/>
    <w:rsid w:val="00A47F5E"/>
    <w:rsid w:val="00A54D8F"/>
    <w:rsid w:val="00A6600B"/>
    <w:rsid w:val="00A6749A"/>
    <w:rsid w:val="00A71843"/>
    <w:rsid w:val="00A72155"/>
    <w:rsid w:val="00A7715E"/>
    <w:rsid w:val="00A81DE1"/>
    <w:rsid w:val="00A856D0"/>
    <w:rsid w:val="00A95537"/>
    <w:rsid w:val="00A96C9D"/>
    <w:rsid w:val="00AA653E"/>
    <w:rsid w:val="00AB44E6"/>
    <w:rsid w:val="00AB5FAD"/>
    <w:rsid w:val="00AB7B07"/>
    <w:rsid w:val="00AC334D"/>
    <w:rsid w:val="00AC640B"/>
    <w:rsid w:val="00AD1727"/>
    <w:rsid w:val="00AD4512"/>
    <w:rsid w:val="00AD7EFB"/>
    <w:rsid w:val="00AE3791"/>
    <w:rsid w:val="00AE4963"/>
    <w:rsid w:val="00AF1F5C"/>
    <w:rsid w:val="00AF2E8B"/>
    <w:rsid w:val="00AF35B8"/>
    <w:rsid w:val="00AF3C69"/>
    <w:rsid w:val="00B06ECC"/>
    <w:rsid w:val="00B12FB9"/>
    <w:rsid w:val="00B2476E"/>
    <w:rsid w:val="00B247A8"/>
    <w:rsid w:val="00B273A5"/>
    <w:rsid w:val="00B34218"/>
    <w:rsid w:val="00B34B94"/>
    <w:rsid w:val="00B41187"/>
    <w:rsid w:val="00B422A8"/>
    <w:rsid w:val="00B43566"/>
    <w:rsid w:val="00B43CFF"/>
    <w:rsid w:val="00B51945"/>
    <w:rsid w:val="00B60213"/>
    <w:rsid w:val="00B602CF"/>
    <w:rsid w:val="00B63862"/>
    <w:rsid w:val="00B65A84"/>
    <w:rsid w:val="00B72721"/>
    <w:rsid w:val="00B77384"/>
    <w:rsid w:val="00B82816"/>
    <w:rsid w:val="00B82BA9"/>
    <w:rsid w:val="00B834BA"/>
    <w:rsid w:val="00B85477"/>
    <w:rsid w:val="00B87B16"/>
    <w:rsid w:val="00B908DA"/>
    <w:rsid w:val="00B93A52"/>
    <w:rsid w:val="00B93EF9"/>
    <w:rsid w:val="00B97C8D"/>
    <w:rsid w:val="00BA6BB8"/>
    <w:rsid w:val="00BB156D"/>
    <w:rsid w:val="00BB3B19"/>
    <w:rsid w:val="00BB43DA"/>
    <w:rsid w:val="00BB6F4A"/>
    <w:rsid w:val="00BB72E0"/>
    <w:rsid w:val="00BB739C"/>
    <w:rsid w:val="00BD3415"/>
    <w:rsid w:val="00BE168D"/>
    <w:rsid w:val="00BE257D"/>
    <w:rsid w:val="00BE4201"/>
    <w:rsid w:val="00BE5BEC"/>
    <w:rsid w:val="00BF1ACD"/>
    <w:rsid w:val="00BF7B59"/>
    <w:rsid w:val="00C03B5B"/>
    <w:rsid w:val="00C055E5"/>
    <w:rsid w:val="00C15F7E"/>
    <w:rsid w:val="00C1792C"/>
    <w:rsid w:val="00C214E5"/>
    <w:rsid w:val="00C22CD9"/>
    <w:rsid w:val="00C3228F"/>
    <w:rsid w:val="00C346F3"/>
    <w:rsid w:val="00C419F6"/>
    <w:rsid w:val="00C43DE4"/>
    <w:rsid w:val="00C51FB3"/>
    <w:rsid w:val="00C64EB3"/>
    <w:rsid w:val="00C757BC"/>
    <w:rsid w:val="00C82EBA"/>
    <w:rsid w:val="00C83DFE"/>
    <w:rsid w:val="00C91A72"/>
    <w:rsid w:val="00C93D7B"/>
    <w:rsid w:val="00C942E5"/>
    <w:rsid w:val="00C9585B"/>
    <w:rsid w:val="00C95DEF"/>
    <w:rsid w:val="00C964D6"/>
    <w:rsid w:val="00CA46AA"/>
    <w:rsid w:val="00CA4942"/>
    <w:rsid w:val="00CB0718"/>
    <w:rsid w:val="00CB1B05"/>
    <w:rsid w:val="00CD5B10"/>
    <w:rsid w:val="00CD6041"/>
    <w:rsid w:val="00CD63E0"/>
    <w:rsid w:val="00CF21F9"/>
    <w:rsid w:val="00D03714"/>
    <w:rsid w:val="00D06C19"/>
    <w:rsid w:val="00D11E27"/>
    <w:rsid w:val="00D14FD0"/>
    <w:rsid w:val="00D23B63"/>
    <w:rsid w:val="00D27F4D"/>
    <w:rsid w:val="00D3042A"/>
    <w:rsid w:val="00D345A3"/>
    <w:rsid w:val="00D361B3"/>
    <w:rsid w:val="00D37A61"/>
    <w:rsid w:val="00D419C3"/>
    <w:rsid w:val="00D452F5"/>
    <w:rsid w:val="00D45B66"/>
    <w:rsid w:val="00D529F1"/>
    <w:rsid w:val="00D543B2"/>
    <w:rsid w:val="00D55D8B"/>
    <w:rsid w:val="00D622B7"/>
    <w:rsid w:val="00D63E60"/>
    <w:rsid w:val="00D719D9"/>
    <w:rsid w:val="00D86741"/>
    <w:rsid w:val="00D86EDF"/>
    <w:rsid w:val="00D9071C"/>
    <w:rsid w:val="00D91CF7"/>
    <w:rsid w:val="00D95AF2"/>
    <w:rsid w:val="00D95BFC"/>
    <w:rsid w:val="00DA08DD"/>
    <w:rsid w:val="00DA2279"/>
    <w:rsid w:val="00DA2997"/>
    <w:rsid w:val="00DB1DA9"/>
    <w:rsid w:val="00DB25B4"/>
    <w:rsid w:val="00DB2702"/>
    <w:rsid w:val="00DB41BA"/>
    <w:rsid w:val="00DD7208"/>
    <w:rsid w:val="00E042AD"/>
    <w:rsid w:val="00E05FA1"/>
    <w:rsid w:val="00E17B7A"/>
    <w:rsid w:val="00E22E0B"/>
    <w:rsid w:val="00E25B47"/>
    <w:rsid w:val="00E41EA7"/>
    <w:rsid w:val="00E46FE6"/>
    <w:rsid w:val="00E47473"/>
    <w:rsid w:val="00E559AE"/>
    <w:rsid w:val="00E57566"/>
    <w:rsid w:val="00E6270E"/>
    <w:rsid w:val="00E664D9"/>
    <w:rsid w:val="00E70D0C"/>
    <w:rsid w:val="00E72027"/>
    <w:rsid w:val="00E7315D"/>
    <w:rsid w:val="00E77A52"/>
    <w:rsid w:val="00E806C1"/>
    <w:rsid w:val="00E80A4B"/>
    <w:rsid w:val="00E836B0"/>
    <w:rsid w:val="00E87640"/>
    <w:rsid w:val="00E87D85"/>
    <w:rsid w:val="00E90026"/>
    <w:rsid w:val="00E94EE6"/>
    <w:rsid w:val="00E96E75"/>
    <w:rsid w:val="00EA0A1D"/>
    <w:rsid w:val="00EA331D"/>
    <w:rsid w:val="00EB4000"/>
    <w:rsid w:val="00EB54A4"/>
    <w:rsid w:val="00EB54DA"/>
    <w:rsid w:val="00EC0B75"/>
    <w:rsid w:val="00EC0E2F"/>
    <w:rsid w:val="00EC252F"/>
    <w:rsid w:val="00EC6302"/>
    <w:rsid w:val="00ED1EDE"/>
    <w:rsid w:val="00ED255B"/>
    <w:rsid w:val="00EE31D8"/>
    <w:rsid w:val="00EF1C4F"/>
    <w:rsid w:val="00EF6118"/>
    <w:rsid w:val="00EF616F"/>
    <w:rsid w:val="00EF6965"/>
    <w:rsid w:val="00F01450"/>
    <w:rsid w:val="00F05777"/>
    <w:rsid w:val="00F1197B"/>
    <w:rsid w:val="00F162F1"/>
    <w:rsid w:val="00F21F9B"/>
    <w:rsid w:val="00F22A65"/>
    <w:rsid w:val="00F26932"/>
    <w:rsid w:val="00F279E3"/>
    <w:rsid w:val="00F36DE0"/>
    <w:rsid w:val="00F375A4"/>
    <w:rsid w:val="00F4545B"/>
    <w:rsid w:val="00F5333F"/>
    <w:rsid w:val="00F53DA5"/>
    <w:rsid w:val="00F71A54"/>
    <w:rsid w:val="00F74222"/>
    <w:rsid w:val="00F770F6"/>
    <w:rsid w:val="00F818B8"/>
    <w:rsid w:val="00F81A97"/>
    <w:rsid w:val="00F82AE9"/>
    <w:rsid w:val="00F834EC"/>
    <w:rsid w:val="00F85A1B"/>
    <w:rsid w:val="00F909D0"/>
    <w:rsid w:val="00F923AA"/>
    <w:rsid w:val="00F94AC9"/>
    <w:rsid w:val="00FA12B3"/>
    <w:rsid w:val="00FA297E"/>
    <w:rsid w:val="00FB28BB"/>
    <w:rsid w:val="00FD094C"/>
    <w:rsid w:val="00FD5538"/>
    <w:rsid w:val="00FD7C6D"/>
    <w:rsid w:val="00FE676B"/>
    <w:rsid w:val="00FE79A3"/>
    <w:rsid w:val="00FF1603"/>
    <w:rsid w:val="00FF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052039"/>
  <w15:chartTrackingRefBased/>
  <w15:docId w15:val="{8B2238CA-8C98-46DC-9FF6-D43E9F7C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1A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F1A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03E1"/>
    <w:rPr>
      <w:color w:val="0000FF"/>
      <w:u w:val="single"/>
    </w:rPr>
  </w:style>
  <w:style w:type="character" w:customStyle="1" w:styleId="mw-mmv-title">
    <w:name w:val="mw-mmv-title"/>
    <w:basedOn w:val="DefaultParagraphFont"/>
    <w:rsid w:val="000127F7"/>
  </w:style>
  <w:style w:type="character" w:styleId="UnresolvedMention">
    <w:name w:val="Unresolved Mention"/>
    <w:basedOn w:val="DefaultParagraphFont"/>
    <w:uiPriority w:val="99"/>
    <w:semiHidden/>
    <w:unhideWhenUsed/>
    <w:rsid w:val="00A052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5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55E5"/>
  </w:style>
  <w:style w:type="paragraph" w:styleId="Footer">
    <w:name w:val="footer"/>
    <w:basedOn w:val="Normal"/>
    <w:link w:val="FooterChar"/>
    <w:uiPriority w:val="99"/>
    <w:unhideWhenUsed/>
    <w:rsid w:val="00C055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55E5"/>
  </w:style>
  <w:style w:type="character" w:styleId="FollowedHyperlink">
    <w:name w:val="FollowedHyperlink"/>
    <w:basedOn w:val="DefaultParagraphFont"/>
    <w:uiPriority w:val="99"/>
    <w:semiHidden/>
    <w:unhideWhenUsed/>
    <w:rsid w:val="007E3821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B257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BF1AC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F1AC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kXTdTCF3PI" TargetMode="External"/><Relationship Id="rId13" Type="http://schemas.openxmlformats.org/officeDocument/2006/relationships/image" Target="media/image2.JPG"/><Relationship Id="rId18" Type="http://schemas.openxmlformats.org/officeDocument/2006/relationships/hyperlink" Target="https://www.youtube.com/watch?v=CXuAjv-aVSY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sussex.ac.uk/its/pdfs/SPSS_Amos_User_Guide_22.pdf" TargetMode="External"/><Relationship Id="rId7" Type="http://schemas.openxmlformats.org/officeDocument/2006/relationships/hyperlink" Target="https://www.youtube.com/watch?v=wHFrgp3SQMI" TargetMode="External"/><Relationship Id="rId12" Type="http://schemas.openxmlformats.org/officeDocument/2006/relationships/hyperlink" Target="https://www.spss-tutorials.com/multiple-linear-regression/" TargetMode="External"/><Relationship Id="rId17" Type="http://schemas.openxmlformats.org/officeDocument/2006/relationships/hyperlink" Target="https://www.youtube.com/watch?v=ajvpIACCyd4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JkZGWUUjdLg" TargetMode="External"/><Relationship Id="rId20" Type="http://schemas.openxmlformats.org/officeDocument/2006/relationships/hyperlink" Target="https://www.youtube.com/watch?v=JkZGWUUjdL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pss-tutorials.com/linear-regression-in-spss-example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COud3zGnwoM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youtube.com/watch?v=SsurWx_SGKI" TargetMode="External"/><Relationship Id="rId19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3.JP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632</TotalTime>
  <Pages>4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Davies</dc:creator>
  <cp:keywords/>
  <dc:description/>
  <cp:lastModifiedBy>Christine Davies</cp:lastModifiedBy>
  <cp:revision>169</cp:revision>
  <dcterms:created xsi:type="dcterms:W3CDTF">2020-12-17T19:11:00Z</dcterms:created>
  <dcterms:modified xsi:type="dcterms:W3CDTF">2020-12-20T09:50:00Z</dcterms:modified>
</cp:coreProperties>
</file>