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A30E3A" w14:textId="1EB71E82" w:rsidR="00F42A2E" w:rsidRPr="006D4FBD" w:rsidRDefault="00F42A2E" w:rsidP="006D4FBD">
      <w:pPr>
        <w:spacing w:line="360" w:lineRule="auto"/>
        <w:jc w:val="center"/>
        <w:rPr>
          <w:rFonts w:ascii="Arial" w:hAnsi="Arial" w:cs="Arial"/>
          <w:b/>
          <w:bCs/>
          <w:sz w:val="52"/>
          <w:szCs w:val="52"/>
        </w:rPr>
      </w:pPr>
      <w:r w:rsidRPr="006D4FBD">
        <w:rPr>
          <w:rFonts w:ascii="Arial" w:hAnsi="Arial" w:cs="Arial"/>
          <w:b/>
          <w:bCs/>
          <w:sz w:val="52"/>
          <w:szCs w:val="52"/>
        </w:rPr>
        <w:t>Planning</w:t>
      </w:r>
      <w:r w:rsidR="006D4FBD">
        <w:rPr>
          <w:rFonts w:ascii="Arial" w:hAnsi="Arial" w:cs="Arial"/>
          <w:b/>
          <w:bCs/>
          <w:sz w:val="52"/>
          <w:szCs w:val="52"/>
        </w:rPr>
        <w:t xml:space="preserve"> and Delivering</w:t>
      </w:r>
      <w:r w:rsidRPr="006D4FBD">
        <w:rPr>
          <w:rFonts w:ascii="Arial" w:hAnsi="Arial" w:cs="Arial"/>
          <w:b/>
          <w:bCs/>
          <w:sz w:val="52"/>
          <w:szCs w:val="52"/>
        </w:rPr>
        <w:t xml:space="preserve"> an International Meeting</w:t>
      </w:r>
      <w:r w:rsidR="00516159">
        <w:rPr>
          <w:rFonts w:ascii="Arial" w:hAnsi="Arial" w:cs="Arial"/>
          <w:b/>
          <w:bCs/>
          <w:sz w:val="52"/>
          <w:szCs w:val="52"/>
        </w:rPr>
        <w:t>/Event</w:t>
      </w:r>
    </w:p>
    <w:p w14:paraId="581CA1E5" w14:textId="77777777" w:rsidR="00C338AE" w:rsidRPr="008D2EDC" w:rsidRDefault="00C338AE" w:rsidP="00C338AE">
      <w:pPr>
        <w:spacing w:line="360" w:lineRule="auto"/>
        <w:jc w:val="center"/>
        <w:rPr>
          <w:rFonts w:ascii="Times New Roman" w:hAnsi="Times New Roman" w:cs="Times New Roman"/>
          <w:b/>
          <w:sz w:val="44"/>
          <w:u w:val="single"/>
        </w:rPr>
      </w:pPr>
    </w:p>
    <w:p w14:paraId="15B58F4A" w14:textId="77777777" w:rsidR="006D4FBD" w:rsidRDefault="006D4FBD" w:rsidP="00C338AE">
      <w:pPr>
        <w:spacing w:line="360" w:lineRule="auto"/>
        <w:jc w:val="center"/>
        <w:rPr>
          <w:sz w:val="24"/>
          <w:szCs w:val="24"/>
        </w:rPr>
      </w:pPr>
    </w:p>
    <w:p w14:paraId="252B3E75" w14:textId="77777777" w:rsidR="006D4FBD" w:rsidRDefault="006D4FBD" w:rsidP="00C338AE">
      <w:pPr>
        <w:spacing w:line="360" w:lineRule="auto"/>
        <w:jc w:val="center"/>
        <w:rPr>
          <w:sz w:val="24"/>
          <w:szCs w:val="24"/>
        </w:rPr>
      </w:pPr>
      <w:bookmarkStart w:id="0" w:name="_GoBack"/>
      <w:bookmarkEnd w:id="0"/>
    </w:p>
    <w:p w14:paraId="45CBE4C1" w14:textId="77777777" w:rsidR="006D4FBD" w:rsidRDefault="006D4FBD" w:rsidP="00C338AE">
      <w:pPr>
        <w:spacing w:line="360" w:lineRule="auto"/>
        <w:jc w:val="center"/>
        <w:rPr>
          <w:sz w:val="24"/>
          <w:szCs w:val="24"/>
        </w:rPr>
      </w:pPr>
    </w:p>
    <w:p w14:paraId="200A09FE" w14:textId="77777777" w:rsidR="006D4FBD" w:rsidRDefault="006D4FBD" w:rsidP="00C338AE">
      <w:pPr>
        <w:spacing w:line="360" w:lineRule="auto"/>
        <w:jc w:val="center"/>
        <w:rPr>
          <w:sz w:val="24"/>
          <w:szCs w:val="24"/>
        </w:rPr>
      </w:pPr>
    </w:p>
    <w:p w14:paraId="65A8A96D" w14:textId="77777777" w:rsidR="006D4FBD" w:rsidRDefault="006D4FBD" w:rsidP="00C338AE">
      <w:pPr>
        <w:spacing w:line="360" w:lineRule="auto"/>
        <w:jc w:val="center"/>
        <w:rPr>
          <w:sz w:val="24"/>
          <w:szCs w:val="24"/>
        </w:rPr>
      </w:pPr>
    </w:p>
    <w:p w14:paraId="7AA500D4" w14:textId="7BA1552B" w:rsidR="006D4FBD" w:rsidRDefault="006D4FBD" w:rsidP="006D4FBD">
      <w:pPr>
        <w:spacing w:line="360" w:lineRule="auto"/>
        <w:rPr>
          <w:sz w:val="24"/>
          <w:szCs w:val="24"/>
        </w:rPr>
      </w:pPr>
    </w:p>
    <w:p w14:paraId="6EF1A266" w14:textId="77777777" w:rsidR="006D4FBD" w:rsidRDefault="006D4FBD" w:rsidP="006D4FBD">
      <w:pPr>
        <w:spacing w:line="360" w:lineRule="auto"/>
        <w:rPr>
          <w:sz w:val="24"/>
          <w:szCs w:val="24"/>
        </w:rPr>
      </w:pPr>
      <w:r>
        <w:rPr>
          <w:sz w:val="24"/>
          <w:szCs w:val="24"/>
        </w:rPr>
        <w:t>Student name: Nicoleta Florea</w:t>
      </w:r>
    </w:p>
    <w:p w14:paraId="2B53DD1E" w14:textId="77777777" w:rsidR="006D4FBD" w:rsidRDefault="006D4FBD" w:rsidP="006D4FBD">
      <w:pPr>
        <w:spacing w:line="360" w:lineRule="auto"/>
        <w:rPr>
          <w:sz w:val="24"/>
          <w:szCs w:val="24"/>
        </w:rPr>
      </w:pPr>
      <w:r>
        <w:rPr>
          <w:sz w:val="24"/>
          <w:szCs w:val="24"/>
        </w:rPr>
        <w:t>Student ID: 2129101</w:t>
      </w:r>
    </w:p>
    <w:p w14:paraId="19DD33AD" w14:textId="77777777" w:rsidR="006D4FBD" w:rsidRDefault="006D4FBD" w:rsidP="006D4FBD">
      <w:pPr>
        <w:spacing w:line="360" w:lineRule="auto"/>
        <w:rPr>
          <w:sz w:val="24"/>
          <w:szCs w:val="24"/>
        </w:rPr>
      </w:pPr>
      <w:r>
        <w:rPr>
          <w:sz w:val="24"/>
          <w:szCs w:val="24"/>
        </w:rPr>
        <w:t xml:space="preserve">Module: </w:t>
      </w:r>
      <w:r w:rsidRPr="006D4FBD">
        <w:rPr>
          <w:sz w:val="24"/>
          <w:szCs w:val="24"/>
        </w:rPr>
        <w:t>International Meetings Management for the Hotel Industry</w:t>
      </w:r>
    </w:p>
    <w:p w14:paraId="1B5C608C" w14:textId="54051497" w:rsidR="006D4FBD" w:rsidRPr="006D4FBD" w:rsidRDefault="006D4FBD" w:rsidP="006D4FBD">
      <w:pPr>
        <w:spacing w:line="360" w:lineRule="auto"/>
        <w:rPr>
          <w:sz w:val="24"/>
          <w:szCs w:val="24"/>
        </w:rPr>
      </w:pPr>
      <w:r>
        <w:rPr>
          <w:sz w:val="24"/>
          <w:szCs w:val="24"/>
        </w:rPr>
        <w:t>Module code:</w:t>
      </w:r>
      <w:r w:rsidRPr="006D4FBD">
        <w:rPr>
          <w:sz w:val="24"/>
          <w:szCs w:val="24"/>
        </w:rPr>
        <w:t xml:space="preserve"> BMIH6007</w:t>
      </w:r>
      <w:r w:rsidRPr="006D4FBD">
        <w:rPr>
          <w:sz w:val="24"/>
          <w:szCs w:val="24"/>
        </w:rPr>
        <w:cr/>
      </w:r>
      <w:r>
        <w:rPr>
          <w:sz w:val="24"/>
          <w:szCs w:val="24"/>
        </w:rPr>
        <w:t>Lecturer: Kathryn Flynn</w:t>
      </w:r>
      <w:r w:rsidR="00C338AE" w:rsidRPr="006D4FBD">
        <w:rPr>
          <w:sz w:val="24"/>
          <w:szCs w:val="24"/>
        </w:rPr>
        <w:br w:type="page"/>
      </w:r>
    </w:p>
    <w:sdt>
      <w:sdtPr>
        <w:rPr>
          <w:rFonts w:asciiTheme="minorHAnsi" w:eastAsiaTheme="minorHAnsi" w:hAnsiTheme="minorHAnsi" w:cstheme="minorBidi"/>
          <w:b w:val="0"/>
          <w:bCs w:val="0"/>
          <w:color w:val="auto"/>
          <w:sz w:val="22"/>
          <w:szCs w:val="22"/>
          <w:lang w:val="en-GB"/>
        </w:rPr>
        <w:id w:val="1693285079"/>
        <w:docPartObj>
          <w:docPartGallery w:val="Table of Contents"/>
          <w:docPartUnique/>
        </w:docPartObj>
      </w:sdtPr>
      <w:sdtContent>
        <w:p w14:paraId="6BFB4BCD" w14:textId="77777777" w:rsidR="000E207F" w:rsidRPr="008D2EDC" w:rsidRDefault="000E207F" w:rsidP="000E207F">
          <w:pPr>
            <w:pStyle w:val="TOCHeading"/>
            <w:spacing w:line="360" w:lineRule="auto"/>
            <w:jc w:val="both"/>
            <w:rPr>
              <w:rFonts w:ascii="Times New Roman" w:hAnsi="Times New Roman" w:cs="Times New Roman"/>
              <w:sz w:val="24"/>
              <w:szCs w:val="24"/>
              <w:lang w:val="en-GB"/>
            </w:rPr>
          </w:pPr>
          <w:r w:rsidRPr="008D2EDC">
            <w:rPr>
              <w:rFonts w:ascii="Times New Roman" w:hAnsi="Times New Roman" w:cs="Times New Roman"/>
              <w:sz w:val="24"/>
              <w:szCs w:val="24"/>
              <w:lang w:val="en-GB"/>
            </w:rPr>
            <w:t>Contents</w:t>
          </w:r>
        </w:p>
        <w:p w14:paraId="5F69DF4B" w14:textId="228AFB04" w:rsidR="008F3E4D" w:rsidRDefault="00915124">
          <w:pPr>
            <w:pStyle w:val="TOC1"/>
            <w:tabs>
              <w:tab w:val="right" w:leader="dot" w:pos="9016"/>
            </w:tabs>
            <w:rPr>
              <w:rFonts w:eastAsiaTheme="minorEastAsia"/>
              <w:noProof/>
              <w:lang w:val="en-US"/>
            </w:rPr>
          </w:pPr>
          <w:r w:rsidRPr="008D2EDC">
            <w:rPr>
              <w:rFonts w:ascii="Times New Roman" w:hAnsi="Times New Roman" w:cs="Times New Roman"/>
              <w:b/>
              <w:sz w:val="24"/>
              <w:szCs w:val="24"/>
            </w:rPr>
            <w:fldChar w:fldCharType="begin"/>
          </w:r>
          <w:r w:rsidR="000E207F" w:rsidRPr="008D2EDC">
            <w:rPr>
              <w:rFonts w:ascii="Times New Roman" w:hAnsi="Times New Roman" w:cs="Times New Roman"/>
              <w:b/>
              <w:sz w:val="24"/>
              <w:szCs w:val="24"/>
            </w:rPr>
            <w:instrText xml:space="preserve"> TOC \o "1-3" \h \z \u </w:instrText>
          </w:r>
          <w:r w:rsidRPr="008D2EDC">
            <w:rPr>
              <w:rFonts w:ascii="Times New Roman" w:hAnsi="Times New Roman" w:cs="Times New Roman"/>
              <w:b/>
              <w:sz w:val="24"/>
              <w:szCs w:val="24"/>
            </w:rPr>
            <w:fldChar w:fldCharType="separate"/>
          </w:r>
          <w:hyperlink w:anchor="_Toc167882124" w:history="1">
            <w:r w:rsidR="008F3E4D" w:rsidRPr="00CE233B">
              <w:rPr>
                <w:rStyle w:val="Hyperlink"/>
                <w:rFonts w:ascii="Times New Roman" w:hAnsi="Times New Roman" w:cs="Times New Roman"/>
                <w:noProof/>
              </w:rPr>
              <w:t>Introduction</w:t>
            </w:r>
            <w:r w:rsidR="008F3E4D">
              <w:rPr>
                <w:noProof/>
                <w:webHidden/>
              </w:rPr>
              <w:tab/>
            </w:r>
            <w:r w:rsidR="008F3E4D">
              <w:rPr>
                <w:noProof/>
                <w:webHidden/>
              </w:rPr>
              <w:fldChar w:fldCharType="begin"/>
            </w:r>
            <w:r w:rsidR="008F3E4D">
              <w:rPr>
                <w:noProof/>
                <w:webHidden/>
              </w:rPr>
              <w:instrText xml:space="preserve"> PAGEREF _Toc167882124 \h </w:instrText>
            </w:r>
            <w:r w:rsidR="008F3E4D">
              <w:rPr>
                <w:noProof/>
                <w:webHidden/>
              </w:rPr>
            </w:r>
            <w:r w:rsidR="008F3E4D">
              <w:rPr>
                <w:noProof/>
                <w:webHidden/>
              </w:rPr>
              <w:fldChar w:fldCharType="separate"/>
            </w:r>
            <w:r w:rsidR="00EB2AED">
              <w:rPr>
                <w:noProof/>
                <w:webHidden/>
              </w:rPr>
              <w:t>3</w:t>
            </w:r>
            <w:r w:rsidR="008F3E4D">
              <w:rPr>
                <w:noProof/>
                <w:webHidden/>
              </w:rPr>
              <w:fldChar w:fldCharType="end"/>
            </w:r>
          </w:hyperlink>
        </w:p>
        <w:p w14:paraId="7BA829E4" w14:textId="6B17FD65" w:rsidR="008F3E4D" w:rsidRDefault="008F3E4D">
          <w:pPr>
            <w:pStyle w:val="TOC1"/>
            <w:tabs>
              <w:tab w:val="right" w:leader="dot" w:pos="9016"/>
            </w:tabs>
            <w:rPr>
              <w:rFonts w:eastAsiaTheme="minorEastAsia"/>
              <w:noProof/>
              <w:lang w:val="en-US"/>
            </w:rPr>
          </w:pPr>
          <w:hyperlink w:anchor="_Toc167882125" w:history="1">
            <w:r w:rsidRPr="00CE233B">
              <w:rPr>
                <w:rStyle w:val="Hyperlink"/>
                <w:rFonts w:ascii="Times New Roman" w:hAnsi="Times New Roman" w:cs="Times New Roman"/>
                <w:noProof/>
              </w:rPr>
              <w:t>Event cycle</w:t>
            </w:r>
            <w:r>
              <w:rPr>
                <w:noProof/>
                <w:webHidden/>
              </w:rPr>
              <w:tab/>
            </w:r>
            <w:r>
              <w:rPr>
                <w:noProof/>
                <w:webHidden/>
              </w:rPr>
              <w:fldChar w:fldCharType="begin"/>
            </w:r>
            <w:r>
              <w:rPr>
                <w:noProof/>
                <w:webHidden/>
              </w:rPr>
              <w:instrText xml:space="preserve"> PAGEREF _Toc167882125 \h </w:instrText>
            </w:r>
            <w:r>
              <w:rPr>
                <w:noProof/>
                <w:webHidden/>
              </w:rPr>
            </w:r>
            <w:r>
              <w:rPr>
                <w:noProof/>
                <w:webHidden/>
              </w:rPr>
              <w:fldChar w:fldCharType="separate"/>
            </w:r>
            <w:r w:rsidR="00EB2AED">
              <w:rPr>
                <w:noProof/>
                <w:webHidden/>
              </w:rPr>
              <w:t>4</w:t>
            </w:r>
            <w:r>
              <w:rPr>
                <w:noProof/>
                <w:webHidden/>
              </w:rPr>
              <w:fldChar w:fldCharType="end"/>
            </w:r>
          </w:hyperlink>
        </w:p>
        <w:p w14:paraId="7D5C145F" w14:textId="2D7FDFA1" w:rsidR="008F3E4D" w:rsidRDefault="008F3E4D">
          <w:pPr>
            <w:pStyle w:val="TOC1"/>
            <w:tabs>
              <w:tab w:val="right" w:leader="dot" w:pos="9016"/>
            </w:tabs>
            <w:rPr>
              <w:rFonts w:eastAsiaTheme="minorEastAsia"/>
              <w:noProof/>
              <w:lang w:val="en-US"/>
            </w:rPr>
          </w:pPr>
          <w:hyperlink w:anchor="_Toc167882126" w:history="1">
            <w:r w:rsidRPr="00CE233B">
              <w:rPr>
                <w:rStyle w:val="Hyperlink"/>
                <w:rFonts w:ascii="Times New Roman" w:hAnsi="Times New Roman" w:cs="Times New Roman"/>
                <w:noProof/>
              </w:rPr>
              <w:t>Event concepts and operations</w:t>
            </w:r>
            <w:r>
              <w:rPr>
                <w:noProof/>
                <w:webHidden/>
              </w:rPr>
              <w:tab/>
            </w:r>
            <w:r>
              <w:rPr>
                <w:noProof/>
                <w:webHidden/>
              </w:rPr>
              <w:fldChar w:fldCharType="begin"/>
            </w:r>
            <w:r>
              <w:rPr>
                <w:noProof/>
                <w:webHidden/>
              </w:rPr>
              <w:instrText xml:space="preserve"> PAGEREF _Toc167882126 \h </w:instrText>
            </w:r>
            <w:r>
              <w:rPr>
                <w:noProof/>
                <w:webHidden/>
              </w:rPr>
            </w:r>
            <w:r>
              <w:rPr>
                <w:noProof/>
                <w:webHidden/>
              </w:rPr>
              <w:fldChar w:fldCharType="separate"/>
            </w:r>
            <w:r w:rsidR="00EB2AED">
              <w:rPr>
                <w:noProof/>
                <w:webHidden/>
              </w:rPr>
              <w:t>5</w:t>
            </w:r>
            <w:r>
              <w:rPr>
                <w:noProof/>
                <w:webHidden/>
              </w:rPr>
              <w:fldChar w:fldCharType="end"/>
            </w:r>
          </w:hyperlink>
        </w:p>
        <w:p w14:paraId="50868D27" w14:textId="7665746B" w:rsidR="008F3E4D" w:rsidRDefault="008F3E4D">
          <w:pPr>
            <w:pStyle w:val="TOC1"/>
            <w:tabs>
              <w:tab w:val="right" w:leader="dot" w:pos="9016"/>
            </w:tabs>
            <w:rPr>
              <w:rStyle w:val="Hyperlink"/>
              <w:noProof/>
            </w:rPr>
          </w:pPr>
          <w:hyperlink w:anchor="_Toc167882127" w:history="1">
            <w:r w:rsidRPr="00CE233B">
              <w:rPr>
                <w:rStyle w:val="Hyperlink"/>
                <w:rFonts w:ascii="Times New Roman" w:hAnsi="Times New Roman" w:cs="Times New Roman"/>
                <w:noProof/>
              </w:rPr>
              <w:t>Event operations</w:t>
            </w:r>
            <w:r>
              <w:rPr>
                <w:noProof/>
                <w:webHidden/>
              </w:rPr>
              <w:tab/>
            </w:r>
            <w:r>
              <w:rPr>
                <w:noProof/>
                <w:webHidden/>
              </w:rPr>
              <w:fldChar w:fldCharType="begin"/>
            </w:r>
            <w:r>
              <w:rPr>
                <w:noProof/>
                <w:webHidden/>
              </w:rPr>
              <w:instrText xml:space="preserve"> PAGEREF _Toc167882127 \h </w:instrText>
            </w:r>
            <w:r>
              <w:rPr>
                <w:noProof/>
                <w:webHidden/>
              </w:rPr>
            </w:r>
            <w:r>
              <w:rPr>
                <w:noProof/>
                <w:webHidden/>
              </w:rPr>
              <w:fldChar w:fldCharType="separate"/>
            </w:r>
            <w:r w:rsidR="00EB2AED">
              <w:rPr>
                <w:noProof/>
                <w:webHidden/>
              </w:rPr>
              <w:t>7</w:t>
            </w:r>
            <w:r>
              <w:rPr>
                <w:noProof/>
                <w:webHidden/>
              </w:rPr>
              <w:fldChar w:fldCharType="end"/>
            </w:r>
          </w:hyperlink>
        </w:p>
        <w:p w14:paraId="3738618F" w14:textId="32F0F562" w:rsidR="008F3E4D" w:rsidRPr="008F3E4D" w:rsidRDefault="008F3E4D" w:rsidP="008F3E4D">
          <w:pPr>
            <w:rPr>
              <w:noProof/>
            </w:rPr>
          </w:pPr>
          <w:r>
            <w:rPr>
              <w:noProof/>
            </w:rPr>
            <w:t>EMBOK Model………………………………………………………………………………………………………………………………</w:t>
          </w:r>
          <w:r w:rsidR="00EB2AED">
            <w:rPr>
              <w:noProof/>
            </w:rPr>
            <w:t>…</w:t>
          </w:r>
          <w:r>
            <w:rPr>
              <w:noProof/>
            </w:rPr>
            <w:t>…8</w:t>
          </w:r>
        </w:p>
        <w:p w14:paraId="54E1E8C2" w14:textId="2A5DF92C" w:rsidR="008F3E4D" w:rsidRDefault="008F3E4D">
          <w:pPr>
            <w:pStyle w:val="TOC1"/>
            <w:tabs>
              <w:tab w:val="right" w:leader="dot" w:pos="9016"/>
            </w:tabs>
            <w:rPr>
              <w:rFonts w:eastAsiaTheme="minorEastAsia"/>
              <w:noProof/>
              <w:lang w:val="en-US"/>
            </w:rPr>
          </w:pPr>
          <w:hyperlink w:anchor="_Toc167882128" w:history="1">
            <w:r w:rsidRPr="00CE233B">
              <w:rPr>
                <w:rStyle w:val="Hyperlink"/>
                <w:rFonts w:ascii="Times New Roman" w:hAnsi="Times New Roman" w:cs="Times New Roman"/>
                <w:noProof/>
              </w:rPr>
              <w:t>Event budgets</w:t>
            </w:r>
            <w:r>
              <w:rPr>
                <w:noProof/>
                <w:webHidden/>
              </w:rPr>
              <w:tab/>
            </w:r>
            <w:r>
              <w:rPr>
                <w:noProof/>
                <w:webHidden/>
              </w:rPr>
              <w:fldChar w:fldCharType="begin"/>
            </w:r>
            <w:r>
              <w:rPr>
                <w:noProof/>
                <w:webHidden/>
              </w:rPr>
              <w:instrText xml:space="preserve"> PAGEREF _Toc167882128 \h </w:instrText>
            </w:r>
            <w:r>
              <w:rPr>
                <w:noProof/>
                <w:webHidden/>
              </w:rPr>
            </w:r>
            <w:r>
              <w:rPr>
                <w:noProof/>
                <w:webHidden/>
              </w:rPr>
              <w:fldChar w:fldCharType="separate"/>
            </w:r>
            <w:r w:rsidR="00EB2AED">
              <w:rPr>
                <w:noProof/>
                <w:webHidden/>
              </w:rPr>
              <w:t>10</w:t>
            </w:r>
            <w:r>
              <w:rPr>
                <w:noProof/>
                <w:webHidden/>
              </w:rPr>
              <w:fldChar w:fldCharType="end"/>
            </w:r>
          </w:hyperlink>
        </w:p>
        <w:p w14:paraId="79AB4146" w14:textId="3F35A31C" w:rsidR="008F3E4D" w:rsidRDefault="008F3E4D">
          <w:pPr>
            <w:pStyle w:val="TOC1"/>
            <w:tabs>
              <w:tab w:val="right" w:leader="dot" w:pos="9016"/>
            </w:tabs>
            <w:rPr>
              <w:rFonts w:eastAsiaTheme="minorEastAsia"/>
              <w:noProof/>
              <w:lang w:val="en-US"/>
            </w:rPr>
          </w:pPr>
          <w:hyperlink w:anchor="_Toc167882129" w:history="1">
            <w:r w:rsidRPr="00CE233B">
              <w:rPr>
                <w:rStyle w:val="Hyperlink"/>
                <w:rFonts w:ascii="Times New Roman" w:hAnsi="Times New Roman" w:cs="Times New Roman"/>
                <w:noProof/>
              </w:rPr>
              <w:t>Industry trends</w:t>
            </w:r>
            <w:r>
              <w:rPr>
                <w:noProof/>
                <w:webHidden/>
              </w:rPr>
              <w:tab/>
            </w:r>
            <w:r>
              <w:rPr>
                <w:noProof/>
                <w:webHidden/>
              </w:rPr>
              <w:fldChar w:fldCharType="begin"/>
            </w:r>
            <w:r>
              <w:rPr>
                <w:noProof/>
                <w:webHidden/>
              </w:rPr>
              <w:instrText xml:space="preserve"> PAGEREF _Toc167882129 \h </w:instrText>
            </w:r>
            <w:r>
              <w:rPr>
                <w:noProof/>
                <w:webHidden/>
              </w:rPr>
            </w:r>
            <w:r>
              <w:rPr>
                <w:noProof/>
                <w:webHidden/>
              </w:rPr>
              <w:fldChar w:fldCharType="separate"/>
            </w:r>
            <w:r w:rsidR="00EB2AED">
              <w:rPr>
                <w:noProof/>
                <w:webHidden/>
              </w:rPr>
              <w:t>12</w:t>
            </w:r>
            <w:r>
              <w:rPr>
                <w:noProof/>
                <w:webHidden/>
              </w:rPr>
              <w:fldChar w:fldCharType="end"/>
            </w:r>
          </w:hyperlink>
        </w:p>
        <w:p w14:paraId="39F422BA" w14:textId="4F46DE17" w:rsidR="008F3E4D" w:rsidRDefault="008F3E4D">
          <w:pPr>
            <w:pStyle w:val="TOC1"/>
            <w:tabs>
              <w:tab w:val="right" w:leader="dot" w:pos="9016"/>
            </w:tabs>
            <w:rPr>
              <w:rFonts w:eastAsiaTheme="minorEastAsia"/>
              <w:noProof/>
              <w:lang w:val="en-US"/>
            </w:rPr>
          </w:pPr>
          <w:hyperlink w:anchor="_Toc167882130" w:history="1">
            <w:r w:rsidRPr="00CE233B">
              <w:rPr>
                <w:rStyle w:val="Hyperlink"/>
                <w:rFonts w:ascii="Times New Roman" w:hAnsi="Times New Roman" w:cs="Times New Roman"/>
                <w:noProof/>
              </w:rPr>
              <w:t>Cultural or situational consideration</w:t>
            </w:r>
            <w:r>
              <w:rPr>
                <w:noProof/>
                <w:webHidden/>
              </w:rPr>
              <w:tab/>
            </w:r>
            <w:r>
              <w:rPr>
                <w:noProof/>
                <w:webHidden/>
              </w:rPr>
              <w:fldChar w:fldCharType="begin"/>
            </w:r>
            <w:r>
              <w:rPr>
                <w:noProof/>
                <w:webHidden/>
              </w:rPr>
              <w:instrText xml:space="preserve"> PAGEREF _Toc167882130 \h </w:instrText>
            </w:r>
            <w:r>
              <w:rPr>
                <w:noProof/>
                <w:webHidden/>
              </w:rPr>
            </w:r>
            <w:r>
              <w:rPr>
                <w:noProof/>
                <w:webHidden/>
              </w:rPr>
              <w:fldChar w:fldCharType="separate"/>
            </w:r>
            <w:r w:rsidR="00EB2AED">
              <w:rPr>
                <w:noProof/>
                <w:webHidden/>
              </w:rPr>
              <w:t>13</w:t>
            </w:r>
            <w:r>
              <w:rPr>
                <w:noProof/>
                <w:webHidden/>
              </w:rPr>
              <w:fldChar w:fldCharType="end"/>
            </w:r>
          </w:hyperlink>
        </w:p>
        <w:p w14:paraId="65E4FCA1" w14:textId="0D5F3F03" w:rsidR="008F3E4D" w:rsidRDefault="008F3E4D">
          <w:pPr>
            <w:pStyle w:val="TOC1"/>
            <w:tabs>
              <w:tab w:val="right" w:leader="dot" w:pos="9016"/>
            </w:tabs>
            <w:rPr>
              <w:rFonts w:eastAsiaTheme="minorEastAsia"/>
              <w:noProof/>
              <w:lang w:val="en-US"/>
            </w:rPr>
          </w:pPr>
          <w:hyperlink w:anchor="_Toc167882131" w:history="1">
            <w:r w:rsidRPr="00CE233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_Toc167882131 \h </w:instrText>
            </w:r>
            <w:r>
              <w:rPr>
                <w:noProof/>
                <w:webHidden/>
              </w:rPr>
            </w:r>
            <w:r>
              <w:rPr>
                <w:noProof/>
                <w:webHidden/>
              </w:rPr>
              <w:fldChar w:fldCharType="separate"/>
            </w:r>
            <w:r w:rsidR="00EB2AED">
              <w:rPr>
                <w:noProof/>
                <w:webHidden/>
              </w:rPr>
              <w:t>15</w:t>
            </w:r>
            <w:r>
              <w:rPr>
                <w:noProof/>
                <w:webHidden/>
              </w:rPr>
              <w:fldChar w:fldCharType="end"/>
            </w:r>
          </w:hyperlink>
        </w:p>
        <w:p w14:paraId="1CBC9C22" w14:textId="36823E35" w:rsidR="008F3E4D" w:rsidRDefault="008F3E4D">
          <w:pPr>
            <w:pStyle w:val="TOC1"/>
            <w:tabs>
              <w:tab w:val="right" w:leader="dot" w:pos="9016"/>
            </w:tabs>
            <w:rPr>
              <w:rFonts w:eastAsiaTheme="minorEastAsia"/>
              <w:noProof/>
              <w:lang w:val="en-US"/>
            </w:rPr>
          </w:pPr>
          <w:hyperlink w:anchor="_Toc167882132" w:history="1">
            <w:r w:rsidRPr="00CE233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_Toc167882132 \h </w:instrText>
            </w:r>
            <w:r>
              <w:rPr>
                <w:noProof/>
                <w:webHidden/>
              </w:rPr>
            </w:r>
            <w:r>
              <w:rPr>
                <w:noProof/>
                <w:webHidden/>
              </w:rPr>
              <w:fldChar w:fldCharType="separate"/>
            </w:r>
            <w:r w:rsidR="00EB2AED">
              <w:rPr>
                <w:noProof/>
                <w:webHidden/>
              </w:rPr>
              <w:t>16</w:t>
            </w:r>
            <w:r>
              <w:rPr>
                <w:noProof/>
                <w:webHidden/>
              </w:rPr>
              <w:fldChar w:fldCharType="end"/>
            </w:r>
          </w:hyperlink>
        </w:p>
        <w:p w14:paraId="40708235" w14:textId="161C86BE" w:rsidR="000E207F" w:rsidRPr="008D2EDC" w:rsidRDefault="00915124" w:rsidP="000E207F">
          <w:pPr>
            <w:spacing w:line="360" w:lineRule="auto"/>
            <w:jc w:val="both"/>
          </w:pPr>
          <w:r w:rsidRPr="008D2EDC">
            <w:rPr>
              <w:rFonts w:ascii="Times New Roman" w:hAnsi="Times New Roman" w:cs="Times New Roman"/>
              <w:b/>
              <w:sz w:val="24"/>
              <w:szCs w:val="24"/>
            </w:rPr>
            <w:fldChar w:fldCharType="end"/>
          </w:r>
        </w:p>
      </w:sdtContent>
    </w:sdt>
    <w:p w14:paraId="37401235" w14:textId="77777777" w:rsidR="00EF123E" w:rsidRPr="008D2EDC" w:rsidRDefault="00EF123E">
      <w:pPr>
        <w:rPr>
          <w:rFonts w:ascii="Times New Roman" w:hAnsi="Times New Roman" w:cs="Times New Roman"/>
          <w:szCs w:val="24"/>
          <w:u w:val="single"/>
        </w:rPr>
      </w:pPr>
      <w:r w:rsidRPr="008D2EDC">
        <w:rPr>
          <w:rFonts w:ascii="Times New Roman" w:hAnsi="Times New Roman" w:cs="Times New Roman"/>
          <w:szCs w:val="24"/>
          <w:u w:val="single"/>
        </w:rPr>
        <w:br w:type="page"/>
      </w:r>
    </w:p>
    <w:p w14:paraId="300744C3" w14:textId="77777777" w:rsidR="001E3537" w:rsidRPr="008D2EDC" w:rsidRDefault="001E3537" w:rsidP="00EF123E">
      <w:pPr>
        <w:pStyle w:val="Heading1"/>
        <w:spacing w:line="360" w:lineRule="auto"/>
        <w:jc w:val="both"/>
        <w:rPr>
          <w:rFonts w:ascii="Times New Roman" w:hAnsi="Times New Roman" w:cs="Times New Roman"/>
          <w:szCs w:val="24"/>
          <w:u w:val="single"/>
        </w:rPr>
      </w:pPr>
      <w:bookmarkStart w:id="1" w:name="_Toc167882124"/>
      <w:r w:rsidRPr="008D2EDC">
        <w:rPr>
          <w:rFonts w:ascii="Times New Roman" w:hAnsi="Times New Roman" w:cs="Times New Roman"/>
          <w:szCs w:val="24"/>
          <w:u w:val="single"/>
        </w:rPr>
        <w:lastRenderedPageBreak/>
        <w:t>Introduction</w:t>
      </w:r>
      <w:bookmarkEnd w:id="1"/>
    </w:p>
    <w:p w14:paraId="21E5A796" w14:textId="67C2B977" w:rsidR="00EF123E" w:rsidRPr="00CC22BE" w:rsidRDefault="00415C3E" w:rsidP="00CC22BE">
      <w:pPr>
        <w:spacing w:line="360" w:lineRule="auto"/>
        <w:jc w:val="both"/>
        <w:rPr>
          <w:rFonts w:ascii="Times New Roman" w:eastAsia="Times New Roman" w:hAnsi="Times New Roman" w:cs="Times New Roman"/>
          <w:sz w:val="24"/>
          <w:szCs w:val="24"/>
          <w:lang w:val="en-US"/>
        </w:rPr>
      </w:pPr>
      <w:r w:rsidRPr="00415C3E">
        <w:rPr>
          <w:rFonts w:ascii="Times New Roman" w:eastAsia="Times New Roman" w:hAnsi="Times New Roman" w:cs="Times New Roman"/>
          <w:sz w:val="24"/>
          <w:szCs w:val="24"/>
          <w:lang w:val="en-US"/>
        </w:rPr>
        <w:t>The Hospitality Technology and Innovation Expo 2024 is the main event; it is set for August 6, 2024, at Nottingham's Village Hotel, which is located at Brailsford Way, Chilwell, Nottingham, NG9 6DL. The reason this event was chosen is because of the growing need for creative digital solutions as well as the noteworthy influence that technology breakthroughs have had on the hospitality sector. It is ensured that both local and international participants may access major transportation hubs, like the East Midlands International Airport (10 miles) and the Attenborough train station (0.7 miles).</w:t>
      </w:r>
      <w:r w:rsidRPr="00415C3E">
        <w:t xml:space="preserve"> </w:t>
      </w:r>
      <w:r w:rsidRPr="00415C3E">
        <w:rPr>
          <w:rFonts w:ascii="Times New Roman" w:eastAsia="Times New Roman" w:hAnsi="Times New Roman" w:cs="Times New Roman"/>
          <w:sz w:val="24"/>
          <w:szCs w:val="24"/>
          <w:lang w:val="en-US"/>
        </w:rPr>
        <w:t>The objective of the exhibition is to present technological advancements that improve service accessibility and communication in the hotel industry. The event provides an opportunity for networking, technology exploration, and competitive advantage by bringing together innovators, tech enthusiasts, and leaders in the industry.</w:t>
      </w:r>
      <w:r>
        <w:rPr>
          <w:rFonts w:ascii="Times New Roman" w:eastAsia="Times New Roman" w:hAnsi="Times New Roman" w:cs="Times New Roman"/>
          <w:sz w:val="24"/>
          <w:szCs w:val="24"/>
          <w:lang w:val="en-US"/>
        </w:rPr>
        <w:t xml:space="preserve"> </w:t>
      </w:r>
      <w:r w:rsidRPr="00415C3E">
        <w:rPr>
          <w:rFonts w:ascii="Times New Roman" w:eastAsia="Times New Roman" w:hAnsi="Times New Roman" w:cs="Times New Roman"/>
          <w:sz w:val="24"/>
          <w:szCs w:val="24"/>
          <w:lang w:val="en-US"/>
        </w:rPr>
        <w:t>Exhibitors including Google, Deliverect, Dojo, and Access Hospitality will provide participants an inside look at the newest developments and encourage feedback-driven innovation.</w:t>
      </w:r>
      <w:r>
        <w:rPr>
          <w:rFonts w:ascii="Times New Roman" w:eastAsia="Times New Roman" w:hAnsi="Times New Roman" w:cs="Times New Roman"/>
          <w:sz w:val="24"/>
          <w:szCs w:val="24"/>
          <w:lang w:val="en-US"/>
        </w:rPr>
        <w:t xml:space="preserve"> </w:t>
      </w:r>
      <w:r w:rsidR="00EF123E" w:rsidRPr="00CC22BE">
        <w:rPr>
          <w:rFonts w:ascii="Times New Roman" w:hAnsi="Times New Roman" w:cs="Times New Roman"/>
          <w:sz w:val="24"/>
          <w:szCs w:val="24"/>
        </w:rPr>
        <w:t xml:space="preserve">Technology plays a very important role in providing seamless international and cross-border transactions and interactions. The role of technological innovation is very important in changing the hospitality sector and management worldwide. Technology and innovation have served as a medium for the development of the </w:t>
      </w:r>
      <w:r w:rsidR="00CC22BE" w:rsidRPr="00CC22BE">
        <w:rPr>
          <w:rFonts w:ascii="Times New Roman" w:hAnsi="Times New Roman" w:cs="Times New Roman"/>
          <w:sz w:val="24"/>
          <w:szCs w:val="24"/>
        </w:rPr>
        <w:t>industry;</w:t>
      </w:r>
      <w:r w:rsidR="00EF123E" w:rsidRPr="00CC22BE">
        <w:rPr>
          <w:rFonts w:ascii="Times New Roman" w:hAnsi="Times New Roman" w:cs="Times New Roman"/>
          <w:sz w:val="24"/>
          <w:szCs w:val="24"/>
        </w:rPr>
        <w:t xml:space="preserve"> they</w:t>
      </w:r>
      <w:r>
        <w:rPr>
          <w:rFonts w:ascii="Times New Roman" w:hAnsi="Times New Roman" w:cs="Times New Roman"/>
          <w:sz w:val="24"/>
          <w:szCs w:val="24"/>
        </w:rPr>
        <w:t> </w:t>
      </w:r>
      <w:r w:rsidR="00EF123E" w:rsidRPr="00CC22BE">
        <w:rPr>
          <w:rFonts w:ascii="Times New Roman" w:hAnsi="Times New Roman" w:cs="Times New Roman"/>
          <w:sz w:val="24"/>
          <w:szCs w:val="24"/>
        </w:rPr>
        <w:t>have provided various job opportunities for people, and increased the overall productivity and efficiency of the business. Now, organisers and event planners make sure that they utilise the latest technology to enhance the experience of the people. </w:t>
      </w:r>
    </w:p>
    <w:p w14:paraId="025AE88F" w14:textId="77777777" w:rsidR="00EF123E" w:rsidRPr="00CC22BE" w:rsidRDefault="00EF123E" w:rsidP="00CC22BE">
      <w:pPr>
        <w:spacing w:line="360" w:lineRule="auto"/>
        <w:jc w:val="both"/>
        <w:rPr>
          <w:rFonts w:ascii="Times New Roman" w:eastAsiaTheme="majorEastAsia" w:hAnsi="Times New Roman" w:cs="Times New Roman"/>
          <w:color w:val="2F5496" w:themeColor="accent1" w:themeShade="BF"/>
          <w:sz w:val="24"/>
          <w:szCs w:val="24"/>
          <w:u w:val="single"/>
        </w:rPr>
      </w:pPr>
      <w:r w:rsidRPr="00CC22BE">
        <w:rPr>
          <w:rFonts w:ascii="Times New Roman" w:hAnsi="Times New Roman" w:cs="Times New Roman"/>
          <w:b/>
          <w:bCs/>
          <w:sz w:val="24"/>
          <w:szCs w:val="24"/>
          <w:u w:val="single"/>
        </w:rPr>
        <w:br w:type="page"/>
      </w:r>
    </w:p>
    <w:p w14:paraId="749858DD" w14:textId="77777777" w:rsidR="00EF123E" w:rsidRPr="008D2EDC" w:rsidRDefault="00EF123E" w:rsidP="00EF123E">
      <w:pPr>
        <w:pStyle w:val="Heading1"/>
        <w:spacing w:line="360" w:lineRule="auto"/>
        <w:jc w:val="both"/>
        <w:rPr>
          <w:rFonts w:ascii="Times New Roman" w:hAnsi="Times New Roman" w:cs="Times New Roman"/>
          <w:bCs w:val="0"/>
          <w:szCs w:val="24"/>
        </w:rPr>
      </w:pPr>
      <w:bookmarkStart w:id="2" w:name="_Toc167882125"/>
      <w:r w:rsidRPr="008D2EDC">
        <w:rPr>
          <w:rFonts w:ascii="Times New Roman" w:hAnsi="Times New Roman" w:cs="Times New Roman"/>
          <w:bCs w:val="0"/>
          <w:szCs w:val="24"/>
          <w:u w:val="single"/>
        </w:rPr>
        <w:lastRenderedPageBreak/>
        <w:t>Event cycle</w:t>
      </w:r>
      <w:bookmarkEnd w:id="2"/>
    </w:p>
    <w:p w14:paraId="1124F871" w14:textId="77777777" w:rsidR="00BC24ED" w:rsidRDefault="00EF123E" w:rsidP="00EF123E">
      <w:pPr>
        <w:pStyle w:val="NormalWeb"/>
        <w:spacing w:line="360" w:lineRule="auto"/>
        <w:jc w:val="both"/>
        <w:rPr>
          <w:lang w:val="en-GB"/>
        </w:rPr>
      </w:pPr>
      <w:r w:rsidRPr="008D2EDC">
        <w:rPr>
          <w:lang w:val="en-GB"/>
        </w:rPr>
        <w:t>The event cycle helps in the very easy management of many events. For any event to be successful, it requires a strategic approach and strategic planning (Tidd and Bessant, 2020). The exhibition also includes several stages of the event cycle, like planning, organising, measuring, analysing, and sharing.</w:t>
      </w:r>
    </w:p>
    <w:p w14:paraId="60B03E6F" w14:textId="6C4B35F6" w:rsidR="00BC24ED" w:rsidRDefault="00EF123E" w:rsidP="00BC24ED">
      <w:pPr>
        <w:pStyle w:val="NormalWeb"/>
        <w:numPr>
          <w:ilvl w:val="0"/>
          <w:numId w:val="12"/>
        </w:numPr>
        <w:spacing w:line="360" w:lineRule="auto"/>
        <w:jc w:val="both"/>
        <w:rPr>
          <w:lang w:val="en-GB"/>
        </w:rPr>
      </w:pPr>
      <w:r w:rsidRPr="008D2EDC">
        <w:rPr>
          <w:lang w:val="en-GB"/>
        </w:rPr>
        <w:t xml:space="preserve">Planning is the most important stage of the event cycle; it requires setting up appropriate goals and objectives for the event and gathering appropriate data and information, which helps in locating a realistic budget for the successful happening of the event (Walker, 2021). Planning includes many things, such as choosing any particular place or venue for the event, then choosing the right broadcast and formalising a clear structure for the event. Technology and innovation have helped in providing and making the plans very efficient and effective, which leads to the huge success of the exhibition </w:t>
      </w:r>
      <w:r w:rsidR="00BC24ED" w:rsidRPr="008D2EDC">
        <w:rPr>
          <w:lang w:val="en-GB"/>
        </w:rPr>
        <w:t>and</w:t>
      </w:r>
      <w:r w:rsidRPr="008D2EDC">
        <w:rPr>
          <w:lang w:val="en-GB"/>
        </w:rPr>
        <w:t> makes the many activities and transactions during the event easier (Wroblewski and Ussenbayev, 2022). </w:t>
      </w:r>
    </w:p>
    <w:p w14:paraId="704E4719" w14:textId="77777777" w:rsidR="00BC24ED" w:rsidRDefault="00BC24ED" w:rsidP="00BC24ED">
      <w:pPr>
        <w:pStyle w:val="NormalWeb"/>
        <w:numPr>
          <w:ilvl w:val="0"/>
          <w:numId w:val="12"/>
        </w:numPr>
        <w:spacing w:line="360" w:lineRule="auto"/>
        <w:jc w:val="both"/>
        <w:rPr>
          <w:lang w:val="en-GB"/>
        </w:rPr>
      </w:pPr>
      <w:r>
        <w:rPr>
          <w:lang w:val="en-GB"/>
        </w:rPr>
        <w:t>Organising</w:t>
      </w:r>
      <w:r w:rsidR="00EF123E" w:rsidRPr="008D2EDC">
        <w:rPr>
          <w:lang w:val="en-GB"/>
        </w:rPr>
        <w:t>, the second stage of the event cycle is that event planners and organisers need to properly organise the exhibition, whether it is online or on-site, taking place at a particular venue. </w:t>
      </w:r>
    </w:p>
    <w:p w14:paraId="22D7197B" w14:textId="4771B58A" w:rsidR="00BC24ED" w:rsidRDefault="00EF123E" w:rsidP="00BC24ED">
      <w:pPr>
        <w:pStyle w:val="NormalWeb"/>
        <w:numPr>
          <w:ilvl w:val="0"/>
          <w:numId w:val="12"/>
        </w:numPr>
        <w:spacing w:line="360" w:lineRule="auto"/>
        <w:jc w:val="both"/>
        <w:rPr>
          <w:lang w:val="en-GB"/>
        </w:rPr>
      </w:pPr>
      <w:r w:rsidRPr="008D2EDC">
        <w:rPr>
          <w:lang w:val="en-GB"/>
        </w:rPr>
        <w:t> Measuring is the third stage of any event cycle held for the event. Organisational planners need to get the experience and score, which provides how the guests have experienced the exhibition. </w:t>
      </w:r>
    </w:p>
    <w:p w14:paraId="23355868" w14:textId="77777777" w:rsidR="00BC24ED" w:rsidRDefault="00EF123E" w:rsidP="00BC24ED">
      <w:pPr>
        <w:pStyle w:val="NormalWeb"/>
        <w:numPr>
          <w:ilvl w:val="0"/>
          <w:numId w:val="12"/>
        </w:numPr>
        <w:spacing w:line="360" w:lineRule="auto"/>
        <w:jc w:val="both"/>
        <w:rPr>
          <w:lang w:val="en-GB"/>
        </w:rPr>
      </w:pPr>
      <w:r w:rsidRPr="008D2EDC">
        <w:rPr>
          <w:lang w:val="en-GB"/>
        </w:rPr>
        <w:t>Analyse, the next stage of the events cycle is analysing, which requires organisation planners to have a retrospective approach to the event. They see what went wrong and in what areas the event made huge profits and was a success.</w:t>
      </w:r>
    </w:p>
    <w:p w14:paraId="139608DB" w14:textId="6FC2E76E" w:rsidR="00EF123E" w:rsidRPr="008D2EDC" w:rsidRDefault="00EF123E" w:rsidP="00BC24ED">
      <w:pPr>
        <w:pStyle w:val="NormalWeb"/>
        <w:numPr>
          <w:ilvl w:val="0"/>
          <w:numId w:val="12"/>
        </w:numPr>
        <w:spacing w:line="360" w:lineRule="auto"/>
        <w:jc w:val="both"/>
        <w:rPr>
          <w:lang w:val="en-GB"/>
        </w:rPr>
      </w:pPr>
      <w:r w:rsidRPr="008D2EDC">
        <w:rPr>
          <w:lang w:val="en-GB"/>
        </w:rPr>
        <w:t> Share is the last stage of an event cycle where the organisers use technology to share the results (Theorin et al., 2017; pp. 1297–1311).</w:t>
      </w:r>
    </w:p>
    <w:p w14:paraId="7DDE799E" w14:textId="77777777" w:rsidR="00EF123E" w:rsidRPr="008D2EDC" w:rsidRDefault="00EF123E">
      <w:pPr>
        <w:rPr>
          <w:rFonts w:ascii="Times New Roman" w:hAnsi="Times New Roman" w:cs="Times New Roman"/>
          <w:b/>
          <w:bCs/>
          <w:sz w:val="24"/>
          <w:szCs w:val="24"/>
          <w:u w:val="single"/>
        </w:rPr>
      </w:pPr>
      <w:r w:rsidRPr="008D2EDC">
        <w:rPr>
          <w:rFonts w:ascii="Times New Roman" w:hAnsi="Times New Roman" w:cs="Times New Roman"/>
          <w:b/>
          <w:bCs/>
          <w:sz w:val="24"/>
          <w:szCs w:val="24"/>
          <w:u w:val="single"/>
        </w:rPr>
        <w:br w:type="page"/>
      </w:r>
    </w:p>
    <w:p w14:paraId="5AECAE37" w14:textId="230AC06C" w:rsidR="00EF123E" w:rsidRPr="008D2EDC" w:rsidRDefault="00EF123E" w:rsidP="00EF123E">
      <w:pPr>
        <w:pStyle w:val="Heading1"/>
        <w:spacing w:line="360" w:lineRule="auto"/>
        <w:jc w:val="both"/>
        <w:rPr>
          <w:rFonts w:ascii="Times New Roman" w:hAnsi="Times New Roman" w:cs="Times New Roman"/>
          <w:u w:val="single"/>
        </w:rPr>
      </w:pPr>
      <w:bookmarkStart w:id="3" w:name="_Toc167882126"/>
      <w:r w:rsidRPr="008D2EDC">
        <w:rPr>
          <w:rFonts w:ascii="Times New Roman" w:hAnsi="Times New Roman" w:cs="Times New Roman"/>
          <w:u w:val="single"/>
        </w:rPr>
        <w:lastRenderedPageBreak/>
        <w:t>Event concepts and operations</w:t>
      </w:r>
      <w:bookmarkEnd w:id="3"/>
      <w:r w:rsidR="003E1483">
        <w:rPr>
          <w:rFonts w:ascii="Times New Roman" w:hAnsi="Times New Roman" w:cs="Times New Roman"/>
          <w:u w:val="single"/>
        </w:rPr>
        <w:t xml:space="preserve"> </w:t>
      </w:r>
    </w:p>
    <w:p w14:paraId="793F27F7" w14:textId="77777777" w:rsidR="000912B7" w:rsidRDefault="00EF123E" w:rsidP="00EF123E">
      <w:pPr>
        <w:pStyle w:val="NormalWeb"/>
        <w:spacing w:line="360" w:lineRule="auto"/>
        <w:jc w:val="both"/>
        <w:rPr>
          <w:lang w:val="en-GB"/>
        </w:rPr>
      </w:pPr>
      <w:r w:rsidRPr="008D2EDC">
        <w:rPr>
          <w:lang w:val="en-GB"/>
        </w:rPr>
        <w:t>The exhibition is about promoting technology and innovations in the hospitality sector. The exhibition has a big list of activities that will keep the guests entertained. </w:t>
      </w:r>
      <w:r w:rsidR="00BC24ED" w:rsidRPr="00BC24ED">
        <w:rPr>
          <w:lang w:val="en-GB"/>
        </w:rPr>
        <w:t>Attendees may expect keynote addresses, panel discussions, technology demos, and networking opportunities during the one-day Hospitality Technology and Innovation Expo 2024. The dynamic setting will allow delegates to participate in interactive workshops, discover state-of-the-art technologies, and have conversations about the future of innovation in hospitality.</w:t>
      </w:r>
      <w:r w:rsidR="000912B7">
        <w:rPr>
          <w:lang w:val="en-GB"/>
        </w:rPr>
        <w:t xml:space="preserve"> </w:t>
      </w:r>
    </w:p>
    <w:p w14:paraId="612E15EF" w14:textId="1429275B" w:rsidR="000912B7" w:rsidRDefault="000912B7" w:rsidP="00EF123E">
      <w:pPr>
        <w:pStyle w:val="NormalWeb"/>
        <w:spacing w:line="360" w:lineRule="auto"/>
        <w:jc w:val="both"/>
        <w:rPr>
          <w:lang w:val="en-GB"/>
        </w:rPr>
      </w:pPr>
      <w:r>
        <w:rPr>
          <w:lang w:val="en-GB"/>
        </w:rPr>
        <w:t>The exhibition starts with:</w:t>
      </w:r>
    </w:p>
    <w:p w14:paraId="09D792B2" w14:textId="1AA4DA9C" w:rsidR="000912B7" w:rsidRDefault="000912B7" w:rsidP="000912B7">
      <w:pPr>
        <w:pStyle w:val="NormalWeb"/>
        <w:numPr>
          <w:ilvl w:val="0"/>
          <w:numId w:val="14"/>
        </w:numPr>
        <w:spacing w:line="360" w:lineRule="auto"/>
        <w:jc w:val="both"/>
        <w:rPr>
          <w:lang w:val="en-GB"/>
        </w:rPr>
      </w:pPr>
      <w:r>
        <w:rPr>
          <w:lang w:val="en-GB"/>
        </w:rPr>
        <w:t>Morning:</w:t>
      </w:r>
    </w:p>
    <w:p w14:paraId="349659ED" w14:textId="77777777" w:rsidR="000912B7" w:rsidRDefault="000912B7" w:rsidP="000912B7">
      <w:pPr>
        <w:pStyle w:val="NormalWeb"/>
        <w:spacing w:line="360" w:lineRule="auto"/>
        <w:jc w:val="both"/>
        <w:rPr>
          <w:lang w:val="en-GB"/>
        </w:rPr>
      </w:pPr>
      <w:r w:rsidRPr="000912B7">
        <w:rPr>
          <w:lang w:val="en-GB"/>
        </w:rPr>
        <w:t>08:00 - 09:00: Registration and Welcome Breakfast</w:t>
      </w:r>
    </w:p>
    <w:p w14:paraId="285F5B53" w14:textId="256F2976" w:rsidR="000912B7" w:rsidRPr="000912B7" w:rsidRDefault="000912B7" w:rsidP="000912B7">
      <w:pPr>
        <w:pStyle w:val="NormalWeb"/>
        <w:spacing w:line="360" w:lineRule="auto"/>
        <w:jc w:val="both"/>
        <w:rPr>
          <w:lang w:val="en-GB"/>
        </w:rPr>
      </w:pPr>
      <w:r w:rsidRPr="000912B7">
        <w:rPr>
          <w:lang w:val="en-GB"/>
        </w:rPr>
        <w:t>09:00 - 10:00: Opening Keynote: "The Future of Hospitality Technology" by Google</w:t>
      </w:r>
    </w:p>
    <w:p w14:paraId="6D3F5937" w14:textId="7CD85344" w:rsidR="000912B7" w:rsidRPr="00314BE1" w:rsidRDefault="000912B7" w:rsidP="00314BE1">
      <w:pPr>
        <w:pStyle w:val="NormalWeb"/>
        <w:spacing w:line="360" w:lineRule="auto"/>
        <w:jc w:val="both"/>
        <w:rPr>
          <w:lang w:val="en-GB"/>
        </w:rPr>
      </w:pPr>
      <w:r w:rsidRPr="000912B7">
        <w:rPr>
          <w:lang w:val="en-GB"/>
        </w:rPr>
        <w:t>10:00 - 11:00: Panel Discussion: "Digital Transformation in Hospitality"</w:t>
      </w:r>
      <w:r w:rsidR="00314BE1">
        <w:rPr>
          <w:lang w:val="en-GB"/>
        </w:rPr>
        <w:t>-</w:t>
      </w:r>
      <w:r w:rsidR="00314BE1" w:rsidRPr="00314BE1">
        <w:t xml:space="preserve"> </w:t>
      </w:r>
      <w:r w:rsidR="00314BE1" w:rsidRPr="00314BE1">
        <w:rPr>
          <w:lang w:val="en-GB"/>
        </w:rPr>
        <w:t>many organisations and businesses will put forward their ideas and share their views</w:t>
      </w:r>
    </w:p>
    <w:p w14:paraId="324E798F" w14:textId="77777777" w:rsidR="000912B7" w:rsidRPr="000912B7" w:rsidRDefault="000912B7" w:rsidP="000912B7">
      <w:pPr>
        <w:pStyle w:val="NormalWeb"/>
        <w:spacing w:line="360" w:lineRule="auto"/>
        <w:jc w:val="both"/>
        <w:rPr>
          <w:lang w:val="en-GB"/>
        </w:rPr>
      </w:pPr>
      <w:r w:rsidRPr="000912B7">
        <w:rPr>
          <w:lang w:val="en-GB"/>
        </w:rPr>
        <w:t>11:00 - 11:30: Coffee Break and Networking</w:t>
      </w:r>
    </w:p>
    <w:p w14:paraId="079A300E" w14:textId="0D0F5492" w:rsidR="000912B7" w:rsidRDefault="000912B7" w:rsidP="000912B7">
      <w:pPr>
        <w:pStyle w:val="NormalWeb"/>
        <w:spacing w:line="360" w:lineRule="auto"/>
        <w:jc w:val="both"/>
        <w:rPr>
          <w:lang w:val="en-GB"/>
        </w:rPr>
      </w:pPr>
      <w:r w:rsidRPr="000912B7">
        <w:rPr>
          <w:lang w:val="en-GB"/>
        </w:rPr>
        <w:t>11:30 - 12:30: Workshop: "Implementing AI Solutions in Hospitality"</w:t>
      </w:r>
    </w:p>
    <w:p w14:paraId="202C22B5" w14:textId="7C1007AE" w:rsidR="000912B7" w:rsidRPr="000912B7" w:rsidRDefault="000912B7" w:rsidP="000912B7">
      <w:pPr>
        <w:pStyle w:val="NormalWeb"/>
        <w:numPr>
          <w:ilvl w:val="0"/>
          <w:numId w:val="14"/>
        </w:numPr>
        <w:spacing w:line="360" w:lineRule="auto"/>
        <w:jc w:val="both"/>
        <w:rPr>
          <w:lang w:val="en-GB"/>
        </w:rPr>
      </w:pPr>
      <w:r>
        <w:rPr>
          <w:lang w:val="en-GB"/>
        </w:rPr>
        <w:t>Afternoon:</w:t>
      </w:r>
    </w:p>
    <w:p w14:paraId="11BD1F35" w14:textId="77777777" w:rsidR="000912B7" w:rsidRPr="000912B7" w:rsidRDefault="000912B7" w:rsidP="000912B7">
      <w:pPr>
        <w:pStyle w:val="NormalWeb"/>
        <w:spacing w:line="360" w:lineRule="auto"/>
        <w:jc w:val="both"/>
        <w:rPr>
          <w:lang w:val="en-GB"/>
        </w:rPr>
      </w:pPr>
      <w:r w:rsidRPr="000912B7">
        <w:rPr>
          <w:lang w:val="en-GB"/>
        </w:rPr>
        <w:t>12:30 - 14:00: Networking Lunch and Exhibition Visit</w:t>
      </w:r>
    </w:p>
    <w:p w14:paraId="1F62E03D" w14:textId="77777777" w:rsidR="000912B7" w:rsidRPr="000912B7" w:rsidRDefault="000912B7" w:rsidP="000912B7">
      <w:pPr>
        <w:pStyle w:val="NormalWeb"/>
        <w:spacing w:line="360" w:lineRule="auto"/>
        <w:jc w:val="both"/>
        <w:rPr>
          <w:lang w:val="en-GB"/>
        </w:rPr>
      </w:pPr>
      <w:r w:rsidRPr="000912B7">
        <w:rPr>
          <w:lang w:val="en-GB"/>
        </w:rPr>
        <w:t>14:00 - 15:00: Keynote: "Enhancing Customer Experience through Technology" by Deliverect</w:t>
      </w:r>
    </w:p>
    <w:p w14:paraId="317785FA" w14:textId="0EE70DD8" w:rsidR="000912B7" w:rsidRPr="000912B7" w:rsidRDefault="000912B7" w:rsidP="000912B7">
      <w:pPr>
        <w:pStyle w:val="NormalWeb"/>
        <w:spacing w:line="360" w:lineRule="auto"/>
        <w:jc w:val="both"/>
        <w:rPr>
          <w:lang w:val="en-GB"/>
        </w:rPr>
      </w:pPr>
      <w:r w:rsidRPr="000912B7">
        <w:rPr>
          <w:lang w:val="en-GB"/>
        </w:rPr>
        <w:t>15</w:t>
      </w:r>
      <w:r w:rsidR="00314BE1">
        <w:rPr>
          <w:lang w:val="en-GB"/>
        </w:rPr>
        <w:t xml:space="preserve">:00 - 16:00: Breakout Sessions: </w:t>
      </w:r>
      <w:r w:rsidRPr="000912B7">
        <w:rPr>
          <w:lang w:val="en-GB"/>
        </w:rPr>
        <w:t>"Innovative Payment Solutions" by Dojo</w:t>
      </w:r>
    </w:p>
    <w:p w14:paraId="515B9A77" w14:textId="77777777" w:rsidR="000912B7" w:rsidRPr="000912B7" w:rsidRDefault="000912B7" w:rsidP="000912B7">
      <w:pPr>
        <w:pStyle w:val="NormalWeb"/>
        <w:spacing w:line="360" w:lineRule="auto"/>
        <w:jc w:val="both"/>
        <w:rPr>
          <w:lang w:val="en-GB"/>
        </w:rPr>
      </w:pPr>
      <w:r w:rsidRPr="000912B7">
        <w:rPr>
          <w:lang w:val="en-GB"/>
        </w:rPr>
        <w:t>16:00 - 16:30: Coffee Break and Networking</w:t>
      </w:r>
    </w:p>
    <w:p w14:paraId="4241AE7B" w14:textId="77777777" w:rsidR="000912B7" w:rsidRPr="000912B7" w:rsidRDefault="000912B7" w:rsidP="000912B7">
      <w:pPr>
        <w:pStyle w:val="NormalWeb"/>
        <w:spacing w:line="360" w:lineRule="auto"/>
        <w:jc w:val="both"/>
        <w:rPr>
          <w:lang w:val="en-GB"/>
        </w:rPr>
      </w:pPr>
      <w:r w:rsidRPr="000912B7">
        <w:rPr>
          <w:lang w:val="en-GB"/>
        </w:rPr>
        <w:t>16:30 - 17:30: Panel Discussion: "Sustainable Technologies in Hospitality"</w:t>
      </w:r>
    </w:p>
    <w:p w14:paraId="791CEEC3" w14:textId="0D158E54" w:rsidR="000912B7" w:rsidRDefault="000912B7" w:rsidP="000912B7">
      <w:pPr>
        <w:pStyle w:val="NormalWeb"/>
        <w:spacing w:line="360" w:lineRule="auto"/>
        <w:jc w:val="both"/>
        <w:rPr>
          <w:lang w:val="en-GB"/>
        </w:rPr>
      </w:pPr>
      <w:r w:rsidRPr="000912B7">
        <w:rPr>
          <w:lang w:val="en-GB"/>
        </w:rPr>
        <w:t>17:30 - 18:00: Closing Remarks and Future Directions</w:t>
      </w:r>
    </w:p>
    <w:p w14:paraId="4A7B8411" w14:textId="77777777" w:rsidR="00314BE1" w:rsidRDefault="00314BE1" w:rsidP="00314BE1">
      <w:pPr>
        <w:pStyle w:val="NormalWeb"/>
        <w:spacing w:line="360" w:lineRule="auto"/>
        <w:ind w:left="720"/>
        <w:jc w:val="both"/>
        <w:rPr>
          <w:lang w:val="en-GB"/>
        </w:rPr>
      </w:pPr>
    </w:p>
    <w:p w14:paraId="435C8C90" w14:textId="4AD4382A" w:rsidR="000912B7" w:rsidRDefault="000912B7" w:rsidP="000912B7">
      <w:pPr>
        <w:pStyle w:val="NormalWeb"/>
        <w:numPr>
          <w:ilvl w:val="0"/>
          <w:numId w:val="14"/>
        </w:numPr>
        <w:spacing w:line="360" w:lineRule="auto"/>
        <w:jc w:val="both"/>
        <w:rPr>
          <w:lang w:val="en-GB"/>
        </w:rPr>
      </w:pPr>
      <w:r>
        <w:rPr>
          <w:lang w:val="en-GB"/>
        </w:rPr>
        <w:lastRenderedPageBreak/>
        <w:t>Evening:</w:t>
      </w:r>
    </w:p>
    <w:p w14:paraId="0F01F067" w14:textId="23B073F0" w:rsidR="000912B7" w:rsidRDefault="000912B7" w:rsidP="000912B7">
      <w:pPr>
        <w:pStyle w:val="NormalWeb"/>
        <w:spacing w:line="360" w:lineRule="auto"/>
        <w:jc w:val="both"/>
        <w:rPr>
          <w:lang w:val="en-GB"/>
        </w:rPr>
      </w:pPr>
      <w:r w:rsidRPr="000912B7">
        <w:rPr>
          <w:lang w:val="en-GB"/>
        </w:rPr>
        <w:t>18:00 - 20:00: Farewell Cocktail and Networking Dinner</w:t>
      </w:r>
    </w:p>
    <w:p w14:paraId="0E632654" w14:textId="3D7CC158" w:rsidR="00164701" w:rsidRPr="008D2EDC" w:rsidRDefault="00EF123E" w:rsidP="00EF123E">
      <w:pPr>
        <w:pStyle w:val="NormalWeb"/>
        <w:spacing w:line="360" w:lineRule="auto"/>
        <w:jc w:val="both"/>
        <w:rPr>
          <w:lang w:val="en-GB"/>
        </w:rPr>
      </w:pPr>
      <w:r w:rsidRPr="008D2EDC">
        <w:rPr>
          <w:lang w:val="en-GB"/>
        </w:rPr>
        <w:t xml:space="preserve">Exhibitions are a great concept where various organisations, people, and businesses introduce their services, products, initiatives or any innovation to the world.  It gives a great platform for companies to promote their brands, and technology and innovation increase the market for such exhibitions and trade shows (Rogers and Wynn-Moylan, 2022). </w:t>
      </w:r>
    </w:p>
    <w:p w14:paraId="44E44BB9" w14:textId="24A68325" w:rsidR="00EF123E" w:rsidRPr="008D2EDC" w:rsidRDefault="00EF123E" w:rsidP="00EF123E">
      <w:pPr>
        <w:pStyle w:val="NormalWeb"/>
        <w:spacing w:line="360" w:lineRule="auto"/>
        <w:jc w:val="both"/>
        <w:rPr>
          <w:lang w:val="en-GB"/>
        </w:rPr>
      </w:pPr>
      <w:r w:rsidRPr="008D2EDC">
        <w:rPr>
          <w:lang w:val="en-GB"/>
        </w:rPr>
        <w:t xml:space="preserve">It also offers a chance to discuss various agreements and documents that help in making decisions and policies that work for the greater good. Organisations and high-level people meet to address relevant issues, discuss the topics, share their common knowledge and provide significant steps to tackle any situation or any problem. They also discuss various opportunities for growth and development in various industries and sectors, they also provide the opportunity for professional development, and conferences are crucial for the growth and development of any particular field. Their work covers a huge range of topics and </w:t>
      </w:r>
      <w:r w:rsidR="00314BE1" w:rsidRPr="008D2EDC">
        <w:rPr>
          <w:lang w:val="en-GB"/>
        </w:rPr>
        <w:t>subjects, which</w:t>
      </w:r>
      <w:r w:rsidRPr="008D2EDC">
        <w:rPr>
          <w:lang w:val="en-GB"/>
        </w:rPr>
        <w:t xml:space="preserve"> are crucial for sustainable development and continuous improvement. They include various scientific research and developments (Witkowski, 2017; pp. 763–769). They also engage in various trade-related initiatives and practices that help in the development and growth of the overall business. They also take significant initiative to promote academic research and development. Technology innovation has made attending and organising such conferences easy, which provides remote guests and speakers with the same experience (Rogers and Wynn-Moylan, 2022).</w:t>
      </w:r>
    </w:p>
    <w:p w14:paraId="0539C696" w14:textId="77777777" w:rsidR="00EF123E" w:rsidRPr="008D2EDC" w:rsidRDefault="00EF123E">
      <w:pPr>
        <w:rPr>
          <w:rFonts w:ascii="Times New Roman" w:eastAsiaTheme="majorEastAsia" w:hAnsi="Times New Roman" w:cs="Times New Roman"/>
          <w:color w:val="2F5496" w:themeColor="accent1" w:themeShade="BF"/>
          <w:sz w:val="24"/>
          <w:szCs w:val="24"/>
          <w:u w:val="single"/>
        </w:rPr>
      </w:pPr>
      <w:r w:rsidRPr="008D2EDC">
        <w:rPr>
          <w:rFonts w:ascii="Times New Roman" w:hAnsi="Times New Roman" w:cs="Times New Roman"/>
          <w:b/>
          <w:bCs/>
          <w:sz w:val="24"/>
          <w:szCs w:val="24"/>
          <w:u w:val="single"/>
        </w:rPr>
        <w:br w:type="page"/>
      </w:r>
    </w:p>
    <w:p w14:paraId="14841BD2" w14:textId="77777777" w:rsidR="00EF123E" w:rsidRPr="008D2EDC" w:rsidRDefault="00EF123E" w:rsidP="00EF123E">
      <w:pPr>
        <w:pStyle w:val="Heading1"/>
        <w:spacing w:line="360" w:lineRule="auto"/>
        <w:jc w:val="both"/>
        <w:rPr>
          <w:rFonts w:ascii="Times New Roman" w:hAnsi="Times New Roman" w:cs="Times New Roman"/>
          <w:bCs w:val="0"/>
          <w:szCs w:val="24"/>
        </w:rPr>
      </w:pPr>
      <w:bookmarkStart w:id="4" w:name="_Toc167882127"/>
      <w:r w:rsidRPr="008D2EDC">
        <w:rPr>
          <w:rFonts w:ascii="Times New Roman" w:hAnsi="Times New Roman" w:cs="Times New Roman"/>
          <w:bCs w:val="0"/>
          <w:szCs w:val="24"/>
          <w:u w:val="single"/>
        </w:rPr>
        <w:lastRenderedPageBreak/>
        <w:t>Event operations</w:t>
      </w:r>
      <w:bookmarkEnd w:id="4"/>
      <w:r w:rsidRPr="008D2EDC">
        <w:rPr>
          <w:rFonts w:ascii="Times New Roman" w:hAnsi="Times New Roman" w:cs="Times New Roman"/>
          <w:bCs w:val="0"/>
          <w:szCs w:val="24"/>
          <w:u w:val="single"/>
        </w:rPr>
        <w:t> </w:t>
      </w:r>
    </w:p>
    <w:p w14:paraId="23331B68" w14:textId="77777777" w:rsidR="00A039B7" w:rsidRDefault="00EF123E" w:rsidP="00EF123E">
      <w:pPr>
        <w:pStyle w:val="NormalWeb"/>
        <w:spacing w:line="360" w:lineRule="auto"/>
        <w:jc w:val="both"/>
        <w:rPr>
          <w:lang w:val="en-GB"/>
        </w:rPr>
      </w:pPr>
      <w:r w:rsidRPr="008D2EDC">
        <w:rPr>
          <w:lang w:val="en-GB"/>
        </w:rPr>
        <w:t>Event operation plays a very crucial role in the effective management and working of the event. </w:t>
      </w:r>
    </w:p>
    <w:p w14:paraId="3E7E2A6C" w14:textId="77777777" w:rsidR="00A039B7" w:rsidRDefault="00EF123E" w:rsidP="00EF123E">
      <w:pPr>
        <w:pStyle w:val="NormalWeb"/>
        <w:spacing w:line="360" w:lineRule="auto"/>
        <w:jc w:val="both"/>
        <w:rPr>
          <w:lang w:val="en-GB"/>
        </w:rPr>
      </w:pPr>
      <w:r w:rsidRPr="008D2EDC">
        <w:rPr>
          <w:lang w:val="en-GB"/>
        </w:rPr>
        <w:t xml:space="preserve">The exhibition will require </w:t>
      </w:r>
    </w:p>
    <w:p w14:paraId="61F8226D" w14:textId="3C5438A0" w:rsidR="00A039B7" w:rsidRDefault="00A039B7" w:rsidP="00267306">
      <w:pPr>
        <w:pStyle w:val="NormalWeb"/>
        <w:numPr>
          <w:ilvl w:val="0"/>
          <w:numId w:val="15"/>
        </w:numPr>
        <w:spacing w:line="360" w:lineRule="auto"/>
        <w:jc w:val="both"/>
        <w:rPr>
          <w:lang w:val="en-GB"/>
        </w:rPr>
      </w:pPr>
      <w:r>
        <w:rPr>
          <w:lang w:val="en-GB"/>
        </w:rPr>
        <w:t xml:space="preserve">Project management for </w:t>
      </w:r>
      <w:r w:rsidR="00EF123E" w:rsidRPr="008D2EDC">
        <w:rPr>
          <w:lang w:val="en-GB"/>
        </w:rPr>
        <w:t>proper planning of the event. It requires post-event analysis and evaluation so that it can help the organisation plan their next event more efficiently and effectively.</w:t>
      </w:r>
    </w:p>
    <w:p w14:paraId="5C08B4FF" w14:textId="060D2945" w:rsidR="00A039B7" w:rsidRDefault="00A039B7" w:rsidP="00267306">
      <w:pPr>
        <w:pStyle w:val="NormalWeb"/>
        <w:numPr>
          <w:ilvl w:val="0"/>
          <w:numId w:val="15"/>
        </w:numPr>
        <w:spacing w:line="360" w:lineRule="auto"/>
        <w:jc w:val="both"/>
        <w:rPr>
          <w:lang w:val="en-GB"/>
        </w:rPr>
      </w:pPr>
      <w:r w:rsidRPr="00A039B7">
        <w:rPr>
          <w:lang w:val="en-GB"/>
        </w:rPr>
        <w:t>Logistics and Operations:</w:t>
      </w:r>
      <w:r>
        <w:rPr>
          <w:lang w:val="en-GB"/>
        </w:rPr>
        <w:t xml:space="preserve"> </w:t>
      </w:r>
      <w:r w:rsidR="00EF123E" w:rsidRPr="008D2EDC">
        <w:rPr>
          <w:lang w:val="en-GB"/>
        </w:rPr>
        <w:t>The event planners need to have effective event operations sorted out</w:t>
      </w:r>
      <w:r>
        <w:rPr>
          <w:lang w:val="en-GB"/>
        </w:rPr>
        <w:t>;</w:t>
      </w:r>
      <w:r w:rsidRPr="00A039B7">
        <w:t xml:space="preserve"> </w:t>
      </w:r>
      <w:r>
        <w:rPr>
          <w:lang w:val="en-GB"/>
        </w:rPr>
        <w:t>m</w:t>
      </w:r>
      <w:r w:rsidRPr="00A039B7">
        <w:rPr>
          <w:lang w:val="en-GB"/>
        </w:rPr>
        <w:t>anagement of venue arrangements, catering, transportation, and accommodation.</w:t>
      </w:r>
      <w:r>
        <w:rPr>
          <w:lang w:val="en-GB"/>
        </w:rPr>
        <w:t xml:space="preserve"> </w:t>
      </w:r>
      <w:r w:rsidR="00EF123E" w:rsidRPr="008D2EDC">
        <w:rPr>
          <w:lang w:val="en-GB"/>
        </w:rPr>
        <w:t xml:space="preserve"> (Müller, 2018; pp. 13–28). They provide the best experience for their attendees. The venue is the most important part of an event </w:t>
      </w:r>
      <w:r w:rsidRPr="008D2EDC">
        <w:rPr>
          <w:lang w:val="en-GB"/>
        </w:rPr>
        <w:t>operation;</w:t>
      </w:r>
      <w:r w:rsidR="00EF123E" w:rsidRPr="008D2EDC">
        <w:rPr>
          <w:lang w:val="en-GB"/>
        </w:rPr>
        <w:t xml:space="preserve"> it directly </w:t>
      </w:r>
      <w:r w:rsidRPr="008D2EDC">
        <w:rPr>
          <w:lang w:val="en-GB"/>
        </w:rPr>
        <w:t>affects</w:t>
      </w:r>
      <w:r w:rsidR="00EF123E" w:rsidRPr="008D2EDC">
        <w:rPr>
          <w:lang w:val="en-GB"/>
        </w:rPr>
        <w:t xml:space="preserve"> the experience of the attendees </w:t>
      </w:r>
      <w:r w:rsidRPr="008D2EDC">
        <w:rPr>
          <w:lang w:val="en-GB"/>
        </w:rPr>
        <w:t>and</w:t>
      </w:r>
      <w:r w:rsidR="00EF123E" w:rsidRPr="008D2EDC">
        <w:rPr>
          <w:lang w:val="en-GB"/>
        </w:rPr>
        <w:t xml:space="preserve"> boosts the experience and fun of the event. This is such an important factor that can directly have a big impact on the preference of the attendee and many people can be influenced by the selection of the location for the event (Karl et al., 2022; pp. 343–365).</w:t>
      </w:r>
    </w:p>
    <w:p w14:paraId="2B2C0B07" w14:textId="708C2893" w:rsidR="00EF123E" w:rsidRDefault="00A039B7" w:rsidP="00267306">
      <w:pPr>
        <w:pStyle w:val="NormalWeb"/>
        <w:numPr>
          <w:ilvl w:val="0"/>
          <w:numId w:val="15"/>
        </w:numPr>
        <w:spacing w:line="360" w:lineRule="auto"/>
        <w:jc w:val="both"/>
        <w:rPr>
          <w:lang w:val="en-GB"/>
        </w:rPr>
      </w:pPr>
      <w:r w:rsidRPr="00A039B7">
        <w:rPr>
          <w:lang w:val="en-GB"/>
        </w:rPr>
        <w:t xml:space="preserve">Technical Support: </w:t>
      </w:r>
      <w:r w:rsidR="00EF123E" w:rsidRPr="008D2EDC">
        <w:rPr>
          <w:lang w:val="en-GB"/>
        </w:rPr>
        <w:t>Now people and guests can take virtual tours to see whether they like the venue or not. Some digital platforms and sites provide a complete guide to the venue and provide all relevant data regarding the venue. Technology innovations and advancements help in easy time and seamless registrations, which helps in reducing the wastage of time </w:t>
      </w:r>
      <w:r w:rsidRPr="008D2EDC">
        <w:rPr>
          <w:lang w:val="en-GB"/>
        </w:rPr>
        <w:t>several</w:t>
      </w:r>
      <w:r w:rsidR="00EF123E" w:rsidRPr="008D2EDC">
        <w:rPr>
          <w:lang w:val="en-GB"/>
        </w:rPr>
        <w:t> initiatives in this field, such as QR scanning and mobile apps to facilitate attendance, also help in min</w:t>
      </w:r>
      <w:r w:rsidR="00120270">
        <w:rPr>
          <w:lang w:val="en-GB"/>
        </w:rPr>
        <w:t>;</w:t>
      </w:r>
      <w:r w:rsidR="00EF123E" w:rsidRPr="008D2EDC">
        <w:rPr>
          <w:lang w:val="en-GB"/>
        </w:rPr>
        <w:t>imising the administrative work of event planners and organisers. Technology innovation plays a huge role in creating and developing a positive environment for attendees (Jones, 2017).</w:t>
      </w:r>
    </w:p>
    <w:p w14:paraId="67EE2A06" w14:textId="77777777" w:rsidR="00267306" w:rsidRPr="00267306" w:rsidRDefault="00267306" w:rsidP="00267306">
      <w:pPr>
        <w:pStyle w:val="ListParagraph"/>
        <w:numPr>
          <w:ilvl w:val="0"/>
          <w:numId w:val="15"/>
        </w:numPr>
        <w:spacing w:line="360" w:lineRule="auto"/>
        <w:jc w:val="both"/>
        <w:rPr>
          <w:rFonts w:ascii="Times New Roman" w:eastAsia="Times New Roman" w:hAnsi="Times New Roman" w:cs="Times New Roman"/>
          <w:sz w:val="24"/>
          <w:szCs w:val="24"/>
        </w:rPr>
      </w:pPr>
      <w:r w:rsidRPr="00267306">
        <w:rPr>
          <w:rFonts w:ascii="Times New Roman" w:eastAsia="Times New Roman" w:hAnsi="Times New Roman" w:cs="Times New Roman"/>
          <w:sz w:val="24"/>
          <w:szCs w:val="24"/>
        </w:rPr>
        <w:t>Marketing and Communications: Promotion of the event, engagement with media, and management of public relations.</w:t>
      </w:r>
    </w:p>
    <w:p w14:paraId="24581371" w14:textId="77777777" w:rsidR="00267306" w:rsidRDefault="00267306" w:rsidP="00267306">
      <w:pPr>
        <w:pStyle w:val="ListParagraph"/>
        <w:numPr>
          <w:ilvl w:val="0"/>
          <w:numId w:val="15"/>
        </w:numPr>
        <w:spacing w:line="360" w:lineRule="auto"/>
        <w:jc w:val="both"/>
        <w:rPr>
          <w:rFonts w:ascii="Times New Roman" w:eastAsia="Times New Roman" w:hAnsi="Times New Roman" w:cs="Times New Roman"/>
          <w:sz w:val="24"/>
          <w:szCs w:val="24"/>
        </w:rPr>
      </w:pPr>
      <w:r w:rsidRPr="00267306">
        <w:rPr>
          <w:rFonts w:ascii="Times New Roman" w:eastAsia="Times New Roman" w:hAnsi="Times New Roman" w:cs="Times New Roman"/>
          <w:sz w:val="24"/>
          <w:szCs w:val="24"/>
        </w:rPr>
        <w:t>Content and Program Development: Curation and management of sp</w:t>
      </w:r>
      <w:r>
        <w:rPr>
          <w:rFonts w:ascii="Times New Roman" w:eastAsia="Times New Roman" w:hAnsi="Times New Roman" w:cs="Times New Roman"/>
          <w:sz w:val="24"/>
          <w:szCs w:val="24"/>
        </w:rPr>
        <w:t>eakers, sessions, and workshops.</w:t>
      </w:r>
    </w:p>
    <w:p w14:paraId="29A98C45" w14:textId="06A75DD1" w:rsidR="00267306" w:rsidRDefault="00267306" w:rsidP="00267306">
      <w:pPr>
        <w:spacing w:line="360" w:lineRule="auto"/>
        <w:rPr>
          <w:rFonts w:ascii="Times New Roman" w:hAnsi="Times New Roman" w:cs="Times New Roman"/>
          <w:sz w:val="24"/>
          <w:szCs w:val="24"/>
        </w:rPr>
      </w:pPr>
      <w:r w:rsidRPr="00267306">
        <w:rPr>
          <w:rFonts w:ascii="Times New Roman" w:hAnsi="Times New Roman" w:cs="Times New Roman"/>
          <w:sz w:val="24"/>
          <w:szCs w:val="24"/>
        </w:rPr>
        <w:t>It will take a committed group of volunteers, technical staff, event organizers, coordinators, and marketing experts to pull this together. There will also need to be cooperation with other providers for technical services, transportation, and catering.</w:t>
      </w:r>
    </w:p>
    <w:p w14:paraId="1A5F83AA" w14:textId="77777777" w:rsidR="008F3E4D" w:rsidRDefault="008F3E4D" w:rsidP="00267306">
      <w:pPr>
        <w:spacing w:line="360" w:lineRule="auto"/>
        <w:rPr>
          <w:rFonts w:ascii="Times New Roman" w:hAnsi="Times New Roman" w:cs="Times New Roman"/>
          <w:sz w:val="24"/>
          <w:szCs w:val="24"/>
          <w:lang w:val="en-US"/>
        </w:rPr>
      </w:pPr>
    </w:p>
    <w:p w14:paraId="1A0A8210" w14:textId="4FA258AD" w:rsidR="00D46A8E" w:rsidRPr="008D2EDC" w:rsidRDefault="00D46A8E" w:rsidP="00D46A8E">
      <w:pPr>
        <w:pStyle w:val="Heading1"/>
        <w:spacing w:line="360" w:lineRule="auto"/>
        <w:jc w:val="both"/>
        <w:rPr>
          <w:rFonts w:ascii="Times New Roman" w:hAnsi="Times New Roman" w:cs="Times New Roman"/>
          <w:bCs w:val="0"/>
          <w:szCs w:val="24"/>
        </w:rPr>
      </w:pPr>
      <w:r>
        <w:rPr>
          <w:rFonts w:ascii="Times New Roman" w:hAnsi="Times New Roman" w:cs="Times New Roman"/>
          <w:bCs w:val="0"/>
          <w:szCs w:val="24"/>
          <w:u w:val="single"/>
        </w:rPr>
        <w:lastRenderedPageBreak/>
        <w:t>EMBOK Model</w:t>
      </w:r>
    </w:p>
    <w:p w14:paraId="4326C8BA" w14:textId="77777777" w:rsidR="008F3E4D" w:rsidRDefault="008F3E4D" w:rsidP="00267306">
      <w:pPr>
        <w:spacing w:line="360" w:lineRule="auto"/>
        <w:rPr>
          <w:rFonts w:ascii="Times New Roman" w:hAnsi="Times New Roman" w:cs="Times New Roman"/>
          <w:sz w:val="24"/>
          <w:szCs w:val="24"/>
          <w:lang w:val="en-US"/>
        </w:rPr>
      </w:pPr>
    </w:p>
    <w:p w14:paraId="5DC6BC7E" w14:textId="053C0D04" w:rsidR="008F3E4D" w:rsidRDefault="008F3E4D" w:rsidP="00267306">
      <w:pPr>
        <w:spacing w:line="360" w:lineRule="auto"/>
        <w:rPr>
          <w:rFonts w:ascii="Times New Roman" w:hAnsi="Times New Roman" w:cs="Times New Roman"/>
          <w:sz w:val="24"/>
          <w:szCs w:val="24"/>
          <w:lang w:val="en-US"/>
        </w:rPr>
      </w:pPr>
      <w:r w:rsidRPr="008F3E4D">
        <w:rPr>
          <w:rFonts w:ascii="Times New Roman" w:hAnsi="Times New Roman" w:cs="Times New Roman"/>
          <w:sz w:val="24"/>
          <w:szCs w:val="24"/>
          <w:lang w:val="en-US"/>
        </w:rPr>
        <w:t>For organizing and managing events, the Event Management Body of Knowledge (EMBOK) model offers a thorough structure. It has five domains, each with related components and procedures: administration, design, marketing, operations, and risk.</w:t>
      </w:r>
    </w:p>
    <w:p w14:paraId="7955DBB6" w14:textId="2171FF1A" w:rsidR="00D46A8E" w:rsidRPr="00D46A8E" w:rsidRDefault="00D46A8E" w:rsidP="00D46A8E">
      <w:pPr>
        <w:pStyle w:val="ListParagraph"/>
        <w:numPr>
          <w:ilvl w:val="0"/>
          <w:numId w:val="25"/>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Administration:</w:t>
      </w:r>
    </w:p>
    <w:p w14:paraId="7E02EA4C" w14:textId="2354155E" w:rsidR="00D46A8E" w:rsidRPr="00D46A8E" w:rsidRDefault="00D46A8E" w:rsidP="00D46A8E">
      <w:pPr>
        <w:pStyle w:val="ListParagraph"/>
        <w:numPr>
          <w:ilvl w:val="0"/>
          <w:numId w:val="26"/>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Financial Management: Developing a detailed budget and managing financial resources.</w:t>
      </w:r>
    </w:p>
    <w:p w14:paraId="50E35208" w14:textId="77777777" w:rsidR="00D46A8E" w:rsidRPr="00D46A8E" w:rsidRDefault="00D46A8E" w:rsidP="00D46A8E">
      <w:pPr>
        <w:pStyle w:val="ListParagraph"/>
        <w:numPr>
          <w:ilvl w:val="0"/>
          <w:numId w:val="26"/>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Human Resources: Recruiting and managing staff and volunteers, ensuring adequate training and support.</w:t>
      </w:r>
    </w:p>
    <w:p w14:paraId="3BCED074" w14:textId="2F95D543" w:rsidR="00D46A8E" w:rsidRDefault="00D46A8E" w:rsidP="00D46A8E">
      <w:pPr>
        <w:pStyle w:val="ListParagraph"/>
        <w:numPr>
          <w:ilvl w:val="0"/>
          <w:numId w:val="26"/>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Information Management: Implementing systems for registration, attendee tracking, and data analysis.</w:t>
      </w:r>
    </w:p>
    <w:p w14:paraId="22232B2E" w14:textId="77777777" w:rsidR="00D46A8E" w:rsidRPr="00D46A8E" w:rsidRDefault="00D46A8E" w:rsidP="00D46A8E">
      <w:pPr>
        <w:pStyle w:val="ListParagraph"/>
        <w:spacing w:line="360" w:lineRule="auto"/>
        <w:rPr>
          <w:rFonts w:ascii="Times New Roman" w:hAnsi="Times New Roman" w:cs="Times New Roman"/>
          <w:sz w:val="24"/>
          <w:szCs w:val="24"/>
          <w:lang w:val="en-US"/>
        </w:rPr>
      </w:pPr>
    </w:p>
    <w:p w14:paraId="081FB9ED" w14:textId="742F9A54" w:rsidR="00D46A8E" w:rsidRPr="00D46A8E" w:rsidRDefault="00D46A8E" w:rsidP="00D46A8E">
      <w:pPr>
        <w:pStyle w:val="ListParagraph"/>
        <w:numPr>
          <w:ilvl w:val="0"/>
          <w:numId w:val="25"/>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Design:</w:t>
      </w:r>
    </w:p>
    <w:p w14:paraId="775F544C" w14:textId="1062C916" w:rsidR="00D46A8E" w:rsidRPr="00D46A8E" w:rsidRDefault="00D46A8E" w:rsidP="00D46A8E">
      <w:pPr>
        <w:pStyle w:val="ListParagraph"/>
        <w:numPr>
          <w:ilvl w:val="0"/>
          <w:numId w:val="28"/>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Theme and Program Design: Curating a compelling program that aligns with the event's objectives and theme.</w:t>
      </w:r>
    </w:p>
    <w:p w14:paraId="1F31CEA3" w14:textId="77777777" w:rsidR="00D46A8E" w:rsidRPr="00D46A8E" w:rsidRDefault="00D46A8E" w:rsidP="00D46A8E">
      <w:pPr>
        <w:pStyle w:val="ListParagraph"/>
        <w:numPr>
          <w:ilvl w:val="0"/>
          <w:numId w:val="27"/>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Venue Layout: Designing the exhibition space to optimize flow and engagement.</w:t>
      </w:r>
    </w:p>
    <w:p w14:paraId="54D113C3" w14:textId="79706B1B" w:rsidR="00D46A8E" w:rsidRDefault="00D46A8E" w:rsidP="00D46A8E">
      <w:pPr>
        <w:pStyle w:val="ListParagraph"/>
        <w:numPr>
          <w:ilvl w:val="0"/>
          <w:numId w:val="27"/>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Experience Design: Creating interactive and immersive experiences for attendees.</w:t>
      </w:r>
    </w:p>
    <w:p w14:paraId="68C9E096" w14:textId="77777777" w:rsidR="00D46A8E" w:rsidRPr="00D46A8E" w:rsidRDefault="00D46A8E" w:rsidP="00D46A8E">
      <w:pPr>
        <w:pStyle w:val="ListParagraph"/>
        <w:spacing w:line="360" w:lineRule="auto"/>
        <w:rPr>
          <w:rFonts w:ascii="Times New Roman" w:hAnsi="Times New Roman" w:cs="Times New Roman"/>
          <w:sz w:val="24"/>
          <w:szCs w:val="24"/>
          <w:lang w:val="en-US"/>
        </w:rPr>
      </w:pPr>
    </w:p>
    <w:p w14:paraId="73F003CB" w14:textId="35720C70" w:rsidR="00D46A8E" w:rsidRPr="00D46A8E" w:rsidRDefault="00D46A8E" w:rsidP="00D46A8E">
      <w:pPr>
        <w:pStyle w:val="ListParagraph"/>
        <w:numPr>
          <w:ilvl w:val="0"/>
          <w:numId w:val="25"/>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Marketing:</w:t>
      </w:r>
    </w:p>
    <w:p w14:paraId="5E88E3CE" w14:textId="537DA261" w:rsidR="00D46A8E" w:rsidRPr="00D46A8E" w:rsidRDefault="00D46A8E" w:rsidP="00D46A8E">
      <w:pPr>
        <w:pStyle w:val="ListParagraph"/>
        <w:numPr>
          <w:ilvl w:val="0"/>
          <w:numId w:val="29"/>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Promotional Strategy: Developing and executing a marketing plan to attract attendees and exhibitors.</w:t>
      </w:r>
    </w:p>
    <w:p w14:paraId="4498373E" w14:textId="77777777" w:rsidR="00D46A8E" w:rsidRPr="00D46A8E" w:rsidRDefault="00D46A8E" w:rsidP="00D46A8E">
      <w:pPr>
        <w:pStyle w:val="ListParagraph"/>
        <w:numPr>
          <w:ilvl w:val="0"/>
          <w:numId w:val="29"/>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Branding: Establishing a strong brand identity for the event.</w:t>
      </w:r>
    </w:p>
    <w:p w14:paraId="1E8C2476" w14:textId="42FCF229" w:rsidR="00D46A8E" w:rsidRDefault="00D46A8E" w:rsidP="00D46A8E">
      <w:pPr>
        <w:pStyle w:val="ListParagraph"/>
        <w:numPr>
          <w:ilvl w:val="0"/>
          <w:numId w:val="29"/>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Stakeholder Communication: Engaging with sponsors, partners, and media outlets.</w:t>
      </w:r>
    </w:p>
    <w:p w14:paraId="7CE2DD6A" w14:textId="77777777" w:rsidR="00D46A8E" w:rsidRPr="00D46A8E" w:rsidRDefault="00D46A8E" w:rsidP="00D46A8E">
      <w:pPr>
        <w:pStyle w:val="ListParagraph"/>
        <w:spacing w:line="360" w:lineRule="auto"/>
        <w:rPr>
          <w:rFonts w:ascii="Times New Roman" w:hAnsi="Times New Roman" w:cs="Times New Roman"/>
          <w:sz w:val="24"/>
          <w:szCs w:val="24"/>
          <w:lang w:val="en-US"/>
        </w:rPr>
      </w:pPr>
    </w:p>
    <w:p w14:paraId="015F7BAB" w14:textId="0CB479CD" w:rsidR="00D46A8E" w:rsidRPr="00D46A8E" w:rsidRDefault="00D46A8E" w:rsidP="00D46A8E">
      <w:pPr>
        <w:pStyle w:val="ListParagraph"/>
        <w:numPr>
          <w:ilvl w:val="0"/>
          <w:numId w:val="25"/>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Operations:</w:t>
      </w:r>
    </w:p>
    <w:p w14:paraId="7D56CE34" w14:textId="376DB5B2" w:rsidR="00D46A8E" w:rsidRPr="00D46A8E" w:rsidRDefault="00D46A8E" w:rsidP="00D46A8E">
      <w:pPr>
        <w:pStyle w:val="ListParagraph"/>
        <w:numPr>
          <w:ilvl w:val="0"/>
          <w:numId w:val="30"/>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Logistics Planning: Coordinating transportation, accommodation, and on-site services.</w:t>
      </w:r>
    </w:p>
    <w:p w14:paraId="0631952F" w14:textId="77777777" w:rsidR="00D46A8E" w:rsidRPr="00D46A8E" w:rsidRDefault="00D46A8E" w:rsidP="00D46A8E">
      <w:pPr>
        <w:pStyle w:val="ListParagraph"/>
        <w:numPr>
          <w:ilvl w:val="0"/>
          <w:numId w:val="30"/>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Technology Management: Ensuring reliable AV equipment, Wi-Fi, and other technological needs.</w:t>
      </w:r>
    </w:p>
    <w:p w14:paraId="3734DBF4" w14:textId="1398DDF3" w:rsidR="00D46A8E" w:rsidRDefault="00D46A8E" w:rsidP="00D46A8E">
      <w:pPr>
        <w:pStyle w:val="ListParagraph"/>
        <w:numPr>
          <w:ilvl w:val="0"/>
          <w:numId w:val="30"/>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Event Scheduling: Managing the event timeline and scheduling of sessions and activities.</w:t>
      </w:r>
    </w:p>
    <w:p w14:paraId="6A876913" w14:textId="77777777" w:rsidR="00D46A8E" w:rsidRPr="00D46A8E" w:rsidRDefault="00D46A8E" w:rsidP="00D46A8E">
      <w:pPr>
        <w:pStyle w:val="ListParagraph"/>
        <w:spacing w:line="360" w:lineRule="auto"/>
        <w:rPr>
          <w:rFonts w:ascii="Times New Roman" w:hAnsi="Times New Roman" w:cs="Times New Roman"/>
          <w:sz w:val="24"/>
          <w:szCs w:val="24"/>
          <w:lang w:val="en-US"/>
        </w:rPr>
      </w:pPr>
    </w:p>
    <w:p w14:paraId="01E6FC1B" w14:textId="3F37BE79" w:rsidR="00D46A8E" w:rsidRPr="00D46A8E" w:rsidRDefault="00D46A8E" w:rsidP="00D46A8E">
      <w:pPr>
        <w:pStyle w:val="ListParagraph"/>
        <w:numPr>
          <w:ilvl w:val="0"/>
          <w:numId w:val="25"/>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lastRenderedPageBreak/>
        <w:t>Risk:</w:t>
      </w:r>
    </w:p>
    <w:p w14:paraId="77C3B79F" w14:textId="181A4CEB" w:rsidR="00D46A8E" w:rsidRPr="00D46A8E" w:rsidRDefault="00D46A8E" w:rsidP="00D46A8E">
      <w:pPr>
        <w:pStyle w:val="ListParagraph"/>
        <w:numPr>
          <w:ilvl w:val="0"/>
          <w:numId w:val="31"/>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Risk Assessment: Identifying potential risks and developing mitigation strategies.</w:t>
      </w:r>
    </w:p>
    <w:p w14:paraId="2A68411B" w14:textId="77777777" w:rsidR="00D46A8E" w:rsidRPr="00D46A8E" w:rsidRDefault="00D46A8E" w:rsidP="00D46A8E">
      <w:pPr>
        <w:pStyle w:val="ListParagraph"/>
        <w:numPr>
          <w:ilvl w:val="0"/>
          <w:numId w:val="31"/>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Health and Safety: Implementing protocols to ensure the safety and well-being of attendees.</w:t>
      </w:r>
    </w:p>
    <w:p w14:paraId="6BCC161C" w14:textId="7C966379" w:rsidR="00D46A8E" w:rsidRPr="00D46A8E" w:rsidRDefault="00D46A8E" w:rsidP="00D46A8E">
      <w:pPr>
        <w:pStyle w:val="ListParagraph"/>
        <w:numPr>
          <w:ilvl w:val="0"/>
          <w:numId w:val="31"/>
        </w:numPr>
        <w:spacing w:line="360" w:lineRule="auto"/>
        <w:rPr>
          <w:rFonts w:ascii="Times New Roman" w:hAnsi="Times New Roman" w:cs="Times New Roman"/>
          <w:sz w:val="24"/>
          <w:szCs w:val="24"/>
          <w:lang w:val="en-US"/>
        </w:rPr>
      </w:pPr>
      <w:r w:rsidRPr="00D46A8E">
        <w:rPr>
          <w:rFonts w:ascii="Times New Roman" w:hAnsi="Times New Roman" w:cs="Times New Roman"/>
          <w:sz w:val="24"/>
          <w:szCs w:val="24"/>
          <w:lang w:val="en-US"/>
        </w:rPr>
        <w:t>Contingency Planning: Preparing for unexpected events and emergencies.</w:t>
      </w:r>
    </w:p>
    <w:p w14:paraId="53AFC6CF" w14:textId="4D03F426" w:rsidR="00EF123E" w:rsidRPr="00267306" w:rsidRDefault="00267306" w:rsidP="00267306">
      <w:pPr>
        <w:pStyle w:val="ListParagraph"/>
        <w:spacing w:line="360" w:lineRule="auto"/>
        <w:jc w:val="both"/>
        <w:rPr>
          <w:rFonts w:ascii="Times New Roman" w:eastAsia="Times New Roman" w:hAnsi="Times New Roman" w:cs="Times New Roman"/>
          <w:sz w:val="24"/>
          <w:szCs w:val="24"/>
        </w:rPr>
      </w:pPr>
      <w:r w:rsidRPr="00267306">
        <w:rPr>
          <w:rFonts w:ascii="Times New Roman" w:hAnsi="Times New Roman" w:cs="Times New Roman"/>
          <w:b/>
          <w:bCs/>
          <w:sz w:val="24"/>
          <w:szCs w:val="24"/>
          <w:u w:val="single"/>
        </w:rPr>
        <w:t xml:space="preserve"> </w:t>
      </w:r>
      <w:r w:rsidR="00EF123E" w:rsidRPr="00267306">
        <w:rPr>
          <w:rFonts w:ascii="Times New Roman" w:hAnsi="Times New Roman" w:cs="Times New Roman"/>
          <w:b/>
          <w:bCs/>
          <w:sz w:val="24"/>
          <w:szCs w:val="24"/>
          <w:u w:val="single"/>
        </w:rPr>
        <w:br w:type="page"/>
      </w:r>
    </w:p>
    <w:p w14:paraId="196AE70B" w14:textId="6E0388BE" w:rsidR="00EF123E" w:rsidRPr="008D2EDC" w:rsidRDefault="00EF123E" w:rsidP="00267306">
      <w:pPr>
        <w:pStyle w:val="Heading1"/>
        <w:spacing w:line="360" w:lineRule="auto"/>
        <w:jc w:val="both"/>
        <w:rPr>
          <w:rFonts w:ascii="Times New Roman" w:hAnsi="Times New Roman" w:cs="Times New Roman"/>
          <w:bCs w:val="0"/>
          <w:szCs w:val="24"/>
        </w:rPr>
      </w:pPr>
      <w:bookmarkStart w:id="5" w:name="_Toc167882128"/>
      <w:r w:rsidRPr="008D2EDC">
        <w:rPr>
          <w:rFonts w:ascii="Times New Roman" w:hAnsi="Times New Roman" w:cs="Times New Roman"/>
          <w:bCs w:val="0"/>
          <w:szCs w:val="24"/>
          <w:u w:val="single"/>
        </w:rPr>
        <w:lastRenderedPageBreak/>
        <w:t>Event budgets</w:t>
      </w:r>
      <w:bookmarkEnd w:id="5"/>
    </w:p>
    <w:p w14:paraId="2654E731" w14:textId="77777777" w:rsidR="00120270" w:rsidRDefault="00EF123E" w:rsidP="00EF123E">
      <w:pPr>
        <w:pStyle w:val="NormalWeb"/>
        <w:spacing w:line="360" w:lineRule="auto"/>
        <w:jc w:val="both"/>
        <w:rPr>
          <w:lang w:val="en-GB"/>
        </w:rPr>
      </w:pPr>
      <w:r w:rsidRPr="008D2EDC">
        <w:rPr>
          <w:lang w:val="en-GB"/>
        </w:rPr>
        <w:t xml:space="preserve">Budgets are an important part of any successful event so the attendees can experience the best event (Jones, 2020). </w:t>
      </w:r>
      <w:r w:rsidR="00164701" w:rsidRPr="008D2EDC">
        <w:rPr>
          <w:lang w:val="en-GB"/>
        </w:rPr>
        <w:t>This Exhibition</w:t>
      </w:r>
      <w:r w:rsidRPr="008D2EDC">
        <w:rPr>
          <w:lang w:val="en-GB"/>
        </w:rPr>
        <w:t xml:space="preserve"> has several considerations for the budget, as it completely depends on the overall planning of the event, its execution and management of the event. On the wider side, this consideration can be fixed or not, event budget helps the organisation and event planners to make sure that they provide an efficient budget to all the people that were associated with the event. The event budget can have a big impact on the overall experience of the attendees. </w:t>
      </w:r>
    </w:p>
    <w:p w14:paraId="5EA2E06C" w14:textId="513AD08C" w:rsidR="00120270" w:rsidRDefault="00EF123E" w:rsidP="00EF123E">
      <w:pPr>
        <w:pStyle w:val="NormalWeb"/>
        <w:spacing w:line="360" w:lineRule="auto"/>
        <w:jc w:val="both"/>
        <w:rPr>
          <w:lang w:val="en-GB"/>
        </w:rPr>
      </w:pPr>
      <w:r w:rsidRPr="008D2EDC">
        <w:rPr>
          <w:lang w:val="en-GB"/>
        </w:rPr>
        <w:t>The exhibition involves several sources of income</w:t>
      </w:r>
      <w:r w:rsidR="00120270">
        <w:rPr>
          <w:lang w:val="en-GB"/>
        </w:rPr>
        <w:t>:</w:t>
      </w:r>
    </w:p>
    <w:p w14:paraId="6A108F73" w14:textId="77777777" w:rsidR="00120270" w:rsidRDefault="00EF123E" w:rsidP="00120270">
      <w:pPr>
        <w:pStyle w:val="NormalWeb"/>
        <w:numPr>
          <w:ilvl w:val="0"/>
          <w:numId w:val="17"/>
        </w:numPr>
        <w:spacing w:line="360" w:lineRule="auto"/>
        <w:jc w:val="both"/>
        <w:rPr>
          <w:lang w:val="en-GB"/>
        </w:rPr>
      </w:pPr>
      <w:r w:rsidRPr="008D2EDC">
        <w:rPr>
          <w:lang w:val="en-GB"/>
        </w:rPr>
        <w:t xml:space="preserve">the fees received at the time of registration the participant </w:t>
      </w:r>
    </w:p>
    <w:p w14:paraId="542F9C25" w14:textId="77777777" w:rsidR="009449E4" w:rsidRDefault="00EF123E" w:rsidP="00120270">
      <w:pPr>
        <w:pStyle w:val="NormalWeb"/>
        <w:numPr>
          <w:ilvl w:val="0"/>
          <w:numId w:val="17"/>
        </w:numPr>
        <w:spacing w:line="360" w:lineRule="auto"/>
        <w:jc w:val="both"/>
        <w:rPr>
          <w:lang w:val="en-GB"/>
        </w:rPr>
      </w:pPr>
      <w:r w:rsidRPr="008D2EDC">
        <w:rPr>
          <w:lang w:val="en-GB"/>
        </w:rPr>
        <w:t>fees  from various sponsorships</w:t>
      </w:r>
      <w:r w:rsidR="00120270">
        <w:rPr>
          <w:lang w:val="en-GB"/>
        </w:rPr>
        <w:t xml:space="preserve">  </w:t>
      </w:r>
      <w:r w:rsidRPr="008D2EDC">
        <w:rPr>
          <w:lang w:val="en-GB"/>
        </w:rPr>
        <w:t xml:space="preserve">  </w:t>
      </w:r>
    </w:p>
    <w:p w14:paraId="492093EB" w14:textId="77777777" w:rsidR="009449E4" w:rsidRDefault="00EF123E" w:rsidP="00120270">
      <w:pPr>
        <w:pStyle w:val="NormalWeb"/>
        <w:numPr>
          <w:ilvl w:val="0"/>
          <w:numId w:val="17"/>
        </w:numPr>
        <w:spacing w:line="360" w:lineRule="auto"/>
        <w:jc w:val="both"/>
        <w:rPr>
          <w:lang w:val="en-GB"/>
        </w:rPr>
      </w:pPr>
      <w:r w:rsidRPr="008D2EDC">
        <w:rPr>
          <w:lang w:val="en-GB"/>
        </w:rPr>
        <w:t>tickets from the attendees and participants </w:t>
      </w:r>
    </w:p>
    <w:p w14:paraId="3F6AF581" w14:textId="4C8DE8BB" w:rsidR="009449E4" w:rsidRDefault="00EF123E" w:rsidP="009449E4">
      <w:pPr>
        <w:pStyle w:val="NormalWeb"/>
        <w:numPr>
          <w:ilvl w:val="0"/>
          <w:numId w:val="17"/>
        </w:numPr>
        <w:spacing w:line="360" w:lineRule="auto"/>
        <w:jc w:val="both"/>
        <w:rPr>
          <w:lang w:val="en-GB"/>
        </w:rPr>
      </w:pPr>
      <w:r w:rsidRPr="008D2EDC">
        <w:rPr>
          <w:lang w:val="en-GB"/>
        </w:rPr>
        <w:t xml:space="preserve"> </w:t>
      </w:r>
      <w:r w:rsidR="009449E4">
        <w:rPr>
          <w:lang w:val="en-GB"/>
        </w:rPr>
        <w:t>sales</w:t>
      </w:r>
    </w:p>
    <w:p w14:paraId="4A74A9CD" w14:textId="77777777" w:rsidR="009449E4" w:rsidRDefault="009449E4" w:rsidP="009449E4">
      <w:pPr>
        <w:pStyle w:val="NormalWeb"/>
        <w:spacing w:line="360" w:lineRule="auto"/>
        <w:ind w:left="60"/>
        <w:jc w:val="both"/>
        <w:rPr>
          <w:lang w:val="en-GB"/>
        </w:rPr>
      </w:pPr>
      <w:r>
        <w:rPr>
          <w:lang w:val="en-GB"/>
        </w:rPr>
        <w:t>T</w:t>
      </w:r>
      <w:r w:rsidR="00EF123E" w:rsidRPr="009449E4">
        <w:rPr>
          <w:lang w:val="en-GB"/>
        </w:rPr>
        <w:t xml:space="preserve">he exhibition will also have various expenditures </w:t>
      </w:r>
    </w:p>
    <w:p w14:paraId="42B30B14" w14:textId="77777777" w:rsidR="009449E4" w:rsidRDefault="00EF123E" w:rsidP="009449E4">
      <w:pPr>
        <w:pStyle w:val="NormalWeb"/>
        <w:numPr>
          <w:ilvl w:val="0"/>
          <w:numId w:val="18"/>
        </w:numPr>
        <w:spacing w:line="360" w:lineRule="auto"/>
        <w:jc w:val="both"/>
        <w:rPr>
          <w:lang w:val="en-GB"/>
        </w:rPr>
      </w:pPr>
      <w:r w:rsidRPr="009449E4">
        <w:rPr>
          <w:lang w:val="en-GB"/>
        </w:rPr>
        <w:t xml:space="preserve">the cost of the venue, </w:t>
      </w:r>
    </w:p>
    <w:p w14:paraId="631774CB" w14:textId="2863452F" w:rsidR="009449E4" w:rsidRDefault="00EF123E" w:rsidP="009449E4">
      <w:pPr>
        <w:pStyle w:val="NormalWeb"/>
        <w:numPr>
          <w:ilvl w:val="0"/>
          <w:numId w:val="18"/>
        </w:numPr>
        <w:spacing w:line="360" w:lineRule="auto"/>
        <w:jc w:val="both"/>
        <w:rPr>
          <w:lang w:val="en-GB"/>
        </w:rPr>
      </w:pPr>
      <w:r w:rsidRPr="009449E4">
        <w:rPr>
          <w:lang w:val="en-GB"/>
        </w:rPr>
        <w:t xml:space="preserve">the cost in the promotion and marketing of the exhibition </w:t>
      </w:r>
    </w:p>
    <w:p w14:paraId="7BFD0AC0" w14:textId="274318B1" w:rsidR="009449E4" w:rsidRDefault="00EF123E" w:rsidP="009449E4">
      <w:pPr>
        <w:pStyle w:val="NormalWeb"/>
        <w:numPr>
          <w:ilvl w:val="0"/>
          <w:numId w:val="18"/>
        </w:numPr>
        <w:spacing w:line="360" w:lineRule="auto"/>
        <w:jc w:val="both"/>
        <w:rPr>
          <w:lang w:val="en-GB"/>
        </w:rPr>
      </w:pPr>
      <w:r w:rsidRPr="009449E4">
        <w:rPr>
          <w:lang w:val="en-GB"/>
        </w:rPr>
        <w:t>cost related to the catering</w:t>
      </w:r>
      <w:r w:rsidR="009449E4">
        <w:rPr>
          <w:lang w:val="en-GB"/>
        </w:rPr>
        <w:t>,</w:t>
      </w:r>
      <w:r w:rsidRPr="009449E4">
        <w:rPr>
          <w:lang w:val="en-GB"/>
        </w:rPr>
        <w:t xml:space="preserve"> services and staffs, </w:t>
      </w:r>
    </w:p>
    <w:p w14:paraId="452BB21D" w14:textId="271B08EA" w:rsidR="009449E4" w:rsidRDefault="00EF123E" w:rsidP="009449E4">
      <w:pPr>
        <w:pStyle w:val="NormalWeb"/>
        <w:numPr>
          <w:ilvl w:val="0"/>
          <w:numId w:val="18"/>
        </w:numPr>
        <w:spacing w:line="360" w:lineRule="auto"/>
        <w:jc w:val="both"/>
        <w:rPr>
          <w:lang w:val="en-GB"/>
        </w:rPr>
      </w:pPr>
      <w:r w:rsidRPr="009449E4">
        <w:rPr>
          <w:lang w:val="en-GB"/>
        </w:rPr>
        <w:t xml:space="preserve">travelling and accommodation of the attendees, travel expenses can include many things such as the transportation ground transportation or any other mode, </w:t>
      </w:r>
    </w:p>
    <w:p w14:paraId="432C68D1" w14:textId="6990AC88" w:rsidR="009449E4" w:rsidRDefault="009E576B" w:rsidP="009449E4">
      <w:pPr>
        <w:pStyle w:val="NormalWeb"/>
        <w:numPr>
          <w:ilvl w:val="0"/>
          <w:numId w:val="18"/>
        </w:numPr>
        <w:spacing w:line="360" w:lineRule="auto"/>
        <w:jc w:val="both"/>
        <w:rPr>
          <w:lang w:val="en-GB"/>
        </w:rPr>
      </w:pPr>
      <w:r>
        <w:rPr>
          <w:lang w:val="en-GB"/>
        </w:rPr>
        <w:t>Technical</w:t>
      </w:r>
      <w:r w:rsidR="009449E4">
        <w:rPr>
          <w:lang w:val="en-GB"/>
        </w:rPr>
        <w:t xml:space="preserve"> s</w:t>
      </w:r>
      <w:r w:rsidR="009449E4" w:rsidRPr="009449E4">
        <w:rPr>
          <w:lang w:val="en-GB"/>
        </w:rPr>
        <w:t xml:space="preserve">ervices </w:t>
      </w:r>
      <w:r w:rsidR="00EF123E" w:rsidRPr="009449E4">
        <w:rPr>
          <w:lang w:val="en-GB"/>
        </w:rPr>
        <w:t>etc.</w:t>
      </w:r>
    </w:p>
    <w:p w14:paraId="5B0A7A6B" w14:textId="77777777" w:rsidR="009E576B" w:rsidRPr="009E576B" w:rsidRDefault="009E576B" w:rsidP="009E576B">
      <w:pPr>
        <w:pStyle w:val="NormalWeb"/>
        <w:spacing w:line="276" w:lineRule="auto"/>
        <w:ind w:left="420"/>
        <w:jc w:val="both"/>
        <w:rPr>
          <w:lang w:val="en-GB"/>
        </w:rPr>
      </w:pPr>
      <w:r w:rsidRPr="009E576B">
        <w:rPr>
          <w:lang w:val="en-GB"/>
        </w:rPr>
        <w:t>Income:</w:t>
      </w:r>
    </w:p>
    <w:p w14:paraId="7AE5AE1B" w14:textId="462FD88C" w:rsidR="009E576B" w:rsidRPr="009E576B" w:rsidRDefault="009E576B" w:rsidP="009E576B">
      <w:pPr>
        <w:pStyle w:val="NormalWeb"/>
        <w:spacing w:line="276" w:lineRule="auto"/>
        <w:jc w:val="both"/>
        <w:rPr>
          <w:lang w:val="en-GB"/>
        </w:rPr>
      </w:pPr>
      <w:r>
        <w:rPr>
          <w:lang w:val="en-GB"/>
        </w:rPr>
        <w:t xml:space="preserve">       </w:t>
      </w:r>
      <w:r w:rsidRPr="009E576B">
        <w:rPr>
          <w:lang w:val="en-GB"/>
        </w:rPr>
        <w:t>Sponsor</w:t>
      </w:r>
      <w:r>
        <w:rPr>
          <w:lang w:val="en-GB"/>
        </w:rPr>
        <w:t>ships: £</w:t>
      </w:r>
      <w:r w:rsidR="00505842">
        <w:rPr>
          <w:lang w:val="en-GB"/>
        </w:rPr>
        <w:t>11000</w:t>
      </w:r>
    </w:p>
    <w:p w14:paraId="58552DC7" w14:textId="61C7E5D5" w:rsidR="009E576B" w:rsidRPr="009E576B" w:rsidRDefault="009E576B" w:rsidP="009E576B">
      <w:pPr>
        <w:pStyle w:val="NormalWeb"/>
        <w:spacing w:line="276" w:lineRule="auto"/>
        <w:ind w:left="420"/>
        <w:jc w:val="both"/>
        <w:rPr>
          <w:lang w:val="en-GB"/>
        </w:rPr>
      </w:pPr>
      <w:r w:rsidRPr="009E576B">
        <w:rPr>
          <w:lang w:val="en-GB"/>
        </w:rPr>
        <w:t xml:space="preserve">Registration Fees: </w:t>
      </w:r>
      <w:r>
        <w:rPr>
          <w:lang w:val="en-GB"/>
        </w:rPr>
        <w:t>£</w:t>
      </w:r>
      <w:r w:rsidR="00505842">
        <w:rPr>
          <w:lang w:val="en-GB"/>
        </w:rPr>
        <w:t>250/pers</w:t>
      </w:r>
    </w:p>
    <w:p w14:paraId="56CA21C1" w14:textId="5FD26A37" w:rsidR="009E576B" w:rsidRPr="009E576B" w:rsidRDefault="009E576B" w:rsidP="009E576B">
      <w:pPr>
        <w:pStyle w:val="NormalWeb"/>
        <w:spacing w:line="276" w:lineRule="auto"/>
        <w:ind w:left="420"/>
        <w:jc w:val="both"/>
        <w:rPr>
          <w:lang w:val="en-GB"/>
        </w:rPr>
      </w:pPr>
      <w:r w:rsidRPr="009E576B">
        <w:rPr>
          <w:lang w:val="en-GB"/>
        </w:rPr>
        <w:t xml:space="preserve">Exhibition Fees: </w:t>
      </w:r>
      <w:r>
        <w:rPr>
          <w:lang w:val="en-GB"/>
        </w:rPr>
        <w:t>£</w:t>
      </w:r>
      <w:r w:rsidR="00505842">
        <w:rPr>
          <w:lang w:val="en-GB"/>
        </w:rPr>
        <w:t>500-1000/stand</w:t>
      </w:r>
    </w:p>
    <w:p w14:paraId="237DC99F" w14:textId="6E115B45" w:rsidR="009E576B" w:rsidRPr="009E576B" w:rsidRDefault="009E576B" w:rsidP="009E576B">
      <w:pPr>
        <w:pStyle w:val="NormalWeb"/>
        <w:spacing w:line="276" w:lineRule="auto"/>
        <w:ind w:left="420"/>
        <w:jc w:val="both"/>
        <w:rPr>
          <w:lang w:val="en-GB"/>
        </w:rPr>
      </w:pPr>
      <w:r w:rsidRPr="009E576B">
        <w:rPr>
          <w:lang w:val="en-GB"/>
        </w:rPr>
        <w:t xml:space="preserve">Merchandise Sales: </w:t>
      </w:r>
      <w:r>
        <w:rPr>
          <w:lang w:val="en-GB"/>
        </w:rPr>
        <w:t>£</w:t>
      </w:r>
      <w:r w:rsidRPr="009E576B">
        <w:rPr>
          <w:lang w:val="en-GB"/>
        </w:rPr>
        <w:t>20,000</w:t>
      </w:r>
    </w:p>
    <w:p w14:paraId="6FD9A847" w14:textId="77777777" w:rsidR="009E576B" w:rsidRDefault="009E576B" w:rsidP="009E576B">
      <w:pPr>
        <w:pStyle w:val="NormalWeb"/>
        <w:spacing w:line="276" w:lineRule="auto"/>
        <w:ind w:left="420"/>
        <w:jc w:val="both"/>
        <w:rPr>
          <w:lang w:val="en-GB"/>
        </w:rPr>
      </w:pPr>
    </w:p>
    <w:p w14:paraId="18AC2C3F" w14:textId="77777777" w:rsidR="009E576B" w:rsidRDefault="009E576B" w:rsidP="009E576B">
      <w:pPr>
        <w:pStyle w:val="NormalWeb"/>
        <w:spacing w:line="276" w:lineRule="auto"/>
        <w:ind w:left="420"/>
        <w:jc w:val="both"/>
        <w:rPr>
          <w:lang w:val="en-GB"/>
        </w:rPr>
      </w:pPr>
    </w:p>
    <w:p w14:paraId="2BACB0CE" w14:textId="5F42971D" w:rsidR="009E576B" w:rsidRPr="009E576B" w:rsidRDefault="009E576B" w:rsidP="009E576B">
      <w:pPr>
        <w:pStyle w:val="NormalWeb"/>
        <w:spacing w:line="276" w:lineRule="auto"/>
        <w:ind w:left="420"/>
        <w:jc w:val="both"/>
        <w:rPr>
          <w:lang w:val="en-GB"/>
        </w:rPr>
      </w:pPr>
      <w:r w:rsidRPr="009E576B">
        <w:rPr>
          <w:lang w:val="en-GB"/>
        </w:rPr>
        <w:lastRenderedPageBreak/>
        <w:t>Expenditure:</w:t>
      </w:r>
    </w:p>
    <w:p w14:paraId="0C948C6A" w14:textId="40273408" w:rsidR="009E576B" w:rsidRPr="009E576B" w:rsidRDefault="009E576B" w:rsidP="009E576B">
      <w:pPr>
        <w:pStyle w:val="NormalWeb"/>
        <w:spacing w:line="276" w:lineRule="auto"/>
        <w:ind w:left="420"/>
        <w:jc w:val="both"/>
        <w:rPr>
          <w:lang w:val="en-GB"/>
        </w:rPr>
      </w:pPr>
      <w:r w:rsidRPr="009E576B">
        <w:rPr>
          <w:lang w:val="en-GB"/>
        </w:rPr>
        <w:t xml:space="preserve">Venue Rental: </w:t>
      </w:r>
      <w:r>
        <w:rPr>
          <w:lang w:val="en-GB"/>
        </w:rPr>
        <w:t>£</w:t>
      </w:r>
      <w:r w:rsidR="00637EBA">
        <w:rPr>
          <w:lang w:val="en-GB"/>
        </w:rPr>
        <w:t>4500</w:t>
      </w:r>
    </w:p>
    <w:p w14:paraId="39DB83BE" w14:textId="4B58F2C2" w:rsidR="009E576B" w:rsidRPr="009E576B" w:rsidRDefault="009E576B" w:rsidP="009E576B">
      <w:pPr>
        <w:pStyle w:val="NormalWeb"/>
        <w:spacing w:line="276" w:lineRule="auto"/>
        <w:ind w:left="420"/>
        <w:jc w:val="both"/>
        <w:rPr>
          <w:lang w:val="en-GB"/>
        </w:rPr>
      </w:pPr>
      <w:r w:rsidRPr="009E576B">
        <w:rPr>
          <w:lang w:val="en-GB"/>
        </w:rPr>
        <w:t xml:space="preserve">Catering: </w:t>
      </w:r>
      <w:r>
        <w:rPr>
          <w:lang w:val="en-GB"/>
        </w:rPr>
        <w:t>£</w:t>
      </w:r>
      <w:r w:rsidR="00637EBA">
        <w:rPr>
          <w:lang w:val="en-GB"/>
        </w:rPr>
        <w:t>45/pers</w:t>
      </w:r>
    </w:p>
    <w:p w14:paraId="3559E392" w14:textId="187D0961" w:rsidR="009E576B" w:rsidRPr="009E576B" w:rsidRDefault="009E576B" w:rsidP="009E576B">
      <w:pPr>
        <w:pStyle w:val="NormalWeb"/>
        <w:spacing w:line="276" w:lineRule="auto"/>
        <w:ind w:left="420"/>
        <w:jc w:val="both"/>
        <w:rPr>
          <w:lang w:val="en-GB"/>
        </w:rPr>
      </w:pPr>
      <w:r w:rsidRPr="009E576B">
        <w:rPr>
          <w:lang w:val="en-GB"/>
        </w:rPr>
        <w:t xml:space="preserve">Marketing and Promotion: </w:t>
      </w:r>
      <w:r>
        <w:rPr>
          <w:lang w:val="en-GB"/>
        </w:rPr>
        <w:t>£</w:t>
      </w:r>
      <w:r w:rsidR="00505842">
        <w:rPr>
          <w:lang w:val="en-GB"/>
        </w:rPr>
        <w:t>4000</w:t>
      </w:r>
    </w:p>
    <w:p w14:paraId="547C1FD2" w14:textId="03B3D99A" w:rsidR="009E576B" w:rsidRPr="009E576B" w:rsidRDefault="009E576B" w:rsidP="009E576B">
      <w:pPr>
        <w:pStyle w:val="NormalWeb"/>
        <w:spacing w:line="276" w:lineRule="auto"/>
        <w:ind w:left="420"/>
        <w:jc w:val="both"/>
        <w:rPr>
          <w:lang w:val="en-GB"/>
        </w:rPr>
      </w:pPr>
      <w:r w:rsidRPr="009E576B">
        <w:rPr>
          <w:lang w:val="en-GB"/>
        </w:rPr>
        <w:t xml:space="preserve">Technical Services: </w:t>
      </w:r>
      <w:r>
        <w:rPr>
          <w:lang w:val="en-GB"/>
        </w:rPr>
        <w:t>£</w:t>
      </w:r>
      <w:r w:rsidR="00505842">
        <w:rPr>
          <w:lang w:val="en-GB"/>
        </w:rPr>
        <w:t>6500</w:t>
      </w:r>
    </w:p>
    <w:p w14:paraId="38DD9594" w14:textId="3C85C5F1" w:rsidR="009E576B" w:rsidRPr="009E576B" w:rsidRDefault="009E576B" w:rsidP="009E576B">
      <w:pPr>
        <w:pStyle w:val="NormalWeb"/>
        <w:spacing w:line="276" w:lineRule="auto"/>
        <w:ind w:left="420"/>
        <w:jc w:val="both"/>
        <w:rPr>
          <w:lang w:val="en-GB"/>
        </w:rPr>
      </w:pPr>
      <w:r w:rsidRPr="009E576B">
        <w:rPr>
          <w:lang w:val="en-GB"/>
        </w:rPr>
        <w:t xml:space="preserve">Speaker Fees and Travel: </w:t>
      </w:r>
      <w:r>
        <w:rPr>
          <w:lang w:val="en-GB"/>
        </w:rPr>
        <w:t>£</w:t>
      </w:r>
      <w:r w:rsidR="00505842">
        <w:rPr>
          <w:lang w:val="en-GB"/>
        </w:rPr>
        <w:t>3600</w:t>
      </w:r>
    </w:p>
    <w:p w14:paraId="27C023E3" w14:textId="4FAC8283" w:rsidR="009E576B" w:rsidRPr="009E576B" w:rsidRDefault="009E576B" w:rsidP="009E576B">
      <w:pPr>
        <w:pStyle w:val="NormalWeb"/>
        <w:spacing w:line="276" w:lineRule="auto"/>
        <w:ind w:left="420"/>
        <w:jc w:val="both"/>
        <w:rPr>
          <w:lang w:val="en-GB"/>
        </w:rPr>
      </w:pPr>
      <w:r w:rsidRPr="009E576B">
        <w:rPr>
          <w:lang w:val="en-GB"/>
        </w:rPr>
        <w:t xml:space="preserve">Logistics and Operations: </w:t>
      </w:r>
      <w:r>
        <w:rPr>
          <w:lang w:val="en-GB"/>
        </w:rPr>
        <w:t>£</w:t>
      </w:r>
      <w:r w:rsidR="00505842">
        <w:rPr>
          <w:lang w:val="en-GB"/>
        </w:rPr>
        <w:t>5000</w:t>
      </w:r>
    </w:p>
    <w:p w14:paraId="6E37DEBB" w14:textId="75091C9F" w:rsidR="009E576B" w:rsidRDefault="009E576B" w:rsidP="009E576B">
      <w:pPr>
        <w:pStyle w:val="NormalWeb"/>
        <w:spacing w:line="276" w:lineRule="auto"/>
        <w:ind w:left="420"/>
        <w:jc w:val="both"/>
        <w:rPr>
          <w:lang w:val="en-GB"/>
        </w:rPr>
      </w:pPr>
      <w:r w:rsidRPr="009E576B">
        <w:rPr>
          <w:lang w:val="en-GB"/>
        </w:rPr>
        <w:t xml:space="preserve">Miscellaneous: </w:t>
      </w:r>
      <w:r>
        <w:rPr>
          <w:lang w:val="en-GB"/>
        </w:rPr>
        <w:t>£</w:t>
      </w:r>
      <w:r w:rsidR="00505842">
        <w:rPr>
          <w:lang w:val="en-GB"/>
        </w:rPr>
        <w:t>3000</w:t>
      </w:r>
    </w:p>
    <w:p w14:paraId="352E3D6E" w14:textId="558E21A0" w:rsidR="00EF123E" w:rsidRPr="009449E4" w:rsidRDefault="00EF123E" w:rsidP="009449E4">
      <w:pPr>
        <w:pStyle w:val="NormalWeb"/>
        <w:spacing w:line="360" w:lineRule="auto"/>
        <w:ind w:left="60"/>
        <w:jc w:val="both"/>
        <w:rPr>
          <w:lang w:val="en-GB"/>
        </w:rPr>
      </w:pPr>
      <w:r w:rsidRPr="009449E4">
        <w:rPr>
          <w:lang w:val="en-GB"/>
        </w:rPr>
        <w:t>Technology and innovations are also a huge </w:t>
      </w:r>
      <w:r w:rsidR="009E576B" w:rsidRPr="009449E4">
        <w:rPr>
          <w:lang w:val="en-GB"/>
        </w:rPr>
        <w:t>consideration,</w:t>
      </w:r>
      <w:r w:rsidRPr="009449E4">
        <w:rPr>
          <w:lang w:val="en-GB"/>
        </w:rPr>
        <w:t xml:space="preserve"> as they require various software and various infrastructures to support the right thing, there are many other miscellaneous </w:t>
      </w:r>
      <w:r w:rsidR="009E576B" w:rsidRPr="009449E4">
        <w:rPr>
          <w:lang w:val="en-GB"/>
        </w:rPr>
        <w:t>considerations, which</w:t>
      </w:r>
      <w:r w:rsidRPr="009449E4">
        <w:rPr>
          <w:lang w:val="en-GB"/>
        </w:rPr>
        <w:t xml:space="preserve"> have a big impact on the budget of the event (Friedman, 2019; pp. 49–56). There is a huge financial implication of integrating the technology innovation in the event, as integrating any technology innovation requires the appropriate investments and allocation of resources for the maintenance of the technology. It also requires appropriate people to manage it and effectively utilise it for a better experience there can be an increase in the overall budget but the benefits of the technology in the event are also huge, which ultimately determines the experience and engagement of the attendees and provides a very huge boost to the operation and functioning of the whole event (Getz and Page, 2019).</w:t>
      </w:r>
    </w:p>
    <w:p w14:paraId="49F773C9" w14:textId="77777777" w:rsidR="00EF123E" w:rsidRPr="008D2EDC" w:rsidRDefault="00EF123E">
      <w:pPr>
        <w:rPr>
          <w:rFonts w:ascii="Times New Roman" w:eastAsia="Times New Roman" w:hAnsi="Times New Roman" w:cs="Times New Roman"/>
          <w:sz w:val="24"/>
          <w:szCs w:val="24"/>
        </w:rPr>
      </w:pPr>
      <w:r w:rsidRPr="008D2EDC">
        <w:br w:type="page"/>
      </w:r>
    </w:p>
    <w:p w14:paraId="3521C328" w14:textId="77777777" w:rsidR="00EF123E" w:rsidRPr="008D2EDC" w:rsidRDefault="00EF123E" w:rsidP="00EF123E">
      <w:pPr>
        <w:pStyle w:val="Heading1"/>
        <w:spacing w:line="360" w:lineRule="auto"/>
        <w:jc w:val="both"/>
        <w:rPr>
          <w:rFonts w:ascii="Times New Roman" w:hAnsi="Times New Roman" w:cs="Times New Roman"/>
          <w:u w:val="single"/>
        </w:rPr>
      </w:pPr>
      <w:bookmarkStart w:id="6" w:name="_Toc167882129"/>
      <w:r w:rsidRPr="008D2EDC">
        <w:rPr>
          <w:rFonts w:ascii="Times New Roman" w:hAnsi="Times New Roman" w:cs="Times New Roman"/>
          <w:u w:val="single"/>
        </w:rPr>
        <w:lastRenderedPageBreak/>
        <w:t>Industry trends</w:t>
      </w:r>
      <w:bookmarkEnd w:id="6"/>
    </w:p>
    <w:p w14:paraId="56BF2C5D" w14:textId="77777777" w:rsidR="00757B0E" w:rsidRDefault="00EF123E" w:rsidP="00EF123E">
      <w:pPr>
        <w:pStyle w:val="NormalWeb"/>
        <w:spacing w:line="360" w:lineRule="auto"/>
        <w:jc w:val="both"/>
        <w:rPr>
          <w:lang w:val="en-GB"/>
        </w:rPr>
      </w:pPr>
      <w:r w:rsidRPr="008D2EDC">
        <w:rPr>
          <w:lang w:val="en-GB"/>
        </w:rPr>
        <w:t xml:space="preserve">Many recent trends are linked to the exhibition, which is revolutionising the face of the industry completely (Bukovska et al., 2021; pp. 44–50). One such current trend in the international meetings industry is the introduction of hybrid and virtual events. Now people want to attend events of their respective choice, so hybrid and virtual events are a great way to accommodate and interact with people from different geographical locations. Hybrid and virtual events have seen a huge rise in recent times, and people like to participate in such events, it has a huge impact on the </w:t>
      </w:r>
      <w:r w:rsidR="00164701" w:rsidRPr="008D2EDC">
        <w:rPr>
          <w:lang w:val="en-GB"/>
        </w:rPr>
        <w:t>planning,</w:t>
      </w:r>
      <w:r w:rsidRPr="008D2EDC">
        <w:rPr>
          <w:lang w:val="en-GB"/>
        </w:rPr>
        <w:t xml:space="preserve"> and it requires a very effective and proper strategy to organise such a hybrid event. Another current trend is to provide a personalised experience or Tailor-made experience to the attendees, which boosts </w:t>
      </w:r>
      <w:r w:rsidR="00757B0E" w:rsidRPr="008D2EDC">
        <w:rPr>
          <w:lang w:val="en-GB"/>
        </w:rPr>
        <w:t>engagement,</w:t>
      </w:r>
      <w:r w:rsidRPr="008D2EDC">
        <w:rPr>
          <w:lang w:val="en-GB"/>
        </w:rPr>
        <w:t xml:space="preserve"> as people are more attracted to this personalised experience for the event. Technology has a huge impact on planners, as they need to be aware of the particulars of the attendees or a group of people who are going to attend. They need to be very careful about the evaluation and analysis of the data information regarding the attendees because it helps in recommending and providing the best experience to them, which helps in engaging more targets and also helps in promoting their services (Davidson, 2018). Another trend in the international meetings industry is providing sustainable events, organising sustainable events not only helps the environment but has a huge impact on transportation, logistics, planning and delivery. It requires planners to meet the various considerations of sustainability, which makes the event more successful for attendees as a medium to achieve many sustainable practices (Gamble, 2019). </w:t>
      </w:r>
    </w:p>
    <w:p w14:paraId="3426EE9A" w14:textId="77777777" w:rsidR="00757B0E" w:rsidRDefault="00EF123E" w:rsidP="00EF123E">
      <w:pPr>
        <w:pStyle w:val="NormalWeb"/>
        <w:spacing w:line="360" w:lineRule="auto"/>
        <w:jc w:val="both"/>
        <w:rPr>
          <w:lang w:val="en-GB"/>
        </w:rPr>
      </w:pPr>
      <w:r w:rsidRPr="008D2EDC">
        <w:rPr>
          <w:lang w:val="en-GB"/>
        </w:rPr>
        <w:t>SWOT analysis will include</w:t>
      </w:r>
      <w:r w:rsidR="00757B0E">
        <w:rPr>
          <w:lang w:val="en-GB"/>
        </w:rPr>
        <w:t>:</w:t>
      </w:r>
    </w:p>
    <w:p w14:paraId="43731ECC" w14:textId="6627A8D5" w:rsidR="00757B0E" w:rsidRDefault="00757B0E" w:rsidP="00757B0E">
      <w:pPr>
        <w:pStyle w:val="NormalWeb"/>
        <w:numPr>
          <w:ilvl w:val="0"/>
          <w:numId w:val="19"/>
        </w:numPr>
        <w:spacing w:line="360" w:lineRule="auto"/>
        <w:jc w:val="both"/>
        <w:rPr>
          <w:lang w:val="en-GB"/>
        </w:rPr>
      </w:pPr>
      <w:r w:rsidRPr="008D2EDC">
        <w:rPr>
          <w:lang w:val="en-GB"/>
        </w:rPr>
        <w:t>Strengths</w:t>
      </w:r>
      <w:r>
        <w:rPr>
          <w:lang w:val="en-GB"/>
        </w:rPr>
        <w:t xml:space="preserve"> for the exhibition such as:</w:t>
      </w:r>
    </w:p>
    <w:p w14:paraId="3732B9B4" w14:textId="79DBC35D" w:rsidR="00757B0E" w:rsidRDefault="00757B0E" w:rsidP="00757B0E">
      <w:pPr>
        <w:pStyle w:val="NormalWeb"/>
        <w:numPr>
          <w:ilvl w:val="0"/>
          <w:numId w:val="20"/>
        </w:numPr>
        <w:spacing w:line="360" w:lineRule="auto"/>
        <w:jc w:val="both"/>
        <w:rPr>
          <w:lang w:val="en-GB"/>
        </w:rPr>
      </w:pPr>
      <w:r w:rsidRPr="00757B0E">
        <w:rPr>
          <w:lang w:val="en-GB"/>
        </w:rPr>
        <w:t>The</w:t>
      </w:r>
      <w:r w:rsidR="00EF123E" w:rsidRPr="00757B0E">
        <w:rPr>
          <w:lang w:val="en-GB"/>
        </w:rPr>
        <w:t> venue</w:t>
      </w:r>
      <w:r w:rsidRPr="00757B0E">
        <w:rPr>
          <w:lang w:val="en-GB"/>
        </w:rPr>
        <w:t xml:space="preserve"> and transport links</w:t>
      </w:r>
      <w:r>
        <w:rPr>
          <w:lang w:val="en-GB"/>
        </w:rPr>
        <w:t>;</w:t>
      </w:r>
    </w:p>
    <w:p w14:paraId="6D69876E" w14:textId="4B009CCA" w:rsidR="00757B0E" w:rsidRPr="00757B0E" w:rsidRDefault="00757B0E" w:rsidP="00757B0E">
      <w:pPr>
        <w:pStyle w:val="NormalWeb"/>
        <w:numPr>
          <w:ilvl w:val="0"/>
          <w:numId w:val="20"/>
        </w:numPr>
        <w:spacing w:line="360" w:lineRule="auto"/>
        <w:jc w:val="both"/>
        <w:rPr>
          <w:lang w:val="en-GB"/>
        </w:rPr>
      </w:pPr>
      <w:r w:rsidRPr="00757B0E">
        <w:rPr>
          <w:lang w:val="en-GB"/>
        </w:rPr>
        <w:t>High-calibre speakers and diverse program.</w:t>
      </w:r>
    </w:p>
    <w:p w14:paraId="58198328" w14:textId="7A76A145" w:rsidR="00757B0E" w:rsidRDefault="00EF123E" w:rsidP="00757B0E">
      <w:pPr>
        <w:pStyle w:val="NormalWeb"/>
        <w:numPr>
          <w:ilvl w:val="0"/>
          <w:numId w:val="19"/>
        </w:numPr>
        <w:spacing w:line="360" w:lineRule="auto"/>
        <w:jc w:val="both"/>
        <w:rPr>
          <w:lang w:val="en-GB"/>
        </w:rPr>
      </w:pPr>
      <w:r w:rsidRPr="008D2EDC">
        <w:rPr>
          <w:lang w:val="en-GB"/>
        </w:rPr>
        <w:t>Weaknesses will include</w:t>
      </w:r>
      <w:r w:rsidR="00757B0E">
        <w:rPr>
          <w:lang w:val="en-GB"/>
        </w:rPr>
        <w:t>:</w:t>
      </w:r>
      <w:r w:rsidRPr="008D2EDC">
        <w:rPr>
          <w:lang w:val="en-GB"/>
        </w:rPr>
        <w:t> </w:t>
      </w:r>
    </w:p>
    <w:p w14:paraId="5A572681" w14:textId="7A8178CE" w:rsidR="00757B0E" w:rsidRDefault="00EF123E" w:rsidP="00757B0E">
      <w:pPr>
        <w:pStyle w:val="NormalWeb"/>
        <w:numPr>
          <w:ilvl w:val="0"/>
          <w:numId w:val="21"/>
        </w:numPr>
        <w:spacing w:line="360" w:lineRule="auto"/>
        <w:jc w:val="both"/>
        <w:rPr>
          <w:lang w:val="en-GB"/>
        </w:rPr>
      </w:pPr>
      <w:r w:rsidRPr="008D2EDC">
        <w:rPr>
          <w:lang w:val="en-GB"/>
        </w:rPr>
        <w:t>attrac</w:t>
      </w:r>
      <w:r w:rsidR="00757B0E">
        <w:rPr>
          <w:lang w:val="en-GB"/>
        </w:rPr>
        <w:t>ting a wide range of attendees;</w:t>
      </w:r>
    </w:p>
    <w:p w14:paraId="45A9501E" w14:textId="77777777" w:rsidR="00757B0E" w:rsidRPr="00757B0E" w:rsidRDefault="00757B0E" w:rsidP="00757B0E">
      <w:pPr>
        <w:pStyle w:val="NormalWeb"/>
        <w:numPr>
          <w:ilvl w:val="0"/>
          <w:numId w:val="21"/>
        </w:numPr>
        <w:spacing w:line="360" w:lineRule="auto"/>
        <w:jc w:val="both"/>
        <w:rPr>
          <w:lang w:val="en-GB"/>
        </w:rPr>
      </w:pPr>
      <w:r w:rsidRPr="00757B0E">
        <w:rPr>
          <w:lang w:val="en-GB"/>
        </w:rPr>
        <w:t>High costs associated with venue and logistics.</w:t>
      </w:r>
    </w:p>
    <w:p w14:paraId="54047876" w14:textId="0B737780" w:rsidR="00757B0E" w:rsidRDefault="00757B0E" w:rsidP="00757B0E">
      <w:pPr>
        <w:pStyle w:val="NormalWeb"/>
        <w:numPr>
          <w:ilvl w:val="0"/>
          <w:numId w:val="21"/>
        </w:numPr>
        <w:spacing w:line="360" w:lineRule="auto"/>
        <w:jc w:val="both"/>
        <w:rPr>
          <w:lang w:val="en-GB"/>
        </w:rPr>
      </w:pPr>
      <w:r w:rsidRPr="00757B0E">
        <w:rPr>
          <w:lang w:val="en-GB"/>
        </w:rPr>
        <w:t>Potential technical challenges with hybrid event setup</w:t>
      </w:r>
    </w:p>
    <w:p w14:paraId="1E78FC66" w14:textId="757F6715" w:rsidR="00757B0E" w:rsidRDefault="00757B0E" w:rsidP="00757B0E">
      <w:pPr>
        <w:pStyle w:val="NormalWeb"/>
        <w:numPr>
          <w:ilvl w:val="0"/>
          <w:numId w:val="19"/>
        </w:numPr>
        <w:spacing w:line="360" w:lineRule="auto"/>
        <w:jc w:val="both"/>
        <w:rPr>
          <w:lang w:val="en-GB"/>
        </w:rPr>
      </w:pPr>
      <w:r>
        <w:rPr>
          <w:lang w:val="en-GB"/>
        </w:rPr>
        <w:lastRenderedPageBreak/>
        <w:t>Opportunities will include:</w:t>
      </w:r>
    </w:p>
    <w:p w14:paraId="61F7A916" w14:textId="627E93FD" w:rsidR="00757B0E" w:rsidRDefault="00757B0E" w:rsidP="00757B0E">
      <w:pPr>
        <w:pStyle w:val="NormalWeb"/>
        <w:numPr>
          <w:ilvl w:val="0"/>
          <w:numId w:val="22"/>
        </w:numPr>
        <w:spacing w:line="360" w:lineRule="auto"/>
        <w:jc w:val="both"/>
        <w:rPr>
          <w:lang w:val="en-GB"/>
        </w:rPr>
      </w:pPr>
      <w:r w:rsidRPr="008D2EDC">
        <w:rPr>
          <w:lang w:val="en-GB"/>
        </w:rPr>
        <w:t>Enabling</w:t>
      </w:r>
      <w:r w:rsidR="00EF123E" w:rsidRPr="008D2EDC">
        <w:rPr>
          <w:lang w:val="en-GB"/>
        </w:rPr>
        <w:t xml:space="preserve"> hybrid mode so did it can reach a bigger audience. </w:t>
      </w:r>
    </w:p>
    <w:p w14:paraId="7113F94F" w14:textId="73071023" w:rsidR="00757B0E" w:rsidRDefault="00757B0E" w:rsidP="00757B0E">
      <w:pPr>
        <w:pStyle w:val="NormalWeb"/>
        <w:numPr>
          <w:ilvl w:val="0"/>
          <w:numId w:val="22"/>
        </w:numPr>
        <w:spacing w:line="360" w:lineRule="auto"/>
        <w:jc w:val="both"/>
        <w:rPr>
          <w:lang w:val="en-GB"/>
        </w:rPr>
      </w:pPr>
      <w:r w:rsidRPr="00757B0E">
        <w:rPr>
          <w:lang w:val="en-GB"/>
        </w:rPr>
        <w:t>Potential for strong media coverage and partnerships.</w:t>
      </w:r>
    </w:p>
    <w:p w14:paraId="0476883D" w14:textId="1FD64832" w:rsidR="005F1388" w:rsidRDefault="00EF123E" w:rsidP="00757B0E">
      <w:pPr>
        <w:pStyle w:val="NormalWeb"/>
        <w:numPr>
          <w:ilvl w:val="0"/>
          <w:numId w:val="19"/>
        </w:numPr>
        <w:spacing w:line="360" w:lineRule="auto"/>
        <w:jc w:val="both"/>
        <w:rPr>
          <w:lang w:val="en-GB"/>
        </w:rPr>
      </w:pPr>
      <w:r w:rsidRPr="008D2EDC">
        <w:rPr>
          <w:lang w:val="en-GB"/>
        </w:rPr>
        <w:t>Threats will include</w:t>
      </w:r>
      <w:r w:rsidR="005F1388">
        <w:rPr>
          <w:lang w:val="en-GB"/>
        </w:rPr>
        <w:t>:</w:t>
      </w:r>
      <w:r w:rsidRPr="008D2EDC">
        <w:rPr>
          <w:lang w:val="en-GB"/>
        </w:rPr>
        <w:t> </w:t>
      </w:r>
    </w:p>
    <w:p w14:paraId="4504A62C" w14:textId="586878B0" w:rsidR="005F1388" w:rsidRDefault="005F1388" w:rsidP="005F1388">
      <w:pPr>
        <w:pStyle w:val="NormalWeb"/>
        <w:numPr>
          <w:ilvl w:val="0"/>
          <w:numId w:val="23"/>
        </w:numPr>
        <w:spacing w:line="360" w:lineRule="auto"/>
        <w:jc w:val="both"/>
        <w:rPr>
          <w:lang w:val="en-GB"/>
        </w:rPr>
      </w:pPr>
      <w:r>
        <w:rPr>
          <w:lang w:val="en-GB"/>
        </w:rPr>
        <w:t>V</w:t>
      </w:r>
      <w:r w:rsidR="00EF123E" w:rsidRPr="008D2EDC">
        <w:rPr>
          <w:lang w:val="en-GB"/>
        </w:rPr>
        <w:t>arious regulations that can affect the effective management of the exhibition.</w:t>
      </w:r>
    </w:p>
    <w:p w14:paraId="2D6AC75C" w14:textId="77777777" w:rsidR="005F1388" w:rsidRPr="005F1388" w:rsidRDefault="00EF123E" w:rsidP="005F1388">
      <w:pPr>
        <w:pStyle w:val="NormalWeb"/>
        <w:numPr>
          <w:ilvl w:val="0"/>
          <w:numId w:val="23"/>
        </w:numPr>
        <w:spacing w:line="360" w:lineRule="auto"/>
        <w:jc w:val="both"/>
        <w:rPr>
          <w:lang w:val="en-GB"/>
        </w:rPr>
      </w:pPr>
      <w:r w:rsidRPr="008D2EDC">
        <w:rPr>
          <w:lang w:val="en-GB"/>
        </w:rPr>
        <w:t> </w:t>
      </w:r>
      <w:r w:rsidR="005F1388" w:rsidRPr="005F1388">
        <w:rPr>
          <w:lang w:val="en-GB"/>
        </w:rPr>
        <w:t>Economic uncertainties affecting attendance and sponsorships.</w:t>
      </w:r>
    </w:p>
    <w:p w14:paraId="34924DE1" w14:textId="746EE7D0" w:rsidR="005F1388" w:rsidRDefault="005F1388" w:rsidP="005F1388">
      <w:pPr>
        <w:pStyle w:val="NormalWeb"/>
        <w:numPr>
          <w:ilvl w:val="0"/>
          <w:numId w:val="23"/>
        </w:numPr>
        <w:spacing w:line="360" w:lineRule="auto"/>
        <w:jc w:val="both"/>
        <w:rPr>
          <w:lang w:val="en-GB"/>
        </w:rPr>
      </w:pPr>
      <w:r w:rsidRPr="005F1388">
        <w:rPr>
          <w:lang w:val="en-GB"/>
        </w:rPr>
        <w:t>Health and safety concerns impacting in-person participation</w:t>
      </w:r>
    </w:p>
    <w:p w14:paraId="6F808D53" w14:textId="40637405" w:rsidR="005F1388" w:rsidRDefault="00EF123E" w:rsidP="005F1388">
      <w:pPr>
        <w:pStyle w:val="NormalWeb"/>
        <w:spacing w:line="360" w:lineRule="auto"/>
        <w:jc w:val="both"/>
        <w:rPr>
          <w:lang w:val="en-GB"/>
        </w:rPr>
      </w:pPr>
      <w:r w:rsidRPr="008D2EDC">
        <w:rPr>
          <w:lang w:val="en-GB"/>
        </w:rPr>
        <w:t>Pestle's analysis of the exhibition will include</w:t>
      </w:r>
      <w:r w:rsidR="005F1388">
        <w:rPr>
          <w:lang w:val="en-GB"/>
        </w:rPr>
        <w:t>:</w:t>
      </w:r>
    </w:p>
    <w:p w14:paraId="30ECDD4A" w14:textId="1784F976" w:rsidR="005F1388" w:rsidRDefault="005F1388" w:rsidP="005F1388">
      <w:pPr>
        <w:pStyle w:val="NormalWeb"/>
        <w:numPr>
          <w:ilvl w:val="0"/>
          <w:numId w:val="24"/>
        </w:numPr>
        <w:spacing w:line="360" w:lineRule="auto"/>
        <w:jc w:val="both"/>
        <w:rPr>
          <w:lang w:val="en-GB"/>
        </w:rPr>
      </w:pPr>
      <w:r>
        <w:rPr>
          <w:lang w:val="en-GB"/>
        </w:rPr>
        <w:t>P</w:t>
      </w:r>
      <w:r w:rsidR="00EF123E" w:rsidRPr="008D2EDC">
        <w:rPr>
          <w:lang w:val="en-GB"/>
        </w:rPr>
        <w:t xml:space="preserve">olitical factors such as government rules and regulations, </w:t>
      </w:r>
    </w:p>
    <w:p w14:paraId="1D7CBECD" w14:textId="408E1B62" w:rsidR="005F1388" w:rsidRDefault="005F1388" w:rsidP="005F1388">
      <w:pPr>
        <w:pStyle w:val="NormalWeb"/>
        <w:numPr>
          <w:ilvl w:val="0"/>
          <w:numId w:val="24"/>
        </w:numPr>
        <w:spacing w:line="360" w:lineRule="auto"/>
        <w:jc w:val="both"/>
        <w:rPr>
          <w:lang w:val="en-GB"/>
        </w:rPr>
      </w:pPr>
      <w:r>
        <w:rPr>
          <w:lang w:val="en-GB"/>
        </w:rPr>
        <w:t>E</w:t>
      </w:r>
      <w:r w:rsidR="00EF123E" w:rsidRPr="008D2EDC">
        <w:rPr>
          <w:lang w:val="en-GB"/>
        </w:rPr>
        <w:t xml:space="preserve">conomic factors such as the </w:t>
      </w:r>
      <w:r>
        <w:rPr>
          <w:lang w:val="en-GB"/>
        </w:rPr>
        <w:t>e</w:t>
      </w:r>
      <w:r w:rsidRPr="005F1388">
        <w:rPr>
          <w:lang w:val="en-GB"/>
        </w:rPr>
        <w:t>conomic climate influencing corporate budgets for event participation and sponsorship.</w:t>
      </w:r>
    </w:p>
    <w:p w14:paraId="1D39DF0E" w14:textId="1D4C59A4" w:rsidR="005F1388" w:rsidRDefault="00EF123E" w:rsidP="005F1388">
      <w:pPr>
        <w:pStyle w:val="NormalWeb"/>
        <w:numPr>
          <w:ilvl w:val="0"/>
          <w:numId w:val="24"/>
        </w:numPr>
        <w:spacing w:line="360" w:lineRule="auto"/>
        <w:jc w:val="both"/>
        <w:rPr>
          <w:lang w:val="en-GB"/>
        </w:rPr>
      </w:pPr>
      <w:r w:rsidRPr="008D2EDC">
        <w:rPr>
          <w:lang w:val="en-GB"/>
        </w:rPr>
        <w:t> </w:t>
      </w:r>
      <w:r w:rsidR="005F1388" w:rsidRPr="008D2EDC">
        <w:rPr>
          <w:lang w:val="en-GB"/>
        </w:rPr>
        <w:t>Social</w:t>
      </w:r>
      <w:r w:rsidRPr="008D2EDC">
        <w:rPr>
          <w:lang w:val="en-GB"/>
        </w:rPr>
        <w:t xml:space="preserve"> factors that will include the difference in the cultural engagement of people</w:t>
      </w:r>
      <w:r w:rsidR="005F1388" w:rsidRPr="005F1388">
        <w:t xml:space="preserve"> </w:t>
      </w:r>
      <w:r w:rsidR="005F1388" w:rsidRPr="005F1388">
        <w:rPr>
          <w:lang w:val="en-GB"/>
        </w:rPr>
        <w:t>towards digital transformation and sustainability</w:t>
      </w:r>
      <w:r w:rsidRPr="008D2EDC">
        <w:rPr>
          <w:lang w:val="en-GB"/>
        </w:rPr>
        <w:t>. </w:t>
      </w:r>
    </w:p>
    <w:p w14:paraId="7630C444" w14:textId="7C099077" w:rsidR="005F1388" w:rsidRDefault="003156F3" w:rsidP="005F1388">
      <w:pPr>
        <w:pStyle w:val="NormalWeb"/>
        <w:numPr>
          <w:ilvl w:val="0"/>
          <w:numId w:val="24"/>
        </w:numPr>
        <w:spacing w:line="360" w:lineRule="auto"/>
        <w:jc w:val="both"/>
        <w:rPr>
          <w:lang w:val="en-GB"/>
        </w:rPr>
      </w:pPr>
      <w:r>
        <w:rPr>
          <w:lang w:val="en-GB"/>
        </w:rPr>
        <w:t>Technology factors m</w:t>
      </w:r>
      <w:r w:rsidR="00EF123E" w:rsidRPr="005F1388">
        <w:rPr>
          <w:lang w:val="en-GB"/>
        </w:rPr>
        <w:t>e</w:t>
      </w:r>
      <w:r>
        <w:rPr>
          <w:lang w:val="en-GB"/>
        </w:rPr>
        <w:t>ans</w:t>
      </w:r>
      <w:r w:rsidR="00EF123E" w:rsidRPr="005F1388">
        <w:rPr>
          <w:lang w:val="en-GB"/>
        </w:rPr>
        <w:t xml:space="preserve"> the </w:t>
      </w:r>
      <w:r w:rsidR="005F1388">
        <w:rPr>
          <w:lang w:val="en-GB"/>
        </w:rPr>
        <w:t>r</w:t>
      </w:r>
      <w:r w:rsidR="005F1388" w:rsidRPr="005F1388">
        <w:rPr>
          <w:lang w:val="en-GB"/>
        </w:rPr>
        <w:t>apid advancements in technology providing new tools for event enhancement</w:t>
      </w:r>
      <w:r w:rsidR="005F1388">
        <w:rPr>
          <w:lang w:val="en-GB"/>
        </w:rPr>
        <w:t>.</w:t>
      </w:r>
    </w:p>
    <w:p w14:paraId="75A0F193" w14:textId="2BD13CF7" w:rsidR="005F1388" w:rsidRDefault="00EF123E" w:rsidP="005F1388">
      <w:pPr>
        <w:pStyle w:val="NormalWeb"/>
        <w:numPr>
          <w:ilvl w:val="0"/>
          <w:numId w:val="24"/>
        </w:numPr>
        <w:spacing w:line="360" w:lineRule="auto"/>
        <w:jc w:val="both"/>
        <w:rPr>
          <w:lang w:val="en-GB"/>
        </w:rPr>
      </w:pPr>
      <w:r w:rsidRPr="005F1388">
        <w:rPr>
          <w:lang w:val="en-GB"/>
        </w:rPr>
        <w:t>Le</w:t>
      </w:r>
      <w:r w:rsidR="005F1388">
        <w:rPr>
          <w:lang w:val="en-GB"/>
        </w:rPr>
        <w:t>gal factors will include</w:t>
      </w:r>
      <w:r w:rsidRPr="005F1388">
        <w:rPr>
          <w:lang w:val="en-GB"/>
        </w:rPr>
        <w:t xml:space="preserve"> data </w:t>
      </w:r>
      <w:r w:rsidR="005F1388">
        <w:rPr>
          <w:lang w:val="en-GB"/>
        </w:rPr>
        <w:t>protection laws and different regulation regarding the international meetings.</w:t>
      </w:r>
    </w:p>
    <w:p w14:paraId="6B48A6E7" w14:textId="57EC0AEB" w:rsidR="00EF123E" w:rsidRPr="005F1388" w:rsidRDefault="005F1388" w:rsidP="005F1388">
      <w:pPr>
        <w:pStyle w:val="NormalWeb"/>
        <w:numPr>
          <w:ilvl w:val="0"/>
          <w:numId w:val="24"/>
        </w:numPr>
        <w:spacing w:line="360" w:lineRule="auto"/>
        <w:jc w:val="both"/>
        <w:rPr>
          <w:lang w:val="en-GB"/>
        </w:rPr>
      </w:pPr>
      <w:r w:rsidRPr="005F1388">
        <w:rPr>
          <w:lang w:val="en-GB"/>
        </w:rPr>
        <w:t>Environmental</w:t>
      </w:r>
      <w:r w:rsidR="00EF123E" w:rsidRPr="005F1388">
        <w:rPr>
          <w:lang w:val="en-GB"/>
        </w:rPr>
        <w:t xml:space="preserve"> factors will include providing a sustainable exhibition and its practices.</w:t>
      </w:r>
    </w:p>
    <w:p w14:paraId="5D37CFCC" w14:textId="77777777" w:rsidR="00EF123E" w:rsidRPr="008D2EDC" w:rsidRDefault="00EF123E" w:rsidP="00EF123E">
      <w:pPr>
        <w:pStyle w:val="Heading1"/>
        <w:spacing w:line="360" w:lineRule="auto"/>
        <w:jc w:val="both"/>
        <w:rPr>
          <w:rFonts w:ascii="Times New Roman" w:hAnsi="Times New Roman" w:cs="Times New Roman"/>
          <w:bCs w:val="0"/>
          <w:szCs w:val="24"/>
        </w:rPr>
      </w:pPr>
      <w:bookmarkStart w:id="7" w:name="_Toc167882130"/>
      <w:r w:rsidRPr="008D2EDC">
        <w:rPr>
          <w:rFonts w:ascii="Times New Roman" w:hAnsi="Times New Roman" w:cs="Times New Roman"/>
          <w:bCs w:val="0"/>
          <w:szCs w:val="24"/>
          <w:u w:val="single"/>
        </w:rPr>
        <w:t>Cultural or situational consideration</w:t>
      </w:r>
      <w:bookmarkEnd w:id="7"/>
    </w:p>
    <w:p w14:paraId="412BA3E5" w14:textId="53FCA044" w:rsidR="00EF123E" w:rsidRDefault="00EF123E" w:rsidP="00EF123E">
      <w:pPr>
        <w:pStyle w:val="NormalWeb"/>
        <w:spacing w:line="360" w:lineRule="auto"/>
        <w:jc w:val="both"/>
        <w:rPr>
          <w:lang w:val="en-GB"/>
        </w:rPr>
      </w:pPr>
      <w:r w:rsidRPr="008D2EDC">
        <w:rPr>
          <w:lang w:val="en-GB"/>
        </w:rPr>
        <w:t xml:space="preserve">Various cultural and situational considerations are limited to the exhibition. Cultural and situational factors play a role in event delivery and have a direct impact on exhibition planning, execution and management. Cultural situations are very important, as they directly affect the attendees and the diverse cultures and frameworks that guide the success of the event. There are many factors, such as cultural values and the choice and preference of the people; it also involves the place of the event, the language and the laws and regulations (Bladen et al., 2022). Language barriers are huge cultural considerations that event planners and organisations must consider in every strategy so that they can have language diversity in their events and it will not become difficult for people having different languages to experience </w:t>
      </w:r>
      <w:r w:rsidRPr="008D2EDC">
        <w:rPr>
          <w:lang w:val="en-GB"/>
        </w:rPr>
        <w:lastRenderedPageBreak/>
        <w:t xml:space="preserve">the event. Technology can help in several ways, such as providing real-time interpretation services for people (Allen et al., 2022). </w:t>
      </w:r>
      <w:r w:rsidR="003156F3" w:rsidRPr="003156F3">
        <w:rPr>
          <w:lang w:val="en-GB"/>
        </w:rPr>
        <w:t>They can also provide various effective communication mediums for a better experience, some examples include events where, due to the language difference, event organizers provide various brochures, tools and chat boxes based on artificial intelligence. These can help them understand and communicate with other people and share their ideas and knowledge, contributing to the overall success of the event. Another cultural and situational consideration that event planners and organizations must ensure is about the cultural values ​​and preferences of the attendees.</w:t>
      </w:r>
      <w:r w:rsidR="003156F3" w:rsidRPr="008D2EDC">
        <w:rPr>
          <w:lang w:val="en-GB"/>
        </w:rPr>
        <w:t xml:space="preserve"> There</w:t>
      </w:r>
      <w:r w:rsidRPr="008D2EDC">
        <w:rPr>
          <w:lang w:val="en-GB"/>
        </w:rPr>
        <w:t xml:space="preserve"> can be a difference in the preference of attendees in choosing the medium of communication and traditional methods for the exhibition. Event planners need to ensure that there is inclusivity in the culture so that it can promote the event and develop a very engaging environment for the success of the exhibition (Boshnakova and Goldblatt, 2017).</w:t>
      </w:r>
    </w:p>
    <w:p w14:paraId="1D9D2E97" w14:textId="3FA22FCE" w:rsidR="009E576B" w:rsidRPr="008D2EDC" w:rsidRDefault="009E576B" w:rsidP="00EF123E">
      <w:pPr>
        <w:pStyle w:val="NormalWeb"/>
        <w:spacing w:line="360" w:lineRule="auto"/>
        <w:jc w:val="both"/>
        <w:rPr>
          <w:lang w:val="en-GB"/>
        </w:rPr>
      </w:pPr>
      <w:r w:rsidRPr="009E576B">
        <w:rPr>
          <w:lang w:val="en-GB"/>
        </w:rPr>
        <w:t>Establishing a welcoming and inclusive environment requires addressing issues related to accessibility, health, and culture. These elements raise attendance satisfaction, encourage good times, and demonstrate the event's dedication to tolerance and diversity.</w:t>
      </w:r>
      <w:r>
        <w:rPr>
          <w:lang w:val="en-GB"/>
        </w:rPr>
        <w:t xml:space="preserve"> </w:t>
      </w:r>
    </w:p>
    <w:p w14:paraId="423B596A" w14:textId="77777777" w:rsidR="00EF123E" w:rsidRPr="008D2EDC" w:rsidRDefault="00EF123E">
      <w:pPr>
        <w:rPr>
          <w:rFonts w:ascii="Times New Roman" w:eastAsiaTheme="majorEastAsia" w:hAnsi="Times New Roman" w:cs="Times New Roman"/>
          <w:color w:val="2F5496" w:themeColor="accent1" w:themeShade="BF"/>
          <w:sz w:val="24"/>
          <w:szCs w:val="24"/>
          <w:u w:val="single"/>
        </w:rPr>
      </w:pPr>
      <w:r w:rsidRPr="008D2EDC">
        <w:rPr>
          <w:rFonts w:ascii="Times New Roman" w:hAnsi="Times New Roman" w:cs="Times New Roman"/>
          <w:b/>
          <w:bCs/>
          <w:sz w:val="24"/>
          <w:szCs w:val="24"/>
          <w:u w:val="single"/>
        </w:rPr>
        <w:br w:type="page"/>
      </w:r>
    </w:p>
    <w:p w14:paraId="79E20D73" w14:textId="77777777" w:rsidR="00EF123E" w:rsidRPr="008D2EDC" w:rsidRDefault="00EF123E" w:rsidP="00EF123E">
      <w:pPr>
        <w:pStyle w:val="Heading1"/>
        <w:spacing w:line="360" w:lineRule="auto"/>
        <w:jc w:val="both"/>
        <w:rPr>
          <w:rFonts w:ascii="Times New Roman" w:hAnsi="Times New Roman" w:cs="Times New Roman"/>
          <w:bCs w:val="0"/>
          <w:szCs w:val="24"/>
        </w:rPr>
      </w:pPr>
      <w:bookmarkStart w:id="8" w:name="_Toc167882131"/>
      <w:r w:rsidRPr="008D2EDC">
        <w:rPr>
          <w:rFonts w:ascii="Times New Roman" w:hAnsi="Times New Roman" w:cs="Times New Roman"/>
          <w:bCs w:val="0"/>
          <w:szCs w:val="24"/>
          <w:u w:val="single"/>
        </w:rPr>
        <w:lastRenderedPageBreak/>
        <w:t>Conclusion</w:t>
      </w:r>
      <w:bookmarkEnd w:id="8"/>
    </w:p>
    <w:p w14:paraId="702ADBBA" w14:textId="694C7F41" w:rsidR="00EF123E" w:rsidRPr="008D2EDC" w:rsidRDefault="00EB2AED" w:rsidP="00EF123E">
      <w:pPr>
        <w:pStyle w:val="NormalWeb"/>
        <w:spacing w:line="360" w:lineRule="auto"/>
        <w:jc w:val="both"/>
        <w:rPr>
          <w:lang w:val="en-GB"/>
        </w:rPr>
      </w:pPr>
      <w:r w:rsidRPr="00EB2AED">
        <w:rPr>
          <w:lang w:val="en-GB"/>
        </w:rPr>
        <w:t xml:space="preserve">The 2024 Hospitality Technology &amp; Innovation Expo is expected to be a noteworthy occasion for the hospitality sector, providing a forum for presenting state-of-the-art innovations and cultivating important alliances. The event will address critical operational, financial, and logistical difficulties through careful strategic planning and the implementation of theoretical frameworks such as the EMBOK model, guaranteeing a successful and memorable experience for all attendees. The exhibition will not only satisfy but also beyond the expectations of its broad audience by embracing the most recent industry trends and </w:t>
      </w:r>
      <w:r w:rsidR="00F24CED" w:rsidRPr="00EB2AED">
        <w:rPr>
          <w:lang w:val="en-GB"/>
        </w:rPr>
        <w:t>considering cultural and contextual considerations</w:t>
      </w:r>
      <w:r w:rsidRPr="00EB2AED">
        <w:rPr>
          <w:lang w:val="en-GB"/>
        </w:rPr>
        <w:t>. This will promote innovation and g</w:t>
      </w:r>
      <w:r w:rsidR="00F24CED">
        <w:rPr>
          <w:lang w:val="en-GB"/>
        </w:rPr>
        <w:t>rowth in the hospitality sector</w:t>
      </w:r>
      <w:r w:rsidR="00EF123E" w:rsidRPr="008D2EDC">
        <w:rPr>
          <w:lang w:val="en-GB"/>
        </w:rPr>
        <w:t>. </w:t>
      </w:r>
    </w:p>
    <w:p w14:paraId="373C5E97" w14:textId="77777777" w:rsidR="001E3537" w:rsidRPr="008D2EDC" w:rsidRDefault="001E3537" w:rsidP="00EF123E">
      <w:pPr>
        <w:spacing w:line="360" w:lineRule="auto"/>
        <w:jc w:val="both"/>
        <w:rPr>
          <w:rFonts w:ascii="Times New Roman" w:eastAsiaTheme="majorEastAsia" w:hAnsi="Times New Roman" w:cs="Times New Roman"/>
          <w:color w:val="2F5496" w:themeColor="accent1" w:themeShade="BF"/>
          <w:sz w:val="24"/>
          <w:szCs w:val="24"/>
          <w:u w:val="single"/>
        </w:rPr>
      </w:pPr>
      <w:r w:rsidRPr="008D2EDC">
        <w:rPr>
          <w:rFonts w:ascii="Times New Roman" w:hAnsi="Times New Roman" w:cs="Times New Roman"/>
          <w:b/>
          <w:bCs/>
          <w:sz w:val="24"/>
          <w:szCs w:val="24"/>
          <w:u w:val="single"/>
        </w:rPr>
        <w:br w:type="page"/>
      </w:r>
    </w:p>
    <w:p w14:paraId="22058F9D" w14:textId="77777777" w:rsidR="001E3537" w:rsidRPr="008D2EDC" w:rsidRDefault="001E3537" w:rsidP="005409B8">
      <w:pPr>
        <w:pStyle w:val="Heading1"/>
        <w:spacing w:line="360" w:lineRule="auto"/>
        <w:jc w:val="both"/>
        <w:rPr>
          <w:rFonts w:ascii="Times New Roman" w:hAnsi="Times New Roman" w:cs="Times New Roman"/>
          <w:bCs w:val="0"/>
          <w:szCs w:val="24"/>
        </w:rPr>
      </w:pPr>
      <w:bookmarkStart w:id="9" w:name="_Toc167882132"/>
      <w:r w:rsidRPr="008D2EDC">
        <w:rPr>
          <w:rFonts w:ascii="Times New Roman" w:hAnsi="Times New Roman" w:cs="Times New Roman"/>
          <w:bCs w:val="0"/>
          <w:szCs w:val="24"/>
          <w:u w:val="single"/>
        </w:rPr>
        <w:lastRenderedPageBreak/>
        <w:t>References</w:t>
      </w:r>
      <w:bookmarkEnd w:id="9"/>
      <w:r w:rsidRPr="008D2EDC">
        <w:rPr>
          <w:rFonts w:ascii="Times New Roman" w:hAnsi="Times New Roman" w:cs="Times New Roman"/>
          <w:bCs w:val="0"/>
          <w:szCs w:val="24"/>
          <w:u w:val="single"/>
        </w:rPr>
        <w:t> </w:t>
      </w:r>
    </w:p>
    <w:p w14:paraId="4A633BD2" w14:textId="2FEE2F4A" w:rsidR="001E3537" w:rsidRDefault="001E3537" w:rsidP="005409B8">
      <w:pPr>
        <w:pStyle w:val="NormalWeb"/>
        <w:spacing w:line="360" w:lineRule="auto"/>
        <w:jc w:val="both"/>
        <w:rPr>
          <w:lang w:val="en-GB"/>
        </w:rPr>
      </w:pPr>
      <w:r w:rsidRPr="008D2EDC">
        <w:rPr>
          <w:lang w:val="en-GB"/>
        </w:rPr>
        <w:t>Allen, J., Harris, R. and Jago, L., (2022). </w:t>
      </w:r>
      <w:r w:rsidRPr="008D2EDC">
        <w:rPr>
          <w:rStyle w:val="Emphasis"/>
          <w:lang w:val="en-GB"/>
        </w:rPr>
        <w:t>Festival &amp; special event management</w:t>
      </w:r>
      <w:r w:rsidRPr="008D2EDC">
        <w:rPr>
          <w:lang w:val="en-GB"/>
        </w:rPr>
        <w:t>. John Wiley &amp; Sons. Available at: </w:t>
      </w:r>
      <w:hyperlink r:id="rId8" w:anchor="v=onepage&amp;q=technology%20and%20innovation%20in%20international%20meetings%20management.&amp;f=false" w:tgtFrame="_blank" w:history="1">
        <w:r w:rsidRPr="008D2EDC">
          <w:rPr>
            <w:rStyle w:val="Hyperlink"/>
            <w:lang w:val="en-GB"/>
          </w:rPr>
          <w:t>https://books.google.co.in/books?hl=en&amp;lr=&amp;id=fbIxEAAAQBAJ&amp;oi=fnd&amp;pg=PR3&amp;dq=+technology+and+innovation+in+international+meetings+management.&amp;ots=yU6X-TgiYo&amp;sig=chn2UkXo8swM995U0skrtJczNFw&amp;redir_esc=y#v=onepage&amp;q=technology%20and%20innovation%20in%20international%20meetings%20management.&amp;f=false</w:t>
        </w:r>
      </w:hyperlink>
      <w:r w:rsidRPr="008D2EDC">
        <w:rPr>
          <w:lang w:val="en-GB"/>
        </w:rPr>
        <w:t xml:space="preserve"> [Last accessed on </w:t>
      </w:r>
      <w:r w:rsidR="009D7595">
        <w:rPr>
          <w:lang w:val="en-GB"/>
        </w:rPr>
        <w:t>3 May</w:t>
      </w:r>
      <w:r w:rsidRPr="008D2EDC">
        <w:rPr>
          <w:lang w:val="en-GB"/>
        </w:rPr>
        <w:t>, 2024]</w:t>
      </w:r>
    </w:p>
    <w:p w14:paraId="5F98FF60" w14:textId="25DF011D" w:rsidR="00637EBA" w:rsidRPr="008D2EDC" w:rsidRDefault="00637EBA" w:rsidP="005409B8">
      <w:pPr>
        <w:pStyle w:val="NormalWeb"/>
        <w:spacing w:line="360" w:lineRule="auto"/>
        <w:jc w:val="both"/>
        <w:rPr>
          <w:lang w:val="en-GB"/>
        </w:rPr>
      </w:pPr>
      <w:r w:rsidRPr="00637EBA">
        <w:rPr>
          <w:lang w:val="en-GB"/>
        </w:rPr>
        <w:t xml:space="preserve">Battista, M. (2024). PESTLE Analysis. [online] CIPD. Available at: </w:t>
      </w:r>
      <w:hyperlink r:id="rId9" w:history="1">
        <w:r w:rsidRPr="00585575">
          <w:rPr>
            <w:rStyle w:val="Hyperlink"/>
            <w:lang w:val="en-GB"/>
          </w:rPr>
          <w:t>https://www.cipd.org/uk/knowledge/factsheets/pestle-analysis-factsheet/</w:t>
        </w:r>
      </w:hyperlink>
      <w:r>
        <w:rPr>
          <w:lang w:val="en-GB"/>
        </w:rPr>
        <w:t xml:space="preserve"> </w:t>
      </w:r>
      <w:r w:rsidRPr="008D2EDC">
        <w:rPr>
          <w:lang w:val="en-GB"/>
        </w:rPr>
        <w:t xml:space="preserve">[Last accessed on 26 </w:t>
      </w:r>
      <w:r>
        <w:rPr>
          <w:lang w:val="en-GB"/>
        </w:rPr>
        <w:t>May</w:t>
      </w:r>
      <w:r w:rsidRPr="008D2EDC">
        <w:rPr>
          <w:lang w:val="en-GB"/>
        </w:rPr>
        <w:t>, 2024]</w:t>
      </w:r>
      <w:r w:rsidRPr="00637EBA">
        <w:rPr>
          <w:lang w:val="en-GB"/>
        </w:rPr>
        <w:t>.</w:t>
      </w:r>
    </w:p>
    <w:p w14:paraId="5BFAD38F" w14:textId="4CC6E3D7" w:rsidR="001E3537" w:rsidRPr="008D2EDC" w:rsidRDefault="001E3537" w:rsidP="005409B8">
      <w:pPr>
        <w:pStyle w:val="NormalWeb"/>
        <w:spacing w:line="360" w:lineRule="auto"/>
        <w:jc w:val="both"/>
        <w:rPr>
          <w:lang w:val="en-GB"/>
        </w:rPr>
      </w:pPr>
      <w:r w:rsidRPr="008D2EDC">
        <w:rPr>
          <w:lang w:val="en-GB"/>
        </w:rPr>
        <w:t>Bladen, C., Kennell, J., Abson, E. and Wilde, N., (2022). </w:t>
      </w:r>
      <w:r w:rsidRPr="008D2EDC">
        <w:rPr>
          <w:rStyle w:val="Emphasis"/>
          <w:lang w:val="en-GB"/>
        </w:rPr>
        <w:t>Events management: An introduction</w:t>
      </w:r>
      <w:r w:rsidRPr="008D2EDC">
        <w:rPr>
          <w:lang w:val="en-GB"/>
        </w:rPr>
        <w:t>. Routledge. Available at: </w:t>
      </w:r>
      <w:hyperlink r:id="rId10" w:tgtFrame="_blank" w:history="1">
        <w:r w:rsidRPr="008D2EDC">
          <w:rPr>
            <w:rStyle w:val="Hyperlink"/>
            <w:lang w:val="en-GB"/>
          </w:rPr>
          <w:t>https://doi.org/10.4324/9781003102878</w:t>
        </w:r>
      </w:hyperlink>
      <w:r w:rsidR="000E207F" w:rsidRPr="008D2EDC">
        <w:rPr>
          <w:lang w:val="en-GB"/>
        </w:rPr>
        <w:t xml:space="preserve"> [Last accessed on </w:t>
      </w:r>
      <w:r w:rsidR="009D7595">
        <w:rPr>
          <w:lang w:val="en-GB"/>
        </w:rPr>
        <w:t>20 May</w:t>
      </w:r>
      <w:r w:rsidRPr="008D2EDC">
        <w:rPr>
          <w:lang w:val="en-GB"/>
        </w:rPr>
        <w:t>, 2024]</w:t>
      </w:r>
    </w:p>
    <w:p w14:paraId="409300D9" w14:textId="1FDA1EEC" w:rsidR="001E3537" w:rsidRPr="008D2EDC" w:rsidRDefault="001E3537" w:rsidP="005409B8">
      <w:pPr>
        <w:pStyle w:val="NormalWeb"/>
        <w:spacing w:line="360" w:lineRule="auto"/>
        <w:jc w:val="both"/>
        <w:rPr>
          <w:lang w:val="en-GB"/>
        </w:rPr>
      </w:pPr>
      <w:r w:rsidRPr="008D2EDC">
        <w:rPr>
          <w:lang w:val="en-GB"/>
        </w:rPr>
        <w:t>Boshnakova, D. and Goldblatt J., (2017). </w:t>
      </w:r>
      <w:r w:rsidRPr="008D2EDC">
        <w:rPr>
          <w:rStyle w:val="Emphasis"/>
          <w:lang w:val="en-GB"/>
        </w:rPr>
        <w:t>21st-century meeting and event technologies: powerful tools for better planning, marketing, and evaluation</w:t>
      </w:r>
      <w:r w:rsidRPr="008D2EDC">
        <w:rPr>
          <w:lang w:val="en-GB"/>
        </w:rPr>
        <w:t>. CRC Press. Available at: </w:t>
      </w:r>
      <w:hyperlink r:id="rId11" w:anchor="v=onepage&amp;q=Event%20budget%20related%20to%20the%20meeting%2Fevent.&amp;f=false" w:tgtFrame="_blank" w:history="1">
        <w:r w:rsidRPr="008D2EDC">
          <w:rPr>
            <w:rStyle w:val="Hyperlink"/>
            <w:lang w:val="en-GB"/>
          </w:rPr>
          <w:t>https://books.google.co.in/books?hl=en&amp;lr=&amp;id=kdeNDAAAQBAJ&amp;oi=fnd&amp;pg=PP1&amp;dq=Event+budget+related+to+the+meeting/event.&amp;ots=JfFuFTC8Nn&amp;sig=oXzwbm8GhVDNbcT6PRHOmERFbGA&amp;redir_esc=y#v=onepage&amp;q=Event%20budget%20related%20to%20the%20meeting%2Fevent.&amp;f=false</w:t>
        </w:r>
      </w:hyperlink>
      <w:r w:rsidRPr="008D2EDC">
        <w:rPr>
          <w:lang w:val="en-GB"/>
        </w:rPr>
        <w:t> [Last accessed on 26</w:t>
      </w:r>
      <w:r w:rsidR="000E207F" w:rsidRPr="008D2EDC">
        <w:rPr>
          <w:lang w:val="en-GB"/>
        </w:rPr>
        <w:t xml:space="preserve"> </w:t>
      </w:r>
      <w:r w:rsidR="009D7595">
        <w:rPr>
          <w:lang w:val="en-GB"/>
        </w:rPr>
        <w:t>May</w:t>
      </w:r>
      <w:r w:rsidRPr="008D2EDC">
        <w:rPr>
          <w:lang w:val="en-GB"/>
        </w:rPr>
        <w:t>, 2024]</w:t>
      </w:r>
    </w:p>
    <w:p w14:paraId="62944DE3" w14:textId="25D179A1" w:rsidR="001E3537" w:rsidRPr="008D2EDC" w:rsidRDefault="001E3537" w:rsidP="005409B8">
      <w:pPr>
        <w:pStyle w:val="NormalWeb"/>
        <w:spacing w:line="360" w:lineRule="auto"/>
        <w:jc w:val="both"/>
        <w:rPr>
          <w:lang w:val="en-GB"/>
        </w:rPr>
      </w:pPr>
      <w:r w:rsidRPr="008D2EDC">
        <w:rPr>
          <w:lang w:val="en-GB"/>
        </w:rPr>
        <w:t>Bukovska, G., Mezgaile, A. and Klepers, A., (2021), June. The pressure of technological innovations in the meeting and event industry under the COVID-19 influence. Environment, Technology, and Resources</w:t>
      </w:r>
      <w:r w:rsidRPr="008D2EDC">
        <w:rPr>
          <w:rStyle w:val="Emphasis"/>
          <w:lang w:val="en-GB"/>
        </w:rPr>
        <w:t> Proceedings of the International Scientific and Practical Conference</w:t>
      </w:r>
      <w:r w:rsidRPr="008D2EDC">
        <w:rPr>
          <w:lang w:val="en-GB"/>
        </w:rPr>
        <w:t> (Vol. 2, pp. 44–50). Available at: </w:t>
      </w:r>
      <w:hyperlink r:id="rId12" w:tgtFrame="_blank" w:history="1">
        <w:r w:rsidRPr="008D2EDC">
          <w:rPr>
            <w:rStyle w:val="Hyperlink"/>
            <w:lang w:val="en-GB"/>
          </w:rPr>
          <w:t>https://doi.org/10.17770/etr2021vol2.6623</w:t>
        </w:r>
      </w:hyperlink>
      <w:r w:rsidR="000E207F" w:rsidRPr="008D2EDC">
        <w:rPr>
          <w:lang w:val="en-GB"/>
        </w:rPr>
        <w:t xml:space="preserve"> [Last accessed on </w:t>
      </w:r>
      <w:r w:rsidR="009D7595">
        <w:rPr>
          <w:lang w:val="en-GB"/>
        </w:rPr>
        <w:t>5 May</w:t>
      </w:r>
      <w:r w:rsidRPr="008D2EDC">
        <w:rPr>
          <w:lang w:val="en-GB"/>
        </w:rPr>
        <w:t>, 2024]</w:t>
      </w:r>
    </w:p>
    <w:p w14:paraId="6E7CDB1F" w14:textId="0B66B420" w:rsidR="001E3537" w:rsidRDefault="001E3537" w:rsidP="005409B8">
      <w:pPr>
        <w:pStyle w:val="NormalWeb"/>
        <w:spacing w:line="360" w:lineRule="auto"/>
        <w:jc w:val="both"/>
        <w:rPr>
          <w:lang w:val="en-GB"/>
        </w:rPr>
      </w:pPr>
      <w:r w:rsidRPr="008D2EDC">
        <w:rPr>
          <w:lang w:val="en-GB"/>
        </w:rPr>
        <w:t>Davidson, R., (2018). </w:t>
      </w:r>
      <w:r w:rsidRPr="008D2EDC">
        <w:rPr>
          <w:rStyle w:val="Emphasis"/>
          <w:lang w:val="en-GB"/>
        </w:rPr>
        <w:t>Business events</w:t>
      </w:r>
      <w:r w:rsidRPr="008D2EDC">
        <w:rPr>
          <w:lang w:val="en-GB"/>
        </w:rPr>
        <w:t>. Routledge. Available at: </w:t>
      </w:r>
      <w:hyperlink r:id="rId13" w:tgtFrame="_blank" w:history="1">
        <w:r w:rsidRPr="008D2EDC">
          <w:rPr>
            <w:rStyle w:val="Hyperlink"/>
            <w:lang w:val="en-GB"/>
          </w:rPr>
          <w:t>https://www.taylorfrancis.com/books/mono/10.4324/9781315186344/business-events-rob-davidson</w:t>
        </w:r>
      </w:hyperlink>
      <w:r w:rsidRPr="008D2EDC">
        <w:rPr>
          <w:lang w:val="en-GB"/>
        </w:rPr>
        <w:t xml:space="preserve"> [Last accessed on </w:t>
      </w:r>
      <w:r w:rsidR="009D7595">
        <w:rPr>
          <w:lang w:val="en-GB"/>
        </w:rPr>
        <w:t>10 May</w:t>
      </w:r>
      <w:r w:rsidRPr="008D2EDC">
        <w:rPr>
          <w:lang w:val="en-GB"/>
        </w:rPr>
        <w:t>, 2024]</w:t>
      </w:r>
    </w:p>
    <w:p w14:paraId="2166183C" w14:textId="00B02D09" w:rsidR="009D7595" w:rsidRPr="008D2EDC" w:rsidRDefault="009D7595" w:rsidP="005409B8">
      <w:pPr>
        <w:pStyle w:val="NormalWeb"/>
        <w:spacing w:line="360" w:lineRule="auto"/>
        <w:jc w:val="both"/>
        <w:rPr>
          <w:lang w:val="en-GB"/>
        </w:rPr>
      </w:pPr>
      <w:r w:rsidRPr="009D7595">
        <w:rPr>
          <w:lang w:val="en-GB"/>
        </w:rPr>
        <w:lastRenderedPageBreak/>
        <w:t xml:space="preserve">EMBOK (2019). EMBOK - Event Management Body of Knowledge - EMBOK Model. [online] Embok.org. Available at: </w:t>
      </w:r>
      <w:hyperlink r:id="rId14" w:history="1">
        <w:r w:rsidRPr="006B772E">
          <w:rPr>
            <w:rStyle w:val="Hyperlink"/>
            <w:lang w:val="en-GB"/>
          </w:rPr>
          <w:t>https://www.embok.org/index.php/embok-model</w:t>
        </w:r>
      </w:hyperlink>
      <w:r>
        <w:rPr>
          <w:lang w:val="en-GB"/>
        </w:rPr>
        <w:t xml:space="preserve"> </w:t>
      </w:r>
      <w:r w:rsidRPr="008D2EDC">
        <w:rPr>
          <w:lang w:val="en-GB"/>
        </w:rPr>
        <w:t xml:space="preserve">[Last accessed on 26 </w:t>
      </w:r>
      <w:r>
        <w:rPr>
          <w:lang w:val="en-GB"/>
        </w:rPr>
        <w:t>May</w:t>
      </w:r>
      <w:r w:rsidRPr="008D2EDC">
        <w:rPr>
          <w:lang w:val="en-GB"/>
        </w:rPr>
        <w:t>, 2024]</w:t>
      </w:r>
      <w:r w:rsidRPr="009D7595">
        <w:rPr>
          <w:lang w:val="en-GB"/>
        </w:rPr>
        <w:t>.</w:t>
      </w:r>
    </w:p>
    <w:p w14:paraId="46EF3669" w14:textId="13976178" w:rsidR="001E3537" w:rsidRPr="008D2EDC" w:rsidRDefault="001E3537" w:rsidP="005409B8">
      <w:pPr>
        <w:pStyle w:val="NormalWeb"/>
        <w:spacing w:line="360" w:lineRule="auto"/>
        <w:jc w:val="both"/>
        <w:rPr>
          <w:lang w:val="en-GB"/>
        </w:rPr>
      </w:pPr>
      <w:r w:rsidRPr="008D2EDC">
        <w:rPr>
          <w:lang w:val="en-GB"/>
        </w:rPr>
        <w:t>Friedman, B.A., (2019). Hospitality, tourism, and events industry competency model: Human resource management implications. In </w:t>
      </w:r>
      <w:r w:rsidRPr="008D2EDC">
        <w:rPr>
          <w:rStyle w:val="Emphasis"/>
          <w:lang w:val="en-GB"/>
        </w:rPr>
        <w:t>Strategic Innovative Marketing and Tourism: 7th ICSIMAT, Athenian Riviera, Greece, 2018</w:t>
      </w:r>
      <w:r w:rsidRPr="008D2EDC">
        <w:rPr>
          <w:lang w:val="en-GB"/>
        </w:rPr>
        <w:t> (pp. 49–56). Springer International Publishing. Available at: </w:t>
      </w:r>
      <w:hyperlink r:id="rId15" w:tgtFrame="_blank" w:history="1">
        <w:r w:rsidRPr="008D2EDC">
          <w:rPr>
            <w:rStyle w:val="Hyperlink"/>
            <w:lang w:val="en-GB"/>
          </w:rPr>
          <w:t>https://link.springer.com/chapter/10.1007/978-3-030-12453-3_6</w:t>
        </w:r>
      </w:hyperlink>
      <w:r w:rsidRPr="008D2EDC">
        <w:rPr>
          <w:lang w:val="en-GB"/>
        </w:rPr>
        <w:t> [Last accessed on 26</w:t>
      </w:r>
      <w:r w:rsidR="009D7595">
        <w:rPr>
          <w:lang w:val="en-GB"/>
        </w:rPr>
        <w:t xml:space="preserve"> May</w:t>
      </w:r>
      <w:r w:rsidRPr="008D2EDC">
        <w:rPr>
          <w:lang w:val="en-GB"/>
        </w:rPr>
        <w:t>, 2024]</w:t>
      </w:r>
    </w:p>
    <w:p w14:paraId="6207479D" w14:textId="5795EBE9" w:rsidR="001E3537" w:rsidRPr="008D2EDC" w:rsidRDefault="001E3537" w:rsidP="005409B8">
      <w:pPr>
        <w:pStyle w:val="NormalWeb"/>
        <w:spacing w:line="360" w:lineRule="auto"/>
        <w:jc w:val="both"/>
        <w:rPr>
          <w:lang w:val="en-GB"/>
        </w:rPr>
      </w:pPr>
      <w:r w:rsidRPr="008D2EDC">
        <w:rPr>
          <w:lang w:val="en-GB"/>
        </w:rPr>
        <w:t>Gamble, T.R., (2019). </w:t>
      </w:r>
      <w:r w:rsidRPr="008D2EDC">
        <w:rPr>
          <w:rStyle w:val="Emphasis"/>
          <w:lang w:val="en-GB"/>
        </w:rPr>
        <w:t>Event management education and meeting and business event competency standards: The perspective from alumni</w:t>
      </w:r>
      <w:r w:rsidRPr="008D2EDC">
        <w:rPr>
          <w:lang w:val="en-GB"/>
        </w:rPr>
        <w:t> (Doctoral dissertation). Available at: </w:t>
      </w:r>
      <w:hyperlink r:id="rId16" w:tgtFrame="_blank" w:history="1">
        <w:r w:rsidRPr="008D2EDC">
          <w:rPr>
            <w:rStyle w:val="Hyperlink"/>
            <w:lang w:val="en-GB"/>
          </w:rPr>
          <w:t>https://krex.k-state.edu/items/11c8fb01-ab92-4c11-adaa-d645e74b8e4d</w:t>
        </w:r>
      </w:hyperlink>
      <w:r w:rsidR="009D7595">
        <w:rPr>
          <w:lang w:val="en-GB"/>
        </w:rPr>
        <w:t> [Last accessed on 17 May</w:t>
      </w:r>
      <w:r w:rsidRPr="008D2EDC">
        <w:rPr>
          <w:lang w:val="en-GB"/>
        </w:rPr>
        <w:t>, 2024]</w:t>
      </w:r>
    </w:p>
    <w:p w14:paraId="4C533A56" w14:textId="4F335427" w:rsidR="001E3537" w:rsidRPr="008D2EDC" w:rsidRDefault="001E3537" w:rsidP="005409B8">
      <w:pPr>
        <w:pStyle w:val="NormalWeb"/>
        <w:spacing w:line="360" w:lineRule="auto"/>
        <w:jc w:val="both"/>
        <w:rPr>
          <w:lang w:val="en-GB"/>
        </w:rPr>
      </w:pPr>
      <w:r w:rsidRPr="008D2EDC">
        <w:rPr>
          <w:lang w:val="en-GB"/>
        </w:rPr>
        <w:t>Getz, D. and Page, S.J., (2019). </w:t>
      </w:r>
      <w:r w:rsidRPr="008D2EDC">
        <w:rPr>
          <w:rStyle w:val="Emphasis"/>
          <w:lang w:val="en-GB"/>
        </w:rPr>
        <w:t>Event studies: Theory, research and policy for planned events</w:t>
      </w:r>
      <w:r w:rsidRPr="008D2EDC">
        <w:rPr>
          <w:lang w:val="en-GB"/>
        </w:rPr>
        <w:t>. Routledge. Available at: </w:t>
      </w:r>
      <w:hyperlink r:id="rId17" w:tgtFrame="_blank" w:history="1">
        <w:r w:rsidRPr="008D2EDC">
          <w:rPr>
            <w:rStyle w:val="Hyperlink"/>
            <w:lang w:val="en-GB"/>
          </w:rPr>
          <w:t>https://doi.org/10.4324/9780429023002</w:t>
        </w:r>
      </w:hyperlink>
      <w:r w:rsidR="009D7595">
        <w:rPr>
          <w:lang w:val="en-GB"/>
        </w:rPr>
        <w:t> [Last accessed on 14 May</w:t>
      </w:r>
      <w:r w:rsidRPr="008D2EDC">
        <w:rPr>
          <w:lang w:val="en-GB"/>
        </w:rPr>
        <w:t>, 2024]</w:t>
      </w:r>
    </w:p>
    <w:p w14:paraId="2FF1C917" w14:textId="5D65B812" w:rsidR="001E3537" w:rsidRPr="008D2EDC" w:rsidRDefault="001E3537" w:rsidP="005409B8">
      <w:pPr>
        <w:pStyle w:val="NormalWeb"/>
        <w:spacing w:line="360" w:lineRule="auto"/>
        <w:jc w:val="both"/>
        <w:rPr>
          <w:lang w:val="en-GB"/>
        </w:rPr>
      </w:pPr>
      <w:r w:rsidRPr="008D2EDC">
        <w:rPr>
          <w:lang w:val="en-GB"/>
        </w:rPr>
        <w:t>Jones, L.J., (2020). </w:t>
      </w:r>
      <w:r w:rsidRPr="008D2EDC">
        <w:rPr>
          <w:rStyle w:val="Emphasis"/>
          <w:lang w:val="en-GB"/>
        </w:rPr>
        <w:t>The Event Planning Toolkit: Your Guide to Organising Extraordinary Meetings and Events</w:t>
      </w:r>
      <w:r w:rsidRPr="008D2EDC">
        <w:rPr>
          <w:lang w:val="en-GB"/>
        </w:rPr>
        <w:t>. Rowman &amp; Littlefield Publishers. Available at: </w:t>
      </w:r>
      <w:hyperlink r:id="rId18" w:anchor="v=onepage&amp;q=Event%20budget%20related%20to%20the%20meeting%2Fevent.&amp;f=false" w:tgtFrame="_blank" w:history="1">
        <w:r w:rsidRPr="008D2EDC">
          <w:rPr>
            <w:rStyle w:val="Hyperlink"/>
            <w:lang w:val="en-GB"/>
          </w:rPr>
          <w:t>https://books.google.co.in/books?hl=en&amp;lr=&amp;id=Edf9DwAAQBAJ&amp;oi=fnd&amp;pg=PR5&amp;dq=Event+budget+related+to+the+meeting/event.&amp;ots=l2BFaycIfT&amp;sig=PxxUM8sSw-hQXSH-umgXvZikKWg&amp;redir_esc=y#v=onepage&amp;q=Event%20budget%20related%20to%20the%20meeting%2Fevent.&amp;f=false</w:t>
        </w:r>
      </w:hyperlink>
      <w:r w:rsidR="009D7595">
        <w:rPr>
          <w:lang w:val="en-GB"/>
        </w:rPr>
        <w:t>  [Last accessed on 24 May</w:t>
      </w:r>
      <w:r w:rsidRPr="008D2EDC">
        <w:rPr>
          <w:lang w:val="en-GB"/>
        </w:rPr>
        <w:t>, 2024]</w:t>
      </w:r>
    </w:p>
    <w:p w14:paraId="69BC34A5" w14:textId="476F6955" w:rsidR="001E3537" w:rsidRPr="008D2EDC" w:rsidRDefault="001E3537" w:rsidP="005409B8">
      <w:pPr>
        <w:pStyle w:val="NormalWeb"/>
        <w:spacing w:line="360" w:lineRule="auto"/>
        <w:jc w:val="both"/>
        <w:rPr>
          <w:lang w:val="en-GB"/>
        </w:rPr>
      </w:pPr>
      <w:r w:rsidRPr="008D2EDC">
        <w:rPr>
          <w:lang w:val="en-GB"/>
        </w:rPr>
        <w:t>Jones, M., (2017). </w:t>
      </w:r>
      <w:r w:rsidRPr="008D2EDC">
        <w:rPr>
          <w:rStyle w:val="Emphasis"/>
          <w:lang w:val="en-GB"/>
        </w:rPr>
        <w:t>Sustainable event management: A practical guide</w:t>
      </w:r>
      <w:r w:rsidRPr="008D2EDC">
        <w:rPr>
          <w:lang w:val="en-GB"/>
        </w:rPr>
        <w:t>. Routledge. Available at: </w:t>
      </w:r>
      <w:hyperlink r:id="rId19" w:tgtFrame="_blank" w:history="1">
        <w:r w:rsidRPr="008D2EDC">
          <w:rPr>
            <w:rStyle w:val="Hyperlink"/>
            <w:lang w:val="en-GB"/>
          </w:rPr>
          <w:t>https://www.taylorfrancis.com/books/mono/10.4324/9781315439723/sustainable-event-management-meegan-jones</w:t>
        </w:r>
      </w:hyperlink>
      <w:r w:rsidRPr="008D2EDC">
        <w:rPr>
          <w:lang w:val="en-GB"/>
        </w:rPr>
        <w:t> [Last accessed on 26</w:t>
      </w:r>
      <w:r w:rsidR="009D7595">
        <w:rPr>
          <w:lang w:val="en-GB"/>
        </w:rPr>
        <w:t xml:space="preserve"> May</w:t>
      </w:r>
      <w:r w:rsidRPr="008D2EDC">
        <w:rPr>
          <w:lang w:val="en-GB"/>
        </w:rPr>
        <w:t>, 2024]</w:t>
      </w:r>
      <w:r w:rsidR="00164701" w:rsidRPr="008D2EDC">
        <w:rPr>
          <w:lang w:val="en-GB"/>
        </w:rPr>
        <w:t xml:space="preserve">. </w:t>
      </w:r>
    </w:p>
    <w:p w14:paraId="743C8E1B" w14:textId="3EB11E11" w:rsidR="001E3537" w:rsidRDefault="001E3537" w:rsidP="005409B8">
      <w:pPr>
        <w:pStyle w:val="NormalWeb"/>
        <w:spacing w:line="360" w:lineRule="auto"/>
        <w:jc w:val="both"/>
        <w:rPr>
          <w:lang w:val="en-GB"/>
        </w:rPr>
      </w:pPr>
      <w:r w:rsidRPr="008D2EDC">
        <w:rPr>
          <w:lang w:val="en-GB"/>
        </w:rPr>
        <w:t>Karl, K.A., Peluchette, J.V. and Aghakhani, N., (2022). Virtual work meetings during the COVID-19 pandemic: The good, bad, and ugly. </w:t>
      </w:r>
      <w:r w:rsidRPr="008D2EDC">
        <w:rPr>
          <w:rStyle w:val="Emphasis"/>
          <w:lang w:val="en-GB"/>
        </w:rPr>
        <w:t>Small group research</w:t>
      </w:r>
      <w:r w:rsidRPr="008D2EDC">
        <w:rPr>
          <w:lang w:val="en-GB"/>
        </w:rPr>
        <w:t>, </w:t>
      </w:r>
      <w:r w:rsidRPr="008D2EDC">
        <w:rPr>
          <w:rStyle w:val="Emphasis"/>
          <w:lang w:val="en-GB"/>
        </w:rPr>
        <w:t>53</w:t>
      </w:r>
      <w:r w:rsidRPr="008D2EDC">
        <w:rPr>
          <w:lang w:val="en-GB"/>
        </w:rPr>
        <w:t>(3), pp. 343–365. Available at: </w:t>
      </w:r>
      <w:hyperlink r:id="rId20" w:tgtFrame="_blank" w:history="1">
        <w:r w:rsidRPr="008D2EDC">
          <w:rPr>
            <w:rStyle w:val="Hyperlink"/>
            <w:lang w:val="en-GB"/>
          </w:rPr>
          <w:t>https://doi.org/10.1177/10464964211015286</w:t>
        </w:r>
      </w:hyperlink>
      <w:r w:rsidR="009D7595">
        <w:rPr>
          <w:lang w:val="en-GB"/>
        </w:rPr>
        <w:t> [Last accessed on 25 May</w:t>
      </w:r>
      <w:r w:rsidRPr="008D2EDC">
        <w:rPr>
          <w:lang w:val="en-GB"/>
        </w:rPr>
        <w:t>, 2024]</w:t>
      </w:r>
    </w:p>
    <w:p w14:paraId="2BDB4067" w14:textId="71CBF497" w:rsidR="00637EBA" w:rsidRPr="008D2EDC" w:rsidRDefault="00637EBA" w:rsidP="005409B8">
      <w:pPr>
        <w:pStyle w:val="NormalWeb"/>
        <w:spacing w:line="360" w:lineRule="auto"/>
        <w:jc w:val="both"/>
        <w:rPr>
          <w:lang w:val="en-GB"/>
        </w:rPr>
      </w:pPr>
      <w:r w:rsidRPr="00637EBA">
        <w:rPr>
          <w:lang w:val="en-GB"/>
        </w:rPr>
        <w:lastRenderedPageBreak/>
        <w:t xml:space="preserve">Kenton, W. (2020). How SWOT (Strength, Weakness, Opportunity, and Threat) Analysis Works. [online] Investopedia. Available at: </w:t>
      </w:r>
      <w:hyperlink r:id="rId21" w:history="1">
        <w:r w:rsidRPr="00585575">
          <w:rPr>
            <w:rStyle w:val="Hyperlink"/>
            <w:lang w:val="en-GB"/>
          </w:rPr>
          <w:t>https://www.investopedia.com/terms/s/swot.asp#:~:text=SWOT%20(strengths%2C%20weaknesses%2C%20opportunities</w:t>
        </w:r>
      </w:hyperlink>
      <w:r>
        <w:rPr>
          <w:lang w:val="en-GB"/>
        </w:rPr>
        <w:t xml:space="preserve"> </w:t>
      </w:r>
      <w:r>
        <w:rPr>
          <w:lang w:val="en-GB"/>
        </w:rPr>
        <w:t>[Last accessed on 25 May</w:t>
      </w:r>
      <w:r w:rsidRPr="008D2EDC">
        <w:rPr>
          <w:lang w:val="en-GB"/>
        </w:rPr>
        <w:t>, 2024]</w:t>
      </w:r>
      <w:r w:rsidRPr="00637EBA">
        <w:rPr>
          <w:lang w:val="en-GB"/>
        </w:rPr>
        <w:t>.</w:t>
      </w:r>
    </w:p>
    <w:p w14:paraId="52249ECA" w14:textId="05B26AF9" w:rsidR="001E3537" w:rsidRPr="008D2EDC" w:rsidRDefault="001E3537" w:rsidP="005409B8">
      <w:pPr>
        <w:pStyle w:val="NormalWeb"/>
        <w:spacing w:line="360" w:lineRule="auto"/>
        <w:jc w:val="both"/>
        <w:rPr>
          <w:lang w:val="en-GB"/>
        </w:rPr>
      </w:pPr>
      <w:r w:rsidRPr="008D2EDC">
        <w:rPr>
          <w:lang w:val="en-GB"/>
        </w:rPr>
        <w:t>Müller, M., (2018). What makes an event a mega-event? Definitions and sizes. In </w:t>
      </w:r>
      <w:r w:rsidRPr="008D2EDC">
        <w:rPr>
          <w:rStyle w:val="Emphasis"/>
          <w:lang w:val="en-GB"/>
        </w:rPr>
        <w:t>Leveraging mega-event legacies</w:t>
      </w:r>
      <w:r w:rsidRPr="008D2EDC">
        <w:rPr>
          <w:lang w:val="en-GB"/>
        </w:rPr>
        <w:t> (pp. 13–28),. Routledge. Available at: </w:t>
      </w:r>
      <w:hyperlink r:id="rId22" w:tgtFrame="_blank" w:history="1">
        <w:r w:rsidRPr="008D2EDC">
          <w:rPr>
            <w:rStyle w:val="Hyperlink"/>
            <w:lang w:val="en-GB"/>
          </w:rPr>
          <w:t>https://www.taylorfrancis.com/chapters/edit/10.4324/9781315439846-8/makes-event-mega-event-definitions-sizes-martin-m%C3%BCller</w:t>
        </w:r>
      </w:hyperlink>
      <w:r w:rsidR="009D7595">
        <w:rPr>
          <w:lang w:val="en-GB"/>
        </w:rPr>
        <w:t> [Last accessed on 22 May</w:t>
      </w:r>
      <w:r w:rsidRPr="008D2EDC">
        <w:rPr>
          <w:lang w:val="en-GB"/>
        </w:rPr>
        <w:t>, 2024]</w:t>
      </w:r>
    </w:p>
    <w:p w14:paraId="61EC8452" w14:textId="1E707915" w:rsidR="001E3537" w:rsidRPr="008D2EDC" w:rsidRDefault="001E3537" w:rsidP="005409B8">
      <w:pPr>
        <w:pStyle w:val="NormalWeb"/>
        <w:spacing w:line="360" w:lineRule="auto"/>
        <w:jc w:val="both"/>
        <w:rPr>
          <w:lang w:val="en-GB"/>
        </w:rPr>
      </w:pPr>
      <w:r w:rsidRPr="008D2EDC">
        <w:rPr>
          <w:lang w:val="en-GB"/>
        </w:rPr>
        <w:t>Puustinen, P., (2021). A survey of sustainable development in the events industry. Available at: </w:t>
      </w:r>
      <w:hyperlink r:id="rId23" w:tgtFrame="_blank" w:history="1">
        <w:r w:rsidRPr="008D2EDC">
          <w:rPr>
            <w:rStyle w:val="Hyperlink"/>
            <w:lang w:val="en-GB"/>
          </w:rPr>
          <w:t>https://urn.fi/URN:NBN:fi:amk-2021112922450</w:t>
        </w:r>
      </w:hyperlink>
      <w:r w:rsidR="009D7595">
        <w:rPr>
          <w:lang w:val="en-GB"/>
        </w:rPr>
        <w:t> [Last accessed on 23 May</w:t>
      </w:r>
      <w:r w:rsidRPr="008D2EDC">
        <w:rPr>
          <w:lang w:val="en-GB"/>
        </w:rPr>
        <w:t>, 2024]</w:t>
      </w:r>
    </w:p>
    <w:p w14:paraId="499D2EEE" w14:textId="1CEC5214" w:rsidR="001E3537" w:rsidRPr="008D2EDC" w:rsidRDefault="001E3537" w:rsidP="005409B8">
      <w:pPr>
        <w:pStyle w:val="NormalWeb"/>
        <w:spacing w:line="360" w:lineRule="auto"/>
        <w:jc w:val="both"/>
        <w:rPr>
          <w:lang w:val="en-GB"/>
        </w:rPr>
      </w:pPr>
      <w:r w:rsidRPr="008D2EDC">
        <w:rPr>
          <w:lang w:val="en-GB"/>
        </w:rPr>
        <w:t>Rogers, T. and Wynn-Moylan, P., (2022). </w:t>
      </w:r>
      <w:r w:rsidRPr="008D2EDC">
        <w:rPr>
          <w:rStyle w:val="Emphasis"/>
          <w:lang w:val="en-GB"/>
        </w:rPr>
        <w:t>Conferences and conventions: A global industry</w:t>
      </w:r>
      <w:r w:rsidRPr="008D2EDC">
        <w:rPr>
          <w:lang w:val="en-GB"/>
        </w:rPr>
        <w:t>. Routledge. Available at: </w:t>
      </w:r>
      <w:hyperlink r:id="rId24" w:tgtFrame="_blank" w:history="1">
        <w:r w:rsidRPr="008D2EDC">
          <w:rPr>
            <w:rStyle w:val="Hyperlink"/>
            <w:lang w:val="en-GB"/>
          </w:rPr>
          <w:t>https://doi.org/10.4324/9781003298953</w:t>
        </w:r>
      </w:hyperlink>
      <w:r w:rsidR="009D7595">
        <w:rPr>
          <w:lang w:val="en-GB"/>
        </w:rPr>
        <w:t> [Last accessed on 24 May</w:t>
      </w:r>
      <w:r w:rsidRPr="008D2EDC">
        <w:rPr>
          <w:lang w:val="en-GB"/>
        </w:rPr>
        <w:t>, 2024]</w:t>
      </w:r>
    </w:p>
    <w:p w14:paraId="2E1E44F1" w14:textId="0C7EAF09" w:rsidR="001E3537" w:rsidRPr="008D2EDC" w:rsidRDefault="001E3537" w:rsidP="005409B8">
      <w:pPr>
        <w:pStyle w:val="NormalWeb"/>
        <w:spacing w:line="360" w:lineRule="auto"/>
        <w:jc w:val="both"/>
        <w:rPr>
          <w:lang w:val="en-GB"/>
        </w:rPr>
      </w:pPr>
      <w:r w:rsidRPr="008D2EDC">
        <w:rPr>
          <w:lang w:val="en-GB"/>
        </w:rPr>
        <w:t>Rogers, T. and Wynn-Moylan, P., (2022). </w:t>
      </w:r>
      <w:r w:rsidRPr="008D2EDC">
        <w:rPr>
          <w:rStyle w:val="Emphasis"/>
          <w:lang w:val="en-GB"/>
        </w:rPr>
        <w:t>Conferences and conventions: A global industry</w:t>
      </w:r>
      <w:r w:rsidRPr="008D2EDC">
        <w:rPr>
          <w:lang w:val="en-GB"/>
        </w:rPr>
        <w:t>. Routledge. Available at: </w:t>
      </w:r>
      <w:hyperlink r:id="rId25" w:tgtFrame="_blank" w:history="1">
        <w:r w:rsidRPr="008D2EDC">
          <w:rPr>
            <w:rStyle w:val="Hyperlink"/>
            <w:lang w:val="en-GB"/>
          </w:rPr>
          <w:t>https://www.taylorfrancis.com/books/mono/10.4324/9781003298953/conferences-conventions-tony-rogers-peter-wynn-moylan</w:t>
        </w:r>
      </w:hyperlink>
      <w:r w:rsidR="009D7595">
        <w:rPr>
          <w:lang w:val="en-GB"/>
        </w:rPr>
        <w:t> [Last accessed on 25 May</w:t>
      </w:r>
      <w:r w:rsidRPr="008D2EDC">
        <w:rPr>
          <w:lang w:val="en-GB"/>
        </w:rPr>
        <w:t>, 2024]</w:t>
      </w:r>
    </w:p>
    <w:p w14:paraId="5A479B47" w14:textId="17E9D5F7" w:rsidR="001E3537" w:rsidRPr="008D2EDC" w:rsidRDefault="001E3537" w:rsidP="005409B8">
      <w:pPr>
        <w:pStyle w:val="NormalWeb"/>
        <w:spacing w:line="360" w:lineRule="auto"/>
        <w:jc w:val="both"/>
        <w:rPr>
          <w:lang w:val="en-GB"/>
        </w:rPr>
      </w:pPr>
      <w:r w:rsidRPr="008D2EDC">
        <w:rPr>
          <w:lang w:val="en-GB"/>
        </w:rPr>
        <w:t>Theorin, A., Bengtsson, K., Provost, J., Lieder, M., Johnsson, C., Lundholm, T. and Lennartson, B., (2017). An event-driven manufacturing information system architecture for Industry 4.0. </w:t>
      </w:r>
      <w:r w:rsidRPr="008D2EDC">
        <w:rPr>
          <w:rStyle w:val="Emphasis"/>
          <w:lang w:val="en-GB"/>
        </w:rPr>
        <w:t>International journal of production research</w:t>
      </w:r>
      <w:r w:rsidRPr="008D2EDC">
        <w:rPr>
          <w:lang w:val="en-GB"/>
        </w:rPr>
        <w:t>, </w:t>
      </w:r>
      <w:r w:rsidRPr="008D2EDC">
        <w:rPr>
          <w:rStyle w:val="Emphasis"/>
          <w:lang w:val="en-GB"/>
        </w:rPr>
        <w:t>55</w:t>
      </w:r>
      <w:r w:rsidRPr="008D2EDC">
        <w:rPr>
          <w:lang w:val="en-GB"/>
        </w:rPr>
        <w:t>(5), pp. 1297–1311. Available at: </w:t>
      </w:r>
      <w:hyperlink r:id="rId26" w:tgtFrame="_blank" w:history="1">
        <w:r w:rsidRPr="008D2EDC">
          <w:rPr>
            <w:rStyle w:val="Hyperlink"/>
            <w:lang w:val="en-GB"/>
          </w:rPr>
          <w:t>https://doi.org/10.1080/00207543.2016.1201604</w:t>
        </w:r>
      </w:hyperlink>
      <w:r w:rsidRPr="008D2EDC">
        <w:rPr>
          <w:lang w:val="en-GB"/>
        </w:rPr>
        <w:t> [Last accessed on 26</w:t>
      </w:r>
      <w:r w:rsidR="009D7595">
        <w:rPr>
          <w:lang w:val="en-GB"/>
        </w:rPr>
        <w:t xml:space="preserve"> May</w:t>
      </w:r>
      <w:r w:rsidRPr="008D2EDC">
        <w:rPr>
          <w:lang w:val="en-GB"/>
        </w:rPr>
        <w:t>, 2024]</w:t>
      </w:r>
    </w:p>
    <w:p w14:paraId="081CE8CF" w14:textId="3CF2283C" w:rsidR="001E3537" w:rsidRPr="008D2EDC" w:rsidRDefault="001E3537" w:rsidP="005409B8">
      <w:pPr>
        <w:pStyle w:val="NormalWeb"/>
        <w:spacing w:line="360" w:lineRule="auto"/>
        <w:jc w:val="both"/>
        <w:rPr>
          <w:lang w:val="en-GB"/>
        </w:rPr>
      </w:pPr>
      <w:r w:rsidRPr="008D2EDC">
        <w:rPr>
          <w:lang w:val="en-GB"/>
        </w:rPr>
        <w:t>Tidd, J. and Bessant, J.R. (2020). </w:t>
      </w:r>
      <w:r w:rsidRPr="008D2EDC">
        <w:rPr>
          <w:rStyle w:val="Emphasis"/>
          <w:lang w:val="en-GB"/>
        </w:rPr>
        <w:t>Managing innovation: integrating technological, market, and organisational change</w:t>
      </w:r>
      <w:r w:rsidRPr="008D2EDC">
        <w:rPr>
          <w:lang w:val="en-GB"/>
        </w:rPr>
        <w:t>. John Wiley &amp; Sons. Available at: </w:t>
      </w:r>
      <w:hyperlink r:id="rId27" w:anchor="v=onepage&amp;q=technology%20and%20innovation%20in%20international%20meetings%20management.&amp;f=false" w:tgtFrame="_blank" w:history="1">
        <w:r w:rsidRPr="008D2EDC">
          <w:rPr>
            <w:rStyle w:val="Hyperlink"/>
            <w:lang w:val="en-GB"/>
          </w:rPr>
          <w:t>https://books.google.co.in/books?hl=en&amp;lr=&amp;id=5w4LEAAAQBAJ&amp;oi=fnd&amp;pg=PA1&amp;dq=+technology+and+innovation+in+international+meetings+management.&amp;ots=5KMJVBV-43&amp;sig=OAP2LVy32ERTtZji8xDK79QQ4HI&amp;redir_esc=y#v=onepage&amp;q=technology%20and%20innovation%20in%20international%20meetings%20management.&amp;f=false</w:t>
        </w:r>
      </w:hyperlink>
      <w:r w:rsidR="009D7595">
        <w:rPr>
          <w:lang w:val="en-GB"/>
        </w:rPr>
        <w:t> [Last accessed on 24 May</w:t>
      </w:r>
      <w:r w:rsidRPr="008D2EDC">
        <w:rPr>
          <w:lang w:val="en-GB"/>
        </w:rPr>
        <w:t>, 2024]</w:t>
      </w:r>
    </w:p>
    <w:p w14:paraId="581C03E5" w14:textId="2B7F8853" w:rsidR="001E3537" w:rsidRPr="008D2EDC" w:rsidRDefault="001E3537" w:rsidP="005409B8">
      <w:pPr>
        <w:pStyle w:val="NormalWeb"/>
        <w:spacing w:line="360" w:lineRule="auto"/>
        <w:jc w:val="both"/>
        <w:rPr>
          <w:lang w:val="en-GB"/>
        </w:rPr>
      </w:pPr>
      <w:r w:rsidRPr="008D2EDC">
        <w:rPr>
          <w:lang w:val="en-GB"/>
        </w:rPr>
        <w:lastRenderedPageBreak/>
        <w:t>Walker, J.R., (2021). </w:t>
      </w:r>
      <w:r w:rsidRPr="008D2EDC">
        <w:rPr>
          <w:rStyle w:val="Emphasis"/>
          <w:lang w:val="en-GB"/>
        </w:rPr>
        <w:t>Introduction to hospitality</w:t>
      </w:r>
      <w:r w:rsidRPr="008D2EDC">
        <w:rPr>
          <w:lang w:val="en-GB"/>
        </w:rPr>
        <w:t>. Pearson. Available at: </w:t>
      </w:r>
      <w:hyperlink r:id="rId28" w:tgtFrame="_blank" w:history="1">
        <w:r w:rsidRPr="008D2EDC">
          <w:rPr>
            <w:rStyle w:val="Hyperlink"/>
            <w:lang w:val="en-GB"/>
          </w:rPr>
          <w:t>https://thuvienso.hoasen.edu.vn/handle/123456789/13029</w:t>
        </w:r>
      </w:hyperlink>
      <w:r w:rsidR="009D7595">
        <w:rPr>
          <w:lang w:val="en-GB"/>
        </w:rPr>
        <w:t> [Last accessed on 22 May</w:t>
      </w:r>
      <w:r w:rsidRPr="008D2EDC">
        <w:rPr>
          <w:lang w:val="en-GB"/>
        </w:rPr>
        <w:t>, 2024]</w:t>
      </w:r>
    </w:p>
    <w:p w14:paraId="45CE58F5" w14:textId="234AB57F" w:rsidR="001E3537" w:rsidRPr="008D2EDC" w:rsidRDefault="001E3537" w:rsidP="005409B8">
      <w:pPr>
        <w:pStyle w:val="NormalWeb"/>
        <w:spacing w:line="360" w:lineRule="auto"/>
        <w:jc w:val="both"/>
        <w:rPr>
          <w:lang w:val="en-GB"/>
        </w:rPr>
      </w:pPr>
      <w:r w:rsidRPr="008D2EDC">
        <w:rPr>
          <w:lang w:val="en-GB"/>
        </w:rPr>
        <w:t>Witkowski, K., (2017). The Internet of Things, Big Data, and Industry 4.0: Innovative Solutions in Logistics and Supply Chain Management. </w:t>
      </w:r>
      <w:r w:rsidRPr="008D2EDC">
        <w:rPr>
          <w:rStyle w:val="Emphasis"/>
          <w:lang w:val="en-GB"/>
        </w:rPr>
        <w:t>Procedia engineering</w:t>
      </w:r>
      <w:r w:rsidRPr="008D2EDC">
        <w:rPr>
          <w:lang w:val="en-GB"/>
        </w:rPr>
        <w:t>, </w:t>
      </w:r>
      <w:r w:rsidRPr="008D2EDC">
        <w:rPr>
          <w:rStyle w:val="Emphasis"/>
          <w:lang w:val="en-GB"/>
        </w:rPr>
        <w:t>182</w:t>
      </w:r>
      <w:r w:rsidRPr="008D2EDC">
        <w:rPr>
          <w:lang w:val="en-GB"/>
        </w:rPr>
        <w:t>, pp. 763–769. Available at: </w:t>
      </w:r>
      <w:hyperlink r:id="rId29" w:tgtFrame="_blank" w:history="1">
        <w:r w:rsidRPr="008D2EDC">
          <w:rPr>
            <w:rStyle w:val="Hyperlink"/>
            <w:lang w:val="en-GB"/>
          </w:rPr>
          <w:t>https://doi.org/10.1016/j.proeng.2017.03.197</w:t>
        </w:r>
      </w:hyperlink>
      <w:r w:rsidRPr="008D2EDC">
        <w:rPr>
          <w:lang w:val="en-GB"/>
        </w:rPr>
        <w:t> [Last accessed on 26</w:t>
      </w:r>
      <w:r w:rsidR="009D7595">
        <w:rPr>
          <w:lang w:val="en-GB"/>
        </w:rPr>
        <w:t xml:space="preserve"> May</w:t>
      </w:r>
      <w:r w:rsidRPr="008D2EDC">
        <w:rPr>
          <w:lang w:val="en-GB"/>
        </w:rPr>
        <w:t>, 2024]</w:t>
      </w:r>
    </w:p>
    <w:p w14:paraId="18379702" w14:textId="1721846D" w:rsidR="00AE425C" w:rsidRDefault="001E3537" w:rsidP="000E207F">
      <w:pPr>
        <w:pStyle w:val="NormalWeb"/>
        <w:spacing w:line="360" w:lineRule="auto"/>
        <w:jc w:val="both"/>
        <w:rPr>
          <w:rFonts w:eastAsiaTheme="majorEastAsia"/>
          <w:b/>
          <w:bCs/>
          <w:color w:val="2F5496" w:themeColor="accent1" w:themeShade="BF"/>
          <w:u w:val="single"/>
          <w:lang w:val="en-GB"/>
        </w:rPr>
      </w:pPr>
      <w:r w:rsidRPr="008D2EDC">
        <w:rPr>
          <w:lang w:val="en-GB"/>
        </w:rPr>
        <w:t>Wroblewski, S. and Ussenbayev, N., (2022). A new paradigm for meetings and events studies. </w:t>
      </w:r>
      <w:r w:rsidRPr="008D2EDC">
        <w:rPr>
          <w:rStyle w:val="Emphasis"/>
          <w:lang w:val="en-GB"/>
        </w:rPr>
        <w:t>Менаџмент у хотелијерству и туризму</w:t>
      </w:r>
      <w:r w:rsidRPr="008D2EDC">
        <w:rPr>
          <w:lang w:val="en-GB"/>
        </w:rPr>
        <w:t>, </w:t>
      </w:r>
      <w:r w:rsidRPr="008D2EDC">
        <w:rPr>
          <w:rStyle w:val="Emphasis"/>
          <w:lang w:val="en-GB"/>
        </w:rPr>
        <w:t>10</w:t>
      </w:r>
      <w:r w:rsidRPr="008D2EDC">
        <w:rPr>
          <w:lang w:val="en-GB"/>
        </w:rPr>
        <w:t>(1), pp.107-123. Available at: </w:t>
      </w:r>
      <w:hyperlink r:id="rId30" w:tgtFrame="_blank" w:history="1">
        <w:r w:rsidRPr="008D2EDC">
          <w:rPr>
            <w:rStyle w:val="Hyperlink"/>
            <w:lang w:val="en-GB"/>
          </w:rPr>
          <w:t>https://cyberleninka.ru/article/n/a-new-paradigm-for-meetings-and-events-studies</w:t>
        </w:r>
      </w:hyperlink>
      <w:r w:rsidR="009D7595">
        <w:rPr>
          <w:lang w:val="en-GB"/>
        </w:rPr>
        <w:t> [Last accessed on 25 May</w:t>
      </w:r>
      <w:r w:rsidRPr="008D2EDC">
        <w:rPr>
          <w:lang w:val="en-GB"/>
        </w:rPr>
        <w:t>, 2024]</w:t>
      </w:r>
      <w:r w:rsidR="000E207F" w:rsidRPr="008D2EDC">
        <w:rPr>
          <w:rFonts w:eastAsiaTheme="majorEastAsia"/>
          <w:b/>
          <w:bCs/>
          <w:color w:val="2F5496" w:themeColor="accent1" w:themeShade="BF"/>
          <w:u w:val="single"/>
          <w:lang w:val="en-GB"/>
        </w:rPr>
        <w:t xml:space="preserve"> </w:t>
      </w:r>
    </w:p>
    <w:p w14:paraId="49D87BE7" w14:textId="77777777" w:rsidR="00637EBA" w:rsidRPr="00637EBA" w:rsidRDefault="00637EBA" w:rsidP="00637EBA">
      <w:pPr>
        <w:spacing w:before="240" w:line="360" w:lineRule="auto"/>
        <w:jc w:val="both"/>
        <w:rPr>
          <w:rFonts w:ascii="Times New Roman" w:eastAsia="Aptos" w:hAnsi="Times New Roman" w:cs="Times New Roman"/>
          <w:kern w:val="2"/>
          <w:sz w:val="24"/>
          <w:szCs w:val="24"/>
          <w:lang w:val="en-US"/>
        </w:rPr>
      </w:pPr>
      <w:r w:rsidRPr="00637EBA">
        <w:rPr>
          <w:rFonts w:ascii="Times New Roman" w:eastAsia="Aptos" w:hAnsi="Times New Roman" w:cs="Times New Roman"/>
          <w:kern w:val="2"/>
          <w:sz w:val="24"/>
          <w:szCs w:val="24"/>
          <w:lang w:val="en-US"/>
        </w:rPr>
        <w:t>www.venues.village-hotels.com. (n.d.). Village Nottingham venue hire - inquire and book today. [online] Available at: https://www.venues.village-hotels.com/nottingham--nottinghamshire/village-nottingham.html?eventType=event-venues&amp;ru=%2Fnottingham--regatul-unit%2Fonline-enquiry---meeting.html%3FstartDate%3D05%252F08%252F2024%26numAttendees%3D200%26radius%3D1%26showMap%3D1 [Accessed 1 May 2024].</w:t>
      </w:r>
    </w:p>
    <w:p w14:paraId="7BE205FD" w14:textId="77777777" w:rsidR="00637EBA" w:rsidRPr="008D2EDC" w:rsidRDefault="00637EBA" w:rsidP="000E207F">
      <w:pPr>
        <w:pStyle w:val="NormalWeb"/>
        <w:spacing w:line="360" w:lineRule="auto"/>
        <w:jc w:val="both"/>
        <w:rPr>
          <w:rFonts w:eastAsiaTheme="majorEastAsia"/>
          <w:b/>
          <w:bCs/>
          <w:color w:val="2F5496" w:themeColor="accent1" w:themeShade="BF"/>
          <w:u w:val="single"/>
          <w:lang w:val="en-GB"/>
        </w:rPr>
      </w:pPr>
    </w:p>
    <w:sectPr w:rsidR="00637EBA" w:rsidRPr="008D2EDC" w:rsidSect="00921C74">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9EF869" w14:textId="77777777" w:rsidR="00EF1B0A" w:rsidRDefault="00EF1B0A" w:rsidP="00D42C6E">
      <w:pPr>
        <w:spacing w:after="0" w:line="240" w:lineRule="auto"/>
      </w:pPr>
      <w:r>
        <w:separator/>
      </w:r>
    </w:p>
  </w:endnote>
  <w:endnote w:type="continuationSeparator" w:id="0">
    <w:p w14:paraId="2D84C646" w14:textId="77777777" w:rsidR="00EF1B0A" w:rsidRDefault="00EF1B0A" w:rsidP="00D42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1678344"/>
      <w:docPartObj>
        <w:docPartGallery w:val="Page Numbers (Bottom of Page)"/>
        <w:docPartUnique/>
      </w:docPartObj>
    </w:sdtPr>
    <w:sdtContent>
      <w:p w14:paraId="1B782998" w14:textId="516F06AF" w:rsidR="001E3537" w:rsidRDefault="007836C3">
        <w:pPr>
          <w:pStyle w:val="Footer"/>
          <w:jc w:val="center"/>
        </w:pPr>
        <w:r>
          <w:fldChar w:fldCharType="begin"/>
        </w:r>
        <w:r>
          <w:instrText xml:space="preserve"> PAGE   \* MERGEFORMAT </w:instrText>
        </w:r>
        <w:r>
          <w:fldChar w:fldCharType="separate"/>
        </w:r>
        <w:r w:rsidR="00516159">
          <w:rPr>
            <w:noProof/>
          </w:rPr>
          <w:t>1</w:t>
        </w:r>
        <w:r>
          <w:rPr>
            <w:noProof/>
          </w:rPr>
          <w:fldChar w:fldCharType="end"/>
        </w:r>
      </w:p>
    </w:sdtContent>
  </w:sdt>
  <w:p w14:paraId="6BE06B88" w14:textId="77777777" w:rsidR="001E3537" w:rsidRDefault="001E3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CA2CA6" w14:textId="77777777" w:rsidR="00EF1B0A" w:rsidRDefault="00EF1B0A" w:rsidP="00D42C6E">
      <w:pPr>
        <w:spacing w:after="0" w:line="240" w:lineRule="auto"/>
      </w:pPr>
      <w:r>
        <w:separator/>
      </w:r>
    </w:p>
  </w:footnote>
  <w:footnote w:type="continuationSeparator" w:id="0">
    <w:p w14:paraId="5E4770F9" w14:textId="77777777" w:rsidR="00EF1B0A" w:rsidRDefault="00EF1B0A" w:rsidP="00D42C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F4098A"/>
    <w:multiLevelType w:val="multilevel"/>
    <w:tmpl w:val="42309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B0FD1"/>
    <w:multiLevelType w:val="multilevel"/>
    <w:tmpl w:val="5AAC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CC1E6C"/>
    <w:multiLevelType w:val="hybridMultilevel"/>
    <w:tmpl w:val="9B743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3B76A7"/>
    <w:multiLevelType w:val="multilevel"/>
    <w:tmpl w:val="47CE2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E7C6FB4"/>
    <w:multiLevelType w:val="hybridMultilevel"/>
    <w:tmpl w:val="2EE456D4"/>
    <w:lvl w:ilvl="0" w:tplc="C3E480C2">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5" w15:restartNumberingAfterBreak="0">
    <w:nsid w:val="17D86F92"/>
    <w:multiLevelType w:val="hybridMultilevel"/>
    <w:tmpl w:val="160891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A1F41C2"/>
    <w:multiLevelType w:val="hybridMultilevel"/>
    <w:tmpl w:val="F2DEC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426B7F"/>
    <w:multiLevelType w:val="hybridMultilevel"/>
    <w:tmpl w:val="1C322B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9F5120"/>
    <w:multiLevelType w:val="multilevel"/>
    <w:tmpl w:val="FD8A5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D83506"/>
    <w:multiLevelType w:val="hybridMultilevel"/>
    <w:tmpl w:val="A4E0C78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2BD590C"/>
    <w:multiLevelType w:val="hybridMultilevel"/>
    <w:tmpl w:val="D8EEDD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561418E"/>
    <w:multiLevelType w:val="hybridMultilevel"/>
    <w:tmpl w:val="3182D81A"/>
    <w:lvl w:ilvl="0" w:tplc="4EEC2DD8">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2" w15:restartNumberingAfterBreak="0">
    <w:nsid w:val="2B5108D7"/>
    <w:multiLevelType w:val="hybridMultilevel"/>
    <w:tmpl w:val="A93274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2C707998"/>
    <w:multiLevelType w:val="hybridMultilevel"/>
    <w:tmpl w:val="FADC6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D5314E7"/>
    <w:multiLevelType w:val="hybridMultilevel"/>
    <w:tmpl w:val="77741E2C"/>
    <w:lvl w:ilvl="0" w:tplc="0409000F">
      <w:start w:val="1"/>
      <w:numFmt w:val="decimal"/>
      <w:lvlText w:val="%1."/>
      <w:lvlJc w:val="left"/>
      <w:pPr>
        <w:ind w:left="99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1E84406"/>
    <w:multiLevelType w:val="hybridMultilevel"/>
    <w:tmpl w:val="BA86350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48A5E8B"/>
    <w:multiLevelType w:val="multilevel"/>
    <w:tmpl w:val="9B80E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A370E4"/>
    <w:multiLevelType w:val="hybridMultilevel"/>
    <w:tmpl w:val="80AEFF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51327B8"/>
    <w:multiLevelType w:val="hybridMultilevel"/>
    <w:tmpl w:val="FC76D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25222D"/>
    <w:multiLevelType w:val="hybridMultilevel"/>
    <w:tmpl w:val="B18238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F0E1109"/>
    <w:multiLevelType w:val="hybridMultilevel"/>
    <w:tmpl w:val="80AEFF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0947C36"/>
    <w:multiLevelType w:val="hybridMultilevel"/>
    <w:tmpl w:val="CDBE8C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B161AE5"/>
    <w:multiLevelType w:val="hybridMultilevel"/>
    <w:tmpl w:val="F4B454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C35318C"/>
    <w:multiLevelType w:val="hybridMultilevel"/>
    <w:tmpl w:val="E9F87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362640A"/>
    <w:multiLevelType w:val="hybridMultilevel"/>
    <w:tmpl w:val="88D03E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3B564EF"/>
    <w:multiLevelType w:val="hybridMultilevel"/>
    <w:tmpl w:val="05CA4FE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AC27466"/>
    <w:multiLevelType w:val="hybridMultilevel"/>
    <w:tmpl w:val="890610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794F40"/>
    <w:multiLevelType w:val="hybridMultilevel"/>
    <w:tmpl w:val="30440E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38216E8"/>
    <w:multiLevelType w:val="hybridMultilevel"/>
    <w:tmpl w:val="3E4C55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8E41369"/>
    <w:multiLevelType w:val="hybridMultilevel"/>
    <w:tmpl w:val="AB0A1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457C8F"/>
    <w:multiLevelType w:val="hybridMultilevel"/>
    <w:tmpl w:val="28C0B5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16"/>
  </w:num>
  <w:num w:numId="4">
    <w:abstractNumId w:val="27"/>
  </w:num>
  <w:num w:numId="5">
    <w:abstractNumId w:val="22"/>
  </w:num>
  <w:num w:numId="6">
    <w:abstractNumId w:val="8"/>
  </w:num>
  <w:num w:numId="7">
    <w:abstractNumId w:val="30"/>
  </w:num>
  <w:num w:numId="8">
    <w:abstractNumId w:val="21"/>
  </w:num>
  <w:num w:numId="9">
    <w:abstractNumId w:val="12"/>
  </w:num>
  <w:num w:numId="10">
    <w:abstractNumId w:val="18"/>
  </w:num>
  <w:num w:numId="11">
    <w:abstractNumId w:val="6"/>
  </w:num>
  <w:num w:numId="12">
    <w:abstractNumId w:val="5"/>
  </w:num>
  <w:num w:numId="13">
    <w:abstractNumId w:val="3"/>
  </w:num>
  <w:num w:numId="14">
    <w:abstractNumId w:val="28"/>
  </w:num>
  <w:num w:numId="15">
    <w:abstractNumId w:val="20"/>
  </w:num>
  <w:num w:numId="16">
    <w:abstractNumId w:val="17"/>
  </w:num>
  <w:num w:numId="17">
    <w:abstractNumId w:val="11"/>
  </w:num>
  <w:num w:numId="18">
    <w:abstractNumId w:val="4"/>
  </w:num>
  <w:num w:numId="19">
    <w:abstractNumId w:val="7"/>
  </w:num>
  <w:num w:numId="20">
    <w:abstractNumId w:val="25"/>
  </w:num>
  <w:num w:numId="21">
    <w:abstractNumId w:val="10"/>
  </w:num>
  <w:num w:numId="22">
    <w:abstractNumId w:val="15"/>
  </w:num>
  <w:num w:numId="23">
    <w:abstractNumId w:val="9"/>
  </w:num>
  <w:num w:numId="24">
    <w:abstractNumId w:val="24"/>
  </w:num>
  <w:num w:numId="25">
    <w:abstractNumId w:val="14"/>
  </w:num>
  <w:num w:numId="26">
    <w:abstractNumId w:val="23"/>
  </w:num>
  <w:num w:numId="27">
    <w:abstractNumId w:val="29"/>
  </w:num>
  <w:num w:numId="28">
    <w:abstractNumId w:val="13"/>
  </w:num>
  <w:num w:numId="29">
    <w:abstractNumId w:val="26"/>
  </w:num>
  <w:num w:numId="30">
    <w:abstractNumId w:val="2"/>
  </w:num>
  <w:num w:numId="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771B"/>
    <w:rsid w:val="00046983"/>
    <w:rsid w:val="00084A0C"/>
    <w:rsid w:val="000912B7"/>
    <w:rsid w:val="000A33E1"/>
    <w:rsid w:val="000E207F"/>
    <w:rsid w:val="00115A66"/>
    <w:rsid w:val="00120270"/>
    <w:rsid w:val="001470AB"/>
    <w:rsid w:val="00164701"/>
    <w:rsid w:val="001759A0"/>
    <w:rsid w:val="001B633E"/>
    <w:rsid w:val="001E3537"/>
    <w:rsid w:val="002054F1"/>
    <w:rsid w:val="0023498A"/>
    <w:rsid w:val="002403D9"/>
    <w:rsid w:val="00267306"/>
    <w:rsid w:val="002A128E"/>
    <w:rsid w:val="002D7E74"/>
    <w:rsid w:val="00314BE1"/>
    <w:rsid w:val="003156F3"/>
    <w:rsid w:val="00357D06"/>
    <w:rsid w:val="003C7D80"/>
    <w:rsid w:val="003E1483"/>
    <w:rsid w:val="00415C3E"/>
    <w:rsid w:val="00492767"/>
    <w:rsid w:val="004E1A28"/>
    <w:rsid w:val="00505842"/>
    <w:rsid w:val="005106EB"/>
    <w:rsid w:val="00516159"/>
    <w:rsid w:val="005409B8"/>
    <w:rsid w:val="005A454C"/>
    <w:rsid w:val="005F1388"/>
    <w:rsid w:val="005F4E46"/>
    <w:rsid w:val="00637EBA"/>
    <w:rsid w:val="00643408"/>
    <w:rsid w:val="0064763C"/>
    <w:rsid w:val="00696338"/>
    <w:rsid w:val="006A367E"/>
    <w:rsid w:val="006D4FBD"/>
    <w:rsid w:val="006E23D9"/>
    <w:rsid w:val="00757B0E"/>
    <w:rsid w:val="00762BFE"/>
    <w:rsid w:val="007730DC"/>
    <w:rsid w:val="007836C3"/>
    <w:rsid w:val="00787B8D"/>
    <w:rsid w:val="007C6316"/>
    <w:rsid w:val="00803EF5"/>
    <w:rsid w:val="0081771B"/>
    <w:rsid w:val="00857F0F"/>
    <w:rsid w:val="008D2EDC"/>
    <w:rsid w:val="008F3E4D"/>
    <w:rsid w:val="00915124"/>
    <w:rsid w:val="00921C74"/>
    <w:rsid w:val="00922E1C"/>
    <w:rsid w:val="009449E4"/>
    <w:rsid w:val="0094691B"/>
    <w:rsid w:val="009510B9"/>
    <w:rsid w:val="009D7595"/>
    <w:rsid w:val="009E576B"/>
    <w:rsid w:val="00A039B7"/>
    <w:rsid w:val="00A20EE5"/>
    <w:rsid w:val="00A93B20"/>
    <w:rsid w:val="00AE425C"/>
    <w:rsid w:val="00B3407E"/>
    <w:rsid w:val="00B56B51"/>
    <w:rsid w:val="00B73FD6"/>
    <w:rsid w:val="00BA6705"/>
    <w:rsid w:val="00BC24ED"/>
    <w:rsid w:val="00C10E0D"/>
    <w:rsid w:val="00C338AE"/>
    <w:rsid w:val="00C55C7A"/>
    <w:rsid w:val="00C90AC8"/>
    <w:rsid w:val="00CC22BE"/>
    <w:rsid w:val="00CC547B"/>
    <w:rsid w:val="00CE0BD9"/>
    <w:rsid w:val="00CE470B"/>
    <w:rsid w:val="00D06671"/>
    <w:rsid w:val="00D42C6E"/>
    <w:rsid w:val="00D46A8E"/>
    <w:rsid w:val="00DF2268"/>
    <w:rsid w:val="00E01E44"/>
    <w:rsid w:val="00E70A2E"/>
    <w:rsid w:val="00EA08F0"/>
    <w:rsid w:val="00EB2AED"/>
    <w:rsid w:val="00EF123E"/>
    <w:rsid w:val="00EF1B0A"/>
    <w:rsid w:val="00F24CED"/>
    <w:rsid w:val="00F35DFF"/>
    <w:rsid w:val="00F42A2E"/>
    <w:rsid w:val="00F44C56"/>
    <w:rsid w:val="00FA5E95"/>
    <w:rsid w:val="00FD71A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87F953"/>
  <w15:docId w15:val="{FC29053C-FDC6-4C41-90DE-0BA6A963D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1C74"/>
    <w:rPr>
      <w:lang w:val="en-GB"/>
    </w:rPr>
  </w:style>
  <w:style w:type="paragraph" w:styleId="Heading1">
    <w:name w:val="heading 1"/>
    <w:basedOn w:val="Normal"/>
    <w:next w:val="Normal"/>
    <w:link w:val="Heading1Char"/>
    <w:uiPriority w:val="9"/>
    <w:qFormat/>
    <w:rsid w:val="00C338AE"/>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4">
    <w:name w:val="heading 4"/>
    <w:basedOn w:val="Normal"/>
    <w:link w:val="Heading4Char"/>
    <w:uiPriority w:val="9"/>
    <w:qFormat/>
    <w:rsid w:val="0081771B"/>
    <w:pPr>
      <w:spacing w:before="100" w:beforeAutospacing="1" w:after="100" w:afterAutospacing="1" w:line="240" w:lineRule="auto"/>
      <w:outlineLvl w:val="3"/>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1771B"/>
    <w:rPr>
      <w:rFonts w:ascii="Times New Roman" w:eastAsia="Times New Roman" w:hAnsi="Times New Roman" w:cs="Times New Roman"/>
      <w:b/>
      <w:bCs/>
      <w:sz w:val="24"/>
      <w:szCs w:val="24"/>
      <w:lang w:val="en-US"/>
    </w:rPr>
  </w:style>
  <w:style w:type="character" w:styleId="Strong">
    <w:name w:val="Strong"/>
    <w:basedOn w:val="DefaultParagraphFont"/>
    <w:uiPriority w:val="22"/>
    <w:qFormat/>
    <w:rsid w:val="0081771B"/>
    <w:rPr>
      <w:b/>
      <w:bCs/>
    </w:rPr>
  </w:style>
  <w:style w:type="paragraph" w:styleId="NormalWeb">
    <w:name w:val="Normal (Web)"/>
    <w:basedOn w:val="Normal"/>
    <w:uiPriority w:val="99"/>
    <w:unhideWhenUsed/>
    <w:rsid w:val="0081771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43408"/>
    <w:rPr>
      <w:color w:val="0563C1" w:themeColor="hyperlink"/>
      <w:u w:val="single"/>
    </w:rPr>
  </w:style>
  <w:style w:type="character" w:styleId="FollowedHyperlink">
    <w:name w:val="FollowedHyperlink"/>
    <w:basedOn w:val="DefaultParagraphFont"/>
    <w:uiPriority w:val="99"/>
    <w:semiHidden/>
    <w:unhideWhenUsed/>
    <w:rsid w:val="00084A0C"/>
    <w:rPr>
      <w:color w:val="954F72" w:themeColor="followedHyperlink"/>
      <w:u w:val="single"/>
    </w:rPr>
  </w:style>
  <w:style w:type="paragraph" w:styleId="ListParagraph">
    <w:name w:val="List Paragraph"/>
    <w:basedOn w:val="Normal"/>
    <w:uiPriority w:val="34"/>
    <w:qFormat/>
    <w:rsid w:val="00084A0C"/>
    <w:pPr>
      <w:ind w:left="720"/>
      <w:contextualSpacing/>
    </w:pPr>
  </w:style>
  <w:style w:type="paragraph" w:styleId="Header">
    <w:name w:val="header"/>
    <w:basedOn w:val="Normal"/>
    <w:link w:val="HeaderChar"/>
    <w:uiPriority w:val="99"/>
    <w:unhideWhenUsed/>
    <w:rsid w:val="00D42C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2C6E"/>
    <w:rPr>
      <w:lang w:val="en-GB"/>
    </w:rPr>
  </w:style>
  <w:style w:type="paragraph" w:styleId="Footer">
    <w:name w:val="footer"/>
    <w:basedOn w:val="Normal"/>
    <w:link w:val="FooterChar"/>
    <w:uiPriority w:val="99"/>
    <w:unhideWhenUsed/>
    <w:rsid w:val="00D42C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C6E"/>
    <w:rPr>
      <w:lang w:val="en-GB"/>
    </w:rPr>
  </w:style>
  <w:style w:type="character" w:styleId="Emphasis">
    <w:name w:val="Emphasis"/>
    <w:basedOn w:val="DefaultParagraphFont"/>
    <w:uiPriority w:val="20"/>
    <w:qFormat/>
    <w:rsid w:val="00696338"/>
    <w:rPr>
      <w:i/>
      <w:iCs/>
    </w:rPr>
  </w:style>
  <w:style w:type="character" w:customStyle="1" w:styleId="Heading1Char">
    <w:name w:val="Heading 1 Char"/>
    <w:basedOn w:val="DefaultParagraphFont"/>
    <w:link w:val="Heading1"/>
    <w:uiPriority w:val="9"/>
    <w:rsid w:val="00C338AE"/>
    <w:rPr>
      <w:rFonts w:asciiTheme="majorHAnsi" w:eastAsiaTheme="majorEastAsia" w:hAnsiTheme="majorHAnsi" w:cstheme="majorBidi"/>
      <w:b/>
      <w:bCs/>
      <w:color w:val="2F5496" w:themeColor="accent1" w:themeShade="BF"/>
      <w:sz w:val="28"/>
      <w:szCs w:val="28"/>
      <w:lang w:val="en-GB"/>
    </w:rPr>
  </w:style>
  <w:style w:type="paragraph" w:styleId="TOCHeading">
    <w:name w:val="TOC Heading"/>
    <w:basedOn w:val="Heading1"/>
    <w:next w:val="Normal"/>
    <w:uiPriority w:val="39"/>
    <w:semiHidden/>
    <w:unhideWhenUsed/>
    <w:qFormat/>
    <w:rsid w:val="00C338AE"/>
    <w:pPr>
      <w:spacing w:line="276" w:lineRule="auto"/>
      <w:outlineLvl w:val="9"/>
    </w:pPr>
    <w:rPr>
      <w:lang w:val="en-US"/>
    </w:rPr>
  </w:style>
  <w:style w:type="paragraph" w:styleId="TOC1">
    <w:name w:val="toc 1"/>
    <w:basedOn w:val="Normal"/>
    <w:next w:val="Normal"/>
    <w:autoRedefine/>
    <w:uiPriority w:val="39"/>
    <w:unhideWhenUsed/>
    <w:rsid w:val="00C338AE"/>
    <w:pPr>
      <w:spacing w:after="100"/>
    </w:pPr>
  </w:style>
  <w:style w:type="paragraph" w:styleId="BalloonText">
    <w:name w:val="Balloon Text"/>
    <w:basedOn w:val="Normal"/>
    <w:link w:val="BalloonTextChar"/>
    <w:uiPriority w:val="99"/>
    <w:semiHidden/>
    <w:unhideWhenUsed/>
    <w:rsid w:val="00C338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8A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456123">
      <w:bodyDiv w:val="1"/>
      <w:marLeft w:val="0"/>
      <w:marRight w:val="0"/>
      <w:marTop w:val="0"/>
      <w:marBottom w:val="0"/>
      <w:divBdr>
        <w:top w:val="none" w:sz="0" w:space="0" w:color="auto"/>
        <w:left w:val="none" w:sz="0" w:space="0" w:color="auto"/>
        <w:bottom w:val="none" w:sz="0" w:space="0" w:color="auto"/>
        <w:right w:val="none" w:sz="0" w:space="0" w:color="auto"/>
      </w:divBdr>
    </w:div>
    <w:div w:id="161048523">
      <w:bodyDiv w:val="1"/>
      <w:marLeft w:val="0"/>
      <w:marRight w:val="0"/>
      <w:marTop w:val="0"/>
      <w:marBottom w:val="0"/>
      <w:divBdr>
        <w:top w:val="none" w:sz="0" w:space="0" w:color="auto"/>
        <w:left w:val="none" w:sz="0" w:space="0" w:color="auto"/>
        <w:bottom w:val="none" w:sz="0" w:space="0" w:color="auto"/>
        <w:right w:val="none" w:sz="0" w:space="0" w:color="auto"/>
      </w:divBdr>
    </w:div>
    <w:div w:id="715743846">
      <w:bodyDiv w:val="1"/>
      <w:marLeft w:val="0"/>
      <w:marRight w:val="0"/>
      <w:marTop w:val="0"/>
      <w:marBottom w:val="0"/>
      <w:divBdr>
        <w:top w:val="none" w:sz="0" w:space="0" w:color="auto"/>
        <w:left w:val="none" w:sz="0" w:space="0" w:color="auto"/>
        <w:bottom w:val="none" w:sz="0" w:space="0" w:color="auto"/>
        <w:right w:val="none" w:sz="0" w:space="0" w:color="auto"/>
      </w:divBdr>
    </w:div>
    <w:div w:id="967589633">
      <w:bodyDiv w:val="1"/>
      <w:marLeft w:val="0"/>
      <w:marRight w:val="0"/>
      <w:marTop w:val="0"/>
      <w:marBottom w:val="0"/>
      <w:divBdr>
        <w:top w:val="none" w:sz="0" w:space="0" w:color="auto"/>
        <w:left w:val="none" w:sz="0" w:space="0" w:color="auto"/>
        <w:bottom w:val="none" w:sz="0" w:space="0" w:color="auto"/>
        <w:right w:val="none" w:sz="0" w:space="0" w:color="auto"/>
      </w:divBdr>
    </w:div>
    <w:div w:id="1062678992">
      <w:bodyDiv w:val="1"/>
      <w:marLeft w:val="0"/>
      <w:marRight w:val="0"/>
      <w:marTop w:val="0"/>
      <w:marBottom w:val="0"/>
      <w:divBdr>
        <w:top w:val="none" w:sz="0" w:space="0" w:color="auto"/>
        <w:left w:val="none" w:sz="0" w:space="0" w:color="auto"/>
        <w:bottom w:val="none" w:sz="0" w:space="0" w:color="auto"/>
        <w:right w:val="none" w:sz="0" w:space="0" w:color="auto"/>
      </w:divBdr>
    </w:div>
    <w:div w:id="1231036110">
      <w:bodyDiv w:val="1"/>
      <w:marLeft w:val="0"/>
      <w:marRight w:val="0"/>
      <w:marTop w:val="0"/>
      <w:marBottom w:val="0"/>
      <w:divBdr>
        <w:top w:val="none" w:sz="0" w:space="0" w:color="auto"/>
        <w:left w:val="none" w:sz="0" w:space="0" w:color="auto"/>
        <w:bottom w:val="none" w:sz="0" w:space="0" w:color="auto"/>
        <w:right w:val="none" w:sz="0" w:space="0" w:color="auto"/>
      </w:divBdr>
    </w:div>
    <w:div w:id="1345089225">
      <w:bodyDiv w:val="1"/>
      <w:marLeft w:val="0"/>
      <w:marRight w:val="0"/>
      <w:marTop w:val="0"/>
      <w:marBottom w:val="0"/>
      <w:divBdr>
        <w:top w:val="none" w:sz="0" w:space="0" w:color="auto"/>
        <w:left w:val="none" w:sz="0" w:space="0" w:color="auto"/>
        <w:bottom w:val="none" w:sz="0" w:space="0" w:color="auto"/>
        <w:right w:val="none" w:sz="0" w:space="0" w:color="auto"/>
      </w:divBdr>
    </w:div>
    <w:div w:id="1423798128">
      <w:bodyDiv w:val="1"/>
      <w:marLeft w:val="0"/>
      <w:marRight w:val="0"/>
      <w:marTop w:val="0"/>
      <w:marBottom w:val="0"/>
      <w:divBdr>
        <w:top w:val="none" w:sz="0" w:space="0" w:color="auto"/>
        <w:left w:val="none" w:sz="0" w:space="0" w:color="auto"/>
        <w:bottom w:val="none" w:sz="0" w:space="0" w:color="auto"/>
        <w:right w:val="none" w:sz="0" w:space="0" w:color="auto"/>
      </w:divBdr>
    </w:div>
    <w:div w:id="1543666984">
      <w:bodyDiv w:val="1"/>
      <w:marLeft w:val="0"/>
      <w:marRight w:val="0"/>
      <w:marTop w:val="0"/>
      <w:marBottom w:val="0"/>
      <w:divBdr>
        <w:top w:val="none" w:sz="0" w:space="0" w:color="auto"/>
        <w:left w:val="none" w:sz="0" w:space="0" w:color="auto"/>
        <w:bottom w:val="none" w:sz="0" w:space="0" w:color="auto"/>
        <w:right w:val="none" w:sz="0" w:space="0" w:color="auto"/>
      </w:divBdr>
    </w:div>
    <w:div w:id="1544638764">
      <w:bodyDiv w:val="1"/>
      <w:marLeft w:val="0"/>
      <w:marRight w:val="0"/>
      <w:marTop w:val="0"/>
      <w:marBottom w:val="0"/>
      <w:divBdr>
        <w:top w:val="none" w:sz="0" w:space="0" w:color="auto"/>
        <w:left w:val="none" w:sz="0" w:space="0" w:color="auto"/>
        <w:bottom w:val="none" w:sz="0" w:space="0" w:color="auto"/>
        <w:right w:val="none" w:sz="0" w:space="0" w:color="auto"/>
      </w:divBdr>
    </w:div>
    <w:div w:id="1546213073">
      <w:bodyDiv w:val="1"/>
      <w:marLeft w:val="0"/>
      <w:marRight w:val="0"/>
      <w:marTop w:val="0"/>
      <w:marBottom w:val="0"/>
      <w:divBdr>
        <w:top w:val="none" w:sz="0" w:space="0" w:color="auto"/>
        <w:left w:val="none" w:sz="0" w:space="0" w:color="auto"/>
        <w:bottom w:val="none" w:sz="0" w:space="0" w:color="auto"/>
        <w:right w:val="none" w:sz="0" w:space="0" w:color="auto"/>
      </w:divBdr>
    </w:div>
    <w:div w:id="1582446806">
      <w:bodyDiv w:val="1"/>
      <w:marLeft w:val="0"/>
      <w:marRight w:val="0"/>
      <w:marTop w:val="0"/>
      <w:marBottom w:val="0"/>
      <w:divBdr>
        <w:top w:val="none" w:sz="0" w:space="0" w:color="auto"/>
        <w:left w:val="none" w:sz="0" w:space="0" w:color="auto"/>
        <w:bottom w:val="none" w:sz="0" w:space="0" w:color="auto"/>
        <w:right w:val="none" w:sz="0" w:space="0" w:color="auto"/>
      </w:divBdr>
    </w:div>
    <w:div w:id="1639646523">
      <w:bodyDiv w:val="1"/>
      <w:marLeft w:val="0"/>
      <w:marRight w:val="0"/>
      <w:marTop w:val="0"/>
      <w:marBottom w:val="0"/>
      <w:divBdr>
        <w:top w:val="none" w:sz="0" w:space="0" w:color="auto"/>
        <w:left w:val="none" w:sz="0" w:space="0" w:color="auto"/>
        <w:bottom w:val="none" w:sz="0" w:space="0" w:color="auto"/>
        <w:right w:val="none" w:sz="0" w:space="0" w:color="auto"/>
      </w:divBdr>
    </w:div>
    <w:div w:id="1652325361">
      <w:bodyDiv w:val="1"/>
      <w:marLeft w:val="0"/>
      <w:marRight w:val="0"/>
      <w:marTop w:val="0"/>
      <w:marBottom w:val="0"/>
      <w:divBdr>
        <w:top w:val="none" w:sz="0" w:space="0" w:color="auto"/>
        <w:left w:val="none" w:sz="0" w:space="0" w:color="auto"/>
        <w:bottom w:val="none" w:sz="0" w:space="0" w:color="auto"/>
        <w:right w:val="none" w:sz="0" w:space="0" w:color="auto"/>
      </w:divBdr>
    </w:div>
    <w:div w:id="2015109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taylorfrancis.com/books/mono/10.4324/9781315186344/business-events-rob-davidson" TargetMode="External"/><Relationship Id="rId18" Type="http://schemas.openxmlformats.org/officeDocument/2006/relationships/hyperlink" Target="https://books.google.co.in/books?hl=en&amp;lr=&amp;id=Edf9DwAAQBAJ&amp;oi=fnd&amp;pg=PR5&amp;dq=Event+budget+related+to+the+meeting/event.&amp;ots=l2BFaycIfT&amp;sig=PxxUM8sSw-hQXSH-umgXvZikKWg&amp;redir_esc=y" TargetMode="External"/><Relationship Id="rId26" Type="http://schemas.openxmlformats.org/officeDocument/2006/relationships/hyperlink" Target="https://doi.org/10.1080/00207543.2016.1201604" TargetMode="External"/><Relationship Id="rId3" Type="http://schemas.openxmlformats.org/officeDocument/2006/relationships/styles" Target="styles.xml"/><Relationship Id="rId21" Type="http://schemas.openxmlformats.org/officeDocument/2006/relationships/hyperlink" Target="https://www.investopedia.com/terms/s/swot.asp#:~:text=SWOT%20(strengths%2C%20weaknesses%2C%20opportunities" TargetMode="External"/><Relationship Id="rId7" Type="http://schemas.openxmlformats.org/officeDocument/2006/relationships/endnotes" Target="endnotes.xml"/><Relationship Id="rId12" Type="http://schemas.openxmlformats.org/officeDocument/2006/relationships/hyperlink" Target="https://doi.org/10.17770/etr2021vol2.6623" TargetMode="External"/><Relationship Id="rId17" Type="http://schemas.openxmlformats.org/officeDocument/2006/relationships/hyperlink" Target="https://doi.org/10.4324/9780429023002" TargetMode="External"/><Relationship Id="rId25" Type="http://schemas.openxmlformats.org/officeDocument/2006/relationships/hyperlink" Target="https://www.taylorfrancis.com/books/mono/10.4324/9781003298953/conferences-conventions-tony-rogers-peter-wynn-moyla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krex.k-state.edu/items/11c8fb01-ab92-4c11-adaa-d645e74b8e4d" TargetMode="External"/><Relationship Id="rId20" Type="http://schemas.openxmlformats.org/officeDocument/2006/relationships/hyperlink" Target="https://doi.org/10.1177/10464964211015286" TargetMode="External"/><Relationship Id="rId29" Type="http://schemas.openxmlformats.org/officeDocument/2006/relationships/hyperlink" Target="https://doi.org/10.1016/j.proeng.2017.03.1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kdeNDAAAQBAJ&amp;oi=fnd&amp;pg=PP1&amp;dq=Event+budget+related+to+the+meeting/event.&amp;ots=JfFuFTC8Nn&amp;sig=oXzwbm8GhVDNbcT6PRHOmERFbGA&amp;redir_esc=y" TargetMode="External"/><Relationship Id="rId24" Type="http://schemas.openxmlformats.org/officeDocument/2006/relationships/hyperlink" Target="https://doi.org/10.4324/978100329895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hapter/10.1007/978-3-030-12453-3_6" TargetMode="External"/><Relationship Id="rId23" Type="http://schemas.openxmlformats.org/officeDocument/2006/relationships/hyperlink" Target="https://urn.fi/URN:NBN:fi:amk-2021112922450" TargetMode="External"/><Relationship Id="rId28" Type="http://schemas.openxmlformats.org/officeDocument/2006/relationships/hyperlink" Target="https://thuvienso.hoasen.edu.vn/handle/123456789/13029" TargetMode="External"/><Relationship Id="rId10" Type="http://schemas.openxmlformats.org/officeDocument/2006/relationships/hyperlink" Target="https://doi.org/10.4324/9781003102878" TargetMode="External"/><Relationship Id="rId19" Type="http://schemas.openxmlformats.org/officeDocument/2006/relationships/hyperlink" Target="https://www.taylorfrancis.com/books/mono/10.4324/9781315439723/sustainable-event-management-meegan-jon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org/uk/knowledge/factsheets/pestle-analysis-factsheet/" TargetMode="External"/><Relationship Id="rId14" Type="http://schemas.openxmlformats.org/officeDocument/2006/relationships/hyperlink" Target="https://www.embok.org/index.php/embok-model" TargetMode="External"/><Relationship Id="rId22" Type="http://schemas.openxmlformats.org/officeDocument/2006/relationships/hyperlink" Target="https://www.taylorfrancis.com/chapters/edit/10.4324/9781315439846-8/makes-event-mega-event-definitions-sizes-martin-m%C3%BCller" TargetMode="External"/><Relationship Id="rId27" Type="http://schemas.openxmlformats.org/officeDocument/2006/relationships/hyperlink" Target="https://books.google.co.in/books?hl=en&amp;lr=&amp;id=5w4LEAAAQBAJ&amp;oi=fnd&amp;pg=PA1&amp;dq=+technology+and+innovation+in+international+meetings+management.&amp;ots=5KMJVBV-43&amp;sig=OAP2LVy32ERTtZji8xDK79QQ4HI&amp;redir_esc=y" TargetMode="External"/><Relationship Id="rId30" Type="http://schemas.openxmlformats.org/officeDocument/2006/relationships/hyperlink" Target="https://cyberleninka.ru/article/n/a-new-paradigm-for-meetings-and-events-studies" TargetMode="External"/><Relationship Id="rId8" Type="http://schemas.openxmlformats.org/officeDocument/2006/relationships/hyperlink" Target="https://books.google.co.in/books?hl=en&amp;lr=&amp;id=fbIxEAAAQBAJ&amp;oi=fnd&amp;pg=PR3&amp;dq=+technology+and+innovation+in+international+meetings+management.&amp;ots=yU6X-TgiYo&amp;sig=chn2UkXo8swM995U0skrtJczNFw&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47362F-72DA-49EE-9E40-97C1FBDD7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19</Pages>
  <Words>4428</Words>
  <Characters>25243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Nicoleta</cp:lastModifiedBy>
  <cp:revision>4</cp:revision>
  <dcterms:created xsi:type="dcterms:W3CDTF">2024-05-01T07:16:00Z</dcterms:created>
  <dcterms:modified xsi:type="dcterms:W3CDTF">2024-05-29T13:35:00Z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bb43621510e80d23500df78c929a93e71347793834e55ff3d6455faf66c4c7a2</vt:lpwstr>
  </property>
</Properties>
</file>