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642D83" w14:textId="49E3A066" w:rsidR="0009013E" w:rsidRDefault="005771CF" w:rsidP="005771CF">
      <w:r w:rsidRPr="007322C2">
        <w:rPr>
          <w:highlight w:val="yellow"/>
        </w:rPr>
        <w:t>Outline the position of women in the ancient Egyptian society. Beware that this position depends on their position in the social hierarchy. Present your ideas with particular examples.</w:t>
      </w:r>
    </w:p>
    <w:p w14:paraId="75B1BA6A" w14:textId="1005042E" w:rsidR="00392FEA" w:rsidRDefault="008F4E8A" w:rsidP="005771CF">
      <w:r>
        <w:t>In this assignment, I will be outlining the position of women in Anc</w:t>
      </w:r>
      <w:r w:rsidR="006B1227">
        <w:t xml:space="preserve">ient Egyptian society </w:t>
      </w:r>
      <w:r w:rsidR="00D75443">
        <w:t>specifically mentioning women in the Amarna period</w:t>
      </w:r>
      <w:r w:rsidR="002A667A">
        <w:t xml:space="preserve"> </w:t>
      </w:r>
      <w:r w:rsidR="00A515CA">
        <w:t xml:space="preserve">(1393-1298 BC) </w:t>
      </w:r>
      <w:r w:rsidR="004D76AB">
        <w:t>whilst</w:t>
      </w:r>
      <w:r w:rsidR="007E682F">
        <w:t xml:space="preserve"> </w:t>
      </w:r>
      <w:r w:rsidR="003D052F">
        <w:t>referring to</w:t>
      </w:r>
      <w:r w:rsidR="004D76AB">
        <w:t xml:space="preserve"> the</w:t>
      </w:r>
      <w:r w:rsidR="003D052F">
        <w:t xml:space="preserve"> </w:t>
      </w:r>
      <w:r w:rsidR="009F7394">
        <w:t>factors and causes</w:t>
      </w:r>
      <w:r w:rsidR="002A667A">
        <w:t xml:space="preserve"> of the change </w:t>
      </w:r>
      <w:r w:rsidR="004D76AB">
        <w:t>in position of women in the social hierarchy</w:t>
      </w:r>
      <w:r w:rsidR="00DC6C76">
        <w:t xml:space="preserve">. </w:t>
      </w:r>
      <w:r w:rsidR="00516CEA" w:rsidRPr="00516CEA">
        <w:t>Also, I will be discussing women in the Old Kingdom (2686–2181 BC) as well as women in the New Kingdom (1550–1069 BC).</w:t>
      </w:r>
    </w:p>
    <w:p w14:paraId="3FDC1D2C" w14:textId="2B687E73" w:rsidR="00451034" w:rsidRDefault="00495F29" w:rsidP="00392FEA">
      <w:r w:rsidRPr="00495F29">
        <w:rPr>
          <w:i/>
          <w:iCs/>
        </w:rPr>
        <w:t>Women in Amarna: legendary royals, forgotten elite, unknown populace</w:t>
      </w:r>
      <w:r>
        <w:t xml:space="preserve"> </w:t>
      </w:r>
      <w:r w:rsidR="00D03FDE">
        <w:t>(Zinn, 2016)</w:t>
      </w:r>
      <w:r w:rsidR="008F0C54">
        <w:t xml:space="preserve"> by the scholar, Katharina Zinn- </w:t>
      </w:r>
      <w:r w:rsidR="00C63A67" w:rsidRPr="00C63A67">
        <w:rPr>
          <w:i/>
          <w:iCs/>
        </w:rPr>
        <w:t>Senior Lecturer in Egyptian Archaeology and Heritage at the University of Wales Trinity Saint David</w:t>
      </w:r>
      <w:r w:rsidR="00FD224D">
        <w:t>,</w:t>
      </w:r>
      <w:r w:rsidR="00C63A67">
        <w:rPr>
          <w:i/>
          <w:iCs/>
        </w:rPr>
        <w:t xml:space="preserve"> </w:t>
      </w:r>
      <w:r w:rsidR="00DC4387">
        <w:t>explores</w:t>
      </w:r>
      <w:r w:rsidR="00FD224D">
        <w:rPr>
          <w:i/>
          <w:iCs/>
        </w:rPr>
        <w:t xml:space="preserve"> </w:t>
      </w:r>
      <w:r w:rsidR="00DC4D2C">
        <w:t xml:space="preserve">the </w:t>
      </w:r>
      <w:r w:rsidR="00965DDB">
        <w:t>role</w:t>
      </w:r>
      <w:r w:rsidR="004602F9">
        <w:t xml:space="preserve"> of </w:t>
      </w:r>
      <w:r w:rsidR="002137F1">
        <w:t xml:space="preserve">royal </w:t>
      </w:r>
      <w:r w:rsidR="004602F9">
        <w:t xml:space="preserve">women </w:t>
      </w:r>
      <w:r w:rsidR="002137F1">
        <w:t xml:space="preserve">such as </w:t>
      </w:r>
      <w:r w:rsidR="00D07204">
        <w:t xml:space="preserve">Queen </w:t>
      </w:r>
      <w:r w:rsidR="002137F1">
        <w:t>Tiye and</w:t>
      </w:r>
      <w:r w:rsidR="00D07204">
        <w:t xml:space="preserve"> Queen</w:t>
      </w:r>
      <w:r w:rsidR="002137F1">
        <w:t xml:space="preserve"> Nefertiti</w:t>
      </w:r>
      <w:r w:rsidR="00B40760">
        <w:t xml:space="preserve"> but </w:t>
      </w:r>
      <w:r w:rsidR="00620E03">
        <w:t xml:space="preserve">also </w:t>
      </w:r>
      <w:r w:rsidR="00A30330">
        <w:t>the</w:t>
      </w:r>
      <w:r w:rsidR="00CA7ADF">
        <w:t xml:space="preserve"> position and rank of</w:t>
      </w:r>
      <w:r w:rsidR="00054D82">
        <w:t xml:space="preserve"> the royal</w:t>
      </w:r>
      <w:r w:rsidR="00A30330">
        <w:t xml:space="preserve"> wet nurses </w:t>
      </w:r>
      <w:r w:rsidR="00CA7ADF">
        <w:t xml:space="preserve">in </w:t>
      </w:r>
      <w:r w:rsidR="00324C60">
        <w:t xml:space="preserve">Amarna. </w:t>
      </w:r>
      <w:r w:rsidR="00DB2CFF">
        <w:t>Zinn</w:t>
      </w:r>
      <w:r w:rsidR="00324C60">
        <w:t xml:space="preserve"> argues</w:t>
      </w:r>
      <w:r w:rsidR="00DB2CFF">
        <w:t>,</w:t>
      </w:r>
      <w:r w:rsidR="001B04FD">
        <w:t xml:space="preserve"> in </w:t>
      </w:r>
      <w:r w:rsidR="00DB2CFF">
        <w:t xml:space="preserve">her book </w:t>
      </w:r>
      <w:r w:rsidR="00324C60">
        <w:t>that “</w:t>
      </w:r>
      <w:r w:rsidR="00324C60" w:rsidRPr="00324C60">
        <w:t>even the shattered evidence of the lower elite (tomb scenes) or traces of the non-elite (burials, items of private religion or skeletal remains) enable us finally to meet eye-to-eye with women in Amarna</w:t>
      </w:r>
      <w:r w:rsidR="00324C60">
        <w:t>”</w:t>
      </w:r>
      <w:r w:rsidR="005E155A">
        <w:t>.</w:t>
      </w:r>
      <w:r w:rsidR="005C77CA">
        <w:t xml:space="preserve"> (UWTSD</w:t>
      </w:r>
      <w:r w:rsidR="002320F4">
        <w:t>, 2017</w:t>
      </w:r>
      <w:r w:rsidR="001228BA">
        <w:t>) In</w:t>
      </w:r>
      <w:r w:rsidR="008126B8">
        <w:t xml:space="preserve"> chapter two, of</w:t>
      </w:r>
      <w:r w:rsidR="00B40760" w:rsidRPr="00B40760">
        <w:t xml:space="preserve"> the book, </w:t>
      </w:r>
      <w:r w:rsidR="00B40760" w:rsidRPr="00B22F93">
        <w:rPr>
          <w:i/>
          <w:iCs/>
        </w:rPr>
        <w:t>The Royal Women of Amarna: Images of Beauty from Ancient Egypt</w:t>
      </w:r>
      <w:r w:rsidR="002477EE">
        <w:t xml:space="preserve"> </w:t>
      </w:r>
      <w:r w:rsidR="00B40760" w:rsidRPr="00B40760">
        <w:t>(Arnold,</w:t>
      </w:r>
      <w:r w:rsidR="00E776C4">
        <w:t xml:space="preserve"> </w:t>
      </w:r>
      <w:r w:rsidR="002477EE">
        <w:t>Green,</w:t>
      </w:r>
      <w:r w:rsidR="00E776C4">
        <w:t xml:space="preserve"> </w:t>
      </w:r>
      <w:r w:rsidR="002477EE">
        <w:t>Allen</w:t>
      </w:r>
      <w:r w:rsidR="002320F4">
        <w:t>,</w:t>
      </w:r>
      <w:r w:rsidR="002320F4" w:rsidRPr="00B40760">
        <w:t xml:space="preserve"> 1999</w:t>
      </w:r>
      <w:r w:rsidR="00B40760" w:rsidRPr="00B40760">
        <w:t xml:space="preserve">) the scholar, </w:t>
      </w:r>
      <w:r w:rsidR="000E2864">
        <w:t>Lyn Green</w:t>
      </w:r>
      <w:r w:rsidR="00B40760" w:rsidRPr="00B40760">
        <w:t xml:space="preserve">- </w:t>
      </w:r>
      <w:r w:rsidR="00C505D1" w:rsidRPr="00C505D1">
        <w:rPr>
          <w:i/>
          <w:iCs/>
        </w:rPr>
        <w:t>Lecturer at Scarborough College, the University of Toronto</w:t>
      </w:r>
      <w:r w:rsidR="00C505D1" w:rsidRPr="00C505D1">
        <w:t xml:space="preserve">, </w:t>
      </w:r>
      <w:r w:rsidR="00B40760" w:rsidRPr="00B40760">
        <w:t>focuses</w:t>
      </w:r>
      <w:r w:rsidR="0092651F">
        <w:t xml:space="preserve"> precisely </w:t>
      </w:r>
      <w:r w:rsidR="00B40760" w:rsidRPr="00B40760">
        <w:t>on</w:t>
      </w:r>
      <w:r w:rsidR="00E94802">
        <w:t xml:space="preserve"> </w:t>
      </w:r>
      <w:r w:rsidR="00E776C4">
        <w:t>who the</w:t>
      </w:r>
      <w:r w:rsidR="0092651F">
        <w:t xml:space="preserve"> </w:t>
      </w:r>
      <w:r w:rsidR="00276211">
        <w:t>r</w:t>
      </w:r>
      <w:r w:rsidR="0092651F">
        <w:t>oyal women of</w:t>
      </w:r>
      <w:r w:rsidR="00E776C4">
        <w:t xml:space="preserve"> Amarna</w:t>
      </w:r>
      <w:r w:rsidR="0092651F">
        <w:t xml:space="preserve"> were and </w:t>
      </w:r>
      <w:r w:rsidR="00B64AE8">
        <w:t xml:space="preserve">the societal implications that affected women’s status in Ancient Egypt. </w:t>
      </w:r>
      <w:r w:rsidR="002C243A">
        <w:t xml:space="preserve">Green </w:t>
      </w:r>
      <w:r w:rsidR="00154D27">
        <w:t xml:space="preserve">refers to the </w:t>
      </w:r>
      <w:r w:rsidR="00F677AF" w:rsidRPr="00154D27">
        <w:t xml:space="preserve">artefacts </w:t>
      </w:r>
      <w:r w:rsidR="00F677AF">
        <w:t>and</w:t>
      </w:r>
      <w:r w:rsidR="00154D27">
        <w:t xml:space="preserve"> sculptures that have been discovered </w:t>
      </w:r>
      <w:r w:rsidR="00F677AF">
        <w:t>are “</w:t>
      </w:r>
      <w:r w:rsidR="00652E9F">
        <w:t>to a large extent</w:t>
      </w:r>
      <w:r w:rsidR="00D97264">
        <w:t xml:space="preserve"> also </w:t>
      </w:r>
      <w:r w:rsidR="00652E9F">
        <w:t>the queen, queen mother, and other female members of the royal family and court</w:t>
      </w:r>
      <w:r w:rsidR="00E156B8">
        <w:t xml:space="preserve">” </w:t>
      </w:r>
      <w:r w:rsidR="00E156B8" w:rsidRPr="00E156B8">
        <w:t>(Arnold,</w:t>
      </w:r>
      <w:r w:rsidR="00F677AF">
        <w:t xml:space="preserve"> </w:t>
      </w:r>
      <w:r w:rsidR="00E156B8" w:rsidRPr="00E156B8">
        <w:t>Green,</w:t>
      </w:r>
      <w:r w:rsidR="00F677AF">
        <w:t xml:space="preserve"> </w:t>
      </w:r>
      <w:r w:rsidR="00E156B8" w:rsidRPr="00E156B8">
        <w:t>Allen</w:t>
      </w:r>
      <w:r w:rsidR="002320F4" w:rsidRPr="00E156B8">
        <w:t>, 1999</w:t>
      </w:r>
      <w:r w:rsidR="00E156B8" w:rsidRPr="00E156B8">
        <w:t>,</w:t>
      </w:r>
      <w:r w:rsidR="00F677AF">
        <w:t xml:space="preserve"> </w:t>
      </w:r>
      <w:r w:rsidR="00E156B8" w:rsidRPr="00E156B8">
        <w:t xml:space="preserve">p.8) </w:t>
      </w:r>
      <w:r w:rsidR="00E156B8">
        <w:t xml:space="preserve">and seen as being of significance and importance in the Amarna period. </w:t>
      </w:r>
      <w:r w:rsidR="00652E9F">
        <w:t xml:space="preserve"> </w:t>
      </w:r>
      <w:r w:rsidR="00B22F93" w:rsidRPr="00B22F93">
        <w:t xml:space="preserve">The book, </w:t>
      </w:r>
      <w:r w:rsidR="00B22F93" w:rsidRPr="00B22F93">
        <w:rPr>
          <w:i/>
          <w:iCs/>
        </w:rPr>
        <w:t>Dancing For Hathor: Women in Ancient Egypt</w:t>
      </w:r>
      <w:r w:rsidR="00B22F93" w:rsidRPr="00B22F93">
        <w:t xml:space="preserve"> (Brown-Graves,2010) by scholar, Carolyn Graves-Brown- </w:t>
      </w:r>
      <w:r w:rsidR="00B22F93" w:rsidRPr="00B22F93">
        <w:rPr>
          <w:i/>
          <w:iCs/>
        </w:rPr>
        <w:t>Curator of the Egypt Centre, University of Wales Swansea since 1997</w:t>
      </w:r>
      <w:r w:rsidR="00B22F93" w:rsidRPr="00B22F93">
        <w:t>, highlights</w:t>
      </w:r>
      <w:r w:rsidR="00392FEA">
        <w:t xml:space="preserve"> </w:t>
      </w:r>
      <w:r w:rsidR="0075669E">
        <w:t xml:space="preserve">that </w:t>
      </w:r>
      <w:r w:rsidR="001220C6">
        <w:t>“</w:t>
      </w:r>
      <w:r w:rsidR="00392FEA">
        <w:t>whether rich or poor, all women were certainly disadvantaged in comparison to men of the same social class</w:t>
      </w:r>
      <w:r w:rsidR="001220C6">
        <w:t xml:space="preserve">”. </w:t>
      </w:r>
      <w:r w:rsidR="002E09D2">
        <w:t>(Brown-Graves</w:t>
      </w:r>
      <w:r w:rsidR="002320F4">
        <w:t>, 2010</w:t>
      </w:r>
      <w:r w:rsidR="002E09D2">
        <w:t>,</w:t>
      </w:r>
      <w:r w:rsidR="0075669E">
        <w:t xml:space="preserve"> </w:t>
      </w:r>
      <w:r w:rsidR="002E09D2">
        <w:t>p.8)</w:t>
      </w:r>
      <w:r w:rsidR="00334CED">
        <w:t xml:space="preserve"> Graves-Brown portrays women being </w:t>
      </w:r>
      <w:r w:rsidR="00451034">
        <w:t>inequal and of lower social rank</w:t>
      </w:r>
      <w:r w:rsidR="00874152">
        <w:t xml:space="preserve"> in Ancient Egyptian society </w:t>
      </w:r>
      <w:r w:rsidR="00451034">
        <w:t xml:space="preserve">due to their </w:t>
      </w:r>
      <w:r w:rsidR="00874152">
        <w:t>biological sex</w:t>
      </w:r>
      <w:r w:rsidR="00F677AF">
        <w:t xml:space="preserve"> which is different to women’s position in the Amarna period</w:t>
      </w:r>
      <w:r w:rsidR="006F0912">
        <w:t xml:space="preserve">. </w:t>
      </w:r>
    </w:p>
    <w:p w14:paraId="2C0C718A" w14:textId="4930D1A5" w:rsidR="00063A4A" w:rsidRDefault="003255BA" w:rsidP="005771CF">
      <w:r>
        <w:t>Ancient Egyptian society</w:t>
      </w:r>
      <w:r w:rsidR="000A7420">
        <w:t xml:space="preserve"> was highly gendered and participation i</w:t>
      </w:r>
      <w:r w:rsidR="002320F4">
        <w:t>n certain aspects of society de</w:t>
      </w:r>
      <w:r w:rsidR="000A7420">
        <w:t>pen</w:t>
      </w:r>
      <w:r w:rsidR="002320F4">
        <w:t>d</w:t>
      </w:r>
      <w:r w:rsidR="000A7420">
        <w:t xml:space="preserve">ed on </w:t>
      </w:r>
      <w:r w:rsidR="00A15D7D">
        <w:t>your biological sex</w:t>
      </w:r>
      <w:r w:rsidR="00A13DDB">
        <w:t xml:space="preserve">. For example, </w:t>
      </w:r>
      <w:r w:rsidR="006E56DE">
        <w:t>specific</w:t>
      </w:r>
      <w:r w:rsidR="00A13DDB">
        <w:t xml:space="preserve"> positions such</w:t>
      </w:r>
      <w:r w:rsidR="00047B3A">
        <w:t xml:space="preserve"> as careers</w:t>
      </w:r>
      <w:r w:rsidR="0008041A">
        <w:t xml:space="preserve"> and religion</w:t>
      </w:r>
      <w:r w:rsidR="00A13DDB">
        <w:t xml:space="preserve"> were only available to women or men</w:t>
      </w:r>
      <w:r w:rsidR="00A15D7D">
        <w:t xml:space="preserve">. </w:t>
      </w:r>
      <w:r w:rsidR="000A4401">
        <w:t xml:space="preserve">We know this because of Ancient Egyptian art </w:t>
      </w:r>
      <w:r w:rsidR="001053CA">
        <w:t xml:space="preserve">and literature </w:t>
      </w:r>
      <w:r w:rsidR="005A5F2C" w:rsidRPr="005A5F2C">
        <w:t xml:space="preserve">consistently </w:t>
      </w:r>
      <w:r w:rsidR="005A5F2C">
        <w:t xml:space="preserve">showing women and men </w:t>
      </w:r>
      <w:r w:rsidR="00067AFE">
        <w:t xml:space="preserve">being </w:t>
      </w:r>
      <w:r w:rsidR="005A5F2C" w:rsidRPr="005A5F2C">
        <w:t>portrayed differently</w:t>
      </w:r>
      <w:r w:rsidR="00886C94">
        <w:t>.</w:t>
      </w:r>
      <w:r w:rsidR="000262F4">
        <w:t xml:space="preserve"> </w:t>
      </w:r>
      <w:r w:rsidR="007618A4">
        <w:t>Society</w:t>
      </w:r>
      <w:r w:rsidR="00A1521F">
        <w:t xml:space="preserve"> was also structured from the King down to the lowest rank official. Th</w:t>
      </w:r>
      <w:r w:rsidR="00FA55F7">
        <w:t>e</w:t>
      </w:r>
      <w:r w:rsidR="00AD3FD6">
        <w:t xml:space="preserve">y </w:t>
      </w:r>
      <w:r w:rsidR="004559BA">
        <w:t>mainly</w:t>
      </w:r>
      <w:r>
        <w:t xml:space="preserve"> followed a binary gender sys</w:t>
      </w:r>
      <w:r w:rsidR="00185728">
        <w:t xml:space="preserve">tem but </w:t>
      </w:r>
      <w:r w:rsidR="00047B3A">
        <w:t xml:space="preserve">your </w:t>
      </w:r>
      <w:r w:rsidR="00FF4791">
        <w:t>gender identity c</w:t>
      </w:r>
      <w:r w:rsidR="00752D4B">
        <w:t>ould</w:t>
      </w:r>
      <w:r w:rsidR="00FF4791">
        <w:t xml:space="preserve"> </w:t>
      </w:r>
      <w:r w:rsidR="00047B3A">
        <w:t>correlate</w:t>
      </w:r>
      <w:r w:rsidR="00752D4B">
        <w:t xml:space="preserve"> or differ </w:t>
      </w:r>
      <w:r w:rsidR="00185728">
        <w:t>from your biological sex</w:t>
      </w:r>
      <w:r w:rsidR="00FF4791">
        <w:t xml:space="preserve">. </w:t>
      </w:r>
      <w:r w:rsidR="000C6994">
        <w:t>T</w:t>
      </w:r>
      <w:r w:rsidR="00063A4A" w:rsidRPr="00063A4A">
        <w:t xml:space="preserve">he Archaeologist and Egyptologist, Uroš Matić- </w:t>
      </w:r>
      <w:r w:rsidR="00063A4A" w:rsidRPr="003459F4">
        <w:rPr>
          <w:i/>
          <w:iCs/>
        </w:rPr>
        <w:t>based at Austrian Archaeological Institute's Cairo Branch</w:t>
      </w:r>
      <w:r w:rsidR="00063A4A" w:rsidRPr="00063A4A">
        <w:t xml:space="preserve">, states in his paper, </w:t>
      </w:r>
      <w:r w:rsidR="00063A4A" w:rsidRPr="003459F4">
        <w:rPr>
          <w:i/>
          <w:iCs/>
        </w:rPr>
        <w:t>Gender in Ancient Egypt: Norms, Ambiguities, and Sensualities</w:t>
      </w:r>
      <w:r w:rsidR="00063A4A" w:rsidRPr="00063A4A">
        <w:t xml:space="preserve"> (Matić</w:t>
      </w:r>
      <w:r w:rsidR="002320F4" w:rsidRPr="00063A4A">
        <w:t>, 2016</w:t>
      </w:r>
      <w:r w:rsidR="00063A4A" w:rsidRPr="00063A4A">
        <w:t>)</w:t>
      </w:r>
      <w:r w:rsidR="003C3E5F">
        <w:t xml:space="preserve"> </w:t>
      </w:r>
      <w:r w:rsidR="00467027">
        <w:t>“</w:t>
      </w:r>
      <w:r w:rsidR="00467027" w:rsidRPr="00467027">
        <w:t>the gulf between the sexes was not as vast as in many other ancient (and modern) societies”. (Matić, 2016, p.174)</w:t>
      </w:r>
      <w:r w:rsidR="000262F4">
        <w:t xml:space="preserve"> </w:t>
      </w:r>
      <w:r w:rsidR="00171886">
        <w:t>This statement shows that</w:t>
      </w:r>
      <w:r w:rsidR="009D4FE1">
        <w:t xml:space="preserve"> exploring</w:t>
      </w:r>
      <w:r w:rsidR="00171886">
        <w:t xml:space="preserve"> </w:t>
      </w:r>
      <w:r w:rsidR="00953840">
        <w:t xml:space="preserve">women’s position in </w:t>
      </w:r>
      <w:r w:rsidR="009D4FE1">
        <w:t>Ancient</w:t>
      </w:r>
      <w:r w:rsidR="00953840">
        <w:t xml:space="preserve"> </w:t>
      </w:r>
      <w:r w:rsidR="009D4FE1">
        <w:t>Egyptian</w:t>
      </w:r>
      <w:r w:rsidR="00953840">
        <w:t xml:space="preserve"> society </w:t>
      </w:r>
      <w:r w:rsidR="003B7BF2">
        <w:t xml:space="preserve">is of importance </w:t>
      </w:r>
      <w:r w:rsidR="006F0335">
        <w:t>and relevance.</w:t>
      </w:r>
    </w:p>
    <w:p w14:paraId="78D5CF40" w14:textId="50A21F05" w:rsidR="007618A4" w:rsidRDefault="00355DAF" w:rsidP="005771CF">
      <w:r>
        <w:t xml:space="preserve">The Amarna period was founded in the </w:t>
      </w:r>
      <w:r w:rsidR="00040570">
        <w:t xml:space="preserve">latter half of the eighteen dynasty </w:t>
      </w:r>
      <w:r>
        <w:t xml:space="preserve">century </w:t>
      </w:r>
      <w:r w:rsidR="007C58D0">
        <w:t>under the reign of</w:t>
      </w:r>
      <w:r w:rsidR="007C58D0" w:rsidRPr="007C58D0">
        <w:t xml:space="preserve"> </w:t>
      </w:r>
      <w:r w:rsidR="00E978C8">
        <w:t>Pharaoh</w:t>
      </w:r>
      <w:r w:rsidR="007C58D0" w:rsidRPr="007C58D0">
        <w:t xml:space="preserve"> Amenhotep III</w:t>
      </w:r>
      <w:r w:rsidR="007C58D0">
        <w:t xml:space="preserve"> </w:t>
      </w:r>
      <w:r w:rsidR="005D16F0">
        <w:t xml:space="preserve">and </w:t>
      </w:r>
      <w:r w:rsidR="007C58D0">
        <w:t xml:space="preserve">lasted </w:t>
      </w:r>
      <w:r w:rsidR="00346A80">
        <w:t xml:space="preserve">under twenty </w:t>
      </w:r>
      <w:r w:rsidR="007C58D0">
        <w:t>years till the ending reign of</w:t>
      </w:r>
      <w:r w:rsidR="00E978C8">
        <w:t xml:space="preserve"> Pharaoh </w:t>
      </w:r>
      <w:r w:rsidR="007C58D0">
        <w:t>Horemhab (1393-1298 BC</w:t>
      </w:r>
      <w:r w:rsidR="003179A9">
        <w:t>)</w:t>
      </w:r>
      <w:r w:rsidR="00201481">
        <w:t>.</w:t>
      </w:r>
      <w:r w:rsidR="003179A9">
        <w:t xml:space="preserve"> </w:t>
      </w:r>
      <w:r w:rsidR="009347CB">
        <w:t>“</w:t>
      </w:r>
      <w:r w:rsidR="00040570">
        <w:t>Amarna is the modern Arabic name for the site called Akhetaten</w:t>
      </w:r>
      <w:r w:rsidR="009347CB">
        <w:t>- the Horizon of the [sun disc] Aten”. (Zinn</w:t>
      </w:r>
      <w:r w:rsidR="002320F4">
        <w:t>, 2016</w:t>
      </w:r>
      <w:r w:rsidR="009347CB">
        <w:t>, p.</w:t>
      </w:r>
      <w:r w:rsidR="00F72B58">
        <w:t>255</w:t>
      </w:r>
      <w:r w:rsidR="009347CB">
        <w:t>)</w:t>
      </w:r>
      <w:r w:rsidR="007C58D0">
        <w:t xml:space="preserve"> </w:t>
      </w:r>
      <w:r w:rsidR="000C6994">
        <w:t xml:space="preserve">and Akhetaten </w:t>
      </w:r>
      <w:r w:rsidR="003179A9" w:rsidRPr="003179A9">
        <w:t>became the new capital of Ancient Egypt when</w:t>
      </w:r>
      <w:r w:rsidR="009306EA">
        <w:t xml:space="preserve"> the empire </w:t>
      </w:r>
      <w:r w:rsidR="009306EA" w:rsidRPr="003179A9">
        <w:t>was</w:t>
      </w:r>
      <w:r w:rsidR="003179A9" w:rsidRPr="003179A9">
        <w:t xml:space="preserve"> at the height of its wealth and expanding vastly</w:t>
      </w:r>
      <w:r w:rsidR="000C6994">
        <w:t>. Interestingly, the location of Akhetaten had not been inhabited before the Amarna period</w:t>
      </w:r>
      <w:r w:rsidR="008F41FF">
        <w:t xml:space="preserve"> </w:t>
      </w:r>
      <w:r w:rsidR="005B3159">
        <w:t xml:space="preserve">and the new settlement was populated </w:t>
      </w:r>
      <w:r w:rsidR="009E0AC5">
        <w:t xml:space="preserve">with </w:t>
      </w:r>
      <w:r w:rsidR="005B3159">
        <w:t xml:space="preserve">between 20,000- 30,000 people. </w:t>
      </w:r>
      <w:r w:rsidR="003C00A9">
        <w:t>When the settlement was abandoned it “preserved Egypt in a microcosm”</w:t>
      </w:r>
      <w:r w:rsidR="00F93B13">
        <w:t xml:space="preserve"> (Zinn</w:t>
      </w:r>
      <w:r w:rsidR="002320F4">
        <w:t>, 2016</w:t>
      </w:r>
      <w:r w:rsidR="00F93B13">
        <w:t>,</w:t>
      </w:r>
      <w:r w:rsidR="00A53F69">
        <w:t xml:space="preserve"> </w:t>
      </w:r>
      <w:r w:rsidR="00F93B13">
        <w:t>p.</w:t>
      </w:r>
      <w:r w:rsidR="00C348C6">
        <w:t>255</w:t>
      </w:r>
      <w:r w:rsidR="00F93B13">
        <w:t xml:space="preserve">) and by this </w:t>
      </w:r>
      <w:r w:rsidR="00421976">
        <w:t xml:space="preserve">it has allowed Archaeologists </w:t>
      </w:r>
      <w:r w:rsidR="00631929">
        <w:t xml:space="preserve">to have a </w:t>
      </w:r>
      <w:r w:rsidR="00A53F69">
        <w:t>knowledgeable glimpse</w:t>
      </w:r>
      <w:r w:rsidR="00631929">
        <w:t xml:space="preserve"> of</w:t>
      </w:r>
      <w:r w:rsidR="00097739">
        <w:t xml:space="preserve"> </w:t>
      </w:r>
      <w:r w:rsidR="00A53F69">
        <w:t>what life</w:t>
      </w:r>
      <w:r w:rsidR="00631929">
        <w:t xml:space="preserve"> </w:t>
      </w:r>
      <w:r w:rsidR="00097739">
        <w:t xml:space="preserve">was like </w:t>
      </w:r>
      <w:r w:rsidR="005C33B5">
        <w:t xml:space="preserve">especially for women in the Amarna period. </w:t>
      </w:r>
    </w:p>
    <w:p w14:paraId="6C1A1F66" w14:textId="6BD658B5" w:rsidR="00EC6448" w:rsidRDefault="00A53F69" w:rsidP="005771CF">
      <w:r>
        <w:lastRenderedPageBreak/>
        <w:t>Firstly, Zinn argues that</w:t>
      </w:r>
      <w:r w:rsidR="00E07495">
        <w:t xml:space="preserve"> </w:t>
      </w:r>
      <w:r w:rsidR="00E95FD4">
        <w:t xml:space="preserve">for royal women </w:t>
      </w:r>
      <w:r w:rsidR="006A7AA4">
        <w:t>“religious</w:t>
      </w:r>
      <w:r>
        <w:t xml:space="preserve"> changes might have transformed the position of </w:t>
      </w:r>
      <w:r w:rsidR="00B80EC6">
        <w:t>women”</w:t>
      </w:r>
      <w:r w:rsidR="00AD005E">
        <w:t xml:space="preserve"> (</w:t>
      </w:r>
      <w:r w:rsidR="00995001">
        <w:t>Zinn</w:t>
      </w:r>
      <w:r w:rsidR="002320F4">
        <w:t>, 2016</w:t>
      </w:r>
      <w:r w:rsidR="00AD005E">
        <w:t>,</w:t>
      </w:r>
      <w:r w:rsidR="00B80EC6">
        <w:t xml:space="preserve"> </w:t>
      </w:r>
      <w:r w:rsidR="00AD005E">
        <w:t>p.</w:t>
      </w:r>
      <w:r w:rsidR="00F72B58">
        <w:t>255</w:t>
      </w:r>
      <w:r w:rsidR="00AD005E">
        <w:t xml:space="preserve">) </w:t>
      </w:r>
      <w:r w:rsidR="00B80EC6">
        <w:t>in the</w:t>
      </w:r>
      <w:r>
        <w:t xml:space="preserve"> Ama</w:t>
      </w:r>
      <w:r w:rsidR="00AD005E">
        <w:t>rna</w:t>
      </w:r>
      <w:r>
        <w:t xml:space="preserve"> </w:t>
      </w:r>
      <w:r w:rsidR="00AD005E">
        <w:t>period</w:t>
      </w:r>
      <w:r>
        <w:t xml:space="preserve">. </w:t>
      </w:r>
      <w:r w:rsidR="006A7AA4">
        <w:t xml:space="preserve">She uses </w:t>
      </w:r>
      <w:r w:rsidR="007E0CBE">
        <w:t xml:space="preserve">the example of Queen Nefertiti who was married to </w:t>
      </w:r>
      <w:r w:rsidR="00B47C04">
        <w:t xml:space="preserve">Pharaoh </w:t>
      </w:r>
      <w:r w:rsidR="001B1998">
        <w:t>Akhenaten/</w:t>
      </w:r>
      <w:r w:rsidR="007E0CBE">
        <w:t>Amenhotep IV</w:t>
      </w:r>
      <w:r w:rsidR="00B47C04">
        <w:t xml:space="preserve"> to highlight </w:t>
      </w:r>
      <w:r w:rsidR="00A17C3B">
        <w:t xml:space="preserve">the change in women’s position in the New Kingdom era. </w:t>
      </w:r>
      <w:r w:rsidR="00A37F8A">
        <w:t>Together, the Pharaoh and Nefertiti created the Amarna religion</w:t>
      </w:r>
      <w:r w:rsidR="00225E32">
        <w:t>, the first monotheis</w:t>
      </w:r>
      <w:r w:rsidR="00346A80">
        <w:t>t</w:t>
      </w:r>
      <w:r w:rsidR="000713DD">
        <w:t>ic</w:t>
      </w:r>
      <w:r w:rsidR="00346A80">
        <w:t xml:space="preserve"> </w:t>
      </w:r>
      <w:r w:rsidR="00225E32">
        <w:t>religion in the world</w:t>
      </w:r>
      <w:r w:rsidR="00A37F8A">
        <w:t xml:space="preserve">. </w:t>
      </w:r>
      <w:r w:rsidR="00186E50">
        <w:t xml:space="preserve">By this it portrays </w:t>
      </w:r>
      <w:r w:rsidR="003D3957">
        <w:t xml:space="preserve">Nefertiti </w:t>
      </w:r>
      <w:r w:rsidR="00186E50">
        <w:t xml:space="preserve">as </w:t>
      </w:r>
      <w:r w:rsidR="00E413CA">
        <w:t>being “</w:t>
      </w:r>
      <w:r w:rsidR="00EC6448">
        <w:t>an intr</w:t>
      </w:r>
      <w:r w:rsidR="00C9530A">
        <w:t>insic part of and responsible for aspects of the new religion, a quality that usually only the Pharaoh</w:t>
      </w:r>
      <w:r w:rsidR="00186E50">
        <w:t>” (Zinn</w:t>
      </w:r>
      <w:r w:rsidR="002320F4">
        <w:t>, 2016</w:t>
      </w:r>
      <w:r w:rsidR="00186E50">
        <w:t>,</w:t>
      </w:r>
      <w:r w:rsidR="00853EB6">
        <w:t xml:space="preserve"> </w:t>
      </w:r>
      <w:r w:rsidR="00186E50">
        <w:t xml:space="preserve">p.259) would have had. </w:t>
      </w:r>
      <w:r w:rsidR="008A3955">
        <w:t>This representation emphasises Nefertiti’s “</w:t>
      </w:r>
      <w:r w:rsidR="008A3955" w:rsidRPr="008A3955">
        <w:t>extraordinary religious position which partly overlapped with the one of the king</w:t>
      </w:r>
      <w:r w:rsidR="00844BAA">
        <w:t>”. (UWTSD</w:t>
      </w:r>
      <w:r w:rsidR="002320F4">
        <w:t>, 2017</w:t>
      </w:r>
      <w:r w:rsidR="00844BAA">
        <w:t xml:space="preserve">) </w:t>
      </w:r>
      <w:r w:rsidR="006014F5">
        <w:t xml:space="preserve">For </w:t>
      </w:r>
      <w:r w:rsidR="0087551F">
        <w:t xml:space="preserve">Nefertiti </w:t>
      </w:r>
      <w:r w:rsidR="001E6D71">
        <w:t>to</w:t>
      </w:r>
      <w:r w:rsidR="00C862BA">
        <w:t xml:space="preserve"> be</w:t>
      </w:r>
      <w:r w:rsidR="001E6D71">
        <w:t xml:space="preserve"> seen as reliable enough to perform religious acts that the Pharaoh would only do himself shows a change in the power balance between men and women</w:t>
      </w:r>
      <w:r w:rsidR="00C862BA">
        <w:t xml:space="preserve"> and raises the question</w:t>
      </w:r>
      <w:r w:rsidR="00F15DF5">
        <w:t xml:space="preserve">, </w:t>
      </w:r>
      <w:r w:rsidR="00B87ECD">
        <w:t xml:space="preserve">if this reflected a change in society </w:t>
      </w:r>
      <w:r w:rsidR="007507BF">
        <w:t>as well</w:t>
      </w:r>
      <w:r w:rsidR="001E6D71">
        <w:t xml:space="preserve">. The Pharaoh’s actions in Ancient Egyptian society were seen as </w:t>
      </w:r>
      <w:r w:rsidR="009C223F">
        <w:t xml:space="preserve">how everybody should behave so for the Pharaoh to allow his wife to be in a role that he would normally do </w:t>
      </w:r>
      <w:r w:rsidR="00F15DF5" w:rsidRPr="00F15DF5">
        <w:t>presents the idea that women had a high social position in the Ancient Egyptian social hierarchy</w:t>
      </w:r>
      <w:r w:rsidR="00A5015F">
        <w:t xml:space="preserve"> due to the religious changes implemented by </w:t>
      </w:r>
      <w:r w:rsidR="00A5015F" w:rsidRPr="00A5015F">
        <w:t>Pharaoh Akhenaten/Amenhotep IV</w:t>
      </w:r>
      <w:r w:rsidR="00A5015F">
        <w:t xml:space="preserve"> and </w:t>
      </w:r>
      <w:r w:rsidR="00EB0D69">
        <w:t xml:space="preserve">Queen Nefertiti. </w:t>
      </w:r>
      <w:r w:rsidR="006014F5">
        <w:t>Therefore</w:t>
      </w:r>
      <w:r w:rsidR="00D93C6C">
        <w:t xml:space="preserve">, it makes </w:t>
      </w:r>
      <w:r w:rsidR="006014F5">
        <w:t xml:space="preserve">Zinn’s argument that religion altered </w:t>
      </w:r>
      <w:r w:rsidR="00E95FD4">
        <w:t xml:space="preserve">royal </w:t>
      </w:r>
      <w:r w:rsidR="006014F5">
        <w:t>women’s position in society in ancient Egypt</w:t>
      </w:r>
      <w:r w:rsidR="00D93C6C">
        <w:t xml:space="preserve"> a coherent one. </w:t>
      </w:r>
      <w:r w:rsidR="006014F5">
        <w:t xml:space="preserve"> </w:t>
      </w:r>
      <w:r w:rsidR="000713DD">
        <w:t xml:space="preserve"> </w:t>
      </w:r>
    </w:p>
    <w:p w14:paraId="135FB82B" w14:textId="17ADF37B" w:rsidR="00F367AE" w:rsidRDefault="006014F5" w:rsidP="005771CF">
      <w:r>
        <w:t xml:space="preserve">Additionally, </w:t>
      </w:r>
      <w:r w:rsidR="00BD4499">
        <w:t>Zinn’s</w:t>
      </w:r>
      <w:r w:rsidR="008C3AD7">
        <w:t xml:space="preserve"> argument</w:t>
      </w:r>
      <w:r w:rsidR="00BD4499">
        <w:t xml:space="preserve"> is made even more comprehensible by </w:t>
      </w:r>
      <w:r>
        <w:t xml:space="preserve">Queen Nefertiti </w:t>
      </w:r>
      <w:r w:rsidR="008C3AD7">
        <w:t>being</w:t>
      </w:r>
      <w:r>
        <w:t xml:space="preserve"> </w:t>
      </w:r>
      <w:r w:rsidR="005E545E" w:rsidRPr="005E545E">
        <w:t>“within the newly formed divine triad of Aten as the creator god, with Akhenaten as Shu and herself as Tefnut, the first generation of gods”. (Zinn</w:t>
      </w:r>
      <w:r w:rsidR="002320F4" w:rsidRPr="005E545E">
        <w:t>, 2016</w:t>
      </w:r>
      <w:r w:rsidR="005E545E" w:rsidRPr="005E545E">
        <w:t>, p.260)</w:t>
      </w:r>
      <w:r w:rsidR="006F61CF">
        <w:t xml:space="preserve"> and being </w:t>
      </w:r>
      <w:r w:rsidR="006F61CF" w:rsidRPr="006F61CF">
        <w:t>frequently depicted as a number of goddesses.</w:t>
      </w:r>
      <w:r w:rsidR="006F61CF">
        <w:t xml:space="preserve"> </w:t>
      </w:r>
      <w:r w:rsidR="00CE0396">
        <w:t xml:space="preserve">Zinn’s </w:t>
      </w:r>
      <w:r w:rsidR="007C0426">
        <w:t>presents this</w:t>
      </w:r>
      <w:r w:rsidR="004317A8">
        <w:t xml:space="preserve"> as</w:t>
      </w:r>
      <w:r w:rsidR="007C0426">
        <w:t xml:space="preserve"> being unusual </w:t>
      </w:r>
      <w:r w:rsidR="008734CA">
        <w:t>and “another role beyond the usual queenly one is the equation with several goddesses: besides being equivalent to Hathor and Isis, she is also identified with Ma</w:t>
      </w:r>
      <w:r w:rsidR="007116DC">
        <w:t>’</w:t>
      </w:r>
      <w:r w:rsidR="008734CA">
        <w:t>at and Tefnut”. (Zinn</w:t>
      </w:r>
      <w:r w:rsidR="002320F4">
        <w:t>, 2016</w:t>
      </w:r>
      <w:r w:rsidR="008734CA">
        <w:t>,</w:t>
      </w:r>
      <w:r w:rsidR="000B182D">
        <w:t xml:space="preserve"> </w:t>
      </w:r>
      <w:r w:rsidR="008734CA">
        <w:t xml:space="preserve">p.260) </w:t>
      </w:r>
      <w:r w:rsidR="00E273F3">
        <w:t>Once again this indicates the power and influence Nefertiti had as a women in religion but how her power and influence</w:t>
      </w:r>
      <w:r w:rsidR="007374CB">
        <w:t xml:space="preserve"> impacted</w:t>
      </w:r>
      <w:r w:rsidR="00E273F3">
        <w:t xml:space="preserve"> society </w:t>
      </w:r>
      <w:r w:rsidR="005E5832">
        <w:t xml:space="preserve">as </w:t>
      </w:r>
      <w:r w:rsidR="00693E5F">
        <w:t>well.</w:t>
      </w:r>
      <w:r w:rsidR="005E5832">
        <w:t xml:space="preserve"> </w:t>
      </w:r>
      <w:r w:rsidR="00117406" w:rsidRPr="00117406">
        <w:t>By Nefertiti being shown to wear “the double feather crown”</w:t>
      </w:r>
      <w:r w:rsidR="0074084E">
        <w:t xml:space="preserve"> (Zinn</w:t>
      </w:r>
      <w:r w:rsidR="002320F4">
        <w:t>, 2016</w:t>
      </w:r>
      <w:r w:rsidR="0074084E">
        <w:t>,</w:t>
      </w:r>
      <w:r w:rsidR="0035761F">
        <w:t xml:space="preserve"> </w:t>
      </w:r>
      <w:r w:rsidR="0074084E">
        <w:t>p.259</w:t>
      </w:r>
      <w:r w:rsidR="0035761F">
        <w:t xml:space="preserve">) </w:t>
      </w:r>
      <w:r w:rsidR="0035761F" w:rsidRPr="00117406">
        <w:t>it</w:t>
      </w:r>
      <w:r w:rsidR="00117406" w:rsidRPr="00117406">
        <w:t xml:space="preserve"> “identifies Nefertiti… as Hathor and Isis” (Zinn</w:t>
      </w:r>
      <w:r w:rsidR="002320F4" w:rsidRPr="00117406">
        <w:t>, 2016</w:t>
      </w:r>
      <w:r w:rsidR="00117406" w:rsidRPr="00117406">
        <w:t>, p.</w:t>
      </w:r>
      <w:r w:rsidR="0074084E">
        <w:t>2</w:t>
      </w:r>
      <w:r w:rsidR="00117406" w:rsidRPr="00117406">
        <w:t xml:space="preserve">59) </w:t>
      </w:r>
      <w:r w:rsidR="002320F4">
        <w:t>the</w:t>
      </w:r>
      <w:r w:rsidR="005E5832">
        <w:t xml:space="preserve"> depiction of her as Hathor </w:t>
      </w:r>
      <w:r w:rsidR="00693E5F">
        <w:t xml:space="preserve">and Isis is </w:t>
      </w:r>
      <w:r w:rsidR="00F473BC">
        <w:t xml:space="preserve">to be </w:t>
      </w:r>
      <w:r w:rsidR="00693E5F">
        <w:t xml:space="preserve">expected because </w:t>
      </w:r>
      <w:r w:rsidR="008D33CB">
        <w:t xml:space="preserve">Hathor was seen as the role model of femineity and </w:t>
      </w:r>
      <w:r w:rsidR="00B95F9F">
        <w:t>both Hathor and Isis were</w:t>
      </w:r>
      <w:r w:rsidR="008D33CB">
        <w:t xml:space="preserve"> “always connected with queenship in Ancient Egypt”</w:t>
      </w:r>
      <w:r w:rsidR="00A968A4">
        <w:t>.</w:t>
      </w:r>
      <w:r w:rsidR="008D33CB">
        <w:t xml:space="preserve"> (Zinn</w:t>
      </w:r>
      <w:r w:rsidR="002320F4">
        <w:t>, 2016</w:t>
      </w:r>
      <w:r w:rsidR="008D33CB">
        <w:t>, p.259)</w:t>
      </w:r>
      <w:r w:rsidR="005E5832">
        <w:t xml:space="preserve"> </w:t>
      </w:r>
      <w:r w:rsidR="009129CA">
        <w:t>For Nefertiti to be identified as the goddess Ma</w:t>
      </w:r>
      <w:r w:rsidR="0091239A">
        <w:t>’</w:t>
      </w:r>
      <w:r w:rsidR="009129CA">
        <w:t xml:space="preserve">at who represented </w:t>
      </w:r>
      <w:r w:rsidR="00A06720">
        <w:t>“</w:t>
      </w:r>
      <w:r w:rsidR="00A06720" w:rsidRPr="00A06720">
        <w:t>truth, justice, harmony, and balance</w:t>
      </w:r>
      <w:r w:rsidR="00A06720">
        <w:t>”</w:t>
      </w:r>
      <w:r w:rsidR="0072723D">
        <w:t xml:space="preserve"> (</w:t>
      </w:r>
      <w:r w:rsidR="00D608AF">
        <w:t xml:space="preserve">Ancient Encyclopedia, 2016) </w:t>
      </w:r>
      <w:r w:rsidR="00117406">
        <w:t>i</w:t>
      </w:r>
      <w:r w:rsidR="00D63026">
        <w:t>t is</w:t>
      </w:r>
      <w:r w:rsidR="00117406">
        <w:t xml:space="preserve"> more interesting because </w:t>
      </w:r>
      <w:r w:rsidR="003C05F1">
        <w:t xml:space="preserve">as the </w:t>
      </w:r>
      <w:r w:rsidR="009E592B">
        <w:t>Historian,</w:t>
      </w:r>
      <w:r w:rsidR="003C05F1">
        <w:t xml:space="preserve"> </w:t>
      </w:r>
      <w:r w:rsidR="003C05F1" w:rsidRPr="003C05F1">
        <w:t>Margaret Bunson</w:t>
      </w:r>
      <w:r w:rsidR="003C05F1">
        <w:t xml:space="preserve">- </w:t>
      </w:r>
      <w:r w:rsidR="003C05F1" w:rsidRPr="003C05F1">
        <w:rPr>
          <w:i/>
          <w:iCs/>
        </w:rPr>
        <w:t>the author or co-author of numerous books, including the Encyclopedia of Ancient Egypt,</w:t>
      </w:r>
      <w:r w:rsidR="003C05F1">
        <w:rPr>
          <w:i/>
          <w:iCs/>
        </w:rPr>
        <w:t xml:space="preserve"> </w:t>
      </w:r>
      <w:r w:rsidR="003C05F1" w:rsidRPr="003C05F1">
        <w:t>states</w:t>
      </w:r>
      <w:r w:rsidR="003C05F1">
        <w:t xml:space="preserve"> </w:t>
      </w:r>
    </w:p>
    <w:p w14:paraId="5E36EBCC" w14:textId="221C21E8" w:rsidR="00A06720" w:rsidRDefault="00F367AE" w:rsidP="00F367AE">
      <w:pPr>
        <w:ind w:left="720"/>
      </w:pPr>
      <w:r w:rsidRPr="00F367AE">
        <w:t xml:space="preserve">Ma'at was the model for human behaviour, in conformity with the will of the gods, the universal order evident in the heavens, cosmic balance upon the earth, </w:t>
      </w:r>
      <w:r w:rsidR="002320F4" w:rsidRPr="00F367AE">
        <w:t>and the</w:t>
      </w:r>
      <w:r w:rsidRPr="00F367AE">
        <w:t xml:space="preserve"> mirror of celestial beauty.</w:t>
      </w:r>
      <w:r>
        <w:t xml:space="preserve"> (Ancient Encyclopedia</w:t>
      </w:r>
      <w:r w:rsidR="002320F4">
        <w:t>, 2016</w:t>
      </w:r>
      <w:r>
        <w:t xml:space="preserve">) </w:t>
      </w:r>
    </w:p>
    <w:p w14:paraId="69FB71FD" w14:textId="65C7CA92" w:rsidR="00CF3851" w:rsidRDefault="007116DC" w:rsidP="00F367AE">
      <w:r>
        <w:t>This shows Nefertiti</w:t>
      </w:r>
      <w:r w:rsidR="0091239A">
        <w:t xml:space="preserve">’s portrayal of being the goddess Ma’at </w:t>
      </w:r>
      <w:r w:rsidR="00626084">
        <w:t>directly affecting society not just through her religious role but through a social and moral position</w:t>
      </w:r>
      <w:r w:rsidR="0091239A">
        <w:t xml:space="preserve">, </w:t>
      </w:r>
      <w:r w:rsidR="00D63026">
        <w:t xml:space="preserve">being an example of moral goodness and just behaviour. </w:t>
      </w:r>
      <w:r w:rsidR="00143940">
        <w:t>This illustrates the idea</w:t>
      </w:r>
      <w:r w:rsidR="00042F52">
        <w:t>,</w:t>
      </w:r>
      <w:r w:rsidR="00143940">
        <w:t xml:space="preserve"> that women </w:t>
      </w:r>
      <w:r w:rsidR="00CF65CF">
        <w:t xml:space="preserve">gained </w:t>
      </w:r>
      <w:r w:rsidR="00042F52">
        <w:t>respect and value</w:t>
      </w:r>
      <w:r w:rsidR="00143940">
        <w:t xml:space="preserve"> </w:t>
      </w:r>
      <w:r w:rsidR="00CF65CF">
        <w:t xml:space="preserve">by being </w:t>
      </w:r>
      <w:r w:rsidR="00143940">
        <w:t xml:space="preserve">in religious positions </w:t>
      </w:r>
      <w:r w:rsidR="00CF65CF">
        <w:t xml:space="preserve">but could also be </w:t>
      </w:r>
      <w:r w:rsidR="00143940">
        <w:t xml:space="preserve">social </w:t>
      </w:r>
      <w:r w:rsidR="00CF65CF">
        <w:t>examples</w:t>
      </w:r>
      <w:r w:rsidR="00BA0007">
        <w:t xml:space="preserve"> </w:t>
      </w:r>
      <w:r w:rsidR="00CF65CF">
        <w:t xml:space="preserve">of how people should behave </w:t>
      </w:r>
      <w:r w:rsidR="00BA0007">
        <w:t>in</w:t>
      </w:r>
      <w:r w:rsidR="00143940">
        <w:t xml:space="preserve"> Ancient Egyptian society.</w:t>
      </w:r>
      <w:r w:rsidR="00CF3851">
        <w:t xml:space="preserve"> </w:t>
      </w:r>
      <w:r w:rsidR="00CF3851" w:rsidRPr="007322C2">
        <w:t>Zinn’s argument is further developed</w:t>
      </w:r>
      <w:r w:rsidR="009A0B35" w:rsidRPr="007322C2">
        <w:t xml:space="preserve"> by </w:t>
      </w:r>
      <w:r w:rsidR="000F61BC" w:rsidRPr="007322C2">
        <w:t xml:space="preserve">the idea </w:t>
      </w:r>
      <w:r w:rsidR="006A78E0" w:rsidRPr="007322C2">
        <w:t>that moral</w:t>
      </w:r>
      <w:r w:rsidR="00CF3851" w:rsidRPr="007322C2">
        <w:t xml:space="preserve"> positions impacted royal women in the Ancient Egyptian social hierarchy</w:t>
      </w:r>
      <w:r w:rsidR="000F61BC" w:rsidRPr="007322C2">
        <w:t xml:space="preserve"> </w:t>
      </w:r>
      <w:r w:rsidR="009A0B35" w:rsidRPr="007322C2">
        <w:t>as well as religious roles</w:t>
      </w:r>
      <w:r w:rsidR="00CF3851" w:rsidRPr="007322C2">
        <w:t>.</w:t>
      </w:r>
      <w:r w:rsidR="000F61BC">
        <w:t xml:space="preserve"> </w:t>
      </w:r>
    </w:p>
    <w:p w14:paraId="78D26FB2" w14:textId="0093B08A" w:rsidR="00D00684" w:rsidRDefault="000772F3" w:rsidP="00F367AE">
      <w:pPr>
        <w:rPr>
          <w:highlight w:val="yellow"/>
        </w:rPr>
      </w:pPr>
      <w:r>
        <w:t xml:space="preserve">Consequently, the </w:t>
      </w:r>
      <w:r w:rsidRPr="000772F3">
        <w:t xml:space="preserve">Pharaoh Akhenaten/Amenhotep IV </w:t>
      </w:r>
      <w:r w:rsidR="00842D6C" w:rsidRPr="000772F3">
        <w:t>buil</w:t>
      </w:r>
      <w:r w:rsidR="00842D6C">
        <w:t xml:space="preserve">ding </w:t>
      </w:r>
      <w:r w:rsidR="00842D6C" w:rsidRPr="000772F3">
        <w:t>temples</w:t>
      </w:r>
      <w:r w:rsidRPr="000772F3">
        <w:t xml:space="preserve"> in Karnak</w:t>
      </w:r>
      <w:r>
        <w:t xml:space="preserve"> </w:t>
      </w:r>
      <w:r w:rsidR="00F0436F">
        <w:t>at the start of his reign lay</w:t>
      </w:r>
      <w:r w:rsidR="007441BC">
        <w:t xml:space="preserve">s </w:t>
      </w:r>
      <w:r w:rsidR="00F0436F">
        <w:t xml:space="preserve">emphasis on Zinn’s statement that </w:t>
      </w:r>
      <w:r w:rsidR="007441BC" w:rsidRPr="007441BC">
        <w:t xml:space="preserve">“as an </w:t>
      </w:r>
      <w:r w:rsidR="0074084E" w:rsidRPr="007441BC">
        <w:t>icon”</w:t>
      </w:r>
      <w:r w:rsidR="0074084E">
        <w:t xml:space="preserve"> (Zinn,2016, p.260)</w:t>
      </w:r>
      <w:r w:rsidR="007441BC" w:rsidRPr="007441BC">
        <w:t xml:space="preserve"> </w:t>
      </w:r>
      <w:r w:rsidR="00A071A9">
        <w:t>Queen Nefertiti was</w:t>
      </w:r>
      <w:r w:rsidR="007441BC" w:rsidRPr="007441BC">
        <w:t xml:space="preserve"> </w:t>
      </w:r>
      <w:r w:rsidR="00A071A9" w:rsidRPr="007441BC">
        <w:t>“powerful</w:t>
      </w:r>
      <w:r w:rsidR="00225E32" w:rsidRPr="007441BC">
        <w:t>”</w:t>
      </w:r>
      <w:r w:rsidR="00225E32">
        <w:t>. (</w:t>
      </w:r>
      <w:r w:rsidR="007441BC">
        <w:t>Zinn</w:t>
      </w:r>
      <w:r w:rsidR="002320F4">
        <w:t>, 2016</w:t>
      </w:r>
      <w:r w:rsidR="007441BC">
        <w:t>,</w:t>
      </w:r>
      <w:r w:rsidR="00225E32">
        <w:t xml:space="preserve"> </w:t>
      </w:r>
      <w:r w:rsidR="007441BC">
        <w:t xml:space="preserve">p.260) </w:t>
      </w:r>
      <w:r w:rsidR="00641354">
        <w:t xml:space="preserve">Throughout </w:t>
      </w:r>
      <w:r w:rsidR="00A071A9">
        <w:t>the four temples in Karnak</w:t>
      </w:r>
      <w:r w:rsidR="00CD4044">
        <w:t xml:space="preserve"> that the Pharaoh </w:t>
      </w:r>
      <w:r w:rsidR="00E60A82">
        <w:t>built,</w:t>
      </w:r>
      <w:r w:rsidR="00A071A9">
        <w:t xml:space="preserve"> “N</w:t>
      </w:r>
      <w:r w:rsidR="00D65796">
        <w:t>efertiti is depicted more often than the king himself, either alone, with her oldest daughter or her husband”. (Zinn</w:t>
      </w:r>
      <w:r w:rsidR="002320F4">
        <w:t>, 2016</w:t>
      </w:r>
      <w:r w:rsidR="00D65796">
        <w:t xml:space="preserve">, p.259) </w:t>
      </w:r>
      <w:r w:rsidR="006B2B6D">
        <w:t xml:space="preserve">Nefertiti </w:t>
      </w:r>
      <w:r w:rsidR="00C11B86">
        <w:t xml:space="preserve">being shown to have </w:t>
      </w:r>
      <w:r w:rsidR="00382243">
        <w:t xml:space="preserve">more presence </w:t>
      </w:r>
      <w:r w:rsidR="0009466E">
        <w:t>than</w:t>
      </w:r>
      <w:r w:rsidR="00382243">
        <w:t xml:space="preserve"> the Pharaoh suggests royal women having a very high position in</w:t>
      </w:r>
      <w:r w:rsidR="0009466E">
        <w:t xml:space="preserve"> the</w:t>
      </w:r>
      <w:r w:rsidR="00382243">
        <w:t xml:space="preserve"> </w:t>
      </w:r>
      <w:r w:rsidR="0009466E">
        <w:t>social hierarchy</w:t>
      </w:r>
      <w:r w:rsidR="00245FF3">
        <w:t xml:space="preserve"> and </w:t>
      </w:r>
      <w:r w:rsidR="004A701A">
        <w:t xml:space="preserve">supports </w:t>
      </w:r>
      <w:r w:rsidR="00245FF3">
        <w:t xml:space="preserve">the idea that during the eighteenth dynasty women had more prominence in chapel monuments and </w:t>
      </w:r>
      <w:r w:rsidR="003517F0">
        <w:t xml:space="preserve">a </w:t>
      </w:r>
      <w:r w:rsidR="00245FF3">
        <w:t xml:space="preserve">higher </w:t>
      </w:r>
      <w:r w:rsidR="00245FF3">
        <w:lastRenderedPageBreak/>
        <w:t>profile in art and architecture.</w:t>
      </w:r>
      <w:r w:rsidR="00C11B86">
        <w:t xml:space="preserve"> This </w:t>
      </w:r>
      <w:r w:rsidR="000670DE">
        <w:t>point is further accentuated by Nefertiti featuring “prominently in the texts on the boundary stelae”</w:t>
      </w:r>
      <w:r w:rsidR="0074084E">
        <w:t xml:space="preserve"> (Zinn</w:t>
      </w:r>
      <w:r w:rsidR="002320F4">
        <w:t>, 2016</w:t>
      </w:r>
      <w:r w:rsidR="0074084E">
        <w:t>, p.260) and</w:t>
      </w:r>
      <w:r w:rsidR="000670DE">
        <w:t xml:space="preserve"> “certain areas of the town” (Zinn</w:t>
      </w:r>
      <w:r w:rsidR="002320F4">
        <w:t>, 2016</w:t>
      </w:r>
      <w:r w:rsidR="000670DE">
        <w:t>,</w:t>
      </w:r>
      <w:r w:rsidR="0035761F">
        <w:t xml:space="preserve"> </w:t>
      </w:r>
      <w:r w:rsidR="000670DE">
        <w:t xml:space="preserve">p.260) being dedicated to her. </w:t>
      </w:r>
      <w:r w:rsidR="00056AA9" w:rsidRPr="007322C2">
        <w:t>On the stelae</w:t>
      </w:r>
      <w:r w:rsidR="004A701A" w:rsidRPr="007322C2">
        <w:t>,</w:t>
      </w:r>
      <w:r w:rsidR="00056AA9" w:rsidRPr="007322C2">
        <w:t xml:space="preserve"> both religious and political inscriptions </w:t>
      </w:r>
      <w:r w:rsidR="004A701A" w:rsidRPr="007322C2">
        <w:t>are present</w:t>
      </w:r>
      <w:r w:rsidR="001777BC" w:rsidRPr="007322C2">
        <w:t xml:space="preserve"> justifying Zinn’s</w:t>
      </w:r>
      <w:r w:rsidR="0009466E" w:rsidRPr="007322C2">
        <w:t xml:space="preserve"> </w:t>
      </w:r>
      <w:r w:rsidR="002E108C" w:rsidRPr="007322C2">
        <w:t>view that</w:t>
      </w:r>
      <w:r w:rsidR="0025026A" w:rsidRPr="007322C2">
        <w:t xml:space="preserve"> royal</w:t>
      </w:r>
      <w:r w:rsidR="0009466E" w:rsidRPr="007322C2">
        <w:t xml:space="preserve"> </w:t>
      </w:r>
      <w:r w:rsidR="0025026A" w:rsidRPr="007322C2">
        <w:t xml:space="preserve">women </w:t>
      </w:r>
      <w:r w:rsidR="00BB004E" w:rsidRPr="007322C2">
        <w:t xml:space="preserve">were looked up to and admired </w:t>
      </w:r>
      <w:r w:rsidR="00CD4044" w:rsidRPr="007322C2">
        <w:t>in</w:t>
      </w:r>
      <w:r w:rsidR="006E2450" w:rsidRPr="007322C2">
        <w:t xml:space="preserve"> </w:t>
      </w:r>
      <w:r w:rsidR="00B3280C" w:rsidRPr="007322C2">
        <w:t>both the religious and political</w:t>
      </w:r>
      <w:r w:rsidR="006E2450" w:rsidRPr="007322C2">
        <w:t xml:space="preserve"> sphere in</w:t>
      </w:r>
      <w:r w:rsidR="00CD4044" w:rsidRPr="007322C2">
        <w:t xml:space="preserve"> Ancient Egyptian soci</w:t>
      </w:r>
      <w:r w:rsidR="00DF697A" w:rsidRPr="007322C2">
        <w:t>ety</w:t>
      </w:r>
      <w:r w:rsidR="00CD4044" w:rsidRPr="007322C2">
        <w:t xml:space="preserve">. </w:t>
      </w:r>
      <w:r w:rsidR="00962350" w:rsidRPr="007322C2">
        <w:t>Hence</w:t>
      </w:r>
      <w:r w:rsidR="00306C79" w:rsidRPr="007322C2">
        <w:t xml:space="preserve">, </w:t>
      </w:r>
      <w:r w:rsidR="00D00684" w:rsidRPr="007322C2">
        <w:t xml:space="preserve">presenting </w:t>
      </w:r>
      <w:r w:rsidR="006E2450" w:rsidRPr="007322C2">
        <w:t xml:space="preserve">politics </w:t>
      </w:r>
      <w:r w:rsidR="00B3280C" w:rsidRPr="007322C2">
        <w:t xml:space="preserve">and religion </w:t>
      </w:r>
      <w:r w:rsidR="006E2450" w:rsidRPr="007322C2">
        <w:t xml:space="preserve">as an influential </w:t>
      </w:r>
      <w:r w:rsidR="006A78E0" w:rsidRPr="007322C2">
        <w:t xml:space="preserve">components </w:t>
      </w:r>
      <w:r w:rsidR="006E2450" w:rsidRPr="007322C2">
        <w:t xml:space="preserve">in changing </w:t>
      </w:r>
      <w:r w:rsidR="002E71C0" w:rsidRPr="007322C2">
        <w:t xml:space="preserve">women’s position in the social hierarchy of Ancient Egypt. </w:t>
      </w:r>
      <w:r w:rsidR="00D00684" w:rsidRPr="007322C2">
        <w:t xml:space="preserve"> </w:t>
      </w:r>
    </w:p>
    <w:p w14:paraId="5CDBF7A5" w14:textId="00DE7491" w:rsidR="00BB004E" w:rsidRDefault="00C83A71" w:rsidP="005771CF">
      <w:r>
        <w:t>Similarly</w:t>
      </w:r>
      <w:r w:rsidR="008A6B41" w:rsidRPr="00A16A58">
        <w:t xml:space="preserve">, the scholar, Lyn Green, consolidates Zinn’s argument that in the Amarna </w:t>
      </w:r>
      <w:r w:rsidR="008A6B41" w:rsidRPr="007322C2">
        <w:t xml:space="preserve">period, religion </w:t>
      </w:r>
      <w:r w:rsidR="00E95B58" w:rsidRPr="007322C2">
        <w:t xml:space="preserve">was a factor in </w:t>
      </w:r>
      <w:r w:rsidR="008A6B41" w:rsidRPr="007322C2">
        <w:t>transform</w:t>
      </w:r>
      <w:r w:rsidR="00E95B58" w:rsidRPr="007322C2">
        <w:t>ing</w:t>
      </w:r>
      <w:r w:rsidR="008A6B41" w:rsidRPr="007322C2">
        <w:t xml:space="preserve"> royal women’s position in the social hierarchy.</w:t>
      </w:r>
      <w:r w:rsidR="008A6B41" w:rsidRPr="00A16A58">
        <w:t xml:space="preserve"> She states that “with the move to the new capital, Akhetaten/Amarna, came changes in the way the royal women were portrayed” (Green</w:t>
      </w:r>
      <w:r w:rsidR="0073718D" w:rsidRPr="00A16A58">
        <w:t>, 1999</w:t>
      </w:r>
      <w:r w:rsidR="008A6B41" w:rsidRPr="00A16A58">
        <w:t>, p.9) and “this suggests a unique role… for the women of Amarna”. (Green</w:t>
      </w:r>
      <w:r w:rsidR="0073718D" w:rsidRPr="00A16A58">
        <w:t>, 1999</w:t>
      </w:r>
      <w:r w:rsidR="008A6B41" w:rsidRPr="00A16A58">
        <w:t>, p.9) Green</w:t>
      </w:r>
      <w:r w:rsidR="006047BB">
        <w:t>,</w:t>
      </w:r>
      <w:r w:rsidR="008A6B41" w:rsidRPr="00A16A58">
        <w:t xml:space="preserve"> </w:t>
      </w:r>
      <w:r w:rsidR="006A6EAB">
        <w:t>uses Queen Nefertiti</w:t>
      </w:r>
      <w:r w:rsidR="006047BB">
        <w:t>,</w:t>
      </w:r>
      <w:r w:rsidR="006A6EAB">
        <w:t xml:space="preserve"> as an example of th</w:t>
      </w:r>
      <w:r w:rsidR="006047BB">
        <w:t>e change in women’s p</w:t>
      </w:r>
      <w:r w:rsidR="00183A44">
        <w:t xml:space="preserve">osition in the social hierarchy </w:t>
      </w:r>
      <w:r w:rsidR="006A6EAB">
        <w:t xml:space="preserve">whilst </w:t>
      </w:r>
      <w:r w:rsidR="006A6EAB" w:rsidRPr="00A16A58">
        <w:t>refer</w:t>
      </w:r>
      <w:r w:rsidR="006A6EAB">
        <w:t xml:space="preserve">ring </w:t>
      </w:r>
      <w:r w:rsidR="006A6EAB" w:rsidRPr="00A16A58">
        <w:t>to</w:t>
      </w:r>
      <w:r w:rsidR="00EA2899">
        <w:t xml:space="preserve"> </w:t>
      </w:r>
      <w:r w:rsidR="006A6EAB">
        <w:t xml:space="preserve">her as </w:t>
      </w:r>
      <w:r>
        <w:t>being “distinctive because of her prominence in representation of cult scenes</w:t>
      </w:r>
      <w:r w:rsidR="009D1505">
        <w:t xml:space="preserve">” (Green,1999, p.10) </w:t>
      </w:r>
      <w:r>
        <w:t>and “in some parts of the Karnak temples of the Aten, the figure of the queen actually dominates the decoration”. (Green</w:t>
      </w:r>
      <w:r w:rsidR="0073718D">
        <w:t>, 1999</w:t>
      </w:r>
      <w:r>
        <w:t>,</w:t>
      </w:r>
      <w:r w:rsidR="009D1505">
        <w:t xml:space="preserve"> </w:t>
      </w:r>
      <w:r>
        <w:t>p.10)</w:t>
      </w:r>
      <w:r w:rsidR="006801DE">
        <w:t xml:space="preserve"> This </w:t>
      </w:r>
      <w:r w:rsidR="0051573E">
        <w:t xml:space="preserve">again </w:t>
      </w:r>
      <w:r w:rsidR="006801DE">
        <w:t xml:space="preserve">makes Zinn’s argument </w:t>
      </w:r>
      <w:r w:rsidR="006474E4">
        <w:t xml:space="preserve">even </w:t>
      </w:r>
      <w:r w:rsidR="008E168C">
        <w:t>more rational</w:t>
      </w:r>
      <w:r w:rsidR="009D45BF">
        <w:t>,</w:t>
      </w:r>
      <w:r w:rsidR="0051573E">
        <w:t xml:space="preserve"> the Amarna period massively </w:t>
      </w:r>
      <w:r w:rsidR="009D45BF">
        <w:t>transformed</w:t>
      </w:r>
      <w:r w:rsidR="0051573E">
        <w:t xml:space="preserve"> </w:t>
      </w:r>
      <w:r w:rsidR="009D45BF">
        <w:t xml:space="preserve">royal </w:t>
      </w:r>
      <w:r w:rsidR="0051573E">
        <w:t xml:space="preserve">women’s position in </w:t>
      </w:r>
      <w:r w:rsidR="009D45BF">
        <w:t>society</w:t>
      </w:r>
      <w:r w:rsidR="006474E4">
        <w:t xml:space="preserve"> thus shifting the social order</w:t>
      </w:r>
      <w:r w:rsidR="0051573E">
        <w:t xml:space="preserve">. </w:t>
      </w:r>
    </w:p>
    <w:p w14:paraId="5EC524FA" w14:textId="7C2F0B9E" w:rsidR="00752A22" w:rsidRDefault="005F4BA4" w:rsidP="005771CF">
      <w:pPr>
        <w:rPr>
          <w:highlight w:val="yellow"/>
        </w:rPr>
      </w:pPr>
      <w:r>
        <w:t>On the other hand</w:t>
      </w:r>
      <w:r w:rsidR="00AC2832">
        <w:t xml:space="preserve">, </w:t>
      </w:r>
      <w:r w:rsidR="0040650E">
        <w:t xml:space="preserve">in the </w:t>
      </w:r>
      <w:r w:rsidR="007302F8">
        <w:t>Gem Pa Aten</w:t>
      </w:r>
      <w:r w:rsidR="006F01F5">
        <w:t xml:space="preserve"> </w:t>
      </w:r>
      <w:r w:rsidR="00707009">
        <w:t>temple,</w:t>
      </w:r>
      <w:r w:rsidR="007302F8">
        <w:t xml:space="preserve"> the second largest temple</w:t>
      </w:r>
      <w:r w:rsidR="00FC59C3">
        <w:t xml:space="preserve"> of </w:t>
      </w:r>
      <w:r w:rsidR="007302F8">
        <w:t>Karnak</w:t>
      </w:r>
      <w:r w:rsidR="00FC59C3">
        <w:t xml:space="preserve">, the scholar, </w:t>
      </w:r>
      <w:r w:rsidR="00FC59C3" w:rsidRPr="00FC59C3">
        <w:t>Carolyn Graves-Brown</w:t>
      </w:r>
      <w:r w:rsidR="00FC59C3">
        <w:t xml:space="preserve"> refers to the positioning of Pharaoh</w:t>
      </w:r>
      <w:r w:rsidR="00FC59C3" w:rsidRPr="00FC59C3">
        <w:t xml:space="preserve"> Akhenaten/Amenhotep IV</w:t>
      </w:r>
      <w:r w:rsidR="00FC59C3">
        <w:t xml:space="preserve"> and Queen Nefertiti. </w:t>
      </w:r>
      <w:r w:rsidR="00707009">
        <w:t>The positioning of the Pharaoh and Nefertiti</w:t>
      </w:r>
      <w:r w:rsidR="00AD4507">
        <w:t xml:space="preserve"> </w:t>
      </w:r>
      <w:r w:rsidR="00FB58DB">
        <w:t xml:space="preserve">is of relevance because </w:t>
      </w:r>
      <w:r w:rsidR="00CB61AA">
        <w:t>f</w:t>
      </w:r>
      <w:r w:rsidR="00CB61AA" w:rsidRPr="00CB61AA">
        <w:t xml:space="preserve">ormal art in Ancient Egypt </w:t>
      </w:r>
      <w:r w:rsidR="003F2DA9">
        <w:t xml:space="preserve">was </w:t>
      </w:r>
      <w:r w:rsidR="00CB61AA" w:rsidRPr="00CB61AA">
        <w:t>symbolic and coded</w:t>
      </w:r>
      <w:r w:rsidR="00715B54">
        <w:t xml:space="preserve">. </w:t>
      </w:r>
      <w:r w:rsidR="003F2DA9">
        <w:t>It was</w:t>
      </w:r>
      <w:r w:rsidR="00CB61AA" w:rsidRPr="00CB61AA">
        <w:t xml:space="preserve"> not meant to represent reality but an ideal world, with everything being how it should be. By Ancient Egypt art being coded and symbolic, it makes </w:t>
      </w:r>
      <w:r w:rsidR="00D54F4D">
        <w:t>the art</w:t>
      </w:r>
      <w:r w:rsidR="00CB61AA" w:rsidRPr="00CB61AA">
        <w:t xml:space="preserve"> culturally specific to </w:t>
      </w:r>
      <w:r w:rsidR="00816DD7">
        <w:t>that</w:t>
      </w:r>
      <w:r w:rsidR="00CB61AA" w:rsidRPr="00CB61AA">
        <w:t xml:space="preserve"> period and follows specific cultural conventions</w:t>
      </w:r>
      <w:r w:rsidR="006A4C4F">
        <w:t xml:space="preserve">, </w:t>
      </w:r>
      <w:r w:rsidR="006A4C4F" w:rsidRPr="006A4C4F">
        <w:t>(Harrow</w:t>
      </w:r>
      <w:r w:rsidR="0073718D" w:rsidRPr="006A4C4F">
        <w:t>, 2020</w:t>
      </w:r>
      <w:r w:rsidR="006A4C4F" w:rsidRPr="006A4C4F">
        <w:t>, p.2)</w:t>
      </w:r>
      <w:r w:rsidR="006A4C4F">
        <w:t xml:space="preserve"> allowing</w:t>
      </w:r>
      <w:r w:rsidR="00D54F4D">
        <w:t xml:space="preserve"> the</w:t>
      </w:r>
      <w:r w:rsidR="006A4C4F">
        <w:t xml:space="preserve"> art to be comprehensible to those of that society</w:t>
      </w:r>
      <w:r w:rsidR="00CB61AA">
        <w:t xml:space="preserve">. </w:t>
      </w:r>
      <w:r w:rsidR="00E970FB">
        <w:t>Graves-Brown states, “</w:t>
      </w:r>
      <w:r w:rsidR="0073718D">
        <w:t>When</w:t>
      </w:r>
      <w:r w:rsidR="00E970FB">
        <w:t xml:space="preserve"> the king and queen are shown together, Nefertiti is in the subsidiary role behind him”</w:t>
      </w:r>
      <w:r w:rsidR="001F1C7B">
        <w:t xml:space="preserve">. </w:t>
      </w:r>
      <w:r w:rsidR="00E970FB">
        <w:t>(Brown-Graves</w:t>
      </w:r>
      <w:r w:rsidR="0073718D">
        <w:t>, 2010</w:t>
      </w:r>
      <w:r w:rsidR="00E970FB">
        <w:t>,</w:t>
      </w:r>
      <w:r w:rsidR="00816DD7">
        <w:t xml:space="preserve"> </w:t>
      </w:r>
      <w:r w:rsidR="00E970FB">
        <w:t xml:space="preserve">p.156) </w:t>
      </w:r>
      <w:r w:rsidR="001F1C7B">
        <w:t xml:space="preserve">This </w:t>
      </w:r>
      <w:r w:rsidR="001F1C7B" w:rsidRPr="001F1C7B">
        <w:t>representation</w:t>
      </w:r>
      <w:r w:rsidR="000154B5">
        <w:t xml:space="preserve"> of the Pharaoh and Nefertiti shows the submission and passivity of Nefertiti and how society wanted women to behave and present themselves</w:t>
      </w:r>
      <w:r w:rsidR="000154B5" w:rsidRPr="007322C2">
        <w:t xml:space="preserve">. </w:t>
      </w:r>
      <w:r w:rsidR="00E3685C" w:rsidRPr="007322C2">
        <w:t>I</w:t>
      </w:r>
      <w:r w:rsidR="00A654D1" w:rsidRPr="007322C2">
        <w:t xml:space="preserve">t </w:t>
      </w:r>
      <w:r w:rsidR="00E3685C" w:rsidRPr="007322C2">
        <w:t>introduces</w:t>
      </w:r>
      <w:r w:rsidR="00A654D1" w:rsidRPr="007322C2">
        <w:t xml:space="preserve"> the </w:t>
      </w:r>
      <w:r w:rsidR="003B68EC" w:rsidRPr="007322C2">
        <w:t>notion</w:t>
      </w:r>
      <w:r w:rsidR="00A654D1" w:rsidRPr="007322C2">
        <w:t xml:space="preserve"> </w:t>
      </w:r>
      <w:r w:rsidR="00BD4B31" w:rsidRPr="007322C2">
        <w:t>that even though</w:t>
      </w:r>
      <w:r w:rsidR="00E3685C" w:rsidRPr="007322C2">
        <w:t xml:space="preserve"> royal</w:t>
      </w:r>
      <w:r w:rsidR="00BD4B31" w:rsidRPr="007322C2">
        <w:t xml:space="preserve"> </w:t>
      </w:r>
      <w:r w:rsidR="00A654D1" w:rsidRPr="007322C2">
        <w:t>women</w:t>
      </w:r>
      <w:r w:rsidR="00E3685C" w:rsidRPr="007322C2">
        <w:t xml:space="preserve"> may have</w:t>
      </w:r>
      <w:r w:rsidR="00A654D1" w:rsidRPr="007322C2">
        <w:t xml:space="preserve"> ha</w:t>
      </w:r>
      <w:r w:rsidR="00E3685C" w:rsidRPr="007322C2">
        <w:t>d</w:t>
      </w:r>
      <w:r w:rsidR="00607F8C" w:rsidRPr="007322C2">
        <w:t xml:space="preserve"> a </w:t>
      </w:r>
      <w:r w:rsidR="00333D30" w:rsidRPr="007322C2">
        <w:t>religiou</w:t>
      </w:r>
      <w:r w:rsidR="006A78E0" w:rsidRPr="007322C2">
        <w:t>s</w:t>
      </w:r>
      <w:r w:rsidR="0024015F" w:rsidRPr="007322C2">
        <w:t>,</w:t>
      </w:r>
      <w:r w:rsidR="00CF4D73" w:rsidRPr="007322C2">
        <w:t xml:space="preserve"> </w:t>
      </w:r>
      <w:r w:rsidR="0024015F" w:rsidRPr="007322C2">
        <w:t>political and moral</w:t>
      </w:r>
      <w:r w:rsidR="006A78E0" w:rsidRPr="007322C2">
        <w:t xml:space="preserve"> </w:t>
      </w:r>
      <w:r w:rsidR="00333D30" w:rsidRPr="007322C2">
        <w:t>role</w:t>
      </w:r>
      <w:r w:rsidR="0024015F" w:rsidRPr="007322C2">
        <w:t>s</w:t>
      </w:r>
      <w:r w:rsidR="00A654D1" w:rsidRPr="007322C2">
        <w:t xml:space="preserve"> in society</w:t>
      </w:r>
      <w:r w:rsidR="001E3FBE" w:rsidRPr="007322C2">
        <w:t xml:space="preserve"> it</w:t>
      </w:r>
      <w:r w:rsidR="00607F8C" w:rsidRPr="007322C2">
        <w:t xml:space="preserve"> did not create equality between women and men in Ancient </w:t>
      </w:r>
      <w:r w:rsidR="00E3685C" w:rsidRPr="007322C2">
        <w:t>Egypt.</w:t>
      </w:r>
      <w:r w:rsidR="00607F8C" w:rsidRPr="007322C2">
        <w:t xml:space="preserve"> Graves-Brown’s argument </w:t>
      </w:r>
      <w:r w:rsidR="00E3685C" w:rsidRPr="007322C2">
        <w:t>that “</w:t>
      </w:r>
      <w:r w:rsidR="00607F8C" w:rsidRPr="007322C2">
        <w:t xml:space="preserve">whether rich or poor, all women were certainly disadvantaged in comparison to men of the same social class”. (Brown-Graves, 2010, p.8) </w:t>
      </w:r>
      <w:r w:rsidR="003B68EC" w:rsidRPr="007322C2">
        <w:t>in Ancient Egyptian society is</w:t>
      </w:r>
      <w:r w:rsidR="00607F8C" w:rsidRPr="007322C2">
        <w:t xml:space="preserve"> reinforced </w:t>
      </w:r>
      <w:r w:rsidR="003B68EC" w:rsidRPr="007322C2">
        <w:t xml:space="preserve">by Nefertiti being shown to be behind the Pharaoh. This establishes the view and opinion of Ancient Egyptian society </w:t>
      </w:r>
      <w:r w:rsidR="00A654D1" w:rsidRPr="007322C2">
        <w:t>not want</w:t>
      </w:r>
      <w:r w:rsidR="003B68EC" w:rsidRPr="007322C2">
        <w:t>ing</w:t>
      </w:r>
      <w:r w:rsidR="00A654D1" w:rsidRPr="007322C2">
        <w:t xml:space="preserve"> women to be active and dominant in relationships with the other sex</w:t>
      </w:r>
      <w:r w:rsidR="00BD4B31" w:rsidRPr="007322C2">
        <w:t xml:space="preserve"> in the Amarna period</w:t>
      </w:r>
      <w:r w:rsidR="00A654D1" w:rsidRPr="007322C2">
        <w:t>. From this</w:t>
      </w:r>
      <w:r w:rsidR="00113BD9" w:rsidRPr="007322C2">
        <w:t>,</w:t>
      </w:r>
      <w:r w:rsidR="00072F5A" w:rsidRPr="007322C2">
        <w:t xml:space="preserve"> it present</w:t>
      </w:r>
      <w:r w:rsidR="003B68EC" w:rsidRPr="007322C2">
        <w:t>s</w:t>
      </w:r>
      <w:r w:rsidR="00072F5A" w:rsidRPr="007322C2">
        <w:t xml:space="preserve"> the </w:t>
      </w:r>
      <w:r w:rsidR="003B68EC" w:rsidRPr="007322C2">
        <w:t>concept</w:t>
      </w:r>
      <w:r w:rsidR="00072F5A" w:rsidRPr="007322C2">
        <w:t xml:space="preserve"> that though</w:t>
      </w:r>
      <w:r w:rsidR="003B68EC" w:rsidRPr="007322C2">
        <w:t xml:space="preserve"> royal</w:t>
      </w:r>
      <w:r w:rsidR="00072F5A" w:rsidRPr="007322C2">
        <w:t xml:space="preserve"> women were regarded highly in religious, political and moral roles and contexts, society overall did not regard women </w:t>
      </w:r>
      <w:r w:rsidR="00752A22" w:rsidRPr="007322C2">
        <w:t>with high</w:t>
      </w:r>
      <w:r w:rsidR="00072F5A" w:rsidRPr="007322C2">
        <w:t xml:space="preserve"> social </w:t>
      </w:r>
      <w:r w:rsidR="00113BD9" w:rsidRPr="007322C2">
        <w:t xml:space="preserve">status and </w:t>
      </w:r>
      <w:r w:rsidR="00072F5A" w:rsidRPr="007322C2">
        <w:t xml:space="preserve">esteem in Ancient Egyptian </w:t>
      </w:r>
      <w:r w:rsidR="00113BD9" w:rsidRPr="007322C2">
        <w:t xml:space="preserve">societal </w:t>
      </w:r>
      <w:r w:rsidR="00072F5A" w:rsidRPr="007322C2">
        <w:t xml:space="preserve">hierarchy. </w:t>
      </w:r>
      <w:r w:rsidR="00752A22" w:rsidRPr="007322C2">
        <w:t xml:space="preserve">This then </w:t>
      </w:r>
      <w:r w:rsidR="00BD4B31" w:rsidRPr="007322C2">
        <w:t>puts</w:t>
      </w:r>
      <w:r w:rsidR="00A654D1" w:rsidRPr="007322C2">
        <w:t xml:space="preserve"> into question,</w:t>
      </w:r>
      <w:r w:rsidR="00BD4B31" w:rsidRPr="007322C2">
        <w:t xml:space="preserve"> </w:t>
      </w:r>
      <w:r w:rsidR="00A654D1" w:rsidRPr="007322C2">
        <w:t>Zinn’s argument</w:t>
      </w:r>
      <w:r w:rsidR="004D26C8" w:rsidRPr="007322C2">
        <w:t xml:space="preserve">, </w:t>
      </w:r>
      <w:r w:rsidR="00A654D1" w:rsidRPr="007322C2">
        <w:t xml:space="preserve">that </w:t>
      </w:r>
      <w:r w:rsidR="006A78E0" w:rsidRPr="007322C2">
        <w:t>religion</w:t>
      </w:r>
      <w:r w:rsidR="00752A22" w:rsidRPr="007322C2">
        <w:t xml:space="preserve">, politics and morality were aiding elements in altering the social position of </w:t>
      </w:r>
      <w:r w:rsidR="00935929" w:rsidRPr="007322C2">
        <w:t xml:space="preserve">royal </w:t>
      </w:r>
      <w:r w:rsidR="00752A22" w:rsidRPr="007322C2">
        <w:t xml:space="preserve">women in the Amarna period.  </w:t>
      </w:r>
    </w:p>
    <w:p w14:paraId="5D9E1799" w14:textId="26627C57" w:rsidR="0024015F" w:rsidRPr="0024015F" w:rsidRDefault="00BF784B" w:rsidP="005771CF">
      <w:pPr>
        <w:rPr>
          <w:highlight w:val="yellow"/>
        </w:rPr>
      </w:pPr>
      <w:r>
        <w:t>Although,</w:t>
      </w:r>
      <w:r w:rsidR="00A654D1">
        <w:t xml:space="preserve"> </w:t>
      </w:r>
      <w:r w:rsidR="00CF39B4" w:rsidRPr="00CF39B4">
        <w:t>Graves-Brown</w:t>
      </w:r>
      <w:r w:rsidR="00CF39B4">
        <w:t xml:space="preserve">, </w:t>
      </w:r>
      <w:r w:rsidR="00CF39B4" w:rsidRPr="007322C2">
        <w:t>then goes on to</w:t>
      </w:r>
      <w:r w:rsidR="009633FA" w:rsidRPr="007322C2">
        <w:t xml:space="preserve"> argue and </w:t>
      </w:r>
      <w:r w:rsidR="00CF4D73" w:rsidRPr="007322C2">
        <w:t>highlight</w:t>
      </w:r>
      <w:r w:rsidR="0024015F" w:rsidRPr="007322C2">
        <w:t xml:space="preserve"> </w:t>
      </w:r>
      <w:r w:rsidR="00CF39B4" w:rsidRPr="007322C2">
        <w:t xml:space="preserve">Queen Nefertiti </w:t>
      </w:r>
      <w:r w:rsidR="00130DCB" w:rsidRPr="007322C2">
        <w:t>having</w:t>
      </w:r>
      <w:r w:rsidR="00CF39B4" w:rsidRPr="007322C2">
        <w:t xml:space="preserve"> a</w:t>
      </w:r>
      <w:r w:rsidR="00DF7E88" w:rsidRPr="007322C2">
        <w:t xml:space="preserve"> lead role</w:t>
      </w:r>
      <w:r w:rsidR="0024015F" w:rsidRPr="007322C2">
        <w:t xml:space="preserve"> </w:t>
      </w:r>
      <w:r w:rsidR="00A54B5B" w:rsidRPr="007322C2">
        <w:t xml:space="preserve">in protecting Ancient Egyptian society. In consequence, illustrating </w:t>
      </w:r>
      <w:r w:rsidR="0097190C" w:rsidRPr="007322C2">
        <w:t xml:space="preserve">the view </w:t>
      </w:r>
      <w:r w:rsidR="00A54B5B" w:rsidRPr="007322C2">
        <w:t xml:space="preserve">that </w:t>
      </w:r>
      <w:r w:rsidR="00CE00E9" w:rsidRPr="007322C2">
        <w:t xml:space="preserve">maybe women and men were equal to some extent in Ancient Egyptian society by Nefertiti </w:t>
      </w:r>
      <w:r w:rsidR="00A54B5B" w:rsidRPr="007322C2">
        <w:t xml:space="preserve">being </w:t>
      </w:r>
      <w:r w:rsidR="00CE00E9" w:rsidRPr="007322C2">
        <w:t>shown to be a guard</w:t>
      </w:r>
      <w:r w:rsidR="00A54B5B" w:rsidRPr="007322C2">
        <w:t xml:space="preserve"> of Ancient Egypt culture and life</w:t>
      </w:r>
      <w:r w:rsidR="00CE00E9" w:rsidRPr="007322C2">
        <w:t xml:space="preserve">. </w:t>
      </w:r>
    </w:p>
    <w:p w14:paraId="35024E8E" w14:textId="208DC68D" w:rsidR="00A654D1" w:rsidRDefault="00C90BBE" w:rsidP="005771CF">
      <w:r>
        <w:t xml:space="preserve">She states, </w:t>
      </w:r>
    </w:p>
    <w:p w14:paraId="79FC7748" w14:textId="28634997" w:rsidR="00675C67" w:rsidRDefault="00C329B9" w:rsidP="00675C67">
      <w:pPr>
        <w:ind w:left="720"/>
      </w:pPr>
      <w:r>
        <w:t>A</w:t>
      </w:r>
      <w:r w:rsidR="0073718D">
        <w:t>lthough</w:t>
      </w:r>
      <w:r w:rsidR="00675C67">
        <w:t xml:space="preserve"> queens are often considered passive, talatat blocks (stone blocks of standard size employed in the Amarna Period) from Amarna show Nefertiti smiting the female enemies of </w:t>
      </w:r>
      <w:r w:rsidR="00675C67">
        <w:lastRenderedPageBreak/>
        <w:t>Egypt. This follows from the tradition of showing Queen Tiy</w:t>
      </w:r>
      <w:r w:rsidR="008E146F">
        <w:t>e</w:t>
      </w:r>
      <w:r w:rsidR="00675C67">
        <w:t xml:space="preserve"> as a female sphinx trampling the enemies of Egypt</w:t>
      </w:r>
      <w:r w:rsidR="007B6B29">
        <w:t>. (Brown-Graves</w:t>
      </w:r>
      <w:r w:rsidR="0073718D">
        <w:t>, 2010</w:t>
      </w:r>
      <w:r w:rsidR="007B6B29">
        <w:t xml:space="preserve">, p.156) </w:t>
      </w:r>
    </w:p>
    <w:p w14:paraId="516EEF2E" w14:textId="5FA3C256" w:rsidR="00DA1635" w:rsidRPr="007322C2" w:rsidRDefault="00FA758C" w:rsidP="007B6B29">
      <w:r w:rsidRPr="007322C2">
        <w:t>The talatat blocks show Nefertiti being praised and celebrated for taking an active and dominant role in defending Ancient Egypt</w:t>
      </w:r>
      <w:r w:rsidR="00AA21AD" w:rsidRPr="007322C2">
        <w:t xml:space="preserve"> as well as </w:t>
      </w:r>
      <w:r w:rsidRPr="007322C2">
        <w:t>Queen Tiy</w:t>
      </w:r>
      <w:r w:rsidR="008E146F" w:rsidRPr="007322C2">
        <w:t xml:space="preserve">e </w:t>
      </w:r>
      <w:r w:rsidR="00AA21AD" w:rsidRPr="007322C2">
        <w:t xml:space="preserve">which </w:t>
      </w:r>
      <w:r w:rsidRPr="007322C2">
        <w:t>emphasises th</w:t>
      </w:r>
      <w:r w:rsidR="006F78E7" w:rsidRPr="007322C2">
        <w:t>at th</w:t>
      </w:r>
      <w:r w:rsidR="00AA21AD" w:rsidRPr="007322C2">
        <w:t>ere</w:t>
      </w:r>
      <w:r w:rsidR="006F78E7" w:rsidRPr="007322C2">
        <w:t xml:space="preserve"> was a </w:t>
      </w:r>
      <w:r w:rsidRPr="007322C2">
        <w:t xml:space="preserve">tradition </w:t>
      </w:r>
      <w:r w:rsidR="006F78E7" w:rsidRPr="007322C2">
        <w:t xml:space="preserve">were Queens of Ancient Egypt were </w:t>
      </w:r>
      <w:r w:rsidR="00AA21AD" w:rsidRPr="007322C2">
        <w:t>shown</w:t>
      </w:r>
      <w:r w:rsidR="006F78E7" w:rsidRPr="007322C2">
        <w:t xml:space="preserve"> to</w:t>
      </w:r>
      <w:r w:rsidR="00BF6ABF" w:rsidRPr="007322C2">
        <w:t xml:space="preserve"> have </w:t>
      </w:r>
      <w:r w:rsidR="00C100BF" w:rsidRPr="007322C2">
        <w:t xml:space="preserve">and active role in </w:t>
      </w:r>
      <w:r w:rsidR="006F78E7" w:rsidRPr="007322C2">
        <w:t xml:space="preserve">helping protect Egypt from </w:t>
      </w:r>
      <w:r w:rsidR="00AA21AD" w:rsidRPr="007322C2">
        <w:t xml:space="preserve">its </w:t>
      </w:r>
      <w:r w:rsidR="006F78E7" w:rsidRPr="007322C2">
        <w:t xml:space="preserve">enemies and contributing to the safety of Egypt. </w:t>
      </w:r>
      <w:r w:rsidR="00BF6ABF" w:rsidRPr="007322C2">
        <w:t>T</w:t>
      </w:r>
      <w:r w:rsidR="00E4243C" w:rsidRPr="007322C2">
        <w:t xml:space="preserve">he talatat blocks from the Amarna period </w:t>
      </w:r>
      <w:r w:rsidR="00436881" w:rsidRPr="007322C2">
        <w:t>honour</w:t>
      </w:r>
      <w:r w:rsidR="00BF6ABF" w:rsidRPr="007322C2">
        <w:t xml:space="preserve"> </w:t>
      </w:r>
      <w:r w:rsidR="00436881" w:rsidRPr="007322C2">
        <w:t>the fact that</w:t>
      </w:r>
      <w:r w:rsidR="00E4243C" w:rsidRPr="007322C2">
        <w:t xml:space="preserve"> Nefertiti </w:t>
      </w:r>
      <w:r w:rsidR="00BF6ABF" w:rsidRPr="007322C2">
        <w:t xml:space="preserve">was </w:t>
      </w:r>
      <w:r w:rsidR="00C100BF" w:rsidRPr="007322C2">
        <w:t xml:space="preserve">active and played </w:t>
      </w:r>
      <w:r w:rsidR="00BF6ABF" w:rsidRPr="007322C2">
        <w:t>vital</w:t>
      </w:r>
      <w:r w:rsidR="00FA52F9" w:rsidRPr="007322C2">
        <w:t xml:space="preserve"> </w:t>
      </w:r>
      <w:r w:rsidR="00436881" w:rsidRPr="007322C2">
        <w:t>role in shielding Ancient Egypt from its enemies</w:t>
      </w:r>
      <w:r w:rsidR="00BF6ABF" w:rsidRPr="007322C2">
        <w:t xml:space="preserve">. </w:t>
      </w:r>
      <w:r w:rsidR="00880F5A" w:rsidRPr="007322C2">
        <w:t>This makes</w:t>
      </w:r>
      <w:r w:rsidR="00DF7E88" w:rsidRPr="007322C2">
        <w:t xml:space="preserve"> you question, Graves-Brown, previous argument that</w:t>
      </w:r>
      <w:r w:rsidR="00DA1635" w:rsidRPr="007322C2">
        <w:t xml:space="preserve"> ideally</w:t>
      </w:r>
      <w:r w:rsidR="00BF784B" w:rsidRPr="007322C2">
        <w:t xml:space="preserve"> women were only passive and submissive in society and that no matter who you were, men were always above you in the Ancient Egyptian social hierarchy</w:t>
      </w:r>
      <w:r w:rsidR="00DA1635" w:rsidRPr="007322C2">
        <w:t>.</w:t>
      </w:r>
      <w:r w:rsidR="00BF784B" w:rsidRPr="007322C2">
        <w:t xml:space="preserve">  </w:t>
      </w:r>
      <w:r w:rsidR="002B3298" w:rsidRPr="007322C2">
        <w:t>Nefertiti is idolised and commended through the depiction of the talatat blocks for all of society to see</w:t>
      </w:r>
      <w:r w:rsidR="00874992" w:rsidRPr="007322C2">
        <w:t xml:space="preserve">. She is used </w:t>
      </w:r>
      <w:r w:rsidR="002B3298" w:rsidRPr="007322C2">
        <w:t>as a</w:t>
      </w:r>
      <w:r w:rsidR="0097190C" w:rsidRPr="007322C2">
        <w:t>n</w:t>
      </w:r>
      <w:r w:rsidR="002B3298" w:rsidRPr="007322C2">
        <w:t xml:space="preserve"> </w:t>
      </w:r>
      <w:r w:rsidR="0097190C" w:rsidRPr="007322C2">
        <w:t xml:space="preserve">example </w:t>
      </w:r>
      <w:r w:rsidR="00874992" w:rsidRPr="007322C2">
        <w:t>for other women to look up to her and see</w:t>
      </w:r>
      <w:r w:rsidR="0097190C" w:rsidRPr="007322C2">
        <w:t xml:space="preserve"> how </w:t>
      </w:r>
      <w:r w:rsidR="002B3298" w:rsidRPr="007322C2">
        <w:t>women</w:t>
      </w:r>
      <w:r w:rsidR="0097190C" w:rsidRPr="007322C2">
        <w:t xml:space="preserve"> should </w:t>
      </w:r>
      <w:r w:rsidR="00874992" w:rsidRPr="007322C2">
        <w:t>act in society</w:t>
      </w:r>
      <w:r w:rsidR="00880F5A" w:rsidRPr="007322C2">
        <w:t>.</w:t>
      </w:r>
      <w:r w:rsidR="002B3298" w:rsidRPr="007322C2">
        <w:t xml:space="preserve"> </w:t>
      </w:r>
      <w:r w:rsidR="008A03E6" w:rsidRPr="007322C2">
        <w:t xml:space="preserve">This then weakens </w:t>
      </w:r>
      <w:r w:rsidR="0097190C" w:rsidRPr="007322C2">
        <w:t xml:space="preserve">Graves-Brown previous </w:t>
      </w:r>
      <w:r w:rsidR="008A03E6" w:rsidRPr="007322C2">
        <w:t xml:space="preserve">argument and makes you question </w:t>
      </w:r>
      <w:r w:rsidR="0097190C" w:rsidRPr="007322C2">
        <w:t xml:space="preserve">if </w:t>
      </w:r>
      <w:r w:rsidR="001E76FF" w:rsidRPr="007322C2">
        <w:t xml:space="preserve">she </w:t>
      </w:r>
      <w:r w:rsidR="0097190C" w:rsidRPr="007322C2">
        <w:t>does or does not agree</w:t>
      </w:r>
      <w:r w:rsidR="00DA1635" w:rsidRPr="007322C2">
        <w:t xml:space="preserve"> with the concept of women and men being equal in Ancient Egyptian social hierarchy and society. </w:t>
      </w:r>
    </w:p>
    <w:p w14:paraId="1F6709E0" w14:textId="37C8EA42" w:rsidR="00C05DA4" w:rsidRPr="002E6FC8" w:rsidRDefault="001C0349" w:rsidP="00675C67">
      <w:r w:rsidRPr="002E6FC8">
        <w:t>Furthermore</w:t>
      </w:r>
      <w:r w:rsidR="00306C79" w:rsidRPr="002E6FC8">
        <w:t>,</w:t>
      </w:r>
      <w:r w:rsidRPr="002E6FC8">
        <w:t xml:space="preserve"> Green, expresses the idea th</w:t>
      </w:r>
      <w:r w:rsidR="00292EB2" w:rsidRPr="002E6FC8">
        <w:t xml:space="preserve">at there were factors that altered </w:t>
      </w:r>
      <w:r w:rsidR="00935929" w:rsidRPr="002E6FC8">
        <w:t xml:space="preserve">royal </w:t>
      </w:r>
      <w:r w:rsidR="00292EB2" w:rsidRPr="002E6FC8">
        <w:t xml:space="preserve">women’s position in the social hierarchy and made Ancient Egyptian society to be more equal </w:t>
      </w:r>
      <w:r w:rsidR="00935929" w:rsidRPr="002E6FC8">
        <w:t>between women and men. Green uses</w:t>
      </w:r>
      <w:r w:rsidR="00C66B83" w:rsidRPr="002E6FC8">
        <w:t xml:space="preserve"> the example of Queen</w:t>
      </w:r>
      <w:r w:rsidR="00935929" w:rsidRPr="002E6FC8">
        <w:t xml:space="preserve"> Tiye to </w:t>
      </w:r>
      <w:r w:rsidR="001F3EDF" w:rsidRPr="002E6FC8">
        <w:t>demonstrate</w:t>
      </w:r>
      <w:r w:rsidR="00D84BBF" w:rsidRPr="002E6FC8">
        <w:t xml:space="preserve"> her</w:t>
      </w:r>
      <w:r w:rsidR="00292EB2" w:rsidRPr="002E6FC8">
        <w:t xml:space="preserve"> political role</w:t>
      </w:r>
      <w:r w:rsidR="00D84BBF" w:rsidRPr="002E6FC8">
        <w:t xml:space="preserve"> being</w:t>
      </w:r>
      <w:r w:rsidR="00C67B27" w:rsidRPr="002E6FC8">
        <w:t xml:space="preserve"> valued and sought after </w:t>
      </w:r>
      <w:r w:rsidR="00935929" w:rsidRPr="002E6FC8">
        <w:t xml:space="preserve">in </w:t>
      </w:r>
      <w:r w:rsidR="00292EB2" w:rsidRPr="002E6FC8">
        <w:t xml:space="preserve">the Amarna </w:t>
      </w:r>
      <w:r w:rsidR="00D84BBF" w:rsidRPr="002E6FC8">
        <w:t>period</w:t>
      </w:r>
      <w:r w:rsidR="00B527DE" w:rsidRPr="002E6FC8">
        <w:t xml:space="preserve">. Her political role was highly influential </w:t>
      </w:r>
      <w:r w:rsidR="00D84BBF" w:rsidRPr="002E6FC8">
        <w:t xml:space="preserve">even after the death </w:t>
      </w:r>
      <w:r w:rsidR="00BA298A" w:rsidRPr="002E6FC8">
        <w:t xml:space="preserve">of her husband, Pharaoh </w:t>
      </w:r>
      <w:r w:rsidR="00C5311E" w:rsidRPr="002E6FC8">
        <w:t>Amenhotep III</w:t>
      </w:r>
      <w:r w:rsidR="00C66B83" w:rsidRPr="002E6FC8">
        <w:t xml:space="preserve">. </w:t>
      </w:r>
      <w:r w:rsidR="00FA5E1A" w:rsidRPr="002E6FC8">
        <w:t>“A letter written by Tushratta, the king of Mitanni (Syria), to Akhenaten</w:t>
      </w:r>
      <w:r w:rsidR="00954B36" w:rsidRPr="002E6FC8">
        <w:t xml:space="preserve">” (Green,1999, p.30) refers to Tiye’s political position and importance, </w:t>
      </w:r>
    </w:p>
    <w:p w14:paraId="1B1961C8" w14:textId="51B536B3" w:rsidR="00954B36" w:rsidRPr="002E6FC8" w:rsidRDefault="004E2A7E" w:rsidP="00037570">
      <w:pPr>
        <w:ind w:left="720"/>
      </w:pPr>
      <w:r w:rsidRPr="002E6FC8">
        <w:t>Tiye, your mother, knows all the words that I spoke with yo[ur] father. No one else knows them. You must ask Tiye, your mother, about them so she can tell you. (Green,1999,</w:t>
      </w:r>
      <w:r w:rsidR="00D241F8" w:rsidRPr="002E6FC8">
        <w:t xml:space="preserve"> </w:t>
      </w:r>
      <w:r w:rsidRPr="002E6FC8">
        <w:t>p.30)</w:t>
      </w:r>
      <w:r w:rsidR="00D241F8" w:rsidRPr="002E6FC8">
        <w:t xml:space="preserve"> </w:t>
      </w:r>
    </w:p>
    <w:p w14:paraId="5F41A9D4" w14:textId="0858EA6B" w:rsidR="00F24FB4" w:rsidRPr="002E6FC8" w:rsidRDefault="00640FF8" w:rsidP="00675C67">
      <w:r w:rsidRPr="002E6FC8">
        <w:t xml:space="preserve">This shows </w:t>
      </w:r>
      <w:r w:rsidR="009428C2" w:rsidRPr="002E6FC8">
        <w:t>Tiye</w:t>
      </w:r>
      <w:r w:rsidR="00DD03B2" w:rsidRPr="002E6FC8">
        <w:t>’s</w:t>
      </w:r>
      <w:r w:rsidR="009428C2" w:rsidRPr="002E6FC8">
        <w:t xml:space="preserve"> opinion being </w:t>
      </w:r>
      <w:r w:rsidR="00062906" w:rsidRPr="002E6FC8">
        <w:t xml:space="preserve">of great value by the </w:t>
      </w:r>
      <w:r w:rsidR="009228DF" w:rsidRPr="002E6FC8">
        <w:t>K</w:t>
      </w:r>
      <w:r w:rsidR="00062906" w:rsidRPr="002E6FC8">
        <w:t>ing of Mitanni asking the Pharaoh</w:t>
      </w:r>
      <w:r w:rsidR="009228DF" w:rsidRPr="002E6FC8">
        <w:t xml:space="preserve"> Akhenaten</w:t>
      </w:r>
      <w:r w:rsidR="00062906" w:rsidRPr="002E6FC8">
        <w:t xml:space="preserve"> to consult his mother and ask for her advice</w:t>
      </w:r>
      <w:r w:rsidR="009228DF" w:rsidRPr="002E6FC8">
        <w:t xml:space="preserve"> which further implies </w:t>
      </w:r>
      <w:r w:rsidR="009136CF" w:rsidRPr="002E6FC8">
        <w:t xml:space="preserve">that </w:t>
      </w:r>
      <w:r w:rsidR="00062906" w:rsidRPr="002E6FC8">
        <w:t xml:space="preserve">“even in foreign countries” (Green, 1999, p.30) </w:t>
      </w:r>
      <w:r w:rsidR="009228DF" w:rsidRPr="002E6FC8">
        <w:t xml:space="preserve">she </w:t>
      </w:r>
      <w:r w:rsidR="00062906" w:rsidRPr="002E6FC8">
        <w:t>had the reputation of “the one who knows</w:t>
      </w:r>
      <w:r w:rsidR="00037570" w:rsidRPr="002E6FC8">
        <w:t>”. (</w:t>
      </w:r>
      <w:r w:rsidR="00062906" w:rsidRPr="002E6FC8">
        <w:t>Green,1999,</w:t>
      </w:r>
      <w:r w:rsidR="00F2245B" w:rsidRPr="002E6FC8">
        <w:t xml:space="preserve"> </w:t>
      </w:r>
      <w:r w:rsidR="00062906" w:rsidRPr="002E6FC8">
        <w:t>p.30)</w:t>
      </w:r>
      <w:r w:rsidR="009228DF" w:rsidRPr="002E6FC8">
        <w:t xml:space="preserve"> </w:t>
      </w:r>
      <w:r w:rsidR="00C04B5D" w:rsidRPr="002E6FC8">
        <w:t>Tiye</w:t>
      </w:r>
      <w:r w:rsidR="00981743" w:rsidRPr="002E6FC8">
        <w:t xml:space="preserve">’s </w:t>
      </w:r>
      <w:r w:rsidR="00835A18" w:rsidRPr="002E6FC8">
        <w:t xml:space="preserve">mention </w:t>
      </w:r>
      <w:r w:rsidR="00ED7603" w:rsidRPr="002E6FC8">
        <w:t>in the letter of Amarna EA29</w:t>
      </w:r>
      <w:r w:rsidR="00981743" w:rsidRPr="002E6FC8">
        <w:t xml:space="preserve"> </w:t>
      </w:r>
      <w:r w:rsidR="00835A18" w:rsidRPr="002E6FC8">
        <w:t xml:space="preserve">is of significance because it </w:t>
      </w:r>
      <w:r w:rsidR="00981743" w:rsidRPr="002E6FC8">
        <w:t>re-affirm</w:t>
      </w:r>
      <w:r w:rsidR="00ED7603" w:rsidRPr="002E6FC8">
        <w:t>s Green</w:t>
      </w:r>
      <w:r w:rsidR="007D2353" w:rsidRPr="002E6FC8">
        <w:t>’s</w:t>
      </w:r>
      <w:r w:rsidR="00E675EF">
        <w:t xml:space="preserve"> and Zinn’s </w:t>
      </w:r>
      <w:r w:rsidR="00E675EF" w:rsidRPr="002E6FC8">
        <w:t>argument</w:t>
      </w:r>
      <w:r w:rsidR="00ED7603" w:rsidRPr="002E6FC8">
        <w:t xml:space="preserve"> </w:t>
      </w:r>
      <w:r w:rsidR="007D2353" w:rsidRPr="002E6FC8">
        <w:t xml:space="preserve">that politics was </w:t>
      </w:r>
      <w:r w:rsidR="002234A8" w:rsidRPr="002E6FC8">
        <w:t xml:space="preserve">a cause in moving royal women’s position in the social hierarchy of Ancient Egypt. </w:t>
      </w:r>
      <w:r w:rsidR="00393009" w:rsidRPr="002E6FC8">
        <w:t xml:space="preserve">So, Green’s argument </w:t>
      </w:r>
      <w:r w:rsidR="009136CF" w:rsidRPr="002E6FC8">
        <w:t>that</w:t>
      </w:r>
      <w:r w:rsidR="00453DA9" w:rsidRPr="002E6FC8">
        <w:t xml:space="preserve"> seems to be </w:t>
      </w:r>
      <w:r w:rsidR="00393009" w:rsidRPr="002E6FC8">
        <w:t>reasonable and logical</w:t>
      </w:r>
      <w:r w:rsidR="00453DA9" w:rsidRPr="002E6FC8">
        <w:t xml:space="preserve">. </w:t>
      </w:r>
    </w:p>
    <w:p w14:paraId="5A75BE64" w14:textId="4C98D175" w:rsidR="00CC5783" w:rsidRDefault="00F24FB4" w:rsidP="00675C67">
      <w:r w:rsidRPr="002E6FC8">
        <w:t xml:space="preserve">In addition to this, </w:t>
      </w:r>
      <w:r w:rsidR="00CA31B7" w:rsidRPr="002E6FC8">
        <w:t>Zinn s</w:t>
      </w:r>
      <w:r w:rsidR="00973DA4" w:rsidRPr="002E6FC8">
        <w:t xml:space="preserve">tates that “female power during the Amarna Period was prepared by Tiye” (UWTSD,2017) </w:t>
      </w:r>
      <w:r w:rsidR="00845A16" w:rsidRPr="002E6FC8">
        <w:t>and s</w:t>
      </w:r>
      <w:r w:rsidR="00CA31B7" w:rsidRPr="002E6FC8">
        <w:t xml:space="preserve">upports </w:t>
      </w:r>
      <w:r w:rsidR="00C97667" w:rsidRPr="002E6FC8">
        <w:t xml:space="preserve">Green’s </w:t>
      </w:r>
      <w:r w:rsidR="00CA31B7" w:rsidRPr="002E6FC8">
        <w:t>view of Tiye</w:t>
      </w:r>
      <w:r w:rsidR="00845A16" w:rsidRPr="002E6FC8">
        <w:t>. She argues that</w:t>
      </w:r>
      <w:r w:rsidR="00CA31B7" w:rsidRPr="002E6FC8">
        <w:t xml:space="preserve"> “politically, she was dubbed as the counsellor of the wider Amarna period by modern scholars, especially due to her political and diplomatic roles”. </w:t>
      </w:r>
      <w:r w:rsidR="00C05DA4" w:rsidRPr="002E6FC8">
        <w:t>(Zinn,2016, p.259</w:t>
      </w:r>
      <w:r w:rsidR="0086075B" w:rsidRPr="002E6FC8">
        <w:t xml:space="preserve">) </w:t>
      </w:r>
      <w:r w:rsidR="00C21F89" w:rsidRPr="002E6FC8">
        <w:t>This outlines the position of royal women</w:t>
      </w:r>
      <w:r w:rsidR="006D62F0" w:rsidRPr="002E6FC8">
        <w:t xml:space="preserve"> being</w:t>
      </w:r>
      <w:r w:rsidR="00E273CB" w:rsidRPr="002E6FC8">
        <w:t xml:space="preserve"> one that</w:t>
      </w:r>
      <w:r w:rsidR="006D62F0" w:rsidRPr="002E6FC8">
        <w:t xml:space="preserve"> involved political decisions and movements</w:t>
      </w:r>
      <w:r w:rsidR="00C21F89" w:rsidRPr="002E6FC8">
        <w:t xml:space="preserve"> in the Amarna period</w:t>
      </w:r>
      <w:r w:rsidR="00E273CB" w:rsidRPr="002E6FC8">
        <w:t>. Tiye’s political role</w:t>
      </w:r>
      <w:r w:rsidR="00C21F89" w:rsidRPr="002E6FC8">
        <w:t xml:space="preserve"> </w:t>
      </w:r>
      <w:r w:rsidR="00EB4993" w:rsidRPr="002E6FC8">
        <w:t xml:space="preserve">was </w:t>
      </w:r>
      <w:r w:rsidR="00E80289" w:rsidRPr="002E6FC8">
        <w:t xml:space="preserve">treasured </w:t>
      </w:r>
      <w:r w:rsidR="00493BDE" w:rsidRPr="002E6FC8">
        <w:t xml:space="preserve">and </w:t>
      </w:r>
      <w:r w:rsidR="00AA5F77" w:rsidRPr="002E6FC8">
        <w:t>regarded</w:t>
      </w:r>
      <w:r w:rsidR="00493BDE" w:rsidRPr="002E6FC8">
        <w:t xml:space="preserve"> highly in Ancient Egypt as well as </w:t>
      </w:r>
      <w:r w:rsidR="00CC5783" w:rsidRPr="002E6FC8">
        <w:t xml:space="preserve">her being a driving force </w:t>
      </w:r>
      <w:r w:rsidR="009240A1" w:rsidRPr="002E6FC8">
        <w:t>for the ideal Ancient Egyptian Queen. By this it strengthens Green’s</w:t>
      </w:r>
      <w:r w:rsidR="00C12DB8" w:rsidRPr="002E6FC8">
        <w:t xml:space="preserve"> and Zinn’s</w:t>
      </w:r>
      <w:r w:rsidR="009240A1" w:rsidRPr="002E6FC8">
        <w:t xml:space="preserve"> argument that politics </w:t>
      </w:r>
      <w:r w:rsidR="00C12DB8" w:rsidRPr="002E6FC8">
        <w:t>adjusted royal</w:t>
      </w:r>
      <w:r w:rsidR="009240A1" w:rsidRPr="002E6FC8">
        <w:t xml:space="preserve"> women’s position in </w:t>
      </w:r>
      <w:r w:rsidR="002E6FC8">
        <w:t xml:space="preserve">the </w:t>
      </w:r>
      <w:r w:rsidR="009240A1" w:rsidRPr="002E6FC8">
        <w:t>social hierarchy and improved the equality between women and men in Ancient Egyptian society.</w:t>
      </w:r>
      <w:r w:rsidR="009240A1">
        <w:t xml:space="preserve"> </w:t>
      </w:r>
    </w:p>
    <w:p w14:paraId="34E61E51" w14:textId="30D4DFC6" w:rsidR="004007DB" w:rsidRDefault="004007DB" w:rsidP="00675C67">
      <w:r>
        <w:t>However</w:t>
      </w:r>
      <w:r w:rsidR="00866E7A">
        <w:t>,</w:t>
      </w:r>
      <w:r>
        <w:t xml:space="preserve"> to gain a full understanding and coherent view of women’s position in the Amarna period, you have to explore the lower social rank</w:t>
      </w:r>
      <w:r w:rsidR="00866E7A">
        <w:t xml:space="preserve">ed </w:t>
      </w:r>
      <w:r>
        <w:t xml:space="preserve">women and their roles </w:t>
      </w:r>
      <w:r w:rsidR="003E2B83">
        <w:t xml:space="preserve">in the social hierarchy. </w:t>
      </w:r>
      <w:r w:rsidR="002E6FC8">
        <w:t xml:space="preserve">Zinn argues that there is “sufficient data to trace the real women among the elite of Amarna” (Zinn,2016, p.260) </w:t>
      </w:r>
      <w:r w:rsidR="00137CAB">
        <w:t>especially those who were “connected with the royal household”. (Zinn,2016,</w:t>
      </w:r>
      <w:r w:rsidR="00D0676E">
        <w:t xml:space="preserve"> </w:t>
      </w:r>
      <w:r w:rsidR="00137CAB">
        <w:t xml:space="preserve">p.260) </w:t>
      </w:r>
      <w:r w:rsidR="00C31B6D">
        <w:t>She uses the example of a woman, Tey</w:t>
      </w:r>
      <w:r w:rsidR="00CC20DB">
        <w:t>,</w:t>
      </w:r>
      <w:r w:rsidR="00C31B6D">
        <w:t xml:space="preserve"> who was Queen Nefertiti’s wet nurse to delve into how the social hierarchy affected the real women of Amarna. </w:t>
      </w:r>
      <w:r w:rsidR="00D0676E">
        <w:t xml:space="preserve">Interestingly, </w:t>
      </w:r>
      <w:r w:rsidR="00286E30">
        <w:t xml:space="preserve">Zinn </w:t>
      </w:r>
      <w:r w:rsidR="001510E3">
        <w:t xml:space="preserve">makes the point </w:t>
      </w:r>
      <w:r w:rsidR="00286E30">
        <w:t>that</w:t>
      </w:r>
      <w:r w:rsidR="001510E3">
        <w:t xml:space="preserve"> “the titles </w:t>
      </w:r>
      <w:r w:rsidR="00C12326">
        <w:t>of royal</w:t>
      </w:r>
      <w:r w:rsidR="00286E30">
        <w:t xml:space="preserve"> wet nurses</w:t>
      </w:r>
      <w:r w:rsidR="001510E3">
        <w:t>” (Zinn,2016,</w:t>
      </w:r>
      <w:r w:rsidR="00C12326">
        <w:t xml:space="preserve"> </w:t>
      </w:r>
      <w:r w:rsidR="001510E3">
        <w:t>p.260)</w:t>
      </w:r>
      <w:r w:rsidR="00286E30">
        <w:t xml:space="preserve"> only appear during the eighteenth century, does this show how </w:t>
      </w:r>
      <w:r w:rsidR="00286E30">
        <w:lastRenderedPageBreak/>
        <w:t xml:space="preserve">Ancient Egyptian </w:t>
      </w:r>
      <w:r w:rsidR="001510E3">
        <w:t xml:space="preserve">society was changing and being inclusive of all the classes? Tey is depicted in the tomb of Ay </w:t>
      </w:r>
      <w:r w:rsidR="00DD7CCF">
        <w:t xml:space="preserve">with “Nefertiti as a charge sitting on her lap”. (Zinn,2016, p.261) Zinn states that this portrayal of Tey and Nefertiti is key in displaying real women’s social rank in the social hierarchy because the tomb of Ay “was the largest and finest among the non-royal tombs” (Zinn,2016, p.261) which means Tey is then presented as being “one of the most influential women in personal matters”. (Zinn,2016, p.261) </w:t>
      </w:r>
      <w:r w:rsidR="007A70D8">
        <w:t xml:space="preserve">This </w:t>
      </w:r>
      <w:r w:rsidR="0038189A">
        <w:t xml:space="preserve">allows you to form the idea that royal wet nurses did have a high and prestigious status in the Ancient Egyptian social hierarchy because </w:t>
      </w:r>
      <w:r w:rsidR="00817A5E">
        <w:t xml:space="preserve">of how Tey </w:t>
      </w:r>
      <w:r w:rsidR="00A341A4">
        <w:t xml:space="preserve">is represented in the tomb of Ay. Therefore, </w:t>
      </w:r>
      <w:r w:rsidR="0041539B">
        <w:t xml:space="preserve">Zinn’s argument, that </w:t>
      </w:r>
      <w:r w:rsidR="00A341A4">
        <w:t xml:space="preserve">the social hierarchy of Ancient Egyptian society did extend to the lower classes and </w:t>
      </w:r>
      <w:r w:rsidR="0041539B">
        <w:t xml:space="preserve">that </w:t>
      </w:r>
      <w:r w:rsidR="00A341A4">
        <w:t>there were opportunities for social ranks to progres</w:t>
      </w:r>
      <w:r w:rsidR="009443A5">
        <w:t>s</w:t>
      </w:r>
      <w:r w:rsidR="0041539B">
        <w:t xml:space="preserve"> is a plausible one.</w:t>
      </w:r>
      <w:r w:rsidR="009443A5">
        <w:t xml:space="preserve"> </w:t>
      </w:r>
    </w:p>
    <w:p w14:paraId="56345969" w14:textId="2D55F7BF" w:rsidR="00631969" w:rsidRDefault="00654021" w:rsidP="00631969">
      <w:r>
        <w:t xml:space="preserve">Not only does the scholar, Zinn, focus on the real women </w:t>
      </w:r>
      <w:r w:rsidR="004F1D72">
        <w:t xml:space="preserve">of Ancient Egypt </w:t>
      </w:r>
      <w:r>
        <w:t xml:space="preserve">so does </w:t>
      </w:r>
      <w:r w:rsidR="00B55C4C">
        <w:t xml:space="preserve">Graves-Brown. </w:t>
      </w:r>
      <w:r w:rsidR="00981AE5">
        <w:t xml:space="preserve">She mentions </w:t>
      </w:r>
      <w:r w:rsidR="00401D76">
        <w:t xml:space="preserve">the prominence of </w:t>
      </w:r>
      <w:r w:rsidR="00981AE5">
        <w:t xml:space="preserve">women textile workers </w:t>
      </w:r>
      <w:r w:rsidR="00B340AA">
        <w:t>in the Old Kingdom</w:t>
      </w:r>
      <w:r w:rsidR="00CF5C99">
        <w:t xml:space="preserve"> and how their jobs effected the social hierarchy in Ancient Egypt</w:t>
      </w:r>
      <w:r w:rsidR="00B340AA">
        <w:t>.</w:t>
      </w:r>
      <w:r w:rsidR="00981AE5">
        <w:t xml:space="preserve"> </w:t>
      </w:r>
      <w:r w:rsidR="00ED2314">
        <w:t>In Ancient Egypt</w:t>
      </w:r>
      <w:r w:rsidR="00CF5C99">
        <w:t>,</w:t>
      </w:r>
      <w:r w:rsidR="00ED2314">
        <w:t xml:space="preserve"> </w:t>
      </w:r>
      <w:r w:rsidR="00C34721">
        <w:t>textile production was very important in society by it being the second most valuable industry and “for much of Egyptian history, women were at the heart of this industry”</w:t>
      </w:r>
      <w:r w:rsidR="00CF5C99">
        <w:t xml:space="preserve">. (Brown-Graves,2010, p.28) </w:t>
      </w:r>
      <w:r w:rsidR="00E23A63">
        <w:t xml:space="preserve">For women to be at the centre of this industry historically </w:t>
      </w:r>
      <w:r w:rsidR="00E65D97">
        <w:t xml:space="preserve">it </w:t>
      </w:r>
      <w:r w:rsidR="00E23A63">
        <w:t xml:space="preserve">highlights the importance </w:t>
      </w:r>
      <w:r w:rsidR="002A47F1">
        <w:t>women played</w:t>
      </w:r>
      <w:r w:rsidR="00E23A63">
        <w:t xml:space="preserve"> in securing the production of textiles and supporting the Ancient Egyptian economy. </w:t>
      </w:r>
      <w:r w:rsidR="00195BD7">
        <w:t xml:space="preserve">By this you would expect the women textile workers to have a prominent social rank particularly because “during the Old Kingdom… rewards for such work seem to have been particularly marked” (Brown-Graves,2010, p.28) </w:t>
      </w:r>
      <w:r w:rsidR="00345426">
        <w:t xml:space="preserve">Graves-Browns explains these rewards as women being able to oversee the production </w:t>
      </w:r>
      <w:r w:rsidR="00361AC2">
        <w:t>of the manufactured cloth as well as having the title of “the house of weavers” (Brown-Graves,2010, p.29) which men held as well. This puts women and men on an equal level in the textile industry whilst some would argue women</w:t>
      </w:r>
      <w:r w:rsidR="006116A4">
        <w:t xml:space="preserve"> had more of a distinction then men</w:t>
      </w:r>
      <w:r w:rsidR="00361AC2">
        <w:t xml:space="preserve"> in this particular sector of Ancient Egyptian society</w:t>
      </w:r>
      <w:r w:rsidR="006116A4">
        <w:t xml:space="preserve"> because some claim that “the depictions of women weavers receiving necklaces were a public recognition of their worth”. (Brown-Graves,2010, p.29)</w:t>
      </w:r>
      <w:r w:rsidR="00631969">
        <w:t xml:space="preserve"> Also the use of the hieroglyph for weavers, </w:t>
      </w:r>
      <w:r w:rsidR="00504A75">
        <w:t>“</w:t>
      </w:r>
      <w:r w:rsidR="00631969">
        <w:t xml:space="preserve">represents a </w:t>
      </w:r>
      <w:r w:rsidR="00504A75">
        <w:t>sceptre” (Brown-Graves,2010, p.28) and “</w:t>
      </w:r>
      <w:r w:rsidR="00631969">
        <w:t xml:space="preserve">designates the weaver as ‘one who is adorned’ or </w:t>
      </w:r>
      <w:r w:rsidR="00504A75">
        <w:t>r</w:t>
      </w:r>
      <w:r w:rsidR="00631969">
        <w:t>ewarded</w:t>
      </w:r>
      <w:r w:rsidR="00504A75">
        <w:t xml:space="preserve">”. (Brown-Graves,2010, p.28) By this scholars such as </w:t>
      </w:r>
      <w:r w:rsidR="00504A75" w:rsidRPr="00504A75">
        <w:t>Graves-Brown</w:t>
      </w:r>
      <w:r w:rsidR="00504A75">
        <w:t xml:space="preserve"> say that this is evidence</w:t>
      </w:r>
      <w:r w:rsidR="00631969">
        <w:t xml:space="preserve"> </w:t>
      </w:r>
      <w:r w:rsidR="00504A75">
        <w:t>“</w:t>
      </w:r>
      <w:r w:rsidR="00631969">
        <w:t>suggests the high status of weavers in the Old Kingdom</w:t>
      </w:r>
      <w:r w:rsidR="00504A75">
        <w:t>”</w:t>
      </w:r>
      <w:r w:rsidR="00631969">
        <w:t>.</w:t>
      </w:r>
      <w:r w:rsidR="00504A75">
        <w:t xml:space="preserve"> (Brown-Graves,2010, p.28)</w:t>
      </w:r>
      <w:r w:rsidR="00E65D97">
        <w:t xml:space="preserve"> For that reason</w:t>
      </w:r>
      <w:r w:rsidR="003E7FA4">
        <w:t xml:space="preserve">, </w:t>
      </w:r>
      <w:r w:rsidR="00E65D97">
        <w:t>Graves-Brown</w:t>
      </w:r>
      <w:r w:rsidR="007123A7">
        <w:t>’s</w:t>
      </w:r>
      <w:r w:rsidR="003E7FA4">
        <w:t>,</w:t>
      </w:r>
      <w:r w:rsidR="00E65D97">
        <w:t xml:space="preserve"> argument</w:t>
      </w:r>
      <w:r w:rsidR="0080707B">
        <w:t xml:space="preserve"> is coherent because the women in the textile industry </w:t>
      </w:r>
      <w:r w:rsidR="00E65D97">
        <w:t xml:space="preserve">illustrates </w:t>
      </w:r>
      <w:r w:rsidR="003E7FA4">
        <w:t xml:space="preserve">that lower class </w:t>
      </w:r>
      <w:r w:rsidR="0061198A">
        <w:t>women could</w:t>
      </w:r>
      <w:r w:rsidR="003E7FA4">
        <w:t xml:space="preserve"> increase their social status and rank through their </w:t>
      </w:r>
      <w:r w:rsidR="001C528E">
        <w:t xml:space="preserve">profession </w:t>
      </w:r>
      <w:r w:rsidR="003E7FA4">
        <w:t>which shows</w:t>
      </w:r>
      <w:r w:rsidR="0080707B">
        <w:t xml:space="preserve"> </w:t>
      </w:r>
      <w:r w:rsidR="0080707B" w:rsidRPr="0080707B">
        <w:t>that the social hierarchy of Ancient Egyptian society did extend to the lower classes</w:t>
      </w:r>
      <w:r w:rsidR="0080707B">
        <w:t xml:space="preserve">. </w:t>
      </w:r>
    </w:p>
    <w:p w14:paraId="09A6A1C5" w14:textId="4935F27C" w:rsidR="0061198A" w:rsidRDefault="0061198A" w:rsidP="00631969">
      <w:r>
        <w:t>To conclude,</w:t>
      </w:r>
      <w:r w:rsidR="00054D82">
        <w:t xml:space="preserve"> I have really enjoyed </w:t>
      </w:r>
      <w:r w:rsidR="006340F6">
        <w:t>outlining the position of women in</w:t>
      </w:r>
      <w:r w:rsidR="00107B09">
        <w:t xml:space="preserve"> </w:t>
      </w:r>
      <w:r w:rsidR="008C364B">
        <w:t>the Ancient</w:t>
      </w:r>
      <w:r w:rsidR="006340F6">
        <w:t xml:space="preserve"> Egyptian societ</w:t>
      </w:r>
      <w:r w:rsidR="00107B09">
        <w:t xml:space="preserve">al hierarchy and researching the factors that </w:t>
      </w:r>
      <w:r w:rsidR="00D00B6D">
        <w:t xml:space="preserve">have </w:t>
      </w:r>
      <w:r w:rsidR="00107B09">
        <w:t xml:space="preserve">implemented a change in women’s position in </w:t>
      </w:r>
      <w:r w:rsidR="00D00B6D">
        <w:t xml:space="preserve">Ancient Egypt in the Amarna and Old Kingdom periods. </w:t>
      </w:r>
      <w:r>
        <w:t xml:space="preserve"> Zinn</w:t>
      </w:r>
      <w:r w:rsidR="00615B2F">
        <w:t xml:space="preserve"> and Green</w:t>
      </w:r>
      <w:r>
        <w:t xml:space="preserve"> </w:t>
      </w:r>
      <w:r w:rsidR="00615B2F">
        <w:t xml:space="preserve">both </w:t>
      </w:r>
      <w:r w:rsidR="008C364B">
        <w:t>make clear and concise arguments</w:t>
      </w:r>
      <w:r w:rsidR="00615B2F">
        <w:t xml:space="preserve"> </w:t>
      </w:r>
      <w:r>
        <w:t>that religion, politics, morality</w:t>
      </w:r>
      <w:r w:rsidR="003923F7">
        <w:t xml:space="preserve"> are factor</w:t>
      </w:r>
      <w:r w:rsidR="00F1550F">
        <w:t xml:space="preserve">s </w:t>
      </w:r>
      <w:r w:rsidR="003923F7">
        <w:t>that</w:t>
      </w:r>
      <w:r>
        <w:t xml:space="preserve"> influenced the social position of royal women in the Amarna period </w:t>
      </w:r>
      <w:r w:rsidR="002F3C41">
        <w:t xml:space="preserve">while </w:t>
      </w:r>
      <w:r w:rsidR="002263BC">
        <w:t xml:space="preserve">women associated with the royal household particularly royal wet nurses gained social position in the social hierarchy of Ancient Egypt </w:t>
      </w:r>
      <w:r w:rsidR="00720A97">
        <w:t xml:space="preserve">due to their jobs. </w:t>
      </w:r>
      <w:r w:rsidR="008B3118">
        <w:t xml:space="preserve">Whereas, </w:t>
      </w:r>
      <w:r w:rsidR="00615B2F">
        <w:t>Graves-Brown’s</w:t>
      </w:r>
      <w:r w:rsidR="008B3118">
        <w:t xml:space="preserve">, </w:t>
      </w:r>
      <w:r w:rsidR="00615B2F">
        <w:t>arguments draw attention to</w:t>
      </w:r>
      <w:r w:rsidR="008B3118">
        <w:t xml:space="preserve"> the</w:t>
      </w:r>
      <w:r w:rsidR="00615B2F">
        <w:t xml:space="preserve"> </w:t>
      </w:r>
      <w:r w:rsidR="008B3118">
        <w:t xml:space="preserve">royal </w:t>
      </w:r>
      <w:r w:rsidR="000B57EB">
        <w:t xml:space="preserve">women’s position in the social hierarchy </w:t>
      </w:r>
      <w:r w:rsidR="008B3118">
        <w:t xml:space="preserve">of Amarna </w:t>
      </w:r>
      <w:r w:rsidR="000B57EB">
        <w:t xml:space="preserve">not being dramatically altered </w:t>
      </w:r>
      <w:r w:rsidR="008B3118">
        <w:t>by them being involved in the religious, political and moral spheres</w:t>
      </w:r>
      <w:r w:rsidR="007C48AF">
        <w:t xml:space="preserve"> because men and women were not equal in society</w:t>
      </w:r>
      <w:r w:rsidR="008B3118">
        <w:t xml:space="preserve">. Instead, she presents the idea that in the Old Kingdom, the textile trade was a way for the lower class women to gain status and rank in the Ancient Egyptian social hierarchy. </w:t>
      </w:r>
    </w:p>
    <w:p w14:paraId="3A0A40FD" w14:textId="371E827C" w:rsidR="00BB004E" w:rsidRDefault="008B3118" w:rsidP="005771CF">
      <w:pPr>
        <w:rPr>
          <w:u w:val="single"/>
        </w:rPr>
      </w:pPr>
      <w:r>
        <w:rPr>
          <w:u w:val="single"/>
        </w:rPr>
        <w:t xml:space="preserve"> </w:t>
      </w:r>
    </w:p>
    <w:p w14:paraId="6A991A3F" w14:textId="77777777" w:rsidR="00BB004E" w:rsidRPr="00347943" w:rsidRDefault="00BB004E" w:rsidP="005771CF"/>
    <w:p w14:paraId="5935808C" w14:textId="77777777" w:rsidR="007322C2" w:rsidRDefault="007322C2" w:rsidP="005771CF">
      <w:pPr>
        <w:rPr>
          <w:u w:val="single"/>
        </w:rPr>
      </w:pPr>
    </w:p>
    <w:p w14:paraId="5708620E" w14:textId="09428D5B" w:rsidR="00D75443" w:rsidRPr="00510C98" w:rsidRDefault="00D75443" w:rsidP="005771CF">
      <w:r w:rsidRPr="00D75443">
        <w:rPr>
          <w:u w:val="single"/>
        </w:rPr>
        <w:t xml:space="preserve">Reference List </w:t>
      </w:r>
    </w:p>
    <w:p w14:paraId="4B9BB038" w14:textId="58B8D32D" w:rsidR="00D75443" w:rsidRDefault="00D75443" w:rsidP="005771CF">
      <w:pPr>
        <w:rPr>
          <w:i/>
          <w:iCs/>
        </w:rPr>
      </w:pPr>
      <w:r>
        <w:t xml:space="preserve">Zinn.K (2016) </w:t>
      </w:r>
      <w:r w:rsidR="00C97507" w:rsidRPr="00C97507">
        <w:t>‘</w:t>
      </w:r>
      <w:r w:rsidRPr="00C97507">
        <w:t>Women in Amarna: legendary royals, forgotten elite, unknown populace?</w:t>
      </w:r>
      <w:r w:rsidR="00C97507" w:rsidRPr="00C97507">
        <w:t xml:space="preserve">’ </w:t>
      </w:r>
      <w:r w:rsidR="00577B21" w:rsidRPr="00C97507">
        <w:rPr>
          <w:i/>
          <w:iCs/>
        </w:rPr>
        <w:t xml:space="preserve">In: Women in Antiquity: Real Women </w:t>
      </w:r>
      <w:r w:rsidR="002320F4" w:rsidRPr="00C97507">
        <w:rPr>
          <w:i/>
          <w:iCs/>
        </w:rPr>
        <w:t>across</w:t>
      </w:r>
      <w:r w:rsidR="00577B21" w:rsidRPr="00C97507">
        <w:rPr>
          <w:i/>
          <w:iCs/>
        </w:rPr>
        <w:t xml:space="preserve"> the Ancient World</w:t>
      </w:r>
      <w:r w:rsidR="00577B21" w:rsidRPr="00577B21">
        <w:rPr>
          <w:i/>
          <w:iCs/>
        </w:rPr>
        <w:t xml:space="preserve">. </w:t>
      </w:r>
      <w:r w:rsidR="00577B21" w:rsidRPr="00C97507">
        <w:t>Routledge, pp</w:t>
      </w:r>
      <w:r w:rsidR="00577B21" w:rsidRPr="00577B21">
        <w:rPr>
          <w:i/>
          <w:iCs/>
        </w:rPr>
        <w:t>. 255-270. ISBN 9781138808362</w:t>
      </w:r>
    </w:p>
    <w:p w14:paraId="5075504A" w14:textId="54A4CB36" w:rsidR="00BB3805" w:rsidRDefault="00BB3805" w:rsidP="005771CF">
      <w:r w:rsidRPr="00BB3805">
        <w:t>Arnold</w:t>
      </w:r>
      <w:r>
        <w:t xml:space="preserve">.D, </w:t>
      </w:r>
      <w:r w:rsidRPr="00BB3805">
        <w:t>Green</w:t>
      </w:r>
      <w:r>
        <w:t>.L</w:t>
      </w:r>
      <w:r w:rsidRPr="00BB3805">
        <w:t xml:space="preserve">, </w:t>
      </w:r>
      <w:r w:rsidR="00DF4719" w:rsidRPr="00BB3805">
        <w:t>Allen</w:t>
      </w:r>
      <w:r w:rsidR="00DF4719">
        <w:t>.J (</w:t>
      </w:r>
      <w:r w:rsidRPr="00BB3805">
        <w:t>1999)</w:t>
      </w:r>
      <w:r>
        <w:rPr>
          <w:i/>
          <w:iCs/>
        </w:rPr>
        <w:t xml:space="preserve"> </w:t>
      </w:r>
      <w:r w:rsidRPr="00BB3805">
        <w:rPr>
          <w:i/>
          <w:iCs/>
        </w:rPr>
        <w:t>The Royal Women of Amarna: Images of Beauty from Ancient Egypt</w:t>
      </w:r>
      <w:r w:rsidR="002F30E9">
        <w:rPr>
          <w:i/>
          <w:iCs/>
        </w:rPr>
        <w:t xml:space="preserve"> </w:t>
      </w:r>
      <w:r w:rsidR="002F3D21">
        <w:t>New York</w:t>
      </w:r>
      <w:r w:rsidR="002F30E9" w:rsidRPr="002F30E9">
        <w:t>: The Metropolitan Museum of Art</w:t>
      </w:r>
    </w:p>
    <w:p w14:paraId="7F365D24" w14:textId="7B73005E" w:rsidR="00895AD8" w:rsidRDefault="00895AD8" w:rsidP="00895AD8">
      <w:pPr>
        <w:rPr>
          <w:i/>
          <w:iCs/>
        </w:rPr>
      </w:pPr>
      <w:r w:rsidRPr="002E1871">
        <w:t>Brown-Graves.C</w:t>
      </w:r>
      <w:r w:rsidR="002E1871">
        <w:rPr>
          <w:i/>
          <w:iCs/>
        </w:rPr>
        <w:t xml:space="preserve"> (2010)</w:t>
      </w:r>
      <w:r>
        <w:rPr>
          <w:i/>
          <w:iCs/>
        </w:rPr>
        <w:t xml:space="preserve"> </w:t>
      </w:r>
      <w:r w:rsidRPr="00895AD8">
        <w:rPr>
          <w:i/>
          <w:iCs/>
        </w:rPr>
        <w:t>Dancing For Hathor</w:t>
      </w:r>
      <w:r>
        <w:rPr>
          <w:i/>
          <w:iCs/>
        </w:rPr>
        <w:t xml:space="preserve">: </w:t>
      </w:r>
      <w:r w:rsidRPr="00895AD8">
        <w:rPr>
          <w:i/>
          <w:iCs/>
        </w:rPr>
        <w:t>Women in Ancient Egypt</w:t>
      </w:r>
      <w:r w:rsidR="00091345" w:rsidRPr="00091345">
        <w:t xml:space="preserve"> </w:t>
      </w:r>
      <w:r w:rsidR="00091345">
        <w:t>UK:</w:t>
      </w:r>
      <w:r w:rsidR="00512C9B">
        <w:t xml:space="preserve"> </w:t>
      </w:r>
      <w:r w:rsidR="00091345" w:rsidRPr="00091345">
        <w:t>Bloomsbury Continuum</w:t>
      </w:r>
      <w:r w:rsidR="002E1871">
        <w:rPr>
          <w:i/>
          <w:iCs/>
        </w:rPr>
        <w:t xml:space="preserve"> </w:t>
      </w:r>
    </w:p>
    <w:p w14:paraId="05E21887" w14:textId="0FA707C3" w:rsidR="005E155A" w:rsidRDefault="00B56214" w:rsidP="00895AD8">
      <w:r>
        <w:t xml:space="preserve">UWTSD (2017) </w:t>
      </w:r>
      <w:r w:rsidRPr="00B56214">
        <w:rPr>
          <w:i/>
          <w:iCs/>
        </w:rPr>
        <w:t>Research Repository: Women in Amarna: legendary royals, forgotten elite, unknown populace</w:t>
      </w:r>
      <w:r>
        <w:t xml:space="preserve"> Available at: </w:t>
      </w:r>
      <w:hyperlink r:id="rId6" w:history="1">
        <w:r w:rsidR="005E155A" w:rsidRPr="00AE606B">
          <w:rPr>
            <w:rStyle w:val="Hyperlink"/>
          </w:rPr>
          <w:t>https://repository.uwtsd.ac.uk/id/eprint/667/</w:t>
        </w:r>
      </w:hyperlink>
      <w:r w:rsidR="005E155A">
        <w:t xml:space="preserve"> (Accessed</w:t>
      </w:r>
      <w:r w:rsidR="002320F4">
        <w:t>: 17th</w:t>
      </w:r>
      <w:r w:rsidR="005E155A">
        <w:t xml:space="preserve"> December 2020)</w:t>
      </w:r>
    </w:p>
    <w:p w14:paraId="729DFC54" w14:textId="27240356" w:rsidR="00894E8A" w:rsidRDefault="00894E8A" w:rsidP="00895AD8">
      <w:r w:rsidRPr="00894E8A">
        <w:t xml:space="preserve">Matić (2016) </w:t>
      </w:r>
      <w:r w:rsidRPr="007807F4">
        <w:rPr>
          <w:i/>
          <w:iCs/>
        </w:rPr>
        <w:t>Gender in Ancient Egypt: Norms, Ambiguities, and Sensualities</w:t>
      </w:r>
      <w:r w:rsidRPr="00894E8A">
        <w:t xml:space="preserve"> Available at: </w:t>
      </w:r>
      <w:hyperlink r:id="rId7" w:history="1">
        <w:r w:rsidRPr="00ED3641">
          <w:rPr>
            <w:rStyle w:val="Hyperlink"/>
          </w:rPr>
          <w:t>https://www.academia.edu/26817556/Mati%C4%87_Uro%C5%A1_2016_Gender_in_Ancient_Egypt_Norms_Ambiguities_and_Sensualities_Near_Eastern_Archaeology_79_3_174_183</w:t>
        </w:r>
      </w:hyperlink>
      <w:r>
        <w:t xml:space="preserve"> </w:t>
      </w:r>
      <w:r w:rsidRPr="00894E8A">
        <w:t xml:space="preserve"> (Accessed: </w:t>
      </w:r>
      <w:r>
        <w:t>18</w:t>
      </w:r>
      <w:r w:rsidRPr="00894E8A">
        <w:rPr>
          <w:vertAlign w:val="superscript"/>
        </w:rPr>
        <w:t>th</w:t>
      </w:r>
      <w:r>
        <w:t xml:space="preserve"> </w:t>
      </w:r>
      <w:r w:rsidRPr="00894E8A">
        <w:t>December 2020)</w:t>
      </w:r>
    </w:p>
    <w:p w14:paraId="2BA0BE0E" w14:textId="74AD3630" w:rsidR="0072723D" w:rsidRPr="005E155A" w:rsidRDefault="007807F4" w:rsidP="00895AD8">
      <w:r>
        <w:t xml:space="preserve">Ancient Encyclopedia (2016) </w:t>
      </w:r>
      <w:r w:rsidRPr="007807F4">
        <w:rPr>
          <w:i/>
          <w:iCs/>
        </w:rPr>
        <w:t xml:space="preserve">Ma'at </w:t>
      </w:r>
      <w:r w:rsidR="0072723D">
        <w:t xml:space="preserve">Available at: </w:t>
      </w:r>
      <w:hyperlink r:id="rId8" w:history="1">
        <w:r w:rsidR="0072723D" w:rsidRPr="006E0B39">
          <w:rPr>
            <w:rStyle w:val="Hyperlink"/>
          </w:rPr>
          <w:t>https://www.ancient.eu/Ma'at/</w:t>
        </w:r>
      </w:hyperlink>
      <w:r w:rsidR="0072723D">
        <w:t xml:space="preserve"> (Accessed</w:t>
      </w:r>
      <w:r w:rsidR="002320F4">
        <w:t>: 20th</w:t>
      </w:r>
      <w:r w:rsidR="0072723D">
        <w:t xml:space="preserve"> December 2020) </w:t>
      </w:r>
    </w:p>
    <w:p w14:paraId="53843BB2" w14:textId="12F30BFC" w:rsidR="00D75443" w:rsidRDefault="00D75443" w:rsidP="005771CF"/>
    <w:p w14:paraId="111F80BE" w14:textId="77777777" w:rsidR="00D75443" w:rsidRDefault="00D75443" w:rsidP="005771CF"/>
    <w:sectPr w:rsidR="00D754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C8A469" w14:textId="77777777" w:rsidR="00D336EA" w:rsidRDefault="00D336EA" w:rsidP="00381B49">
      <w:pPr>
        <w:spacing w:after="0" w:line="240" w:lineRule="auto"/>
      </w:pPr>
      <w:r>
        <w:separator/>
      </w:r>
    </w:p>
  </w:endnote>
  <w:endnote w:type="continuationSeparator" w:id="0">
    <w:p w14:paraId="51D0D466" w14:textId="77777777" w:rsidR="00D336EA" w:rsidRDefault="00D336EA" w:rsidP="0038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CF8A5F" w14:textId="77777777" w:rsidR="00D336EA" w:rsidRDefault="00D336EA" w:rsidP="00381B49">
      <w:pPr>
        <w:spacing w:after="0" w:line="240" w:lineRule="auto"/>
      </w:pPr>
      <w:r>
        <w:separator/>
      </w:r>
    </w:p>
  </w:footnote>
  <w:footnote w:type="continuationSeparator" w:id="0">
    <w:p w14:paraId="07C1F021" w14:textId="77777777" w:rsidR="00D336EA" w:rsidRDefault="00D336EA" w:rsidP="00381B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1CF"/>
    <w:rsid w:val="000028F2"/>
    <w:rsid w:val="000154B5"/>
    <w:rsid w:val="000262F4"/>
    <w:rsid w:val="00033850"/>
    <w:rsid w:val="000363A4"/>
    <w:rsid w:val="00037570"/>
    <w:rsid w:val="00040570"/>
    <w:rsid w:val="00042F52"/>
    <w:rsid w:val="00047B3A"/>
    <w:rsid w:val="00054D82"/>
    <w:rsid w:val="00056808"/>
    <w:rsid w:val="00056AA9"/>
    <w:rsid w:val="00062906"/>
    <w:rsid w:val="00063A4A"/>
    <w:rsid w:val="0006533C"/>
    <w:rsid w:val="000670DE"/>
    <w:rsid w:val="00067AFE"/>
    <w:rsid w:val="000713DD"/>
    <w:rsid w:val="00072F5A"/>
    <w:rsid w:val="000772F3"/>
    <w:rsid w:val="0008041A"/>
    <w:rsid w:val="0009013E"/>
    <w:rsid w:val="00091345"/>
    <w:rsid w:val="0009466E"/>
    <w:rsid w:val="00097739"/>
    <w:rsid w:val="000A4401"/>
    <w:rsid w:val="000A7420"/>
    <w:rsid w:val="000B182D"/>
    <w:rsid w:val="000B46FB"/>
    <w:rsid w:val="000B57EB"/>
    <w:rsid w:val="000C6994"/>
    <w:rsid w:val="000C72B1"/>
    <w:rsid w:val="000D1173"/>
    <w:rsid w:val="000D4B51"/>
    <w:rsid w:val="000E2864"/>
    <w:rsid w:val="000F0972"/>
    <w:rsid w:val="000F227F"/>
    <w:rsid w:val="000F6040"/>
    <w:rsid w:val="000F61BC"/>
    <w:rsid w:val="001053CA"/>
    <w:rsid w:val="00107B09"/>
    <w:rsid w:val="00113BD9"/>
    <w:rsid w:val="00117406"/>
    <w:rsid w:val="001208AB"/>
    <w:rsid w:val="001220C6"/>
    <w:rsid w:val="001228BA"/>
    <w:rsid w:val="00130DCB"/>
    <w:rsid w:val="00137CAB"/>
    <w:rsid w:val="00143940"/>
    <w:rsid w:val="001510E3"/>
    <w:rsid w:val="00154D27"/>
    <w:rsid w:val="00170F2E"/>
    <w:rsid w:val="00171886"/>
    <w:rsid w:val="001777BC"/>
    <w:rsid w:val="00182CF4"/>
    <w:rsid w:val="00183A44"/>
    <w:rsid w:val="00185728"/>
    <w:rsid w:val="00186E50"/>
    <w:rsid w:val="00195BD7"/>
    <w:rsid w:val="001A0AFC"/>
    <w:rsid w:val="001B04FD"/>
    <w:rsid w:val="001B1998"/>
    <w:rsid w:val="001B540A"/>
    <w:rsid w:val="001C0349"/>
    <w:rsid w:val="001C528E"/>
    <w:rsid w:val="001D1046"/>
    <w:rsid w:val="001E1332"/>
    <w:rsid w:val="001E34F3"/>
    <w:rsid w:val="001E3FBE"/>
    <w:rsid w:val="001E6D71"/>
    <w:rsid w:val="001E76FF"/>
    <w:rsid w:val="001F1C7B"/>
    <w:rsid w:val="001F3EDF"/>
    <w:rsid w:val="001F596B"/>
    <w:rsid w:val="001F5D23"/>
    <w:rsid w:val="00200181"/>
    <w:rsid w:val="00201481"/>
    <w:rsid w:val="002137F1"/>
    <w:rsid w:val="002234A8"/>
    <w:rsid w:val="00225E32"/>
    <w:rsid w:val="002263BC"/>
    <w:rsid w:val="0022775C"/>
    <w:rsid w:val="002320F4"/>
    <w:rsid w:val="00233E55"/>
    <w:rsid w:val="0024002C"/>
    <w:rsid w:val="0024015F"/>
    <w:rsid w:val="00245FF3"/>
    <w:rsid w:val="002477EE"/>
    <w:rsid w:val="0025026A"/>
    <w:rsid w:val="002672BF"/>
    <w:rsid w:val="00276211"/>
    <w:rsid w:val="00286E30"/>
    <w:rsid w:val="00292EB2"/>
    <w:rsid w:val="002A35E3"/>
    <w:rsid w:val="002A47F1"/>
    <w:rsid w:val="002A667A"/>
    <w:rsid w:val="002A735B"/>
    <w:rsid w:val="002B3298"/>
    <w:rsid w:val="002C243A"/>
    <w:rsid w:val="002E09D2"/>
    <w:rsid w:val="002E108C"/>
    <w:rsid w:val="002E1871"/>
    <w:rsid w:val="002E5C7A"/>
    <w:rsid w:val="002E6FC8"/>
    <w:rsid w:val="002E71C0"/>
    <w:rsid w:val="002F30E9"/>
    <w:rsid w:val="002F3C22"/>
    <w:rsid w:val="002F3C41"/>
    <w:rsid w:val="002F3D21"/>
    <w:rsid w:val="002F73FC"/>
    <w:rsid w:val="00306C79"/>
    <w:rsid w:val="003179A9"/>
    <w:rsid w:val="00324C60"/>
    <w:rsid w:val="003255BA"/>
    <w:rsid w:val="0032785D"/>
    <w:rsid w:val="0033059E"/>
    <w:rsid w:val="00333D30"/>
    <w:rsid w:val="00334CED"/>
    <w:rsid w:val="00345426"/>
    <w:rsid w:val="003459F4"/>
    <w:rsid w:val="00346A80"/>
    <w:rsid w:val="00347943"/>
    <w:rsid w:val="003517F0"/>
    <w:rsid w:val="00355DAF"/>
    <w:rsid w:val="0035761F"/>
    <w:rsid w:val="00361AC2"/>
    <w:rsid w:val="0038189A"/>
    <w:rsid w:val="00381B49"/>
    <w:rsid w:val="00382243"/>
    <w:rsid w:val="003869A5"/>
    <w:rsid w:val="00390B4F"/>
    <w:rsid w:val="003923F7"/>
    <w:rsid w:val="00392FEA"/>
    <w:rsid w:val="00393009"/>
    <w:rsid w:val="00396C26"/>
    <w:rsid w:val="003B68EC"/>
    <w:rsid w:val="003B7BF2"/>
    <w:rsid w:val="003C00A9"/>
    <w:rsid w:val="003C05F1"/>
    <w:rsid w:val="003C3082"/>
    <w:rsid w:val="003C3E5F"/>
    <w:rsid w:val="003D052F"/>
    <w:rsid w:val="003D11F2"/>
    <w:rsid w:val="003D3957"/>
    <w:rsid w:val="003D4648"/>
    <w:rsid w:val="003E2B83"/>
    <w:rsid w:val="003E7FA4"/>
    <w:rsid w:val="003F1515"/>
    <w:rsid w:val="003F2DA9"/>
    <w:rsid w:val="003F43A7"/>
    <w:rsid w:val="003F4BEC"/>
    <w:rsid w:val="004007DB"/>
    <w:rsid w:val="00401D76"/>
    <w:rsid w:val="0040650E"/>
    <w:rsid w:val="0041539B"/>
    <w:rsid w:val="00421976"/>
    <w:rsid w:val="004317A8"/>
    <w:rsid w:val="004325F4"/>
    <w:rsid w:val="00433B45"/>
    <w:rsid w:val="00436881"/>
    <w:rsid w:val="0044650D"/>
    <w:rsid w:val="00451034"/>
    <w:rsid w:val="00453DA9"/>
    <w:rsid w:val="004559BA"/>
    <w:rsid w:val="00456A5B"/>
    <w:rsid w:val="004602F9"/>
    <w:rsid w:val="00461769"/>
    <w:rsid w:val="00467027"/>
    <w:rsid w:val="00467231"/>
    <w:rsid w:val="00493BDE"/>
    <w:rsid w:val="00495F29"/>
    <w:rsid w:val="004A701A"/>
    <w:rsid w:val="004C1E4D"/>
    <w:rsid w:val="004C4E7C"/>
    <w:rsid w:val="004D26C8"/>
    <w:rsid w:val="004D76AB"/>
    <w:rsid w:val="004E2712"/>
    <w:rsid w:val="004E2A7E"/>
    <w:rsid w:val="004F1D72"/>
    <w:rsid w:val="00504A75"/>
    <w:rsid w:val="00504ED0"/>
    <w:rsid w:val="00507BBB"/>
    <w:rsid w:val="00510C98"/>
    <w:rsid w:val="00512C9B"/>
    <w:rsid w:val="0051573E"/>
    <w:rsid w:val="00516CEA"/>
    <w:rsid w:val="0055768E"/>
    <w:rsid w:val="005771CF"/>
    <w:rsid w:val="00577B21"/>
    <w:rsid w:val="005856BE"/>
    <w:rsid w:val="005A5F2C"/>
    <w:rsid w:val="005B3159"/>
    <w:rsid w:val="005B4E25"/>
    <w:rsid w:val="005C33B5"/>
    <w:rsid w:val="005C77CA"/>
    <w:rsid w:val="005D16F0"/>
    <w:rsid w:val="005E155A"/>
    <w:rsid w:val="005E51DA"/>
    <w:rsid w:val="005E545E"/>
    <w:rsid w:val="005E5832"/>
    <w:rsid w:val="005F4BA4"/>
    <w:rsid w:val="006014F5"/>
    <w:rsid w:val="006047BB"/>
    <w:rsid w:val="00607F8C"/>
    <w:rsid w:val="006116A4"/>
    <w:rsid w:val="0061198A"/>
    <w:rsid w:val="0061258F"/>
    <w:rsid w:val="00613345"/>
    <w:rsid w:val="00613B77"/>
    <w:rsid w:val="00615B2F"/>
    <w:rsid w:val="00620E03"/>
    <w:rsid w:val="00626084"/>
    <w:rsid w:val="00631929"/>
    <w:rsid w:val="00631969"/>
    <w:rsid w:val="006340F6"/>
    <w:rsid w:val="00640FF8"/>
    <w:rsid w:val="00641354"/>
    <w:rsid w:val="006474E4"/>
    <w:rsid w:val="0065100E"/>
    <w:rsid w:val="00652E9F"/>
    <w:rsid w:val="00654021"/>
    <w:rsid w:val="00675C67"/>
    <w:rsid w:val="00677694"/>
    <w:rsid w:val="006801DE"/>
    <w:rsid w:val="0068662E"/>
    <w:rsid w:val="00693E5F"/>
    <w:rsid w:val="00694E64"/>
    <w:rsid w:val="006A4C4F"/>
    <w:rsid w:val="006A6EAB"/>
    <w:rsid w:val="006A7068"/>
    <w:rsid w:val="006A78E0"/>
    <w:rsid w:val="006A7AA4"/>
    <w:rsid w:val="006A7C75"/>
    <w:rsid w:val="006B1227"/>
    <w:rsid w:val="006B2B6D"/>
    <w:rsid w:val="006C029E"/>
    <w:rsid w:val="006C0CBA"/>
    <w:rsid w:val="006C7A8F"/>
    <w:rsid w:val="006D62F0"/>
    <w:rsid w:val="006D7274"/>
    <w:rsid w:val="006E2450"/>
    <w:rsid w:val="006E2892"/>
    <w:rsid w:val="006E56DE"/>
    <w:rsid w:val="006F01F5"/>
    <w:rsid w:val="006F0335"/>
    <w:rsid w:val="006F0912"/>
    <w:rsid w:val="006F1663"/>
    <w:rsid w:val="006F2FA4"/>
    <w:rsid w:val="006F61CF"/>
    <w:rsid w:val="006F78E7"/>
    <w:rsid w:val="00706AC3"/>
    <w:rsid w:val="00707009"/>
    <w:rsid w:val="007116DC"/>
    <w:rsid w:val="007123A7"/>
    <w:rsid w:val="00715B54"/>
    <w:rsid w:val="00720A97"/>
    <w:rsid w:val="00721719"/>
    <w:rsid w:val="0072723D"/>
    <w:rsid w:val="0072789F"/>
    <w:rsid w:val="007302F8"/>
    <w:rsid w:val="0073172B"/>
    <w:rsid w:val="007322C2"/>
    <w:rsid w:val="00732BB0"/>
    <w:rsid w:val="00734CB3"/>
    <w:rsid w:val="0073718D"/>
    <w:rsid w:val="007374CB"/>
    <w:rsid w:val="0074084E"/>
    <w:rsid w:val="007441BC"/>
    <w:rsid w:val="007507BF"/>
    <w:rsid w:val="00752A22"/>
    <w:rsid w:val="00752D4B"/>
    <w:rsid w:val="00755295"/>
    <w:rsid w:val="0075669E"/>
    <w:rsid w:val="007618A4"/>
    <w:rsid w:val="0077062B"/>
    <w:rsid w:val="00777740"/>
    <w:rsid w:val="007807F4"/>
    <w:rsid w:val="00780E2A"/>
    <w:rsid w:val="007A70D8"/>
    <w:rsid w:val="007B6B29"/>
    <w:rsid w:val="007C0426"/>
    <w:rsid w:val="007C48AF"/>
    <w:rsid w:val="007C58D0"/>
    <w:rsid w:val="007D2353"/>
    <w:rsid w:val="007D5330"/>
    <w:rsid w:val="007E0CBE"/>
    <w:rsid w:val="007E682F"/>
    <w:rsid w:val="0080707B"/>
    <w:rsid w:val="008126B8"/>
    <w:rsid w:val="00816DD7"/>
    <w:rsid w:val="00817A5E"/>
    <w:rsid w:val="00835A18"/>
    <w:rsid w:val="00842D6C"/>
    <w:rsid w:val="00844BAA"/>
    <w:rsid w:val="00845A16"/>
    <w:rsid w:val="00853EB6"/>
    <w:rsid w:val="0086075B"/>
    <w:rsid w:val="00862A33"/>
    <w:rsid w:val="00866E7A"/>
    <w:rsid w:val="00871146"/>
    <w:rsid w:val="008734CA"/>
    <w:rsid w:val="00874152"/>
    <w:rsid w:val="00874992"/>
    <w:rsid w:val="0087551F"/>
    <w:rsid w:val="00880DD6"/>
    <w:rsid w:val="00880F5A"/>
    <w:rsid w:val="00880FDA"/>
    <w:rsid w:val="00886C94"/>
    <w:rsid w:val="00894E8A"/>
    <w:rsid w:val="00895AD8"/>
    <w:rsid w:val="008A03E6"/>
    <w:rsid w:val="008A0A7F"/>
    <w:rsid w:val="008A0F1A"/>
    <w:rsid w:val="008A3955"/>
    <w:rsid w:val="008A6B41"/>
    <w:rsid w:val="008B1C99"/>
    <w:rsid w:val="008B3118"/>
    <w:rsid w:val="008C364B"/>
    <w:rsid w:val="008C3AD7"/>
    <w:rsid w:val="008D33CB"/>
    <w:rsid w:val="008D4BAD"/>
    <w:rsid w:val="008E146F"/>
    <w:rsid w:val="008E168C"/>
    <w:rsid w:val="008F0C54"/>
    <w:rsid w:val="008F41FF"/>
    <w:rsid w:val="008F4E8A"/>
    <w:rsid w:val="00902B0E"/>
    <w:rsid w:val="00910B4F"/>
    <w:rsid w:val="0091239A"/>
    <w:rsid w:val="009129CA"/>
    <w:rsid w:val="009136CF"/>
    <w:rsid w:val="009228DF"/>
    <w:rsid w:val="0092333E"/>
    <w:rsid w:val="009240A1"/>
    <w:rsid w:val="0092651F"/>
    <w:rsid w:val="009306EA"/>
    <w:rsid w:val="009347CB"/>
    <w:rsid w:val="00935929"/>
    <w:rsid w:val="009428C2"/>
    <w:rsid w:val="009443A5"/>
    <w:rsid w:val="00950B2B"/>
    <w:rsid w:val="00953840"/>
    <w:rsid w:val="00954B36"/>
    <w:rsid w:val="00962350"/>
    <w:rsid w:val="009633FA"/>
    <w:rsid w:val="00965DDB"/>
    <w:rsid w:val="009675F2"/>
    <w:rsid w:val="0097190C"/>
    <w:rsid w:val="00973DA4"/>
    <w:rsid w:val="009776C9"/>
    <w:rsid w:val="00981743"/>
    <w:rsid w:val="00981AE5"/>
    <w:rsid w:val="00990A64"/>
    <w:rsid w:val="00995001"/>
    <w:rsid w:val="009A0B35"/>
    <w:rsid w:val="009B63BB"/>
    <w:rsid w:val="009C223F"/>
    <w:rsid w:val="009D1505"/>
    <w:rsid w:val="009D3616"/>
    <w:rsid w:val="009D45BF"/>
    <w:rsid w:val="009D4FE1"/>
    <w:rsid w:val="009E0AC5"/>
    <w:rsid w:val="009E592B"/>
    <w:rsid w:val="009F7394"/>
    <w:rsid w:val="00A00036"/>
    <w:rsid w:val="00A06720"/>
    <w:rsid w:val="00A071A9"/>
    <w:rsid w:val="00A13DDB"/>
    <w:rsid w:val="00A14383"/>
    <w:rsid w:val="00A1521F"/>
    <w:rsid w:val="00A15D7D"/>
    <w:rsid w:val="00A16A58"/>
    <w:rsid w:val="00A17C3B"/>
    <w:rsid w:val="00A216F7"/>
    <w:rsid w:val="00A2181A"/>
    <w:rsid w:val="00A30330"/>
    <w:rsid w:val="00A341A4"/>
    <w:rsid w:val="00A37F8A"/>
    <w:rsid w:val="00A5015F"/>
    <w:rsid w:val="00A515CA"/>
    <w:rsid w:val="00A53F69"/>
    <w:rsid w:val="00A54B5B"/>
    <w:rsid w:val="00A54C15"/>
    <w:rsid w:val="00A654D1"/>
    <w:rsid w:val="00A74765"/>
    <w:rsid w:val="00A7685A"/>
    <w:rsid w:val="00A81227"/>
    <w:rsid w:val="00A968A4"/>
    <w:rsid w:val="00A97815"/>
    <w:rsid w:val="00AA21AD"/>
    <w:rsid w:val="00AA4110"/>
    <w:rsid w:val="00AA5F77"/>
    <w:rsid w:val="00AC06E7"/>
    <w:rsid w:val="00AC2832"/>
    <w:rsid w:val="00AC3983"/>
    <w:rsid w:val="00AD005E"/>
    <w:rsid w:val="00AD3FD6"/>
    <w:rsid w:val="00AD4507"/>
    <w:rsid w:val="00AE275E"/>
    <w:rsid w:val="00AE355D"/>
    <w:rsid w:val="00AE509D"/>
    <w:rsid w:val="00AE5855"/>
    <w:rsid w:val="00AF506C"/>
    <w:rsid w:val="00B206EA"/>
    <w:rsid w:val="00B22F93"/>
    <w:rsid w:val="00B322F0"/>
    <w:rsid w:val="00B3280C"/>
    <w:rsid w:val="00B340AA"/>
    <w:rsid w:val="00B34E6B"/>
    <w:rsid w:val="00B40760"/>
    <w:rsid w:val="00B4502F"/>
    <w:rsid w:val="00B47C04"/>
    <w:rsid w:val="00B527DE"/>
    <w:rsid w:val="00B55C4C"/>
    <w:rsid w:val="00B56214"/>
    <w:rsid w:val="00B64AE8"/>
    <w:rsid w:val="00B757AC"/>
    <w:rsid w:val="00B80EC6"/>
    <w:rsid w:val="00B87ECD"/>
    <w:rsid w:val="00B9057D"/>
    <w:rsid w:val="00B95F9F"/>
    <w:rsid w:val="00BA0007"/>
    <w:rsid w:val="00BA298A"/>
    <w:rsid w:val="00BB004E"/>
    <w:rsid w:val="00BB3805"/>
    <w:rsid w:val="00BB50A7"/>
    <w:rsid w:val="00BC07B5"/>
    <w:rsid w:val="00BD4499"/>
    <w:rsid w:val="00BD4B31"/>
    <w:rsid w:val="00BD7894"/>
    <w:rsid w:val="00BF15E9"/>
    <w:rsid w:val="00BF4774"/>
    <w:rsid w:val="00BF6ABF"/>
    <w:rsid w:val="00BF74F2"/>
    <w:rsid w:val="00BF784B"/>
    <w:rsid w:val="00C04B5D"/>
    <w:rsid w:val="00C05DA4"/>
    <w:rsid w:val="00C100BF"/>
    <w:rsid w:val="00C11B86"/>
    <w:rsid w:val="00C12326"/>
    <w:rsid w:val="00C12DB8"/>
    <w:rsid w:val="00C13346"/>
    <w:rsid w:val="00C21F89"/>
    <w:rsid w:val="00C31B6D"/>
    <w:rsid w:val="00C329B9"/>
    <w:rsid w:val="00C33274"/>
    <w:rsid w:val="00C34721"/>
    <w:rsid w:val="00C348C6"/>
    <w:rsid w:val="00C43790"/>
    <w:rsid w:val="00C505D1"/>
    <w:rsid w:val="00C5311E"/>
    <w:rsid w:val="00C63A67"/>
    <w:rsid w:val="00C66B83"/>
    <w:rsid w:val="00C67B27"/>
    <w:rsid w:val="00C83A71"/>
    <w:rsid w:val="00C862BA"/>
    <w:rsid w:val="00C90BBE"/>
    <w:rsid w:val="00C90D6F"/>
    <w:rsid w:val="00C919DC"/>
    <w:rsid w:val="00C9530A"/>
    <w:rsid w:val="00C97507"/>
    <w:rsid w:val="00C97667"/>
    <w:rsid w:val="00CA31B7"/>
    <w:rsid w:val="00CA7ADF"/>
    <w:rsid w:val="00CB61AA"/>
    <w:rsid w:val="00CC20DB"/>
    <w:rsid w:val="00CC5783"/>
    <w:rsid w:val="00CD4044"/>
    <w:rsid w:val="00CE00E9"/>
    <w:rsid w:val="00CE0396"/>
    <w:rsid w:val="00CF3851"/>
    <w:rsid w:val="00CF39B4"/>
    <w:rsid w:val="00CF3CF7"/>
    <w:rsid w:val="00CF4D73"/>
    <w:rsid w:val="00CF5C99"/>
    <w:rsid w:val="00CF65CF"/>
    <w:rsid w:val="00D00684"/>
    <w:rsid w:val="00D00B6D"/>
    <w:rsid w:val="00D03FDE"/>
    <w:rsid w:val="00D0676E"/>
    <w:rsid w:val="00D07204"/>
    <w:rsid w:val="00D241F8"/>
    <w:rsid w:val="00D336EA"/>
    <w:rsid w:val="00D54F4D"/>
    <w:rsid w:val="00D608AF"/>
    <w:rsid w:val="00D63026"/>
    <w:rsid w:val="00D65796"/>
    <w:rsid w:val="00D71A6D"/>
    <w:rsid w:val="00D75443"/>
    <w:rsid w:val="00D775AA"/>
    <w:rsid w:val="00D84BBF"/>
    <w:rsid w:val="00D91305"/>
    <w:rsid w:val="00D93C6C"/>
    <w:rsid w:val="00D97264"/>
    <w:rsid w:val="00DA1635"/>
    <w:rsid w:val="00DA7D5C"/>
    <w:rsid w:val="00DB2CFF"/>
    <w:rsid w:val="00DB7605"/>
    <w:rsid w:val="00DC0C50"/>
    <w:rsid w:val="00DC4387"/>
    <w:rsid w:val="00DC4D2C"/>
    <w:rsid w:val="00DC6C76"/>
    <w:rsid w:val="00DD03B2"/>
    <w:rsid w:val="00DD053A"/>
    <w:rsid w:val="00DD7CCF"/>
    <w:rsid w:val="00DE4A36"/>
    <w:rsid w:val="00DF4719"/>
    <w:rsid w:val="00DF697A"/>
    <w:rsid w:val="00DF7E88"/>
    <w:rsid w:val="00E0120D"/>
    <w:rsid w:val="00E07495"/>
    <w:rsid w:val="00E156B8"/>
    <w:rsid w:val="00E23A63"/>
    <w:rsid w:val="00E273CB"/>
    <w:rsid w:val="00E273F3"/>
    <w:rsid w:val="00E3685C"/>
    <w:rsid w:val="00E413CA"/>
    <w:rsid w:val="00E4215C"/>
    <w:rsid w:val="00E4243C"/>
    <w:rsid w:val="00E60A82"/>
    <w:rsid w:val="00E65D97"/>
    <w:rsid w:val="00E675EF"/>
    <w:rsid w:val="00E71D7C"/>
    <w:rsid w:val="00E776C4"/>
    <w:rsid w:val="00E77CBA"/>
    <w:rsid w:val="00E80289"/>
    <w:rsid w:val="00E94802"/>
    <w:rsid w:val="00E95B58"/>
    <w:rsid w:val="00E95FD4"/>
    <w:rsid w:val="00E970FB"/>
    <w:rsid w:val="00E978C8"/>
    <w:rsid w:val="00EA2899"/>
    <w:rsid w:val="00EA7863"/>
    <w:rsid w:val="00EB0D69"/>
    <w:rsid w:val="00EB4993"/>
    <w:rsid w:val="00EB5F04"/>
    <w:rsid w:val="00EC1A07"/>
    <w:rsid w:val="00EC6448"/>
    <w:rsid w:val="00ED2314"/>
    <w:rsid w:val="00ED7603"/>
    <w:rsid w:val="00EF69E6"/>
    <w:rsid w:val="00F00941"/>
    <w:rsid w:val="00F0436F"/>
    <w:rsid w:val="00F1550F"/>
    <w:rsid w:val="00F15DF5"/>
    <w:rsid w:val="00F2245B"/>
    <w:rsid w:val="00F24FB4"/>
    <w:rsid w:val="00F32958"/>
    <w:rsid w:val="00F367AE"/>
    <w:rsid w:val="00F37980"/>
    <w:rsid w:val="00F4042C"/>
    <w:rsid w:val="00F473BC"/>
    <w:rsid w:val="00F62C55"/>
    <w:rsid w:val="00F6660F"/>
    <w:rsid w:val="00F677AF"/>
    <w:rsid w:val="00F72B58"/>
    <w:rsid w:val="00F80B01"/>
    <w:rsid w:val="00F853C3"/>
    <w:rsid w:val="00F85D8B"/>
    <w:rsid w:val="00F93B13"/>
    <w:rsid w:val="00FA52F9"/>
    <w:rsid w:val="00FA55F7"/>
    <w:rsid w:val="00FA5E1A"/>
    <w:rsid w:val="00FA758C"/>
    <w:rsid w:val="00FB45D2"/>
    <w:rsid w:val="00FB58DB"/>
    <w:rsid w:val="00FC59C3"/>
    <w:rsid w:val="00FD224D"/>
    <w:rsid w:val="00FF4791"/>
    <w:rsid w:val="00FF4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29828"/>
  <w15:chartTrackingRefBased/>
  <w15:docId w15:val="{E4EE1363-C110-492A-A085-FAD58E809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155A"/>
    <w:rPr>
      <w:color w:val="0563C1" w:themeColor="hyperlink"/>
      <w:u w:val="single"/>
    </w:rPr>
  </w:style>
  <w:style w:type="character" w:customStyle="1" w:styleId="UnresolvedMention1">
    <w:name w:val="Unresolved Mention1"/>
    <w:basedOn w:val="DefaultParagraphFont"/>
    <w:uiPriority w:val="99"/>
    <w:semiHidden/>
    <w:unhideWhenUsed/>
    <w:rsid w:val="005E155A"/>
    <w:rPr>
      <w:color w:val="605E5C"/>
      <w:shd w:val="clear" w:color="auto" w:fill="E1DFDD"/>
    </w:rPr>
  </w:style>
  <w:style w:type="paragraph" w:styleId="Header">
    <w:name w:val="header"/>
    <w:basedOn w:val="Normal"/>
    <w:link w:val="HeaderChar"/>
    <w:uiPriority w:val="99"/>
    <w:unhideWhenUsed/>
    <w:rsid w:val="00381B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B49"/>
  </w:style>
  <w:style w:type="paragraph" w:styleId="Footer">
    <w:name w:val="footer"/>
    <w:basedOn w:val="Normal"/>
    <w:link w:val="FooterChar"/>
    <w:uiPriority w:val="99"/>
    <w:unhideWhenUsed/>
    <w:rsid w:val="00381B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B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cient.eu/Ma'at/" TargetMode="External"/><Relationship Id="rId3" Type="http://schemas.openxmlformats.org/officeDocument/2006/relationships/webSettings" Target="webSettings.xml"/><Relationship Id="rId7" Type="http://schemas.openxmlformats.org/officeDocument/2006/relationships/hyperlink" Target="https://www.academia.edu/26817556/Mati%C4%87_Uro%C5%A1_2016_Gender_in_Ancient_Egypt_Norms_Ambiguities_and_Sensualities_Near_Eastern_Archaeology_79_3_174_18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pository.uwtsd.ac.uk/id/eprint/667/"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6</Pages>
  <Words>3244</Words>
  <Characters>18493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Kezia Ella Harrow (2004665)</dc:creator>
  <cp:keywords/>
  <dc:description/>
  <cp:lastModifiedBy>Kezia Ella Harrow</cp:lastModifiedBy>
  <cp:revision>450</cp:revision>
  <dcterms:created xsi:type="dcterms:W3CDTF">2020-12-20T23:37:00Z</dcterms:created>
  <dcterms:modified xsi:type="dcterms:W3CDTF">2020-12-21T12:30:00Z</dcterms:modified>
</cp:coreProperties>
</file>