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FBF88"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p>
    <w:p w14:paraId="1BDD98FC"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p>
    <w:p w14:paraId="5FE4A0F3"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p>
    <w:p w14:paraId="41BED86A"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p>
    <w:p w14:paraId="6421133F"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p>
    <w:p w14:paraId="77423DFB"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p>
    <w:p w14:paraId="4BBB3BF9" w14:textId="63EC31E0"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r w:rsidRPr="009E3384">
        <w:rPr>
          <w:rFonts w:ascii="Arial" w:hAnsi="Arial" w:cs="Arial"/>
          <w:b/>
        </w:rPr>
        <w:t>Sheng Xu</w:t>
      </w:r>
    </w:p>
    <w:p w14:paraId="68F8ABBA" w14:textId="0B3F169E"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r w:rsidRPr="009E3384">
        <w:rPr>
          <w:rFonts w:ascii="Arial" w:hAnsi="Arial" w:cs="Arial"/>
          <w:b/>
        </w:rPr>
        <w:t>A study of business model of e</w:t>
      </w:r>
      <w:r w:rsidR="00410DDE" w:rsidRPr="009E3384">
        <w:rPr>
          <w:rFonts w:ascii="Arial" w:hAnsi="Arial" w:cs="Arial"/>
          <w:b/>
        </w:rPr>
        <w:t>S</w:t>
      </w:r>
      <w:r w:rsidRPr="009E3384">
        <w:rPr>
          <w:rFonts w:ascii="Arial" w:hAnsi="Arial" w:cs="Arial"/>
          <w:b/>
        </w:rPr>
        <w:t xml:space="preserve">ports industry in China </w:t>
      </w:r>
    </w:p>
    <w:p w14:paraId="26E0EA78"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p>
    <w:p w14:paraId="1D8FC6A7"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r w:rsidRPr="009E3384">
        <w:rPr>
          <w:rFonts w:ascii="Arial" w:hAnsi="Arial" w:cs="Arial"/>
          <w:b/>
        </w:rPr>
        <w:t>BA (Hons) BUSINESS MANAGEMENT</w:t>
      </w:r>
    </w:p>
    <w:p w14:paraId="2FC4ABF7" w14:textId="77777777"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r w:rsidRPr="009E3384">
        <w:rPr>
          <w:rFonts w:ascii="Arial" w:hAnsi="Arial" w:cs="Arial"/>
          <w:b/>
        </w:rPr>
        <w:t>UWTSD SWANSEA</w:t>
      </w:r>
    </w:p>
    <w:p w14:paraId="2705FE85" w14:textId="4DAF4C28" w:rsidR="00743A24" w:rsidRPr="009E3384" w:rsidRDefault="00743A24" w:rsidP="009E3384">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Lines="50" w:before="156" w:afterLines="100" w:after="312" w:line="360" w:lineRule="auto"/>
        <w:ind w:right="-54"/>
        <w:jc w:val="center"/>
        <w:rPr>
          <w:rFonts w:ascii="Arial" w:hAnsi="Arial" w:cs="Arial"/>
          <w:b/>
        </w:rPr>
      </w:pPr>
      <w:r w:rsidRPr="009E3384">
        <w:rPr>
          <w:rFonts w:ascii="Arial" w:hAnsi="Arial" w:cs="Arial"/>
          <w:b/>
        </w:rPr>
        <w:t>202</w:t>
      </w:r>
      <w:r w:rsidRPr="009E3384">
        <w:rPr>
          <w:rFonts w:ascii="Arial" w:hAnsi="Arial" w:cs="Arial"/>
          <w:b/>
        </w:rPr>
        <w:t>1</w:t>
      </w:r>
    </w:p>
    <w:p w14:paraId="0B8A24B8" w14:textId="35C54BFF" w:rsidR="00743A24" w:rsidRPr="009E3384" w:rsidRDefault="00743A24" w:rsidP="009E3384">
      <w:pPr>
        <w:spacing w:beforeLines="50" w:before="156" w:afterLines="100" w:after="312" w:line="360" w:lineRule="auto"/>
        <w:rPr>
          <w:rFonts w:ascii="Arial" w:hAnsi="Arial" w:cs="Arial"/>
          <w:b/>
        </w:rPr>
      </w:pPr>
      <w:r w:rsidRPr="009E3384">
        <w:rPr>
          <w:rFonts w:ascii="Arial" w:hAnsi="Arial" w:cs="Arial"/>
          <w:b/>
        </w:rPr>
        <w:br w:type="page"/>
      </w:r>
    </w:p>
    <w:p w14:paraId="6CD64220" w14:textId="664D5BB6" w:rsidR="00743A24" w:rsidRPr="009E3384" w:rsidRDefault="00743A24" w:rsidP="009E3384">
      <w:pPr>
        <w:pStyle w:val="1"/>
        <w:spacing w:beforeLines="50" w:before="156" w:afterLines="100" w:after="312" w:line="360" w:lineRule="auto"/>
        <w:rPr>
          <w:rFonts w:ascii="Arial" w:hAnsi="Arial" w:cs="Arial"/>
        </w:rPr>
      </w:pPr>
      <w:bookmarkStart w:id="0" w:name="_Toc70955597"/>
      <w:r w:rsidRPr="009E3384">
        <w:rPr>
          <w:rFonts w:ascii="Arial" w:hAnsi="Arial" w:cs="Arial"/>
        </w:rPr>
        <w:lastRenderedPageBreak/>
        <w:t>DECLARATION</w:t>
      </w:r>
      <w:bookmarkEnd w:id="0"/>
    </w:p>
    <w:p w14:paraId="0354E43E" w14:textId="40C43314"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 xml:space="preserve">This work has not previously been accepted in substance for any degree and is not being concurrently submitted in candidature for any </w:t>
      </w:r>
      <w:proofErr w:type="gramStart"/>
      <w:r w:rsidRPr="009E3384">
        <w:rPr>
          <w:rFonts w:ascii="Arial" w:hAnsi="Arial" w:cs="Arial"/>
        </w:rPr>
        <w:t>degree</w:t>
      </w:r>
      <w:proofErr w:type="gramEnd"/>
    </w:p>
    <w:p w14:paraId="7A33AB32" w14:textId="41E85790"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Signed……………………………………………</w:t>
      </w:r>
    </w:p>
    <w:p w14:paraId="606E51F2" w14:textId="09740C3A"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Date………………………………………………</w:t>
      </w:r>
    </w:p>
    <w:p w14:paraId="60FB7A47" w14:textId="2D117D03" w:rsidR="00743A24" w:rsidRPr="009E3384" w:rsidRDefault="00743A24" w:rsidP="009E3384">
      <w:pPr>
        <w:spacing w:beforeLines="50" w:before="156" w:afterLines="100" w:after="312" w:line="360" w:lineRule="auto"/>
        <w:rPr>
          <w:rFonts w:ascii="Arial" w:hAnsi="Arial" w:cs="Arial"/>
          <w:b/>
        </w:rPr>
      </w:pPr>
      <w:r w:rsidRPr="009E3384">
        <w:rPr>
          <w:rFonts w:ascii="Arial" w:hAnsi="Arial" w:cs="Arial"/>
          <w:b/>
        </w:rPr>
        <w:t xml:space="preserve">STATEMENT 1 </w:t>
      </w:r>
    </w:p>
    <w:p w14:paraId="488EAB2D" w14:textId="4405C98A"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This dissertation is being submitted in partial fulfilment of the requirements for the degree of BA.</w:t>
      </w:r>
    </w:p>
    <w:p w14:paraId="53224022" w14:textId="77E0F6AA"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 xml:space="preserve">Signed……………………………………………. </w:t>
      </w:r>
    </w:p>
    <w:p w14:paraId="44D1BE34" w14:textId="4EF4C44F"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Date………………………………………………</w:t>
      </w:r>
    </w:p>
    <w:p w14:paraId="1F1BD88D" w14:textId="77777777" w:rsidR="00743A24" w:rsidRPr="009E3384" w:rsidRDefault="00743A24" w:rsidP="009E3384">
      <w:pPr>
        <w:spacing w:beforeLines="50" w:before="156" w:afterLines="100" w:after="312" w:line="360" w:lineRule="auto"/>
        <w:rPr>
          <w:rFonts w:ascii="Arial" w:hAnsi="Arial" w:cs="Arial"/>
        </w:rPr>
      </w:pPr>
    </w:p>
    <w:p w14:paraId="237C360F" w14:textId="6B2D6376" w:rsidR="00743A24" w:rsidRPr="009E3384" w:rsidRDefault="00743A24" w:rsidP="009E3384">
      <w:pPr>
        <w:spacing w:beforeLines="50" w:before="156" w:afterLines="100" w:after="312" w:line="360" w:lineRule="auto"/>
        <w:rPr>
          <w:rFonts w:ascii="Arial" w:hAnsi="Arial" w:cs="Arial"/>
          <w:b/>
        </w:rPr>
      </w:pPr>
      <w:r w:rsidRPr="009E3384">
        <w:rPr>
          <w:rFonts w:ascii="Arial" w:hAnsi="Arial" w:cs="Arial"/>
          <w:b/>
        </w:rPr>
        <w:t>STATEMENT 2</w:t>
      </w:r>
    </w:p>
    <w:p w14:paraId="0580BCA6" w14:textId="474D8853"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This dissertation is the result of my own independent work/investigation, except where otherwise stated.</w:t>
      </w:r>
    </w:p>
    <w:p w14:paraId="2B85D8B6" w14:textId="0473A5B5"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Other sources are acknowledged by footnotes giving explicit references.  A bibliography is appended.</w:t>
      </w:r>
    </w:p>
    <w:p w14:paraId="3CC80165" w14:textId="63A8C427"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Signed……………………………………………</w:t>
      </w:r>
    </w:p>
    <w:p w14:paraId="3BD2CF94" w14:textId="5C79FD3C"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 xml:space="preserve">Date……………………………………………… </w:t>
      </w:r>
    </w:p>
    <w:p w14:paraId="21724300" w14:textId="77777777" w:rsidR="00743A24" w:rsidRPr="009E3384" w:rsidRDefault="00743A24" w:rsidP="009E3384">
      <w:pPr>
        <w:spacing w:beforeLines="50" w:before="156" w:afterLines="100" w:after="312" w:line="360" w:lineRule="auto"/>
        <w:rPr>
          <w:rFonts w:ascii="Arial" w:hAnsi="Arial" w:cs="Arial"/>
        </w:rPr>
      </w:pPr>
    </w:p>
    <w:p w14:paraId="6D3C5353" w14:textId="0A4F6880" w:rsidR="00743A24" w:rsidRPr="009E3384" w:rsidRDefault="00743A24" w:rsidP="009E3384">
      <w:pPr>
        <w:spacing w:beforeLines="50" w:before="156" w:afterLines="100" w:after="312" w:line="360" w:lineRule="auto"/>
        <w:rPr>
          <w:rFonts w:ascii="Arial" w:hAnsi="Arial" w:cs="Arial"/>
          <w:b/>
        </w:rPr>
      </w:pPr>
      <w:r w:rsidRPr="009E3384">
        <w:rPr>
          <w:rFonts w:ascii="Arial" w:hAnsi="Arial" w:cs="Arial"/>
          <w:b/>
        </w:rPr>
        <w:lastRenderedPageBreak/>
        <w:t>STATEMENT 3</w:t>
      </w:r>
    </w:p>
    <w:p w14:paraId="143D5006" w14:textId="2368B0B9"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 xml:space="preserve">I hereby give consent for my dissertation, if accepted, to be available for photocopying and for interlibrary loan, and for the title and summary to be made available to outside </w:t>
      </w:r>
      <w:proofErr w:type="spellStart"/>
      <w:r w:rsidRPr="009E3384">
        <w:rPr>
          <w:rFonts w:ascii="Arial" w:hAnsi="Arial" w:cs="Arial"/>
        </w:rPr>
        <w:t>organisations</w:t>
      </w:r>
      <w:proofErr w:type="spellEnd"/>
      <w:r w:rsidRPr="009E3384">
        <w:rPr>
          <w:rFonts w:ascii="Arial" w:hAnsi="Arial" w:cs="Arial"/>
        </w:rPr>
        <w:t>.</w:t>
      </w:r>
    </w:p>
    <w:p w14:paraId="4FC63840" w14:textId="025061DB"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Signed………………………………………………</w:t>
      </w:r>
    </w:p>
    <w:p w14:paraId="4EDF14D7" w14:textId="45E60FBC" w:rsidR="00743A24" w:rsidRPr="009E3384" w:rsidRDefault="00743A24" w:rsidP="009E338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Lines="50" w:before="156" w:afterLines="100" w:after="312" w:line="360" w:lineRule="auto"/>
        <w:rPr>
          <w:rFonts w:ascii="Arial" w:hAnsi="Arial" w:cs="Arial"/>
        </w:rPr>
      </w:pPr>
      <w:r w:rsidRPr="009E3384">
        <w:rPr>
          <w:rFonts w:ascii="Arial" w:hAnsi="Arial" w:cs="Arial"/>
        </w:rPr>
        <w:t>Date…………………………………………………</w:t>
      </w:r>
    </w:p>
    <w:p w14:paraId="25F67804" w14:textId="77777777" w:rsidR="00743A24" w:rsidRPr="009E3384" w:rsidRDefault="00743A24" w:rsidP="009E338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Lines="50" w:before="156" w:afterLines="100" w:after="312" w:line="360" w:lineRule="auto"/>
        <w:rPr>
          <w:rFonts w:ascii="Arial" w:hAnsi="Arial" w:cs="Arial"/>
        </w:rPr>
      </w:pPr>
    </w:p>
    <w:p w14:paraId="34AD69D6" w14:textId="7B66E753" w:rsidR="00743A24" w:rsidRPr="009E3384" w:rsidRDefault="00743A24" w:rsidP="009E3384">
      <w:pPr>
        <w:spacing w:beforeLines="50" w:before="156" w:afterLines="100" w:after="312" w:line="360" w:lineRule="auto"/>
        <w:rPr>
          <w:rFonts w:ascii="Arial" w:hAnsi="Arial" w:cs="Arial"/>
          <w:b/>
        </w:rPr>
      </w:pPr>
      <w:r w:rsidRPr="009E3384">
        <w:rPr>
          <w:rFonts w:ascii="Arial" w:hAnsi="Arial" w:cs="Arial"/>
          <w:b/>
        </w:rPr>
        <w:t>STATEMENT 4</w:t>
      </w:r>
    </w:p>
    <w:p w14:paraId="6899D8E1" w14:textId="6D013E64"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I hereby give consent for my dissertation, if accepted, to be available on the university’s IT system to those who have consent to use the system.</w:t>
      </w:r>
    </w:p>
    <w:p w14:paraId="42745D53" w14:textId="63C36A7A" w:rsidR="00743A24" w:rsidRPr="009E3384" w:rsidRDefault="00743A24" w:rsidP="009E3384">
      <w:pPr>
        <w:spacing w:beforeLines="50" w:before="156" w:afterLines="100" w:after="312" w:line="360" w:lineRule="auto"/>
        <w:rPr>
          <w:rFonts w:ascii="Arial" w:hAnsi="Arial" w:cs="Arial"/>
        </w:rPr>
      </w:pPr>
      <w:r w:rsidRPr="009E3384">
        <w:rPr>
          <w:rFonts w:ascii="Arial" w:hAnsi="Arial" w:cs="Arial"/>
        </w:rPr>
        <w:t>Signed………………………………………………</w:t>
      </w:r>
    </w:p>
    <w:p w14:paraId="36D60FEA" w14:textId="64BCE0DB" w:rsidR="002E55F2" w:rsidRDefault="00743A24" w:rsidP="009E338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Lines="50" w:before="156" w:afterLines="100" w:after="312" w:line="360" w:lineRule="auto"/>
        <w:rPr>
          <w:rFonts w:ascii="Arial" w:hAnsi="Arial" w:cs="Arial"/>
        </w:rPr>
      </w:pPr>
      <w:r w:rsidRPr="009E3384">
        <w:rPr>
          <w:rFonts w:ascii="Arial" w:hAnsi="Arial" w:cs="Arial"/>
        </w:rPr>
        <w:t>Date…………………………………………………</w:t>
      </w:r>
    </w:p>
    <w:p w14:paraId="3F0CAFB1" w14:textId="6E701AD1" w:rsidR="00743A24" w:rsidRPr="009E3384" w:rsidRDefault="002E55F2" w:rsidP="002E55F2">
      <w:pPr>
        <w:rPr>
          <w:rFonts w:ascii="Arial" w:hAnsi="Arial" w:cs="Arial" w:hint="eastAsia"/>
        </w:rPr>
      </w:pPr>
      <w:r>
        <w:rPr>
          <w:rFonts w:ascii="Arial" w:hAnsi="Arial" w:cs="Arial"/>
        </w:rPr>
        <w:br w:type="page"/>
      </w:r>
    </w:p>
    <w:p w14:paraId="46E76A7E" w14:textId="1101F689" w:rsidR="00743A24" w:rsidRPr="009E3384" w:rsidRDefault="00743A24" w:rsidP="009E3384">
      <w:pPr>
        <w:pStyle w:val="1"/>
        <w:spacing w:beforeLines="50" w:before="156" w:afterLines="100" w:after="312" w:line="360" w:lineRule="auto"/>
        <w:rPr>
          <w:rFonts w:ascii="Arial" w:hAnsi="Arial" w:cs="Arial"/>
          <w:highlight w:val="lightGray"/>
        </w:rPr>
      </w:pPr>
      <w:bookmarkStart w:id="1" w:name="_Toc70955598"/>
      <w:r w:rsidRPr="009E3384">
        <w:rPr>
          <w:rFonts w:ascii="Arial" w:hAnsi="Arial" w:cs="Arial"/>
          <w:highlight w:val="lightGray"/>
        </w:rPr>
        <w:lastRenderedPageBreak/>
        <w:t>Acknowledgement</w:t>
      </w:r>
      <w:bookmarkEnd w:id="1"/>
    </w:p>
    <w:p w14:paraId="135B9F3E" w14:textId="3CF8CD37" w:rsidR="00743A24" w:rsidRPr="009E3384" w:rsidRDefault="00743A24" w:rsidP="009E3384">
      <w:pPr>
        <w:spacing w:beforeLines="50" w:before="156" w:afterLines="100" w:after="312" w:line="360" w:lineRule="auto"/>
        <w:rPr>
          <w:rFonts w:ascii="Arial" w:hAnsi="Arial" w:cs="Arial"/>
          <w:highlight w:val="lightGray"/>
        </w:rPr>
      </w:pPr>
      <w:r w:rsidRPr="009E3384">
        <w:rPr>
          <w:rFonts w:ascii="Arial" w:hAnsi="Arial" w:cs="Arial"/>
          <w:highlight w:val="lightGray"/>
        </w:rPr>
        <w:br w:type="page"/>
      </w:r>
    </w:p>
    <w:p w14:paraId="2FE57998" w14:textId="01FD43A8" w:rsidR="00743A24" w:rsidRPr="009E3384" w:rsidRDefault="00743A24" w:rsidP="009E3384">
      <w:pPr>
        <w:pStyle w:val="1"/>
        <w:spacing w:beforeLines="50" w:before="156" w:afterLines="100" w:after="312" w:line="360" w:lineRule="auto"/>
        <w:rPr>
          <w:rFonts w:ascii="Arial" w:hAnsi="Arial" w:cs="Arial"/>
          <w:highlight w:val="lightGray"/>
        </w:rPr>
      </w:pPr>
      <w:bookmarkStart w:id="2" w:name="_Toc70955599"/>
      <w:r w:rsidRPr="009E3384">
        <w:rPr>
          <w:rFonts w:ascii="Arial" w:hAnsi="Arial" w:cs="Arial"/>
          <w:highlight w:val="lightGray"/>
        </w:rPr>
        <w:lastRenderedPageBreak/>
        <w:t>Abstract</w:t>
      </w:r>
      <w:bookmarkEnd w:id="2"/>
      <w:r w:rsidRPr="009E3384">
        <w:rPr>
          <w:rFonts w:ascii="Arial" w:hAnsi="Arial" w:cs="Arial"/>
          <w:highlight w:val="lightGray"/>
        </w:rPr>
        <w:t xml:space="preserve"> </w:t>
      </w:r>
    </w:p>
    <w:p w14:paraId="6C194405" w14:textId="587C0383" w:rsidR="00743A24" w:rsidRPr="009E3384" w:rsidRDefault="00D25FFD" w:rsidP="009E3384">
      <w:pPr>
        <w:spacing w:beforeLines="50" w:before="156" w:afterLines="100" w:after="312" w:line="360" w:lineRule="auto"/>
        <w:rPr>
          <w:rFonts w:ascii="Arial" w:eastAsiaTheme="majorEastAsia" w:hAnsi="Arial" w:cs="Arial"/>
          <w:color w:val="276E8B" w:themeColor="accent1" w:themeShade="BF"/>
          <w:sz w:val="32"/>
          <w:szCs w:val="32"/>
          <w:highlight w:val="lightGray"/>
        </w:rPr>
      </w:pPr>
      <w:r w:rsidRPr="009E3384">
        <w:rPr>
          <w:rFonts w:ascii="Arial" w:hAnsi="Arial" w:cs="Arial"/>
          <w:highlight w:val="lightGray"/>
        </w:rPr>
        <w:t>TBU</w:t>
      </w:r>
      <w:r w:rsidR="00743A24" w:rsidRPr="009E3384">
        <w:rPr>
          <w:rFonts w:ascii="Arial" w:hAnsi="Arial" w:cs="Arial"/>
          <w:highlight w:val="lightGray"/>
        </w:rPr>
        <w:br w:type="page"/>
      </w:r>
    </w:p>
    <w:p w14:paraId="07288050" w14:textId="72E2571F" w:rsidR="009E3384" w:rsidRPr="009E3384" w:rsidRDefault="009E3384" w:rsidP="009E3384">
      <w:pPr>
        <w:pStyle w:val="1"/>
        <w:spacing w:beforeLines="50" w:before="156" w:afterLines="100" w:after="312" w:line="360" w:lineRule="auto"/>
        <w:rPr>
          <w:rFonts w:ascii="Arial" w:hAnsi="Arial" w:cs="Arial"/>
          <w:highlight w:val="lightGray"/>
        </w:rPr>
        <w:sectPr w:rsidR="009E3384" w:rsidRPr="009E3384" w:rsidSect="00433AEA">
          <w:footerReference w:type="default" r:id="rId8"/>
          <w:pgSz w:w="11906" w:h="16838"/>
          <w:pgMar w:top="1440" w:right="1080" w:bottom="1440" w:left="1080" w:header="851" w:footer="992" w:gutter="0"/>
          <w:cols w:space="425"/>
          <w:docGrid w:type="lines" w:linePitch="312"/>
        </w:sectPr>
      </w:pPr>
    </w:p>
    <w:sdt>
      <w:sdtPr>
        <w:rPr>
          <w:rFonts w:ascii="Arial" w:hAnsi="Arial" w:cs="Arial"/>
          <w:lang w:val="zh-CN"/>
        </w:rPr>
        <w:id w:val="410667537"/>
        <w:docPartObj>
          <w:docPartGallery w:val="Table of Contents"/>
          <w:docPartUnique/>
        </w:docPartObj>
      </w:sdtPr>
      <w:sdtEndPr>
        <w:rPr>
          <w:rFonts w:eastAsiaTheme="minorEastAsia"/>
          <w:b/>
          <w:bCs/>
          <w:color w:val="auto"/>
          <w:sz w:val="22"/>
          <w:szCs w:val="22"/>
        </w:rPr>
      </w:sdtEndPr>
      <w:sdtContent>
        <w:p w14:paraId="6BFE48E2" w14:textId="2943EE99" w:rsidR="009E3384" w:rsidRPr="009E3384" w:rsidRDefault="009E3384">
          <w:pPr>
            <w:pStyle w:val="TOC"/>
            <w:rPr>
              <w:rFonts w:ascii="Arial" w:hAnsi="Arial" w:cs="Arial"/>
            </w:rPr>
          </w:pPr>
          <w:r w:rsidRPr="009E3384">
            <w:rPr>
              <w:rFonts w:ascii="Arial" w:hAnsi="Arial" w:cs="Arial"/>
              <w:lang w:val="zh-CN"/>
            </w:rPr>
            <w:t xml:space="preserve">Table of contents </w:t>
          </w:r>
        </w:p>
        <w:p w14:paraId="24BF31BE" w14:textId="2CDB7690" w:rsidR="009E3384" w:rsidRPr="009E3384" w:rsidRDefault="009E3384" w:rsidP="009E3384">
          <w:pPr>
            <w:pStyle w:val="TOC1"/>
            <w:tabs>
              <w:tab w:val="right" w:leader="dot" w:pos="9736"/>
            </w:tabs>
            <w:spacing w:after="0" w:line="360" w:lineRule="auto"/>
            <w:rPr>
              <w:rFonts w:ascii="Arial" w:hAnsi="Arial" w:cs="Arial"/>
              <w:noProof/>
            </w:rPr>
          </w:pPr>
          <w:r w:rsidRPr="009E3384">
            <w:rPr>
              <w:rFonts w:ascii="Arial" w:hAnsi="Arial" w:cs="Arial"/>
            </w:rPr>
            <w:fldChar w:fldCharType="begin"/>
          </w:r>
          <w:r w:rsidRPr="009E3384">
            <w:rPr>
              <w:rFonts w:ascii="Arial" w:hAnsi="Arial" w:cs="Arial"/>
            </w:rPr>
            <w:instrText xml:space="preserve"> TOC \o "1-3" \h \z \u </w:instrText>
          </w:r>
          <w:r w:rsidRPr="009E3384">
            <w:rPr>
              <w:rFonts w:ascii="Arial" w:hAnsi="Arial" w:cs="Arial"/>
            </w:rPr>
            <w:fldChar w:fldCharType="separate"/>
          </w:r>
          <w:hyperlink w:anchor="_Toc70955597" w:history="1">
            <w:r w:rsidRPr="009E3384">
              <w:rPr>
                <w:rStyle w:val="afe"/>
                <w:rFonts w:ascii="Arial" w:hAnsi="Arial" w:cs="Arial"/>
                <w:noProof/>
              </w:rPr>
              <w:t>DECLARATION</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_Toc70955597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w:t>
            </w:r>
            <w:r w:rsidRPr="009E3384">
              <w:rPr>
                <w:rFonts w:ascii="Arial" w:hAnsi="Arial" w:cs="Arial"/>
                <w:noProof/>
                <w:webHidden/>
              </w:rPr>
              <w:fldChar w:fldCharType="end"/>
            </w:r>
          </w:hyperlink>
        </w:p>
        <w:p w14:paraId="55E4015E" w14:textId="22AB6108" w:rsidR="009E3384" w:rsidRPr="009E3384" w:rsidRDefault="009E3384" w:rsidP="009E3384">
          <w:pPr>
            <w:pStyle w:val="TOC1"/>
            <w:tabs>
              <w:tab w:val="right" w:leader="dot" w:pos="9736"/>
            </w:tabs>
            <w:spacing w:after="0" w:line="360" w:lineRule="auto"/>
            <w:rPr>
              <w:rFonts w:ascii="Arial" w:hAnsi="Arial" w:cs="Arial"/>
              <w:noProof/>
            </w:rPr>
          </w:pPr>
          <w:hyperlink w:anchor="_Toc70955598" w:history="1">
            <w:r w:rsidRPr="009E3384">
              <w:rPr>
                <w:rStyle w:val="afe"/>
                <w:rFonts w:ascii="Arial" w:hAnsi="Arial" w:cs="Arial"/>
                <w:noProof/>
                <w:highlight w:val="lightGray"/>
              </w:rPr>
              <w:t>Acknowledgement</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_Toc70955598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3</w:t>
            </w:r>
            <w:r w:rsidRPr="009E3384">
              <w:rPr>
                <w:rFonts w:ascii="Arial" w:hAnsi="Arial" w:cs="Arial"/>
                <w:noProof/>
                <w:webHidden/>
              </w:rPr>
              <w:fldChar w:fldCharType="end"/>
            </w:r>
          </w:hyperlink>
        </w:p>
        <w:p w14:paraId="27154798" w14:textId="7D9D5C62" w:rsidR="009E3384" w:rsidRPr="009E3384" w:rsidRDefault="009E3384" w:rsidP="009E3384">
          <w:pPr>
            <w:pStyle w:val="TOC1"/>
            <w:tabs>
              <w:tab w:val="right" w:leader="dot" w:pos="9736"/>
            </w:tabs>
            <w:spacing w:after="0" w:line="360" w:lineRule="auto"/>
            <w:rPr>
              <w:rFonts w:ascii="Arial" w:hAnsi="Arial" w:cs="Arial"/>
              <w:noProof/>
            </w:rPr>
          </w:pPr>
          <w:hyperlink w:anchor="_Toc70955599" w:history="1">
            <w:r w:rsidRPr="009E3384">
              <w:rPr>
                <w:rStyle w:val="afe"/>
                <w:rFonts w:ascii="Arial" w:hAnsi="Arial" w:cs="Arial"/>
                <w:noProof/>
                <w:highlight w:val="lightGray"/>
              </w:rPr>
              <w:t>Abstract</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_Toc70955599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4</w:t>
            </w:r>
            <w:r w:rsidRPr="009E3384">
              <w:rPr>
                <w:rFonts w:ascii="Arial" w:hAnsi="Arial" w:cs="Arial"/>
                <w:noProof/>
                <w:webHidden/>
              </w:rPr>
              <w:fldChar w:fldCharType="end"/>
            </w:r>
          </w:hyperlink>
        </w:p>
        <w:p w14:paraId="766860E4" w14:textId="0B997CEF" w:rsidR="009E3384" w:rsidRPr="009E3384" w:rsidRDefault="009E3384" w:rsidP="009E3384">
          <w:pPr>
            <w:pStyle w:val="TOC1"/>
            <w:tabs>
              <w:tab w:val="right" w:leader="dot" w:pos="9736"/>
            </w:tabs>
            <w:spacing w:after="0" w:line="360" w:lineRule="auto"/>
            <w:rPr>
              <w:rFonts w:ascii="Arial" w:hAnsi="Arial" w:cs="Arial"/>
              <w:noProof/>
            </w:rPr>
          </w:pPr>
          <w:hyperlink w:anchor="_Toc70955600" w:history="1">
            <w:r w:rsidRPr="009E3384">
              <w:rPr>
                <w:rStyle w:val="afe"/>
                <w:rFonts w:ascii="Arial" w:hAnsi="Arial" w:cs="Arial"/>
                <w:noProof/>
              </w:rPr>
              <w:t>Chapter 1. Introduction</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_Toc70955600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w:t>
            </w:r>
            <w:r w:rsidRPr="009E3384">
              <w:rPr>
                <w:rFonts w:ascii="Arial" w:hAnsi="Arial" w:cs="Arial"/>
                <w:noProof/>
                <w:webHidden/>
              </w:rPr>
              <w:fldChar w:fldCharType="end"/>
            </w:r>
          </w:hyperlink>
        </w:p>
        <w:p w14:paraId="1D5A0065" w14:textId="29AA8EF6"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01" w:history="1">
            <w:r w:rsidRPr="009E3384">
              <w:rPr>
                <w:rStyle w:val="afe"/>
                <w:rFonts w:ascii="Arial" w:hAnsi="Arial" w:cs="Arial"/>
                <w:noProof/>
              </w:rPr>
              <w:t>1.1</w:t>
            </w:r>
            <w:r w:rsidRPr="009E3384">
              <w:rPr>
                <w:rFonts w:ascii="Arial" w:hAnsi="Arial" w:cs="Arial"/>
                <w:noProof/>
              </w:rPr>
              <w:tab/>
            </w:r>
            <w:r w:rsidRPr="009E3384">
              <w:rPr>
                <w:rStyle w:val="afe"/>
                <w:rFonts w:ascii="Arial" w:hAnsi="Arial" w:cs="Arial"/>
                <w:noProof/>
              </w:rPr>
              <w:t>Background introduction</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_Toc70955601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w:t>
            </w:r>
            <w:r w:rsidRPr="009E3384">
              <w:rPr>
                <w:rFonts w:ascii="Arial" w:hAnsi="Arial" w:cs="Arial"/>
                <w:noProof/>
                <w:webHidden/>
              </w:rPr>
              <w:fldChar w:fldCharType="end"/>
            </w:r>
          </w:hyperlink>
        </w:p>
        <w:p w14:paraId="20CDD605" w14:textId="4EA2A506"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02" w:history="1">
            <w:r w:rsidRPr="009E3384">
              <w:rPr>
                <w:rStyle w:val="afe"/>
                <w:rFonts w:ascii="Arial" w:hAnsi="Arial" w:cs="Arial"/>
                <w:noProof/>
              </w:rPr>
              <w:t>1.2</w:t>
            </w:r>
            <w:r w:rsidRPr="009E3384">
              <w:rPr>
                <w:rFonts w:ascii="Arial" w:hAnsi="Arial" w:cs="Arial"/>
                <w:noProof/>
              </w:rPr>
              <w:tab/>
            </w:r>
            <w:r w:rsidRPr="009E3384">
              <w:rPr>
                <w:rStyle w:val="afe"/>
                <w:rFonts w:ascii="Arial" w:hAnsi="Arial" w:cs="Arial"/>
                <w:noProof/>
              </w:rPr>
              <w:t>Research significance</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_Toc70955602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5</w:t>
            </w:r>
            <w:r w:rsidRPr="009E3384">
              <w:rPr>
                <w:rFonts w:ascii="Arial" w:hAnsi="Arial" w:cs="Arial"/>
                <w:noProof/>
                <w:webHidden/>
              </w:rPr>
              <w:fldChar w:fldCharType="end"/>
            </w:r>
          </w:hyperlink>
        </w:p>
        <w:p w14:paraId="1398418E" w14:textId="34122C47"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03" w:history="1">
            <w:r w:rsidRPr="009E3384">
              <w:rPr>
                <w:rStyle w:val="afe"/>
                <w:rFonts w:ascii="Arial" w:hAnsi="Arial" w:cs="Arial"/>
                <w:noProof/>
              </w:rPr>
              <w:t>1.3</w:t>
            </w:r>
            <w:r w:rsidRPr="009E3384">
              <w:rPr>
                <w:rFonts w:ascii="Arial" w:hAnsi="Arial" w:cs="Arial"/>
                <w:noProof/>
              </w:rPr>
              <w:tab/>
            </w:r>
            <w:r w:rsidRPr="009E3384">
              <w:rPr>
                <w:rStyle w:val="afe"/>
                <w:rFonts w:ascii="Arial" w:hAnsi="Arial" w:cs="Arial"/>
                <w:noProof/>
              </w:rPr>
              <w:t>Research question and research aim</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_Toc70955603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5</w:t>
            </w:r>
            <w:r w:rsidRPr="009E3384">
              <w:rPr>
                <w:rFonts w:ascii="Arial" w:hAnsi="Arial" w:cs="Arial"/>
                <w:noProof/>
                <w:webHidden/>
              </w:rPr>
              <w:fldChar w:fldCharType="end"/>
            </w:r>
          </w:hyperlink>
        </w:p>
        <w:p w14:paraId="53179FDA" w14:textId="6C334828"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04" w:history="1">
            <w:r w:rsidRPr="009E3384">
              <w:rPr>
                <w:rStyle w:val="afe"/>
                <w:rFonts w:ascii="Arial" w:hAnsi="Arial" w:cs="Arial"/>
                <w:noProof/>
              </w:rPr>
              <w:t>1.4</w:t>
            </w:r>
            <w:r w:rsidRPr="009E3384">
              <w:rPr>
                <w:rFonts w:ascii="Arial" w:hAnsi="Arial" w:cs="Arial"/>
                <w:noProof/>
              </w:rPr>
              <w:tab/>
            </w:r>
            <w:r w:rsidRPr="009E3384">
              <w:rPr>
                <w:rStyle w:val="afe"/>
                <w:rFonts w:ascii="Arial" w:hAnsi="Arial" w:cs="Arial"/>
                <w:noProof/>
              </w:rPr>
              <w:t>Dissertation structure</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_Toc70955604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6</w:t>
            </w:r>
            <w:r w:rsidRPr="009E3384">
              <w:rPr>
                <w:rFonts w:ascii="Arial" w:hAnsi="Arial" w:cs="Arial"/>
                <w:noProof/>
                <w:webHidden/>
              </w:rPr>
              <w:fldChar w:fldCharType="end"/>
            </w:r>
          </w:hyperlink>
        </w:p>
        <w:p w14:paraId="4C5C6209" w14:textId="4E76EB40" w:rsidR="009E3384" w:rsidRPr="009E3384" w:rsidRDefault="009E3384" w:rsidP="009E3384">
          <w:pPr>
            <w:pStyle w:val="TOC1"/>
            <w:tabs>
              <w:tab w:val="right" w:leader="dot" w:pos="9736"/>
            </w:tabs>
            <w:spacing w:after="0" w:line="360" w:lineRule="auto"/>
            <w:rPr>
              <w:rFonts w:ascii="Arial" w:hAnsi="Arial" w:cs="Arial"/>
              <w:noProof/>
            </w:rPr>
          </w:pPr>
          <w:hyperlink w:anchor="_Toc70955605" w:history="1">
            <w:r w:rsidRPr="009E3384">
              <w:rPr>
                <w:rStyle w:val="afe"/>
                <w:rFonts w:ascii="Arial" w:hAnsi="Arial" w:cs="Arial"/>
                <w:noProof/>
              </w:rPr>
              <w:t>Chapter 2. Literature review</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_Toc70955605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8</w:t>
            </w:r>
            <w:r w:rsidRPr="009E3384">
              <w:rPr>
                <w:rFonts w:ascii="Arial" w:hAnsi="Arial" w:cs="Arial"/>
                <w:noProof/>
                <w:webHidden/>
              </w:rPr>
              <w:fldChar w:fldCharType="end"/>
            </w:r>
          </w:hyperlink>
        </w:p>
        <w:p w14:paraId="0F29C612" w14:textId="41ECC205" w:rsidR="009E3384" w:rsidRPr="009E3384" w:rsidRDefault="009E3384" w:rsidP="009E3384">
          <w:pPr>
            <w:pStyle w:val="TOC2"/>
            <w:tabs>
              <w:tab w:val="right" w:leader="dot" w:pos="9736"/>
            </w:tabs>
            <w:spacing w:after="0" w:line="360" w:lineRule="auto"/>
            <w:ind w:left="440"/>
            <w:rPr>
              <w:rFonts w:ascii="Arial" w:hAnsi="Arial" w:cs="Arial"/>
              <w:noProof/>
            </w:rPr>
          </w:pPr>
          <w:hyperlink w:anchor="_Toc70955606" w:history="1">
            <w:r w:rsidRPr="009E3384">
              <w:rPr>
                <w:rStyle w:val="afe"/>
                <w:rFonts w:ascii="Arial" w:hAnsi="Arial" w:cs="Arial"/>
                <w:noProof/>
              </w:rPr>
              <w:t xml:space="preserve">2.1  </w:t>
            </w:r>
            <w:r>
              <w:rPr>
                <w:rStyle w:val="afe"/>
                <w:rFonts w:ascii="Arial" w:hAnsi="Arial" w:cs="Arial"/>
                <w:noProof/>
              </w:rPr>
              <w:t xml:space="preserve"> </w:t>
            </w:r>
            <w:r w:rsidRPr="009E3384">
              <w:rPr>
                <w:rStyle w:val="afe"/>
                <w:rFonts w:ascii="Arial" w:hAnsi="Arial" w:cs="Arial"/>
                <w:noProof/>
              </w:rPr>
              <w:t>Defining eSports</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_Toc70955606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8</w:t>
            </w:r>
            <w:r w:rsidRPr="009E3384">
              <w:rPr>
                <w:rFonts w:ascii="Arial" w:hAnsi="Arial" w:cs="Arial"/>
                <w:noProof/>
                <w:webHidden/>
              </w:rPr>
              <w:fldChar w:fldCharType="end"/>
            </w:r>
          </w:hyperlink>
        </w:p>
        <w:p w14:paraId="50A04900" w14:textId="32DC08F1" w:rsidR="009E3384" w:rsidRPr="009E3384" w:rsidRDefault="009E3384" w:rsidP="009E3384">
          <w:pPr>
            <w:pStyle w:val="TOC2"/>
            <w:tabs>
              <w:tab w:val="right" w:leader="dot" w:pos="9736"/>
            </w:tabs>
            <w:spacing w:after="0" w:line="360" w:lineRule="auto"/>
            <w:ind w:left="440"/>
            <w:rPr>
              <w:rFonts w:ascii="Arial" w:hAnsi="Arial" w:cs="Arial"/>
              <w:noProof/>
            </w:rPr>
          </w:pPr>
          <w:hyperlink w:anchor="_Toc70955607" w:history="1">
            <w:r w:rsidRPr="009E3384">
              <w:rPr>
                <w:rStyle w:val="afe"/>
                <w:rFonts w:ascii="Arial" w:hAnsi="Arial" w:cs="Arial"/>
                <w:noProof/>
              </w:rPr>
              <w:t xml:space="preserve">2.2  </w:t>
            </w:r>
            <w:r>
              <w:rPr>
                <w:rStyle w:val="afe"/>
                <w:rFonts w:ascii="Arial" w:hAnsi="Arial" w:cs="Arial"/>
                <w:noProof/>
              </w:rPr>
              <w:t xml:space="preserve"> </w:t>
            </w:r>
            <w:r w:rsidRPr="009E3384">
              <w:rPr>
                <w:rStyle w:val="afe"/>
                <w:rFonts w:ascii="Arial" w:hAnsi="Arial" w:cs="Arial"/>
                <w:noProof/>
              </w:rPr>
              <w:t>Defining business model</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_Toc70955607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10</w:t>
            </w:r>
            <w:r w:rsidRPr="009E3384">
              <w:rPr>
                <w:rFonts w:ascii="Arial" w:hAnsi="Arial" w:cs="Arial"/>
                <w:noProof/>
                <w:webHidden/>
              </w:rPr>
              <w:fldChar w:fldCharType="end"/>
            </w:r>
          </w:hyperlink>
        </w:p>
        <w:p w14:paraId="301D6223" w14:textId="762E254F" w:rsidR="009E3384" w:rsidRPr="009E3384" w:rsidRDefault="009E3384" w:rsidP="009E3384">
          <w:pPr>
            <w:pStyle w:val="TOC1"/>
            <w:tabs>
              <w:tab w:val="right" w:leader="dot" w:pos="9736"/>
            </w:tabs>
            <w:spacing w:after="0" w:line="360" w:lineRule="auto"/>
            <w:rPr>
              <w:rFonts w:ascii="Arial" w:hAnsi="Arial" w:cs="Arial"/>
              <w:noProof/>
            </w:rPr>
          </w:pPr>
          <w:hyperlink w:anchor="_Toc70955608" w:history="1">
            <w:r w:rsidRPr="009E3384">
              <w:rPr>
                <w:rStyle w:val="afe"/>
                <w:rFonts w:ascii="Arial" w:hAnsi="Arial" w:cs="Arial"/>
                <w:noProof/>
              </w:rPr>
              <w:t>Chapter 3 Research methodology</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_Toc70955608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14</w:t>
            </w:r>
            <w:r w:rsidRPr="009E3384">
              <w:rPr>
                <w:rFonts w:ascii="Arial" w:hAnsi="Arial" w:cs="Arial"/>
                <w:noProof/>
                <w:webHidden/>
              </w:rPr>
              <w:fldChar w:fldCharType="end"/>
            </w:r>
          </w:hyperlink>
        </w:p>
        <w:p w14:paraId="724AAA16" w14:textId="37CF4A6A"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09" w:history="1">
            <w:r w:rsidRPr="009E3384">
              <w:rPr>
                <w:rStyle w:val="afe"/>
                <w:rFonts w:ascii="Arial" w:hAnsi="Arial" w:cs="Arial"/>
                <w:noProof/>
              </w:rPr>
              <w:t>3.1</w:t>
            </w:r>
            <w:r w:rsidRPr="009E3384">
              <w:rPr>
                <w:rFonts w:ascii="Arial" w:hAnsi="Arial" w:cs="Arial"/>
                <w:noProof/>
              </w:rPr>
              <w:tab/>
            </w:r>
            <w:r w:rsidRPr="009E3384">
              <w:rPr>
                <w:rStyle w:val="afe"/>
                <w:rFonts w:ascii="Arial" w:hAnsi="Arial" w:cs="Arial"/>
                <w:noProof/>
              </w:rPr>
              <w:t>Research philosophy</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_Toc70955609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14</w:t>
            </w:r>
            <w:r w:rsidRPr="009E3384">
              <w:rPr>
                <w:rFonts w:ascii="Arial" w:hAnsi="Arial" w:cs="Arial"/>
                <w:noProof/>
                <w:webHidden/>
              </w:rPr>
              <w:fldChar w:fldCharType="end"/>
            </w:r>
          </w:hyperlink>
        </w:p>
        <w:p w14:paraId="356BF1DF" w14:textId="25B4B1E1"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10" w:history="1">
            <w:r w:rsidRPr="009E3384">
              <w:rPr>
                <w:rStyle w:val="afe"/>
                <w:rFonts w:ascii="Arial" w:hAnsi="Arial" w:cs="Arial"/>
                <w:noProof/>
              </w:rPr>
              <w:t>3.2</w:t>
            </w:r>
            <w:r w:rsidRPr="009E3384">
              <w:rPr>
                <w:rFonts w:ascii="Arial" w:hAnsi="Arial" w:cs="Arial"/>
                <w:noProof/>
              </w:rPr>
              <w:tab/>
            </w:r>
            <w:r w:rsidRPr="009E3384">
              <w:rPr>
                <w:rStyle w:val="afe"/>
                <w:rFonts w:ascii="Arial" w:hAnsi="Arial" w:cs="Arial"/>
                <w:noProof/>
              </w:rPr>
              <w:t>Research approach</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_Toc70955610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15</w:t>
            </w:r>
            <w:r w:rsidRPr="009E3384">
              <w:rPr>
                <w:rFonts w:ascii="Arial" w:hAnsi="Arial" w:cs="Arial"/>
                <w:noProof/>
                <w:webHidden/>
              </w:rPr>
              <w:fldChar w:fldCharType="end"/>
            </w:r>
          </w:hyperlink>
        </w:p>
        <w:p w14:paraId="092AD6CD" w14:textId="79251B7A"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11" w:history="1">
            <w:r w:rsidRPr="009E3384">
              <w:rPr>
                <w:rStyle w:val="afe"/>
                <w:rFonts w:ascii="Arial" w:hAnsi="Arial" w:cs="Arial"/>
                <w:noProof/>
              </w:rPr>
              <w:t>3.3</w:t>
            </w:r>
            <w:r w:rsidRPr="009E3384">
              <w:rPr>
                <w:rFonts w:ascii="Arial" w:hAnsi="Arial" w:cs="Arial"/>
                <w:noProof/>
              </w:rPr>
              <w:tab/>
            </w:r>
            <w:r w:rsidRPr="009E3384">
              <w:rPr>
                <w:rStyle w:val="afe"/>
                <w:rFonts w:ascii="Arial" w:hAnsi="Arial" w:cs="Arial"/>
                <w:noProof/>
              </w:rPr>
              <w:t>Methodological choice</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_Toc70955611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16</w:t>
            </w:r>
            <w:r w:rsidRPr="009E3384">
              <w:rPr>
                <w:rFonts w:ascii="Arial" w:hAnsi="Arial" w:cs="Arial"/>
                <w:noProof/>
                <w:webHidden/>
              </w:rPr>
              <w:fldChar w:fldCharType="end"/>
            </w:r>
          </w:hyperlink>
        </w:p>
        <w:p w14:paraId="4B7F2155" w14:textId="4D03B635"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12" w:history="1">
            <w:r w:rsidRPr="009E3384">
              <w:rPr>
                <w:rStyle w:val="afe"/>
                <w:rFonts w:ascii="Arial" w:hAnsi="Arial" w:cs="Arial"/>
                <w:noProof/>
              </w:rPr>
              <w:t>3.4</w:t>
            </w:r>
            <w:r w:rsidRPr="009E3384">
              <w:rPr>
                <w:rFonts w:ascii="Arial" w:hAnsi="Arial" w:cs="Arial"/>
                <w:noProof/>
              </w:rPr>
              <w:tab/>
            </w:r>
            <w:r w:rsidRPr="009E3384">
              <w:rPr>
                <w:rStyle w:val="afe"/>
                <w:rFonts w:ascii="Arial" w:hAnsi="Arial" w:cs="Arial"/>
                <w:noProof/>
              </w:rPr>
              <w:t>Research strategies</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_Toc70955612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17</w:t>
            </w:r>
            <w:r w:rsidRPr="009E3384">
              <w:rPr>
                <w:rFonts w:ascii="Arial" w:hAnsi="Arial" w:cs="Arial"/>
                <w:noProof/>
                <w:webHidden/>
              </w:rPr>
              <w:fldChar w:fldCharType="end"/>
            </w:r>
          </w:hyperlink>
        </w:p>
        <w:p w14:paraId="672E8FD2" w14:textId="48C71340"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13" w:history="1">
            <w:r w:rsidRPr="009E3384">
              <w:rPr>
                <w:rStyle w:val="afe"/>
                <w:rFonts w:ascii="Arial" w:hAnsi="Arial" w:cs="Arial"/>
                <w:noProof/>
              </w:rPr>
              <w:t>3.5</w:t>
            </w:r>
            <w:r w:rsidRPr="009E3384">
              <w:rPr>
                <w:rFonts w:ascii="Arial" w:hAnsi="Arial" w:cs="Arial"/>
                <w:noProof/>
              </w:rPr>
              <w:tab/>
            </w:r>
            <w:r w:rsidRPr="009E3384">
              <w:rPr>
                <w:rStyle w:val="afe"/>
                <w:rFonts w:ascii="Arial" w:hAnsi="Arial" w:cs="Arial"/>
                <w:noProof/>
              </w:rPr>
              <w:t>Data collection</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_Toc70955613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18</w:t>
            </w:r>
            <w:r w:rsidRPr="009E3384">
              <w:rPr>
                <w:rFonts w:ascii="Arial" w:hAnsi="Arial" w:cs="Arial"/>
                <w:noProof/>
                <w:webHidden/>
              </w:rPr>
              <w:fldChar w:fldCharType="end"/>
            </w:r>
          </w:hyperlink>
        </w:p>
        <w:p w14:paraId="0050523F" w14:textId="353C72BF"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14" w:history="1">
            <w:r w:rsidRPr="009E3384">
              <w:rPr>
                <w:rStyle w:val="afe"/>
                <w:rFonts w:ascii="Arial" w:hAnsi="Arial" w:cs="Arial"/>
                <w:noProof/>
              </w:rPr>
              <w:t>3.6</w:t>
            </w:r>
            <w:r w:rsidRPr="009E3384">
              <w:rPr>
                <w:rFonts w:ascii="Arial" w:hAnsi="Arial" w:cs="Arial"/>
                <w:noProof/>
              </w:rPr>
              <w:tab/>
            </w:r>
            <w:r w:rsidRPr="009E3384">
              <w:rPr>
                <w:rStyle w:val="afe"/>
                <w:rFonts w:ascii="Arial" w:hAnsi="Arial" w:cs="Arial"/>
                <w:noProof/>
              </w:rPr>
              <w:t>Data analysis</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_Toc70955614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18</w:t>
            </w:r>
            <w:r w:rsidRPr="009E3384">
              <w:rPr>
                <w:rFonts w:ascii="Arial" w:hAnsi="Arial" w:cs="Arial"/>
                <w:noProof/>
                <w:webHidden/>
              </w:rPr>
              <w:fldChar w:fldCharType="end"/>
            </w:r>
          </w:hyperlink>
        </w:p>
        <w:p w14:paraId="246FDE08" w14:textId="226A7FB5" w:rsidR="009E3384" w:rsidRPr="009E3384" w:rsidRDefault="009E3384" w:rsidP="009E3384">
          <w:pPr>
            <w:pStyle w:val="TOC2"/>
            <w:tabs>
              <w:tab w:val="left" w:pos="1050"/>
              <w:tab w:val="right" w:leader="dot" w:pos="9736"/>
            </w:tabs>
            <w:spacing w:after="0" w:line="360" w:lineRule="auto"/>
            <w:ind w:left="440"/>
            <w:rPr>
              <w:rFonts w:ascii="Arial" w:hAnsi="Arial" w:cs="Arial"/>
              <w:noProof/>
            </w:rPr>
          </w:pPr>
          <w:hyperlink w:anchor="_Toc70955615" w:history="1">
            <w:r w:rsidRPr="009E3384">
              <w:rPr>
                <w:rStyle w:val="afe"/>
                <w:rFonts w:ascii="Arial" w:hAnsi="Arial" w:cs="Arial"/>
                <w:noProof/>
              </w:rPr>
              <w:t>3.7</w:t>
            </w:r>
            <w:r w:rsidRPr="009E3384">
              <w:rPr>
                <w:rFonts w:ascii="Arial" w:hAnsi="Arial" w:cs="Arial"/>
                <w:noProof/>
              </w:rPr>
              <w:tab/>
            </w:r>
            <w:r w:rsidRPr="009E3384">
              <w:rPr>
                <w:rStyle w:val="afe"/>
                <w:rFonts w:ascii="Arial" w:hAnsi="Arial" w:cs="Arial"/>
                <w:noProof/>
              </w:rPr>
              <w:t>Reliability and validity</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_Toc70955615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19</w:t>
            </w:r>
            <w:r w:rsidRPr="009E3384">
              <w:rPr>
                <w:rFonts w:ascii="Arial" w:hAnsi="Arial" w:cs="Arial"/>
                <w:noProof/>
                <w:webHidden/>
              </w:rPr>
              <w:fldChar w:fldCharType="end"/>
            </w:r>
          </w:hyperlink>
        </w:p>
        <w:p w14:paraId="72A593A6" w14:textId="6495DD96" w:rsidR="009E3384" w:rsidRPr="009E3384" w:rsidRDefault="009E3384" w:rsidP="009E3384">
          <w:pPr>
            <w:pStyle w:val="TOC1"/>
            <w:tabs>
              <w:tab w:val="right" w:leader="dot" w:pos="9736"/>
            </w:tabs>
            <w:spacing w:after="0" w:line="360" w:lineRule="auto"/>
            <w:rPr>
              <w:rFonts w:ascii="Arial" w:hAnsi="Arial" w:cs="Arial"/>
              <w:noProof/>
            </w:rPr>
          </w:pPr>
          <w:hyperlink w:anchor="_Toc70955616" w:history="1">
            <w:r w:rsidRPr="009E3384">
              <w:rPr>
                <w:rStyle w:val="afe"/>
                <w:rFonts w:ascii="Arial" w:hAnsi="Arial" w:cs="Arial"/>
                <w:noProof/>
              </w:rPr>
              <w:t>Chapter 4. Data analysis</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_Toc70955616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21</w:t>
            </w:r>
            <w:r w:rsidRPr="009E3384">
              <w:rPr>
                <w:rFonts w:ascii="Arial" w:hAnsi="Arial" w:cs="Arial"/>
                <w:noProof/>
                <w:webHidden/>
              </w:rPr>
              <w:fldChar w:fldCharType="end"/>
            </w:r>
          </w:hyperlink>
        </w:p>
        <w:p w14:paraId="551E3F1D" w14:textId="1825DD6B" w:rsidR="009E3384" w:rsidRPr="009E3384" w:rsidRDefault="009E3384" w:rsidP="009E3384">
          <w:pPr>
            <w:pStyle w:val="TOC2"/>
            <w:tabs>
              <w:tab w:val="right" w:leader="dot" w:pos="9736"/>
            </w:tabs>
            <w:spacing w:after="0" w:line="360" w:lineRule="auto"/>
            <w:ind w:left="440"/>
            <w:rPr>
              <w:rFonts w:ascii="Arial" w:hAnsi="Arial" w:cs="Arial"/>
              <w:noProof/>
            </w:rPr>
          </w:pPr>
          <w:hyperlink w:anchor="_Toc70955617" w:history="1">
            <w:r w:rsidRPr="009E3384">
              <w:rPr>
                <w:rStyle w:val="afe"/>
                <w:rFonts w:ascii="Arial" w:hAnsi="Arial" w:cs="Arial"/>
                <w:noProof/>
              </w:rPr>
              <w:t xml:space="preserve">4.1 </w:t>
            </w:r>
            <w:r>
              <w:rPr>
                <w:rStyle w:val="afe"/>
                <w:rFonts w:ascii="Arial" w:hAnsi="Arial" w:cs="Arial"/>
                <w:noProof/>
              </w:rPr>
              <w:t xml:space="preserve">  </w:t>
            </w:r>
            <w:r w:rsidRPr="009E3384">
              <w:rPr>
                <w:rStyle w:val="afe"/>
                <w:rFonts w:ascii="Arial" w:hAnsi="Arial" w:cs="Arial"/>
                <w:noProof/>
              </w:rPr>
              <w:t>Value proposition</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_Toc70955617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21</w:t>
            </w:r>
            <w:r w:rsidRPr="009E3384">
              <w:rPr>
                <w:rFonts w:ascii="Arial" w:hAnsi="Arial" w:cs="Arial"/>
                <w:noProof/>
                <w:webHidden/>
              </w:rPr>
              <w:fldChar w:fldCharType="end"/>
            </w:r>
          </w:hyperlink>
        </w:p>
        <w:p w14:paraId="04682676" w14:textId="0710A517" w:rsidR="009E3384" w:rsidRPr="009E3384" w:rsidRDefault="009E3384" w:rsidP="009E3384">
          <w:pPr>
            <w:pStyle w:val="TOC2"/>
            <w:tabs>
              <w:tab w:val="right" w:leader="dot" w:pos="9736"/>
            </w:tabs>
            <w:spacing w:after="0" w:line="360" w:lineRule="auto"/>
            <w:ind w:left="440"/>
            <w:rPr>
              <w:rFonts w:ascii="Arial" w:hAnsi="Arial" w:cs="Arial"/>
              <w:noProof/>
            </w:rPr>
          </w:pPr>
          <w:hyperlink w:anchor="_Toc70955618" w:history="1">
            <w:r w:rsidRPr="009E3384">
              <w:rPr>
                <w:rStyle w:val="afe"/>
                <w:rFonts w:ascii="Arial" w:hAnsi="Arial" w:cs="Arial"/>
                <w:noProof/>
              </w:rPr>
              <w:t xml:space="preserve">4.2 </w:t>
            </w:r>
            <w:r>
              <w:rPr>
                <w:rStyle w:val="afe"/>
                <w:rFonts w:ascii="Arial" w:hAnsi="Arial" w:cs="Arial"/>
                <w:noProof/>
              </w:rPr>
              <w:t xml:space="preserve">  </w:t>
            </w:r>
            <w:r w:rsidRPr="009E3384">
              <w:rPr>
                <w:rStyle w:val="afe"/>
                <w:rFonts w:ascii="Arial" w:hAnsi="Arial" w:cs="Arial"/>
                <w:noProof/>
              </w:rPr>
              <w:t>Value creation and delivery</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_Toc70955618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22</w:t>
            </w:r>
            <w:r w:rsidRPr="009E3384">
              <w:rPr>
                <w:rFonts w:ascii="Arial" w:hAnsi="Arial" w:cs="Arial"/>
                <w:noProof/>
                <w:webHidden/>
              </w:rPr>
              <w:fldChar w:fldCharType="end"/>
            </w:r>
          </w:hyperlink>
        </w:p>
        <w:p w14:paraId="2A983810" w14:textId="48FA1D90" w:rsidR="009E3384" w:rsidRPr="009E3384" w:rsidRDefault="009E3384" w:rsidP="009E3384">
          <w:pPr>
            <w:pStyle w:val="TOC2"/>
            <w:tabs>
              <w:tab w:val="right" w:leader="dot" w:pos="9736"/>
            </w:tabs>
            <w:spacing w:after="0" w:line="360" w:lineRule="auto"/>
            <w:ind w:left="440"/>
            <w:rPr>
              <w:rFonts w:ascii="Arial" w:hAnsi="Arial" w:cs="Arial"/>
              <w:noProof/>
            </w:rPr>
          </w:pPr>
          <w:hyperlink w:anchor="_Toc70955619" w:history="1">
            <w:r w:rsidRPr="009E3384">
              <w:rPr>
                <w:rStyle w:val="afe"/>
                <w:rFonts w:ascii="Arial" w:hAnsi="Arial" w:cs="Arial"/>
                <w:noProof/>
              </w:rPr>
              <w:t xml:space="preserve">4.3 </w:t>
            </w:r>
            <w:r>
              <w:rPr>
                <w:rStyle w:val="afe"/>
                <w:rFonts w:ascii="Arial" w:hAnsi="Arial" w:cs="Arial"/>
                <w:noProof/>
              </w:rPr>
              <w:t xml:space="preserve">  </w:t>
            </w:r>
            <w:r w:rsidRPr="009E3384">
              <w:rPr>
                <w:rStyle w:val="afe"/>
                <w:rFonts w:ascii="Arial" w:hAnsi="Arial" w:cs="Arial"/>
                <w:noProof/>
              </w:rPr>
              <w:t>Value capture</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_Toc70955619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23</w:t>
            </w:r>
            <w:r w:rsidRPr="009E3384">
              <w:rPr>
                <w:rFonts w:ascii="Arial" w:hAnsi="Arial" w:cs="Arial"/>
                <w:noProof/>
                <w:webHidden/>
              </w:rPr>
              <w:fldChar w:fldCharType="end"/>
            </w:r>
          </w:hyperlink>
        </w:p>
        <w:p w14:paraId="2CAB8452" w14:textId="41DC4151" w:rsidR="009E3384" w:rsidRPr="009E3384" w:rsidRDefault="009E3384" w:rsidP="009E3384">
          <w:pPr>
            <w:pStyle w:val="TOC1"/>
            <w:tabs>
              <w:tab w:val="right" w:leader="dot" w:pos="9736"/>
            </w:tabs>
            <w:spacing w:after="0" w:line="360" w:lineRule="auto"/>
            <w:rPr>
              <w:rFonts w:ascii="Arial" w:hAnsi="Arial" w:cs="Arial"/>
              <w:noProof/>
            </w:rPr>
          </w:pPr>
          <w:hyperlink w:anchor="_Toc70955620" w:history="1">
            <w:r w:rsidRPr="009E3384">
              <w:rPr>
                <w:rStyle w:val="afe"/>
                <w:rFonts w:ascii="Arial" w:hAnsi="Arial" w:cs="Arial"/>
                <w:noProof/>
              </w:rPr>
              <w:t>Chapter 5. Conclusion and recommendation</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_Toc70955620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27</w:t>
            </w:r>
            <w:r w:rsidRPr="009E3384">
              <w:rPr>
                <w:rFonts w:ascii="Arial" w:hAnsi="Arial" w:cs="Arial"/>
                <w:noProof/>
                <w:webHidden/>
              </w:rPr>
              <w:fldChar w:fldCharType="end"/>
            </w:r>
          </w:hyperlink>
        </w:p>
        <w:p w14:paraId="4B0014B5" w14:textId="64036228" w:rsidR="009E3384" w:rsidRPr="009E3384" w:rsidRDefault="009E3384" w:rsidP="009E3384">
          <w:pPr>
            <w:pStyle w:val="TOC2"/>
            <w:tabs>
              <w:tab w:val="right" w:leader="dot" w:pos="9736"/>
            </w:tabs>
            <w:spacing w:after="0" w:line="360" w:lineRule="auto"/>
            <w:ind w:left="440"/>
            <w:rPr>
              <w:rFonts w:ascii="Arial" w:hAnsi="Arial" w:cs="Arial"/>
              <w:noProof/>
            </w:rPr>
          </w:pPr>
          <w:hyperlink w:anchor="_Toc70955621" w:history="1">
            <w:r w:rsidRPr="009E3384">
              <w:rPr>
                <w:rStyle w:val="afe"/>
                <w:rFonts w:ascii="Arial" w:hAnsi="Arial" w:cs="Arial"/>
                <w:noProof/>
              </w:rPr>
              <w:t xml:space="preserve">5.1 </w:t>
            </w:r>
            <w:r w:rsidR="00B07DA0">
              <w:rPr>
                <w:rStyle w:val="afe"/>
                <w:rFonts w:ascii="Arial" w:hAnsi="Arial" w:cs="Arial"/>
                <w:noProof/>
              </w:rPr>
              <w:t xml:space="preserve">  </w:t>
            </w:r>
            <w:r w:rsidRPr="009E3384">
              <w:rPr>
                <w:rStyle w:val="afe"/>
                <w:rFonts w:ascii="Arial" w:hAnsi="Arial" w:cs="Arial"/>
                <w:noProof/>
              </w:rPr>
              <w:t>Conclusion</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_Toc70955621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27</w:t>
            </w:r>
            <w:r w:rsidRPr="009E3384">
              <w:rPr>
                <w:rFonts w:ascii="Arial" w:hAnsi="Arial" w:cs="Arial"/>
                <w:noProof/>
                <w:webHidden/>
              </w:rPr>
              <w:fldChar w:fldCharType="end"/>
            </w:r>
          </w:hyperlink>
        </w:p>
        <w:p w14:paraId="5D273234" w14:textId="70D978F6" w:rsidR="009E3384" w:rsidRPr="009E3384" w:rsidRDefault="009E3384" w:rsidP="009E3384">
          <w:pPr>
            <w:pStyle w:val="TOC2"/>
            <w:tabs>
              <w:tab w:val="right" w:leader="dot" w:pos="9736"/>
            </w:tabs>
            <w:spacing w:after="0" w:line="360" w:lineRule="auto"/>
            <w:ind w:left="440"/>
            <w:rPr>
              <w:rFonts w:ascii="Arial" w:hAnsi="Arial" w:cs="Arial"/>
              <w:noProof/>
            </w:rPr>
          </w:pPr>
          <w:hyperlink w:anchor="_Toc70955622" w:history="1">
            <w:r w:rsidRPr="009E3384">
              <w:rPr>
                <w:rStyle w:val="afe"/>
                <w:rFonts w:ascii="Arial" w:hAnsi="Arial" w:cs="Arial"/>
                <w:noProof/>
              </w:rPr>
              <w:t xml:space="preserve">5.2 </w:t>
            </w:r>
            <w:r w:rsidR="00B07DA0">
              <w:rPr>
                <w:rStyle w:val="afe"/>
                <w:rFonts w:ascii="Arial" w:hAnsi="Arial" w:cs="Arial"/>
                <w:noProof/>
              </w:rPr>
              <w:t xml:space="preserve">  </w:t>
            </w:r>
            <w:r w:rsidRPr="009E3384">
              <w:rPr>
                <w:rStyle w:val="afe"/>
                <w:rFonts w:ascii="Arial" w:hAnsi="Arial" w:cs="Arial"/>
                <w:noProof/>
              </w:rPr>
              <w:t>Recommendations</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_Toc70955622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28</w:t>
            </w:r>
            <w:r w:rsidRPr="009E3384">
              <w:rPr>
                <w:rFonts w:ascii="Arial" w:hAnsi="Arial" w:cs="Arial"/>
                <w:noProof/>
                <w:webHidden/>
              </w:rPr>
              <w:fldChar w:fldCharType="end"/>
            </w:r>
          </w:hyperlink>
        </w:p>
        <w:p w14:paraId="43BDD58C" w14:textId="0B2FB5DB" w:rsidR="009E3384" w:rsidRPr="009E3384" w:rsidRDefault="009E3384" w:rsidP="009E3384">
          <w:pPr>
            <w:pStyle w:val="TOC1"/>
            <w:tabs>
              <w:tab w:val="right" w:leader="dot" w:pos="9736"/>
            </w:tabs>
            <w:spacing w:after="0" w:line="360" w:lineRule="auto"/>
            <w:rPr>
              <w:rFonts w:ascii="Arial" w:hAnsi="Arial" w:cs="Arial"/>
              <w:noProof/>
            </w:rPr>
          </w:pPr>
          <w:hyperlink w:anchor="_Toc70955623" w:history="1">
            <w:r w:rsidRPr="009E3384">
              <w:rPr>
                <w:rStyle w:val="afe"/>
                <w:rFonts w:ascii="Arial" w:hAnsi="Arial" w:cs="Arial"/>
                <w:noProof/>
              </w:rPr>
              <w:t>Reference List</w:t>
            </w:r>
            <w:r w:rsidRPr="009E3384">
              <w:rPr>
                <w:rFonts w:ascii="Arial" w:hAnsi="Arial" w:cs="Arial"/>
                <w:noProof/>
                <w:webHidden/>
              </w:rPr>
              <w:tab/>
            </w:r>
            <w:r w:rsidRPr="009E3384">
              <w:rPr>
                <w:rFonts w:ascii="Arial" w:hAnsi="Arial" w:cs="Arial"/>
                <w:noProof/>
                <w:webHidden/>
              </w:rPr>
              <w:fldChar w:fldCharType="begin"/>
            </w:r>
            <w:r w:rsidRPr="009E3384">
              <w:rPr>
                <w:rFonts w:ascii="Arial" w:hAnsi="Arial" w:cs="Arial"/>
                <w:noProof/>
                <w:webHidden/>
              </w:rPr>
              <w:instrText xml:space="preserve"> PAGEREF _Toc70955623 \h </w:instrText>
            </w:r>
            <w:r w:rsidRPr="009E3384">
              <w:rPr>
                <w:rFonts w:ascii="Arial" w:hAnsi="Arial" w:cs="Arial"/>
                <w:noProof/>
                <w:webHidden/>
              </w:rPr>
            </w:r>
            <w:r w:rsidRPr="009E3384">
              <w:rPr>
                <w:rFonts w:ascii="Arial" w:hAnsi="Arial" w:cs="Arial"/>
                <w:noProof/>
                <w:webHidden/>
              </w:rPr>
              <w:fldChar w:fldCharType="separate"/>
            </w:r>
            <w:r w:rsidRPr="009E3384">
              <w:rPr>
                <w:rFonts w:ascii="Arial" w:hAnsi="Arial" w:cs="Arial"/>
                <w:noProof/>
                <w:webHidden/>
              </w:rPr>
              <w:t>30</w:t>
            </w:r>
            <w:r w:rsidRPr="009E3384">
              <w:rPr>
                <w:rFonts w:ascii="Arial" w:hAnsi="Arial" w:cs="Arial"/>
                <w:noProof/>
                <w:webHidden/>
              </w:rPr>
              <w:fldChar w:fldCharType="end"/>
            </w:r>
          </w:hyperlink>
        </w:p>
        <w:p w14:paraId="45FCA6B8" w14:textId="234F577B" w:rsidR="009E3384" w:rsidRPr="009E3384" w:rsidRDefault="009E3384" w:rsidP="009E3384">
          <w:pPr>
            <w:spacing w:after="0" w:line="360" w:lineRule="auto"/>
            <w:rPr>
              <w:rFonts w:ascii="Arial" w:hAnsi="Arial" w:cs="Arial" w:hint="eastAsia"/>
            </w:rPr>
            <w:sectPr w:rsidR="009E3384" w:rsidRPr="009E3384" w:rsidSect="009E3384">
              <w:footerReference w:type="default" r:id="rId9"/>
              <w:pgSz w:w="11906" w:h="16838"/>
              <w:pgMar w:top="1440" w:right="1080" w:bottom="1440" w:left="1080" w:header="851" w:footer="992" w:gutter="0"/>
              <w:pgNumType w:start="1"/>
              <w:cols w:space="425"/>
              <w:docGrid w:type="lines" w:linePitch="312"/>
            </w:sectPr>
          </w:pPr>
          <w:r w:rsidRPr="009E3384">
            <w:rPr>
              <w:rFonts w:ascii="Arial" w:hAnsi="Arial" w:cs="Arial"/>
              <w:b/>
              <w:bCs/>
              <w:lang w:val="zh-CN"/>
            </w:rPr>
            <w:fldChar w:fldCharType="end"/>
          </w:r>
        </w:p>
      </w:sdtContent>
    </w:sdt>
    <w:p w14:paraId="31E6E7CE" w14:textId="7035409C" w:rsidR="00433AEA" w:rsidRPr="009E3384" w:rsidRDefault="009E3384" w:rsidP="009E3384">
      <w:pPr>
        <w:pStyle w:val="1"/>
        <w:spacing w:beforeLines="50" w:before="156" w:afterLines="100" w:after="312" w:line="360" w:lineRule="auto"/>
        <w:jc w:val="both"/>
        <w:rPr>
          <w:rFonts w:ascii="Arial" w:hAnsi="Arial" w:cs="Arial"/>
        </w:rPr>
      </w:pPr>
      <w:bookmarkStart w:id="3" w:name="_Toc70955600"/>
      <w:r w:rsidRPr="009E3384">
        <w:rPr>
          <w:rFonts w:ascii="Arial" w:hAnsi="Arial" w:cs="Arial"/>
        </w:rPr>
        <w:lastRenderedPageBreak/>
        <w:t xml:space="preserve">Chapter 1. </w:t>
      </w:r>
      <w:r w:rsidR="00433AEA" w:rsidRPr="009E3384">
        <w:rPr>
          <w:rFonts w:ascii="Arial" w:hAnsi="Arial" w:cs="Arial"/>
        </w:rPr>
        <w:t>Introduction</w:t>
      </w:r>
      <w:bookmarkEnd w:id="3"/>
    </w:p>
    <w:p w14:paraId="68F7EE9E" w14:textId="6F6ACBD7" w:rsidR="009A1D15" w:rsidRPr="009E3384" w:rsidRDefault="00433AEA" w:rsidP="009E3384">
      <w:pPr>
        <w:pStyle w:val="2"/>
        <w:numPr>
          <w:ilvl w:val="1"/>
          <w:numId w:val="2"/>
        </w:numPr>
        <w:spacing w:beforeLines="50" w:before="156" w:afterLines="100" w:after="312" w:line="360" w:lineRule="auto"/>
        <w:jc w:val="both"/>
        <w:rPr>
          <w:rFonts w:ascii="Arial" w:hAnsi="Arial" w:cs="Arial"/>
        </w:rPr>
      </w:pPr>
      <w:bookmarkStart w:id="4" w:name="_Toc70955601"/>
      <w:r w:rsidRPr="009E3384">
        <w:rPr>
          <w:rFonts w:ascii="Arial" w:hAnsi="Arial" w:cs="Arial"/>
        </w:rPr>
        <w:t>Background introduction</w:t>
      </w:r>
      <w:bookmarkEnd w:id="4"/>
    </w:p>
    <w:p w14:paraId="618F456A" w14:textId="2C245009" w:rsidR="00453825" w:rsidRPr="009E3384" w:rsidRDefault="00D25FFD" w:rsidP="009E3384">
      <w:pPr>
        <w:spacing w:beforeLines="50" w:before="156" w:afterLines="100" w:after="312" w:line="360" w:lineRule="auto"/>
        <w:jc w:val="both"/>
        <w:rPr>
          <w:rFonts w:ascii="Arial" w:hAnsi="Arial" w:cs="Arial"/>
        </w:rPr>
      </w:pPr>
      <w:r w:rsidRPr="009E3384">
        <w:rPr>
          <w:rFonts w:ascii="Arial" w:hAnsi="Arial" w:cs="Arial"/>
        </w:rPr>
        <w:t xml:space="preserve">The emergence of the eSports concept marketed the expansion of the scope of the competitive sports from the physical realm to the virtual realm. </w:t>
      </w:r>
      <w:r w:rsidR="00453825" w:rsidRPr="009E3384">
        <w:rPr>
          <w:rFonts w:ascii="Arial" w:hAnsi="Arial" w:cs="Arial"/>
        </w:rPr>
        <w:t>The concept of e</w:t>
      </w:r>
      <w:r w:rsidR="00410DDE" w:rsidRPr="009E3384">
        <w:rPr>
          <w:rFonts w:ascii="Arial" w:hAnsi="Arial" w:cs="Arial"/>
        </w:rPr>
        <w:t>S</w:t>
      </w:r>
      <w:r w:rsidR="00453825" w:rsidRPr="009E3384">
        <w:rPr>
          <w:rFonts w:ascii="Arial" w:hAnsi="Arial" w:cs="Arial"/>
        </w:rPr>
        <w:t>ports in a broad sense is considered to be a sport of intellectual rivalry between people using high-tech hardware and software devices as sports equipment</w:t>
      </w:r>
      <w:r w:rsidRPr="009E3384">
        <w:rPr>
          <w:rFonts w:ascii="Arial" w:hAnsi="Arial" w:cs="Arial"/>
        </w:rPr>
        <w:t xml:space="preserve"> </w:t>
      </w:r>
      <w:r w:rsidRPr="009E3384">
        <w:rPr>
          <w:rFonts w:ascii="Arial" w:hAnsi="Arial" w:cs="Arial"/>
        </w:rPr>
        <w:fldChar w:fldCharType="begin" w:fldLock="1"/>
      </w:r>
      <w:r w:rsidRPr="009E3384">
        <w:rPr>
          <w:rFonts w:ascii="Arial" w:hAnsi="Arial" w:cs="Arial"/>
        </w:rPr>
        <w:instrText>ADDIN CSL_CITATION {"citationItems":[{"id":"ITEM-1","itemData":{"ISSN":"1555-4120","author":[{"dropping-particle":"","family":"Summerley","given":"Rory","non-dropping-particle":"","parse-names":false,"suffix":""}],"container-title":"Games and Culture","id":"ITEM-1","issue":"1","issued":{"date-parts":[["2020"]]},"page":"51-72","publisher":"SAGE Publications Sage CA: Los Angeles, CA","title":"The development of sports: A comparative analysis of the early institutionalization of traditional sports and E-sports","type":"article-journal","volume":"15"},"uris":["http://www.mendeley.com/documents/?uuid=7d0eb3be-1def-45ca-99ab-3dbcd2c0a154"]}],"mendeley":{"formattedCitation":"(Summerley, 2020)","plainTextFormattedCitation":"(Summerley, 2020)","previouslyFormattedCitation":"(Summerley, 2020)"},"properties":{"noteIndex":0},"schema":"https://github.com/citation-style-language/schema/raw/master/csl-citation.json"}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(Summerley, 2020)</w:t>
      </w:r>
      <w:r w:rsidRPr="009E3384">
        <w:rPr>
          <w:rFonts w:ascii="Arial" w:hAnsi="Arial" w:cs="Arial"/>
        </w:rPr>
        <w:fldChar w:fldCharType="end"/>
      </w:r>
      <w:r w:rsidR="00453825" w:rsidRPr="009E3384">
        <w:rPr>
          <w:rFonts w:ascii="Arial" w:hAnsi="Arial" w:cs="Arial"/>
        </w:rPr>
        <w:t>. Unlike traditional sports, in e</w:t>
      </w:r>
      <w:r w:rsidR="00410DDE" w:rsidRPr="009E3384">
        <w:rPr>
          <w:rFonts w:ascii="Arial" w:hAnsi="Arial" w:cs="Arial"/>
        </w:rPr>
        <w:t>S</w:t>
      </w:r>
      <w:r w:rsidR="00453825" w:rsidRPr="009E3384">
        <w:rPr>
          <w:rFonts w:ascii="Arial" w:hAnsi="Arial" w:cs="Arial"/>
        </w:rPr>
        <w:t>ports, "electronics" is the medium and platform of competition, and the information technology is the core, and the environment created by the combination of hardware and software is used for confrontation</w:t>
      </w:r>
      <w:r w:rsidRPr="009E3384">
        <w:rPr>
          <w:rFonts w:ascii="Arial" w:hAnsi="Arial" w:cs="Arial"/>
        </w:rPr>
        <w:t xml:space="preserve"> </w:t>
      </w:r>
      <w:r w:rsidRPr="009E3384">
        <w:rPr>
          <w:rFonts w:ascii="Arial" w:hAnsi="Arial" w:cs="Arial"/>
        </w:rPr>
        <w:fldChar w:fldCharType="begin" w:fldLock="1"/>
      </w:r>
      <w:r w:rsidRPr="009E3384">
        <w:rPr>
          <w:rFonts w:ascii="Arial" w:hAnsi="Arial" w:cs="Arial"/>
        </w:rPr>
        <w:instrText>ADDIN CSL_CITATION {"citationItems":[{"id":"ITEM-1","itemData":{"ISSN":"0960-085X","author":[{"dropping-particle":"","family":"Goldkuhl","given":"G ran","non-dropping-particle":"","parse-names":false,"suffix":""}],"container-title":"European journal of information systems","id":"ITEM-1","issue":"2","issued":{"date-parts":[["2012"]]},"page":"135-146","publisher":"Taylor &amp; Francis","title":"Pragmatism vs interpretivism in qualitative information systems research","type":"article-journal","volume":"21"},"uris":["http://www.mendeley.com/documents/?uuid=7717b7d2-0679-4044-914d-094950aac362"]}],"mendeley":{"formattedCitation":"(Goldkuhl, 2012)","plainTextFormattedCitation":"(Goldkuhl, 2012)","previouslyFormattedCitation":"(Goldkuhl, 2012)"},"properties":{"noteIndex":0},"schema":"https://github.com/citation-style-language/schema/raw/master/csl-citation.json"}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(Goldkuhl, 2012)</w:t>
      </w:r>
      <w:r w:rsidRPr="009E3384">
        <w:rPr>
          <w:rFonts w:ascii="Arial" w:hAnsi="Arial" w:cs="Arial"/>
        </w:rPr>
        <w:fldChar w:fldCharType="end"/>
      </w:r>
      <w:r w:rsidR="00453825" w:rsidRPr="009E3384">
        <w:rPr>
          <w:rFonts w:ascii="Arial" w:hAnsi="Arial" w:cs="Arial"/>
        </w:rPr>
        <w:t>. Therefore, e</w:t>
      </w:r>
      <w:r w:rsidR="00410DDE" w:rsidRPr="009E3384">
        <w:rPr>
          <w:rFonts w:ascii="Arial" w:hAnsi="Arial" w:cs="Arial"/>
        </w:rPr>
        <w:t>S</w:t>
      </w:r>
      <w:r w:rsidR="00453825" w:rsidRPr="009E3384">
        <w:rPr>
          <w:rFonts w:ascii="Arial" w:hAnsi="Arial" w:cs="Arial"/>
        </w:rPr>
        <w:t xml:space="preserve">ports has unique advantages in terms of communication, </w:t>
      </w:r>
      <w:proofErr w:type="gramStart"/>
      <w:r w:rsidR="00453825" w:rsidRPr="009E3384">
        <w:rPr>
          <w:rFonts w:ascii="Arial" w:hAnsi="Arial" w:cs="Arial"/>
        </w:rPr>
        <w:t>popularity</w:t>
      </w:r>
      <w:proofErr w:type="gramEnd"/>
      <w:r w:rsidR="00453825" w:rsidRPr="009E3384">
        <w:rPr>
          <w:rFonts w:ascii="Arial" w:hAnsi="Arial" w:cs="Arial"/>
        </w:rPr>
        <w:t xml:space="preserve"> and socialization.</w:t>
      </w:r>
    </w:p>
    <w:p w14:paraId="7F99D478" w14:textId="01586D5F" w:rsidR="00453825" w:rsidRPr="009E3384" w:rsidRDefault="00453825" w:rsidP="009E3384">
      <w:pPr>
        <w:spacing w:beforeLines="50" w:before="156" w:afterLines="100" w:after="312" w:line="360" w:lineRule="auto"/>
        <w:jc w:val="both"/>
        <w:rPr>
          <w:rFonts w:ascii="Arial" w:hAnsi="Arial" w:cs="Arial"/>
        </w:rPr>
      </w:pPr>
      <w:r w:rsidRPr="009E3384">
        <w:rPr>
          <w:rFonts w:ascii="Arial" w:hAnsi="Arial" w:cs="Arial"/>
        </w:rPr>
        <w:t>The emergence of eSports can be traced back to the mid-1990s, when western countries took the lead in launching the eSports industry, and after years of development, the industry gradually spread and promoted globally. While the eSports movement was still in its infancy, the world's three major eSports events, represented by the World eSports Championship, the eSports Professional League and the eSports World Cup, emerged one after another and to a certain extent promoted the development of the eSports industry</w:t>
      </w:r>
      <w:r w:rsidR="00D25FFD" w:rsidRPr="009E3384">
        <w:rPr>
          <w:rFonts w:ascii="Arial" w:hAnsi="Arial" w:cs="Arial"/>
        </w:rPr>
        <w:t xml:space="preserve"> </w:t>
      </w:r>
      <w:r w:rsidR="00D25FFD" w:rsidRPr="009E3384">
        <w:rPr>
          <w:rFonts w:ascii="Arial" w:hAnsi="Arial" w:cs="Arial"/>
        </w:rPr>
        <w:fldChar w:fldCharType="begin" w:fldLock="1"/>
      </w:r>
      <w:r w:rsidR="00D25FFD" w:rsidRPr="009E3384">
        <w:rPr>
          <w:rFonts w:ascii="Arial" w:hAnsi="Arial" w:cs="Arial"/>
        </w:rPr>
        <w:instrText>ADDIN CSL_CITATION {"citationItems":[{"id":"ITEM-1","itemData":{"author":[{"dropping-particle":"","family":"Deloitte","given":"","non-dropping-particle":"","parse-names":false,"suffix":""}],"id":"ITEM-1","issued":{"date-parts":[["2019"]]},"title":"Let's Play! The European eSports market","type":"report"},"uris":["http://www.mendeley.com/documents/?uuid=c43614fb-0c25-324b-8b45-d7d0d6c59a8e"]}],"mendeley":{"formattedCitation":"(Deloitte, 2019)","plainTextFormattedCitation":"(Deloitte, 2019)","previouslyFormattedCitation":"(Deloitte, 2019)"},"properties":{"noteIndex":0},"schema":"https://github.com/citation-style-language/schema/raw/master/csl-citation.json"}</w:instrText>
      </w:r>
      <w:r w:rsidR="00D25FFD" w:rsidRPr="009E3384">
        <w:rPr>
          <w:rFonts w:ascii="Arial" w:hAnsi="Arial" w:cs="Arial"/>
        </w:rPr>
        <w:fldChar w:fldCharType="separate"/>
      </w:r>
      <w:r w:rsidR="00D25FFD" w:rsidRPr="009E3384">
        <w:rPr>
          <w:rFonts w:ascii="Arial" w:hAnsi="Arial" w:cs="Arial"/>
          <w:noProof/>
        </w:rPr>
        <w:t>(Deloitte, 2019)</w:t>
      </w:r>
      <w:r w:rsidR="00D25FFD" w:rsidRPr="009E3384">
        <w:rPr>
          <w:rFonts w:ascii="Arial" w:hAnsi="Arial" w:cs="Arial"/>
        </w:rPr>
        <w:fldChar w:fldCharType="end"/>
      </w:r>
      <w:r w:rsidRPr="009E3384">
        <w:rPr>
          <w:rFonts w:ascii="Arial" w:hAnsi="Arial" w:cs="Arial"/>
        </w:rPr>
        <w:t>. In recent years, the surge in revenue from media broadcasting rights</w:t>
      </w:r>
      <w:r w:rsidR="00D25FFD" w:rsidRPr="009E3384">
        <w:rPr>
          <w:rFonts w:ascii="Arial" w:hAnsi="Arial" w:cs="Arial"/>
        </w:rPr>
        <w:t xml:space="preserve"> and advertising, as well as sponsorship, </w:t>
      </w:r>
      <w:r w:rsidRPr="009E3384">
        <w:rPr>
          <w:rFonts w:ascii="Arial" w:hAnsi="Arial" w:cs="Arial"/>
        </w:rPr>
        <w:t xml:space="preserve">has made the revenue </w:t>
      </w:r>
      <w:r w:rsidR="00D25FFD" w:rsidRPr="009E3384">
        <w:rPr>
          <w:rFonts w:ascii="Arial" w:hAnsi="Arial" w:cs="Arial"/>
        </w:rPr>
        <w:t xml:space="preserve">reported by the global eSports industry </w:t>
      </w:r>
      <w:r w:rsidRPr="009E3384">
        <w:rPr>
          <w:rFonts w:ascii="Arial" w:hAnsi="Arial" w:cs="Arial"/>
        </w:rPr>
        <w:t xml:space="preserve">grow year by year. According to </w:t>
      </w:r>
      <w:r w:rsidR="00D25FFD" w:rsidRPr="009E3384">
        <w:rPr>
          <w:rFonts w:ascii="Arial" w:hAnsi="Arial" w:cs="Arial"/>
        </w:rPr>
        <w:fldChar w:fldCharType="begin" w:fldLock="1"/>
      </w:r>
      <w:r w:rsidR="00D25FFD" w:rsidRPr="009E3384">
        <w:rPr>
          <w:rFonts w:ascii="Arial" w:hAnsi="Arial" w:cs="Arial"/>
        </w:rPr>
        <w:instrText>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2020)","manualFormatting":"Statista (2020)","plainTextFormattedCitation":"(Statista, 2020)","previouslyFormattedCitation":"(Statista, 2020)"},"properties":{"noteIndex":0},"schema":"https://github.com/citation-style-language/schema/raw/master/csl-citation.json"}</w:instrText>
      </w:r>
      <w:r w:rsidR="00D25FFD" w:rsidRPr="009E3384">
        <w:rPr>
          <w:rFonts w:ascii="Arial" w:hAnsi="Arial" w:cs="Arial"/>
        </w:rPr>
        <w:fldChar w:fldCharType="separate"/>
      </w:r>
      <w:r w:rsidR="00D25FFD" w:rsidRPr="009E3384">
        <w:rPr>
          <w:rFonts w:ascii="Arial" w:hAnsi="Arial" w:cs="Arial"/>
          <w:noProof/>
        </w:rPr>
        <w:t>Statista (2020)</w:t>
      </w:r>
      <w:r w:rsidR="00D25FFD" w:rsidRPr="009E3384">
        <w:rPr>
          <w:rFonts w:ascii="Arial" w:hAnsi="Arial" w:cs="Arial"/>
        </w:rPr>
        <w:fldChar w:fldCharType="end"/>
      </w:r>
      <w:r w:rsidRPr="009E3384">
        <w:rPr>
          <w:rFonts w:ascii="Arial" w:hAnsi="Arial" w:cs="Arial"/>
        </w:rPr>
        <w:t xml:space="preserve"> (fee Figure 1)</w:t>
      </w:r>
      <w:r w:rsidRPr="009E3384">
        <w:rPr>
          <w:rFonts w:ascii="Arial" w:hAnsi="Arial" w:cs="Arial"/>
        </w:rPr>
        <w:t>, the revenue of eSports industry in 2018 was $9</w:t>
      </w:r>
      <w:r w:rsidRPr="009E3384">
        <w:rPr>
          <w:rFonts w:ascii="Arial" w:hAnsi="Arial" w:cs="Arial"/>
        </w:rPr>
        <w:t>57.5</w:t>
      </w:r>
      <w:r w:rsidRPr="009E3384">
        <w:rPr>
          <w:rFonts w:ascii="Arial" w:hAnsi="Arial" w:cs="Arial"/>
        </w:rPr>
        <w:t xml:space="preserve"> million, and the revenue of global eSports industry in 20</w:t>
      </w:r>
      <w:r w:rsidRPr="009E3384">
        <w:rPr>
          <w:rFonts w:ascii="Arial" w:hAnsi="Arial" w:cs="Arial"/>
        </w:rPr>
        <w:t>21</w:t>
      </w:r>
      <w:r w:rsidRPr="009E3384">
        <w:rPr>
          <w:rFonts w:ascii="Arial" w:hAnsi="Arial" w:cs="Arial"/>
        </w:rPr>
        <w:t xml:space="preserve"> will exceed $1 billion; the revenue of global eSports will reach about $1.8 billion in 202</w:t>
      </w:r>
      <w:r w:rsidRPr="009E3384">
        <w:rPr>
          <w:rFonts w:ascii="Arial" w:hAnsi="Arial" w:cs="Arial"/>
        </w:rPr>
        <w:t>4</w:t>
      </w:r>
      <w:r w:rsidRPr="009E3384">
        <w:rPr>
          <w:rFonts w:ascii="Arial" w:hAnsi="Arial" w:cs="Arial"/>
        </w:rPr>
        <w:t xml:space="preserve">. </w:t>
      </w:r>
      <w:r w:rsidRPr="009E3384">
        <w:rPr>
          <w:rFonts w:ascii="Arial" w:hAnsi="Arial" w:cs="Arial"/>
        </w:rPr>
        <w:t>T</w:t>
      </w:r>
      <w:r w:rsidRPr="009E3384">
        <w:rPr>
          <w:rFonts w:ascii="Arial" w:hAnsi="Arial" w:cs="Arial"/>
        </w:rPr>
        <w:t>he number of global eSports viewers grew year by year from 201</w:t>
      </w:r>
      <w:r w:rsidRPr="009E3384">
        <w:rPr>
          <w:rFonts w:ascii="Arial" w:hAnsi="Arial" w:cs="Arial"/>
        </w:rPr>
        <w:t>8</w:t>
      </w:r>
      <w:r w:rsidRPr="009E3384">
        <w:rPr>
          <w:rFonts w:ascii="Arial" w:hAnsi="Arial" w:cs="Arial"/>
        </w:rPr>
        <w:t xml:space="preserve"> to 20</w:t>
      </w:r>
      <w:r w:rsidRPr="009E3384">
        <w:rPr>
          <w:rFonts w:ascii="Arial" w:hAnsi="Arial" w:cs="Arial"/>
        </w:rPr>
        <w:t>24</w:t>
      </w:r>
      <w:r w:rsidRPr="009E3384">
        <w:rPr>
          <w:rFonts w:ascii="Arial" w:hAnsi="Arial" w:cs="Arial"/>
        </w:rPr>
        <w:t>, and the number of global eSports viewers reached 39</w:t>
      </w:r>
      <w:r w:rsidRPr="009E3384">
        <w:rPr>
          <w:rFonts w:ascii="Arial" w:hAnsi="Arial" w:cs="Arial"/>
        </w:rPr>
        <w:t>7.8</w:t>
      </w:r>
      <w:r w:rsidRPr="009E3384">
        <w:rPr>
          <w:rFonts w:ascii="Arial" w:hAnsi="Arial" w:cs="Arial"/>
        </w:rPr>
        <w:t xml:space="preserve"> million in 2018, including 222 million casual viewers and 173 million eSports enthusiasts; it is expected that by 20</w:t>
      </w:r>
      <w:r w:rsidRPr="009E3384">
        <w:rPr>
          <w:rFonts w:ascii="Arial" w:hAnsi="Arial" w:cs="Arial"/>
        </w:rPr>
        <w:t>24</w:t>
      </w:r>
      <w:r w:rsidRPr="009E3384">
        <w:rPr>
          <w:rFonts w:ascii="Arial" w:hAnsi="Arial" w:cs="Arial"/>
        </w:rPr>
        <w:t xml:space="preserve">, the number of global eSports viewers will reach </w:t>
      </w:r>
      <w:r w:rsidRPr="009E3384">
        <w:rPr>
          <w:rFonts w:ascii="Arial" w:hAnsi="Arial" w:cs="Arial"/>
        </w:rPr>
        <w:t>577.2</w:t>
      </w:r>
      <w:r w:rsidRPr="009E3384">
        <w:rPr>
          <w:rFonts w:ascii="Arial" w:hAnsi="Arial" w:cs="Arial"/>
        </w:rPr>
        <w:t xml:space="preserve"> million, including 253 million casual viewers</w:t>
      </w:r>
      <w:r w:rsidRPr="009E3384">
        <w:rPr>
          <w:rFonts w:ascii="Arial" w:hAnsi="Arial" w:cs="Arial"/>
        </w:rPr>
        <w:t xml:space="preserve"> </w:t>
      </w:r>
      <w:r w:rsidR="00D25FFD" w:rsidRPr="009E3384">
        <w:rPr>
          <w:rFonts w:ascii="Arial" w:hAnsi="Arial" w:cs="Arial"/>
        </w:rPr>
        <w:fldChar w:fldCharType="begin" w:fldLock="1"/>
      </w:r>
      <w:r w:rsidR="00850D5B" w:rsidRPr="009E3384">
        <w:rPr>
          <w:rFonts w:ascii="Arial" w:hAnsi="Arial" w:cs="Arial"/>
        </w:rPr>
        <w:instrText>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sidR="00D25FFD" w:rsidRPr="009E3384">
        <w:rPr>
          <w:rFonts w:ascii="Arial" w:hAnsi="Arial" w:cs="Arial"/>
        </w:rPr>
        <w:fldChar w:fldCharType="separate"/>
      </w:r>
      <w:r w:rsidR="00D25FFD" w:rsidRPr="009E3384">
        <w:rPr>
          <w:rFonts w:ascii="Arial" w:hAnsi="Arial" w:cs="Arial"/>
          <w:noProof/>
        </w:rPr>
        <w:t>(Statista, 2020)</w:t>
      </w:r>
      <w:r w:rsidR="00D25FFD" w:rsidRPr="009E3384">
        <w:rPr>
          <w:rFonts w:ascii="Arial" w:hAnsi="Arial" w:cs="Arial"/>
        </w:rPr>
        <w:fldChar w:fldCharType="end"/>
      </w:r>
      <w:r w:rsidRPr="009E3384">
        <w:rPr>
          <w:rFonts w:ascii="Arial" w:hAnsi="Arial" w:cs="Arial"/>
        </w:rPr>
        <w:t>(see Figure 2)</w:t>
      </w:r>
      <w:r w:rsidRPr="009E3384">
        <w:rPr>
          <w:rFonts w:ascii="Arial" w:hAnsi="Arial" w:cs="Arial"/>
        </w:rPr>
        <w:t xml:space="preserve">. </w:t>
      </w:r>
    </w:p>
    <w:p w14:paraId="6A8998C6" w14:textId="77777777" w:rsidR="00453825" w:rsidRPr="009E3384" w:rsidRDefault="00433AEA" w:rsidP="009E3384">
      <w:pPr>
        <w:keepNext/>
        <w:spacing w:beforeLines="50" w:before="156" w:afterLines="100" w:after="312" w:line="360" w:lineRule="auto"/>
        <w:jc w:val="both"/>
        <w:rPr>
          <w:rFonts w:ascii="Arial" w:hAnsi="Arial" w:cs="Arial"/>
        </w:rPr>
      </w:pPr>
      <w:r w:rsidRPr="009E3384">
        <w:rPr>
          <w:rFonts w:ascii="Arial" w:hAnsi="Arial" w:cs="Arial"/>
          <w:noProof/>
        </w:rPr>
        <w:lastRenderedPageBreak/>
        <w:drawing>
          <wp:inline distT="0" distB="0" distL="0" distR="0" wp14:anchorId="2E235080" wp14:editId="2D4C8986">
            <wp:extent cx="4709160" cy="1816868"/>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bwMode="auto">
                    <a:xfrm>
                      <a:off x="0" y="0"/>
                      <a:ext cx="4718764" cy="1820573"/>
                    </a:xfrm>
                    <a:prstGeom prst="rect">
                      <a:avLst/>
                    </a:prstGeom>
                  </pic:spPr>
                </pic:pic>
              </a:graphicData>
            </a:graphic>
          </wp:inline>
        </w:drawing>
      </w:r>
    </w:p>
    <w:p w14:paraId="56A4D39E" w14:textId="2AB510A8" w:rsidR="00433AEA" w:rsidRPr="009E3384" w:rsidRDefault="00453825" w:rsidP="009E3384">
      <w:pPr>
        <w:pStyle w:val="a3"/>
        <w:spacing w:beforeLines="50" w:before="156" w:afterLines="100" w:after="312" w:line="360" w:lineRule="auto"/>
        <w:jc w:val="both"/>
        <w:rPr>
          <w:rFonts w:ascii="Arial" w:hAnsi="Arial" w:cs="Arial"/>
          <w:sz w:val="22"/>
          <w:szCs w:val="22"/>
        </w:rPr>
      </w:pPr>
      <w:r w:rsidRPr="009E3384">
        <w:rPr>
          <w:rFonts w:ascii="Arial" w:hAnsi="Arial" w:cs="Arial"/>
          <w:sz w:val="22"/>
          <w:szCs w:val="22"/>
        </w:rPr>
        <w:t xml:space="preserve">Figure </w:t>
      </w:r>
      <w:r w:rsidRPr="009E3384">
        <w:rPr>
          <w:rFonts w:ascii="Arial" w:hAnsi="Arial" w:cs="Arial"/>
          <w:sz w:val="22"/>
          <w:szCs w:val="22"/>
        </w:rPr>
        <w:fldChar w:fldCharType="begin"/>
      </w:r>
      <w:r w:rsidRPr="009E3384">
        <w:rPr>
          <w:rFonts w:ascii="Arial" w:hAnsi="Arial" w:cs="Arial"/>
          <w:sz w:val="22"/>
          <w:szCs w:val="22"/>
        </w:rPr>
        <w:instrText xml:space="preserve"> SEQ Figure \* ARABIC </w:instrText>
      </w:r>
      <w:r w:rsidRPr="009E3384">
        <w:rPr>
          <w:rFonts w:ascii="Arial" w:hAnsi="Arial" w:cs="Arial"/>
          <w:sz w:val="22"/>
          <w:szCs w:val="22"/>
        </w:rPr>
        <w:fldChar w:fldCharType="separate"/>
      </w:r>
      <w:r w:rsidR="003E0F46" w:rsidRPr="009E3384">
        <w:rPr>
          <w:rFonts w:ascii="Arial" w:hAnsi="Arial" w:cs="Arial"/>
          <w:noProof/>
          <w:sz w:val="22"/>
          <w:szCs w:val="22"/>
        </w:rPr>
        <w:t>1</w:t>
      </w:r>
      <w:r w:rsidRPr="009E3384">
        <w:rPr>
          <w:rFonts w:ascii="Arial" w:hAnsi="Arial" w:cs="Arial"/>
          <w:sz w:val="22"/>
          <w:szCs w:val="22"/>
        </w:rPr>
        <w:fldChar w:fldCharType="end"/>
      </w:r>
      <w:r w:rsidRPr="009E3384">
        <w:rPr>
          <w:rFonts w:ascii="Arial" w:hAnsi="Arial" w:cs="Arial"/>
          <w:sz w:val="22"/>
          <w:szCs w:val="22"/>
        </w:rPr>
        <w:t>. eSports market revenue worldwide (in million US dollars)</w:t>
      </w:r>
    </w:p>
    <w:p w14:paraId="7F4CC6AF" w14:textId="43FD009E" w:rsidR="00D25FFD" w:rsidRPr="009E3384" w:rsidRDefault="00D25FFD" w:rsidP="009E3384">
      <w:pPr>
        <w:spacing w:beforeLines="50" w:before="156" w:afterLines="100" w:after="312" w:line="360" w:lineRule="auto"/>
        <w:rPr>
          <w:rFonts w:ascii="Arial" w:hAnsi="Arial" w:cs="Arial"/>
        </w:rPr>
      </w:pPr>
      <w:r w:rsidRPr="009E3384">
        <w:rPr>
          <w:rFonts w:ascii="Arial" w:hAnsi="Arial" w:cs="Arial"/>
        </w:rPr>
        <w:t xml:space="preserve">Source: </w:t>
      </w:r>
      <w:r w:rsidRPr="009E3384">
        <w:rPr>
          <w:rFonts w:ascii="Arial" w:hAnsi="Arial" w:cs="Arial"/>
        </w:rPr>
        <w:fldChar w:fldCharType="begin" w:fldLock="1"/>
      </w:r>
      <w:r w:rsidRPr="009E3384">
        <w:rPr>
          <w:rFonts w:ascii="Arial" w:hAnsi="Arial" w:cs="Arial"/>
        </w:rPr>
        <w:instrText>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(Statista, 2020)</w:t>
      </w:r>
      <w:r w:rsidRPr="009E3384">
        <w:rPr>
          <w:rFonts w:ascii="Arial" w:hAnsi="Arial" w:cs="Arial"/>
        </w:rPr>
        <w:fldChar w:fldCharType="end"/>
      </w:r>
    </w:p>
    <w:p w14:paraId="31C4D1A1" w14:textId="77777777" w:rsidR="00453825" w:rsidRPr="009E3384" w:rsidRDefault="00974875" w:rsidP="009E3384">
      <w:pPr>
        <w:keepNext/>
        <w:spacing w:beforeLines="50" w:before="156" w:afterLines="100" w:after="312" w:line="360" w:lineRule="auto"/>
        <w:jc w:val="both"/>
        <w:rPr>
          <w:rFonts w:ascii="Arial" w:hAnsi="Arial" w:cs="Arial"/>
        </w:rPr>
      </w:pPr>
      <w:r w:rsidRPr="009E3384">
        <w:rPr>
          <w:rFonts w:ascii="Arial" w:hAnsi="Arial" w:cs="Arial"/>
          <w:noProof/>
        </w:rPr>
        <w:drawing>
          <wp:inline distT="0" distB="0" distL="0" distR="0" wp14:anchorId="71EE70D9" wp14:editId="0E099BB4">
            <wp:extent cx="4709160" cy="1798539"/>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39492" cy="1810123"/>
                    </a:xfrm>
                    <a:prstGeom prst="rect">
                      <a:avLst/>
                    </a:prstGeom>
                    <a:noFill/>
                  </pic:spPr>
                </pic:pic>
              </a:graphicData>
            </a:graphic>
          </wp:inline>
        </w:drawing>
      </w:r>
    </w:p>
    <w:p w14:paraId="41B3A32E" w14:textId="50951099" w:rsidR="00433AEA" w:rsidRPr="009E3384" w:rsidRDefault="00453825" w:rsidP="009E3384">
      <w:pPr>
        <w:pStyle w:val="a3"/>
        <w:spacing w:beforeLines="50" w:before="156" w:afterLines="100" w:after="312" w:line="360" w:lineRule="auto"/>
        <w:jc w:val="both"/>
        <w:rPr>
          <w:rFonts w:ascii="Arial" w:hAnsi="Arial" w:cs="Arial"/>
          <w:sz w:val="22"/>
          <w:szCs w:val="22"/>
        </w:rPr>
      </w:pPr>
      <w:r w:rsidRPr="009E3384">
        <w:rPr>
          <w:rFonts w:ascii="Arial" w:hAnsi="Arial" w:cs="Arial"/>
          <w:sz w:val="22"/>
          <w:szCs w:val="22"/>
        </w:rPr>
        <w:t xml:space="preserve">Figure </w:t>
      </w:r>
      <w:r w:rsidRPr="009E3384">
        <w:rPr>
          <w:rFonts w:ascii="Arial" w:hAnsi="Arial" w:cs="Arial"/>
          <w:sz w:val="22"/>
          <w:szCs w:val="22"/>
        </w:rPr>
        <w:fldChar w:fldCharType="begin"/>
      </w:r>
      <w:r w:rsidRPr="009E3384">
        <w:rPr>
          <w:rFonts w:ascii="Arial" w:hAnsi="Arial" w:cs="Arial"/>
          <w:sz w:val="22"/>
          <w:szCs w:val="22"/>
        </w:rPr>
        <w:instrText xml:space="preserve"> SEQ Figure \* ARABIC </w:instrText>
      </w:r>
      <w:r w:rsidRPr="009E3384">
        <w:rPr>
          <w:rFonts w:ascii="Arial" w:hAnsi="Arial" w:cs="Arial"/>
          <w:sz w:val="22"/>
          <w:szCs w:val="22"/>
        </w:rPr>
        <w:fldChar w:fldCharType="separate"/>
      </w:r>
      <w:r w:rsidR="003E0F46" w:rsidRPr="009E3384">
        <w:rPr>
          <w:rFonts w:ascii="Arial" w:hAnsi="Arial" w:cs="Arial"/>
          <w:noProof/>
          <w:sz w:val="22"/>
          <w:szCs w:val="22"/>
        </w:rPr>
        <w:t>2</w:t>
      </w:r>
      <w:r w:rsidRPr="009E3384">
        <w:rPr>
          <w:rFonts w:ascii="Arial" w:hAnsi="Arial" w:cs="Arial"/>
          <w:sz w:val="22"/>
          <w:szCs w:val="22"/>
        </w:rPr>
        <w:fldChar w:fldCharType="end"/>
      </w:r>
      <w:r w:rsidRPr="009E3384">
        <w:rPr>
          <w:rFonts w:ascii="Arial" w:hAnsi="Arial" w:cs="Arial"/>
          <w:sz w:val="22"/>
          <w:szCs w:val="22"/>
        </w:rPr>
        <w:t>. eSports audience size worldwide (in millions)</w:t>
      </w:r>
    </w:p>
    <w:p w14:paraId="01AA9600" w14:textId="28CF6268" w:rsidR="00D25FFD" w:rsidRPr="009E3384" w:rsidRDefault="00D25FFD" w:rsidP="009E3384">
      <w:pPr>
        <w:spacing w:beforeLines="50" w:before="156" w:afterLines="100" w:after="312" w:line="360" w:lineRule="auto"/>
        <w:rPr>
          <w:rFonts w:ascii="Arial" w:hAnsi="Arial" w:cs="Arial"/>
        </w:rPr>
      </w:pPr>
      <w:r w:rsidRPr="009E3384">
        <w:rPr>
          <w:rFonts w:ascii="Arial" w:hAnsi="Arial" w:cs="Arial"/>
        </w:rPr>
        <w:t xml:space="preserve">Source: </w:t>
      </w:r>
      <w:r w:rsidRPr="009E3384">
        <w:rPr>
          <w:rFonts w:ascii="Arial" w:hAnsi="Arial" w:cs="Arial"/>
        </w:rPr>
        <w:fldChar w:fldCharType="begin" w:fldLock="1"/>
      </w:r>
      <w:r w:rsidRPr="009E3384">
        <w:rPr>
          <w:rFonts w:ascii="Arial" w:hAnsi="Arial" w:cs="Arial"/>
        </w:rPr>
        <w:instrText>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(Statista, 2020)</w:t>
      </w:r>
      <w:r w:rsidRPr="009E3384">
        <w:rPr>
          <w:rFonts w:ascii="Arial" w:hAnsi="Arial" w:cs="Arial"/>
        </w:rPr>
        <w:fldChar w:fldCharType="end"/>
      </w:r>
      <w:r w:rsidRPr="009E3384">
        <w:rPr>
          <w:rFonts w:ascii="Arial" w:hAnsi="Arial" w:cs="Arial"/>
        </w:rPr>
        <w:t>s</w:t>
      </w:r>
    </w:p>
    <w:p w14:paraId="24627F2F" w14:textId="6084F3FA" w:rsidR="00F277CC" w:rsidRPr="009E3384" w:rsidRDefault="00453825" w:rsidP="009E3384">
      <w:pPr>
        <w:spacing w:beforeLines="50" w:before="156" w:afterLines="100" w:after="312" w:line="360" w:lineRule="auto"/>
        <w:jc w:val="both"/>
        <w:rPr>
          <w:rFonts w:ascii="Arial" w:hAnsi="Arial" w:cs="Arial"/>
          <w:lang w:val="en-GB"/>
        </w:rPr>
      </w:pPr>
      <w:r w:rsidRPr="009E3384">
        <w:rPr>
          <w:rFonts w:ascii="Arial" w:hAnsi="Arial" w:cs="Arial"/>
        </w:rPr>
        <w:t>The World eSports Championships officially entered the Chinese market in 2001, and in 2003, the State General Administration of Sports (SGS) classified eSports as the 99th sport in China, based on the many types of sports played in China</w:t>
      </w:r>
      <w:r w:rsidR="00850D5B" w:rsidRPr="009E3384">
        <w:rPr>
          <w:rFonts w:ascii="Arial" w:hAnsi="Arial" w:cs="Arial"/>
        </w:rPr>
        <w:t xml:space="preserve"> </w:t>
      </w:r>
      <w:r w:rsidR="00850D5B" w:rsidRPr="009E3384">
        <w:rPr>
          <w:rFonts w:ascii="Arial" w:hAnsi="Arial" w:cs="Arial"/>
        </w:rPr>
        <w:fldChar w:fldCharType="begin" w:fldLock="1"/>
      </w:r>
      <w:r w:rsidR="00850D5B" w:rsidRPr="009E3384">
        <w:rPr>
          <w:rFonts w:ascii="Arial" w:hAnsi="Arial" w:cs="Arial"/>
        </w:rPr>
        <w:instrText>ADDIN CSL_CITATION {"citationItems":[{"id":"ITEM-1","itemData":{"ISSN":"1367-8779","author":[{"dropping-particle":"","family":"Lin","given":"Zhongxuan","non-dropping-particle":"","parse-names":false,"suffix":""},{"dropping-particle":"","family":"Zhao","given":"Yupei","non-dropping-particle":"","parse-names":false,"suffix":""}],"container-title":"International Journal of Cultural Studies","id":"ITEM-1","issue":"4","issued":{"date-parts":[["2020"]]},"page":"582-599","publisher":"SAGE Publications Sage UK: London, England","title":"Self-enterprising eSports: Meritocracy, precarity, and disposability of eSports players in China","type":"article-journal","volume":"23"},"uris":["http://www.mendeley.com/documents/?uuid=bd2f09a8-16ac-4b59-9bb0-475602147f89"]}],"mendeley":{"formattedCitation":"(Lin and Zhao, 2020)","plainTextFormattedCitation":"(Lin and Zhao, 2020)","previouslyFormattedCitation":"(Lin and Zhao, 2020)"},"properties":{"noteIndex":0},"schema":"https://github.com/citation-style-language/schema/raw/master/csl-citation.json"}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(Lin and Zhao, 2020)</w:t>
      </w:r>
      <w:r w:rsidR="00850D5B" w:rsidRPr="009E3384">
        <w:rPr>
          <w:rFonts w:ascii="Arial" w:hAnsi="Arial" w:cs="Arial"/>
        </w:rPr>
        <w:fldChar w:fldCharType="end"/>
      </w:r>
      <w:r w:rsidRPr="009E3384">
        <w:rPr>
          <w:rFonts w:ascii="Arial" w:hAnsi="Arial" w:cs="Arial"/>
        </w:rPr>
        <w:t xml:space="preserve">. Despite the difficulties, in 2011, the State General Administration of Sports reorganized the existing sports programs in China and integrated eSports as the 78th official sport in China. With the full support of the State General Administration of Sports, various professional and non-professional tournaments have emerged nationwide and are favored by </w:t>
      </w:r>
      <w:proofErr w:type="gramStart"/>
      <w:r w:rsidRPr="009E3384">
        <w:rPr>
          <w:rFonts w:ascii="Arial" w:hAnsi="Arial" w:cs="Arial"/>
        </w:rPr>
        <w:t>the majority of</w:t>
      </w:r>
      <w:proofErr w:type="gramEnd"/>
      <w:r w:rsidRPr="009E3384">
        <w:rPr>
          <w:rFonts w:ascii="Arial" w:hAnsi="Arial" w:cs="Arial"/>
        </w:rPr>
        <w:t xml:space="preserve"> young people, thus taking the development of eSports </w:t>
      </w:r>
      <w:r w:rsidRPr="009E3384">
        <w:rPr>
          <w:rFonts w:ascii="Arial" w:hAnsi="Arial" w:cs="Arial"/>
        </w:rPr>
        <w:lastRenderedPageBreak/>
        <w:t xml:space="preserve">to new heights. </w:t>
      </w:r>
      <w:r w:rsidR="00BA1D71" w:rsidRPr="009E3384">
        <w:rPr>
          <w:rFonts w:ascii="Arial" w:hAnsi="Arial" w:cs="Arial"/>
        </w:rPr>
        <w:t xml:space="preserve">The National Development and Reform Commission, the Ministry of Education and the Ministry of Industry and Information Technology and other relevant departments put forward the "action plan on promoting consumption-led transformation audit" in April 2016, and pointed out that, in addition to the protection of intellectual property rights should be focused on, do a good job of guiding the concept of youth consumption, should also give full play to the leading role of enterprises, regular or irregular national or international </w:t>
      </w:r>
      <w:r w:rsidR="00410DDE" w:rsidRPr="009E3384">
        <w:rPr>
          <w:rFonts w:ascii="Arial" w:hAnsi="Arial" w:cs="Arial"/>
        </w:rPr>
        <w:t>eSports</w:t>
      </w:r>
      <w:r w:rsidR="00BA1D71" w:rsidRPr="009E3384">
        <w:rPr>
          <w:rFonts w:ascii="Arial" w:hAnsi="Arial" w:cs="Arial"/>
        </w:rPr>
        <w:t xml:space="preserve"> game tournaments, and strengthen </w:t>
      </w:r>
      <w:r w:rsidR="00850D5B" w:rsidRPr="009E3384">
        <w:rPr>
          <w:rFonts w:ascii="Arial" w:hAnsi="Arial" w:cs="Arial"/>
        </w:rPr>
        <w:t>o</w:t>
      </w:r>
      <w:r w:rsidR="00BA1D71" w:rsidRPr="009E3384">
        <w:rPr>
          <w:rFonts w:ascii="Arial" w:hAnsi="Arial" w:cs="Arial"/>
        </w:rPr>
        <w:t>rganizational coordination and supervision work</w:t>
      </w:r>
      <w:r w:rsidR="00850D5B" w:rsidRPr="009E3384">
        <w:rPr>
          <w:rFonts w:ascii="Arial" w:hAnsi="Arial" w:cs="Arial"/>
        </w:rPr>
        <w:t xml:space="preserve"> </w:t>
      </w:r>
      <w:r w:rsidR="00850D5B" w:rsidRPr="009E3384">
        <w:rPr>
          <w:rFonts w:ascii="Arial" w:hAnsi="Arial" w:cs="Arial"/>
        </w:rPr>
        <w:fldChar w:fldCharType="begin" w:fldLock="1"/>
      </w:r>
      <w:r w:rsidR="00850D5B" w:rsidRPr="009E3384">
        <w:rPr>
          <w:rFonts w:ascii="Arial" w:hAnsi="Arial" w:cs="Arial"/>
        </w:rPr>
        <w:instrText>ADDIN CSL_CITATION {"citationItems":[{"id":"ITEM-1","itemData":{"ISSN":"2373-9037","author":[{"dropping-particle":"","family":"Yu","given":"Haiqing","non-dropping-particle":"","parse-names":false,"suffix":""}],"container-title":"Media Industries Journal","id":"ITEM-1","issue":"1","issued":{"date-parts":[["2018"]]},"publisher":"Michigan Publishing, University of Michigan Library","title":"Game on: The rise of the esports middle Kingdom","type":"article-journal","volume":"5"},"uris":["http://www.mendeley.com/documents/?uuid=68e38920-b42b-4bae-abe6-cb1580d5d5a1"]}],"mendeley":{"formattedCitation":"(Yu, 2018)","plainTextFormattedCitation":"(Yu, 2018)","previouslyFormattedCitation":"(Yu, 2018)"},"properties":{"noteIndex":0},"schema":"https://github.com/citation-style-language/schema/raw/master/csl-citation.json"}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(Yu, 2018)</w:t>
      </w:r>
      <w:r w:rsidR="00850D5B" w:rsidRPr="009E3384">
        <w:rPr>
          <w:rFonts w:ascii="Arial" w:hAnsi="Arial" w:cs="Arial"/>
        </w:rPr>
        <w:fldChar w:fldCharType="end"/>
      </w:r>
      <w:r w:rsidR="00BA1D71" w:rsidRPr="009E3384">
        <w:rPr>
          <w:rFonts w:ascii="Arial" w:hAnsi="Arial" w:cs="Arial"/>
        </w:rPr>
        <w:t>. On this basis, the education department also added "e</w:t>
      </w:r>
      <w:r w:rsidR="00410DDE" w:rsidRPr="009E3384">
        <w:rPr>
          <w:rFonts w:ascii="Arial" w:hAnsi="Arial" w:cs="Arial"/>
        </w:rPr>
        <w:t>S</w:t>
      </w:r>
      <w:r w:rsidR="00BA1D71" w:rsidRPr="009E3384">
        <w:rPr>
          <w:rFonts w:ascii="Arial" w:hAnsi="Arial" w:cs="Arial"/>
        </w:rPr>
        <w:t xml:space="preserve">ports and management" professional, invariably to promote </w:t>
      </w:r>
      <w:r w:rsidR="00BA1D71" w:rsidRPr="009E3384">
        <w:rPr>
          <w:rFonts w:ascii="Arial" w:hAnsi="Arial" w:cs="Arial"/>
        </w:rPr>
        <w:t>the</w:t>
      </w:r>
      <w:r w:rsidR="00BA1D71" w:rsidRPr="009E3384">
        <w:rPr>
          <w:rFonts w:ascii="Arial" w:hAnsi="Arial" w:cs="Arial"/>
        </w:rPr>
        <w:t xml:space="preserve"> identity of e</w:t>
      </w:r>
      <w:r w:rsidR="00410DDE" w:rsidRPr="009E3384">
        <w:rPr>
          <w:rFonts w:ascii="Arial" w:hAnsi="Arial" w:cs="Arial"/>
        </w:rPr>
        <w:t>S</w:t>
      </w:r>
      <w:r w:rsidR="00BA1D71" w:rsidRPr="009E3384">
        <w:rPr>
          <w:rFonts w:ascii="Arial" w:hAnsi="Arial" w:cs="Arial"/>
        </w:rPr>
        <w:t>ports games legalization</w:t>
      </w:r>
      <w:r w:rsidR="00BA1D71" w:rsidRPr="009E3384">
        <w:rPr>
          <w:rFonts w:ascii="Arial" w:hAnsi="Arial" w:cs="Arial"/>
        </w:rPr>
        <w:t xml:space="preserve"> and popularization</w:t>
      </w:r>
      <w:r w:rsidR="00850D5B" w:rsidRPr="009E3384">
        <w:rPr>
          <w:rFonts w:ascii="Arial" w:hAnsi="Arial" w:cs="Arial"/>
        </w:rPr>
        <w:t xml:space="preserve"> </w:t>
      </w:r>
      <w:r w:rsidR="00850D5B" w:rsidRPr="009E3384">
        <w:rPr>
          <w:rFonts w:ascii="Arial" w:hAnsi="Arial" w:cs="Arial"/>
        </w:rPr>
        <w:fldChar w:fldCharType="begin" w:fldLock="1"/>
      </w:r>
      <w:r w:rsidR="00850D5B" w:rsidRPr="009E3384">
        <w:rPr>
          <w:rFonts w:ascii="Arial" w:hAnsi="Arial" w:cs="Arial"/>
        </w:rPr>
        <w:instrText>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(Yang, Huang and Zhang, 2014)</w:t>
      </w:r>
      <w:r w:rsidR="00850D5B" w:rsidRPr="009E3384">
        <w:rPr>
          <w:rFonts w:ascii="Arial" w:hAnsi="Arial" w:cs="Arial"/>
        </w:rPr>
        <w:fldChar w:fldCharType="end"/>
      </w:r>
      <w:r w:rsidR="00BA1D71" w:rsidRPr="009E3384">
        <w:rPr>
          <w:rFonts w:ascii="Arial" w:hAnsi="Arial" w:cs="Arial"/>
        </w:rPr>
        <w:t>. According to the survey, after the implementation of the program, the total number of eSports users in China reached 124 million in 2016, and its market share reached 50.4 billion RMB, an increase of 123% compared to 2014. By the end of 2018, China's eSports industry reached RMB 90 billion in the market, with a growth rate of 59.4% compared to the same period of the previous year, and the overall user size of the eSports market grew to 260 million people, an increase of 104.9%</w:t>
      </w:r>
      <w:r w:rsidR="00850D5B" w:rsidRPr="009E3384">
        <w:rPr>
          <w:rFonts w:ascii="Arial" w:hAnsi="Arial" w:cs="Arial"/>
        </w:rPr>
        <w:t xml:space="preserve"> </w:t>
      </w:r>
      <w:r w:rsidR="00850D5B" w:rsidRPr="009E3384">
        <w:rPr>
          <w:rFonts w:ascii="Arial" w:hAnsi="Arial" w:cs="Arial"/>
        </w:rPr>
        <w:fldChar w:fldCharType="begin" w:fldLock="1"/>
      </w:r>
      <w:r w:rsidR="00850D5B" w:rsidRPr="009E3384">
        <w:rPr>
          <w:rFonts w:ascii="Arial" w:hAnsi="Arial" w:cs="Arial"/>
        </w:rPr>
        <w:instrText>ADDIN CSL_CITATION {"citationItems":[{"id":"ITEM-1","itemData":{"URL":"https://news.cgtn.com/news/2019-07-19/Play-your-way-to-success-eSports-industry-in-China-IrXgy5E1kk/index.html","accessed":{"date-parts":[["2021","5","3"]]},"author":[{"dropping-particle":"","family":"CGTN","given":"","non-dropping-particle":"","parse-names":false,"suffix":""}],"id":"ITEM-1","issued":{"date-parts":[["2019"]]},"title":"Play your way to success: eSports industry in China ","type":"webpage"},"uris":["http://www.mendeley.com/documents/?uuid=cb053c4e-eaf7-36d6-920f-ed65cd6cd448"]}],"mendeley":{"formattedCitation":"(CGTN, 2019)","plainTextFormattedCitation":"(CGTN, 2019)","previouslyFormattedCitation":"(CGTN, 2019)"},"properties":{"noteIndex":0},"schema":"https://github.com/citation-style-language/schema/raw/master/csl-citation.json"}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(CGTN, 2019)</w:t>
      </w:r>
      <w:r w:rsidR="00850D5B" w:rsidRPr="009E3384">
        <w:rPr>
          <w:rFonts w:ascii="Arial" w:hAnsi="Arial" w:cs="Arial"/>
        </w:rPr>
        <w:fldChar w:fldCharType="end"/>
      </w:r>
      <w:r w:rsidR="00BA1D71" w:rsidRPr="009E3384">
        <w:rPr>
          <w:rFonts w:ascii="Arial" w:hAnsi="Arial" w:cs="Arial"/>
        </w:rPr>
        <w:t xml:space="preserve">. </w:t>
      </w:r>
      <w:r w:rsidR="00850D5B" w:rsidRPr="009E3384">
        <w:rPr>
          <w:rFonts w:ascii="Arial" w:hAnsi="Arial" w:cs="Arial"/>
        </w:rPr>
        <w:t>The growth is expected to continue in the future due to factors such as the integration of mainstream networks into the eSports industry, the adoption of new technological advances in the eSports industry</w:t>
      </w:r>
      <w:r w:rsidR="00F277CC" w:rsidRPr="009E3384">
        <w:rPr>
          <w:rFonts w:ascii="Arial" w:hAnsi="Arial" w:cs="Arial"/>
        </w:rPr>
        <w:t>, etc.</w:t>
      </w:r>
      <w:r w:rsidR="00850D5B" w:rsidRPr="009E3384">
        <w:rPr>
          <w:rFonts w:ascii="Arial" w:hAnsi="Arial" w:cs="Arial"/>
        </w:rPr>
        <w:fldChar w:fldCharType="begin" w:fldLock="1"/>
      </w:r>
      <w:r w:rsidR="00850D5B" w:rsidRPr="009E3384">
        <w:rPr>
          <w:rFonts w:ascii="Arial" w:hAnsi="Arial" w:cs="Arial"/>
        </w:rPr>
        <w:instrText>ADDIN CSL_CITATION {"citationItems":[{"id":"ITEM-1","itemData":{"ISSN":"2062-5871","author":[{"dropping-particle":"","family":"Chung","given":"Thomas","non-dropping-particle":"","parse-names":false,"suffix":""},{"dropping-particle":"","family":"Sum","given":"Simmy","non-dropping-particle":"","parse-names":false,"suffix":""},{"dropping-particle":"","family":"Chan","given":"Monique","non-dropping-particle":"","parse-names":false,"suffix":""},{"dropping-particle":"","family":"Lai","given":"Ely","non-dropping-particle":"","parse-names":false,"suffix":""},{"dropping-particle":"","family":"Cheng","given":"Nanley","non-dropping-particle":"","parse-names":false,"suffix":""}],"container-title":"Journal of behavioral addictions","id":"ITEM-1","issue":"3","issued":{"date-parts":[["2019"]]},"page":"384-394","publisher":"Akad</w:instrText>
      </w:r>
      <w:r w:rsidR="00850D5B" w:rsidRPr="009E3384">
        <w:rPr>
          <w:rFonts w:ascii="Malgun Gothic" w:hAnsi="Malgun Gothic" w:cs="Malgun Gothic"/>
        </w:rPr>
        <w:instrText>��</w:instrText>
      </w:r>
      <w:r w:rsidR="00850D5B" w:rsidRPr="009E3384">
        <w:rPr>
          <w:rFonts w:ascii="Arial" w:hAnsi="Arial" w:cs="Arial"/>
        </w:rPr>
        <w:instrText>miai Kiad</w:instrText>
      </w:r>
      <w:r w:rsidR="00850D5B" w:rsidRPr="009E3384">
        <w:rPr>
          <w:rFonts w:ascii="Malgun Gothic" w:hAnsi="Malgun Gothic" w:cs="Malgun Gothic"/>
        </w:rPr>
        <w:instrText>��</w:instrText>
      </w:r>
      <w:r w:rsidR="00850D5B" w:rsidRPr="009E3384">
        <w:rPr>
          <w:rFonts w:ascii="Arial" w:hAnsi="Arial" w:cs="Arial"/>
        </w:rPr>
        <w:instrText xml:space="preserve"> Budapest","title":"Will esports result in a higher prevalence of problematic gaming? A review of the global situation","type":"article-journal","volume":"8"},"uris":["http://www.mendeley.com/documents/?uuid=4581e022-b4c8-4540-8e82-e452856a1234"]}],"mendeley":{"formattedCitation":"(Chung &lt;i&gt;et al.&lt;/i&gt;, 2019)","plainTextFormattedCitation":"(Chung et al., 2019)","previouslyFormattedCitation":"(Chung &lt;i&gt;et al.&lt;/i&gt;, 2019)"},"properties":{"noteIndex":0},"schema":"https://github.com/citation-style-language/schema/raw/master/csl-citation.json"}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 xml:space="preserve">(Chung </w:t>
      </w:r>
      <w:r w:rsidR="00850D5B" w:rsidRPr="009E3384">
        <w:rPr>
          <w:rFonts w:ascii="Arial" w:hAnsi="Arial" w:cs="Arial"/>
          <w:i/>
          <w:noProof/>
        </w:rPr>
        <w:t>et al.</w:t>
      </w:r>
      <w:r w:rsidR="00850D5B" w:rsidRPr="009E3384">
        <w:rPr>
          <w:rFonts w:ascii="Arial" w:hAnsi="Arial" w:cs="Arial"/>
          <w:noProof/>
        </w:rPr>
        <w:t>, 2019)</w:t>
      </w:r>
      <w:r w:rsidR="00850D5B" w:rsidRPr="009E3384">
        <w:rPr>
          <w:rFonts w:ascii="Arial" w:hAnsi="Arial" w:cs="Arial"/>
        </w:rPr>
        <w:fldChar w:fldCharType="end"/>
      </w:r>
      <w:r w:rsidR="00BA1D71" w:rsidRPr="009E3384">
        <w:rPr>
          <w:rFonts w:ascii="Arial" w:hAnsi="Arial" w:cs="Arial"/>
        </w:rPr>
        <w:t>.</w:t>
      </w:r>
      <w:r w:rsidR="00BA1D71" w:rsidRPr="009E3384">
        <w:rPr>
          <w:rFonts w:ascii="Arial" w:hAnsi="Arial" w:cs="Arial"/>
        </w:rPr>
        <w:t xml:space="preserve"> The market share of the Chinese eSports market is around 19%, and north America is the biggest market with a share of 38% </w:t>
      </w:r>
      <w:r w:rsidR="00850D5B" w:rsidRPr="009E3384">
        <w:rPr>
          <w:rFonts w:ascii="Arial" w:hAnsi="Arial" w:cs="Arial"/>
        </w:rPr>
        <w:fldChar w:fldCharType="begin" w:fldLock="1"/>
      </w:r>
      <w:r w:rsidR="00850D5B" w:rsidRPr="009E3384">
        <w:rPr>
          <w:rFonts w:ascii="Arial" w:hAnsi="Arial" w:cs="Arial"/>
        </w:rPr>
        <w:instrText>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(Statista, 2020)</w:t>
      </w:r>
      <w:r w:rsidR="00850D5B" w:rsidRPr="009E3384">
        <w:rPr>
          <w:rFonts w:ascii="Arial" w:hAnsi="Arial" w:cs="Arial"/>
        </w:rPr>
        <w:fldChar w:fldCharType="end"/>
      </w:r>
      <w:r w:rsidR="00BA1D71" w:rsidRPr="009E3384">
        <w:rPr>
          <w:rFonts w:ascii="Arial" w:hAnsi="Arial" w:cs="Arial"/>
        </w:rPr>
        <w:t>(see Figure 3).</w:t>
      </w:r>
      <w:r w:rsidR="00BA1D71" w:rsidRPr="009E3384">
        <w:rPr>
          <w:rFonts w:ascii="Arial" w:hAnsi="Arial" w:cs="Arial"/>
        </w:rPr>
        <w:t xml:space="preserve"> According to the latest data from</w:t>
      </w:r>
      <w:r w:rsidR="00850D5B" w:rsidRPr="009E3384">
        <w:rPr>
          <w:rFonts w:ascii="Arial" w:hAnsi="Arial" w:cs="Arial"/>
        </w:rPr>
        <w:fldChar w:fldCharType="begin" w:fldLock="1"/>
      </w:r>
      <w:r w:rsidR="00850D5B" w:rsidRPr="009E3384">
        <w:rPr>
          <w:rFonts w:ascii="Arial" w:hAnsi="Arial" w:cs="Arial"/>
        </w:rPr>
        <w:instrText>ADDIN CSL_CITATION {"citationItems":[{"id":"ITEM-1","itemData":{"URL":"https://www.china-briefing.com/news/esports-in-china-industry-boom-leads-official-recognition/","accessed":{"date-parts":[["2021","5","3"]]},"author":[{"dropping-particle":"","family":"China Briefing","given":"","non-dropping-particle":"","parse-names":false,"suffix":""}],"id":"ITEM-1","issued":{"date-parts":[["2019"]]},"title":"Esports in China: Industry Boom Leads to Official Recognition","type":"webpage"},"uris":["http://www.mendeley.com/documents/?uuid=f3f38ff1-fcaa-3896-a5c4-4115467c1362"]}],"mendeley":{"formattedCitation":"(China Briefing, 2019)","manualFormatting":" China Briefing (2019)","plainTextFormattedCitation":"(China Briefing, 2019)","previouslyFormattedCitation":"(China Briefing, 2019)"},"properties":{"noteIndex":0},"schema":"https://github.com/citation-style-language/schema/raw/master/csl-citation.json"}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 xml:space="preserve"> China Briefing (2019)</w:t>
      </w:r>
      <w:r w:rsidR="00850D5B" w:rsidRPr="009E3384">
        <w:rPr>
          <w:rFonts w:ascii="Arial" w:hAnsi="Arial" w:cs="Arial"/>
        </w:rPr>
        <w:fldChar w:fldCharType="end"/>
      </w:r>
      <w:r w:rsidR="00BA1D71" w:rsidRPr="009E3384">
        <w:rPr>
          <w:rFonts w:ascii="Arial" w:hAnsi="Arial" w:cs="Arial"/>
        </w:rPr>
        <w:t xml:space="preserve">, </w:t>
      </w:r>
      <w:r w:rsidR="00F277CC" w:rsidRPr="009E3384">
        <w:rPr>
          <w:rFonts w:ascii="Arial" w:hAnsi="Arial" w:cs="Arial"/>
        </w:rPr>
        <w:t xml:space="preserve">in 2021 the global esports revenue will hit </w:t>
      </w:r>
      <w:r w:rsidR="00BA1D71" w:rsidRPr="009E3384">
        <w:rPr>
          <w:rFonts w:ascii="Arial" w:hAnsi="Arial" w:cs="Arial"/>
        </w:rPr>
        <w:t>$1.1 billion</w:t>
      </w:r>
      <w:r w:rsidR="00F277CC" w:rsidRPr="009E3384">
        <w:rPr>
          <w:rFonts w:ascii="Arial" w:hAnsi="Arial" w:cs="Arial"/>
          <w:lang w:val="en-GB"/>
        </w:rPr>
        <w:t>, and China will surpass North American to the largest the most commercially valuable e</w:t>
      </w:r>
      <w:r w:rsidR="00410DDE" w:rsidRPr="009E3384">
        <w:rPr>
          <w:rFonts w:ascii="Arial" w:hAnsi="Arial" w:cs="Arial"/>
          <w:lang w:val="en-GB"/>
        </w:rPr>
        <w:t>S</w:t>
      </w:r>
      <w:r w:rsidR="00F277CC" w:rsidRPr="009E3384">
        <w:rPr>
          <w:rFonts w:ascii="Arial" w:hAnsi="Arial" w:cs="Arial"/>
          <w:lang w:val="en-GB"/>
        </w:rPr>
        <w:t xml:space="preserve">ports market accounting for nearly 35% of revenue. </w:t>
      </w:r>
    </w:p>
    <w:p w14:paraId="115ADA5C" w14:textId="77777777" w:rsidR="00BA1D71" w:rsidRPr="009E3384" w:rsidRDefault="00BA1D71" w:rsidP="009E3384">
      <w:pPr>
        <w:keepNext/>
        <w:spacing w:beforeLines="50" w:before="156" w:afterLines="100" w:after="312" w:line="360" w:lineRule="auto"/>
        <w:jc w:val="both"/>
        <w:rPr>
          <w:rFonts w:ascii="Arial" w:hAnsi="Arial" w:cs="Arial"/>
        </w:rPr>
      </w:pPr>
      <w:r w:rsidRPr="009E3384">
        <w:rPr>
          <w:rFonts w:ascii="Arial" w:hAnsi="Arial" w:cs="Arial"/>
          <w:noProof/>
        </w:rPr>
        <w:lastRenderedPageBreak/>
        <w:drawing>
          <wp:inline distT="0" distB="0" distL="0" distR="0" wp14:anchorId="7AB4B4A1" wp14:editId="1F2DF67D">
            <wp:extent cx="4229100" cy="2536289"/>
            <wp:effectExtent l="0" t="0" r="0" b="0"/>
            <wp:docPr id="3" name="图片 3" descr="图表, 饼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表, 饼图&#10;&#10;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32585" cy="2538379"/>
                    </a:xfrm>
                    <a:prstGeom prst="rect">
                      <a:avLst/>
                    </a:prstGeom>
                    <a:noFill/>
                  </pic:spPr>
                </pic:pic>
              </a:graphicData>
            </a:graphic>
          </wp:inline>
        </w:drawing>
      </w:r>
    </w:p>
    <w:p w14:paraId="2B86C676" w14:textId="5FAF4BE8" w:rsidR="00BA1D71" w:rsidRPr="009E3384" w:rsidRDefault="00BA1D71" w:rsidP="009E3384">
      <w:pPr>
        <w:pStyle w:val="a3"/>
        <w:spacing w:beforeLines="50" w:before="156" w:afterLines="100" w:after="312" w:line="360" w:lineRule="auto"/>
        <w:jc w:val="both"/>
        <w:rPr>
          <w:rFonts w:ascii="Arial" w:hAnsi="Arial" w:cs="Arial"/>
          <w:sz w:val="22"/>
          <w:szCs w:val="22"/>
        </w:rPr>
      </w:pPr>
      <w:r w:rsidRPr="009E3384">
        <w:rPr>
          <w:rFonts w:ascii="Arial" w:hAnsi="Arial" w:cs="Arial"/>
          <w:sz w:val="22"/>
          <w:szCs w:val="22"/>
        </w:rPr>
        <w:t xml:space="preserve">Figure </w:t>
      </w:r>
      <w:r w:rsidRPr="009E3384">
        <w:rPr>
          <w:rFonts w:ascii="Arial" w:hAnsi="Arial" w:cs="Arial"/>
          <w:sz w:val="22"/>
          <w:szCs w:val="22"/>
        </w:rPr>
        <w:fldChar w:fldCharType="begin"/>
      </w:r>
      <w:r w:rsidRPr="009E3384">
        <w:rPr>
          <w:rFonts w:ascii="Arial" w:hAnsi="Arial" w:cs="Arial"/>
          <w:sz w:val="22"/>
          <w:szCs w:val="22"/>
        </w:rPr>
        <w:instrText xml:space="preserve"> SEQ Figure \* ARABIC </w:instrText>
      </w:r>
      <w:r w:rsidRPr="009E3384">
        <w:rPr>
          <w:rFonts w:ascii="Arial" w:hAnsi="Arial" w:cs="Arial"/>
          <w:sz w:val="22"/>
          <w:szCs w:val="22"/>
        </w:rPr>
        <w:fldChar w:fldCharType="separate"/>
      </w:r>
      <w:r w:rsidR="003E0F46" w:rsidRPr="009E3384">
        <w:rPr>
          <w:rFonts w:ascii="Arial" w:hAnsi="Arial" w:cs="Arial"/>
          <w:noProof/>
          <w:sz w:val="22"/>
          <w:szCs w:val="22"/>
        </w:rPr>
        <w:t>3</w:t>
      </w:r>
      <w:r w:rsidRPr="009E3384">
        <w:rPr>
          <w:rFonts w:ascii="Arial" w:hAnsi="Arial" w:cs="Arial"/>
          <w:sz w:val="22"/>
          <w:szCs w:val="22"/>
        </w:rPr>
        <w:fldChar w:fldCharType="end"/>
      </w:r>
      <w:r w:rsidRPr="009E3384">
        <w:rPr>
          <w:rFonts w:ascii="Arial" w:hAnsi="Arial" w:cs="Arial"/>
          <w:sz w:val="22"/>
          <w:szCs w:val="22"/>
        </w:rPr>
        <w:t>. eSports market share (in percentage)</w:t>
      </w:r>
    </w:p>
    <w:p w14:paraId="62FFFA6A" w14:textId="0488A88F" w:rsidR="00850D5B" w:rsidRPr="009E3384" w:rsidRDefault="00850D5B" w:rsidP="009E3384">
      <w:pPr>
        <w:spacing w:beforeLines="50" w:before="156" w:afterLines="100" w:after="312" w:line="360" w:lineRule="auto"/>
        <w:rPr>
          <w:rFonts w:ascii="Arial" w:hAnsi="Arial" w:cs="Arial"/>
        </w:rPr>
      </w:pPr>
      <w:r w:rsidRPr="009E3384">
        <w:rPr>
          <w:rFonts w:ascii="Arial" w:hAnsi="Arial" w:cs="Arial"/>
        </w:rPr>
        <w:t xml:space="preserve">Source: </w:t>
      </w:r>
      <w:r w:rsidRPr="009E3384">
        <w:rPr>
          <w:rFonts w:ascii="Arial" w:hAnsi="Arial" w:cs="Arial"/>
        </w:rPr>
        <w:fldChar w:fldCharType="begin" w:fldLock="1"/>
      </w:r>
      <w:r w:rsidRPr="009E3384">
        <w:rPr>
          <w:rFonts w:ascii="Arial" w:hAnsi="Arial" w:cs="Arial"/>
        </w:rPr>
        <w:instrText>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(Statista, 2020)</w:t>
      </w:r>
      <w:r w:rsidRPr="009E3384">
        <w:rPr>
          <w:rFonts w:ascii="Arial" w:hAnsi="Arial" w:cs="Arial"/>
        </w:rPr>
        <w:fldChar w:fldCharType="end"/>
      </w:r>
      <w:r w:rsidRPr="009E3384">
        <w:rPr>
          <w:rFonts w:ascii="Arial" w:hAnsi="Arial" w:cs="Arial"/>
        </w:rPr>
        <w:t>s</w:t>
      </w:r>
    </w:p>
    <w:p w14:paraId="42788B85" w14:textId="3538DBF1" w:rsidR="00214BD2" w:rsidRPr="009E3384" w:rsidRDefault="005804D4" w:rsidP="009E3384">
      <w:pPr>
        <w:spacing w:beforeLines="50" w:before="156" w:afterLines="100" w:after="312" w:line="360" w:lineRule="auto"/>
        <w:jc w:val="both"/>
        <w:rPr>
          <w:rFonts w:ascii="Arial" w:hAnsi="Arial" w:cs="Arial"/>
          <w:sz w:val="21"/>
          <w:szCs w:val="21"/>
        </w:rPr>
      </w:pPr>
      <w:r w:rsidRPr="009E3384">
        <w:rPr>
          <w:rFonts w:ascii="Arial" w:hAnsi="Arial" w:cs="Arial"/>
        </w:rPr>
        <w:t>The industrialization,</w:t>
      </w:r>
      <w:r w:rsidRPr="009E3384">
        <w:rPr>
          <w:rFonts w:ascii="Arial" w:hAnsi="Arial" w:cs="Arial"/>
        </w:rPr>
        <w:t xml:space="preserve"> and </w:t>
      </w:r>
      <w:r w:rsidRPr="009E3384">
        <w:rPr>
          <w:rFonts w:ascii="Arial" w:hAnsi="Arial" w:cs="Arial"/>
        </w:rPr>
        <w:t>professionalization of China's e</w:t>
      </w:r>
      <w:r w:rsidR="00410DDE" w:rsidRPr="009E3384">
        <w:rPr>
          <w:rFonts w:ascii="Arial" w:hAnsi="Arial" w:cs="Arial"/>
        </w:rPr>
        <w:t>S</w:t>
      </w:r>
      <w:r w:rsidRPr="009E3384">
        <w:rPr>
          <w:rFonts w:ascii="Arial" w:hAnsi="Arial" w:cs="Arial"/>
        </w:rPr>
        <w:t xml:space="preserve">ports are the inevitable result of the development of </w:t>
      </w:r>
      <w:r w:rsidR="00410DDE" w:rsidRPr="009E3384">
        <w:rPr>
          <w:rFonts w:ascii="Arial" w:hAnsi="Arial" w:cs="Arial"/>
        </w:rPr>
        <w:t>eSports</w:t>
      </w:r>
      <w:r w:rsidRPr="009E3384">
        <w:rPr>
          <w:rFonts w:ascii="Arial" w:hAnsi="Arial" w:cs="Arial"/>
        </w:rPr>
        <w:t>. Regardless of the development of e</w:t>
      </w:r>
      <w:r w:rsidR="00410DDE" w:rsidRPr="009E3384">
        <w:rPr>
          <w:rFonts w:ascii="Arial" w:hAnsi="Arial" w:cs="Arial"/>
        </w:rPr>
        <w:t>S</w:t>
      </w:r>
      <w:r w:rsidRPr="009E3384">
        <w:rPr>
          <w:rFonts w:ascii="Arial" w:hAnsi="Arial" w:cs="Arial"/>
        </w:rPr>
        <w:t>ports at that stage, there are problems that exist in it. The industrialization</w:t>
      </w:r>
      <w:r w:rsidRPr="009E3384">
        <w:rPr>
          <w:rFonts w:ascii="Arial" w:hAnsi="Arial" w:cs="Arial"/>
        </w:rPr>
        <w:t xml:space="preserve"> a</w:t>
      </w:r>
      <w:r w:rsidRPr="009E3384">
        <w:rPr>
          <w:rFonts w:ascii="Arial" w:hAnsi="Arial" w:cs="Arial"/>
        </w:rPr>
        <w:t>nd professional development of e</w:t>
      </w:r>
      <w:r w:rsidR="00410DDE" w:rsidRPr="009E3384">
        <w:rPr>
          <w:rFonts w:ascii="Arial" w:hAnsi="Arial" w:cs="Arial"/>
        </w:rPr>
        <w:t>S</w:t>
      </w:r>
      <w:r w:rsidRPr="009E3384">
        <w:rPr>
          <w:rFonts w:ascii="Arial" w:hAnsi="Arial" w:cs="Arial"/>
        </w:rPr>
        <w:t xml:space="preserve">ports are closely related to the development of the national economy. At this stage, </w:t>
      </w:r>
      <w:r w:rsidRPr="009E3384">
        <w:rPr>
          <w:rFonts w:ascii="Arial" w:hAnsi="Arial" w:cs="Arial"/>
        </w:rPr>
        <w:t>the e</w:t>
      </w:r>
      <w:r w:rsidR="00410DDE" w:rsidRPr="009E3384">
        <w:rPr>
          <w:rFonts w:ascii="Arial" w:hAnsi="Arial" w:cs="Arial"/>
        </w:rPr>
        <w:t>S</w:t>
      </w:r>
      <w:r w:rsidRPr="009E3384">
        <w:rPr>
          <w:rFonts w:ascii="Arial" w:hAnsi="Arial" w:cs="Arial"/>
        </w:rPr>
        <w:t>ports industry in China has the problem of the lack of the development of the industrial chain, the unsoundness of various management, the unclear cultivation model of e</w:t>
      </w:r>
      <w:r w:rsidR="00410DDE" w:rsidRPr="009E3384">
        <w:rPr>
          <w:rFonts w:ascii="Arial" w:hAnsi="Arial" w:cs="Arial"/>
        </w:rPr>
        <w:t>S</w:t>
      </w:r>
      <w:r w:rsidRPr="009E3384">
        <w:rPr>
          <w:rFonts w:ascii="Arial" w:hAnsi="Arial" w:cs="Arial"/>
        </w:rPr>
        <w:t>ports talents</w:t>
      </w:r>
      <w:r w:rsidR="00850D5B" w:rsidRPr="009E3384">
        <w:rPr>
          <w:rFonts w:ascii="Arial" w:hAnsi="Arial" w:cs="Arial"/>
        </w:rPr>
        <w:t xml:space="preserve"> </w:t>
      </w:r>
      <w:r w:rsidR="00850D5B" w:rsidRPr="009E3384">
        <w:rPr>
          <w:rFonts w:ascii="Arial" w:hAnsi="Arial" w:cs="Arial"/>
        </w:rPr>
        <w:fldChar w:fldCharType="begin" w:fldLock="1"/>
      </w:r>
      <w:r w:rsidR="00850D5B" w:rsidRPr="009E3384">
        <w:rPr>
          <w:rFonts w:ascii="Arial" w:hAnsi="Arial" w:cs="Arial"/>
        </w:rPr>
        <w:instrText>ADDIN CSL_CITATION {"citationItems":[{"id":"ITEM-1","itemData":{"URL":"https://www.china-briefing.com/news/esports-in-china-industry-boom-leads-official-recognition/","accessed":{"date-parts":[["2021","5","3"]]},"author":[{"dropping-particle":"","family":"China Briefing","given":"","non-dropping-particle":"","parse-names":false,"suffix":""}],"id":"ITEM-1","issued":{"date-parts":[["2019"]]},"title":"Esports in China: Industry Boom Leads to Official Recognition","type":"webpage"},"uris":["http://www.mendeley.com/documents/?uuid=f3f38ff1-fcaa-3896-a5c4-4115467c1362"]}],"mendeley":{"formattedCitation":"(China Briefing, 2019)","plainTextFormattedCitation":"(China Briefing, 2019)","previouslyFormattedCitation":"(China Briefing, 2019)"},"properties":{"noteIndex":0},"schema":"https://github.com/citation-style-language/schema/raw/master/csl-citation.json"}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(China Briefing, 2019)</w:t>
      </w:r>
      <w:r w:rsidR="00850D5B" w:rsidRPr="009E3384">
        <w:rPr>
          <w:rFonts w:ascii="Arial" w:hAnsi="Arial" w:cs="Arial"/>
        </w:rPr>
        <w:fldChar w:fldCharType="end"/>
      </w:r>
      <w:r w:rsidRPr="009E3384">
        <w:rPr>
          <w:rFonts w:ascii="Arial" w:hAnsi="Arial" w:cs="Arial"/>
        </w:rPr>
        <w:t xml:space="preserve">. </w:t>
      </w:r>
      <w:r w:rsidR="00214BD2" w:rsidRPr="009E3384">
        <w:rPr>
          <w:rFonts w:ascii="Arial" w:hAnsi="Arial" w:cs="Arial"/>
        </w:rPr>
        <w:t xml:space="preserve">When checking the relevant literature about eSports, </w:t>
      </w:r>
      <w:r w:rsidR="00214BD2" w:rsidRPr="009E3384">
        <w:rPr>
          <w:rFonts w:ascii="Arial" w:hAnsi="Arial" w:cs="Arial"/>
        </w:rPr>
        <w:t xml:space="preserve">it is </w:t>
      </w:r>
      <w:r w:rsidR="00214BD2" w:rsidRPr="009E3384">
        <w:rPr>
          <w:rFonts w:ascii="Arial" w:hAnsi="Arial" w:cs="Arial"/>
        </w:rPr>
        <w:t xml:space="preserve">found that the literature research on eSports in China mainly focuses on the definition, attributes, influence and trends of industrial development, and lack of literature on the research of business model </w:t>
      </w:r>
      <w:r w:rsidRPr="009E3384">
        <w:rPr>
          <w:rFonts w:ascii="Arial" w:hAnsi="Arial" w:cs="Arial"/>
        </w:rPr>
        <w:t xml:space="preserve">and problems of business model </w:t>
      </w:r>
      <w:r w:rsidR="00214BD2" w:rsidRPr="009E3384">
        <w:rPr>
          <w:rFonts w:ascii="Arial" w:hAnsi="Arial" w:cs="Arial"/>
        </w:rPr>
        <w:t xml:space="preserve">of eSports industry. </w:t>
      </w:r>
      <w:r w:rsidRPr="009E3384">
        <w:rPr>
          <w:rFonts w:ascii="Arial" w:hAnsi="Arial" w:cs="Arial"/>
        </w:rPr>
        <w:t>However, the business model is the foundations to every business, the investigation into the business model of the e</w:t>
      </w:r>
      <w:r w:rsidR="00410DDE" w:rsidRPr="009E3384">
        <w:rPr>
          <w:rFonts w:ascii="Arial" w:hAnsi="Arial" w:cs="Arial"/>
        </w:rPr>
        <w:t>S</w:t>
      </w:r>
      <w:r w:rsidRPr="009E3384">
        <w:rPr>
          <w:rFonts w:ascii="Arial" w:hAnsi="Arial" w:cs="Arial"/>
        </w:rPr>
        <w:t xml:space="preserve">ports industry can lead us to gain a more comprehensive understanding </w:t>
      </w:r>
      <w:r w:rsidR="00410DDE" w:rsidRPr="009E3384">
        <w:rPr>
          <w:rFonts w:ascii="Arial" w:hAnsi="Arial" w:cs="Arial"/>
        </w:rPr>
        <w:t>of</w:t>
      </w:r>
      <w:r w:rsidRPr="009E3384">
        <w:rPr>
          <w:rFonts w:ascii="Arial" w:hAnsi="Arial" w:cs="Arial"/>
        </w:rPr>
        <w:t xml:space="preserve"> the e</w:t>
      </w:r>
      <w:r w:rsidR="00410DDE" w:rsidRPr="009E3384">
        <w:rPr>
          <w:rFonts w:ascii="Arial" w:hAnsi="Arial" w:cs="Arial"/>
        </w:rPr>
        <w:t>S</w:t>
      </w:r>
      <w:r w:rsidRPr="009E3384">
        <w:rPr>
          <w:rFonts w:ascii="Arial" w:hAnsi="Arial" w:cs="Arial"/>
        </w:rPr>
        <w:t xml:space="preserve">ports industry in China and discover the buildings blocks in the business that can be further improved to the future sustainable development. </w:t>
      </w:r>
    </w:p>
    <w:p w14:paraId="19FF1508" w14:textId="526870FE" w:rsidR="00A11360" w:rsidRPr="009E3384" w:rsidRDefault="00A11360" w:rsidP="009E3384">
      <w:pPr>
        <w:pStyle w:val="2"/>
        <w:numPr>
          <w:ilvl w:val="1"/>
          <w:numId w:val="2"/>
        </w:numPr>
        <w:spacing w:beforeLines="50" w:before="156" w:afterLines="100" w:after="312" w:line="360" w:lineRule="auto"/>
        <w:jc w:val="both"/>
        <w:rPr>
          <w:rFonts w:ascii="Arial" w:hAnsi="Arial" w:cs="Arial"/>
        </w:rPr>
      </w:pPr>
      <w:bookmarkStart w:id="5" w:name="_Toc70955602"/>
      <w:r w:rsidRPr="009E3384">
        <w:rPr>
          <w:rFonts w:ascii="Arial" w:hAnsi="Arial" w:cs="Arial"/>
        </w:rPr>
        <w:lastRenderedPageBreak/>
        <w:t>Research significance</w:t>
      </w:r>
      <w:bookmarkEnd w:id="5"/>
      <w:r w:rsidRPr="009E3384">
        <w:rPr>
          <w:rFonts w:ascii="Arial" w:hAnsi="Arial" w:cs="Arial"/>
        </w:rPr>
        <w:t xml:space="preserve"> </w:t>
      </w:r>
    </w:p>
    <w:p w14:paraId="5B402A9E" w14:textId="59951397" w:rsidR="00BA1D71" w:rsidRPr="009E3384" w:rsidRDefault="00F277CC" w:rsidP="009E3384">
      <w:pPr>
        <w:spacing w:beforeLines="50" w:before="156" w:afterLines="100" w:after="312" w:line="360" w:lineRule="auto"/>
        <w:jc w:val="both"/>
        <w:rPr>
          <w:rFonts w:ascii="Arial" w:hAnsi="Arial" w:cs="Arial"/>
          <w:lang w:val="en-GB"/>
        </w:rPr>
      </w:pPr>
      <w:r w:rsidRPr="009E3384">
        <w:rPr>
          <w:rFonts w:ascii="Arial" w:hAnsi="Arial" w:cs="Arial"/>
        </w:rPr>
        <w:t xml:space="preserve">Although eSports industry in china has been developed for almost ten years, there have bene many serious problems impeding its future development. </w:t>
      </w:r>
      <w:r w:rsidR="00BA1D71" w:rsidRPr="009E3384">
        <w:rPr>
          <w:rFonts w:ascii="Arial" w:hAnsi="Arial" w:cs="Arial"/>
        </w:rPr>
        <w:t xml:space="preserve"> China's e</w:t>
      </w:r>
      <w:r w:rsidR="00410DDE" w:rsidRPr="009E3384">
        <w:rPr>
          <w:rFonts w:ascii="Arial" w:hAnsi="Arial" w:cs="Arial"/>
        </w:rPr>
        <w:t>S</w:t>
      </w:r>
      <w:r w:rsidR="00BA1D71" w:rsidRPr="009E3384">
        <w:rPr>
          <w:rFonts w:ascii="Arial" w:hAnsi="Arial" w:cs="Arial"/>
        </w:rPr>
        <w:t xml:space="preserve">ports industry is developing rapidly, but the relevant theoretical research, social evaluation and government supervision are still in the primary stage of industry development. To guide the healthy development of the eSports industry and to promote its strengths while avoiding its weaknesses, it needs to be understood, </w:t>
      </w:r>
      <w:r w:rsidRPr="009E3384">
        <w:rPr>
          <w:rFonts w:ascii="Arial" w:hAnsi="Arial" w:cs="Arial"/>
        </w:rPr>
        <w:t>supported,</w:t>
      </w:r>
      <w:r w:rsidR="00BA1D71" w:rsidRPr="009E3384">
        <w:rPr>
          <w:rFonts w:ascii="Arial" w:hAnsi="Arial" w:cs="Arial"/>
        </w:rPr>
        <w:t xml:space="preserve"> and guided by social opinion and academic theories. </w:t>
      </w:r>
      <w:r w:rsidR="00850D5B" w:rsidRPr="009E3384">
        <w:rPr>
          <w:rFonts w:ascii="Arial" w:hAnsi="Arial" w:cs="Arial"/>
        </w:rPr>
        <w:t>Additionally</w:t>
      </w:r>
      <w:r w:rsidR="00BA1D71" w:rsidRPr="009E3384">
        <w:rPr>
          <w:rFonts w:ascii="Arial" w:hAnsi="Arial" w:cs="Arial"/>
        </w:rPr>
        <w:t>, the development of e</w:t>
      </w:r>
      <w:r w:rsidR="00410DDE" w:rsidRPr="009E3384">
        <w:rPr>
          <w:rFonts w:ascii="Arial" w:hAnsi="Arial" w:cs="Arial"/>
        </w:rPr>
        <w:t>S</w:t>
      </w:r>
      <w:r w:rsidR="00BA1D71" w:rsidRPr="009E3384">
        <w:rPr>
          <w:rFonts w:ascii="Arial" w:hAnsi="Arial" w:cs="Arial"/>
        </w:rPr>
        <w:t xml:space="preserve">ports in China today compared to South Korea and some European </w:t>
      </w:r>
      <w:r w:rsidR="00410DDE" w:rsidRPr="009E3384">
        <w:rPr>
          <w:rFonts w:ascii="Arial" w:hAnsi="Arial" w:cs="Arial"/>
        </w:rPr>
        <w:t>eSports</w:t>
      </w:r>
      <w:r w:rsidR="00BA1D71" w:rsidRPr="009E3384">
        <w:rPr>
          <w:rFonts w:ascii="Arial" w:hAnsi="Arial" w:cs="Arial"/>
        </w:rPr>
        <w:t xml:space="preserve"> powerhouses there is still a big gap, </w:t>
      </w:r>
      <w:r w:rsidR="00410DDE" w:rsidRPr="009E3384">
        <w:rPr>
          <w:rFonts w:ascii="Arial" w:hAnsi="Arial" w:cs="Arial"/>
        </w:rPr>
        <w:t>eSports</w:t>
      </w:r>
      <w:r w:rsidR="00BA1D71" w:rsidRPr="009E3384">
        <w:rPr>
          <w:rFonts w:ascii="Arial" w:hAnsi="Arial" w:cs="Arial"/>
        </w:rPr>
        <w:t xml:space="preserve"> game innovation research and development, </w:t>
      </w:r>
      <w:r w:rsidR="00410DDE" w:rsidRPr="009E3384">
        <w:rPr>
          <w:rFonts w:ascii="Arial" w:hAnsi="Arial" w:cs="Arial"/>
        </w:rPr>
        <w:t>eSports</w:t>
      </w:r>
      <w:r w:rsidR="00BA1D71" w:rsidRPr="009E3384">
        <w:rPr>
          <w:rFonts w:ascii="Arial" w:hAnsi="Arial" w:cs="Arial"/>
        </w:rPr>
        <w:t xml:space="preserve"> industry chain of excavation, </w:t>
      </w:r>
      <w:r w:rsidR="00410DDE" w:rsidRPr="009E3384">
        <w:rPr>
          <w:rFonts w:ascii="Arial" w:hAnsi="Arial" w:cs="Arial"/>
        </w:rPr>
        <w:t>eSports</w:t>
      </w:r>
      <w:r w:rsidR="00BA1D71" w:rsidRPr="009E3384">
        <w:rPr>
          <w:rFonts w:ascii="Arial" w:hAnsi="Arial" w:cs="Arial"/>
        </w:rPr>
        <w:t xml:space="preserve"> reserve talent training mode, </w:t>
      </w:r>
      <w:r w:rsidR="00410DDE" w:rsidRPr="009E3384">
        <w:rPr>
          <w:rFonts w:ascii="Arial" w:hAnsi="Arial" w:cs="Arial"/>
        </w:rPr>
        <w:t>eSports</w:t>
      </w:r>
      <w:r w:rsidR="00BA1D71" w:rsidRPr="009E3384">
        <w:rPr>
          <w:rFonts w:ascii="Arial" w:hAnsi="Arial" w:cs="Arial"/>
        </w:rPr>
        <w:t xml:space="preserve"> regulatory system, </w:t>
      </w:r>
      <w:r w:rsidR="00410DDE" w:rsidRPr="009E3384">
        <w:rPr>
          <w:rFonts w:ascii="Arial" w:hAnsi="Arial" w:cs="Arial"/>
        </w:rPr>
        <w:t>eSports</w:t>
      </w:r>
      <w:r w:rsidR="00BA1D71" w:rsidRPr="009E3384">
        <w:rPr>
          <w:rFonts w:ascii="Arial" w:hAnsi="Arial" w:cs="Arial"/>
        </w:rPr>
        <w:t xml:space="preserve"> core culture construction</w:t>
      </w:r>
      <w:r w:rsidR="00850D5B" w:rsidRPr="009E3384">
        <w:rPr>
          <w:rFonts w:ascii="Arial" w:hAnsi="Arial" w:cs="Arial"/>
        </w:rPr>
        <w:t xml:space="preserve"> </w:t>
      </w:r>
      <w:r w:rsidR="00850D5B" w:rsidRPr="009E3384">
        <w:rPr>
          <w:rFonts w:ascii="Arial" w:hAnsi="Arial" w:cs="Arial"/>
        </w:rPr>
        <w:fldChar w:fldCharType="begin" w:fldLock="1"/>
      </w:r>
      <w:r w:rsidR="00410DDE" w:rsidRPr="009E3384">
        <w:rPr>
          <w:rFonts w:ascii="Arial" w:hAnsi="Arial" w:cs="Arial"/>
        </w:rPr>
        <w:instrText>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sidR="00850D5B" w:rsidRPr="009E3384">
        <w:rPr>
          <w:rFonts w:ascii="Arial" w:hAnsi="Arial" w:cs="Arial"/>
        </w:rPr>
        <w:fldChar w:fldCharType="separate"/>
      </w:r>
      <w:r w:rsidR="00850D5B" w:rsidRPr="009E3384">
        <w:rPr>
          <w:rFonts w:ascii="Arial" w:hAnsi="Arial" w:cs="Arial"/>
          <w:noProof/>
        </w:rPr>
        <w:t>(Yang, Huang and Zhang, 2014)</w:t>
      </w:r>
      <w:r w:rsidR="00850D5B" w:rsidRPr="009E3384">
        <w:rPr>
          <w:rFonts w:ascii="Arial" w:hAnsi="Arial" w:cs="Arial"/>
        </w:rPr>
        <w:fldChar w:fldCharType="end"/>
      </w:r>
      <w:r w:rsidR="00BA1D71" w:rsidRPr="009E3384">
        <w:rPr>
          <w:rFonts w:ascii="Arial" w:hAnsi="Arial" w:cs="Arial"/>
        </w:rPr>
        <w:t xml:space="preserve">.  </w:t>
      </w:r>
      <w:r w:rsidRPr="009E3384">
        <w:rPr>
          <w:rFonts w:ascii="Arial" w:hAnsi="Arial" w:cs="Arial"/>
        </w:rPr>
        <w:t>T</w:t>
      </w:r>
      <w:r w:rsidR="00BA1D71" w:rsidRPr="009E3384">
        <w:rPr>
          <w:rFonts w:ascii="Arial" w:hAnsi="Arial" w:cs="Arial"/>
        </w:rPr>
        <w:t xml:space="preserve">his paper provides some valuable suggestions and countermeasures for the future development of </w:t>
      </w:r>
      <w:r w:rsidR="00410DDE" w:rsidRPr="009E3384">
        <w:rPr>
          <w:rFonts w:ascii="Arial" w:hAnsi="Arial" w:cs="Arial"/>
        </w:rPr>
        <w:t>eSports</w:t>
      </w:r>
      <w:r w:rsidR="00BA1D71" w:rsidRPr="009E3384">
        <w:rPr>
          <w:rFonts w:ascii="Arial" w:hAnsi="Arial" w:cs="Arial"/>
        </w:rPr>
        <w:t xml:space="preserve"> through the analysis of previous </w:t>
      </w:r>
      <w:r w:rsidR="00214BD2" w:rsidRPr="009E3384">
        <w:rPr>
          <w:rFonts w:ascii="Arial" w:hAnsi="Arial" w:cs="Arial"/>
        </w:rPr>
        <w:t>research</w:t>
      </w:r>
      <w:r w:rsidR="00BA1D71" w:rsidRPr="009E3384">
        <w:rPr>
          <w:rFonts w:ascii="Arial" w:hAnsi="Arial" w:cs="Arial"/>
        </w:rPr>
        <w:t xml:space="preserve">, so that China's </w:t>
      </w:r>
      <w:r w:rsidR="00410DDE" w:rsidRPr="009E3384">
        <w:rPr>
          <w:rFonts w:ascii="Arial" w:hAnsi="Arial" w:cs="Arial"/>
        </w:rPr>
        <w:t>eSports</w:t>
      </w:r>
      <w:r w:rsidR="00BA1D71" w:rsidRPr="009E3384">
        <w:rPr>
          <w:rFonts w:ascii="Arial" w:hAnsi="Arial" w:cs="Arial"/>
        </w:rPr>
        <w:t xml:space="preserve"> will develop in the direction of the trend of specialization, </w:t>
      </w:r>
      <w:proofErr w:type="gramStart"/>
      <w:r w:rsidR="00BA1D71" w:rsidRPr="009E3384">
        <w:rPr>
          <w:rFonts w:ascii="Arial" w:hAnsi="Arial" w:cs="Arial"/>
        </w:rPr>
        <w:t>professionalization</w:t>
      </w:r>
      <w:proofErr w:type="gramEnd"/>
      <w:r w:rsidR="00BA1D71" w:rsidRPr="009E3384">
        <w:rPr>
          <w:rFonts w:ascii="Arial" w:hAnsi="Arial" w:cs="Arial"/>
        </w:rPr>
        <w:t xml:space="preserve"> and industrialization.</w:t>
      </w:r>
    </w:p>
    <w:p w14:paraId="2006929A" w14:textId="3944079F" w:rsidR="00214BD2" w:rsidRPr="009E3384" w:rsidRDefault="00214BD2" w:rsidP="009E3384">
      <w:pPr>
        <w:pStyle w:val="2"/>
        <w:numPr>
          <w:ilvl w:val="1"/>
          <w:numId w:val="2"/>
        </w:numPr>
        <w:spacing w:beforeLines="50" w:before="156" w:afterLines="100" w:after="312" w:line="360" w:lineRule="auto"/>
        <w:jc w:val="both"/>
        <w:rPr>
          <w:rFonts w:ascii="Arial" w:hAnsi="Arial" w:cs="Arial"/>
        </w:rPr>
      </w:pPr>
      <w:bookmarkStart w:id="6" w:name="_Toc70955603"/>
      <w:r w:rsidRPr="009E3384">
        <w:rPr>
          <w:rFonts w:ascii="Arial" w:hAnsi="Arial" w:cs="Arial"/>
        </w:rPr>
        <w:t>Research question and research aim</w:t>
      </w:r>
      <w:bookmarkEnd w:id="6"/>
      <w:r w:rsidRPr="009E3384">
        <w:rPr>
          <w:rFonts w:ascii="Arial" w:hAnsi="Arial" w:cs="Arial"/>
        </w:rPr>
        <w:t xml:space="preserve"> </w:t>
      </w:r>
    </w:p>
    <w:p w14:paraId="01E53EC0" w14:textId="1A42CADF" w:rsidR="00214BD2" w:rsidRPr="009E3384" w:rsidRDefault="00214BD2" w:rsidP="009E3384">
      <w:pPr>
        <w:spacing w:beforeLines="50" w:before="156" w:afterLines="100" w:after="312" w:line="360" w:lineRule="auto"/>
        <w:jc w:val="both"/>
        <w:rPr>
          <w:rFonts w:ascii="Arial" w:hAnsi="Arial" w:cs="Arial"/>
        </w:rPr>
      </w:pPr>
      <w:r w:rsidRPr="009E3384">
        <w:rPr>
          <w:rFonts w:ascii="Arial" w:hAnsi="Arial" w:cs="Arial"/>
        </w:rPr>
        <w:t>Given the rapid development of eSports industry in China, as well as the huge research gap in the study, if would of great significance for us to investigate the question that what is the internet business model of eSports industry, and how we can improve the development of it. Therefore, the research question that guides the present dissertation will be settled as:</w:t>
      </w:r>
    </w:p>
    <w:p w14:paraId="0F6D98B1" w14:textId="4B25E49C" w:rsidR="00214BD2" w:rsidRPr="009E3384" w:rsidRDefault="00214BD2" w:rsidP="009E3384">
      <w:pPr>
        <w:spacing w:beforeLines="50" w:before="156" w:afterLines="100" w:after="312" w:line="360" w:lineRule="auto"/>
        <w:jc w:val="both"/>
        <w:rPr>
          <w:rFonts w:ascii="Arial" w:hAnsi="Arial" w:cs="Arial"/>
        </w:rPr>
      </w:pPr>
      <w:r w:rsidRPr="009E3384">
        <w:rPr>
          <w:rFonts w:ascii="Arial" w:hAnsi="Arial" w:cs="Arial"/>
        </w:rPr>
        <w:t xml:space="preserve">What is the business model behind the eSports industry in China, and how can it be improved? </w:t>
      </w:r>
    </w:p>
    <w:p w14:paraId="65599B79" w14:textId="69F68DF7" w:rsidR="00214BD2" w:rsidRPr="009E3384" w:rsidRDefault="00214BD2" w:rsidP="009E3384">
      <w:pPr>
        <w:spacing w:beforeLines="50" w:before="156" w:afterLines="100" w:after="312" w:line="360" w:lineRule="auto"/>
        <w:jc w:val="both"/>
        <w:rPr>
          <w:rFonts w:ascii="Arial" w:hAnsi="Arial" w:cs="Arial"/>
        </w:rPr>
      </w:pPr>
      <w:r w:rsidRPr="009E3384">
        <w:rPr>
          <w:rFonts w:ascii="Arial" w:hAnsi="Arial" w:cs="Arial"/>
        </w:rPr>
        <w:t xml:space="preserve">The overarching aim indicated by the research question can be decomposed into the following detailed objectives. </w:t>
      </w:r>
    </w:p>
    <w:p w14:paraId="14B5DC2F" w14:textId="42F49F9B" w:rsidR="00214BD2" w:rsidRPr="009E3384" w:rsidRDefault="00214BD2" w:rsidP="009E3384">
      <w:pPr>
        <w:pStyle w:val="af4"/>
        <w:numPr>
          <w:ilvl w:val="0"/>
          <w:numId w:val="3"/>
        </w:numPr>
        <w:spacing w:beforeLines="50" w:before="156" w:afterLines="100" w:after="312" w:line="360" w:lineRule="auto"/>
        <w:ind w:firstLineChars="0"/>
        <w:jc w:val="both"/>
        <w:rPr>
          <w:rFonts w:ascii="Arial" w:hAnsi="Arial" w:cs="Arial"/>
        </w:rPr>
      </w:pPr>
      <w:r w:rsidRPr="009E3384">
        <w:rPr>
          <w:rFonts w:ascii="Arial" w:hAnsi="Arial" w:cs="Arial"/>
        </w:rPr>
        <w:t xml:space="preserve">To conceptualize the eSports, and its development in China </w:t>
      </w:r>
    </w:p>
    <w:p w14:paraId="719EBF88" w14:textId="6F46C3BE" w:rsidR="00214BD2" w:rsidRPr="009E3384" w:rsidRDefault="00214BD2" w:rsidP="009E3384">
      <w:pPr>
        <w:pStyle w:val="af4"/>
        <w:numPr>
          <w:ilvl w:val="0"/>
          <w:numId w:val="3"/>
        </w:numPr>
        <w:spacing w:beforeLines="50" w:before="156" w:afterLines="100" w:after="312" w:line="360" w:lineRule="auto"/>
        <w:ind w:firstLineChars="0"/>
        <w:jc w:val="both"/>
        <w:rPr>
          <w:rFonts w:ascii="Arial" w:hAnsi="Arial" w:cs="Arial"/>
        </w:rPr>
      </w:pPr>
      <w:r w:rsidRPr="009E3384">
        <w:rPr>
          <w:rFonts w:ascii="Arial" w:hAnsi="Arial" w:cs="Arial"/>
        </w:rPr>
        <w:lastRenderedPageBreak/>
        <w:t xml:space="preserve">To conceptualize the business model theories </w:t>
      </w:r>
    </w:p>
    <w:p w14:paraId="46DA576A" w14:textId="376DCA46" w:rsidR="00214BD2" w:rsidRPr="009E3384" w:rsidRDefault="00214BD2" w:rsidP="009E3384">
      <w:pPr>
        <w:pStyle w:val="af4"/>
        <w:numPr>
          <w:ilvl w:val="0"/>
          <w:numId w:val="3"/>
        </w:numPr>
        <w:spacing w:beforeLines="50" w:before="156" w:afterLines="100" w:after="312" w:line="360" w:lineRule="auto"/>
        <w:ind w:firstLineChars="0"/>
        <w:jc w:val="both"/>
        <w:rPr>
          <w:rFonts w:ascii="Arial" w:hAnsi="Arial" w:cs="Arial"/>
        </w:rPr>
      </w:pPr>
      <w:r w:rsidRPr="009E3384">
        <w:rPr>
          <w:rFonts w:ascii="Arial" w:hAnsi="Arial" w:cs="Arial"/>
        </w:rPr>
        <w:t xml:space="preserve">To investigate the business model of eSports industry in China </w:t>
      </w:r>
    </w:p>
    <w:p w14:paraId="7D179762" w14:textId="250F63DB" w:rsidR="00214BD2" w:rsidRPr="009E3384" w:rsidRDefault="00214BD2" w:rsidP="009E3384">
      <w:pPr>
        <w:pStyle w:val="af4"/>
        <w:numPr>
          <w:ilvl w:val="0"/>
          <w:numId w:val="3"/>
        </w:numPr>
        <w:spacing w:beforeLines="50" w:before="156" w:afterLines="100" w:after="312" w:line="360" w:lineRule="auto"/>
        <w:ind w:firstLineChars="0"/>
        <w:jc w:val="both"/>
        <w:rPr>
          <w:rFonts w:ascii="Arial" w:hAnsi="Arial" w:cs="Arial"/>
        </w:rPr>
      </w:pPr>
      <w:r w:rsidRPr="009E3384">
        <w:rPr>
          <w:rFonts w:ascii="Arial" w:hAnsi="Arial" w:cs="Arial"/>
        </w:rPr>
        <w:t xml:space="preserve">To promote some actionable recommendations for eSports practitioners to improve the development of the industry. </w:t>
      </w:r>
    </w:p>
    <w:p w14:paraId="7F0E0C0B" w14:textId="33E61BA2" w:rsidR="005804D4" w:rsidRPr="009E3384" w:rsidRDefault="00A11360" w:rsidP="009E3384">
      <w:pPr>
        <w:pStyle w:val="2"/>
        <w:numPr>
          <w:ilvl w:val="1"/>
          <w:numId w:val="2"/>
        </w:numPr>
        <w:spacing w:beforeLines="50" w:before="156" w:afterLines="100" w:after="312" w:line="360" w:lineRule="auto"/>
        <w:jc w:val="both"/>
        <w:rPr>
          <w:rFonts w:ascii="Arial" w:hAnsi="Arial" w:cs="Arial"/>
        </w:rPr>
      </w:pPr>
      <w:bookmarkStart w:id="7" w:name="_Toc70955604"/>
      <w:r w:rsidRPr="009E3384">
        <w:rPr>
          <w:rFonts w:ascii="Arial" w:hAnsi="Arial" w:cs="Arial"/>
        </w:rPr>
        <w:t>Dissertation structure</w:t>
      </w:r>
      <w:bookmarkEnd w:id="7"/>
      <w:r w:rsidRPr="009E3384">
        <w:rPr>
          <w:rFonts w:ascii="Arial" w:hAnsi="Arial" w:cs="Arial"/>
        </w:rPr>
        <w:t xml:space="preserve"> </w:t>
      </w:r>
    </w:p>
    <w:p w14:paraId="22E7DBC0" w14:textId="51F83916" w:rsidR="00E46CB8" w:rsidRPr="009E3384" w:rsidRDefault="00E46CB8" w:rsidP="009E3384">
      <w:pPr>
        <w:spacing w:beforeLines="50" w:before="156" w:afterLines="100" w:after="312" w:line="360" w:lineRule="auto"/>
        <w:jc w:val="both"/>
        <w:rPr>
          <w:rFonts w:ascii="Arial" w:hAnsi="Arial" w:cs="Arial"/>
        </w:rPr>
      </w:pPr>
      <w:r w:rsidRPr="009E3384">
        <w:rPr>
          <w:rFonts w:ascii="Arial" w:hAnsi="Arial" w:cs="Arial"/>
        </w:rPr>
        <w:t xml:space="preserve">Chapter one, which has been presented above, set the basic tones for the present dissertation. the research significance, research question, research aim, and objectives has been illustrated a long with the considerations on the research context and scope. </w:t>
      </w:r>
    </w:p>
    <w:p w14:paraId="3AB2DD28" w14:textId="6C6134A0" w:rsidR="00E46CB8" w:rsidRPr="009E3384" w:rsidRDefault="00E46CB8" w:rsidP="009E3384">
      <w:pPr>
        <w:spacing w:beforeLines="50" w:before="156" w:afterLines="100" w:after="312" w:line="360" w:lineRule="auto"/>
        <w:jc w:val="both"/>
        <w:rPr>
          <w:rFonts w:ascii="Arial" w:hAnsi="Arial" w:cs="Arial"/>
        </w:rPr>
      </w:pPr>
      <w:r w:rsidRPr="009E3384">
        <w:rPr>
          <w:rFonts w:ascii="Arial" w:hAnsi="Arial" w:cs="Arial"/>
        </w:rPr>
        <w:t xml:space="preserve">Chapter two presents the explanation of the relevant concepts involved in the present research, as well as the relevant theoretical framework – business model at the basis of the research. </w:t>
      </w:r>
    </w:p>
    <w:p w14:paraId="682CCB12" w14:textId="75F05A40" w:rsidR="00E46CB8" w:rsidRPr="009E3384" w:rsidRDefault="00E46CB8" w:rsidP="009E3384">
      <w:pPr>
        <w:spacing w:beforeLines="50" w:before="156" w:afterLines="100" w:after="312" w:line="360" w:lineRule="auto"/>
        <w:jc w:val="both"/>
        <w:rPr>
          <w:rFonts w:ascii="Arial" w:hAnsi="Arial" w:cs="Arial"/>
        </w:rPr>
      </w:pPr>
      <w:r w:rsidRPr="009E3384">
        <w:rPr>
          <w:rFonts w:ascii="Arial" w:hAnsi="Arial" w:cs="Arial"/>
        </w:rPr>
        <w:t xml:space="preserve">Chapter three provides an extensive description of how the research has been performed, which detailed consideration on the philosophical stance, research design, data collection, etc. </w:t>
      </w:r>
    </w:p>
    <w:p w14:paraId="4225D939" w14:textId="668330BD" w:rsidR="00E46CB8" w:rsidRPr="009E3384" w:rsidRDefault="00E46CB8" w:rsidP="009E3384">
      <w:pPr>
        <w:spacing w:beforeLines="50" w:before="156" w:afterLines="100" w:after="312" w:line="360" w:lineRule="auto"/>
        <w:jc w:val="both"/>
        <w:rPr>
          <w:rFonts w:ascii="Arial" w:hAnsi="Arial" w:cs="Arial"/>
        </w:rPr>
      </w:pPr>
      <w:r w:rsidRPr="009E3384">
        <w:rPr>
          <w:rFonts w:ascii="Arial" w:hAnsi="Arial" w:cs="Arial"/>
        </w:rPr>
        <w:t xml:space="preserve">Chapter four affords the detailed analysis of the data collected from the secondary sources. in this chapter, empirical facts will be related to the theoretical framework presented in the chapter two. </w:t>
      </w:r>
    </w:p>
    <w:p w14:paraId="51F1C376" w14:textId="493B146D" w:rsidR="00E46CB8" w:rsidRPr="009E3384" w:rsidRDefault="00E46CB8" w:rsidP="009E3384">
      <w:pPr>
        <w:spacing w:beforeLines="50" w:before="156" w:afterLines="100" w:after="312" w:line="360" w:lineRule="auto"/>
        <w:jc w:val="both"/>
        <w:rPr>
          <w:rFonts w:ascii="Arial" w:hAnsi="Arial" w:cs="Arial"/>
        </w:rPr>
      </w:pPr>
      <w:r w:rsidRPr="009E3384">
        <w:rPr>
          <w:rFonts w:ascii="Arial" w:hAnsi="Arial" w:cs="Arial"/>
        </w:rPr>
        <w:t xml:space="preserve">Chapter five provides an overall conclusion to answer the research question, </w:t>
      </w:r>
      <w:proofErr w:type="gramStart"/>
      <w:r w:rsidRPr="009E3384">
        <w:rPr>
          <w:rFonts w:ascii="Arial" w:hAnsi="Arial" w:cs="Arial"/>
        </w:rPr>
        <w:t>and also</w:t>
      </w:r>
      <w:proofErr w:type="gramEnd"/>
      <w:r w:rsidRPr="009E3384">
        <w:rPr>
          <w:rFonts w:ascii="Arial" w:hAnsi="Arial" w:cs="Arial"/>
        </w:rPr>
        <w:t xml:space="preserve"> some practical recommendations for the eSports industry in China. </w:t>
      </w:r>
    </w:p>
    <w:p w14:paraId="7A8B7C5A" w14:textId="542E71F8" w:rsidR="00E46CB8" w:rsidRPr="009E3384" w:rsidRDefault="00E46CB8" w:rsidP="009E3384">
      <w:pPr>
        <w:spacing w:beforeLines="50" w:before="156" w:afterLines="100" w:after="312" w:line="360" w:lineRule="auto"/>
        <w:jc w:val="both"/>
        <w:rPr>
          <w:rFonts w:ascii="Arial" w:hAnsi="Arial" w:cs="Arial"/>
        </w:rPr>
      </w:pPr>
    </w:p>
    <w:p w14:paraId="14D718E1" w14:textId="1AE224CA" w:rsidR="00E46CB8" w:rsidRPr="009E3384" w:rsidRDefault="00E46CB8" w:rsidP="009E3384">
      <w:pPr>
        <w:spacing w:beforeLines="50" w:before="156" w:afterLines="100" w:after="312" w:line="360" w:lineRule="auto"/>
        <w:jc w:val="both"/>
        <w:rPr>
          <w:rFonts w:ascii="Arial" w:hAnsi="Arial" w:cs="Arial"/>
        </w:rPr>
      </w:pPr>
    </w:p>
    <w:p w14:paraId="70AA23EF" w14:textId="4A317DC3" w:rsidR="00E46CB8" w:rsidRPr="009E3384" w:rsidRDefault="00E46CB8" w:rsidP="009E3384">
      <w:pPr>
        <w:spacing w:beforeLines="50" w:before="156" w:afterLines="100" w:after="312" w:line="360" w:lineRule="auto"/>
        <w:jc w:val="both"/>
        <w:rPr>
          <w:rFonts w:ascii="Arial" w:hAnsi="Arial" w:cs="Arial"/>
        </w:rPr>
      </w:pPr>
    </w:p>
    <w:p w14:paraId="67B27815" w14:textId="44B59A17" w:rsidR="00E46CB8" w:rsidRPr="009E3384" w:rsidRDefault="00E46CB8" w:rsidP="009E3384">
      <w:pPr>
        <w:spacing w:beforeLines="50" w:before="156" w:afterLines="100" w:after="312" w:line="360" w:lineRule="auto"/>
        <w:jc w:val="both"/>
        <w:rPr>
          <w:rFonts w:ascii="Arial" w:hAnsi="Arial" w:cs="Arial"/>
        </w:rPr>
      </w:pPr>
    </w:p>
    <w:p w14:paraId="05E543BE" w14:textId="47648C44" w:rsidR="00E46CB8" w:rsidRPr="009E3384" w:rsidRDefault="00E46CB8" w:rsidP="009E3384">
      <w:pPr>
        <w:spacing w:beforeLines="50" w:before="156" w:afterLines="100" w:after="312" w:line="360" w:lineRule="auto"/>
        <w:jc w:val="both"/>
        <w:rPr>
          <w:rFonts w:ascii="Arial" w:hAnsi="Arial" w:cs="Arial"/>
        </w:rPr>
      </w:pPr>
    </w:p>
    <w:p w14:paraId="62819BBA" w14:textId="21401766" w:rsidR="00E46CB8" w:rsidRPr="009E3384" w:rsidRDefault="00743A24" w:rsidP="009E3384">
      <w:pPr>
        <w:spacing w:beforeLines="50" w:before="156" w:afterLines="100" w:after="312" w:line="360" w:lineRule="auto"/>
        <w:rPr>
          <w:rFonts w:ascii="Arial" w:hAnsi="Arial" w:cs="Arial"/>
        </w:rPr>
      </w:pPr>
      <w:r w:rsidRPr="009E3384">
        <w:rPr>
          <w:rFonts w:ascii="Arial" w:hAnsi="Arial" w:cs="Arial"/>
        </w:rPr>
        <w:br w:type="page"/>
      </w:r>
    </w:p>
    <w:p w14:paraId="264074FA" w14:textId="35FD481F" w:rsidR="00E46CB8" w:rsidRPr="009E3384" w:rsidRDefault="00E46CB8" w:rsidP="009E3384">
      <w:pPr>
        <w:pStyle w:val="1"/>
        <w:spacing w:beforeLines="50" w:before="156" w:afterLines="100" w:after="312" w:line="360" w:lineRule="auto"/>
        <w:jc w:val="both"/>
        <w:rPr>
          <w:rFonts w:ascii="Arial" w:hAnsi="Arial" w:cs="Arial"/>
        </w:rPr>
      </w:pPr>
      <w:bookmarkStart w:id="8" w:name="_Toc70955605"/>
      <w:r w:rsidRPr="009E3384">
        <w:rPr>
          <w:rFonts w:ascii="Arial" w:hAnsi="Arial" w:cs="Arial"/>
        </w:rPr>
        <w:lastRenderedPageBreak/>
        <w:t>Chapter 2. Literature review</w:t>
      </w:r>
      <w:bookmarkEnd w:id="8"/>
      <w:r w:rsidRPr="009E3384">
        <w:rPr>
          <w:rFonts w:ascii="Arial" w:hAnsi="Arial" w:cs="Arial"/>
        </w:rPr>
        <w:t xml:space="preserve"> </w:t>
      </w:r>
    </w:p>
    <w:p w14:paraId="50C4AF91" w14:textId="40304A1F" w:rsidR="00E46CB8" w:rsidRPr="009E3384" w:rsidRDefault="00E46CB8" w:rsidP="009E3384">
      <w:pPr>
        <w:pStyle w:val="2"/>
        <w:spacing w:beforeLines="50" w:before="156" w:afterLines="100" w:after="312" w:line="360" w:lineRule="auto"/>
        <w:jc w:val="both"/>
        <w:rPr>
          <w:rFonts w:ascii="Arial" w:hAnsi="Arial" w:cs="Arial"/>
        </w:rPr>
      </w:pPr>
      <w:bookmarkStart w:id="9" w:name="_Toc70955606"/>
      <w:r w:rsidRPr="009E3384">
        <w:rPr>
          <w:rFonts w:ascii="Arial" w:hAnsi="Arial" w:cs="Arial"/>
        </w:rPr>
        <w:t xml:space="preserve">2.1 Defining </w:t>
      </w:r>
      <w:proofErr w:type="gramStart"/>
      <w:r w:rsidRPr="009E3384">
        <w:rPr>
          <w:rFonts w:ascii="Arial" w:hAnsi="Arial" w:cs="Arial"/>
        </w:rPr>
        <w:t>eSports</w:t>
      </w:r>
      <w:bookmarkEnd w:id="9"/>
      <w:proofErr w:type="gramEnd"/>
      <w:r w:rsidRPr="009E3384">
        <w:rPr>
          <w:rFonts w:ascii="Arial" w:hAnsi="Arial" w:cs="Arial"/>
        </w:rPr>
        <w:t xml:space="preserve"> </w:t>
      </w:r>
    </w:p>
    <w:p w14:paraId="32E634E8" w14:textId="6F1D14F2" w:rsidR="009B5017" w:rsidRPr="009E3384" w:rsidRDefault="0078300C" w:rsidP="009E3384">
      <w:pPr>
        <w:spacing w:beforeLines="50" w:before="156" w:afterLines="100" w:after="312" w:line="360" w:lineRule="auto"/>
        <w:jc w:val="both"/>
        <w:rPr>
          <w:rFonts w:ascii="Arial" w:hAnsi="Arial" w:cs="Arial"/>
        </w:rPr>
      </w:pPr>
      <w:r w:rsidRPr="009E3384">
        <w:rPr>
          <w:rFonts w:ascii="Arial" w:hAnsi="Arial" w:cs="Arial"/>
        </w:rPr>
        <w:t>The study of the concept of eSports involves various theoretical issues, but these should not be empty and abstract, but can provide different paths to take to realize the knowability and cognition of the concept of eSports. Although there are various perceptions and understandings of the concept of eSports, and no unified and universally acceptable views have been formed, a careful review of the sources and veins of different claims can be found in the following aspects</w:t>
      </w:r>
      <w:r w:rsidR="00F277CC" w:rsidRPr="009E3384">
        <w:rPr>
          <w:rFonts w:ascii="Arial" w:hAnsi="Arial" w:cs="Arial"/>
        </w:rPr>
        <w:t>.</w:t>
      </w:r>
    </w:p>
    <w:p w14:paraId="0227455A" w14:textId="4CEC1ED4" w:rsidR="0078300C" w:rsidRPr="009E3384" w:rsidRDefault="0078300C" w:rsidP="009E3384">
      <w:pPr>
        <w:spacing w:beforeLines="50" w:before="156" w:afterLines="100" w:after="312" w:line="360" w:lineRule="auto"/>
        <w:jc w:val="both"/>
        <w:rPr>
          <w:rFonts w:ascii="Arial" w:hAnsi="Arial" w:cs="Arial"/>
        </w:rPr>
      </w:pPr>
      <w:r w:rsidRPr="009E3384">
        <w:rPr>
          <w:rFonts w:ascii="Arial" w:hAnsi="Arial" w:cs="Arial"/>
        </w:rPr>
        <w:t xml:space="preserve">On the one hand, the eSports can be defined through its </w:t>
      </w:r>
      <w:r w:rsidR="00F277CC" w:rsidRPr="009E3384">
        <w:rPr>
          <w:rFonts w:ascii="Arial" w:hAnsi="Arial" w:cs="Arial"/>
        </w:rPr>
        <w:t>forms</w:t>
      </w:r>
      <w:r w:rsidRPr="009E3384">
        <w:rPr>
          <w:rFonts w:ascii="Arial" w:hAnsi="Arial" w:cs="Arial"/>
        </w:rPr>
        <w:t xml:space="preserve">. </w:t>
      </w:r>
      <w:r w:rsidRPr="009E3384">
        <w:rPr>
          <w:rFonts w:ascii="Arial" w:hAnsi="Arial" w:cs="Arial"/>
        </w:rPr>
        <w:t>eSports was defined as</w:t>
      </w:r>
      <w:r w:rsidR="00F277CC" w:rsidRPr="009E3384">
        <w:rPr>
          <w:rFonts w:ascii="Arial" w:hAnsi="Arial" w:cs="Arial"/>
        </w:rPr>
        <w:t xml:space="preserve"> through using the information technology as the basis, the software and hardware devices and equipment as medium, competing in the virtual environment under the rules of sports competition</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{"citationItems":[{"id":"ITEM-1","itemData":{"ISSN":"1555-4120","author":[{"dropping-particle":"","family":"Reitman","given":"Jason G","non-dropping-particle":"","parse-names":false,"suffix":""},{"dropping-particle":"","family":"Anderson-Coto","given":"Maria J","non-dropping-particle":"","parse-names":false,"suffix":""},{"dropping-particle":"","family":"Wu","given":"Minerva","non-dropping-particle":"","parse-names":false,"suffix":""},{"dropping-particle":"","family":"Lee","given":"Je Seok","non-dropping-particle":"","parse-names":false,"suffix":""},{"dropping-particle":"","family":"Steinkuehler","given":"Constance","non-dropping-particle":"","parse-names":false,"suffix":""}],"container-title":"Games and Culture","id":"ITEM-1","issue":"1","issued":{"date-parts":[["2020"]]},"page":"32-50","publisher":"Sage Publications Sage CA: Los Angeles, CA","title":"Esports research: A literature review","type":"article-journal","volume":"15"},"uris":["http://www.mendeley.com/documents/?uuid=46a437c1-13e1-4708-ba00-419578b20df7"]},{"id":"ITEM-2","itemData":{"ISSN":"1441-3523","author":[{"dropping-particle":"","family":"Hallmann","given":"Kirstin","non-dropping-particle":"","parse-names":false,"suffix":""},{"dropping-particle":"","family":"Giel","given":"Thomas","non-dropping-particle":"","parse-names":false,"suffix":""}],"container-title":"Sport management review","id":"ITEM-2","issue":"1","issued":{"date-parts":[["2018"]]},"page":"14-20","publisher":"Elsevier","title":"eSports</w:instrText>
      </w:r>
      <w:r w:rsidR="00410DDE" w:rsidRPr="009E3384">
        <w:rPr>
          <w:rFonts w:ascii="Malgun Gothic" w:hAnsi="Malgun Gothic" w:cs="Malgun Gothic"/>
        </w:rPr>
        <w:instrText>�</w:instrText>
      </w:r>
      <w:r w:rsidR="00410DDE" w:rsidRPr="009E3384">
        <w:rPr>
          <w:rFonts w:ascii="Arial" w:hAnsi="Arial" w:cs="Arial"/>
        </w:rPr>
        <w:instrText>CCompetitive sports or recreational activity?","type":"article-journal","volume":"21"},"uris":["http://www.mendeley.com/documents/?uuid=32cdc22e-5729-409e-8108-c27937c206b7"]}],"mendeley":{"formattedCitation":"(Hallmann and Giel, 2018; Reitman &lt;i&gt;et al.&lt;/i&gt;, 2020)","plainTextFormattedCitation":"(Hallmann and Giel, 2018; Reitman et al., 2020)","previouslyFormattedCitation":"(Hallmann and Giel, 2018; Reitman &lt;i&gt;et al.&lt;/i&gt;, 2020)"},"properties":{"noteIndex":0},"schema":"https://github.com/citation-style-language/schema/raw/master/csl-citation.json"}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 xml:space="preserve">(Hallmann and Giel, 2018; Reitman </w:t>
      </w:r>
      <w:r w:rsidR="00410DDE" w:rsidRPr="009E3384">
        <w:rPr>
          <w:rFonts w:ascii="Arial" w:hAnsi="Arial" w:cs="Arial"/>
          <w:i/>
          <w:noProof/>
        </w:rPr>
        <w:t>et al.</w:t>
      </w:r>
      <w:r w:rsidR="00410DDE" w:rsidRPr="009E3384">
        <w:rPr>
          <w:rFonts w:ascii="Arial" w:hAnsi="Arial" w:cs="Arial"/>
          <w:noProof/>
        </w:rPr>
        <w:t>, 2020)</w:t>
      </w:r>
      <w:r w:rsidR="00410DDE" w:rsidRPr="009E3384">
        <w:rPr>
          <w:rFonts w:ascii="Arial" w:hAnsi="Arial" w:cs="Arial"/>
        </w:rPr>
        <w:fldChar w:fldCharType="end"/>
      </w:r>
      <w:r w:rsidR="00F277CC" w:rsidRPr="009E3384">
        <w:rPr>
          <w:rFonts w:ascii="Arial" w:hAnsi="Arial" w:cs="Arial"/>
        </w:rPr>
        <w:t>.</w:t>
      </w:r>
      <w:r w:rsidRPr="009E3384">
        <w:rPr>
          <w:rFonts w:ascii="Arial" w:hAnsi="Arial" w:cs="Arial"/>
        </w:rPr>
        <w:t xml:space="preserve"> On the basis of affirmation and recognition, it is pointed out that </w:t>
      </w:r>
      <w:r w:rsidR="00410DDE" w:rsidRPr="009E3384">
        <w:rPr>
          <w:rFonts w:ascii="Arial" w:hAnsi="Arial" w:cs="Arial"/>
        </w:rPr>
        <w:t>eSports</w:t>
      </w:r>
      <w:r w:rsidRPr="009E3384">
        <w:rPr>
          <w:rFonts w:ascii="Arial" w:hAnsi="Arial" w:cs="Arial"/>
        </w:rPr>
        <w:t xml:space="preserve"> as a sport, like other sports carried out, can exercise and improve the participants' thinking ability, reaction ability, coordination ability, willpower and team spirit, and the ability to adapt to the modern information technology, and promote the overall development and enhancement of human</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{"citationItems":[{"id":"ITEM-1","itemData":{"ISSN":"1930-4595","author":[{"dropping-particle":"","family":"Lee","given":"Donghun","non-dropping-particle":"","parse-names":false,"suffix":""},{"dropping-particle":"","family":"Schoenstedt","given":"Linda J","non-dropping-particle":"","parse-names":false,"suffix":""}],"container-title":"ICHPER-SD Journal Of Research","id":"ITEM-1","issue":"2","issued":{"date-parts":[["2011"]]},"page":"39-44","publisher":"ERIC","title":"Comparison of eSports and traditional sports consumption motives.","type":"article-journal","volume":"6"},"uris":["http://www.mendeley.com/documents/?uuid=971c12aa-0af4-45de-b827-5213241c33f8"]}],"mendeley":{"formattedCitation":"(Lee and Schoenstedt, 2011)","plainTextFormattedCitation":"(Lee and Schoenstedt, 2011)","previouslyFormattedCitation":"(Lee and Schoenstedt, 2011)"},"properties":{"noteIndex":0},"schema":"https://github.com/citation-style-language/schema/raw/master/csl-citation.json"}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(Lee and Schoenstedt, 2011)</w:t>
      </w:r>
      <w:r w:rsidR="00410DDE" w:rsidRPr="009E3384">
        <w:rPr>
          <w:rFonts w:ascii="Arial" w:hAnsi="Arial" w:cs="Arial"/>
        </w:rPr>
        <w:fldChar w:fldCharType="end"/>
      </w:r>
      <w:r w:rsidRPr="009E3384">
        <w:rPr>
          <w:rFonts w:ascii="Arial" w:hAnsi="Arial" w:cs="Arial"/>
        </w:rPr>
        <w:t>.</w:t>
      </w:r>
    </w:p>
    <w:p w14:paraId="5801CC1B" w14:textId="0BD9C1BC" w:rsidR="009B5017" w:rsidRPr="009E3384" w:rsidRDefault="0078300C" w:rsidP="009E3384">
      <w:pPr>
        <w:spacing w:beforeLines="50" w:before="156" w:afterLines="100" w:after="312" w:line="360" w:lineRule="auto"/>
        <w:jc w:val="both"/>
        <w:rPr>
          <w:rFonts w:ascii="Arial" w:hAnsi="Arial" w:cs="Arial"/>
        </w:rPr>
      </w:pPr>
      <w:r w:rsidRPr="009E3384">
        <w:rPr>
          <w:rFonts w:ascii="Arial" w:hAnsi="Arial" w:cs="Arial"/>
        </w:rPr>
        <w:t xml:space="preserve">Another school of thoughts </w:t>
      </w:r>
      <w:r w:rsidR="00BE3AD8" w:rsidRPr="009E3384">
        <w:rPr>
          <w:rFonts w:ascii="Arial" w:hAnsi="Arial" w:cs="Arial"/>
        </w:rPr>
        <w:t>think e</w:t>
      </w:r>
      <w:r w:rsidRPr="009E3384">
        <w:rPr>
          <w:rFonts w:ascii="Arial" w:hAnsi="Arial" w:cs="Arial"/>
        </w:rPr>
        <w:t>-Sports can be defined through its origins.</w:t>
      </w:r>
      <w:r w:rsidRPr="009E3384">
        <w:rPr>
          <w:rFonts w:ascii="Arial" w:hAnsi="Arial" w:cs="Arial"/>
        </w:rPr>
        <w:t xml:space="preserve"> E-sports</w:t>
      </w:r>
      <w:r w:rsidR="00BE3AD8" w:rsidRPr="009E3384">
        <w:rPr>
          <w:rFonts w:ascii="Arial" w:hAnsi="Arial" w:cs="Arial"/>
        </w:rPr>
        <w:t xml:space="preserve"> can be interchangeable used as e-games in this regard.</w:t>
      </w:r>
      <w:r w:rsidRPr="009E3384">
        <w:rPr>
          <w:rFonts w:ascii="Arial" w:hAnsi="Arial" w:cs="Arial"/>
        </w:rPr>
        <w:t xml:space="preserve"> </w:t>
      </w:r>
      <w:r w:rsidR="00BE3AD8" w:rsidRPr="009E3384">
        <w:rPr>
          <w:rFonts w:ascii="Arial" w:hAnsi="Arial" w:cs="Arial"/>
        </w:rPr>
        <w:t xml:space="preserve">From the perspective of the historical inheritance, continuity and development of </w:t>
      </w:r>
      <w:r w:rsidR="00410DDE" w:rsidRPr="009E3384">
        <w:rPr>
          <w:rFonts w:ascii="Arial" w:hAnsi="Arial" w:cs="Arial"/>
        </w:rPr>
        <w:t>eSports</w:t>
      </w:r>
      <w:r w:rsidR="00BE3AD8" w:rsidRPr="009E3384">
        <w:rPr>
          <w:rFonts w:ascii="Arial" w:hAnsi="Arial" w:cs="Arial"/>
        </w:rPr>
        <w:t xml:space="preserve"> games, it is proposed that </w:t>
      </w:r>
      <w:r w:rsidR="00410DDE" w:rsidRPr="009E3384">
        <w:rPr>
          <w:rFonts w:ascii="Arial" w:hAnsi="Arial" w:cs="Arial"/>
        </w:rPr>
        <w:t>eSports</w:t>
      </w:r>
      <w:r w:rsidR="00BE3AD8" w:rsidRPr="009E3384">
        <w:rPr>
          <w:rFonts w:ascii="Arial" w:hAnsi="Arial" w:cs="Arial"/>
        </w:rPr>
        <w:t xml:space="preserve"> games have their roots in electronic games, and it is believed that </w:t>
      </w:r>
      <w:r w:rsidR="00410DDE" w:rsidRPr="009E3384">
        <w:rPr>
          <w:rFonts w:ascii="Arial" w:hAnsi="Arial" w:cs="Arial"/>
        </w:rPr>
        <w:t>eSports</w:t>
      </w:r>
      <w:r w:rsidR="00BE3AD8" w:rsidRPr="009E3384">
        <w:rPr>
          <w:rFonts w:ascii="Arial" w:hAnsi="Arial" w:cs="Arial"/>
        </w:rPr>
        <w:t xml:space="preserve"> were born together with electronic games at the beginning of their creation</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{"citationItems":[{"id":"ITEM-1","itemData":{"ISSN":"1555-4120","author":[{"dropping-particle":"","family":"Reitman","given":"Jason G","non-dropping-particle":"","parse-names":false,"suffix":""},{"dropping-particle":"","family":"Anderson-Coto","given":"Maria J","non-dropping-particle":"","parse-names":false,"suffix":""},{"dropping-particle":"","family":"Wu","given":"Minerva","non-dropping-particle":"","parse-names":false,"suffix":""},{"dropping-particle":"","family":"Lee","given":"Je Seok","non-dropping-particle":"","parse-names":false,"suffix":""},{"dropping-particle":"","family":"Steinkuehler","given":"Constance","non-dropping-particle":"","parse-names":false,"suffix":""}],"container-title":"Games and Culture","id":"ITEM-1","issue":"1","issued":{"date-parts":[["2020"]]},"page":"32-50","publisher":"Sage Publications Sage CA: Los Angeles, CA","title":"Esports research: A literature review","type":"article-journal","volume":"15"},"uris":["http://www.mendeley.com/documents/?uuid=46a437c1-13e1-4708-ba00-419578b20df7"]}],"mendeley":{"formattedCitation":"(Reitman &lt;i&gt;et al.&lt;/i&gt;, 2020)","plainTextFormattedCitation":"(Reitman et al., 2020)","previouslyFormattedCitation":"(Reitman &lt;i&gt;et al.&lt;/i&gt;, 2020)"},"properties":{"noteIndex":0},"schema":"https://github.com/citation-style-language/schema/raw/master/csl-citation.json"}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 xml:space="preserve">(Reitman </w:t>
      </w:r>
      <w:r w:rsidR="00410DDE" w:rsidRPr="009E3384">
        <w:rPr>
          <w:rFonts w:ascii="Arial" w:hAnsi="Arial" w:cs="Arial"/>
          <w:i/>
          <w:noProof/>
        </w:rPr>
        <w:t>et al.</w:t>
      </w:r>
      <w:r w:rsidR="00410DDE" w:rsidRPr="009E3384">
        <w:rPr>
          <w:rFonts w:ascii="Arial" w:hAnsi="Arial" w:cs="Arial"/>
          <w:noProof/>
        </w:rPr>
        <w:t>, 2020)</w:t>
      </w:r>
      <w:r w:rsidR="00410DDE" w:rsidRPr="009E3384">
        <w:rPr>
          <w:rFonts w:ascii="Arial" w:hAnsi="Arial" w:cs="Arial"/>
        </w:rPr>
        <w:fldChar w:fldCharType="end"/>
      </w:r>
      <w:r w:rsidR="00BE3AD8" w:rsidRPr="009E3384">
        <w:rPr>
          <w:rFonts w:ascii="Arial" w:hAnsi="Arial" w:cs="Arial"/>
        </w:rPr>
        <w:t xml:space="preserve">. In the nineties, the Russian chess world champion </w:t>
      </w:r>
      <w:proofErr w:type="spellStart"/>
      <w:r w:rsidR="00BE3AD8" w:rsidRPr="009E3384">
        <w:rPr>
          <w:rFonts w:ascii="Arial" w:hAnsi="Arial" w:cs="Arial"/>
        </w:rPr>
        <w:t>Kapaslov</w:t>
      </w:r>
      <w:proofErr w:type="spellEnd"/>
      <w:r w:rsidR="00BE3AD8" w:rsidRPr="009E3384">
        <w:rPr>
          <w:rFonts w:ascii="Arial" w:hAnsi="Arial" w:cs="Arial"/>
        </w:rPr>
        <w:t xml:space="preserve"> and the computer "deep blue" between the two chess "man-machine war", is considered by many people to be the pioneer of </w:t>
      </w:r>
      <w:r w:rsidR="00410DDE" w:rsidRPr="009E3384">
        <w:rPr>
          <w:rFonts w:ascii="Arial" w:hAnsi="Arial" w:cs="Arial"/>
        </w:rPr>
        <w:t xml:space="preserve">eSports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{"citationItems":[{"id":"ITEM-1","itemData":{"ISSN":"0148-2963","author":[{"dropping-particle":"","family":"Seo","given":"Yuri","non-dropping-particle":"","parse-names":false,"suffix":""}],"container-title":"Journal of Business Research","id":"ITEM-1","issue":"1","issued":{"date-parts":[["2016"]]},"page":"264-272","publisher":"Elsevier","title":"Professionalized consumption and identity transformations in the field of eSports","type":"article-journal","volume":"69"},"uris":["http://www.mendeley.com/documents/?uuid=66ea17c8-aac4-4f1a-83f8-e24053a9f366"]}],"mendeley":{"formattedCitation":"(Seo, 2016)","plainTextFormattedCitation":"(Seo, 2016)","previouslyFormattedCitation":"(Seo, 2016)"},"properties":{"noteIndex":0},"schema":"https://github.com/citation-style-language/schema/raw/master/csl-citation.json"}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(Seo, 2016)</w:t>
      </w:r>
      <w:r w:rsidR="00410DDE" w:rsidRPr="009E3384">
        <w:rPr>
          <w:rFonts w:ascii="Arial" w:hAnsi="Arial" w:cs="Arial"/>
        </w:rPr>
        <w:fldChar w:fldCharType="end"/>
      </w:r>
      <w:r w:rsidR="00BE3AD8" w:rsidRPr="009E3384">
        <w:rPr>
          <w:rFonts w:ascii="Arial" w:hAnsi="Arial" w:cs="Arial"/>
        </w:rPr>
        <w:t xml:space="preserve">. Although in today's perception, purely human-machine games no longer belong to the category of </w:t>
      </w:r>
      <w:r w:rsidR="00410DDE" w:rsidRPr="009E3384">
        <w:rPr>
          <w:rFonts w:ascii="Arial" w:hAnsi="Arial" w:cs="Arial"/>
        </w:rPr>
        <w:t>eSports</w:t>
      </w:r>
      <w:r w:rsidR="00BE3AD8" w:rsidRPr="009E3384">
        <w:rPr>
          <w:rFonts w:ascii="Arial" w:hAnsi="Arial" w:cs="Arial"/>
        </w:rPr>
        <w:t xml:space="preserve">, but the "human versus human" in </w:t>
      </w:r>
      <w:r w:rsidR="00410DDE" w:rsidRPr="009E3384">
        <w:rPr>
          <w:rFonts w:ascii="Arial" w:hAnsi="Arial" w:cs="Arial"/>
        </w:rPr>
        <w:t>eSports</w:t>
      </w:r>
      <w:r w:rsidR="00BE3AD8" w:rsidRPr="009E3384">
        <w:rPr>
          <w:rFonts w:ascii="Arial" w:hAnsi="Arial" w:cs="Arial"/>
        </w:rPr>
        <w:t xml:space="preserve"> is the development and advancement based on this kind of electronic games</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 xml:space="preserve">ADDIN CSL_CITATION {"citationItems":[{"id":"ITEM-1","itemData":{"ISSN":"0033-6297","author":[{"dropping-particle":"","family":"Jenny","given":"Seth E","non-dropping-particle":"","parse-names":false,"suffix":""},{"dropping-particle":"","family":"Manning","given":"R Douglas","non-dropping-particle":"","parse-names":false,"suffix":""},{"dropping-particle":"","family":"Keiper","given":"Margaret C","non-dropping-particle":"","parse-names":false,"suffix":""},{"dropping-particle":"","family":"Olrich","given":"Tracy W","non-dropping-particle":"","parse-names":false,"suffix":""}],"container-title":"Quest","id":"ITEM-1","issue":"1","issued":{"date-parts":[["2017"]]},"page":"1-18","publisher":"Taylor &amp; Francis","title":"Virtual (ly) athletes: where eSports fit within the definition of </w:instrText>
      </w:r>
      <w:r w:rsidR="00410DDE" w:rsidRPr="009E3384">
        <w:rPr>
          <w:rFonts w:ascii="Malgun Gothic" w:hAnsi="Malgun Gothic" w:cs="Malgun Gothic"/>
        </w:rPr>
        <w:instrText>��</w:instrText>
      </w:r>
      <w:r w:rsidR="00410DDE" w:rsidRPr="009E3384">
        <w:rPr>
          <w:rFonts w:ascii="Arial" w:hAnsi="Arial" w:cs="Arial"/>
        </w:rPr>
        <w:instrText>Sport</w:instrText>
      </w:r>
      <w:r w:rsidR="00410DDE" w:rsidRPr="009E3384">
        <w:rPr>
          <w:rFonts w:ascii="Malgun Gothic" w:hAnsi="Malgun Gothic" w:cs="Malgun Gothic"/>
        </w:rPr>
        <w:instrText>��</w:instrText>
      </w:r>
      <w:r w:rsidR="00410DDE" w:rsidRPr="009E3384">
        <w:rPr>
          <w:rFonts w:ascii="Arial" w:hAnsi="Arial" w:cs="Arial"/>
        </w:rPr>
        <w:instrText>","type":"article-journal","volume":"69"},"uris":["http://www.mendeley.com/documents/?uuid=19bbcca2-0342-4841-8ef0-400d22659db7"]}],"mendeley":{"formattedCitation":"(Jenny &lt;i&gt;et al.&lt;/i&gt;, 2017)","plainTextFormattedCitation":"(Jenny et al., 2017)","previouslyFormattedCitation":"(Jenny &lt;i&gt;et al.&lt;/i&gt;, 2017)"},"properties":{"noteIndex":0},"schema":"https://github.com/citation-style-language/schema/raw/master/csl-citation.json"}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 xml:space="preserve">(Jenny </w:t>
      </w:r>
      <w:r w:rsidR="00410DDE" w:rsidRPr="009E3384">
        <w:rPr>
          <w:rFonts w:ascii="Arial" w:hAnsi="Arial" w:cs="Arial"/>
          <w:i/>
          <w:noProof/>
        </w:rPr>
        <w:t>et al.</w:t>
      </w:r>
      <w:r w:rsidR="00410DDE" w:rsidRPr="009E3384">
        <w:rPr>
          <w:rFonts w:ascii="Arial" w:hAnsi="Arial" w:cs="Arial"/>
          <w:noProof/>
        </w:rPr>
        <w:t>, 2017)</w:t>
      </w:r>
      <w:r w:rsidR="00410DDE" w:rsidRPr="009E3384">
        <w:rPr>
          <w:rFonts w:ascii="Arial" w:hAnsi="Arial" w:cs="Arial"/>
        </w:rPr>
        <w:fldChar w:fldCharType="end"/>
      </w:r>
      <w:r w:rsidR="00BE3AD8" w:rsidRPr="009E3384">
        <w:rPr>
          <w:rFonts w:ascii="Arial" w:hAnsi="Arial" w:cs="Arial"/>
        </w:rPr>
        <w:t xml:space="preserve">. Some scholars believe that </w:t>
      </w:r>
      <w:r w:rsidR="00410DDE" w:rsidRPr="009E3384">
        <w:rPr>
          <w:rFonts w:ascii="Arial" w:hAnsi="Arial" w:cs="Arial"/>
        </w:rPr>
        <w:t>eSports</w:t>
      </w:r>
      <w:r w:rsidR="00BE3AD8" w:rsidRPr="009E3384">
        <w:rPr>
          <w:rFonts w:ascii="Arial" w:hAnsi="Arial" w:cs="Arial"/>
        </w:rPr>
        <w:t xml:space="preserve"> is driven by commercial interests, and that it only "partially </w:t>
      </w:r>
      <w:r w:rsidR="00BE3AD8" w:rsidRPr="009E3384">
        <w:rPr>
          <w:rFonts w:ascii="Arial" w:hAnsi="Arial" w:cs="Arial"/>
        </w:rPr>
        <w:lastRenderedPageBreak/>
        <w:t xml:space="preserve">adopts the rules of sports, and also has a tendency to professionalize and complicate itself, but this is not a sufficient reason for it to be classified as sports", and call for </w:t>
      </w:r>
      <w:r w:rsidR="00410DDE" w:rsidRPr="009E3384">
        <w:rPr>
          <w:rFonts w:ascii="Arial" w:hAnsi="Arial" w:cs="Arial"/>
        </w:rPr>
        <w:t>eSports</w:t>
      </w:r>
      <w:r w:rsidR="00BE3AD8" w:rsidRPr="009E3384">
        <w:rPr>
          <w:rFonts w:ascii="Arial" w:hAnsi="Arial" w:cs="Arial"/>
        </w:rPr>
        <w:t xml:space="preserve"> to return to the essence of games</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ADDIN CSL_CITATION {"citationItems":[{"id":"ITEM-1","itemData":{"author":[{"dropping-particle":"","family":"Kane","given":"Daniel","non-dropping-particle":"","parse-names":false,"suffix":""},{"dropping-particle":"","family":"Spradley","given":"Brandon D","non-dropping-particle":"","parse-names":false,"suffix":""}],"container-title":"Sport Journal","id":"ITEM-1","issued":{"date-parts":[["2017"]]},"page":"1-9","title":"Recognizing ESports as a sport","type":"article-journal","volume":"20"},"uris":["http://www.mendeley.com/documents/?uuid=fa90ea5b-503d-4ba4-b654-e83e4ec23204"]},{"id":"ITEM-2","itemData":{"author":[{"dropping-particle":"","family":"Jenny","given":"Seth E","non-dropping-particle":"","parse-names":false,"suffix":""},{"dropping-particle":"","family":"Keiper","given":"Margaret C","non-dropping-particle":"","parse-names":false,"suffix":""},{"dropping-particle":"","family":"Taylor","given":"Blake J","non-dropping-particle":"","parse-names":false,"suffix":""},{"dropping-particle":"","family":"Williams","given":"Dylan P","non-dropping-particle":"","parse-names":false,"suffix":""},{"dropping-particle":"","family":"Gawrysiak","given":"Joey","non-dropping-particle":"","parse-names":false,"suffix":""},{"dropping-particle":"","family":"Manning","given":"R Douglas","non-dropping-particle":"","parse-names":false,"suffix":""},{"dropping-particle":"","family":"Tutka","given":"Patrick M","non-dropping-particle":"","parse-names":false,"suffix":""}],"container-title":"Journal of Applied Sport Management","id":"ITEM-2","issue":"1","issued":{"date-parts":[["2018"]]},"page":"8","title":"eSports venues: A new sport business opportunity","type":"article-journal","volume":"10"},"uris":["http://www.mendeley.com/documents/?uuid=03d658f2-300c-4fac-a6ff-95be4b7cad63"]}],"mendeley":{"formattedCitation":"(Kane and Spradley, 2017; Jenny &lt;i&gt;et al.&lt;/i&gt;, 2018)","plainTextFormattedCitation":"(Kane and Spradley, 2017; Jenny et al., 2018)","previouslyFormattedCitation":"(Kane and Spradley, 2017; Jenny &lt;i&gt;et al.&lt;/i&gt;, 2018)"},"properties":{"noteIndex":0},"schema":"https://github.com/citation-style-language/schema/raw/master/csl-citation.json"}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 xml:space="preserve">(Kane and Spradley, 2017; Jenny </w:t>
      </w:r>
      <w:r w:rsidR="00410DDE" w:rsidRPr="009E3384">
        <w:rPr>
          <w:rFonts w:ascii="Arial" w:hAnsi="Arial" w:cs="Arial"/>
          <w:i/>
          <w:noProof/>
        </w:rPr>
        <w:t>et al.</w:t>
      </w:r>
      <w:r w:rsidR="00410DDE" w:rsidRPr="009E3384">
        <w:rPr>
          <w:rFonts w:ascii="Arial" w:hAnsi="Arial" w:cs="Arial"/>
          <w:noProof/>
        </w:rPr>
        <w:t>, 2018)</w:t>
      </w:r>
      <w:r w:rsidR="00410DDE" w:rsidRPr="009E3384">
        <w:rPr>
          <w:rFonts w:ascii="Arial" w:hAnsi="Arial" w:cs="Arial"/>
        </w:rPr>
        <w:fldChar w:fldCharType="end"/>
      </w:r>
      <w:r w:rsidR="00BE3AD8" w:rsidRPr="009E3384">
        <w:rPr>
          <w:rFonts w:ascii="Arial" w:hAnsi="Arial" w:cs="Arial"/>
        </w:rPr>
        <w:t>.</w:t>
      </w:r>
    </w:p>
    <w:p w14:paraId="6A90A39D" w14:textId="46E5E897" w:rsidR="00BE3AD8" w:rsidRPr="009E3384" w:rsidRDefault="00BE3AD8" w:rsidP="009E3384">
      <w:pPr>
        <w:spacing w:beforeLines="50" w:before="156" w:afterLines="100" w:after="312" w:line="360" w:lineRule="auto"/>
        <w:jc w:val="both"/>
        <w:rPr>
          <w:rFonts w:ascii="Arial" w:hAnsi="Arial" w:cs="Arial"/>
        </w:rPr>
      </w:pPr>
      <w:r w:rsidRPr="009E3384">
        <w:rPr>
          <w:rFonts w:ascii="Arial" w:hAnsi="Arial" w:cs="Arial"/>
        </w:rPr>
        <w:t xml:space="preserve">Besides the definition, some scholars try to identify the distinct features of </w:t>
      </w:r>
      <w:r w:rsidR="00410DDE" w:rsidRPr="009E3384">
        <w:rPr>
          <w:rFonts w:ascii="Arial" w:hAnsi="Arial" w:cs="Arial"/>
        </w:rPr>
        <w:t>eSports</w:t>
      </w:r>
      <w:r w:rsidRPr="009E3384">
        <w:rPr>
          <w:rFonts w:ascii="Arial" w:hAnsi="Arial" w:cs="Arial"/>
        </w:rPr>
        <w:t xml:space="preserve">. </w:t>
      </w:r>
      <w:r w:rsidRPr="009E3384">
        <w:rPr>
          <w:rFonts w:ascii="Arial" w:hAnsi="Arial" w:cs="Arial"/>
        </w:rPr>
        <w:t xml:space="preserve">E-sports has the characteristics of culture. On the one hand, </w:t>
      </w:r>
      <w:r w:rsidR="00410DDE" w:rsidRPr="009E3384">
        <w:rPr>
          <w:rFonts w:ascii="Arial" w:hAnsi="Arial" w:cs="Arial"/>
        </w:rPr>
        <w:t xml:space="preserve">most eSports games are designed based on storytelling logic, which inspired by the essential historical events, myths and legends, folk tales, science fictions and other cultural themes as the exposition of game backgrounds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1727-7051","author":[{"dropping-particle":"","family":"Lokhman","given":"Natalia","non-dropping-particle":"","parse-names":false,"suffix":""},{"dropping-particle":"","family":"Karashchuk","given":"Oksana","non-dropping-particle":"","parse-names":false,"suffix":""},{"dropping-particle":"","family":"Kornilova","given":"Olena","non-dropping-particle":"","parse-names":false,"suffix":""}],"container-title":"Problems and Perspectives in Management","id":"ITEM-1","issue":"1","issued":{"date-parts":[["2018"]]},"page":"207-213","publisher":"Limited Liability Company\" Consulting Publishing Company\" Business Perspectives\"","title":"Analysis of eSports as a commercial activity","type":"article-journal","volume":"16"},"uris":["http://www.mendeley.com/documents/?uuid=0f40e129-dd3b-4d55-a461-35d73e5d913d"]}],"mendeley":{"formattedCitation":"(Lokhman, Karashchuk and Kornilova, 2018)","plainTextFormattedCitation":"(Lokhman, Karashchuk and Kornilova, 2018)","previouslyFormattedCitation":"(Lokhman, Karashchuk and Kornilova, 2018)"},"properties":{"noteIndex":0},"schema":"https://github.com/citation-style-language/schema/raw/master/csl-citation.json"}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(Lokhman, Karashchuk and Kornilova, 2018)</w:t>
      </w:r>
      <w:r w:rsidR="00410DDE" w:rsidRPr="009E3384">
        <w:rPr>
          <w:rFonts w:ascii="Arial" w:hAnsi="Arial" w:cs="Arial"/>
        </w:rPr>
        <w:fldChar w:fldCharType="end"/>
      </w:r>
      <w:r w:rsidR="00410DDE" w:rsidRPr="009E3384">
        <w:rPr>
          <w:rFonts w:ascii="Arial" w:hAnsi="Arial" w:cs="Arial"/>
        </w:rPr>
        <w:t>.</w:t>
      </w:r>
      <w:r w:rsidRPr="009E3384">
        <w:rPr>
          <w:rFonts w:ascii="Arial" w:hAnsi="Arial" w:cs="Arial"/>
        </w:rPr>
        <w:t xml:space="preserve"> The "scenario reproduction" allows people participating in eSports to have a more intuitive cultural experience. At the same time, eSports have the characteristics of </w:t>
      </w:r>
      <w:proofErr w:type="spellStart"/>
      <w:r w:rsidRPr="009E3384">
        <w:rPr>
          <w:rFonts w:ascii="Arial" w:hAnsi="Arial" w:cs="Arial"/>
        </w:rPr>
        <w:t>virtualness</w:t>
      </w:r>
      <w:proofErr w:type="spellEnd"/>
      <w:r w:rsidRPr="009E3384">
        <w:rPr>
          <w:rFonts w:ascii="Arial" w:hAnsi="Arial" w:cs="Arial"/>
        </w:rPr>
        <w:t xml:space="preserve">. From the technical point of view, all kinds of things in </w:t>
      </w:r>
      <w:r w:rsidR="00410DDE" w:rsidRPr="009E3384">
        <w:rPr>
          <w:rFonts w:ascii="Arial" w:hAnsi="Arial" w:cs="Arial"/>
        </w:rPr>
        <w:t>eSports</w:t>
      </w:r>
      <w:r w:rsidRPr="009E3384">
        <w:rPr>
          <w:rFonts w:ascii="Arial" w:hAnsi="Arial" w:cs="Arial"/>
        </w:rPr>
        <w:t xml:space="preserve"> are just the prototype of real society, with computers and other electronic devices as the window, adding many elements that are difficult to reach in real life or far beyond reality, and even the vision and imagination of the unknown world or future society</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1727-7051","author":[{"dropping-particle":"","family":"Lokhman","given":"Natalia","non-dropping-particle":"","parse-names":false,"suffix":""},{"dropping-particle":"","family":"Karashchuk","given":"Oksana","non-dropping-particle":"","parse-names":false,"suffix":""},{"dropping-particle":"","family":"Kornilova","given":"Olena","non-dropping-particle":"","parse-names":false,"suffix":""}],"container-title":"Problems and Perspectives in Management","id":"ITEM-1","issue":"1","issued":{"date-parts":[["2018"]]},"page":"207-213","publisher":"Limited Liability Company\" Consulting Publishing Company\" Business Perspectives\"","title":"Analysis of eSports as a commercial activity","type":"article-journal","volume":"16"},"uris":["http://www.mendeley.com/documents/?uuid=0f40e129-dd3b-4d55-a461-35d73e5d913d"]}],"mendeley":{"formattedCitation":"(Lokhman, Karashchuk and Kornilova, 2018)","plainTextFormattedCitation":"(Lokhman, Karashchuk and Kornilova, 2018)","previouslyFormattedCitation":"(Lokhman, Karashchuk and Kornilova, 2018)"},"properties":{"noteIndex":0},"schema":"https://github.com/citation-style-language/schema/raw/master/csl-citation.json"}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(Lokhman, Karashchuk and Kornilova, 2018)</w:t>
      </w:r>
      <w:r w:rsidR="00410DDE" w:rsidRPr="009E3384">
        <w:rPr>
          <w:rFonts w:ascii="Arial" w:hAnsi="Arial" w:cs="Arial"/>
        </w:rPr>
        <w:fldChar w:fldCharType="end"/>
      </w:r>
      <w:r w:rsidRPr="009E3384">
        <w:rPr>
          <w:rFonts w:ascii="Arial" w:hAnsi="Arial" w:cs="Arial"/>
        </w:rPr>
        <w:t xml:space="preserve">. It is these virtual and rich elements that make </w:t>
      </w:r>
      <w:r w:rsidR="00410DDE" w:rsidRPr="009E3384">
        <w:rPr>
          <w:rFonts w:ascii="Arial" w:hAnsi="Arial" w:cs="Arial"/>
        </w:rPr>
        <w:t>eSports</w:t>
      </w:r>
      <w:r w:rsidRPr="009E3384">
        <w:rPr>
          <w:rFonts w:ascii="Arial" w:hAnsi="Arial" w:cs="Arial"/>
        </w:rPr>
        <w:t xml:space="preserve"> "playable" and bring a different kind of realistic entertainment. In addition, </w:t>
      </w:r>
      <w:r w:rsidR="00410DDE" w:rsidRPr="009E3384">
        <w:rPr>
          <w:rFonts w:ascii="Arial" w:hAnsi="Arial" w:cs="Arial"/>
        </w:rPr>
        <w:t>eSports</w:t>
      </w:r>
      <w:r w:rsidRPr="009E3384">
        <w:rPr>
          <w:rFonts w:ascii="Arial" w:hAnsi="Arial" w:cs="Arial"/>
        </w:rPr>
        <w:t xml:space="preserve"> has the characteristics of competition. The rise of eSports is closely related to the tendency of professionalization of games. eSports contains two major elements: electronics and competition, and competitiveness is an important sign that distinguishes eSports games from other types of games. The competitive nature of </w:t>
      </w:r>
      <w:r w:rsidR="00410DDE" w:rsidRPr="009E3384">
        <w:rPr>
          <w:rFonts w:ascii="Arial" w:hAnsi="Arial" w:cs="Arial"/>
        </w:rPr>
        <w:t>eSports</w:t>
      </w:r>
      <w:r w:rsidRPr="009E3384">
        <w:rPr>
          <w:rFonts w:ascii="Arial" w:hAnsi="Arial" w:cs="Arial"/>
        </w:rPr>
        <w:t xml:space="preserve"> also lies in a set of compulsory competition rules, for the content of the game, the way the game, the game time, the number of participants, the number of winners and losers, etc. have made clear provisions, all involved in the personnel must strictly comply</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1019-6781","author":[{"dropping-particle":"","family":"Weiss","given":"Thomas","non-dropping-particle":"","parse-names":false,"suffix":""},{"dropping-particle":"","family":"Schiele","given":"Sabrina","non-dropping-particle":"","parse-names":false,"suffix":""}],"container-title":"Electronic Markets","id":"ITEM-1","issue":"4","issued":{"date-parts":[["2013"]]},"page":"307-316","publisher":"Springer","title":"Virtual worlds in competitive contexts: Analyzing eSports consumer needs","type":"article-journal","volume":"23"},"uris":["http://www.mendeley.com/documents/?uuid=1379cd17-13ee-4e5e-9209-4bb3d6eac793"]}],"mendeley":{"formattedCitation":"(Weiss and Schiele, 2013)","plainTextFormattedCitation":"(Weiss and Schiele, 2013)","previouslyFormattedCitation":"(Weiss and Schiele, 2013)"},"properties":{"noteIndex":0},"schema":"https://github.com/citation-style-language/schema/raw/master/csl-citation.json"}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(Weiss and Schiele, 2013)</w:t>
      </w:r>
      <w:r w:rsidR="00410DDE" w:rsidRPr="009E3384">
        <w:rPr>
          <w:rFonts w:ascii="Arial" w:hAnsi="Arial" w:cs="Arial"/>
        </w:rPr>
        <w:fldChar w:fldCharType="end"/>
      </w:r>
      <w:r w:rsidRPr="009E3384">
        <w:rPr>
          <w:rFonts w:ascii="Arial" w:hAnsi="Arial" w:cs="Arial"/>
        </w:rPr>
        <w:t xml:space="preserve">. In such a competitive environment, eSports exhibit the inherent qualities of fairness, </w:t>
      </w:r>
      <w:proofErr w:type="gramStart"/>
      <w:r w:rsidRPr="009E3384">
        <w:rPr>
          <w:rFonts w:ascii="Arial" w:hAnsi="Arial" w:cs="Arial"/>
        </w:rPr>
        <w:t>impartiality</w:t>
      </w:r>
      <w:proofErr w:type="gramEnd"/>
      <w:r w:rsidRPr="009E3384">
        <w:rPr>
          <w:rFonts w:ascii="Arial" w:hAnsi="Arial" w:cs="Arial"/>
        </w:rPr>
        <w:t xml:space="preserve"> and openness.</w:t>
      </w:r>
    </w:p>
    <w:p w14:paraId="018D4692" w14:textId="76FA92CE" w:rsidR="00BE3AD8" w:rsidRPr="009E3384" w:rsidRDefault="00BE3AD8" w:rsidP="009E3384">
      <w:pPr>
        <w:spacing w:beforeLines="50" w:before="156" w:afterLines="100" w:after="312" w:line="360" w:lineRule="auto"/>
        <w:jc w:val="both"/>
        <w:rPr>
          <w:rFonts w:ascii="Arial" w:hAnsi="Arial" w:cs="Arial"/>
        </w:rPr>
      </w:pPr>
      <w:r w:rsidRPr="009E3384">
        <w:rPr>
          <w:rFonts w:ascii="Arial" w:hAnsi="Arial" w:cs="Arial"/>
        </w:rPr>
        <w:t>At the same time</w:t>
      </w:r>
      <w:r w:rsidR="00A6445B" w:rsidRPr="009E3384">
        <w:rPr>
          <w:rFonts w:ascii="Arial" w:hAnsi="Arial" w:cs="Arial"/>
        </w:rPr>
        <w:t>, some scholar emphasi</w:t>
      </w:r>
      <w:r w:rsidR="0021060D" w:rsidRPr="009E3384">
        <w:rPr>
          <w:rFonts w:ascii="Arial" w:hAnsi="Arial" w:cs="Arial"/>
        </w:rPr>
        <w:t>zes</w:t>
      </w:r>
      <w:r w:rsidR="00A6445B" w:rsidRPr="009E3384">
        <w:rPr>
          <w:rFonts w:ascii="Arial" w:hAnsi="Arial" w:cs="Arial"/>
        </w:rPr>
        <w:t xml:space="preserve"> the differences between the sport and e-sport. </w:t>
      </w:r>
      <w:r w:rsidR="00A6445B" w:rsidRPr="009E3384">
        <w:rPr>
          <w:rFonts w:ascii="Arial" w:hAnsi="Arial" w:cs="Arial"/>
        </w:rPr>
        <w:t xml:space="preserve">Sport is </w:t>
      </w:r>
      <w:r w:rsidR="0021060D" w:rsidRPr="009E3384">
        <w:rPr>
          <w:rFonts w:ascii="Arial" w:hAnsi="Arial" w:cs="Arial"/>
        </w:rPr>
        <w:t>an</w:t>
      </w:r>
      <w:r w:rsidR="00A6445B" w:rsidRPr="009E3384">
        <w:rPr>
          <w:rFonts w:ascii="Arial" w:hAnsi="Arial" w:cs="Arial"/>
        </w:rPr>
        <w:t xml:space="preserve"> activity that aims to continuously pursue and explore the limits of people (individuals or groups) in physical, mental and intellectual strength</w:t>
      </w:r>
      <w:r w:rsidR="00410DDE" w:rsidRPr="009E3384">
        <w:rPr>
          <w:rFonts w:ascii="Arial" w:hAnsi="Arial" w:cs="Arial"/>
        </w:rPr>
        <w:t xml:space="preserve"> </w:t>
      </w:r>
      <w:r w:rsidR="00410DDE" w:rsidRPr="009E3384">
        <w:rPr>
          <w:rFonts w:ascii="Arial" w:hAnsi="Arial" w:cs="Arial"/>
        </w:rPr>
        <w:fldChar w:fldCharType="begin" w:fldLock="1"/>
      </w:r>
      <w:r w:rsidR="00410DDE" w:rsidRPr="009E3384">
        <w:rPr>
          <w:rFonts w:ascii="Arial" w:hAnsi="Arial" w:cs="Arial"/>
        </w:rPr>
        <w:instrText>ADDIN CSL_CITATION {"citationItems":[{"id":"ITEM-1","itemData":{"ISSN":"1930-4595","author":[{"dropping-particle":"","family":"Lee","given":"Donghun","non-dropping-particle":"","parse-names":false,"suffix":""},{"dropping-particle":"","family":"Schoenstedt","given":"Linda J","non-dropping-particle":"","parse-names":false,"suffix":""}],"container-title":"ICHPER-SD Journal Of Research","id":"ITEM-1","issue":"2","issued":{"date-parts":[["2011"]]},"page":"39-44","publisher":"ERIC","title":"Comparison of eSports and traditional sports consumption motives.","type":"article-journal","volume":"6"},"uris":["http://www.mendeley.com/documents/?uuid=971c12aa-0af4-45de-b827-5213241c33f8"]}],"mendeley":{"formattedCitation":"(Lee and Schoenstedt, 2011)","plainTextFormattedCitation":"(Lee and Schoenstedt, 2011)","previouslyFormattedCitation":"(Lee and Schoenstedt, 2011)"},"properties":{"noteIndex":0},"schema":"https://github.com/citation-style-language/schema/raw/master/csl-citation.json"}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(Lee and Schoenstedt, 2011)</w:t>
      </w:r>
      <w:r w:rsidR="00410DDE" w:rsidRPr="009E3384">
        <w:rPr>
          <w:rFonts w:ascii="Arial" w:hAnsi="Arial" w:cs="Arial"/>
        </w:rPr>
        <w:fldChar w:fldCharType="end"/>
      </w:r>
      <w:r w:rsidR="00A6445B" w:rsidRPr="009E3384">
        <w:rPr>
          <w:rFonts w:ascii="Arial" w:hAnsi="Arial" w:cs="Arial"/>
        </w:rPr>
        <w:t xml:space="preserve">. E-Sports, as a new competitive sport, not only contains the traditional connotations of quantitative, continuous, repetitive and precise sports in general, but also adds new information technology and other media in its </w:t>
      </w:r>
      <w:r w:rsidR="00A6445B" w:rsidRPr="009E3384">
        <w:rPr>
          <w:rFonts w:ascii="Arial" w:hAnsi="Arial" w:cs="Arial"/>
        </w:rPr>
        <w:lastRenderedPageBreak/>
        <w:t>outreach, which has both similarities and certain differences with traditional competitive sports</w:t>
      </w:r>
      <w:r w:rsidR="00410DDE" w:rsidRPr="009E3384">
        <w:rPr>
          <w:rFonts w:ascii="Arial" w:hAnsi="Arial" w:cs="Arial"/>
        </w:rPr>
        <w:t xml:space="preserve"> </w:t>
      </w:r>
      <w:r w:rsidR="00410DDE" w:rsidRPr="009E3384">
        <w:rPr>
          <w:rFonts w:ascii="Arial" w:hAnsi="Arial" w:cs="Arial"/>
        </w:rPr>
        <w:fldChar w:fldCharType="begin" w:fldLock="1"/>
      </w:r>
      <w:r w:rsidR="00D8329F" w:rsidRPr="009E3384">
        <w:rPr>
          <w:rFonts w:ascii="Arial" w:hAnsi="Arial" w:cs="Arial"/>
        </w:rPr>
        <w:instrText>ADDIN CSL_CITATION {"citationItems":[{"id":"ITEM-1","itemData":{"author":[{"dropping-particle":"","family":"Kane","given":"Daniel","non-dropping-particle":"","parse-names":false,"suffix":""},{"dropping-particle":"","family":"Spradley","given":"Brandon D","non-dropping-particle":"","parse-names":false,"suffix":""}],"container-title":"Sport Journal","id":"ITEM-1","issued":{"date-parts":[["2017"]]},"page":"1-9","title":"Recognizing ESports as a sport","type":"article-journal","volume":"20"},"uris":["http://www.mendeley.com/documents/?uuid=fa90ea5b-503d-4ba4-b654-e83e4ec23204"]}],"mendeley":{"formattedCitation":"(Kane and Spradley, 2017)","plainTextFormattedCitation":"(Kane and Spradley, 2017)","previouslyFormattedCitation":"(Kane and Spradley, 2017)"},"properties":{"noteIndex":0},"schema":"https://github.com/citation-style-language/schema/raw/master/csl-citation.json"}</w:instrText>
      </w:r>
      <w:r w:rsidR="00410DDE" w:rsidRPr="009E3384">
        <w:rPr>
          <w:rFonts w:ascii="Arial" w:hAnsi="Arial" w:cs="Arial"/>
        </w:rPr>
        <w:fldChar w:fldCharType="separate"/>
      </w:r>
      <w:r w:rsidR="00410DDE" w:rsidRPr="009E3384">
        <w:rPr>
          <w:rFonts w:ascii="Arial" w:hAnsi="Arial" w:cs="Arial"/>
          <w:noProof/>
        </w:rPr>
        <w:t>(Kane and Spradley, 2017)</w:t>
      </w:r>
      <w:r w:rsidR="00410DDE" w:rsidRPr="009E3384">
        <w:rPr>
          <w:rFonts w:ascii="Arial" w:hAnsi="Arial" w:cs="Arial"/>
        </w:rPr>
        <w:fldChar w:fldCharType="end"/>
      </w:r>
      <w:r w:rsidR="00A6445B" w:rsidRPr="009E3384">
        <w:rPr>
          <w:rFonts w:ascii="Arial" w:hAnsi="Arial" w:cs="Arial"/>
        </w:rPr>
        <w:t>.</w:t>
      </w:r>
    </w:p>
    <w:p w14:paraId="5641D1B1" w14:textId="23C97838" w:rsidR="00A6445B" w:rsidRPr="009E3384" w:rsidRDefault="00A6445B" w:rsidP="009E3384">
      <w:pPr>
        <w:spacing w:beforeLines="50" w:before="156" w:afterLines="100" w:after="312" w:line="360" w:lineRule="auto"/>
        <w:jc w:val="both"/>
        <w:rPr>
          <w:rFonts w:ascii="Arial" w:hAnsi="Arial" w:cs="Arial"/>
        </w:rPr>
      </w:pPr>
      <w:r w:rsidRPr="009E3384">
        <w:rPr>
          <w:rFonts w:ascii="Arial" w:hAnsi="Arial" w:cs="Arial"/>
        </w:rPr>
        <w:t>In summary, there is a so-called "school of thought" regarding the definition of the concept of eSports, that is, in the face of a new thing, scholars in different disciplines are accustomed to present their basic understanding and opinions about the concept, composition, form, operation and other aspects of eSports from the research paradigm they are familiar with and follow, which can certainly w reflect There are some logical interconnections. As an entity, eSports has existed for forty years, and as its own system becomes larger and more complex, the traditional analytical perspective of a single field is obviously no longer able to adapt to the rapidly changing development of eSports practice.</w:t>
      </w:r>
      <w:r w:rsidRPr="009E3384">
        <w:rPr>
          <w:rFonts w:ascii="Arial" w:hAnsi="Arial" w:cs="Arial"/>
        </w:rPr>
        <w:t xml:space="preserve"> </w:t>
      </w:r>
      <w:r w:rsidRPr="009E3384">
        <w:rPr>
          <w:rFonts w:ascii="Arial" w:hAnsi="Arial" w:cs="Arial"/>
        </w:rPr>
        <w:t>A comprehensive and transformative academic context on eSports has become a practical necessity.</w:t>
      </w:r>
    </w:p>
    <w:p w14:paraId="202BBE9E" w14:textId="7C74A3EB" w:rsidR="00BE3AD8" w:rsidRPr="009E3384" w:rsidRDefault="00BE3AD8" w:rsidP="009E3384">
      <w:pPr>
        <w:pStyle w:val="2"/>
        <w:spacing w:beforeLines="50" w:before="156" w:afterLines="100" w:after="312" w:line="360" w:lineRule="auto"/>
        <w:jc w:val="both"/>
        <w:rPr>
          <w:rFonts w:ascii="Arial" w:hAnsi="Arial" w:cs="Arial"/>
        </w:rPr>
      </w:pPr>
      <w:bookmarkStart w:id="10" w:name="_Toc70955607"/>
      <w:r w:rsidRPr="009E3384">
        <w:rPr>
          <w:rFonts w:ascii="Arial" w:hAnsi="Arial" w:cs="Arial"/>
        </w:rPr>
        <w:t xml:space="preserve">2.2 Defining business </w:t>
      </w:r>
      <w:proofErr w:type="gramStart"/>
      <w:r w:rsidRPr="009E3384">
        <w:rPr>
          <w:rFonts w:ascii="Arial" w:hAnsi="Arial" w:cs="Arial"/>
        </w:rPr>
        <w:t>model</w:t>
      </w:r>
      <w:bookmarkEnd w:id="10"/>
      <w:proofErr w:type="gramEnd"/>
      <w:r w:rsidRPr="009E3384">
        <w:rPr>
          <w:rFonts w:ascii="Arial" w:hAnsi="Arial" w:cs="Arial"/>
        </w:rPr>
        <w:t xml:space="preserve"> </w:t>
      </w:r>
    </w:p>
    <w:p w14:paraId="44C306F1" w14:textId="3F5EC892"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Profit is the basis for the survival and development of an enterprise. Therefore, some scholars have studied business models from the perspective of how enterprises earn </w:t>
      </w:r>
      <w:r w:rsidR="0021060D" w:rsidRPr="009E3384">
        <w:rPr>
          <w:rFonts w:ascii="Arial" w:hAnsi="Arial" w:cs="Arial"/>
        </w:rPr>
        <w:t xml:space="preserve">profits </w:t>
      </w:r>
      <w:r w:rsidR="00D8329F" w:rsidRPr="009E3384">
        <w:rPr>
          <w:rFonts w:ascii="Arial" w:hAnsi="Arial" w:cs="Arial"/>
        </w:rPr>
        <w:t>and believe</w:t>
      </w:r>
      <w:r w:rsidRPr="009E3384">
        <w:rPr>
          <w:rFonts w:ascii="Arial" w:hAnsi="Arial" w:cs="Arial"/>
        </w:rPr>
        <w:t xml:space="preserve"> that business models have a high degree of consistency in connotation with the profitability model of enterprises, and they point out that business models are ultimately a description and summary of how enterprises make profits in the process of business management from a general perspective</w:t>
      </w:r>
      <w:r w:rsidR="00D8329F" w:rsidRPr="009E3384">
        <w:rPr>
          <w:rFonts w:ascii="Arial" w:hAnsi="Arial" w:cs="Arial"/>
        </w:rPr>
        <w:t xml:space="preserve"> </w:t>
      </w:r>
      <w:r w:rsidR="00D8329F" w:rsidRPr="009E3384">
        <w:rPr>
          <w:rFonts w:ascii="Arial" w:hAnsi="Arial" w:cs="Arial"/>
        </w:rPr>
        <w:fldChar w:fldCharType="begin" w:fldLock="1"/>
      </w:r>
      <w:r w:rsidR="00D8329F" w:rsidRPr="009E3384">
        <w:rPr>
          <w:rFonts w:ascii="Arial" w:hAnsi="Arial" w:cs="Arial"/>
        </w:rPr>
        <w:instrText>ADDIN CSL_CITATION {"citationItems":[{"id":"ITEM-1","itemData":{"ISSN":"0024-6301","author":[{"dropping-particle":"","family":"DaSilva","given":"Carlos M","non-dropping-particle":"","parse-names":false,"suffix":""},{"dropping-particle":"","family":"Trkman","given":"Peter","non-dropping-particle":"","parse-names":false,"suffix":""}],"container-title":"Long range planning","id":"ITEM-1","issue":"6","issued":{"date-parts":[["2014"]]},"page":"379-389","publisher":"Elsevier","title":"Business model: What it is and what it is not","type":"article-journal","volume":"47"},"uris":["http://www.mendeley.com/documents/?uuid=95c5444b-6e32-4286-a5ff-b07befc253c9"]}],"mendeley":{"formattedCitation":"(DaSilva and Trkman, 2014)","plainTextFormattedCitation":"(DaSilva and Trkman, 2014)","previouslyFormattedCitation":"(DaSilva and Trkman, 2014)"},"properties":{"noteIndex":0},"schema":"https://github.com/citation-style-language/schema/raw/master/csl-citation.json"}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(DaSilva and Trkman, 2014)</w:t>
      </w:r>
      <w:r w:rsidR="00D8329F" w:rsidRPr="009E3384">
        <w:rPr>
          <w:rFonts w:ascii="Arial" w:hAnsi="Arial" w:cs="Arial"/>
        </w:rPr>
        <w:fldChar w:fldCharType="end"/>
      </w:r>
      <w:r w:rsidRPr="009E3384">
        <w:rPr>
          <w:rFonts w:ascii="Arial" w:hAnsi="Arial" w:cs="Arial"/>
        </w:rPr>
        <w:t xml:space="preserve">. </w:t>
      </w:r>
      <w:r w:rsidR="00D8329F" w:rsidRPr="009E3384">
        <w:rPr>
          <w:rFonts w:ascii="Arial" w:hAnsi="Arial" w:cs="Arial"/>
        </w:rPr>
        <w:fldChar w:fldCharType="begin" w:fldLock="1"/>
      </w:r>
      <w:r w:rsidR="00D8329F" w:rsidRPr="009E3384">
        <w:rPr>
          <w:rFonts w:ascii="Arial" w:hAnsi="Arial" w:cs="Arial"/>
        </w:rPr>
        <w:instrText>ADDIN CSL_CITATION {"citationItems":[{"id":"ITEM-1","itemData":{"DOI":"10.5465/annals.2014.0072","ISBN":"19416520","ISSN":"1941-6520","PMID":"120822435","abstract":"Ever since the Internet boom of the mid-1990s, firms have been experimenting with new ways of doing business and achieving their goals, which has led to a branching of the scholarly literature on business models. Three interpretations of the meaning and function of “business models” have emerged from the management literature: (1) busi- ness models as attributes of real firms, (2) business models as cognitive/linguistic schemas, and (3) business models as formal conceptual representations of how a busi- ness functions. Relatedly, a provocative debate about the relationship between business models and strategy has fascinated many scholars. Weoffer a critical review of this now vast business model literature with the goal of organizing the literature and achieving greater understanding of the larger picture in this increasingly important research area. In addition to complementing and extending prior reviews, we also aim at a second and more important contribution: We aim at identifying the reasons behind the apparent lack of agreement in the interpretation of business models, and the relationship between business models and strategy. Whether strategy scholars consider business model re- search a new field may be due to the fact that the business model perspective may be challenging the assumptions of traditional theories of value creation and capture by focusing on value creation on the demand side and supply side, rather than focusing on value creation on the supply side only as these theories have done. We conclude by discussing how the business model perspective can contribute to research in different fields,","author":[{"dropping-particle":"","family":"Massa","given":"L","non-dropping-particle":"","parse-names":false,"suffix":""},{"dropping-particle":"","family":"Tucci","given":"C","non-dropping-particle":"","parse-names":false,"suffix":""},{"dropping-particle":"","family":"Afuah","given":"A","non-dropping-particle":"","parse-names":false,"suffix":""}],"container-title":"Academy of Management Annals","id":"ITEM-1","issue":"1","issued":{"date-parts":[["2017"]]},"page":"73-104","title":"A Critical Assessment of Business Model Research","type":"article-journal","volume":"11"},"uris":["http://www.mendeley.com/documents/?uuid=320b2a4d-b8f3-4a7b-a2dc-3e024717924d"]}],"mendeley":{"formattedCitation":"(Massa, Tucci and Afuah, 2017)","manualFormatting":"Massa, Tucci and Afuah (2017)","plainTextFormattedCitation":"(Massa, Tucci and Afuah, 2017)","previouslyFormattedCitation":"(Massa, Tucci and Afuah, 2017)"},"properties":{"noteIndex":0},"schema":"https://github.com/citation-style-language/schema/raw/master/csl-citation.json"}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Massa, Tucci and Afuah (2017)</w:t>
      </w:r>
      <w:r w:rsidR="00D8329F" w:rsidRPr="009E3384">
        <w:rPr>
          <w:rFonts w:ascii="Arial" w:hAnsi="Arial" w:cs="Arial"/>
        </w:rPr>
        <w:fldChar w:fldCharType="end"/>
      </w:r>
      <w:r w:rsidRPr="009E3384">
        <w:rPr>
          <w:rFonts w:ascii="Arial" w:hAnsi="Arial" w:cs="Arial"/>
        </w:rPr>
        <w:t xml:space="preserve"> argue that a business model is a way to create more value than competitors in the same industry or related industries through a sound business policy and development strategy, and thus gain more profit in the competitive market. </w:t>
      </w:r>
      <w:r w:rsidR="00D8329F" w:rsidRPr="009E3384">
        <w:rPr>
          <w:rFonts w:ascii="Arial" w:hAnsi="Arial" w:cs="Arial"/>
        </w:rPr>
        <w:fldChar w:fldCharType="begin" w:fldLock="1"/>
      </w:r>
      <w:r w:rsidR="00D8329F" w:rsidRPr="009E3384">
        <w:rPr>
          <w:rFonts w:ascii="Arial" w:hAnsi="Arial" w:cs="Arial"/>
        </w:rPr>
        <w:instrText>ADDIN CSL_CITATION {"citationItems":[{"id":"ITEM-1","itemData":{"ISSN":"0960-085X","author":[{"dropping-particle":"","family":"Al-Debei","given":"Mutaz M","non-dropping-particle":"","parse-names":false,"suffix":""},{"dropping-particle":"","family":"Avison","given":"David","non-dropping-particle":"","parse-names":false,"suffix":""}],"container-title":"European journal of information systems","id":"ITEM-1","issue":"3","issued":{"date-parts":[["2010"]]},"page":"359-376","publisher":"Taylor &amp; Francis","title":"Developing a unified framework of the business model concept","type":"article-journal","volume":"19"},"uris":["http://www.mendeley.com/documents/?uuid=c57a05de-64ee-4ca7-9f25-f415e7ce95ec"]}],"mendeley":{"formattedCitation":"(Al-Debei and Avison, 2010)","manualFormatting":"Al-Debei and Avison, (2010)","plainTextFormattedCitation":"(Al-Debei and Avison, 2010)","previouslyFormattedCitation":"(Al-Debei and Avison, 2010)"},"properties":{"noteIndex":0},"schema":"https://github.com/citation-style-language/schema/raw/master/csl-citation.json"}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Al-Debei and Avison, (2010)</w:t>
      </w:r>
      <w:r w:rsidR="00D8329F" w:rsidRPr="009E3384">
        <w:rPr>
          <w:rFonts w:ascii="Arial" w:hAnsi="Arial" w:cs="Arial"/>
        </w:rPr>
        <w:fldChar w:fldCharType="end"/>
      </w:r>
      <w:r w:rsidRPr="009E3384">
        <w:rPr>
          <w:rFonts w:ascii="Arial" w:hAnsi="Arial" w:cs="Arial"/>
        </w:rPr>
        <w:t xml:space="preserve"> argue that the essence of a business model lies </w:t>
      </w:r>
      <w:r w:rsidR="00D8329F" w:rsidRPr="009E3384">
        <w:rPr>
          <w:rFonts w:ascii="Arial" w:hAnsi="Arial" w:cs="Arial"/>
        </w:rPr>
        <w:t xml:space="preserve">in the value creation, value delivery and value capture through developing a specific management structure and arranging a specific network of value chain.  </w:t>
      </w:r>
      <w:r w:rsidRPr="009E3384">
        <w:rPr>
          <w:rFonts w:ascii="Arial" w:hAnsi="Arial" w:cs="Arial"/>
        </w:rPr>
        <w:t>Another wave of scholars defines business models based on value creation. Scholars who hold this view emphasize that a business model is the way a company conducts business by dispatching internal and external resources to create value and thus generate revenue to sustain its operations</w:t>
      </w:r>
      <w:r w:rsidR="00D8329F" w:rsidRPr="009E3384">
        <w:rPr>
          <w:rFonts w:ascii="Arial" w:hAnsi="Arial" w:cs="Arial"/>
        </w:rPr>
        <w:t xml:space="preserve"> </w:t>
      </w:r>
      <w:r w:rsidR="00D8329F" w:rsidRPr="009E3384">
        <w:rPr>
          <w:rFonts w:ascii="Arial" w:hAnsi="Arial" w:cs="Arial"/>
        </w:rPr>
        <w:fldChar w:fldCharType="begin" w:fldLock="1"/>
      </w:r>
      <w:r w:rsidR="00D8329F" w:rsidRPr="009E3384">
        <w:rPr>
          <w:rFonts w:ascii="Arial" w:hAnsi="Arial" w:cs="Arial"/>
        </w:rPr>
        <w:instrText xml:space="preserve">ADDIN CSL_CITATION {"citationItems":[{"id":"ITEM-1","itemData":{"ISSN":"1086-0266","author":[{"dropping-particle":"","family":"Stubbs","given":"Wendy","non-dropping-particle":"","parse-names":false,"suffix":""},{"dropping-particle":"","family":"Cocklin","given":"Chris","non-dropping-particle":"","parse-names":false,"suffix":""}],"container-title":"Organization &amp; environment","id":"ITEM-1","issue":"2","issued":{"date-parts":[["2008"]]},"page":"103-127","publisher":"Sage Publications Sage CA: Los Angeles, CA","title":"Conceptualizing a </w:instrText>
      </w:r>
      <w:r w:rsidR="00D8329F" w:rsidRPr="009E3384">
        <w:rPr>
          <w:rFonts w:ascii="Malgun Gothic" w:hAnsi="Malgun Gothic" w:cs="Malgun Gothic"/>
        </w:rPr>
        <w:instrText>��</w:instrText>
      </w:r>
      <w:r w:rsidR="00D8329F" w:rsidRPr="009E3384">
        <w:rPr>
          <w:rFonts w:ascii="Arial" w:hAnsi="Arial" w:cs="Arial"/>
        </w:rPr>
        <w:instrText>sustainability business model</w:instrText>
      </w:r>
      <w:r w:rsidR="00D8329F" w:rsidRPr="009E3384">
        <w:rPr>
          <w:rFonts w:ascii="Malgun Gothic" w:hAnsi="Malgun Gothic" w:cs="Malgun Gothic"/>
        </w:rPr>
        <w:instrText>��</w:instrText>
      </w:r>
      <w:r w:rsidR="00D8329F" w:rsidRPr="009E3384">
        <w:rPr>
          <w:rFonts w:ascii="Arial" w:hAnsi="Arial" w:cs="Arial"/>
        </w:rPr>
        <w:instrText>","type":"article-journal","volume":"21"},"uris":["http://www.mendeley.com/documents/?uuid=e59cab60-bef0-401c-978c-0d05da2b8b01"]},{"id":"ITEM-2","itemData":{"ISSN":"0024-6301","author":[{"dropping-particle":"","family":"Chesbrough","given":"Henry","non-dropping-particle":"","parse-names":false,"suffix":""}],"container-title":"Long range planning","id":"ITEM-2","issue":"2-3","issued":{"date-parts":[["2010"]]},"page":"354-363","publisher":"Elsevier","title":"Business model innovation: opportunities and barriers","type":"article-journal","volume":"43"},"uris":["http://www.mendeley.com/documents/?uuid=64e9abe1-ba2e-4097-91a6-541ab01957df"]},{"id":"ITEM-3","itemData":{"ISSN":"1042-2587","author":[{"dropping-particle":"","family":"George","given":"Gerard","non-dropping-particle":"","parse-names":false,"suffix":""},{"dropping-particle":"","family":"Bock","given":"Adam J","non-dropping-particle":"","parse-names":false,"suffix":""}],"container-title":"Entrepreneurship theory and practice","id":"ITEM-3","issue":"1","issued":{"date-parts":[["2011"]]},"page":"83-111","publisher":"SAGE Publications Sage CA: Los Angeles, CA","title":"The business model in practice and its implications for entrepreneurship research","type":"article-journal","volume":"35"},"uris":["http://www.mendeley.com/documents/?uuid=5c4a012d-a1a4-4c89-845c-0687084d5fb1"]}],"mendeley":{"formattedCitation":"(Stubbs and Cocklin, 2008; Chesbrough, 2010; George and Bock, 2011)","plainTextFormattedCitation":"(Stubbs and Cocklin, 2008; Chesbrough, 2010; George and Bock, 2011)","previouslyFormattedCitation":"(Stubbs and Cocklin, 2008; Chesbrough, 2010; George and Bock, 2011)"},"properties":{"noteIndex":0},"schema":"https://github.com/citation-style-language/schema/raw/master/csl-citation.json"}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(Stubbs and Cocklin, 2008; Chesbrough, 2010; George and Bock, 2011)</w:t>
      </w:r>
      <w:r w:rsidR="00D8329F" w:rsidRPr="009E3384">
        <w:rPr>
          <w:rFonts w:ascii="Arial" w:hAnsi="Arial" w:cs="Arial"/>
        </w:rPr>
        <w:fldChar w:fldCharType="end"/>
      </w:r>
      <w:r w:rsidRPr="009E3384">
        <w:rPr>
          <w:rFonts w:ascii="Arial" w:hAnsi="Arial" w:cs="Arial"/>
        </w:rPr>
        <w:t xml:space="preserve">. Value creation can be further subdivided into general value creation, technology and value creation, </w:t>
      </w:r>
      <w:r w:rsidRPr="009E3384">
        <w:rPr>
          <w:rFonts w:ascii="Arial" w:hAnsi="Arial" w:cs="Arial"/>
        </w:rPr>
        <w:lastRenderedPageBreak/>
        <w:t>and transaction and value creation</w:t>
      </w:r>
      <w:r w:rsidR="00D8329F" w:rsidRPr="009E3384">
        <w:rPr>
          <w:rFonts w:ascii="Arial" w:hAnsi="Arial" w:cs="Arial"/>
        </w:rPr>
        <w:t xml:space="preserve"> </w:t>
      </w:r>
      <w:r w:rsidR="00D8329F" w:rsidRPr="009E3384">
        <w:rPr>
          <w:rFonts w:ascii="Arial" w:hAnsi="Arial" w:cs="Arial"/>
        </w:rPr>
        <w:fldChar w:fldCharType="begin" w:fldLock="1"/>
      </w:r>
      <w:r w:rsidR="00D8329F" w:rsidRPr="009E3384">
        <w:rPr>
          <w:rFonts w:ascii="Arial" w:hAnsi="Arial" w:cs="Arial"/>
        </w:rPr>
        <w:instrText>ADDIN CSL_CITATION {"citationItems":[{"id":"ITEM-1","itemData":{"ISSN":"1740-4754","author":[{"dropping-particle":"","family":"Sanchez","given":"Pablo","non-dropping-particle":"","parse-names":false,"suffix":""},{"dropping-particle":"","family":"Ricart","given":"Joan E","non-dropping-particle":"","parse-names":false,"suffix":""}],"container-title":"European management review","id":"ITEM-1","issue":"3","issued":{"date-parts":[["2010"]]},"page":"138-154","publisher":"Wiley Online Library","title":"Business model innovation and sources of value creation in low</w:instrText>
      </w:r>
      <w:r w:rsidR="00D8329F" w:rsidRPr="009E3384">
        <w:rPr>
          <w:rFonts w:ascii="Malgun Gothic" w:hAnsi="Malgun Gothic" w:cs="Malgun Gothic"/>
        </w:rPr>
        <w:instrText>�</w:instrText>
      </w:r>
      <w:r w:rsidR="00D8329F" w:rsidRPr="009E3384">
        <w:rPr>
          <w:rFonts w:ascii="Arial" w:hAnsi="Arial" w:cs="Arial"/>
        </w:rPr>
        <w:instrText>\\income markets","type":"article-journal","volume":"7"},"uris":["http://www.mendeley.com/documents/?uuid=2076758b-8570-4b88-aca3-5830ce889b0e"]}],"mendeley":{"formattedCitation":"(Sanchez and Ricart, 2010)","plainTextFormattedCitation":"(Sanchez and Ricart, 2010)","previouslyFormattedCitation":"(Sanchez and Ricart, 2010)"},"properties":{"noteIndex":0},"schema":"https://github.com/citation-style-language/schema/raw/master/csl-citation.json"}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(Sanchez and Ricart, 2010)</w:t>
      </w:r>
      <w:r w:rsidR="00D8329F" w:rsidRPr="009E3384">
        <w:rPr>
          <w:rFonts w:ascii="Arial" w:hAnsi="Arial" w:cs="Arial"/>
        </w:rPr>
        <w:fldChar w:fldCharType="end"/>
      </w:r>
      <w:r w:rsidRPr="009E3384">
        <w:rPr>
          <w:rFonts w:ascii="Arial" w:hAnsi="Arial" w:cs="Arial"/>
        </w:rPr>
        <w:t xml:space="preserve">. </w:t>
      </w:r>
      <w:r w:rsidR="00D8329F" w:rsidRPr="009E3384">
        <w:rPr>
          <w:rFonts w:ascii="Arial" w:hAnsi="Arial" w:cs="Arial"/>
        </w:rPr>
        <w:fldChar w:fldCharType="begin" w:fldLock="1"/>
      </w:r>
      <w:r w:rsidR="00D8329F" w:rsidRPr="009E3384">
        <w:rPr>
          <w:rFonts w:ascii="Arial" w:hAnsi="Arial" w:cs="Arial"/>
        </w:rPr>
        <w:instrText>ADDIN CSL_CITATION {"citationItems":[{"id":"ITEM-1","itemData":{"ISSN":"0890-8389","author":[{"dropping-particle":"","family":"Beattie","given":"Vivien","non-dropping-particle":"","parse-names":false,"suffix":""},{"dropping-particle":"","family":"Smith","given":"Sarah Jane","non-dropping-particle":"","parse-names":false,"suffix":""}],"container-title":"The British Accounting Review","id":"ITEM-1","issue":"4","issued":{"date-parts":[["2013"]]},"page":"243-254","publisher":"Elsevier","title":"Value creation and business models: Refocusing the intellectual capital debate","type":"article-journal","volume":"45"},"uris":["http://www.mendeley.com/documents/?uuid=622b7619-303a-4ef8-b11b-c1f6a0bbd1c0"]}],"mendeley":{"formattedCitation":"(Beattie and Smith, 2013)","manualFormatting":"Beattie and Smith (2013)","plainTextFormattedCitation":"(Beattie and Smith, 2013)","previouslyFormattedCitation":"(Beattie and Smith, 2013)"},"properties":{"noteIndex":0},"schema":"https://github.com/citation-style-language/schema/raw/master/csl-citation.json"}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Beattie and Smith (2013)</w:t>
      </w:r>
      <w:r w:rsidR="00D8329F" w:rsidRPr="009E3384">
        <w:rPr>
          <w:rFonts w:ascii="Arial" w:hAnsi="Arial" w:cs="Arial"/>
        </w:rPr>
        <w:fldChar w:fldCharType="end"/>
      </w:r>
      <w:r w:rsidRPr="009E3384">
        <w:rPr>
          <w:rFonts w:ascii="Arial" w:hAnsi="Arial" w:cs="Arial"/>
        </w:rPr>
        <w:t xml:space="preserve"> considers a business model as the core logic and structure of a firm's value </w:t>
      </w:r>
      <w:r w:rsidR="0021060D" w:rsidRPr="009E3384">
        <w:rPr>
          <w:rFonts w:ascii="Arial" w:hAnsi="Arial" w:cs="Arial"/>
        </w:rPr>
        <w:t>creation and</w:t>
      </w:r>
      <w:r w:rsidRPr="009E3384">
        <w:rPr>
          <w:rFonts w:ascii="Arial" w:hAnsi="Arial" w:cs="Arial"/>
        </w:rPr>
        <w:t xml:space="preserve"> defines it as a system of value creation and profit capture consisting of a firm's market positioning, target customer selection, operations, and profitability in a given field of operation. </w:t>
      </w:r>
      <w:r w:rsidR="00D8329F" w:rsidRPr="009E3384">
        <w:rPr>
          <w:rFonts w:ascii="Arial" w:hAnsi="Arial" w:cs="Arial"/>
        </w:rPr>
        <w:fldChar w:fldCharType="begin" w:fldLock="1"/>
      </w:r>
      <w:r w:rsidR="00D8329F" w:rsidRPr="009E3384">
        <w:rPr>
          <w:rFonts w:ascii="Arial" w:hAnsi="Arial" w:cs="Arial"/>
        </w:rPr>
        <w:instrText>ADDIN CSL_CITATION {"citationItems":[{"id":"ITEM-1","itemData":{"ISSN":"0024-6301","author":[{"dropping-particle":"","family":"Zott","given":"Christoph","non-dropping-particle":"","parse-names":false,"suffix":""},{"dropping-particle":"","family":"Amit","given":"Raphael","non-dropping-particle":"","parse-names":false,"suffix":""}],"container-title":"Long range planning","id":"ITEM-1","issue":"2-3","issued":{"date-parts":[["2010"]]},"page":"216-226","publisher":"Elsevier","title":"Business model design: an activity system perspective","type":"article-journal","volume":"43"},"uris":["http://www.mendeley.com/documents/?uuid=aa8d769b-d8fd-4929-9ff1-4d7c4f6b726d"]}],"mendeley":{"formattedCitation":"(Zott and Amit, 2010)","manualFormatting":"Zott and Amit, (2010)","plainTextFormattedCitation":"(Zott and Amit, 2010)","previouslyFormattedCitation":"(Zott and Amit, 2010)"},"properties":{"noteIndex":0},"schema":"https://github.com/citation-style-language/schema/raw/master/csl-citation.json"}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Zott and Amit, (2010)</w:t>
      </w:r>
      <w:r w:rsidR="00D8329F" w:rsidRPr="009E3384">
        <w:rPr>
          <w:rFonts w:ascii="Arial" w:hAnsi="Arial" w:cs="Arial"/>
        </w:rPr>
        <w:fldChar w:fldCharType="end"/>
      </w:r>
      <w:r w:rsidRPr="009E3384">
        <w:rPr>
          <w:rFonts w:ascii="Arial" w:hAnsi="Arial" w:cs="Arial"/>
        </w:rPr>
        <w:t xml:space="preserve"> argue that the core of the business model is the design of internal processes and architecture, which describes a structure that enables the company to create value. Meanwhile, there is another group of scholars who define business models based on a systems perspective. Under this perspective, scholars generally consider a business model as a complex system, which usually consists of one or more interrelated elements. From the perspective of natural science, </w:t>
      </w:r>
      <w:r w:rsidR="00D8329F" w:rsidRPr="009E3384">
        <w:rPr>
          <w:rFonts w:ascii="Arial" w:hAnsi="Arial" w:cs="Arial"/>
        </w:rPr>
        <w:fldChar w:fldCharType="begin" w:fldLock="1"/>
      </w:r>
      <w:r w:rsidR="00D8329F" w:rsidRPr="009E3384">
        <w:rPr>
          <w:rFonts w:ascii="Arial" w:hAnsi="Arial" w:cs="Arial"/>
        </w:rPr>
        <w:instrText>ADDIN CSL_CITATION {"citationItems":[{"id":"ITEM-1","itemData":{"ISSN":"0024-6301","author":[{"dropping-particle":"","family":"Priem","given":"Richard L","non-dropping-particle":"","parse-names":false,"suffix":""},{"dropping-particle":"","family":"Wenzel","given":"Matthias","non-dropping-particle":"","parse-names":false,"suffix":""},{"dropping-particle":"","family":"Koch","given":"Jochen","non-dropping-particle":"","parse-names":false,"suffix":""}],"container-title":"Long range planning","id":"ITEM-1","issue":"1","issued":{"date-parts":[["2018"]]},"page":"22-31","publisher":"Elsevier","title":"Demand-side strategy and business models: Putting value creation for consumers center stage","type":"article-journal","volume":"51"},"uris":["http://www.mendeley.com/documents/?uuid=a3175668-c884-4bec-bf24-45fc8866e28b"]}],"mendeley":{"formattedCitation":"(Priem, Wenzel and Koch, 2018)","manualFormatting":"Priem, Wenzel and Koch (2018)","plainTextFormattedCitation":"(Priem, Wenzel and Koch, 2018)","previouslyFormattedCitation":"(Priem, Wenzel and Koch, 2018)"},"properties":{"noteIndex":0},"schema":"https://github.com/citation-style-language/schema/raw/master/csl-citation.json"}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Priem, Wenzel and Koch (2018)</w:t>
      </w:r>
      <w:r w:rsidR="00D8329F" w:rsidRPr="009E3384">
        <w:rPr>
          <w:rFonts w:ascii="Arial" w:hAnsi="Arial" w:cs="Arial"/>
        </w:rPr>
        <w:fldChar w:fldCharType="end"/>
      </w:r>
      <w:r w:rsidRPr="009E3384">
        <w:rPr>
          <w:rFonts w:ascii="Arial" w:hAnsi="Arial" w:cs="Arial"/>
        </w:rPr>
        <w:t xml:space="preserve"> proposes to subdivide the business environment (internal environment and external environment) of a company, and then introduce the interaction between each subdivision (platform interface, customer interface, partner interface, top plate interface and internal structure) and each subdivision, so that business model research has scientific research significance similar to nanomaterials research. According to </w:t>
      </w:r>
      <w:r w:rsidR="00D8329F" w:rsidRPr="009E3384">
        <w:rPr>
          <w:rFonts w:ascii="Arial" w:hAnsi="Arial" w:cs="Arial"/>
        </w:rPr>
        <w:fldChar w:fldCharType="begin" w:fldLock="1"/>
      </w:r>
      <w:r w:rsidR="00D8329F" w:rsidRPr="009E3384">
        <w:rPr>
          <w:rFonts w:ascii="Arial" w:hAnsi="Arial" w:cs="Arial"/>
        </w:rPr>
        <w:instrText>ADDIN CSL_CITATION {"citationItems":[{"id":"ITEM-1","itemData":{"ISSN":"0024-6301","author":[{"dropping-particle":"","family":"Demil","given":"Benoît","non-dropping-particle":"","parse-names":false,"suffix":""},{"dropping-particle":"","family":"Lecocq","given":"Xavier","non-dropping-particle":"","parse-names":false,"suffix":""}],"container-title":"Long range planning","id":"ITEM-1","issue":"2-3","issued":{"date-parts":[["2010"]]},"page":"227-246","publisher":"Elsevier","title":"Business model evolution: in search of dynamic consistency","type":"article-journal","volume":"43"},"uris":["http://www.mendeley.com/documents/?uuid=795739e5-355f-4524-8060-0d4891f4e2e4"]}],"mendeley":{"formattedCitation":"(Demil and Lecocq, 2010)","manualFormatting":"Demil and Lecocq (2010)","plainTextFormattedCitation":"(Demil and Lecocq, 2010)","previouslyFormattedCitation":"(Demil and Lecocq, 2010)"},"properties":{"noteIndex":0},"schema":"https://github.com/citation-style-language/schema/raw/master/csl-citation.json"}</w:instrText>
      </w:r>
      <w:r w:rsidR="00D8329F" w:rsidRPr="009E3384">
        <w:rPr>
          <w:rFonts w:ascii="Arial" w:hAnsi="Arial" w:cs="Arial"/>
        </w:rPr>
        <w:fldChar w:fldCharType="separate"/>
      </w:r>
      <w:r w:rsidR="00D8329F" w:rsidRPr="009E3384">
        <w:rPr>
          <w:rFonts w:ascii="Arial" w:hAnsi="Arial" w:cs="Arial"/>
          <w:noProof/>
        </w:rPr>
        <w:t>Demil and Lecocq (2010)</w:t>
      </w:r>
      <w:r w:rsidR="00D8329F" w:rsidRPr="009E3384">
        <w:rPr>
          <w:rFonts w:ascii="Arial" w:hAnsi="Arial" w:cs="Arial"/>
        </w:rPr>
        <w:fldChar w:fldCharType="end"/>
      </w:r>
      <w:r w:rsidRPr="009E3384">
        <w:rPr>
          <w:rFonts w:ascii="Arial" w:hAnsi="Arial" w:cs="Arial"/>
        </w:rPr>
        <w:t xml:space="preserve"> a business model is a collection of strategic innovations and institutional arrangements that integrate the organization itself and its stakeholders to obtain excessive profits under clear internal and external conditions</w:t>
      </w:r>
      <w:r w:rsidR="00D8329F" w:rsidRPr="009E3384">
        <w:rPr>
          <w:rFonts w:ascii="Arial" w:hAnsi="Arial" w:cs="Arial"/>
        </w:rPr>
        <w:t>, and t</w:t>
      </w:r>
      <w:r w:rsidRPr="009E3384">
        <w:rPr>
          <w:rFonts w:ascii="Arial" w:hAnsi="Arial" w:cs="Arial"/>
        </w:rPr>
        <w:t>he analysis of business models should start from the level of systemic analysis and analyze how a company conducts its business based on a holistic explanation.</w:t>
      </w:r>
    </w:p>
    <w:p w14:paraId="1FFACAC9" w14:textId="77777777" w:rsidR="00392528" w:rsidRPr="009E3384" w:rsidRDefault="00392528" w:rsidP="009E3384">
      <w:pPr>
        <w:spacing w:beforeLines="50" w:before="156" w:afterLines="100" w:after="312" w:line="360" w:lineRule="auto"/>
        <w:jc w:val="both"/>
        <w:rPr>
          <w:rFonts w:ascii="Arial" w:hAnsi="Arial" w:cs="Arial"/>
        </w:rPr>
      </w:pPr>
    </w:p>
    <w:p w14:paraId="73423552" w14:textId="77777777" w:rsidR="00392528" w:rsidRPr="009E3384" w:rsidRDefault="00392528" w:rsidP="009E3384">
      <w:pPr>
        <w:keepNext/>
        <w:spacing w:beforeLines="50" w:before="156" w:afterLines="100" w:after="312" w:line="360" w:lineRule="auto"/>
        <w:jc w:val="both"/>
        <w:rPr>
          <w:rFonts w:ascii="Arial" w:hAnsi="Arial" w:cs="Arial"/>
        </w:rPr>
      </w:pPr>
      <w:r w:rsidRPr="009E3384">
        <w:rPr>
          <w:rFonts w:ascii="Arial" w:hAnsi="Arial" w:cs="Arial"/>
          <w:noProof/>
        </w:rPr>
        <w:lastRenderedPageBreak/>
        <w:drawing>
          <wp:inline distT="0" distB="0" distL="0" distR="0" wp14:anchorId="2CCCF8E8" wp14:editId="4E75B67F">
            <wp:extent cx="6223982" cy="3657600"/>
            <wp:effectExtent l="0" t="0" r="5715" b="0"/>
            <wp:docPr id="4" name="图片 4" descr="Business Model Canva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usiness Model Canvas - Wikipedia"/>
                    <pic:cNvPicPr>
                      <a:picLocks noChangeAspect="1" noChangeArrowheads="1"/>
                    </pic:cNvPicPr>
                  </pic:nvPicPr>
                  <pic:blipFill rotWithShape="1">
                    <a:blip r:embed="rId14">
                      <a:extLst>
                        <a:ext uri="{28A0092B-C50C-407E-A947-70E740481C1C}">
                          <a14:useLocalDpi xmlns:a14="http://schemas.microsoft.com/office/drawing/2010/main" val="0"/>
                        </a:ext>
                      </a:extLst>
                    </a:blip>
                    <a:srcRect l="2771" t="10007" r="2422" b="11240"/>
                    <a:stretch/>
                  </pic:blipFill>
                  <pic:spPr bwMode="auto">
                    <a:xfrm>
                      <a:off x="0" y="0"/>
                      <a:ext cx="6228910" cy="3660496"/>
                    </a:xfrm>
                    <a:prstGeom prst="rect">
                      <a:avLst/>
                    </a:prstGeom>
                    <a:noFill/>
                    <a:ln>
                      <a:noFill/>
                    </a:ln>
                    <a:extLst>
                      <a:ext uri="{53640926-AAD7-44D8-BBD7-CCE9431645EC}">
                        <a14:shadowObscured xmlns:a14="http://schemas.microsoft.com/office/drawing/2010/main"/>
                      </a:ext>
                    </a:extLst>
                  </pic:spPr>
                </pic:pic>
              </a:graphicData>
            </a:graphic>
          </wp:inline>
        </w:drawing>
      </w:r>
    </w:p>
    <w:p w14:paraId="4E047363" w14:textId="38098DEC" w:rsidR="00392528" w:rsidRPr="009E3384" w:rsidRDefault="00392528" w:rsidP="009E3384">
      <w:pPr>
        <w:pStyle w:val="a3"/>
        <w:spacing w:beforeLines="50" w:before="156" w:afterLines="100" w:after="312" w:line="360" w:lineRule="auto"/>
        <w:jc w:val="both"/>
        <w:rPr>
          <w:rFonts w:ascii="Arial" w:hAnsi="Arial" w:cs="Arial"/>
        </w:rPr>
      </w:pPr>
      <w:r w:rsidRPr="009E3384">
        <w:rPr>
          <w:rFonts w:ascii="Arial" w:hAnsi="Arial" w:cs="Arial"/>
        </w:rPr>
        <w:t xml:space="preserve">Figure </w:t>
      </w:r>
      <w:r w:rsidRPr="009E3384">
        <w:rPr>
          <w:rFonts w:ascii="Arial" w:hAnsi="Arial" w:cs="Arial"/>
        </w:rPr>
        <w:fldChar w:fldCharType="begin"/>
      </w:r>
      <w:r w:rsidRPr="009E3384">
        <w:rPr>
          <w:rFonts w:ascii="Arial" w:hAnsi="Arial" w:cs="Arial"/>
        </w:rPr>
        <w:instrText xml:space="preserve"> SEQ Figure \* ARABIC </w:instrText>
      </w:r>
      <w:r w:rsidRPr="009E3384">
        <w:rPr>
          <w:rFonts w:ascii="Arial" w:hAnsi="Arial" w:cs="Arial"/>
        </w:rPr>
        <w:fldChar w:fldCharType="separate"/>
      </w:r>
      <w:r w:rsidRPr="009E3384">
        <w:rPr>
          <w:rFonts w:ascii="Arial" w:hAnsi="Arial" w:cs="Arial"/>
          <w:noProof/>
        </w:rPr>
        <w:t>4</w:t>
      </w:r>
      <w:r w:rsidRPr="009E3384">
        <w:rPr>
          <w:rFonts w:ascii="Arial" w:hAnsi="Arial" w:cs="Arial"/>
        </w:rPr>
        <w:fldChar w:fldCharType="end"/>
      </w:r>
      <w:r w:rsidRPr="009E3384">
        <w:rPr>
          <w:rFonts w:ascii="Arial" w:hAnsi="Arial" w:cs="Arial"/>
        </w:rPr>
        <w:t xml:space="preserve">. </w:t>
      </w:r>
      <w:r w:rsidR="00D8329F" w:rsidRPr="009E3384">
        <w:rPr>
          <w:rFonts w:ascii="Arial" w:hAnsi="Arial" w:cs="Arial"/>
        </w:rPr>
        <w:t>Business</w:t>
      </w:r>
      <w:r w:rsidRPr="009E3384">
        <w:rPr>
          <w:rFonts w:ascii="Arial" w:hAnsi="Arial" w:cs="Arial"/>
        </w:rPr>
        <w:t xml:space="preserve"> model canvas</w:t>
      </w:r>
    </w:p>
    <w:p w14:paraId="7316FB29" w14:textId="1F87E147" w:rsidR="00D8329F" w:rsidRPr="009E3384" w:rsidRDefault="00D8329F" w:rsidP="009E3384">
      <w:pPr>
        <w:spacing w:beforeLines="50" w:before="156" w:afterLines="100" w:after="312" w:line="360" w:lineRule="auto"/>
        <w:rPr>
          <w:rFonts w:ascii="Arial" w:hAnsi="Arial" w:cs="Arial"/>
        </w:rPr>
      </w:pPr>
      <w:r w:rsidRPr="009E3384">
        <w:rPr>
          <w:rFonts w:ascii="Arial" w:hAnsi="Arial" w:cs="Arial"/>
        </w:rPr>
        <w:t xml:space="preserve">Source: </w:t>
      </w:r>
      <w:r w:rsidR="009E3384" w:rsidRPr="009E3384">
        <w:rPr>
          <w:rFonts w:ascii="Arial" w:hAnsi="Arial" w:cs="Arial"/>
        </w:rPr>
        <w:fldChar w:fldCharType="begin" w:fldLock="1"/>
      </w:r>
      <w:r w:rsidR="009E3384" w:rsidRPr="009E3384">
        <w:rPr>
          <w:rFonts w:ascii="Arial" w:hAnsi="Arial" w:cs="Arial"/>
        </w:rPr>
        <w:instrText>ADDIN CSL_CITATION {"citationItems":[{"id":"ITEM-1","itemData":{"DOI":"10.1523/JNEUROSCI.0307-10.2010","ISBN":"9780470876411","ISSN":"07376782","PMID":"20237272","abstract":"Offers tools and techniques to systematically understand, design, and implement new business models and renovate and rework old models. TS - WorldCat","author":[{"dropping-particle":"","family":"Osterwalder","given":"Alexander;","non-dropping-particle":"","parse-names":false,"suffix":""},{"dropping-particle":"","family":"Pigneur","given":"Yves","non-dropping-particle":"","parse-names":false,"suffix":""}],"container-title":"John Wiley &amp; Sons","id":"ITEM-1","issued":{"date-parts":[["2010"]]},"number-of-pages":"288","publisher":"John Wiley &amp; Sons","title":"Business Model Generation: A Handbook for Visionaries, Game Changers, and Challengers","type":"book"},"uris":["http://www.mendeley.com/documents/?uuid=a9a6bacf-b9f8-419d-bec8-dbe286e7bca5"]}],"mendeley":{"formattedCitation":"(Osterwalder and Pigneur, 2010)","plainTextFormattedCitation":"(Osterwalder and Pigneur, 2010)","previouslyFormattedCitation":"(Osterwalder and Pigneur, 2010)"},"properties":{"noteIndex":0},"schema":"https://github.com/citation-style-language/schema/raw/master/csl-citation.json"}</w:instrText>
      </w:r>
      <w:r w:rsidR="009E3384" w:rsidRPr="009E3384">
        <w:rPr>
          <w:rFonts w:ascii="Arial" w:hAnsi="Arial" w:cs="Arial"/>
        </w:rPr>
        <w:fldChar w:fldCharType="separate"/>
      </w:r>
      <w:r w:rsidR="009E3384" w:rsidRPr="009E3384">
        <w:rPr>
          <w:rFonts w:ascii="Arial" w:hAnsi="Arial" w:cs="Arial"/>
          <w:noProof/>
        </w:rPr>
        <w:t>(Osterwalder and Pigneur, 2010)</w:t>
      </w:r>
      <w:r w:rsidR="009E3384" w:rsidRPr="009E3384">
        <w:rPr>
          <w:rFonts w:ascii="Arial" w:hAnsi="Arial" w:cs="Arial"/>
        </w:rPr>
        <w:fldChar w:fldCharType="end"/>
      </w:r>
    </w:p>
    <w:p w14:paraId="1BCB8CAF" w14:textId="77777777" w:rsidR="00392528" w:rsidRPr="009E3384" w:rsidRDefault="00392528" w:rsidP="009E3384">
      <w:pPr>
        <w:keepNext/>
        <w:spacing w:beforeLines="50" w:before="156" w:afterLines="100" w:after="312" w:line="360" w:lineRule="auto"/>
        <w:jc w:val="both"/>
        <w:rPr>
          <w:rFonts w:ascii="Arial" w:hAnsi="Arial" w:cs="Arial"/>
        </w:rPr>
      </w:pPr>
      <w:r w:rsidRPr="009E3384">
        <w:rPr>
          <w:rFonts w:ascii="Arial" w:hAnsi="Arial" w:cs="Arial"/>
          <w:noProof/>
        </w:rPr>
        <w:drawing>
          <wp:inline distT="0" distB="0" distL="0" distR="0" wp14:anchorId="14E6F44A" wp14:editId="7B367FAA">
            <wp:extent cx="6188075" cy="2475230"/>
            <wp:effectExtent l="0" t="0" r="3175" b="1270"/>
            <wp:docPr id="8" name="图片 8"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文本&#10;&#10;中度可信度描述已自动生成"/>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8075" cy="2475230"/>
                    </a:xfrm>
                    <a:prstGeom prst="rect">
                      <a:avLst/>
                    </a:prstGeom>
                    <a:noFill/>
                  </pic:spPr>
                </pic:pic>
              </a:graphicData>
            </a:graphic>
          </wp:inline>
        </w:drawing>
      </w:r>
    </w:p>
    <w:p w14:paraId="6AE0E8BE" w14:textId="77777777" w:rsidR="00392528" w:rsidRPr="009E3384" w:rsidRDefault="00392528" w:rsidP="009E3384">
      <w:pPr>
        <w:pStyle w:val="a3"/>
        <w:spacing w:beforeLines="50" w:before="156" w:afterLines="100" w:after="312" w:line="360" w:lineRule="auto"/>
        <w:jc w:val="both"/>
        <w:rPr>
          <w:rFonts w:ascii="Arial" w:hAnsi="Arial" w:cs="Arial"/>
        </w:rPr>
      </w:pPr>
      <w:r w:rsidRPr="009E3384">
        <w:rPr>
          <w:rFonts w:ascii="Arial" w:hAnsi="Arial" w:cs="Arial"/>
        </w:rPr>
        <w:t xml:space="preserve">Figure </w:t>
      </w:r>
      <w:r w:rsidRPr="009E3384">
        <w:rPr>
          <w:rFonts w:ascii="Arial" w:hAnsi="Arial" w:cs="Arial"/>
        </w:rPr>
        <w:fldChar w:fldCharType="begin"/>
      </w:r>
      <w:r w:rsidRPr="009E3384">
        <w:rPr>
          <w:rFonts w:ascii="Arial" w:hAnsi="Arial" w:cs="Arial"/>
        </w:rPr>
        <w:instrText xml:space="preserve"> SEQ Figure \* ARABIC </w:instrText>
      </w:r>
      <w:r w:rsidRPr="009E3384">
        <w:rPr>
          <w:rFonts w:ascii="Arial" w:hAnsi="Arial" w:cs="Arial"/>
        </w:rPr>
        <w:fldChar w:fldCharType="separate"/>
      </w:r>
      <w:r w:rsidRPr="009E3384">
        <w:rPr>
          <w:rFonts w:ascii="Arial" w:hAnsi="Arial" w:cs="Arial"/>
          <w:noProof/>
        </w:rPr>
        <w:t>5</w:t>
      </w:r>
      <w:r w:rsidRPr="009E3384">
        <w:rPr>
          <w:rFonts w:ascii="Arial" w:hAnsi="Arial" w:cs="Arial"/>
        </w:rPr>
        <w:fldChar w:fldCharType="end"/>
      </w:r>
      <w:r w:rsidRPr="009E3384">
        <w:rPr>
          <w:rFonts w:ascii="Arial" w:hAnsi="Arial" w:cs="Arial"/>
        </w:rPr>
        <w:t>. Sustainable business model</w:t>
      </w:r>
    </w:p>
    <w:p w14:paraId="033193AB" w14:textId="74CC9337" w:rsidR="00392528" w:rsidRPr="009E3384" w:rsidRDefault="00392528" w:rsidP="009E3384">
      <w:pPr>
        <w:spacing w:beforeLines="50" w:before="156" w:afterLines="100" w:after="312" w:line="360" w:lineRule="auto"/>
        <w:jc w:val="both"/>
        <w:rPr>
          <w:rFonts w:ascii="Arial" w:hAnsi="Arial" w:cs="Arial"/>
          <w:lang w:val="en-GB"/>
        </w:rPr>
      </w:pPr>
      <w:r w:rsidRPr="009E3384">
        <w:rPr>
          <w:rFonts w:ascii="Arial" w:hAnsi="Arial" w:cs="Arial"/>
        </w:rPr>
        <w:t xml:space="preserve">Source: </w:t>
      </w:r>
      <w:r w:rsidRPr="009E3384">
        <w:rPr>
          <w:rFonts w:ascii="Arial" w:hAnsi="Arial" w:cs="Arial"/>
        </w:rPr>
        <w:fldChar w:fldCharType="begin" w:fldLock="1"/>
      </w:r>
      <w:r w:rsidRPr="009E3384">
        <w:rPr>
          <w:rFonts w:ascii="Arial" w:hAnsi="Arial" w:cs="Arial"/>
        </w:rPr>
        <w:instrText>ADDIN CSL_CITATION {"citationItems":[{"id":"ITEM-1","itemData":{"ISSN":"2168-1015","author":[{"dropping-particle":"","family":"Bocken","given":"N M P","non-dropping-particle":"","parse-names":false,"suffix":""},{"dropping-particle":"","family":"Rana","given":"Padmakshi","non-dropping-particle":"","parse-names":false,"suffix":""},{"dropping-particle":"","family":"Short","given":"Samuel William","non-dropping-particle":"","parse-names":false,"suffix":""}],"container-title":"Journal of Industrial and Production Engineering","id":"ITEM-1","issue":"1","issued":{"date-parts":[["2015"]]},"page":"67-81","publisher":"Taylor &amp; Francis","title":"Value mapping for sustainable business thinking","type":"article-journal","volume":"32"},"uris":["http://www.mendeley.com/documents/?uuid=f9b13e8f-d8ea-49e2-8d98-a9e2f0ad5f03"]}],"mendeley":{"formattedCitation":"(Bocken, Rana and Short, 2015)","plainTextFormattedCitation":"(Bocken, Rana and Short, 2015)","previouslyFormattedCitation":"(Bocken, Rana and Short, 2015)"},"properties":{"noteIndex":0},"schema":"https://github.com/citation-style-language/schema/raw/master/csl-citation.json"}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(Bocken, Rana and Short, 2015)</w:t>
      </w:r>
      <w:r w:rsidRPr="009E3384">
        <w:rPr>
          <w:rFonts w:ascii="Arial" w:hAnsi="Arial" w:cs="Arial"/>
        </w:rPr>
        <w:fldChar w:fldCharType="end"/>
      </w:r>
    </w:p>
    <w:p w14:paraId="609DC946" w14:textId="77777777" w:rsidR="00D8329F" w:rsidRPr="009E3384" w:rsidRDefault="00D8329F" w:rsidP="009E3384">
      <w:pPr>
        <w:spacing w:beforeLines="50" w:before="156" w:afterLines="100" w:after="312" w:line="360" w:lineRule="auto"/>
        <w:jc w:val="both"/>
        <w:rPr>
          <w:rFonts w:ascii="Arial" w:hAnsi="Arial" w:cs="Arial"/>
        </w:rPr>
      </w:pPr>
    </w:p>
    <w:p w14:paraId="56F89B3E" w14:textId="5538CEDC" w:rsidR="00392528" w:rsidRPr="009E3384" w:rsidRDefault="00D8329F" w:rsidP="009E3384">
      <w:pPr>
        <w:spacing w:beforeLines="50" w:before="156" w:afterLines="100" w:after="312" w:line="360" w:lineRule="auto"/>
        <w:jc w:val="both"/>
        <w:rPr>
          <w:rFonts w:ascii="Arial" w:hAnsi="Arial" w:cs="Arial"/>
        </w:rPr>
      </w:pPr>
      <w:r w:rsidRPr="009E3384">
        <w:rPr>
          <w:rFonts w:ascii="Arial" w:hAnsi="Arial" w:cs="Arial"/>
        </w:rPr>
        <w:t xml:space="preserve">Besides the efforts of trying to afford </w:t>
      </w:r>
      <w:proofErr w:type="gramStart"/>
      <w:r w:rsidRPr="009E3384">
        <w:rPr>
          <w:rFonts w:ascii="Arial" w:hAnsi="Arial" w:cs="Arial"/>
        </w:rPr>
        <w:t>an</w:t>
      </w:r>
      <w:proofErr w:type="gramEnd"/>
      <w:r w:rsidRPr="009E3384">
        <w:rPr>
          <w:rFonts w:ascii="Arial" w:hAnsi="Arial" w:cs="Arial"/>
        </w:rPr>
        <w:t xml:space="preserve"> precise definition for the </w:t>
      </w:r>
      <w:r w:rsidR="00C00A6B" w:rsidRPr="009E3384">
        <w:rPr>
          <w:rFonts w:ascii="Arial" w:hAnsi="Arial" w:cs="Arial"/>
        </w:rPr>
        <w:t>business</w:t>
      </w:r>
      <w:r w:rsidRPr="009E3384">
        <w:rPr>
          <w:rFonts w:ascii="Arial" w:hAnsi="Arial" w:cs="Arial"/>
        </w:rPr>
        <w:t xml:space="preserve"> model, scholars also attempt to develop generally accepted </w:t>
      </w:r>
      <w:r w:rsidR="00C00A6B" w:rsidRPr="009E3384">
        <w:rPr>
          <w:rFonts w:ascii="Arial" w:hAnsi="Arial" w:cs="Arial"/>
        </w:rPr>
        <w:t>business</w:t>
      </w:r>
      <w:r w:rsidRPr="009E3384">
        <w:rPr>
          <w:rFonts w:ascii="Arial" w:hAnsi="Arial" w:cs="Arial"/>
        </w:rPr>
        <w:t xml:space="preserve"> model that can be used across </w:t>
      </w:r>
      <w:r w:rsidR="00C00A6B" w:rsidRPr="009E3384">
        <w:rPr>
          <w:rFonts w:ascii="Arial" w:hAnsi="Arial" w:cs="Arial"/>
        </w:rPr>
        <w:t>industries.</w:t>
      </w:r>
      <w:r w:rsidRPr="009E3384">
        <w:rPr>
          <w:rFonts w:ascii="Arial" w:hAnsi="Arial" w:cs="Arial"/>
        </w:rPr>
        <w:t xml:space="preserve"> </w:t>
      </w:r>
      <w:r w:rsidR="009E3384" w:rsidRPr="009E3384">
        <w:rPr>
          <w:rFonts w:ascii="Arial" w:hAnsi="Arial" w:cs="Arial"/>
        </w:rPr>
        <w:fldChar w:fldCharType="begin" w:fldLock="1"/>
      </w:r>
      <w:r w:rsidR="009E3384" w:rsidRPr="009E3384">
        <w:rPr>
          <w:rFonts w:ascii="Arial" w:hAnsi="Arial" w:cs="Arial"/>
        </w:rPr>
        <w:instrText>ADDIN CSL_CITATION {"citationItems":[{"id":"ITEM-1","itemData":{"DOI":"10.1523/JNEUROSCI.0307-10.2010","ISBN":"9780470876411","ISSN":"07376782","PMID":"20237272","abstract":"Offers tools and techniques to systematically understand, design, and implement new business models and renovate and rework old models. TS - WorldCat","author":[{"dropping-particle":"","family":"Osterwalder","given":"Alexander;","non-dropping-particle":"","parse-names":false,"suffix":""},{"dropping-particle":"","family":"Pigneur","given":"Yves","non-dropping-particle":"","parse-names":false,"suffix":""}],"container-title":"John Wiley &amp; Sons","id":"ITEM-1","issued":{"date-parts":[["2010"]]},"number-of-pages":"288","publisher":"John Wiley &amp; Sons","title":"Business Model Generation: A Handbook for Visionaries, Game Changers, and Challengers","type":"book"},"uris":["http://www.mendeley.com/documents/?uuid=a9a6bacf-b9f8-419d-bec8-dbe286e7bca5"]}],"mendeley":{"formattedCitation":"(Osterwalder and Pigneur, 2010)","manualFormatting":"Osterwalder and Pigneur (2010)","plainTextFormattedCitation":"(Osterwalder and Pigneur, 2010)"},"properties":{"noteIndex":0},"schema":"https://github.com/citation-style-language/schema/raw/master/csl-citation.json"}</w:instrText>
      </w:r>
      <w:r w:rsidR="009E3384" w:rsidRPr="009E3384">
        <w:rPr>
          <w:rFonts w:ascii="Arial" w:hAnsi="Arial" w:cs="Arial"/>
        </w:rPr>
        <w:fldChar w:fldCharType="separate"/>
      </w:r>
      <w:r w:rsidR="009E3384" w:rsidRPr="009E3384">
        <w:rPr>
          <w:rFonts w:ascii="Arial" w:hAnsi="Arial" w:cs="Arial"/>
          <w:noProof/>
        </w:rPr>
        <w:t>Osterwalder and Pigneur (2010)</w:t>
      </w:r>
      <w:r w:rsidR="009E3384" w:rsidRPr="009E3384">
        <w:rPr>
          <w:rFonts w:ascii="Arial" w:hAnsi="Arial" w:cs="Arial"/>
        </w:rPr>
        <w:fldChar w:fldCharType="end"/>
      </w:r>
      <w:r w:rsidR="00E03E86" w:rsidRPr="009E3384">
        <w:rPr>
          <w:rFonts w:ascii="Arial" w:hAnsi="Arial" w:cs="Arial"/>
        </w:rPr>
        <w:t xml:space="preserve">proposed a nine-factor analysis model, which uses nine factors to analyze the business model, including: core competencies, value configuration, value proposition, distribution channels, target customers, partnerships, customer relationships, cost structure, and profitability model. and profitability model. </w:t>
      </w:r>
      <w:r w:rsidR="00C00A6B" w:rsidRPr="009E3384">
        <w:rPr>
          <w:rFonts w:ascii="Arial" w:hAnsi="Arial" w:cs="Arial"/>
        </w:rPr>
        <w:t>The nine building blocks of business model enables business across industries to clarify their segment, allocate resources, and arrange channels, and design the optimal value proposition.</w:t>
      </w:r>
      <w:r w:rsidR="00392528" w:rsidRPr="009E3384">
        <w:rPr>
          <w:rFonts w:ascii="Arial" w:hAnsi="Arial" w:cs="Arial"/>
        </w:rPr>
        <w:t xml:space="preserve"> </w:t>
      </w:r>
      <w:r w:rsidR="00392528" w:rsidRPr="009E3384">
        <w:rPr>
          <w:rFonts w:ascii="Arial" w:hAnsi="Arial" w:cs="Arial"/>
        </w:rPr>
        <w:fldChar w:fldCharType="begin" w:fldLock="1"/>
      </w:r>
      <w:r w:rsidR="00D25FFD" w:rsidRPr="009E3384">
        <w:rPr>
          <w:rFonts w:ascii="Arial" w:hAnsi="Arial" w:cs="Arial"/>
        </w:rPr>
        <w:instrText>ADDIN CSL_CITATION {"citationItems":[{"id":"ITEM-1","itemData":{"ISSN":"2168-1015","author":[{"dropping-particle":"","family":"Bocken","given":"N M P","non-dropping-particle":"","parse-names":false,"suffix":""},{"dropping-particle":"","family":"Rana","given":"Padmakshi","non-dropping-particle":"","parse-names":false,"suffix":""},{"dropping-particle":"","family":"Short","given":"Samuel William","non-dropping-particle":"","parse-names":false,"suffix":""}],"container-title":"Journal of Industrial and Production Engineering","id":"ITEM-1","issue":"1","issued":{"date-parts":[["2015"]]},"page":"67-81","publisher":"Taylor &amp; Francis","title":"Value mapping for sustainable business thinking","type":"article-journal","volume":"32"},"uris":["http://www.mendeley.com/documents/?uuid=f9b13e8f-d8ea-49e2-8d98-a9e2f0ad5f03"]}],"mendeley":{"formattedCitation":"(Bocken, Rana and Short, 2015)","plainTextFormattedCitation":"(Bocken, Rana and Short, 2015)","previouslyFormattedCitation":"(Bocken, Rana and Short, 2015)"},"properties":{"noteIndex":0},"schema":"https://github.com/citation-style-language/schema/raw/master/csl-citation.json"}</w:instrText>
      </w:r>
      <w:r w:rsidR="00392528" w:rsidRPr="009E3384">
        <w:rPr>
          <w:rFonts w:ascii="Arial" w:hAnsi="Arial" w:cs="Arial"/>
        </w:rPr>
        <w:fldChar w:fldCharType="separate"/>
      </w:r>
      <w:r w:rsidR="00392528" w:rsidRPr="009E3384">
        <w:rPr>
          <w:rFonts w:ascii="Arial" w:hAnsi="Arial" w:cs="Arial"/>
          <w:noProof/>
        </w:rPr>
        <w:t>(Bocken, Rana and Short, 2015)</w:t>
      </w:r>
      <w:r w:rsidR="00392528" w:rsidRPr="009E3384">
        <w:rPr>
          <w:rFonts w:ascii="Arial" w:hAnsi="Arial" w:cs="Arial"/>
        </w:rPr>
        <w:fldChar w:fldCharType="end"/>
      </w:r>
      <w:r w:rsidR="00392528" w:rsidRPr="009E3384">
        <w:rPr>
          <w:rFonts w:ascii="Arial" w:hAnsi="Arial" w:cs="Arial"/>
        </w:rPr>
        <w:t xml:space="preserve">, based on previous business models proposed by different scholars, syntheses and business model that include three building blocks, including value proposition, value creation/delivery and value capture. </w:t>
      </w:r>
    </w:p>
    <w:p w14:paraId="36328807" w14:textId="5B75FE1D"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Integrating the advantages and disadvantages of several </w:t>
      </w:r>
      <w:r w:rsidR="00C00A6B" w:rsidRPr="009E3384">
        <w:rPr>
          <w:rFonts w:ascii="Arial" w:hAnsi="Arial" w:cs="Arial"/>
        </w:rPr>
        <w:t>business model definitions and frameworks</w:t>
      </w:r>
      <w:r w:rsidRPr="009E3384">
        <w:rPr>
          <w:rFonts w:ascii="Arial" w:hAnsi="Arial" w:cs="Arial"/>
        </w:rPr>
        <w:t xml:space="preserve"> mentioned above, </w:t>
      </w:r>
      <w:r w:rsidR="00392528" w:rsidRPr="009E3384">
        <w:rPr>
          <w:rFonts w:ascii="Arial" w:hAnsi="Arial" w:cs="Arial"/>
        </w:rPr>
        <w:t xml:space="preserve">and provided the length of the present dissertation, </w:t>
      </w:r>
      <w:r w:rsidRPr="009E3384">
        <w:rPr>
          <w:rFonts w:ascii="Arial" w:hAnsi="Arial" w:cs="Arial"/>
        </w:rPr>
        <w:t xml:space="preserve">this paper intends to select three elements </w:t>
      </w:r>
      <w:r w:rsidR="00392528" w:rsidRPr="009E3384">
        <w:rPr>
          <w:rFonts w:ascii="Arial" w:hAnsi="Arial" w:cs="Arial"/>
        </w:rPr>
        <w:t>value proposition, value creation/delivery, and value capture</w:t>
      </w:r>
      <w:r w:rsidRPr="009E3384">
        <w:rPr>
          <w:rFonts w:ascii="Arial" w:hAnsi="Arial" w:cs="Arial"/>
        </w:rPr>
        <w:t xml:space="preserve"> to </w:t>
      </w:r>
      <w:r w:rsidR="00392528" w:rsidRPr="009E3384">
        <w:rPr>
          <w:rFonts w:ascii="Arial" w:hAnsi="Arial" w:cs="Arial"/>
        </w:rPr>
        <w:t>analyse</w:t>
      </w:r>
      <w:r w:rsidRPr="009E3384">
        <w:rPr>
          <w:rFonts w:ascii="Arial" w:hAnsi="Arial" w:cs="Arial"/>
        </w:rPr>
        <w:t xml:space="preserve"> the business model of eSports industry based on the principles of practicality, </w:t>
      </w:r>
      <w:proofErr w:type="gramStart"/>
      <w:r w:rsidRPr="009E3384">
        <w:rPr>
          <w:rFonts w:ascii="Arial" w:hAnsi="Arial" w:cs="Arial"/>
        </w:rPr>
        <w:t>feasibility</w:t>
      </w:r>
      <w:proofErr w:type="gramEnd"/>
      <w:r w:rsidRPr="009E3384">
        <w:rPr>
          <w:rFonts w:ascii="Arial" w:hAnsi="Arial" w:cs="Arial"/>
        </w:rPr>
        <w:t xml:space="preserve"> and high generality. Customer value proposition refers to how a company identifies its target customers and provides the products and services they need to the target customers. </w:t>
      </w:r>
      <w:r w:rsidR="00C00A6B" w:rsidRPr="009E3384">
        <w:rPr>
          <w:rFonts w:ascii="Arial" w:hAnsi="Arial" w:cs="Arial"/>
        </w:rPr>
        <w:t>V</w:t>
      </w:r>
      <w:r w:rsidR="00392528" w:rsidRPr="009E3384">
        <w:rPr>
          <w:rFonts w:ascii="Arial" w:hAnsi="Arial" w:cs="Arial"/>
        </w:rPr>
        <w:t>alue creation and delivery refer to how business allocate resources to distribute services</w:t>
      </w:r>
      <w:r w:rsidRPr="009E3384">
        <w:rPr>
          <w:rFonts w:ascii="Arial" w:hAnsi="Arial" w:cs="Arial"/>
        </w:rPr>
        <w:t>. These resources allow</w:t>
      </w:r>
      <w:r w:rsidR="00392528" w:rsidRPr="009E3384">
        <w:rPr>
          <w:rFonts w:ascii="Arial" w:hAnsi="Arial" w:cs="Arial"/>
        </w:rPr>
        <w:t xml:space="preserve"> the business</w:t>
      </w:r>
      <w:r w:rsidRPr="009E3384">
        <w:rPr>
          <w:rFonts w:ascii="Arial" w:hAnsi="Arial" w:cs="Arial"/>
        </w:rPr>
        <w:t xml:space="preserve"> to realize its value proposition and perform value creation, which leads to </w:t>
      </w:r>
      <w:r w:rsidR="00392528" w:rsidRPr="009E3384">
        <w:rPr>
          <w:rFonts w:ascii="Arial" w:hAnsi="Arial" w:cs="Arial"/>
        </w:rPr>
        <w:t>value capture</w:t>
      </w:r>
      <w:r w:rsidRPr="009E3384">
        <w:rPr>
          <w:rFonts w:ascii="Arial" w:hAnsi="Arial" w:cs="Arial"/>
        </w:rPr>
        <w:t xml:space="preserve">. </w:t>
      </w:r>
      <w:r w:rsidR="00392528" w:rsidRPr="009E3384">
        <w:rPr>
          <w:rFonts w:ascii="Arial" w:hAnsi="Arial" w:cs="Arial"/>
        </w:rPr>
        <w:t>Value capture</w:t>
      </w:r>
      <w:r w:rsidRPr="009E3384">
        <w:rPr>
          <w:rFonts w:ascii="Arial" w:hAnsi="Arial" w:cs="Arial"/>
        </w:rPr>
        <w:t xml:space="preserve"> is the way in which a business derives financial benefits from its customer base.</w:t>
      </w:r>
    </w:p>
    <w:p w14:paraId="3D5E6ABF" w14:textId="6A31EAF7" w:rsidR="00E03E86" w:rsidRPr="009E3384" w:rsidRDefault="003E0F46" w:rsidP="009E3384">
      <w:pPr>
        <w:spacing w:beforeLines="50" w:before="156" w:afterLines="100" w:after="312" w:line="360" w:lineRule="auto"/>
        <w:jc w:val="both"/>
        <w:rPr>
          <w:rFonts w:ascii="Arial" w:hAnsi="Arial" w:cs="Arial"/>
        </w:rPr>
      </w:pPr>
      <w:r w:rsidRPr="009E3384">
        <w:rPr>
          <w:rFonts w:ascii="Arial" w:hAnsi="Arial" w:cs="Arial"/>
        </w:rPr>
        <w:br w:type="page"/>
      </w:r>
    </w:p>
    <w:p w14:paraId="24BFF374" w14:textId="4125BB3A" w:rsidR="00E03E86" w:rsidRPr="009E3384" w:rsidRDefault="00E03E86" w:rsidP="009E3384">
      <w:pPr>
        <w:pStyle w:val="1"/>
        <w:spacing w:beforeLines="50" w:before="156" w:afterLines="100" w:after="312" w:line="360" w:lineRule="auto"/>
        <w:jc w:val="both"/>
        <w:rPr>
          <w:rFonts w:ascii="Arial" w:hAnsi="Arial" w:cs="Arial"/>
        </w:rPr>
      </w:pPr>
      <w:bookmarkStart w:id="11" w:name="_Toc70955608"/>
      <w:r w:rsidRPr="009E3384">
        <w:rPr>
          <w:rFonts w:ascii="Arial" w:hAnsi="Arial" w:cs="Arial"/>
        </w:rPr>
        <w:lastRenderedPageBreak/>
        <w:t xml:space="preserve">Chapter 3 Research </w:t>
      </w:r>
      <w:r w:rsidR="0021060D" w:rsidRPr="009E3384">
        <w:rPr>
          <w:rFonts w:ascii="Arial" w:hAnsi="Arial" w:cs="Arial"/>
        </w:rPr>
        <w:t>m</w:t>
      </w:r>
      <w:r w:rsidRPr="009E3384">
        <w:rPr>
          <w:rFonts w:ascii="Arial" w:hAnsi="Arial" w:cs="Arial"/>
        </w:rPr>
        <w:t>ethodology</w:t>
      </w:r>
      <w:bookmarkEnd w:id="11"/>
      <w:r w:rsidRPr="009E3384">
        <w:rPr>
          <w:rFonts w:ascii="Arial" w:hAnsi="Arial" w:cs="Arial"/>
        </w:rPr>
        <w:t xml:space="preserve"> </w:t>
      </w:r>
    </w:p>
    <w:p w14:paraId="72EB63A8"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The chapter presents the research methodology adopted in this dissertation with the aim to best answer the research question. The underlying logic to unfold the chapter is the research onion developed by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2009)","manualFormatting":"Saunders,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Each layer of the onion is elaborated in a detailed manner in the following. </w:t>
      </w:r>
    </w:p>
    <w:p w14:paraId="422AF9ED" w14:textId="77777777" w:rsidR="0021060D" w:rsidRPr="009E3384" w:rsidRDefault="00E03E86" w:rsidP="009E3384">
      <w:pPr>
        <w:keepNext/>
        <w:spacing w:beforeLines="50" w:before="156" w:afterLines="100" w:after="312" w:line="360" w:lineRule="auto"/>
        <w:jc w:val="both"/>
        <w:rPr>
          <w:rFonts w:ascii="Arial" w:hAnsi="Arial" w:cs="Arial"/>
        </w:rPr>
      </w:pPr>
      <w:r w:rsidRPr="009E3384">
        <w:rPr>
          <w:rFonts w:ascii="Arial" w:hAnsi="Arial" w:cs="Arial"/>
          <w:noProof/>
        </w:rPr>
        <w:drawing>
          <wp:inline distT="0" distB="0" distL="0" distR="0" wp14:anchorId="1780C404" wp14:editId="41EC8460">
            <wp:extent cx="3657735" cy="2750127"/>
            <wp:effectExtent l="0" t="0" r="0" b="0"/>
            <wp:docPr id="5" name="图片 5" descr="Research.Onion.(Saunders et al.,.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Onion.(Saunders et al.,.2016)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70035" cy="2759375"/>
                    </a:xfrm>
                    <a:prstGeom prst="rect">
                      <a:avLst/>
                    </a:prstGeom>
                    <a:noFill/>
                    <a:ln>
                      <a:noFill/>
                    </a:ln>
                  </pic:spPr>
                </pic:pic>
              </a:graphicData>
            </a:graphic>
          </wp:inline>
        </w:drawing>
      </w:r>
    </w:p>
    <w:p w14:paraId="4B5B1EEA" w14:textId="6DAB2C1F" w:rsidR="00E03E86" w:rsidRPr="009E3384" w:rsidRDefault="0021060D" w:rsidP="009E3384">
      <w:pPr>
        <w:pStyle w:val="a3"/>
        <w:spacing w:beforeLines="50" w:before="156" w:afterLines="100" w:after="312" w:line="360" w:lineRule="auto"/>
        <w:jc w:val="both"/>
        <w:rPr>
          <w:rFonts w:ascii="Arial" w:hAnsi="Arial" w:cs="Arial"/>
        </w:rPr>
      </w:pPr>
      <w:r w:rsidRPr="009E3384">
        <w:rPr>
          <w:rFonts w:ascii="Arial" w:hAnsi="Arial" w:cs="Arial"/>
        </w:rPr>
        <w:t xml:space="preserve">Figure </w:t>
      </w:r>
      <w:r w:rsidRPr="009E3384">
        <w:rPr>
          <w:rFonts w:ascii="Arial" w:hAnsi="Arial" w:cs="Arial"/>
        </w:rPr>
        <w:fldChar w:fldCharType="begin"/>
      </w:r>
      <w:r w:rsidRPr="009E3384">
        <w:rPr>
          <w:rFonts w:ascii="Arial" w:hAnsi="Arial" w:cs="Arial"/>
        </w:rPr>
        <w:instrText xml:space="preserve"> SEQ Figure \* ARABIC </w:instrText>
      </w:r>
      <w:r w:rsidRPr="009E3384">
        <w:rPr>
          <w:rFonts w:ascii="Arial" w:hAnsi="Arial" w:cs="Arial"/>
        </w:rPr>
        <w:fldChar w:fldCharType="separate"/>
      </w:r>
      <w:r w:rsidR="003E0F46" w:rsidRPr="009E3384">
        <w:rPr>
          <w:rFonts w:ascii="Arial" w:hAnsi="Arial" w:cs="Arial"/>
          <w:noProof/>
        </w:rPr>
        <w:t>6</w:t>
      </w:r>
      <w:r w:rsidRPr="009E3384">
        <w:rPr>
          <w:rFonts w:ascii="Arial" w:hAnsi="Arial" w:cs="Arial"/>
        </w:rPr>
        <w:fldChar w:fldCharType="end"/>
      </w:r>
      <w:r w:rsidRPr="009E3384">
        <w:rPr>
          <w:rFonts w:ascii="Arial" w:hAnsi="Arial" w:cs="Arial"/>
        </w:rPr>
        <w:t>. Research onion</w:t>
      </w:r>
    </w:p>
    <w:p w14:paraId="6960EDBE"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Source</w:t>
      </w:r>
      <w:r w:rsidRPr="009E3384">
        <w:rPr>
          <w:rFonts w:ascii="Arial" w:hAnsi="Arial" w:cs="Arial"/>
        </w:rPr>
        <w:t>：</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p>
    <w:p w14:paraId="468D9261" w14:textId="4C7C51A3" w:rsidR="00E03E86" w:rsidRPr="009E3384" w:rsidRDefault="00E03E86" w:rsidP="009E3384">
      <w:pPr>
        <w:pStyle w:val="2"/>
        <w:numPr>
          <w:ilvl w:val="1"/>
          <w:numId w:val="7"/>
        </w:numPr>
        <w:spacing w:beforeLines="50" w:before="156" w:afterLines="100" w:after="312" w:line="360" w:lineRule="auto"/>
        <w:jc w:val="both"/>
        <w:rPr>
          <w:rFonts w:ascii="Arial" w:hAnsi="Arial" w:cs="Arial"/>
        </w:rPr>
      </w:pPr>
      <w:bookmarkStart w:id="12" w:name="_Toc70955609"/>
      <w:r w:rsidRPr="009E3384">
        <w:rPr>
          <w:rFonts w:ascii="Arial" w:hAnsi="Arial" w:cs="Arial"/>
        </w:rPr>
        <w:t>Research philosophy</w:t>
      </w:r>
      <w:bookmarkEnd w:id="12"/>
    </w:p>
    <w:p w14:paraId="4035637D"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The very starting point of a social science research is to adopt an appropriate philosophy stance. It is nature that researchers take different views of the reality, which in turn affects the manner that the perceive and develop empirical knowledge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It is, therefore, of great importance to define which ontological reflection the present dissertation builds on, as it renders a significant impact on the design of the following methodology. </w:t>
      </w:r>
    </w:p>
    <w:p w14:paraId="5B367A7D" w14:textId="46B21D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lastRenderedPageBreak/>
        <w:t xml:space="preserve">The specific research philosophy the author adopted here is the interpretivism. Interpretivism has been described as the particular stance that aims to “create novel, richer understandings and interpretations of social worlds and contexts through integrating the researcher’s interests into the study”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Especially in the social science research, researchers play the role of interpreting the reality, the assumption derived from interpretivism made it more applicable in social studies rather than nature studies </w:t>
      </w:r>
      <w:r w:rsidRPr="009E3384">
        <w:rPr>
          <w:rFonts w:ascii="Arial" w:hAnsi="Arial" w:cs="Arial"/>
        </w:rPr>
        <w:fldChar w:fldCharType="begin" w:fldLock="1"/>
      </w:r>
      <w:r w:rsidRPr="009E3384">
        <w:rPr>
          <w:rFonts w:ascii="Arial" w:hAnsi="Arial" w:cs="Arial"/>
        </w:rPr>
        <w:instrText>ADDIN CSL_CITATION {"citationItems":[{"id":"ITEM-1","itemData":{"ISBN":"1317883691","author":[{"dropping-particle":"","family":"Hughes","given":"John A","non-dropping-particle":"","parse-names":false,"suffix":""},{"dropping-particle":"","family":"Sharrock","given":"Wes W","non-dropping-particle":"","parse-names":false,"suffix":""}],"id":"ITEM-1","issued":{"date-parts":[["2016"]]},"publisher":"Routledge","title":"The philosophy of social research","type":"book"},"uris":["http://www.mendeley.com/documents/?uuid=47b36d99-2021-4efd-b124-a604ecef364c"]}],"mendeley":{"formattedCitation":"(Hughes and Sharrock, 2016)","plainTextFormattedCitation":"(Hughes and Sharrock, 2016)","previouslyFormattedCitation":"(Hughes and Sharrock, 2016)"},"properties":{"noteIndex":0},"schema":"https://github.com/citation-style-language/schema/raw/master/csl-citation.json"}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(Hughes and Sharrock, 2016)</w:t>
      </w:r>
      <w:r w:rsidRPr="009E3384">
        <w:rPr>
          <w:rFonts w:ascii="Arial" w:hAnsi="Arial" w:cs="Arial"/>
        </w:rPr>
        <w:fldChar w:fldCharType="end"/>
      </w:r>
      <w:r w:rsidRPr="009E3384">
        <w:rPr>
          <w:rFonts w:ascii="Arial" w:hAnsi="Arial" w:cs="Arial"/>
        </w:rPr>
        <w:t xml:space="preserve">. More detailed, the interpretivists hold the idea that the reality is socially constructed and access the reality through close understanding.  Admitting the individuals in the reality is intricate and complex, interpretivism adapts a relativist ontology indicating the fact that there are variations in the knowledge if different time horizon or context were investigated </w:t>
      </w:r>
      <w:r w:rsidRPr="009E3384">
        <w:rPr>
          <w:rFonts w:ascii="Arial" w:hAnsi="Arial" w:cs="Arial"/>
        </w:rPr>
        <w:fldChar w:fldCharType="begin" w:fldLock="1"/>
      </w:r>
      <w:r w:rsidRPr="009E3384">
        <w:rPr>
          <w:rFonts w:ascii="Arial" w:hAnsi="Arial" w:cs="Arial"/>
        </w:rPr>
        <w:instrText>ADDIN CSL_CITATION {"citationItems":[{"id":"ITEM-1","itemData":{"ISSN":"0960-085X","author":[{"dropping-particle":"","family":"Goldkuhl","given":"G ran","non-dropping-particle":"","parse-names":false,"suffix":""}],"container-title":"European journal of information systems","id":"ITEM-1","issue":"2","issued":{"date-parts":[["2012"]]},"page":"135-146","publisher":"Taylor &amp; Francis","title":"Pragmatism vs interpretivism in qualitative information systems research","type":"article-journal","volume":"21"},"uris":["http://www.mendeley.com/documents/?uuid=7717b7d2-0679-4044-914d-094950aac362"]}],"mendeley":{"formattedCitation":"(Goldkuhl, 2012)","plainTextFormattedCitation":"(Goldkuhl, 2012)","previouslyFormattedCitation":"(Goldkuhl, 2012)"},"properties":{"noteIndex":0},"schema":"https://github.com/citation-style-language/schema/raw/master/csl-citation.json"}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(Goldkuhl, 2012)</w:t>
      </w:r>
      <w:r w:rsidRPr="009E3384">
        <w:rPr>
          <w:rFonts w:ascii="Arial" w:hAnsi="Arial" w:cs="Arial"/>
        </w:rPr>
        <w:fldChar w:fldCharType="end"/>
      </w:r>
      <w:r w:rsidRPr="009E3384">
        <w:rPr>
          <w:rFonts w:ascii="Arial" w:hAnsi="Arial" w:cs="Arial"/>
        </w:rPr>
        <w:t xml:space="preserve">. Therefore, the interpretivism is subjective in nature rather than being objective that can be determined by a process of testing or measurement. The researchers who take the interpretivism perspective generally tend to obtain a richer and deeper understanding of a social phenomenon, and as well as its complexity in the particular context </w:t>
      </w:r>
      <w:r w:rsidRPr="009E3384">
        <w:rPr>
          <w:rFonts w:ascii="Arial" w:hAnsi="Arial" w:cs="Arial"/>
        </w:rPr>
        <w:fldChar w:fldCharType="begin" w:fldLock="1"/>
      </w:r>
      <w:r w:rsidRPr="009E3384">
        <w:rPr>
          <w:rFonts w:ascii="Arial" w:hAnsi="Arial" w:cs="Arial"/>
        </w:rPr>
        <w:instrText>ADDIN CSL_CITATION {"citationItems":[{"id":"ITEM-1","itemData":{"ISSN":"1946-0171","author":[{"dropping-particle":"","family":"Bevir","given":"Mark","non-dropping-particle":"","parse-names":false,"suffix":""},{"dropping-particle":"","family":"Rhodes","given":"Rod A W","non-dropping-particle":"","parse-names":false,"suffix":""}],"container-title":"Critical policy studies","id":"ITEM-1","issue":"2","issued":{"date-parts":[["2012"]]},"page":"201-208","publisher":"Taylor &amp; Francis","title":"Interpretivism and the analysis of traditions and practices","type":"article-journal","volume":"6"},"uris":["http://www.mendeley.com/documents/?uuid=07522176-fb84-4507-a1bc-861c8f13f483"]}],"mendeley":{"formattedCitation":"(Bevir and Rhodes, 2012)","plainTextFormattedCitation":"(Bevir and Rhodes, 2012)","previouslyFormattedCitation":"(Bevir and Rhodes, 2012)"},"properties":{"noteIndex":0},"schema":"https://github.com/citation-style-language/schema/raw/master/csl-citation.json"}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(Bevir and Rhodes, 2012)</w:t>
      </w:r>
      <w:r w:rsidRPr="009E3384">
        <w:rPr>
          <w:rFonts w:ascii="Arial" w:hAnsi="Arial" w:cs="Arial"/>
        </w:rPr>
        <w:fldChar w:fldCharType="end"/>
      </w:r>
      <w:r w:rsidRPr="009E3384">
        <w:rPr>
          <w:rFonts w:ascii="Arial" w:hAnsi="Arial" w:cs="Arial"/>
        </w:rPr>
        <w:t xml:space="preserve">.  Since the overarching aim of the present dissertation is to generate an in-depth understanding on the Chine </w:t>
      </w:r>
      <w:r w:rsidR="00410DDE" w:rsidRPr="009E3384">
        <w:rPr>
          <w:rFonts w:ascii="Arial" w:hAnsi="Arial" w:cs="Arial"/>
        </w:rPr>
        <w:t>eSports</w:t>
      </w:r>
      <w:r w:rsidRPr="009E3384">
        <w:rPr>
          <w:rFonts w:ascii="Arial" w:hAnsi="Arial" w:cs="Arial"/>
        </w:rPr>
        <w:t xml:space="preserve"> industry, Interpretivism seems appropriate at there is no objective truth about the development of the </w:t>
      </w:r>
      <w:r w:rsidR="00410DDE" w:rsidRPr="009E3384">
        <w:rPr>
          <w:rFonts w:ascii="Arial" w:hAnsi="Arial" w:cs="Arial"/>
        </w:rPr>
        <w:t>eSports</w:t>
      </w:r>
      <w:r w:rsidRPr="009E3384">
        <w:rPr>
          <w:rFonts w:ascii="Arial" w:hAnsi="Arial" w:cs="Arial"/>
        </w:rPr>
        <w:t xml:space="preserve"> industry. </w:t>
      </w:r>
    </w:p>
    <w:p w14:paraId="54060392" w14:textId="3E8B2596" w:rsidR="00E03E86" w:rsidRPr="009E3384" w:rsidRDefault="00E03E86" w:rsidP="009E3384">
      <w:pPr>
        <w:pStyle w:val="2"/>
        <w:numPr>
          <w:ilvl w:val="1"/>
          <w:numId w:val="7"/>
        </w:numPr>
        <w:spacing w:beforeLines="50" w:before="156" w:afterLines="100" w:after="312" w:line="360" w:lineRule="auto"/>
        <w:jc w:val="both"/>
        <w:rPr>
          <w:rFonts w:ascii="Arial" w:hAnsi="Arial" w:cs="Arial"/>
        </w:rPr>
      </w:pPr>
      <w:bookmarkStart w:id="13" w:name="_Toc70955610"/>
      <w:r w:rsidRPr="009E3384">
        <w:rPr>
          <w:rFonts w:ascii="Arial" w:hAnsi="Arial" w:cs="Arial"/>
        </w:rPr>
        <w:t>Research approach</w:t>
      </w:r>
      <w:bookmarkEnd w:id="13"/>
      <w:r w:rsidRPr="009E3384">
        <w:rPr>
          <w:rFonts w:ascii="Arial" w:hAnsi="Arial" w:cs="Arial"/>
        </w:rPr>
        <w:t xml:space="preserve"> </w:t>
      </w:r>
    </w:p>
    <w:p w14:paraId="05C3E30A" w14:textId="4E9272DC"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Indicated by research onion, there are two generally accepted research approaches, respectively the deductive approach and inductive approach. Inductive approach alludes the reasoning as a logical process, starting from specific phenomenon observed to the general principles established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In the process of inductive reasoning, multiple propositions will afford strong evidence for the truth of conclusion. Therefore, the inductive approach is described as a hill climbing or down-to-top approach </w:t>
      </w:r>
      <w:r w:rsidRPr="009E3384">
        <w:rPr>
          <w:rFonts w:ascii="Arial" w:hAnsi="Arial" w:cs="Arial"/>
        </w:rPr>
        <w:fldChar w:fldCharType="begin" w:fldLock="1"/>
      </w:r>
      <w:r w:rsidRPr="009E3384">
        <w:rPr>
          <w:rFonts w:ascii="Arial" w:hAnsi="Arial" w:cs="Arial"/>
        </w:rPr>
        <w:instrText>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(Burney, 2008)</w:t>
      </w:r>
      <w:r w:rsidRPr="009E3384">
        <w:rPr>
          <w:rFonts w:ascii="Arial" w:hAnsi="Arial" w:cs="Arial"/>
        </w:rPr>
        <w:fldChar w:fldCharType="end"/>
      </w:r>
      <w:r w:rsidRPr="009E3384">
        <w:rPr>
          <w:rFonts w:ascii="Arial" w:hAnsi="Arial" w:cs="Arial"/>
        </w:rPr>
        <w:t xml:space="preserve">. In the contrast, deductive reasoning draws the specific inferences from general statement or hypothesis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Therefore, it is a process of establishing relationship between the generalize statement and conclusion. Basically, if the rules of deduction are applied, when all </w:t>
      </w:r>
      <w:r w:rsidR="00F625D8" w:rsidRPr="009E3384">
        <w:rPr>
          <w:rFonts w:ascii="Arial" w:hAnsi="Arial" w:cs="Arial"/>
        </w:rPr>
        <w:t>hypotheses</w:t>
      </w:r>
      <w:r w:rsidRPr="009E3384">
        <w:rPr>
          <w:rFonts w:ascii="Arial" w:hAnsi="Arial" w:cs="Arial"/>
        </w:rPr>
        <w:t xml:space="preserve"> are true, the </w:t>
      </w:r>
      <w:r w:rsidRPr="009E3384">
        <w:rPr>
          <w:rFonts w:ascii="Arial" w:hAnsi="Arial" w:cs="Arial"/>
        </w:rPr>
        <w:lastRenderedPageBreak/>
        <w:t xml:space="preserve">researchers can gain an absolute and general prediction of the results. The deductive reasoning is perceived as a waterfall or top-to-down approach </w:t>
      </w:r>
      <w:r w:rsidRPr="009E3384">
        <w:rPr>
          <w:rFonts w:ascii="Arial" w:hAnsi="Arial" w:cs="Arial"/>
        </w:rPr>
        <w:fldChar w:fldCharType="begin" w:fldLock="1"/>
      </w:r>
      <w:r w:rsidRPr="009E3384">
        <w:rPr>
          <w:rFonts w:ascii="Arial" w:hAnsi="Arial" w:cs="Arial"/>
        </w:rPr>
        <w:instrText>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(Burney, 2008)</w:t>
      </w:r>
      <w:r w:rsidRPr="009E3384">
        <w:rPr>
          <w:rFonts w:ascii="Arial" w:hAnsi="Arial" w:cs="Arial"/>
        </w:rPr>
        <w:fldChar w:fldCharType="end"/>
      </w:r>
      <w:r w:rsidRPr="009E3384">
        <w:rPr>
          <w:rFonts w:ascii="Arial" w:hAnsi="Arial" w:cs="Arial"/>
        </w:rPr>
        <w:t xml:space="preserve">. </w:t>
      </w:r>
    </w:p>
    <w:p w14:paraId="041FFF45" w14:textId="77777777" w:rsidR="0021060D" w:rsidRPr="009E3384" w:rsidRDefault="00E03E86" w:rsidP="009E3384">
      <w:pPr>
        <w:keepNext/>
        <w:spacing w:beforeLines="50" w:before="156" w:afterLines="100" w:after="312" w:line="360" w:lineRule="auto"/>
        <w:jc w:val="both"/>
        <w:rPr>
          <w:rFonts w:ascii="Arial" w:hAnsi="Arial" w:cs="Arial"/>
        </w:rPr>
      </w:pPr>
      <w:r w:rsidRPr="009E3384">
        <w:rPr>
          <w:rFonts w:ascii="Arial" w:hAnsi="Arial" w:cs="Arial"/>
          <w:noProof/>
        </w:rPr>
        <w:drawing>
          <wp:inline distT="0" distB="0" distL="0" distR="0" wp14:anchorId="299F362F" wp14:editId="5BEE84B6">
            <wp:extent cx="2888143" cy="1711036"/>
            <wp:effectExtent l="0" t="0" r="7620" b="3810"/>
            <wp:docPr id="6" name="图片 6" descr="Topic 3 Philosophy and Theory in Science and Research - Tse Hiu 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ic 3 Philosophy and Theory in Science and Research - Tse Hiu Ping"/>
                    <pic:cNvPicPr>
                      <a:picLocks noChangeAspect="1" noChangeArrowheads="1"/>
                    </pic:cNvPicPr>
                  </pic:nvPicPr>
                  <pic:blipFill rotWithShape="1">
                    <a:blip r:embed="rId17">
                      <a:extLst>
                        <a:ext uri="{28A0092B-C50C-407E-A947-70E740481C1C}">
                          <a14:useLocalDpi xmlns:a14="http://schemas.microsoft.com/office/drawing/2010/main" val="0"/>
                        </a:ext>
                      </a:extLst>
                    </a:blip>
                    <a:srcRect l="1849" t="4744" r="1799" b="11513"/>
                    <a:stretch/>
                  </pic:blipFill>
                  <pic:spPr bwMode="auto">
                    <a:xfrm>
                      <a:off x="0" y="0"/>
                      <a:ext cx="2904597" cy="1720784"/>
                    </a:xfrm>
                    <a:prstGeom prst="rect">
                      <a:avLst/>
                    </a:prstGeom>
                    <a:noFill/>
                    <a:ln>
                      <a:noFill/>
                    </a:ln>
                    <a:extLst>
                      <a:ext uri="{53640926-AAD7-44D8-BBD7-CCE9431645EC}">
                        <a14:shadowObscured xmlns:a14="http://schemas.microsoft.com/office/drawing/2010/main"/>
                      </a:ext>
                    </a:extLst>
                  </pic:spPr>
                </pic:pic>
              </a:graphicData>
            </a:graphic>
          </wp:inline>
        </w:drawing>
      </w:r>
    </w:p>
    <w:p w14:paraId="46E9B8CB" w14:textId="7887D68B" w:rsidR="00E03E86" w:rsidRPr="009E3384" w:rsidRDefault="0021060D" w:rsidP="009E3384">
      <w:pPr>
        <w:pStyle w:val="a3"/>
        <w:spacing w:beforeLines="50" w:before="156" w:afterLines="100" w:after="312" w:line="360" w:lineRule="auto"/>
        <w:jc w:val="both"/>
        <w:rPr>
          <w:rFonts w:ascii="Arial" w:hAnsi="Arial" w:cs="Arial"/>
        </w:rPr>
      </w:pPr>
      <w:r w:rsidRPr="009E3384">
        <w:rPr>
          <w:rFonts w:ascii="Arial" w:hAnsi="Arial" w:cs="Arial"/>
        </w:rPr>
        <w:t xml:space="preserve">Figure </w:t>
      </w:r>
      <w:r w:rsidRPr="009E3384">
        <w:rPr>
          <w:rFonts w:ascii="Arial" w:hAnsi="Arial" w:cs="Arial"/>
        </w:rPr>
        <w:fldChar w:fldCharType="begin"/>
      </w:r>
      <w:r w:rsidRPr="009E3384">
        <w:rPr>
          <w:rFonts w:ascii="Arial" w:hAnsi="Arial" w:cs="Arial"/>
        </w:rPr>
        <w:instrText xml:space="preserve"> SEQ Figure \* ARABIC </w:instrText>
      </w:r>
      <w:r w:rsidRPr="009E3384">
        <w:rPr>
          <w:rFonts w:ascii="Arial" w:hAnsi="Arial" w:cs="Arial"/>
        </w:rPr>
        <w:fldChar w:fldCharType="separate"/>
      </w:r>
      <w:r w:rsidR="003E0F46" w:rsidRPr="009E3384">
        <w:rPr>
          <w:rFonts w:ascii="Arial" w:hAnsi="Arial" w:cs="Arial"/>
          <w:noProof/>
        </w:rPr>
        <w:t>7</w:t>
      </w:r>
      <w:r w:rsidRPr="009E3384">
        <w:rPr>
          <w:rFonts w:ascii="Arial" w:hAnsi="Arial" w:cs="Arial"/>
        </w:rPr>
        <w:fldChar w:fldCharType="end"/>
      </w:r>
      <w:r w:rsidRPr="009E3384">
        <w:rPr>
          <w:rFonts w:ascii="Arial" w:hAnsi="Arial" w:cs="Arial"/>
        </w:rPr>
        <w:t>. Research approach comparisons</w:t>
      </w:r>
    </w:p>
    <w:p w14:paraId="6AAEDB6D"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Source: </w:t>
      </w:r>
      <w:r w:rsidRPr="009E3384">
        <w:rPr>
          <w:rFonts w:ascii="Arial" w:hAnsi="Arial" w:cs="Arial"/>
        </w:rPr>
        <w:fldChar w:fldCharType="begin" w:fldLock="1"/>
      </w:r>
      <w:r w:rsidRPr="009E3384">
        <w:rPr>
          <w:rFonts w:ascii="Arial" w:hAnsi="Arial" w:cs="Arial"/>
        </w:rPr>
        <w:instrText>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(Burney, 2008)</w:t>
      </w:r>
      <w:r w:rsidRPr="009E3384">
        <w:rPr>
          <w:rFonts w:ascii="Arial" w:hAnsi="Arial" w:cs="Arial"/>
        </w:rPr>
        <w:fldChar w:fldCharType="end"/>
      </w:r>
    </w:p>
    <w:p w14:paraId="5124D5E3" w14:textId="0E64A1A6"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As indicated in the literature review part, the present dissertation is not supported by any generalizable theoretical framework, and it </w:t>
      </w:r>
      <w:r w:rsidR="00F625D8" w:rsidRPr="009E3384">
        <w:rPr>
          <w:rFonts w:ascii="Arial" w:hAnsi="Arial" w:cs="Arial"/>
        </w:rPr>
        <w:t>does not aim</w:t>
      </w:r>
      <w:r w:rsidRPr="009E3384">
        <w:rPr>
          <w:rFonts w:ascii="Arial" w:hAnsi="Arial" w:cs="Arial"/>
        </w:rPr>
        <w:t xml:space="preserve"> to confirm any theories on the </w:t>
      </w:r>
      <w:r w:rsidR="00410DDE" w:rsidRPr="009E3384">
        <w:rPr>
          <w:rFonts w:ascii="Arial" w:hAnsi="Arial" w:cs="Arial"/>
        </w:rPr>
        <w:t>eSports</w:t>
      </w:r>
      <w:r w:rsidRPr="009E3384">
        <w:rPr>
          <w:rFonts w:ascii="Arial" w:hAnsi="Arial" w:cs="Arial"/>
        </w:rPr>
        <w:t xml:space="preserve"> industry. Rather, the underlying </w:t>
      </w:r>
      <w:r w:rsidR="00F625D8" w:rsidRPr="009E3384">
        <w:rPr>
          <w:rFonts w:ascii="Arial" w:hAnsi="Arial" w:cs="Arial"/>
        </w:rPr>
        <w:t>objective</w:t>
      </w:r>
      <w:r w:rsidRPr="009E3384">
        <w:rPr>
          <w:rFonts w:ascii="Arial" w:hAnsi="Arial" w:cs="Arial"/>
        </w:rPr>
        <w:t xml:space="preserve"> of the dissertation is to derive some theories through observations in the </w:t>
      </w:r>
      <w:r w:rsidR="00410DDE" w:rsidRPr="009E3384">
        <w:rPr>
          <w:rFonts w:ascii="Arial" w:hAnsi="Arial" w:cs="Arial"/>
        </w:rPr>
        <w:t>eSports</w:t>
      </w:r>
      <w:r w:rsidRPr="009E3384">
        <w:rPr>
          <w:rFonts w:ascii="Arial" w:hAnsi="Arial" w:cs="Arial"/>
        </w:rPr>
        <w:t xml:space="preserve"> industry. Hence, the present research will be a process moved from specific phenomenon to some general understandings. As the present research seeks to uncover the status-quo and future development possibilities of </w:t>
      </w:r>
      <w:r w:rsidR="00410DDE" w:rsidRPr="009E3384">
        <w:rPr>
          <w:rFonts w:ascii="Arial" w:hAnsi="Arial" w:cs="Arial"/>
        </w:rPr>
        <w:t>eSports</w:t>
      </w:r>
      <w:r w:rsidRPr="009E3384">
        <w:rPr>
          <w:rFonts w:ascii="Arial" w:hAnsi="Arial" w:cs="Arial"/>
        </w:rPr>
        <w:t xml:space="preserve"> industry, the exploratory nature of it suits the inductive approach well.  </w:t>
      </w:r>
    </w:p>
    <w:p w14:paraId="0D2E57E2" w14:textId="64F92AEA" w:rsidR="00E03E86" w:rsidRPr="009E3384" w:rsidRDefault="00E03E86" w:rsidP="009E3384">
      <w:pPr>
        <w:pStyle w:val="2"/>
        <w:numPr>
          <w:ilvl w:val="1"/>
          <w:numId w:val="7"/>
        </w:numPr>
        <w:spacing w:beforeLines="50" w:before="156" w:afterLines="100" w:after="312" w:line="360" w:lineRule="auto"/>
        <w:jc w:val="both"/>
        <w:rPr>
          <w:rFonts w:ascii="Arial" w:hAnsi="Arial" w:cs="Arial"/>
        </w:rPr>
      </w:pPr>
      <w:bookmarkStart w:id="14" w:name="_Toc70955611"/>
      <w:r w:rsidRPr="009E3384">
        <w:rPr>
          <w:rFonts w:ascii="Arial" w:hAnsi="Arial" w:cs="Arial"/>
        </w:rPr>
        <w:t>Methodological choice</w:t>
      </w:r>
      <w:bookmarkEnd w:id="14"/>
    </w:p>
    <w:p w14:paraId="45EE3A97"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Indicated by the research onion, there are two typical methodological choices can be leveraged to answer the research question, including the qualitative one, and quantitative one. Quantitative choice always follows a positivist stance, and it leverages statistical approaches to test and confirm social phenomena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At the same time, quantitative researchers use a value-neutral attitude to achieve objectivity in their investigating of social phenomena.  To the opposite, the qualitative choices does not involve any statistics or numbers, nor does used structured </w:t>
      </w:r>
      <w:r w:rsidRPr="009E3384">
        <w:rPr>
          <w:rFonts w:ascii="Arial" w:hAnsi="Arial" w:cs="Arial"/>
        </w:rPr>
        <w:lastRenderedPageBreak/>
        <w:t xml:space="preserve">survey methods to acquire primary information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The common approach used by qualitative researchers is to cross analyse the multi-faceted data collected from multiple channels to ensure the validity and reliability of the research </w:t>
      </w:r>
      <w:r w:rsidRPr="009E3384">
        <w:rPr>
          <w:rFonts w:ascii="Arial" w:hAnsi="Arial" w:cs="Arial"/>
        </w:rPr>
        <w:fldChar w:fldCharType="begin" w:fldLock="1"/>
      </w:r>
      <w:r w:rsidRPr="009E3384">
        <w:rPr>
          <w:rFonts w:ascii="Arial" w:hAnsi="Arial" w:cs="Arial"/>
        </w:rPr>
        <w:instrText>ADDIN CSL_CITATION {"citationItems":[{"id":"ITEM-1","itemData":{"ISBN":"1529736196","author":[{"dropping-particle":"","family":"Silverman","given":"David","non-dropping-particle":"","parse-names":false,"suffix":""}],"id":"ITEM-1","issued":{"date-parts":[["2020"]]},"publisher":"Sage Publications Limited","title":"Qualitative research","type":"book"},"uris":["http://www.mendeley.com/documents/?uuid=1539b1fd-9618-4463-9cd1-6a95ff3973fa"]}],"mendeley":{"formattedCitation":"(Silverman, 2020)","plainTextFormattedCitation":"(Silverman, 2020)","previouslyFormattedCitation":"(Silverman, 2020)"},"properties":{"noteIndex":0},"schema":"https://github.com/citation-style-language/schema/raw/master/csl-citation.json"}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(Silverman, 2020)</w:t>
      </w:r>
      <w:r w:rsidRPr="009E3384">
        <w:rPr>
          <w:rFonts w:ascii="Arial" w:hAnsi="Arial" w:cs="Arial"/>
        </w:rPr>
        <w:fldChar w:fldCharType="end"/>
      </w:r>
      <w:r w:rsidRPr="009E3384">
        <w:rPr>
          <w:rFonts w:ascii="Arial" w:hAnsi="Arial" w:cs="Arial"/>
        </w:rPr>
        <w:t xml:space="preserve">. Typical resources to collect qualitative data include interview, focus group, and secondary qualitative data from existing resources. Based on these qualitative data, the social science researcher can induce the answers to their predetermined research questions by filtering, organizing and coding those data </w:t>
      </w:r>
      <w:r w:rsidRPr="009E3384">
        <w:rPr>
          <w:rFonts w:ascii="Arial" w:hAnsi="Arial" w:cs="Arial"/>
        </w:rPr>
        <w:fldChar w:fldCharType="begin" w:fldLock="1"/>
      </w:r>
      <w:r w:rsidRPr="009E3384">
        <w:rPr>
          <w:rFonts w:ascii="Arial" w:hAnsi="Arial" w:cs="Arial"/>
        </w:rPr>
        <w:instrText>ADDIN CSL_CITATION {"citationItems":[{"id":"ITEM-1","itemData":{"ISBN":"1529736196","author":[{"dropping-particle":"","family":"Silverman","given":"David","non-dropping-particle":"","parse-names":false,"suffix":""}],"id":"ITEM-1","issued":{"date-parts":[["2020"]]},"publisher":"Sage Publications Limited","title":"Qualitative research","type":"book"},"uris":["http://www.mendeley.com/documents/?uuid=1539b1fd-9618-4463-9cd1-6a95ff3973fa"]}],"mendeley":{"formattedCitation":"(Silverman, 2020)","plainTextFormattedCitation":"(Silverman, 2020)","previouslyFormattedCitation":"(Silverman, 2020)"},"properties":{"noteIndex":0},"schema":"https://github.com/citation-style-language/schema/raw/master/csl-citation.json"}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(Silverman, 2020)</w:t>
      </w:r>
      <w:r w:rsidRPr="009E3384">
        <w:rPr>
          <w:rFonts w:ascii="Arial" w:hAnsi="Arial" w:cs="Arial"/>
        </w:rPr>
        <w:fldChar w:fldCharType="end"/>
      </w:r>
      <w:r w:rsidRPr="009E3384">
        <w:rPr>
          <w:rFonts w:ascii="Arial" w:hAnsi="Arial" w:cs="Arial"/>
        </w:rPr>
        <w:t xml:space="preserve">. The determination of taking interpretivism stance and inductive approach imply the qualitative one as proper choice to seek answers. </w:t>
      </w:r>
    </w:p>
    <w:p w14:paraId="5F4A8340" w14:textId="7A422864" w:rsidR="00E03E86" w:rsidRPr="009E3384" w:rsidRDefault="00E03E86" w:rsidP="009E3384">
      <w:pPr>
        <w:pStyle w:val="2"/>
        <w:numPr>
          <w:ilvl w:val="1"/>
          <w:numId w:val="7"/>
        </w:numPr>
        <w:spacing w:beforeLines="50" w:before="156" w:afterLines="100" w:after="312" w:line="360" w:lineRule="auto"/>
        <w:jc w:val="both"/>
        <w:rPr>
          <w:rFonts w:ascii="Arial" w:hAnsi="Arial" w:cs="Arial"/>
        </w:rPr>
      </w:pPr>
      <w:bookmarkStart w:id="15" w:name="_Toc70955612"/>
      <w:r w:rsidRPr="009E3384">
        <w:rPr>
          <w:rFonts w:ascii="Arial" w:hAnsi="Arial" w:cs="Arial"/>
        </w:rPr>
        <w:t>Research strategies</w:t>
      </w:r>
      <w:bookmarkEnd w:id="15"/>
      <w:r w:rsidRPr="009E3384">
        <w:rPr>
          <w:rFonts w:ascii="Arial" w:hAnsi="Arial" w:cs="Arial"/>
        </w:rPr>
        <w:t xml:space="preserve"> </w:t>
      </w:r>
    </w:p>
    <w:p w14:paraId="489A2AA1"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Among the various methodology frequently used in social science research, including case study, survey, enography, grounded theory, archival study, etc., the present research is based on the grounded theory.  Grounded theory was originally developed by </w:t>
      </w:r>
      <w:r w:rsidRPr="009E3384">
        <w:rPr>
          <w:rFonts w:ascii="Arial" w:hAnsi="Arial" w:cs="Arial"/>
        </w:rPr>
        <w:fldChar w:fldCharType="begin" w:fldLock="1"/>
      </w:r>
      <w:r w:rsidRPr="009E3384">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Strauss and Corbin (1997)</w:t>
      </w:r>
      <w:r w:rsidRPr="009E3384">
        <w:rPr>
          <w:rFonts w:ascii="Arial" w:hAnsi="Arial" w:cs="Arial"/>
        </w:rPr>
        <w:fldChar w:fldCharType="end"/>
      </w:r>
      <w:r w:rsidRPr="009E3384">
        <w:rPr>
          <w:rFonts w:ascii="Arial" w:hAnsi="Arial" w:cs="Arial"/>
        </w:rPr>
        <w:t xml:space="preserve"> in the 1960s, and in the 1970s became one of the mainstream research methods. Grounded theory attempts to seek theoretical proposals from existing data to explain the social phenomenon in question. </w:t>
      </w:r>
      <w:r w:rsidRPr="009E3384">
        <w:rPr>
          <w:rFonts w:ascii="Arial" w:hAnsi="Arial" w:cs="Arial"/>
        </w:rPr>
        <w:fldChar w:fldCharType="begin" w:fldLock="1"/>
      </w:r>
      <w:r w:rsidRPr="009E3384">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Strauss and Corbin (1997)</w:t>
      </w:r>
      <w:r w:rsidRPr="009E3384">
        <w:rPr>
          <w:rFonts w:ascii="Arial" w:hAnsi="Arial" w:cs="Arial"/>
        </w:rPr>
        <w:fldChar w:fldCharType="end"/>
      </w:r>
      <w:r w:rsidRPr="009E3384">
        <w:rPr>
          <w:rFonts w:ascii="Arial" w:hAnsi="Arial" w:cs="Arial"/>
        </w:rPr>
        <w:t xml:space="preserve"> believes that sociological research should be placed on a theoretical basis instead of testing existing theories. They argue that there is not much room for knowledge development until theories and data fit together. </w:t>
      </w:r>
      <w:r w:rsidRPr="009E3384">
        <w:rPr>
          <w:rFonts w:ascii="Arial" w:hAnsi="Arial" w:cs="Arial"/>
        </w:rPr>
        <w:fldChar w:fldCharType="begin" w:fldLock="1"/>
      </w:r>
      <w:r w:rsidRPr="009E3384">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Strauss and Corbin (1997)</w:t>
      </w:r>
      <w:r w:rsidRPr="009E3384">
        <w:rPr>
          <w:rFonts w:ascii="Arial" w:hAnsi="Arial" w:cs="Arial"/>
        </w:rPr>
        <w:fldChar w:fldCharType="end"/>
      </w:r>
      <w:r w:rsidRPr="009E3384">
        <w:rPr>
          <w:rFonts w:ascii="Arial" w:hAnsi="Arial" w:cs="Arial"/>
        </w:rPr>
        <w:t xml:space="preserve"> defined grounded theory as "fitting with the researched situation, working in a real situation, and fit means that its categories must be easily studied; according to the data; practical means that the relevant behaviour under the research topic must be explained meaningfully. Decades later, </w:t>
      </w:r>
      <w:r w:rsidRPr="009E3384">
        <w:rPr>
          <w:rFonts w:ascii="Arial" w:hAnsi="Arial" w:cs="Arial"/>
        </w:rPr>
        <w:fldChar w:fldCharType="begin" w:fldLock="1"/>
      </w:r>
      <w:r w:rsidRPr="009E3384">
        <w:rPr>
          <w:rFonts w:ascii="Arial" w:hAnsi="Arial" w:cs="Arial"/>
        </w:rPr>
        <w:instrText>ADDIN CSL_CITATION {"citationItems":[{"id":"ITEM-1","itemData":{"ISBN":"0199753695","author":[{"dropping-particle":"","family":"Oktay","given":"Julianne S","non-dropping-particle":"","parse-names":false,"suffix":""}],"id":"ITEM-1","issued":{"date-parts":[["2012"]]},"publisher":"Oxford University Press","title":"Grounded theory","type":"book"},"uris":["http://www.mendeley.com/documents/?uuid=b35813a3-bdd5-4f33-bdb5-77392f0ed55b"]}],"mendeley":{"formattedCitation":"(Oktay, 2012)","manualFormatting":"Oktay (2012)","plainTextFormattedCitation":"(Oktay, 2012)","previouslyFormattedCitation":"(Oktay, 2012)"},"properties":{"noteIndex":0},"schema":"https://github.com/citation-style-language/schema/raw/master/csl-citation.json"}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Oktay (2012)</w:t>
      </w:r>
      <w:r w:rsidRPr="009E3384">
        <w:rPr>
          <w:rFonts w:ascii="Arial" w:hAnsi="Arial" w:cs="Arial"/>
        </w:rPr>
        <w:fldChar w:fldCharType="end"/>
      </w:r>
      <w:r w:rsidRPr="009E3384">
        <w:rPr>
          <w:rFonts w:ascii="Arial" w:hAnsi="Arial" w:cs="Arial"/>
        </w:rPr>
        <w:t xml:space="preserve"> argued that “grounded theory is derived from the research situation, so it is the previous systematic data collection and analysis of a certain situation before a specific phenomenon is tested or confirmed. It does not start from theory and then proves </w:t>
      </w:r>
      <w:proofErr w:type="gramStart"/>
      <w:r w:rsidRPr="009E3384">
        <w:rPr>
          <w:rFonts w:ascii="Arial" w:hAnsi="Arial" w:cs="Arial"/>
        </w:rPr>
        <w:t>it, but</w:t>
      </w:r>
      <w:proofErr w:type="gramEnd"/>
      <w:r w:rsidRPr="009E3384">
        <w:rPr>
          <w:rFonts w:ascii="Arial" w:hAnsi="Arial" w:cs="Arial"/>
        </w:rPr>
        <w:t xml:space="preserve"> finds relevant clues from the research situation and then allows it to appear naturally. Given our research is qualitative and inductive in nature, the grounded theory allows to obtain the latest insights from existing publications.</w:t>
      </w:r>
    </w:p>
    <w:p w14:paraId="5D625068" w14:textId="14812FB5" w:rsidR="00E03E86" w:rsidRPr="009E3384" w:rsidRDefault="00E03E86" w:rsidP="009E3384">
      <w:pPr>
        <w:pStyle w:val="2"/>
        <w:numPr>
          <w:ilvl w:val="1"/>
          <w:numId w:val="7"/>
        </w:numPr>
        <w:spacing w:beforeLines="50" w:before="156" w:afterLines="100" w:after="312" w:line="360" w:lineRule="auto"/>
        <w:jc w:val="both"/>
        <w:rPr>
          <w:rFonts w:ascii="Arial" w:hAnsi="Arial" w:cs="Arial"/>
        </w:rPr>
      </w:pPr>
      <w:bookmarkStart w:id="16" w:name="_Toc70955613"/>
      <w:r w:rsidRPr="009E3384">
        <w:rPr>
          <w:rFonts w:ascii="Arial" w:hAnsi="Arial" w:cs="Arial"/>
        </w:rPr>
        <w:lastRenderedPageBreak/>
        <w:t>Data collection</w:t>
      </w:r>
      <w:bookmarkEnd w:id="16"/>
      <w:r w:rsidRPr="009E3384">
        <w:rPr>
          <w:rFonts w:ascii="Arial" w:hAnsi="Arial" w:cs="Arial"/>
        </w:rPr>
        <w:t xml:space="preserve"> </w:t>
      </w:r>
    </w:p>
    <w:p w14:paraId="1FB39188"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The important concept of grounded theory is that it does not start from the theory but constructs meaningful connotations from the collected data, and then the theory emerges from the data </w:t>
      </w:r>
      <w:r w:rsidRPr="009E3384">
        <w:rPr>
          <w:rFonts w:ascii="Arial" w:hAnsi="Arial" w:cs="Arial"/>
        </w:rPr>
        <w:fldChar w:fldCharType="begin" w:fldLock="1"/>
      </w:r>
      <w:r w:rsidRPr="009E3384">
        <w:rPr>
          <w:rFonts w:ascii="Arial" w:hAnsi="Arial" w:cs="Arial"/>
        </w:rPr>
        <w:instrText>ADDIN CSL_CITATION {"citationItems":[{"id":"ITEM-1","itemData":{"ISBN":"1315430568","author":[{"dropping-particle":"","family":"Morse","given":"Janice M","non-dropping-particle":"","parse-names":false,"suffix":""},{"dropping-particle":"","family":"Bowers","given":"Barbara","non-dropping-particle":"","parse-names":false,"suffix":""},{"dropping-particle":"","family":"Stern","given":"Phyllis Noerager","non-dropping-particle":"","parse-names":false,"suffix":""},{"dropping-particle":"","family":"Corbin","given":"Juliet","non-dropping-particle":"","parse-names":false,"suffix":""},{"dropping-particle":"","family":"Charmaz","given":"Kathy","non-dropping-particle":"","parse-names":false,"suffix":""},{"dropping-particle":"","family":"Clarke","given":"Adele E","non-dropping-particle":"","parse-names":false,"suffix":""}],"id":"ITEM-1","issued":{"date-parts":[["2016"]]},"publisher":"Routledge","title":"Developing grounded theory: The second generation","type":"book","volume":"3"},"uris":["http://www.mendeley.com/documents/?uuid=2e9ea088-8a57-40a9-9fd9-1af86fe55f12"]}],"mendeley":{"formattedCitation":"(Morse &lt;i&gt;et al.&lt;/i&gt;, 2016)","plainTextFormattedCitation":"(Morse et al., 2016)","previouslyFormattedCitation":"(Morse &lt;i&gt;et al.&lt;/i&gt;, 2016)"},"properties":{"noteIndex":0},"schema":"https://github.com/citation-style-language/schema/raw/master/csl-citation.json"}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 xml:space="preserve">(Morse </w:t>
      </w:r>
      <w:r w:rsidRPr="009E3384">
        <w:rPr>
          <w:rFonts w:ascii="Arial" w:hAnsi="Arial" w:cs="Arial"/>
          <w:i/>
          <w:noProof/>
        </w:rPr>
        <w:t>et al.</w:t>
      </w:r>
      <w:r w:rsidRPr="009E3384">
        <w:rPr>
          <w:rFonts w:ascii="Arial" w:hAnsi="Arial" w:cs="Arial"/>
          <w:noProof/>
        </w:rPr>
        <w:t>, 2016)</w:t>
      </w:r>
      <w:r w:rsidRPr="009E3384">
        <w:rPr>
          <w:rFonts w:ascii="Arial" w:hAnsi="Arial" w:cs="Arial"/>
        </w:rPr>
        <w:fldChar w:fldCharType="end"/>
      </w:r>
      <w:r w:rsidRPr="009E3384">
        <w:rPr>
          <w:rFonts w:ascii="Arial" w:hAnsi="Arial" w:cs="Arial"/>
        </w:rPr>
        <w:t xml:space="preserve">. Grounded theory research methods can be used in some areas that have not been studied or in specific ethnic groups or regions that have not yet been thoroughly explored for a certain topic </w:t>
      </w:r>
      <w:r w:rsidRPr="009E3384">
        <w:rPr>
          <w:rFonts w:ascii="Arial" w:hAnsi="Arial" w:cs="Arial"/>
        </w:rPr>
        <w:fldChar w:fldCharType="begin" w:fldLock="1"/>
      </w:r>
      <w:r w:rsidRPr="009E3384">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(Strauss and Corbin, 1997)</w:t>
      </w:r>
      <w:r w:rsidRPr="009E3384">
        <w:rPr>
          <w:rFonts w:ascii="Arial" w:hAnsi="Arial" w:cs="Arial"/>
        </w:rPr>
        <w:fldChar w:fldCharType="end"/>
      </w:r>
      <w:r w:rsidRPr="009E3384">
        <w:rPr>
          <w:rFonts w:ascii="Arial" w:hAnsi="Arial" w:cs="Arial"/>
        </w:rPr>
        <w:t xml:space="preserve">. The present dissertation will be based on the collection of secondary data. The major sources of data will </w:t>
      </w:r>
      <w:proofErr w:type="gramStart"/>
      <w:r w:rsidRPr="009E3384">
        <w:rPr>
          <w:rFonts w:ascii="Arial" w:hAnsi="Arial" w:cs="Arial"/>
        </w:rPr>
        <w:t>include</w:t>
      </w:r>
      <w:proofErr w:type="gramEnd"/>
    </w:p>
    <w:p w14:paraId="46E2C986" w14:textId="4220DEBA" w:rsidR="00E03E86" w:rsidRPr="009E3384" w:rsidRDefault="00E03E86"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 xml:space="preserve">The latest academic journal academic articles and books concerning </w:t>
      </w:r>
      <w:r w:rsidR="00410DDE" w:rsidRPr="009E3384">
        <w:rPr>
          <w:rFonts w:ascii="Arial" w:hAnsi="Arial" w:cs="Arial"/>
        </w:rPr>
        <w:t>eSports</w:t>
      </w:r>
      <w:r w:rsidRPr="009E3384">
        <w:rPr>
          <w:rFonts w:ascii="Arial" w:hAnsi="Arial" w:cs="Arial"/>
        </w:rPr>
        <w:t xml:space="preserve"> </w:t>
      </w:r>
      <w:proofErr w:type="gramStart"/>
      <w:r w:rsidRPr="009E3384">
        <w:rPr>
          <w:rFonts w:ascii="Arial" w:hAnsi="Arial" w:cs="Arial"/>
        </w:rPr>
        <w:t>industry</w:t>
      </w:r>
      <w:proofErr w:type="gramEnd"/>
      <w:r w:rsidRPr="009E3384">
        <w:rPr>
          <w:rFonts w:ascii="Arial" w:hAnsi="Arial" w:cs="Arial"/>
        </w:rPr>
        <w:t xml:space="preserve"> </w:t>
      </w:r>
    </w:p>
    <w:p w14:paraId="0559FF96" w14:textId="77777777" w:rsidR="00E03E86" w:rsidRPr="009E3384" w:rsidRDefault="00E03E86"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 xml:space="preserve">The governmental publications about the e-sport industry </w:t>
      </w:r>
    </w:p>
    <w:p w14:paraId="68AED22A" w14:textId="77777777" w:rsidR="00E03E86" w:rsidRPr="009E3384" w:rsidRDefault="00E03E86"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 xml:space="preserve">Survey reports of relevant research and consulting institutions </w:t>
      </w:r>
    </w:p>
    <w:p w14:paraId="15C189B3" w14:textId="03AB9259" w:rsidR="00E03E86" w:rsidRPr="009E3384" w:rsidRDefault="00E03E86"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 xml:space="preserve">The media releases, market analysis report of </w:t>
      </w:r>
      <w:r w:rsidR="00410DDE" w:rsidRPr="009E3384">
        <w:rPr>
          <w:rFonts w:ascii="Arial" w:hAnsi="Arial" w:cs="Arial"/>
        </w:rPr>
        <w:t>eSports</w:t>
      </w:r>
      <w:r w:rsidRPr="009E3384">
        <w:rPr>
          <w:rFonts w:ascii="Arial" w:hAnsi="Arial" w:cs="Arial"/>
        </w:rPr>
        <w:t xml:space="preserve"> industry, and some annual reports of </w:t>
      </w:r>
      <w:r w:rsidR="00410DDE" w:rsidRPr="009E3384">
        <w:rPr>
          <w:rFonts w:ascii="Arial" w:hAnsi="Arial" w:cs="Arial"/>
        </w:rPr>
        <w:t>eSports</w:t>
      </w:r>
      <w:r w:rsidRPr="009E3384">
        <w:rPr>
          <w:rFonts w:ascii="Arial" w:hAnsi="Arial" w:cs="Arial"/>
        </w:rPr>
        <w:t xml:space="preserve"> businesses </w:t>
      </w:r>
    </w:p>
    <w:p w14:paraId="3CCC55D8"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Some data will be accessed using the University Library, and other public available resources will be accessed online. </w:t>
      </w:r>
    </w:p>
    <w:p w14:paraId="060613B1" w14:textId="28063BF7" w:rsidR="00E03E86" w:rsidRPr="009E3384" w:rsidRDefault="00E03E86" w:rsidP="009E3384">
      <w:pPr>
        <w:pStyle w:val="2"/>
        <w:numPr>
          <w:ilvl w:val="1"/>
          <w:numId w:val="7"/>
        </w:numPr>
        <w:spacing w:beforeLines="50" w:before="156" w:afterLines="100" w:after="312" w:line="360" w:lineRule="auto"/>
        <w:jc w:val="both"/>
        <w:rPr>
          <w:rFonts w:ascii="Arial" w:hAnsi="Arial" w:cs="Arial"/>
        </w:rPr>
      </w:pPr>
      <w:bookmarkStart w:id="17" w:name="_Toc70955614"/>
      <w:r w:rsidRPr="009E3384">
        <w:rPr>
          <w:rFonts w:ascii="Arial" w:hAnsi="Arial" w:cs="Arial"/>
        </w:rPr>
        <w:t>Data analysis</w:t>
      </w:r>
      <w:bookmarkEnd w:id="17"/>
      <w:r w:rsidRPr="009E3384">
        <w:rPr>
          <w:rFonts w:ascii="Arial" w:hAnsi="Arial" w:cs="Arial"/>
        </w:rPr>
        <w:t xml:space="preserve"> </w:t>
      </w:r>
    </w:p>
    <w:p w14:paraId="322E2712"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The data analysis of secondary data is always carried out simultaneously when the secondary data were collected, and this is one of the features of grounded theoretical research. The typical data analysis based on grounded theory involves three gradual and iterative phases, including open coding, axial </w:t>
      </w:r>
      <w:proofErr w:type="gramStart"/>
      <w:r w:rsidRPr="009E3384">
        <w:rPr>
          <w:rFonts w:ascii="Arial" w:hAnsi="Arial" w:cs="Arial"/>
        </w:rPr>
        <w:t>coding</w:t>
      </w:r>
      <w:proofErr w:type="gramEnd"/>
      <w:r w:rsidRPr="009E3384">
        <w:rPr>
          <w:rFonts w:ascii="Arial" w:hAnsi="Arial" w:cs="Arial"/>
        </w:rPr>
        <w:t xml:space="preserve"> and selective coding. Although these three levels are listed in sequence, but in the real data analysis process, they do not show a linear relationship </w:t>
      </w:r>
      <w:r w:rsidRPr="009E3384">
        <w:rPr>
          <w:rFonts w:ascii="Arial" w:hAnsi="Arial" w:cs="Arial"/>
        </w:rPr>
        <w:fldChar w:fldCharType="begin" w:fldLock="1"/>
      </w:r>
      <w:r w:rsidRPr="009E3384">
        <w:rPr>
          <w:rFonts w:ascii="Arial" w:hAnsi="Arial" w:cs="Arial"/>
        </w:rPr>
        <w:instrText>ADDIN CSL_CITATION {"citationItems":[{"id":"ITEM-1","itemData":{"ISBN":"1478634251","author":[{"dropping-particle":"","family":"Krathwohl","given":"David R","non-dropping-particle":"","parse-names":false,"suffix":""}],"id":"ITEM-1","issued":{"date-parts":[["2009"]]},"publisher":"Waveland Press","title":"Methods of educational and social science research: The logic of methods","type":"book"},"uris":["http://www.mendeley.com/documents/?uuid=363854a5-a3f5-4c28-93e0-cacfb099d803"]}],"mendeley":{"formattedCitation":"(Krathwohl, 2009)","plainTextFormattedCitation":"(Krathwohl, 2009)","previouslyFormattedCitation":"(Krathwohl,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(Krathwohl, 2009)</w:t>
      </w:r>
      <w:r w:rsidRPr="009E3384">
        <w:rPr>
          <w:rFonts w:ascii="Arial" w:hAnsi="Arial" w:cs="Arial"/>
        </w:rPr>
        <w:fldChar w:fldCharType="end"/>
      </w:r>
      <w:r w:rsidRPr="009E3384">
        <w:rPr>
          <w:rFonts w:ascii="Arial" w:hAnsi="Arial" w:cs="Arial"/>
        </w:rPr>
        <w:t xml:space="preserve">. In most qualitative research, the analysis and conceptual formula of these three levels are presented back and forth </w:t>
      </w:r>
      <w:r w:rsidRPr="009E3384">
        <w:rPr>
          <w:rFonts w:ascii="Arial" w:hAnsi="Arial" w:cs="Arial"/>
        </w:rPr>
        <w:fldChar w:fldCharType="begin" w:fldLock="1"/>
      </w:r>
      <w:r w:rsidRPr="009E3384">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(Strauss and Corbin, 1997)</w:t>
      </w:r>
      <w:r w:rsidRPr="009E3384">
        <w:rPr>
          <w:rFonts w:ascii="Arial" w:hAnsi="Arial" w:cs="Arial"/>
        </w:rPr>
        <w:fldChar w:fldCharType="end"/>
      </w:r>
      <w:r w:rsidRPr="009E3384">
        <w:rPr>
          <w:rFonts w:ascii="Arial" w:hAnsi="Arial" w:cs="Arial"/>
        </w:rPr>
        <w:t>. Next, the author will introduce these three levels of data analysis and practical application one by one.</w:t>
      </w:r>
    </w:p>
    <w:p w14:paraId="2F9DB91A" w14:textId="77777777"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lastRenderedPageBreak/>
        <w:t xml:space="preserve">The open decoding analysis of second-hand data is the first step in processing data. Obtain clues that emerge from the data by segmenting the data, detecting and classifying and labelling different phenomena) </w:t>
      </w:r>
      <w:r w:rsidRPr="009E3384">
        <w:rPr>
          <w:rFonts w:ascii="Arial" w:hAnsi="Arial" w:cs="Arial"/>
        </w:rPr>
        <w:fldChar w:fldCharType="begin" w:fldLock="1"/>
      </w:r>
      <w:r w:rsidRPr="009E3384">
        <w:rPr>
          <w:rFonts w:ascii="Arial" w:hAnsi="Arial" w:cs="Arial"/>
        </w:rPr>
        <w:instrText>ADDIN CSL_CITATION {"citationItems":[{"id":"ITEM-1","itemData":{"ISSN":"2159-7855","author":[{"dropping-particle":"","family":"Blair","given":"Erik","non-dropping-particle":"","parse-names":false,"suffix":""}],"container-title":"Journal of Methods and Measurement in the Social Sciences","id":"ITEM-1","issue":"1","issued":{"date-parts":[["2015"]]},"page":"14-29","title":"A reflexive exploration of two qualitative data coding techniques","type":"article-journal","volume":"6"},"uris":["http://www.mendeley.com/documents/?uuid=681ee5bb-53ea-4bdd-b8f9-5f3420f08127"]}],"mendeley":{"formattedCitation":"(Blair, 2015)","plainTextFormattedCitation":"(Blair, 2015)","previouslyFormattedCitation":"(Blair, 2015)"},"properties":{"noteIndex":0},"schema":"https://github.com/citation-style-language/schema/raw/master/csl-citation.json"}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(Blair, 2015)</w:t>
      </w:r>
      <w:r w:rsidRPr="009E3384">
        <w:rPr>
          <w:rFonts w:ascii="Arial" w:hAnsi="Arial" w:cs="Arial"/>
        </w:rPr>
        <w:fldChar w:fldCharType="end"/>
      </w:r>
      <w:r w:rsidRPr="009E3384">
        <w:rPr>
          <w:rFonts w:ascii="Arial" w:hAnsi="Arial" w:cs="Arial"/>
        </w:rPr>
        <w:t xml:space="preserve">. Line-by-line analysis is an indispensable step of open decoding and one of its characteristics, and its process is also laborious and time-consuming. In the process of data analysis, open coding must be done well. Researchers must be patient, careful, and carefully read the interviewed materials, and it may be a new concept that has never appeared before. Open coding can be described as a process, behaviour of finding out clearly visible decoding or searching for explanation </w:t>
      </w:r>
      <w:r w:rsidRPr="009E3384">
        <w:rPr>
          <w:rFonts w:ascii="Arial" w:hAnsi="Arial" w:cs="Arial"/>
        </w:rPr>
        <w:fldChar w:fldCharType="begin" w:fldLock="1"/>
      </w:r>
      <w:r w:rsidRPr="009E3384">
        <w:rPr>
          <w:rFonts w:ascii="Arial" w:hAnsi="Arial" w:cs="Arial"/>
        </w:rPr>
        <w:instrText>ADDIN CSL_CITATION {"citationItems":[{"id":"ITEM-1","itemData":{"ISBN":"1478634251","author":[{"dropping-particle":"","family":"Krathwohl","given":"David R","non-dropping-particle":"","parse-names":false,"suffix":""}],"id":"ITEM-1","issued":{"date-parts":[["2009"]]},"publisher":"Waveland Press","title":"Methods of educational and social science research: The logic of methods","type":"book"},"uris":["http://www.mendeley.com/documents/?uuid=363854a5-a3f5-4c28-93e0-cacfb099d803"]}],"mendeley":{"formattedCitation":"(Krathwohl, 2009)","plainTextFormattedCitation":"(Krathwohl, 2009)","previouslyFormattedCitation":"(Krathwohl,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(Krathwohl, 2009)</w:t>
      </w:r>
      <w:r w:rsidRPr="009E3384">
        <w:rPr>
          <w:rFonts w:ascii="Arial" w:hAnsi="Arial" w:cs="Arial"/>
        </w:rPr>
        <w:fldChar w:fldCharType="end"/>
      </w:r>
      <w:r w:rsidRPr="009E3384">
        <w:rPr>
          <w:rFonts w:ascii="Arial" w:hAnsi="Arial" w:cs="Arial"/>
        </w:rPr>
        <w:t>.</w:t>
      </w:r>
    </w:p>
    <w:p w14:paraId="50D2F2EF" w14:textId="4D1D4ADC"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The second stage of analysis includes connecting different categories and theoretical codes, combining concepts that are clearly connected to those categories, and constructing a unique category in that each obviously related code can be compared between different categories or codes </w:t>
      </w:r>
      <w:r w:rsidRPr="009E3384">
        <w:rPr>
          <w:rFonts w:ascii="Arial" w:hAnsi="Arial" w:cs="Arial"/>
        </w:rPr>
        <w:fldChar w:fldCharType="begin" w:fldLock="1"/>
      </w:r>
      <w:r w:rsidRPr="009E3384">
        <w:rPr>
          <w:rFonts w:ascii="Arial" w:hAnsi="Arial" w:cs="Arial"/>
        </w:rPr>
        <w:instrText>ADDIN CSL_CITATION {"citationItems":[{"id":"ITEM-1","itemData":{"ISSN":"2159-7855","author":[{"dropping-particle":"","family":"Blair","given":"Erik","non-dropping-particle":"","parse-names":false,"suffix":""}],"container-title":"Journal of Methods and Measurement in the Social Sciences","id":"ITEM-1","issue":"1","issued":{"date-parts":[["2015"]]},"page":"14-29","title":"A reflexive exploration of two qualitative data coding techniques","type":"article-journal","volume":"6"},"uris":["http://www.mendeley.com/documents/?uuid=681ee5bb-53ea-4bdd-b8f9-5f3420f08127"]}],"mendeley":{"formattedCitation":"(Blair, 2015)","plainTextFormattedCitation":"(Blair, 2015)","previouslyFormattedCitation":"(Blair, 2015)"},"properties":{"noteIndex":0},"schema":"https://github.com/citation-style-language/schema/raw/master/csl-citation.json"}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(Blair, 2015)</w:t>
      </w:r>
      <w:r w:rsidRPr="009E3384">
        <w:rPr>
          <w:rFonts w:ascii="Arial" w:hAnsi="Arial" w:cs="Arial"/>
        </w:rPr>
        <w:fldChar w:fldCharType="end"/>
      </w:r>
      <w:r w:rsidRPr="009E3384">
        <w:rPr>
          <w:rFonts w:ascii="Arial" w:hAnsi="Arial" w:cs="Arial"/>
        </w:rPr>
        <w:t xml:space="preserve">. It can also explain a particular phenomenon, such as the </w:t>
      </w:r>
      <w:r w:rsidR="00410DDE" w:rsidRPr="009E3384">
        <w:rPr>
          <w:rFonts w:ascii="Arial" w:hAnsi="Arial" w:cs="Arial"/>
        </w:rPr>
        <w:t>eSports</w:t>
      </w:r>
      <w:r w:rsidRPr="009E3384">
        <w:rPr>
          <w:rFonts w:ascii="Arial" w:hAnsi="Arial" w:cs="Arial"/>
        </w:rPr>
        <w:t xml:space="preserve"> industry. The third stage is called selective coding. At this level of coding, researchers must construct a core category to link all other categories. Therefore, selective decoding is also called the process of integrating and modifying theories </w:t>
      </w:r>
      <w:r w:rsidRPr="009E3384">
        <w:rPr>
          <w:rFonts w:ascii="Arial" w:hAnsi="Arial" w:cs="Arial"/>
        </w:rPr>
        <w:fldChar w:fldCharType="begin" w:fldLock="1"/>
      </w:r>
      <w:r w:rsidRPr="009E3384">
        <w:rPr>
          <w:rFonts w:ascii="Arial" w:hAnsi="Arial" w:cs="Arial"/>
        </w:rPr>
        <w:instrText>ADDIN CSL_CITATION {"citationItems":[{"id":"ITEM-1","itemData":{"ISBN":"1478634251","author":[{"dropping-particle":"","family":"Krathwohl","given":"David R","non-dropping-particle":"","parse-names":false,"suffix":""}],"id":"ITEM-1","issued":{"date-parts":[["2009"]]},"publisher":"Waveland Press","title":"Methods of educational and social science research: The logic of methods","type":"book"},"uris":["http://www.mendeley.com/documents/?uuid=363854a5-a3f5-4c28-93e0-cacfb099d803"]}],"mendeley":{"formattedCitation":"(Krathwohl, 2009)","plainTextFormattedCitation":"(Krathwohl, 2009)","previouslyFormattedCitation":"(Krathwohl,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(Krathwohl, 2009)</w:t>
      </w:r>
      <w:r w:rsidRPr="009E3384">
        <w:rPr>
          <w:rFonts w:ascii="Arial" w:hAnsi="Arial" w:cs="Arial"/>
        </w:rPr>
        <w:fldChar w:fldCharType="end"/>
      </w:r>
      <w:r w:rsidRPr="009E3384">
        <w:rPr>
          <w:rFonts w:ascii="Arial" w:hAnsi="Arial" w:cs="Arial"/>
        </w:rPr>
        <w:t xml:space="preserve">. In the process of data analysis, after one or all stages of decoding, it may be necessary to collect more data to clarify and determine the category in one step. In other words, the main sentence analysis will be an iterative process. Researchers will continue to analyse back and forth between different stages of decoding to improve the feasibility and reliability of data analysis, and at the same time establish the rigor of data analysis </w:t>
      </w:r>
      <w:r w:rsidRPr="009E3384">
        <w:rPr>
          <w:rFonts w:ascii="Arial" w:hAnsi="Arial" w:cs="Arial"/>
        </w:rPr>
        <w:fldChar w:fldCharType="begin" w:fldLock="1"/>
      </w:r>
      <w:r w:rsidRPr="009E3384">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(Strauss and Corbin, 1997)</w:t>
      </w:r>
      <w:r w:rsidRPr="009E3384">
        <w:rPr>
          <w:rFonts w:ascii="Arial" w:hAnsi="Arial" w:cs="Arial"/>
        </w:rPr>
        <w:fldChar w:fldCharType="end"/>
      </w:r>
      <w:r w:rsidRPr="009E3384">
        <w:rPr>
          <w:rFonts w:ascii="Arial" w:hAnsi="Arial" w:cs="Arial"/>
        </w:rPr>
        <w:t>.</w:t>
      </w:r>
    </w:p>
    <w:p w14:paraId="47BEA885" w14:textId="567ABC4C" w:rsidR="00E03E86" w:rsidRPr="009E3384" w:rsidRDefault="00E03E86" w:rsidP="009E3384">
      <w:pPr>
        <w:pStyle w:val="2"/>
        <w:numPr>
          <w:ilvl w:val="1"/>
          <w:numId w:val="7"/>
        </w:numPr>
        <w:spacing w:beforeLines="50" w:before="156" w:afterLines="100" w:after="312" w:line="360" w:lineRule="auto"/>
        <w:jc w:val="both"/>
        <w:rPr>
          <w:rFonts w:ascii="Arial" w:hAnsi="Arial" w:cs="Arial"/>
        </w:rPr>
      </w:pPr>
      <w:bookmarkStart w:id="18" w:name="_Toc70955615"/>
      <w:r w:rsidRPr="009E3384">
        <w:rPr>
          <w:rFonts w:ascii="Arial" w:hAnsi="Arial" w:cs="Arial"/>
        </w:rPr>
        <w:t>Reliability and validity</w:t>
      </w:r>
      <w:bookmarkEnd w:id="18"/>
      <w:r w:rsidRPr="009E3384">
        <w:rPr>
          <w:rFonts w:ascii="Arial" w:hAnsi="Arial" w:cs="Arial"/>
        </w:rPr>
        <w:t xml:space="preserve"> </w:t>
      </w:r>
    </w:p>
    <w:p w14:paraId="7853CD28" w14:textId="769409A9"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According to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2009)","manualFormatting":"(Saunders,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the quality of research will be determined on the validity and reliability of the methodology. One the one hand, the reliability refers to the consistency and replicability of the research method, and can be classified into the internal reliability and external reliability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Furthermore, internal reliability concerns with the consistency in the data collection process. Possible erodes to the internal reliability is the errors and biases. As the dissertation starts from the interpretivism, certain level of subjectivity in interpretation </w:t>
      </w:r>
      <w:r w:rsidRPr="009E3384">
        <w:rPr>
          <w:rFonts w:ascii="Arial" w:hAnsi="Arial" w:cs="Arial"/>
        </w:rPr>
        <w:lastRenderedPageBreak/>
        <w:t xml:space="preserve">will be involved. However, potential biases are eliminated through triangulation by collecting and verifying data from multiple trustworthy resources, such as peer-reviewed publications, etc. External reliability refers to whether the replication of the present research would generate the same results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It is expected that the objective collection and analysis of the extensive secondary data should result in similar results, </w:t>
      </w:r>
      <w:r w:rsidR="0021060D" w:rsidRPr="009E3384">
        <w:rPr>
          <w:rFonts w:ascii="Arial" w:hAnsi="Arial" w:cs="Arial"/>
        </w:rPr>
        <w:t>regardless of</w:t>
      </w:r>
      <w:r w:rsidRPr="009E3384">
        <w:rPr>
          <w:rFonts w:ascii="Arial" w:hAnsi="Arial" w:cs="Arial"/>
        </w:rPr>
        <w:t xml:space="preserve"> who perform the research. </w:t>
      </w:r>
    </w:p>
    <w:p w14:paraId="41F26560" w14:textId="2A986474" w:rsidR="00E03E86" w:rsidRPr="009E3384" w:rsidRDefault="00E03E86" w:rsidP="009E3384">
      <w:pPr>
        <w:spacing w:beforeLines="50" w:before="156" w:afterLines="100" w:after="312" w:line="360" w:lineRule="auto"/>
        <w:jc w:val="both"/>
        <w:rPr>
          <w:rFonts w:ascii="Arial" w:hAnsi="Arial" w:cs="Arial"/>
        </w:rPr>
      </w:pPr>
      <w:r w:rsidRPr="009E3384">
        <w:rPr>
          <w:rFonts w:ascii="Arial" w:hAnsi="Arial" w:cs="Arial"/>
        </w:rPr>
        <w:t xml:space="preserve">Validity refers to the extent of the appropriateness the present method answers what it is intended to answer </w:t>
      </w:r>
      <w:r w:rsidRPr="009E3384">
        <w:rPr>
          <w:rFonts w:ascii="Arial" w:hAnsi="Arial" w:cs="Arial"/>
        </w:rPr>
        <w:fldChar w:fldCharType="begin" w:fldLock="1"/>
      </w:r>
      <w:r w:rsidRPr="009E3384">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(Saunders, Lewis and Thornhill, 2009)</w:t>
      </w:r>
      <w:r w:rsidRPr="009E3384">
        <w:rPr>
          <w:rFonts w:ascii="Arial" w:hAnsi="Arial" w:cs="Arial"/>
        </w:rPr>
        <w:fldChar w:fldCharType="end"/>
      </w:r>
      <w:r w:rsidRPr="009E3384">
        <w:rPr>
          <w:rFonts w:ascii="Arial" w:hAnsi="Arial" w:cs="Arial"/>
        </w:rPr>
        <w:t xml:space="preserve">. The </w:t>
      </w:r>
      <w:r w:rsidR="00410DDE" w:rsidRPr="009E3384">
        <w:rPr>
          <w:rFonts w:ascii="Arial" w:hAnsi="Arial" w:cs="Arial"/>
        </w:rPr>
        <w:t>eSports</w:t>
      </w:r>
      <w:r w:rsidRPr="009E3384">
        <w:rPr>
          <w:rFonts w:ascii="Arial" w:hAnsi="Arial" w:cs="Arial"/>
        </w:rPr>
        <w:t xml:space="preserve"> industry is just an emerging industry that barely covered in social science research. Hence, very limited theories can be leveraged to test or confirm the phenomenon. There, the qualitative method using grounded theory strategy is proper to answer the research question. With the </w:t>
      </w:r>
      <w:proofErr w:type="gramStart"/>
      <w:r w:rsidRPr="009E3384">
        <w:rPr>
          <w:rFonts w:ascii="Arial" w:hAnsi="Arial" w:cs="Arial"/>
        </w:rPr>
        <w:t>aforementioned discussions</w:t>
      </w:r>
      <w:proofErr w:type="gramEnd"/>
      <w:r w:rsidRPr="009E3384">
        <w:rPr>
          <w:rFonts w:ascii="Arial" w:hAnsi="Arial" w:cs="Arial"/>
        </w:rPr>
        <w:t xml:space="preserve">, the validity and reliability of the present dissertation is ensured. </w:t>
      </w:r>
    </w:p>
    <w:p w14:paraId="5E2875F0" w14:textId="529E38B4" w:rsidR="00E03E86" w:rsidRPr="009E3384" w:rsidRDefault="00E03E86" w:rsidP="009E3384">
      <w:pPr>
        <w:pStyle w:val="1"/>
        <w:spacing w:beforeLines="50" w:before="156" w:afterLines="100" w:after="312" w:line="360" w:lineRule="auto"/>
        <w:jc w:val="both"/>
        <w:rPr>
          <w:rFonts w:ascii="Arial" w:hAnsi="Arial" w:cs="Arial"/>
        </w:rPr>
      </w:pPr>
      <w:r w:rsidRPr="009E3384">
        <w:rPr>
          <w:rFonts w:ascii="Arial" w:hAnsi="Arial" w:cs="Arial"/>
        </w:rPr>
        <w:br w:type="page"/>
      </w:r>
      <w:bookmarkStart w:id="19" w:name="_Toc70955616"/>
      <w:r w:rsidR="003E0F46" w:rsidRPr="009E3384">
        <w:rPr>
          <w:rFonts w:ascii="Arial" w:hAnsi="Arial" w:cs="Arial"/>
        </w:rPr>
        <w:lastRenderedPageBreak/>
        <w:t>Chapter 4. Data analysis</w:t>
      </w:r>
      <w:bookmarkEnd w:id="19"/>
      <w:r w:rsidR="003E0F46" w:rsidRPr="009E3384">
        <w:rPr>
          <w:rFonts w:ascii="Arial" w:hAnsi="Arial" w:cs="Arial"/>
        </w:rPr>
        <w:t xml:space="preserve"> </w:t>
      </w:r>
    </w:p>
    <w:p w14:paraId="1AF23E57" w14:textId="2F0029D0" w:rsidR="003E0F46" w:rsidRPr="009E3384" w:rsidRDefault="003E0F46" w:rsidP="009E3384">
      <w:pPr>
        <w:pStyle w:val="2"/>
        <w:spacing w:beforeLines="50" w:before="156" w:afterLines="100" w:after="312" w:line="360" w:lineRule="auto"/>
        <w:jc w:val="both"/>
        <w:rPr>
          <w:rFonts w:ascii="Arial" w:hAnsi="Arial" w:cs="Arial"/>
        </w:rPr>
      </w:pPr>
      <w:bookmarkStart w:id="20" w:name="_Toc70955617"/>
      <w:r w:rsidRPr="009E3384">
        <w:rPr>
          <w:rFonts w:ascii="Arial" w:hAnsi="Arial" w:cs="Arial"/>
        </w:rPr>
        <w:t>4.1 Value proposition</w:t>
      </w:r>
      <w:bookmarkEnd w:id="20"/>
    </w:p>
    <w:p w14:paraId="052834FD" w14:textId="70B902DE" w:rsidR="004D242F" w:rsidRPr="009E3384" w:rsidRDefault="004D242F" w:rsidP="009E3384">
      <w:pPr>
        <w:spacing w:beforeLines="50" w:before="156" w:afterLines="100" w:after="312" w:line="360" w:lineRule="auto"/>
        <w:rPr>
          <w:rFonts w:ascii="Arial" w:hAnsi="Arial" w:cs="Arial"/>
        </w:rPr>
      </w:pPr>
      <w:r w:rsidRPr="009E3384">
        <w:rPr>
          <w:rFonts w:ascii="Arial" w:hAnsi="Arial" w:cs="Arial"/>
        </w:rPr>
        <w:t xml:space="preserve">According to </w:t>
      </w:r>
      <w:r w:rsidR="00350790" w:rsidRPr="009E3384">
        <w:rPr>
          <w:rFonts w:ascii="Arial" w:hAnsi="Arial" w:cs="Arial"/>
        </w:rPr>
        <w:fldChar w:fldCharType="begin" w:fldLock="1"/>
      </w:r>
      <w:r w:rsidR="00350790" w:rsidRPr="009E3384">
        <w:rPr>
          <w:rFonts w:ascii="Arial" w:hAnsi="Arial" w:cs="Arial"/>
        </w:rPr>
        <w:instrText>ADDIN CSL_CITATION {"citationItems":[{"id":"ITEM-1","itemData":{"URL":"https://www.businessinsider.com/esports-ecosystem-market-report?r=US&amp;IR=T","accessed":{"date-parts":[["2021","5","3"]]},"author":[{"dropping-particle":"","family":"Business Insider","given":"","non-dropping-particle":"","parse-names":false,"suffix":""}],"id":"ITEM-1","issued":{"date-parts":[["2021"]]},"title":"Esports Industry in 2021: Key Market Stats &amp; Growth Trends","type":"webpage"},"uris":["http://www.mendeley.com/documents/?uuid=7852190a-d384-379c-8ab3-a4d2e5be1eb0"]}],"mendeley":{"formattedCitation":"(Business Insider, 2021)","manualFormatting":"Business Insider (2021)","plainTextFormattedCitation":"(Business Insider, 2021)","previouslyFormattedCitation":"(Business Insider, 2021)"},"properties":{"noteIndex":0},"schema":"https://github.com/citation-style-language/schema/raw/master/csl-citation.json"}</w:instrText>
      </w:r>
      <w:r w:rsidR="00350790" w:rsidRPr="009E3384">
        <w:rPr>
          <w:rFonts w:ascii="Arial" w:hAnsi="Arial" w:cs="Arial"/>
        </w:rPr>
        <w:fldChar w:fldCharType="separate"/>
      </w:r>
      <w:r w:rsidR="00350790" w:rsidRPr="009E3384">
        <w:rPr>
          <w:rFonts w:ascii="Arial" w:hAnsi="Arial" w:cs="Arial"/>
          <w:noProof/>
        </w:rPr>
        <w:t>Business Insider (2021)</w:t>
      </w:r>
      <w:r w:rsidR="00350790" w:rsidRPr="009E3384">
        <w:rPr>
          <w:rFonts w:ascii="Arial" w:hAnsi="Arial" w:cs="Arial"/>
        </w:rPr>
        <w:fldChar w:fldCharType="end"/>
      </w:r>
      <w:r w:rsidRPr="009E3384">
        <w:rPr>
          <w:rFonts w:ascii="Arial" w:hAnsi="Arial" w:cs="Arial"/>
        </w:rPr>
        <w:t>, 30 years old is the watershed of eSports user group, and the user group under 30 years old occupies 89% of the whole</w:t>
      </w:r>
      <w:r w:rsidR="00350790" w:rsidRPr="009E3384">
        <w:rPr>
          <w:rFonts w:ascii="Arial" w:hAnsi="Arial" w:cs="Arial"/>
        </w:rPr>
        <w:t xml:space="preserve"> in the Chinese eSports market</w:t>
      </w:r>
      <w:r w:rsidRPr="009E3384">
        <w:rPr>
          <w:rFonts w:ascii="Arial" w:hAnsi="Arial" w:cs="Arial"/>
        </w:rPr>
        <w:t>. Among them, users under the age of 25 occupy 64% of the whole, which is the backbone of eSports users. Overall, eSports users tend to be younger overall. 81% of China's eSports enthusiasts were male in 2016, with female players accounting for only 19%, making eSports still a male domain</w:t>
      </w:r>
      <w:r w:rsidR="00350790" w:rsidRPr="009E3384">
        <w:rPr>
          <w:rFonts w:ascii="Arial" w:hAnsi="Arial" w:cs="Arial"/>
        </w:rPr>
        <w:t xml:space="preserve"> </w:t>
      </w:r>
      <w:r w:rsidR="00350790" w:rsidRPr="009E3384">
        <w:rPr>
          <w:rFonts w:ascii="Arial" w:hAnsi="Arial" w:cs="Arial"/>
        </w:rPr>
        <w:fldChar w:fldCharType="begin" w:fldLock="1"/>
      </w:r>
      <w:r w:rsidR="00350790" w:rsidRPr="009E3384">
        <w:rPr>
          <w:rFonts w:ascii="Arial" w:hAnsi="Arial" w:cs="Arial"/>
        </w:rPr>
        <w:instrText>ADDIN CSL_CITATION {"citationItems":[{"id":"ITEM-1","itemData":{"URL":"https://www.businessinsider.com/esports-ecosystem-market-report?r=US&amp;IR=T","accessed":{"date-parts":[["2021","5","3"]]},"author":[{"dropping-particle":"","family":"Business Insider","given":"","non-dropping-particle":"","parse-names":false,"suffix":""}],"id":"ITEM-1","issued":{"date-parts":[["2021"]]},"title":"Esports Industry in 2021: Key Market Stats &amp; Growth Trends","type":"webpage"},"uris":["http://www.mendeley.com/documents/?uuid=7852190a-d384-379c-8ab3-a4d2e5be1eb0"]}],"mendeley":{"formattedCitation":"(Business Insider, 2021)","plainTextFormattedCitation":"(Business Insider, 2021)","previouslyFormattedCitation":"(Business Insider, 2021)"},"properties":{"noteIndex":0},"schema":"https://github.com/citation-style-language/schema/raw/master/csl-citation.json"}</w:instrText>
      </w:r>
      <w:r w:rsidR="00350790" w:rsidRPr="009E3384">
        <w:rPr>
          <w:rFonts w:ascii="Arial" w:hAnsi="Arial" w:cs="Arial"/>
        </w:rPr>
        <w:fldChar w:fldCharType="separate"/>
      </w:r>
      <w:r w:rsidR="00350790" w:rsidRPr="009E3384">
        <w:rPr>
          <w:rFonts w:ascii="Arial" w:hAnsi="Arial" w:cs="Arial"/>
          <w:noProof/>
        </w:rPr>
        <w:t>(Business Insider, 2021)</w:t>
      </w:r>
      <w:r w:rsidR="00350790" w:rsidRPr="009E3384">
        <w:rPr>
          <w:rFonts w:ascii="Arial" w:hAnsi="Arial" w:cs="Arial"/>
        </w:rPr>
        <w:fldChar w:fldCharType="end"/>
      </w:r>
      <w:r w:rsidRPr="009E3384">
        <w:rPr>
          <w:rFonts w:ascii="Arial" w:hAnsi="Arial" w:cs="Arial"/>
        </w:rPr>
        <w:t>. However, this is not entirely true, in terms of emerging mobile eSports games, especially casual eSports games, the proportion of female players is much higher than the average.</w:t>
      </w:r>
    </w:p>
    <w:p w14:paraId="07EF5710" w14:textId="036640B4" w:rsidR="004D242F" w:rsidRPr="009E3384" w:rsidRDefault="004D242F" w:rsidP="009E3384">
      <w:pPr>
        <w:spacing w:beforeLines="50" w:before="156" w:afterLines="100" w:after="312" w:line="360" w:lineRule="auto"/>
        <w:jc w:val="both"/>
        <w:rPr>
          <w:rFonts w:ascii="Arial" w:hAnsi="Arial" w:cs="Arial"/>
        </w:rPr>
      </w:pPr>
      <w:r w:rsidRPr="009E3384">
        <w:rPr>
          <w:rFonts w:ascii="Arial" w:hAnsi="Arial" w:cs="Arial"/>
        </w:rPr>
        <w:t xml:space="preserve">The major value proposition in the </w:t>
      </w:r>
      <w:r w:rsidR="00410DDE" w:rsidRPr="009E3384">
        <w:rPr>
          <w:rFonts w:ascii="Arial" w:hAnsi="Arial" w:cs="Arial"/>
        </w:rPr>
        <w:t>eSports</w:t>
      </w:r>
      <w:r w:rsidRPr="009E3384">
        <w:rPr>
          <w:rFonts w:ascii="Arial" w:hAnsi="Arial" w:cs="Arial"/>
        </w:rPr>
        <w:t xml:space="preserve"> industry is the </w:t>
      </w:r>
      <w:r w:rsidR="00410DDE" w:rsidRPr="009E3384">
        <w:rPr>
          <w:rFonts w:ascii="Arial" w:hAnsi="Arial" w:cs="Arial"/>
        </w:rPr>
        <w:t>eSports</w:t>
      </w:r>
      <w:r w:rsidRPr="009E3384">
        <w:rPr>
          <w:rFonts w:ascii="Arial" w:hAnsi="Arial" w:cs="Arial"/>
        </w:rPr>
        <w:t xml:space="preserve"> games, </w:t>
      </w:r>
      <w:r w:rsidR="00350790" w:rsidRPr="009E3384">
        <w:rPr>
          <w:rFonts w:ascii="Arial" w:hAnsi="Arial" w:cs="Arial"/>
        </w:rPr>
        <w:t>eS</w:t>
      </w:r>
      <w:r w:rsidRPr="009E3384">
        <w:rPr>
          <w:rFonts w:ascii="Arial" w:hAnsi="Arial" w:cs="Arial"/>
        </w:rPr>
        <w:t xml:space="preserve">ports games are the basis on which the </w:t>
      </w:r>
      <w:r w:rsidR="00410DDE" w:rsidRPr="009E3384">
        <w:rPr>
          <w:rFonts w:ascii="Arial" w:hAnsi="Arial" w:cs="Arial"/>
        </w:rPr>
        <w:t>eSports</w:t>
      </w:r>
      <w:r w:rsidRPr="009E3384">
        <w:rPr>
          <w:rFonts w:ascii="Arial" w:hAnsi="Arial" w:cs="Arial"/>
        </w:rPr>
        <w:t xml:space="preserve"> industry exists and where its core competitiveness lies. Game makers develop popular eSports games and have a certain player base before they can hold eSports events and develop derivative industries. There are many kinds of eSports games, and they can be divided into virtualized and fictionalized according to the source of the relevant games</w:t>
      </w:r>
      <w:r w:rsidR="00350790" w:rsidRPr="009E3384">
        <w:rPr>
          <w:rFonts w:ascii="Arial" w:hAnsi="Arial" w:cs="Arial"/>
        </w:rPr>
        <w:t xml:space="preserve"> </w:t>
      </w:r>
      <w:r w:rsidR="00350790" w:rsidRPr="009E3384">
        <w:rPr>
          <w:rFonts w:ascii="Arial" w:hAnsi="Arial" w:cs="Arial"/>
        </w:rPr>
        <w:fldChar w:fldCharType="begin" w:fldLock="1"/>
      </w:r>
      <w:r w:rsidR="00350790" w:rsidRPr="009E3384">
        <w:rPr>
          <w:rFonts w:ascii="Arial" w:hAnsi="Arial" w:cs="Arial"/>
        </w:rPr>
        <w:instrText>ADDIN CSL_CITATION {"citationItems":[{"id":"ITEM-1","itemData":{"URL":"https://esportsobserver.com/china-esports-2021-predictions/","accessed":{"date-parts":[["2021","5","3"]]},"author":[{"dropping-particle":"","family":"The Esports Observer","given":"","non-dropping-particle":"","parse-names":false,"suffix":""}],"id":"ITEM-1","issued":{"date-parts":[["2020"]]},"title":"Opinion: China Esports in 2021 – Not Just COVID-19 ","type":"webpage"},"uris":["http://www.mendeley.com/documents/?uuid=9a950735-3b57-3111-b604-4c2931310f9e"]}],"mendeley":{"formattedCitation":"(The Esports Observer, 2020)","plainTextFormattedCitation":"(The Esports Observer, 2020)","previouslyFormattedCitation":"(The Esports Observer, 2020)"},"properties":{"noteIndex":0},"schema":"https://github.com/citation-style-language/schema/raw/master/csl-citation.json"}</w:instrText>
      </w:r>
      <w:r w:rsidR="00350790" w:rsidRPr="009E3384">
        <w:rPr>
          <w:rFonts w:ascii="Arial" w:hAnsi="Arial" w:cs="Arial"/>
        </w:rPr>
        <w:fldChar w:fldCharType="separate"/>
      </w:r>
      <w:r w:rsidR="00350790" w:rsidRPr="009E3384">
        <w:rPr>
          <w:rFonts w:ascii="Arial" w:hAnsi="Arial" w:cs="Arial"/>
          <w:noProof/>
        </w:rPr>
        <w:t>(The Esports Observer, 2020)</w:t>
      </w:r>
      <w:r w:rsidR="00350790" w:rsidRPr="009E3384">
        <w:rPr>
          <w:rFonts w:ascii="Arial" w:hAnsi="Arial" w:cs="Arial"/>
        </w:rPr>
        <w:fldChar w:fldCharType="end"/>
      </w:r>
      <w:r w:rsidRPr="009E3384">
        <w:rPr>
          <w:rFonts w:ascii="Arial" w:hAnsi="Arial" w:cs="Arial"/>
        </w:rPr>
        <w:t xml:space="preserve">. Virtualized </w:t>
      </w:r>
      <w:r w:rsidR="00410DDE" w:rsidRPr="009E3384">
        <w:rPr>
          <w:rFonts w:ascii="Arial" w:hAnsi="Arial" w:cs="Arial"/>
        </w:rPr>
        <w:t>eSports</w:t>
      </w:r>
      <w:r w:rsidRPr="009E3384">
        <w:rPr>
          <w:rFonts w:ascii="Arial" w:hAnsi="Arial" w:cs="Arial"/>
        </w:rPr>
        <w:t xml:space="preserve"> games refer to the game operators' virtualization of actual competitive sports </w:t>
      </w:r>
      <w:proofErr w:type="gramStart"/>
      <w:r w:rsidRPr="009E3384">
        <w:rPr>
          <w:rFonts w:ascii="Arial" w:hAnsi="Arial" w:cs="Arial"/>
        </w:rPr>
        <w:t>in reality through</w:t>
      </w:r>
      <w:proofErr w:type="gramEnd"/>
      <w:r w:rsidRPr="009E3384">
        <w:rPr>
          <w:rFonts w:ascii="Arial" w:hAnsi="Arial" w:cs="Arial"/>
        </w:rPr>
        <w:t xml:space="preserve"> digital sports network platforms, such as FIFA2, NBA Live, Live Soccer, etc. Fictionalized </w:t>
      </w:r>
      <w:r w:rsidR="00410DDE" w:rsidRPr="009E3384">
        <w:rPr>
          <w:rFonts w:ascii="Arial" w:hAnsi="Arial" w:cs="Arial"/>
        </w:rPr>
        <w:t>eSports</w:t>
      </w:r>
      <w:r w:rsidRPr="009E3384">
        <w:rPr>
          <w:rFonts w:ascii="Arial" w:hAnsi="Arial" w:cs="Arial"/>
        </w:rPr>
        <w:t xml:space="preserve"> games are fictionalized by using various advanced information technologies, and there is no real sports prototype in reality, such as League of Legends, Warcraft, </w:t>
      </w:r>
      <w:proofErr w:type="gramStart"/>
      <w:r w:rsidRPr="009E3384">
        <w:rPr>
          <w:rFonts w:ascii="Arial" w:hAnsi="Arial" w:cs="Arial"/>
        </w:rPr>
        <w:t>CS:GO</w:t>
      </w:r>
      <w:proofErr w:type="gramEnd"/>
      <w:r w:rsidRPr="009E3384">
        <w:rPr>
          <w:rFonts w:ascii="Arial" w:hAnsi="Arial" w:cs="Arial"/>
        </w:rPr>
        <w:t xml:space="preserve">, etc. There is also a classification method that classifies </w:t>
      </w:r>
      <w:r w:rsidR="00410DDE" w:rsidRPr="009E3384">
        <w:rPr>
          <w:rFonts w:ascii="Arial" w:hAnsi="Arial" w:cs="Arial"/>
        </w:rPr>
        <w:t>eSports</w:t>
      </w:r>
      <w:r w:rsidRPr="009E3384">
        <w:rPr>
          <w:rFonts w:ascii="Arial" w:hAnsi="Arial" w:cs="Arial"/>
        </w:rPr>
        <w:t xml:space="preserve"> games into combat </w:t>
      </w:r>
      <w:r w:rsidR="00410DDE" w:rsidRPr="009E3384">
        <w:rPr>
          <w:rFonts w:ascii="Arial" w:hAnsi="Arial" w:cs="Arial"/>
        </w:rPr>
        <w:t>eSports</w:t>
      </w:r>
      <w:r w:rsidRPr="009E3384">
        <w:rPr>
          <w:rFonts w:ascii="Arial" w:hAnsi="Arial" w:cs="Arial"/>
        </w:rPr>
        <w:t xml:space="preserve"> games and casual </w:t>
      </w:r>
      <w:r w:rsidR="00410DDE" w:rsidRPr="009E3384">
        <w:rPr>
          <w:rFonts w:ascii="Arial" w:hAnsi="Arial" w:cs="Arial"/>
        </w:rPr>
        <w:t>eSports</w:t>
      </w:r>
      <w:r w:rsidRPr="009E3384">
        <w:rPr>
          <w:rFonts w:ascii="Arial" w:hAnsi="Arial" w:cs="Arial"/>
        </w:rPr>
        <w:t xml:space="preserve"> games according to the degree of competitiveness</w:t>
      </w:r>
      <w:r w:rsidR="00350790" w:rsidRPr="009E3384">
        <w:rPr>
          <w:rFonts w:ascii="Arial" w:hAnsi="Arial" w:cs="Arial"/>
        </w:rPr>
        <w:t xml:space="preserve"> </w:t>
      </w:r>
      <w:r w:rsidR="00350790" w:rsidRPr="009E3384">
        <w:rPr>
          <w:rFonts w:ascii="Arial" w:hAnsi="Arial" w:cs="Arial"/>
        </w:rPr>
        <w:fldChar w:fldCharType="begin" w:fldLock="1"/>
      </w:r>
      <w:r w:rsidR="00350790" w:rsidRPr="009E3384">
        <w:rPr>
          <w:rFonts w:ascii="Arial" w:hAnsi="Arial" w:cs="Arial"/>
        </w:rPr>
        <w:instrText>ADDIN CSL_CITATION {"citationItems":[{"id":"ITEM-1","itemData":{"URL":"https://esportsobserver.com/china-esports-2021-predictions/","accessed":{"date-parts":[["2021","5","3"]]},"author":[{"dropping-particle":"","family":"The Esports Observer","given":"","non-dropping-particle":"","parse-names":false,"suffix":""}],"id":"ITEM-1","issued":{"date-parts":[["2020"]]},"title":"Opinion: China Esports in 2021 – Not Just COVID-19 ","type":"webpage"},"uris":["http://www.mendeley.com/documents/?uuid=9a950735-3b57-3111-b604-4c2931310f9e"]}],"mendeley":{"formattedCitation":"(The Esports Observer, 2020)","plainTextFormattedCitation":"(The Esports Observer, 2020)","previouslyFormattedCitation":"(The Esports Observer, 2020)"},"properties":{"noteIndex":0},"schema":"https://github.com/citation-style-language/schema/raw/master/csl-citation.json"}</w:instrText>
      </w:r>
      <w:r w:rsidR="00350790" w:rsidRPr="009E3384">
        <w:rPr>
          <w:rFonts w:ascii="Arial" w:hAnsi="Arial" w:cs="Arial"/>
        </w:rPr>
        <w:fldChar w:fldCharType="separate"/>
      </w:r>
      <w:r w:rsidR="00350790" w:rsidRPr="009E3384">
        <w:rPr>
          <w:rFonts w:ascii="Arial" w:hAnsi="Arial" w:cs="Arial"/>
          <w:noProof/>
        </w:rPr>
        <w:t>(The Esports Observer, 2020)</w:t>
      </w:r>
      <w:r w:rsidR="00350790" w:rsidRPr="009E3384">
        <w:rPr>
          <w:rFonts w:ascii="Arial" w:hAnsi="Arial" w:cs="Arial"/>
        </w:rPr>
        <w:fldChar w:fldCharType="end"/>
      </w:r>
      <w:r w:rsidR="00350790" w:rsidRPr="009E3384">
        <w:rPr>
          <w:rFonts w:ascii="Arial" w:hAnsi="Arial" w:cs="Arial"/>
        </w:rPr>
        <w:t>t</w:t>
      </w:r>
      <w:r w:rsidRPr="009E3384">
        <w:rPr>
          <w:rFonts w:ascii="Arial" w:hAnsi="Arial" w:cs="Arial"/>
        </w:rPr>
        <w:t xml:space="preserve">. Battle-type </w:t>
      </w:r>
      <w:r w:rsidR="00410DDE" w:rsidRPr="009E3384">
        <w:rPr>
          <w:rFonts w:ascii="Arial" w:hAnsi="Arial" w:cs="Arial"/>
        </w:rPr>
        <w:t>eSports</w:t>
      </w:r>
      <w:r w:rsidRPr="009E3384">
        <w:rPr>
          <w:rFonts w:ascii="Arial" w:hAnsi="Arial" w:cs="Arial"/>
        </w:rPr>
        <w:t xml:space="preserve"> games, also known as classic </w:t>
      </w:r>
      <w:r w:rsidR="00410DDE" w:rsidRPr="009E3384">
        <w:rPr>
          <w:rFonts w:ascii="Arial" w:hAnsi="Arial" w:cs="Arial"/>
        </w:rPr>
        <w:t>eSports</w:t>
      </w:r>
      <w:r w:rsidRPr="009E3384">
        <w:rPr>
          <w:rFonts w:ascii="Arial" w:hAnsi="Arial" w:cs="Arial"/>
        </w:rPr>
        <w:t xml:space="preserve"> games, are video games that highly emphasize the nature of the battle between the two sides in the game, and the victory condition is that one side defeats the other side, including shooting games, fighting games, real-time strategy games, sports games, etc. Casual </w:t>
      </w:r>
      <w:r w:rsidR="00410DDE" w:rsidRPr="009E3384">
        <w:rPr>
          <w:rFonts w:ascii="Arial" w:hAnsi="Arial" w:cs="Arial"/>
        </w:rPr>
        <w:t>eSports</w:t>
      </w:r>
      <w:r w:rsidRPr="009E3384">
        <w:rPr>
          <w:rFonts w:ascii="Arial" w:hAnsi="Arial" w:cs="Arial"/>
        </w:rPr>
        <w:t xml:space="preserve"> games are less competitive and more intellectual confrontation, which mainly adopt electronic and digitalized methods to present traditional sports and folk entertainment projects in the form of </w:t>
      </w:r>
      <w:r w:rsidR="00410DDE" w:rsidRPr="009E3384">
        <w:rPr>
          <w:rFonts w:ascii="Arial" w:hAnsi="Arial" w:cs="Arial"/>
        </w:rPr>
        <w:t>eSports</w:t>
      </w:r>
      <w:r w:rsidR="00350790" w:rsidRPr="009E3384">
        <w:rPr>
          <w:rFonts w:ascii="Arial" w:hAnsi="Arial" w:cs="Arial"/>
        </w:rPr>
        <w:t xml:space="preserve"> </w:t>
      </w:r>
      <w:r w:rsidR="00350790" w:rsidRPr="009E3384">
        <w:rPr>
          <w:rFonts w:ascii="Arial" w:hAnsi="Arial" w:cs="Arial"/>
        </w:rPr>
        <w:fldChar w:fldCharType="begin" w:fldLock="1"/>
      </w:r>
      <w:r w:rsidR="00350790" w:rsidRPr="009E3384">
        <w:rPr>
          <w:rFonts w:ascii="Arial" w:hAnsi="Arial" w:cs="Arial"/>
        </w:rPr>
        <w:instrText>ADDIN CSL_CITATION {"citationItems":[{"id":"ITEM-1","itemData":{"URL":"http://www.xinhuanet.com/english/2021-01/31/c_139710787.htm","accessed":{"date-parts":[["2021","5","3"]]},"author":[{"dropping-particle":"","family":"Xinhua Net","given":"","non-dropping-particle":"","parse-names":false,"suffix":""}],"id":"ITEM-1","issued":{"date-parts":[["2021"]]},"title":"Economic Watch: Multinationals tap into China's booming esports market","type":"webpage"},"uris":["http://www.mendeley.com/documents/?uuid=e40c21d8-9d81-3e8e-a721-c4a5f730abe4"]}],"mendeley":{"formattedCitation":"(Xinhua Net, 2021)","plainTextFormattedCitation":"(Xinhua Net, 2021)","previouslyFormattedCitation":"(Xinhua Net, 2021)"},"properties":{"noteIndex":0},"schema":"https://github.com/citation-style-language/schema/raw/master/csl-citation.json"}</w:instrText>
      </w:r>
      <w:r w:rsidR="00350790" w:rsidRPr="009E3384">
        <w:rPr>
          <w:rFonts w:ascii="Arial" w:hAnsi="Arial" w:cs="Arial"/>
        </w:rPr>
        <w:fldChar w:fldCharType="separate"/>
      </w:r>
      <w:r w:rsidR="00350790" w:rsidRPr="009E3384">
        <w:rPr>
          <w:rFonts w:ascii="Arial" w:hAnsi="Arial" w:cs="Arial"/>
          <w:noProof/>
        </w:rPr>
        <w:t>(Xinhua Net, 2021)</w:t>
      </w:r>
      <w:r w:rsidR="00350790" w:rsidRPr="009E3384">
        <w:rPr>
          <w:rFonts w:ascii="Arial" w:hAnsi="Arial" w:cs="Arial"/>
        </w:rPr>
        <w:fldChar w:fldCharType="end"/>
      </w:r>
      <w:r w:rsidRPr="009E3384">
        <w:rPr>
          <w:rFonts w:ascii="Arial" w:hAnsi="Arial" w:cs="Arial"/>
        </w:rPr>
        <w:t xml:space="preserve">. At present, the mainstream </w:t>
      </w:r>
      <w:r w:rsidR="00410DDE" w:rsidRPr="009E3384">
        <w:rPr>
          <w:rFonts w:ascii="Arial" w:hAnsi="Arial" w:cs="Arial"/>
        </w:rPr>
        <w:lastRenderedPageBreak/>
        <w:t>eSports</w:t>
      </w:r>
      <w:r w:rsidRPr="009E3384">
        <w:rPr>
          <w:rFonts w:ascii="Arial" w:hAnsi="Arial" w:cs="Arial"/>
        </w:rPr>
        <w:t xml:space="preserve"> games on the PC side mainly come from foreign game production companies, and domestic game companies mainly play the role of agents</w:t>
      </w:r>
      <w:r w:rsidR="00350790" w:rsidRPr="009E3384">
        <w:rPr>
          <w:rFonts w:ascii="Arial" w:hAnsi="Arial" w:cs="Arial"/>
        </w:rPr>
        <w:t xml:space="preserve"> </w:t>
      </w:r>
      <w:r w:rsidR="00350790" w:rsidRPr="009E3384">
        <w:rPr>
          <w:rFonts w:ascii="Arial" w:hAnsi="Arial" w:cs="Arial"/>
        </w:rPr>
        <w:fldChar w:fldCharType="begin" w:fldLock="1"/>
      </w:r>
      <w:r w:rsidR="00350790" w:rsidRPr="009E3384">
        <w:rPr>
          <w:rFonts w:ascii="Arial" w:hAnsi="Arial" w:cs="Arial"/>
        </w:rPr>
        <w:instrText>ADDIN CSL_CITATION {"citationItems":[{"id":"ITEM-1","itemData":{"URL":"https://www.china-briefing.com/news/esports-in-china-industry-boom-leads-official-recognition/","accessed":{"date-parts":[["2021","5","3"]]},"author":[{"dropping-particle":"","family":"China Briefing","given":"","non-dropping-particle":"","parse-names":false,"suffix":""}],"id":"ITEM-1","issued":{"date-parts":[["2019"]]},"title":"Esports in China: Industry Boom Leads to Official Recognition","type":"webpage"},"uris":["http://www.mendeley.com/documents/?uuid=f3f38ff1-fcaa-3896-a5c4-4115467c1362"]}],"mendeley":{"formattedCitation":"(China Briefing, 2019)","plainTextFormattedCitation":"(China Briefing, 2019)","previouslyFormattedCitation":"(China Briefing, 2019)"},"properties":{"noteIndex":0},"schema":"https://github.com/citation-style-language/schema/raw/master/csl-citation.json"}</w:instrText>
      </w:r>
      <w:r w:rsidR="00350790" w:rsidRPr="009E3384">
        <w:rPr>
          <w:rFonts w:ascii="Arial" w:hAnsi="Arial" w:cs="Arial"/>
        </w:rPr>
        <w:fldChar w:fldCharType="separate"/>
      </w:r>
      <w:r w:rsidR="00350790" w:rsidRPr="009E3384">
        <w:rPr>
          <w:rFonts w:ascii="Arial" w:hAnsi="Arial" w:cs="Arial"/>
          <w:noProof/>
        </w:rPr>
        <w:t>(China Briefing, 2019)</w:t>
      </w:r>
      <w:r w:rsidR="00350790" w:rsidRPr="009E3384">
        <w:rPr>
          <w:rFonts w:ascii="Arial" w:hAnsi="Arial" w:cs="Arial"/>
        </w:rPr>
        <w:fldChar w:fldCharType="end"/>
      </w:r>
      <w:r w:rsidR="00350790" w:rsidRPr="009E3384">
        <w:rPr>
          <w:rFonts w:ascii="Arial" w:hAnsi="Arial" w:cs="Arial"/>
        </w:rPr>
        <w:t>china</w:t>
      </w:r>
      <w:r w:rsidRPr="009E3384">
        <w:rPr>
          <w:rFonts w:ascii="Arial" w:hAnsi="Arial" w:cs="Arial"/>
        </w:rPr>
        <w:t xml:space="preserve">. However, in the emerging mobile </w:t>
      </w:r>
      <w:r w:rsidR="00410DDE" w:rsidRPr="009E3384">
        <w:rPr>
          <w:rFonts w:ascii="Arial" w:hAnsi="Arial" w:cs="Arial"/>
        </w:rPr>
        <w:t>eSports</w:t>
      </w:r>
      <w:r w:rsidRPr="009E3384">
        <w:rPr>
          <w:rFonts w:ascii="Arial" w:hAnsi="Arial" w:cs="Arial"/>
        </w:rPr>
        <w:t xml:space="preserve"> games, the dominant position is occupied by domestic original products.</w:t>
      </w:r>
    </w:p>
    <w:p w14:paraId="471D2F46" w14:textId="23FE84B8" w:rsidR="003E0F46" w:rsidRPr="009E3384" w:rsidRDefault="003E0F46" w:rsidP="009E3384">
      <w:pPr>
        <w:pStyle w:val="2"/>
        <w:spacing w:beforeLines="50" w:before="156" w:afterLines="100" w:after="312" w:line="360" w:lineRule="auto"/>
        <w:jc w:val="both"/>
        <w:rPr>
          <w:rFonts w:ascii="Arial" w:hAnsi="Arial" w:cs="Arial"/>
        </w:rPr>
      </w:pPr>
      <w:bookmarkStart w:id="21" w:name="_Toc70955618"/>
      <w:r w:rsidRPr="009E3384">
        <w:rPr>
          <w:rFonts w:ascii="Arial" w:hAnsi="Arial" w:cs="Arial"/>
        </w:rPr>
        <w:t>4.2 Value creation and delivery</w:t>
      </w:r>
      <w:bookmarkEnd w:id="21"/>
      <w:r w:rsidRPr="009E3384">
        <w:rPr>
          <w:rFonts w:ascii="Arial" w:hAnsi="Arial" w:cs="Arial"/>
        </w:rPr>
        <w:t xml:space="preserve"> </w:t>
      </w:r>
    </w:p>
    <w:p w14:paraId="380BAAF9" w14:textId="2D76DB1D" w:rsidR="00350790" w:rsidRPr="009E3384" w:rsidRDefault="00350790" w:rsidP="009E3384">
      <w:pPr>
        <w:spacing w:beforeLines="50" w:before="156" w:afterLines="100" w:after="312" w:line="360" w:lineRule="auto"/>
        <w:jc w:val="both"/>
        <w:rPr>
          <w:rFonts w:ascii="Arial" w:hAnsi="Arial" w:cs="Arial"/>
        </w:rPr>
      </w:pPr>
      <w:r w:rsidRPr="009E3384">
        <w:rPr>
          <w:rFonts w:ascii="Arial" w:hAnsi="Arial" w:cs="Arial"/>
        </w:rPr>
        <w:t xml:space="preserve">Esports industry is perceived as an integrated part of the cultural and entertainment industry, which indicates the relative competitiveness of the eSports industry is significantly determined by the </w:t>
      </w:r>
      <w:r w:rsidR="009F777F" w:rsidRPr="009E3384">
        <w:rPr>
          <w:rFonts w:ascii="Arial" w:hAnsi="Arial" w:cs="Arial"/>
        </w:rPr>
        <w:t>originality of its conten</w:t>
      </w:r>
      <w:r w:rsidRPr="009E3384">
        <w:rPr>
          <w:rFonts w:ascii="Arial" w:hAnsi="Arial" w:cs="Arial"/>
        </w:rPr>
        <w:t xml:space="preserve">t </w:t>
      </w:r>
      <w:r w:rsidRPr="009E3384">
        <w:rPr>
          <w:rFonts w:ascii="Arial" w:hAnsi="Arial" w:cs="Arial"/>
        </w:rPr>
        <w:fldChar w:fldCharType="begin" w:fldLock="1"/>
      </w:r>
      <w:r w:rsidR="001E0AA5" w:rsidRPr="009E3384">
        <w:rPr>
          <w:rFonts w:ascii="Arial" w:hAnsi="Arial" w:cs="Arial"/>
        </w:rPr>
        <w:instrText>ADDIN CSL_CITATION {"citationItems":[{"id":"ITEM-1","itemData":{"author":[{"dropping-particle":"","family":"Chikish","given":"Yulia","non-dropping-particle":"","parse-names":false,"suffix":""},{"dropping-particle":"","family":"Carreras","given":"Miquel","non-dropping-particle":"","parse-names":false,"suffix":""},{"dropping-particle":"","family":"Garci","given":"J","non-dropping-particle":"","parse-names":false,"suffix":""}],"container-title":"Sports (and) Economics","id":"ITEM-1","issued":{"date-parts":[["2019"]]},"page":"477-508","publisher":"FUNCAS (Spanish Savings Banks Foundation)","title":"eSports: A new era for the sports industry and a new impulse for the research in sports (and) economics","type":"article-journal"},"uris":["http://www.mendeley.com/documents/?uuid=a9146ec3-7dbf-49b8-b3c0-0b769fbe772b"]}],"mendeley":{"formattedCitation":"(Chikish, Carreras and Garci, 2019)","plainTextFormattedCitation":"(Chikish, Carreras and Garci, 2019)","previouslyFormattedCitation":"(Chikish, Carreras and Garci, 2019)"},"properties":{"noteIndex":0},"schema":"https://github.com/citation-style-language/schema/raw/master/csl-citation.json"}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(Chikish, Carreras and Garci, 2019)</w:t>
      </w:r>
      <w:r w:rsidRPr="009E3384">
        <w:rPr>
          <w:rFonts w:ascii="Arial" w:hAnsi="Arial" w:cs="Arial"/>
        </w:rPr>
        <w:fldChar w:fldCharType="end"/>
      </w:r>
      <w:r w:rsidR="009F777F" w:rsidRPr="009E3384">
        <w:rPr>
          <w:rFonts w:ascii="Arial" w:hAnsi="Arial" w:cs="Arial"/>
        </w:rPr>
        <w:t xml:space="preserve">. Electronic games are the basis of the eSports industry, but the reason why eSports is a competitive sport is that it also holds fair, just, open, </w:t>
      </w:r>
      <w:proofErr w:type="gramStart"/>
      <w:r w:rsidR="009F777F" w:rsidRPr="009E3384">
        <w:rPr>
          <w:rFonts w:ascii="Arial" w:hAnsi="Arial" w:cs="Arial"/>
        </w:rPr>
        <w:t>competitive</w:t>
      </w:r>
      <w:proofErr w:type="gramEnd"/>
      <w:r w:rsidR="009F777F" w:rsidRPr="009E3384">
        <w:rPr>
          <w:rFonts w:ascii="Arial" w:hAnsi="Arial" w:cs="Arial"/>
        </w:rPr>
        <w:t xml:space="preserve"> and ornamental events like traditional sports events.</w:t>
      </w:r>
      <w:r w:rsidR="009F777F" w:rsidRPr="009E3384">
        <w:rPr>
          <w:rFonts w:ascii="Arial" w:hAnsi="Arial" w:cs="Arial"/>
        </w:rPr>
        <w:t xml:space="preserve"> The value creation and delivery of the eSports industry in China can be realized through the </w:t>
      </w:r>
      <w:r w:rsidR="00410DDE" w:rsidRPr="009E3384">
        <w:rPr>
          <w:rFonts w:ascii="Arial" w:hAnsi="Arial" w:cs="Arial"/>
        </w:rPr>
        <w:t>eSports</w:t>
      </w:r>
      <w:r w:rsidR="004D242F" w:rsidRPr="009E3384">
        <w:rPr>
          <w:rFonts w:ascii="Arial" w:hAnsi="Arial" w:cs="Arial"/>
        </w:rPr>
        <w:t xml:space="preserve"> games and </w:t>
      </w:r>
      <w:r w:rsidR="00410DDE" w:rsidRPr="009E3384">
        <w:rPr>
          <w:rFonts w:ascii="Arial" w:hAnsi="Arial" w:cs="Arial"/>
        </w:rPr>
        <w:t>eSports</w:t>
      </w:r>
      <w:r w:rsidR="004D242F" w:rsidRPr="009E3384">
        <w:rPr>
          <w:rFonts w:ascii="Arial" w:hAnsi="Arial" w:cs="Arial"/>
        </w:rPr>
        <w:t xml:space="preserve"> events</w:t>
      </w:r>
      <w:r w:rsidRPr="009E3384">
        <w:rPr>
          <w:rFonts w:ascii="Arial" w:hAnsi="Arial" w:cs="Arial"/>
        </w:rPr>
        <w:t xml:space="preserve"> </w:t>
      </w:r>
      <w:r w:rsidRPr="009E3384">
        <w:rPr>
          <w:rFonts w:ascii="Arial" w:hAnsi="Arial" w:cs="Arial"/>
        </w:rPr>
        <w:fldChar w:fldCharType="begin" w:fldLock="1"/>
      </w:r>
      <w:r w:rsidRPr="009E3384">
        <w:rPr>
          <w:rFonts w:ascii="Arial" w:hAnsi="Arial" w:cs="Arial"/>
        </w:rPr>
        <w:instrText>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sidRPr="009E3384">
        <w:rPr>
          <w:rFonts w:ascii="Arial" w:hAnsi="Arial" w:cs="Arial"/>
        </w:rPr>
        <w:fldChar w:fldCharType="separate"/>
      </w:r>
      <w:r w:rsidRPr="009E3384">
        <w:rPr>
          <w:rFonts w:ascii="Arial" w:hAnsi="Arial" w:cs="Arial"/>
          <w:noProof/>
        </w:rPr>
        <w:t>(Yang, Huang and Zhang, 2014)</w:t>
      </w:r>
      <w:r w:rsidRPr="009E3384">
        <w:rPr>
          <w:rFonts w:ascii="Arial" w:hAnsi="Arial" w:cs="Arial"/>
        </w:rPr>
        <w:fldChar w:fldCharType="end"/>
      </w:r>
      <w:r w:rsidR="004D242F" w:rsidRPr="009E3384">
        <w:rPr>
          <w:rFonts w:ascii="Arial" w:hAnsi="Arial" w:cs="Arial"/>
        </w:rPr>
        <w:t xml:space="preserve">. Specifically, the </w:t>
      </w:r>
      <w:r w:rsidR="00410DDE" w:rsidRPr="009E3384">
        <w:rPr>
          <w:rFonts w:ascii="Arial" w:hAnsi="Arial" w:cs="Arial"/>
        </w:rPr>
        <w:t>eSports</w:t>
      </w:r>
      <w:r w:rsidR="004D242F" w:rsidRPr="009E3384">
        <w:rPr>
          <w:rFonts w:ascii="Arial" w:hAnsi="Arial" w:cs="Arial"/>
        </w:rPr>
        <w:t xml:space="preserve"> that discussed above is </w:t>
      </w:r>
      <w:r w:rsidR="00BA156D" w:rsidRPr="009E3384">
        <w:rPr>
          <w:rFonts w:ascii="Arial" w:hAnsi="Arial" w:cs="Arial"/>
        </w:rPr>
        <w:t xml:space="preserve">both how the primary value proposition and value creation of the </w:t>
      </w:r>
      <w:r w:rsidR="00410DDE" w:rsidRPr="009E3384">
        <w:rPr>
          <w:rFonts w:ascii="Arial" w:hAnsi="Arial" w:cs="Arial"/>
        </w:rPr>
        <w:t>eSports</w:t>
      </w:r>
      <w:r w:rsidR="00BA156D" w:rsidRPr="009E3384">
        <w:rPr>
          <w:rFonts w:ascii="Arial" w:hAnsi="Arial" w:cs="Arial"/>
        </w:rPr>
        <w:t xml:space="preserve"> industry in China. Besides, </w:t>
      </w:r>
      <w:r w:rsidR="00410DDE" w:rsidRPr="009E3384">
        <w:rPr>
          <w:rFonts w:ascii="Arial" w:hAnsi="Arial" w:cs="Arial"/>
        </w:rPr>
        <w:t>eSports</w:t>
      </w:r>
      <w:r w:rsidR="009F777F" w:rsidRPr="009E3384">
        <w:rPr>
          <w:rFonts w:ascii="Arial" w:hAnsi="Arial" w:cs="Arial"/>
        </w:rPr>
        <w:t xml:space="preserve"> events provide a platform for </w:t>
      </w:r>
      <w:r w:rsidR="00410DDE" w:rsidRPr="009E3384">
        <w:rPr>
          <w:rFonts w:ascii="Arial" w:hAnsi="Arial" w:cs="Arial"/>
        </w:rPr>
        <w:t>eSports</w:t>
      </w:r>
      <w:r w:rsidR="009F777F" w:rsidRPr="009E3384">
        <w:rPr>
          <w:rFonts w:ascii="Arial" w:hAnsi="Arial" w:cs="Arial"/>
        </w:rPr>
        <w:t xml:space="preserve"> players to compete. At present, there are rich and diverse types of eSports events, which are divided into first-party events and third-party events according to the organizer; PC eSports events and mobile eSports events according to the competition mode; single events and comprehensive events according to the number of contents; MOBA events, FPS events, RTS events, TPS events, card events, chess events and casual events according to the type of competition contents. and casual events</w:t>
      </w:r>
      <w:r w:rsidR="001E0AA5" w:rsidRPr="009E3384">
        <w:rPr>
          <w:rFonts w:ascii="Arial" w:hAnsi="Arial" w:cs="Arial"/>
        </w:rPr>
        <w:t xml:space="preserve"> </w:t>
      </w:r>
      <w:r w:rsidR="001E0AA5" w:rsidRPr="009E3384">
        <w:rPr>
          <w:rFonts w:ascii="Arial" w:hAnsi="Arial" w:cs="Arial"/>
        </w:rPr>
        <w:fldChar w:fldCharType="begin" w:fldLock="1"/>
      </w:r>
      <w:r w:rsidR="001E0AA5" w:rsidRPr="009E3384">
        <w:rPr>
          <w:rFonts w:ascii="Arial" w:hAnsi="Arial" w:cs="Arial"/>
        </w:rPr>
        <w:instrText>ADDIN CSL_CITATION {"citationItems":[{"id":"ITEM-1","itemData":{"ISSN":"1753-0350","author":[{"dropping-particle":"","family":"Zhao","given":"Yupei","non-dropping-particle":"","parse-names":false,"suffix":""},{"dropping-particle":"","family":"Lin","given":"Zhongxuan","non-dropping-particle":"","parse-names":false,"suffix":""}],"container-title":"Journal of Cultural Economy","id":"ITEM-1","issue":"1","issued":{"date-parts":[["2021"]]},"page":"9-25","publisher":"Taylor &amp; Francis","title":"Umbrella platform of Tencent eSports industry in China","type":"article-journal","volume":"14"},"uris":["http://www.mendeley.com/documents/?uuid=1275a19d-ae26-4b6a-9ea5-0038bf2bf788"]}],"mendeley":{"formattedCitation":"(Zhao and Lin, 2021)","plainTextFormattedCitation":"(Zhao and Lin, 2021)","previouslyFormattedCitation":"(Zhao and Lin, 2021)"},"properties":{"noteIndex":0},"schema":"https://github.com/citation-style-language/schema/raw/master/csl-citation.json"}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(Zhao and Lin, 2021)</w:t>
      </w:r>
      <w:r w:rsidR="001E0AA5" w:rsidRPr="009E3384">
        <w:rPr>
          <w:rFonts w:ascii="Arial" w:hAnsi="Arial" w:cs="Arial"/>
        </w:rPr>
        <w:fldChar w:fldCharType="end"/>
      </w:r>
      <w:r w:rsidR="009F777F" w:rsidRPr="009E3384">
        <w:rPr>
          <w:rFonts w:ascii="Arial" w:hAnsi="Arial" w:cs="Arial"/>
        </w:rPr>
        <w:t xml:space="preserve">. At present, first-party, single-event tournaments have become the mainstream of eSports tournaments </w:t>
      </w:r>
      <w:r w:rsidR="001E0AA5" w:rsidRPr="009E3384">
        <w:rPr>
          <w:rFonts w:ascii="Arial" w:hAnsi="Arial" w:cs="Arial"/>
        </w:rPr>
        <w:t xml:space="preserve">in China </w:t>
      </w:r>
      <w:r w:rsidR="009F777F" w:rsidRPr="009E3384">
        <w:rPr>
          <w:rFonts w:ascii="Arial" w:hAnsi="Arial" w:cs="Arial"/>
        </w:rPr>
        <w:t>with their high popularity, generous prize money and high user stickiness, among which MOBA tournaments have become the leader among all eSports tournaments</w:t>
      </w:r>
      <w:r w:rsidR="001E0AA5" w:rsidRPr="009E3384">
        <w:rPr>
          <w:rFonts w:ascii="Arial" w:hAnsi="Arial" w:cs="Arial"/>
        </w:rPr>
        <w:t xml:space="preserve"> </w:t>
      </w:r>
      <w:r w:rsidR="001E0AA5" w:rsidRPr="009E3384">
        <w:rPr>
          <w:rFonts w:ascii="Arial" w:hAnsi="Arial" w:cs="Arial"/>
        </w:rPr>
        <w:fldChar w:fldCharType="begin" w:fldLock="1"/>
      </w:r>
      <w:r w:rsidR="001E0AA5" w:rsidRPr="009E3384">
        <w:rPr>
          <w:rFonts w:ascii="Arial" w:hAnsi="Arial" w:cs="Arial"/>
        </w:rPr>
        <w:instrText>ADDIN CSL_CITATION {"citationItems":[{"id":"ITEM-1","itemData":{"ISSN":"0747-5632","author":[{"dropping-particle":"","family":"Cranmer","given":"Eleanor E","non-dropping-particle":"","parse-names":false,"suffix":""},{"dropping-particle":"","family":"Han","given":"Dai-In Danny","non-dropping-particle":"","parse-names":false,"suffix":""},{"dropping-particle":"","family":"Gisbergen","given":"Marnix","non-dropping-particle":"van","parse-names":false,"suffix":""},{"dropping-particle":"","family":"Jung","given":"Timothy","non-dropping-particle":"","parse-names":false,"suffix":""}],"container-title":"Computers in Human Behavior","id":"ITEM-1","issued":{"date-parts":[["2021"]]},"page":"106671","publisher":"Elsevier","title":"Esports matrix: Structuring the esports research agenda","type":"article-journal","volume":"117"},"uris":["http://www.mendeley.com/documents/?uuid=60e38d4a-48f6-44b3-a78a-1e904fb5d060"]}],"mendeley":{"formattedCitation":"(Cranmer &lt;i&gt;et al.&lt;/i&gt;, 2021)","plainTextFormattedCitation":"(Cranmer et al., 2021)","previouslyFormattedCitation":"(Cranmer &lt;i&gt;et al.&lt;/i&gt;, 2021)"},"properties":{"noteIndex":0},"schema":"https://github.com/citation-style-language/schema/raw/master/csl-citation.json"}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 xml:space="preserve">(Cranmer </w:t>
      </w:r>
      <w:r w:rsidR="001E0AA5" w:rsidRPr="009E3384">
        <w:rPr>
          <w:rFonts w:ascii="Arial" w:hAnsi="Arial" w:cs="Arial"/>
          <w:i/>
          <w:noProof/>
        </w:rPr>
        <w:t>et al.</w:t>
      </w:r>
      <w:r w:rsidR="001E0AA5" w:rsidRPr="009E3384">
        <w:rPr>
          <w:rFonts w:ascii="Arial" w:hAnsi="Arial" w:cs="Arial"/>
          <w:noProof/>
        </w:rPr>
        <w:t>, 2021)</w:t>
      </w:r>
      <w:r w:rsidR="001E0AA5" w:rsidRPr="009E3384">
        <w:rPr>
          <w:rFonts w:ascii="Arial" w:hAnsi="Arial" w:cs="Arial"/>
        </w:rPr>
        <w:fldChar w:fldCharType="end"/>
      </w:r>
      <w:r w:rsidR="009F777F" w:rsidRPr="009E3384">
        <w:rPr>
          <w:rFonts w:ascii="Arial" w:hAnsi="Arial" w:cs="Arial"/>
        </w:rPr>
        <w:t>.</w:t>
      </w:r>
      <w:r w:rsidRPr="009E3384">
        <w:rPr>
          <w:rFonts w:ascii="Arial" w:hAnsi="Arial" w:cs="Arial"/>
        </w:rPr>
        <w:t xml:space="preserve"> Through connecting game developers, game players, media, game clubs, hardware manufacturers, event organizer into one integrated one value chain, E-sports events have been perceived as the growth engine and irreplaceable link of the whole industry.</w:t>
      </w:r>
      <w:r w:rsidR="009F777F" w:rsidRPr="009E3384">
        <w:rPr>
          <w:rFonts w:ascii="Arial" w:hAnsi="Arial" w:cs="Arial"/>
        </w:rPr>
        <w:t xml:space="preserve"> </w:t>
      </w:r>
    </w:p>
    <w:p w14:paraId="26323A1B" w14:textId="43DCB3D1" w:rsidR="003E0F46" w:rsidRPr="009E3384" w:rsidRDefault="003E0F46" w:rsidP="009E3384">
      <w:pPr>
        <w:pStyle w:val="2"/>
        <w:spacing w:beforeLines="50" w:before="156" w:afterLines="100" w:after="312" w:line="360" w:lineRule="auto"/>
        <w:jc w:val="both"/>
        <w:rPr>
          <w:rFonts w:ascii="Arial" w:hAnsi="Arial" w:cs="Arial"/>
        </w:rPr>
      </w:pPr>
      <w:bookmarkStart w:id="22" w:name="_Toc70955619"/>
      <w:r w:rsidRPr="009E3384">
        <w:rPr>
          <w:rFonts w:ascii="Arial" w:hAnsi="Arial" w:cs="Arial"/>
        </w:rPr>
        <w:lastRenderedPageBreak/>
        <w:t>4.3 Value capture</w:t>
      </w:r>
      <w:bookmarkEnd w:id="22"/>
      <w:r w:rsidRPr="009E3384">
        <w:rPr>
          <w:rFonts w:ascii="Arial" w:hAnsi="Arial" w:cs="Arial"/>
        </w:rPr>
        <w:t xml:space="preserve"> </w:t>
      </w:r>
    </w:p>
    <w:p w14:paraId="46B2A6D5" w14:textId="518DFC41" w:rsidR="00BA156D" w:rsidRPr="009E3384" w:rsidRDefault="009F777F" w:rsidP="009E3384">
      <w:pPr>
        <w:spacing w:beforeLines="50" w:before="156" w:afterLines="100" w:after="312" w:line="360" w:lineRule="auto"/>
        <w:jc w:val="both"/>
        <w:rPr>
          <w:rFonts w:ascii="Arial" w:hAnsi="Arial" w:cs="Arial"/>
        </w:rPr>
      </w:pPr>
      <w:r w:rsidRPr="009E3384">
        <w:rPr>
          <w:rFonts w:ascii="Arial" w:hAnsi="Arial" w:cs="Arial"/>
        </w:rPr>
        <w:t xml:space="preserve">The value capture of the whole industry is also </w:t>
      </w:r>
      <w:r w:rsidR="001E0AA5" w:rsidRPr="009E3384">
        <w:rPr>
          <w:rFonts w:ascii="Arial" w:hAnsi="Arial" w:cs="Arial"/>
        </w:rPr>
        <w:t>respectively</w:t>
      </w:r>
      <w:r w:rsidRPr="009E3384">
        <w:rPr>
          <w:rFonts w:ascii="Arial" w:hAnsi="Arial" w:cs="Arial"/>
        </w:rPr>
        <w:t xml:space="preserve"> discussed through the </w:t>
      </w:r>
      <w:r w:rsidR="00410DDE" w:rsidRPr="009E3384">
        <w:rPr>
          <w:rFonts w:ascii="Arial" w:hAnsi="Arial" w:cs="Arial"/>
        </w:rPr>
        <w:t>eSports</w:t>
      </w:r>
      <w:r w:rsidRPr="009E3384">
        <w:rPr>
          <w:rFonts w:ascii="Arial" w:hAnsi="Arial" w:cs="Arial"/>
        </w:rPr>
        <w:t xml:space="preserve"> games and </w:t>
      </w:r>
      <w:r w:rsidR="00410DDE" w:rsidRPr="009E3384">
        <w:rPr>
          <w:rFonts w:ascii="Arial" w:hAnsi="Arial" w:cs="Arial"/>
        </w:rPr>
        <w:t>eSports</w:t>
      </w:r>
      <w:r w:rsidRPr="009E3384">
        <w:rPr>
          <w:rFonts w:ascii="Arial" w:hAnsi="Arial" w:cs="Arial"/>
        </w:rPr>
        <w:t xml:space="preserve"> events. </w:t>
      </w:r>
      <w:r w:rsidR="00BA156D" w:rsidRPr="009E3384">
        <w:rPr>
          <w:rFonts w:ascii="Arial" w:hAnsi="Arial" w:cs="Arial"/>
        </w:rPr>
        <w:t xml:space="preserve">The value of </w:t>
      </w:r>
      <w:r w:rsidR="00410DDE" w:rsidRPr="009E3384">
        <w:rPr>
          <w:rFonts w:ascii="Arial" w:hAnsi="Arial" w:cs="Arial"/>
        </w:rPr>
        <w:t>eSports</w:t>
      </w:r>
      <w:r w:rsidR="00BA156D" w:rsidRPr="009E3384">
        <w:rPr>
          <w:rFonts w:ascii="Arial" w:hAnsi="Arial" w:cs="Arial"/>
        </w:rPr>
        <w:t xml:space="preserve"> games </w:t>
      </w:r>
      <w:r w:rsidR="001E0AA5" w:rsidRPr="009E3384">
        <w:rPr>
          <w:rFonts w:ascii="Arial" w:hAnsi="Arial" w:cs="Arial"/>
        </w:rPr>
        <w:t>have been</w:t>
      </w:r>
      <w:r w:rsidR="00BA156D" w:rsidRPr="009E3384">
        <w:rPr>
          <w:rFonts w:ascii="Arial" w:hAnsi="Arial" w:cs="Arial"/>
        </w:rPr>
        <w:t xml:space="preserve"> captured through the following ways</w:t>
      </w:r>
      <w:r w:rsidR="001E0AA5" w:rsidRPr="009E3384">
        <w:rPr>
          <w:rFonts w:ascii="Arial" w:hAnsi="Arial" w:cs="Arial"/>
        </w:rPr>
        <w:t xml:space="preserve"> in the Chinese </w:t>
      </w:r>
      <w:proofErr w:type="gramStart"/>
      <w:r w:rsidR="001E0AA5" w:rsidRPr="009E3384">
        <w:rPr>
          <w:rFonts w:ascii="Arial" w:hAnsi="Arial" w:cs="Arial"/>
        </w:rPr>
        <w:t xml:space="preserve">market </w:t>
      </w:r>
      <w:r w:rsidR="00BA156D" w:rsidRPr="009E3384">
        <w:rPr>
          <w:rFonts w:ascii="Arial" w:hAnsi="Arial" w:cs="Arial"/>
        </w:rPr>
        <w:t>.</w:t>
      </w:r>
      <w:proofErr w:type="gramEnd"/>
      <w:r w:rsidR="00BA156D" w:rsidRPr="009E3384">
        <w:rPr>
          <w:rFonts w:ascii="Arial" w:hAnsi="Arial" w:cs="Arial"/>
        </w:rPr>
        <w:t xml:space="preserve"> </w:t>
      </w:r>
    </w:p>
    <w:p w14:paraId="550B3D62" w14:textId="6D182481" w:rsidR="00BA156D" w:rsidRPr="009E3384" w:rsidRDefault="009F777F"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In the early stage of development of online games, the profit model of charging by game time is generally adopted, and game players in this model can buy game time by purchasing point cards and pack hours. The former means that players use real money to buy virtual money such as point cards to top up their game accounts, and the cost is calculated according to the length of actual game time, and no final consumption is formed without participating in the game</w:t>
      </w:r>
      <w:r w:rsidR="001E0AA5" w:rsidRPr="009E3384">
        <w:rPr>
          <w:rFonts w:ascii="Arial" w:hAnsi="Arial" w:cs="Arial"/>
        </w:rPr>
        <w:t xml:space="preserve"> </w:t>
      </w:r>
      <w:r w:rsidR="001E0AA5" w:rsidRPr="009E3384">
        <w:rPr>
          <w:rFonts w:ascii="Arial" w:hAnsi="Arial" w:cs="Arial"/>
        </w:rPr>
        <w:fldChar w:fldCharType="begin" w:fldLock="1"/>
      </w:r>
      <w:r w:rsidR="001E0AA5" w:rsidRPr="009E3384">
        <w:rPr>
          <w:rFonts w:ascii="Arial" w:hAnsi="Arial" w:cs="Arial"/>
        </w:rPr>
        <w:instrText>ADDIN CSL_CITATION {"citationItems":[{"id":"ITEM-1","itemData":{"ISBN":"3030111989","author":[{"dropping-particle":"","family":"Scholz","given":"Tobias M","non-dropping-particle":"","parse-names":false,"suffix":""},{"dropping-particle":"","family":"Scholz","given":"Tobias M","non-dropping-particle":"","parse-names":false,"suffix":""},{"dropping-particle":"","family":"Barlow","given":"","non-dropping-particle":"","parse-names":false,"suffix":""}],"id":"ITEM-1","issued":{"date-parts":[["2019"]]},"publisher":"Springer","title":"eSports is Business","type":"book"},"uris":["http://www.mendeley.com/documents/?uuid=dd21c3b1-ba8f-44f1-8303-a112e0d0860a"]}],"mendeley":{"formattedCitation":"(Scholz, Scholz and Barlow, 2019)","plainTextFormattedCitation":"(Scholz, Scholz and Barlow, 2019)","previouslyFormattedCitation":"(Scholz, Scholz and Barlow, 2019)"},"properties":{"noteIndex":0},"schema":"https://github.com/citation-style-language/schema/raw/master/csl-citation.json"}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(Scholz, Scholz and Barlow, 2019)</w:t>
      </w:r>
      <w:r w:rsidR="001E0AA5" w:rsidRPr="009E3384">
        <w:rPr>
          <w:rFonts w:ascii="Arial" w:hAnsi="Arial" w:cs="Arial"/>
        </w:rPr>
        <w:fldChar w:fldCharType="end"/>
      </w:r>
      <w:r w:rsidRPr="009E3384">
        <w:rPr>
          <w:rFonts w:ascii="Arial" w:hAnsi="Arial" w:cs="Arial"/>
        </w:rPr>
        <w:t>. The latter means that the player uses real money to purchase a certain period of time for the game, and within this specific period of time, the final consumption will be formed regardless of whether the purchaser actually plays the game or not, and the game operator will not make a refund of the cost</w:t>
      </w:r>
      <w:r w:rsidR="001E0AA5" w:rsidRPr="009E3384">
        <w:rPr>
          <w:rFonts w:ascii="Arial" w:hAnsi="Arial" w:cs="Arial"/>
        </w:rPr>
        <w:t xml:space="preserve"> </w:t>
      </w:r>
      <w:r w:rsidR="001E0AA5" w:rsidRPr="009E3384">
        <w:rPr>
          <w:rFonts w:ascii="Arial" w:hAnsi="Arial" w:cs="Arial"/>
        </w:rPr>
        <w:fldChar w:fldCharType="begin" w:fldLock="1"/>
      </w:r>
      <w:r w:rsidR="001E0AA5" w:rsidRPr="009E3384">
        <w:rPr>
          <w:rFonts w:ascii="Arial" w:hAnsi="Arial" w:cs="Arial"/>
        </w:rPr>
        <w:instrText>ADDIN CSL_CITATION {"citationItems":[{"id":"ITEM-1","itemData":{"ISSN":"1727-7051","author":[{"dropping-particle":"","family":"Lokhman","given":"Natalia","non-dropping-particle":"","parse-names":false,"suffix":""},{"dropping-particle":"","family":"Karashchuk","given":"Oksana","non-dropping-particle":"","parse-names":false,"suffix":""},{"dropping-particle":"","family":"Kornilova","given":"Olena","non-dropping-particle":"","parse-names":false,"suffix":""}],"container-title":"Problems and Perspectives in Management","id":"ITEM-1","issue":"1","issued":{"date-parts":[["2018"]]},"page":"207-213","publisher":"Limited Liability Company\" Consulting Publishing Company\" Business Perspectives\"","title":"Analysis of eSports as a commercial activity","type":"article-journal","volume":"16"},"uris":["http://www.mendeley.com/documents/?uuid=0f40e129-dd3b-4d55-a461-35d73e5d913d"]}],"mendeley":{"formattedCitation":"(Lokhman, Karashchuk and Kornilova, 2018)","plainTextFormattedCitation":"(Lokhman, Karashchuk and Kornilova, 2018)","previouslyFormattedCitation":"(Lokhman, Karashchuk and Kornilova, 2018)"},"properties":{"noteIndex":0},"schema":"https://github.com/citation-style-language/schema/raw/master/csl-citation.json"}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(Lokhman, Karashchuk and Kornilova, 2018)</w:t>
      </w:r>
      <w:r w:rsidR="001E0AA5" w:rsidRPr="009E3384">
        <w:rPr>
          <w:rFonts w:ascii="Arial" w:hAnsi="Arial" w:cs="Arial"/>
        </w:rPr>
        <w:fldChar w:fldCharType="end"/>
      </w:r>
      <w:r w:rsidRPr="009E3384">
        <w:rPr>
          <w:rFonts w:ascii="Arial" w:hAnsi="Arial" w:cs="Arial"/>
        </w:rPr>
        <w:t>.</w:t>
      </w:r>
    </w:p>
    <w:p w14:paraId="68236C98" w14:textId="0E6F7073" w:rsidR="009F777F" w:rsidRPr="009E3384" w:rsidRDefault="00BA156D"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W</w:t>
      </w:r>
      <w:r w:rsidR="009F777F" w:rsidRPr="009E3384">
        <w:rPr>
          <w:rFonts w:ascii="Arial" w:hAnsi="Arial" w:cs="Arial"/>
        </w:rPr>
        <w:t>ith the successful implementation of CSP (free online game model) by Shanda, the leading enterprise of domestic game industry at that time, in 2005, domestic online games entered the era of free model</w:t>
      </w:r>
      <w:r w:rsidR="001E0AA5" w:rsidRPr="009E3384">
        <w:rPr>
          <w:rFonts w:ascii="Arial" w:hAnsi="Arial" w:cs="Arial"/>
        </w:rPr>
        <w:t xml:space="preserve"> </w:t>
      </w:r>
      <w:r w:rsidR="001E0AA5" w:rsidRPr="009E3384">
        <w:rPr>
          <w:rFonts w:ascii="Arial" w:hAnsi="Arial" w:cs="Arial"/>
        </w:rPr>
        <w:fldChar w:fldCharType="begin" w:fldLock="1"/>
      </w:r>
      <w:r w:rsidR="001E0AA5" w:rsidRPr="009E3384">
        <w:rPr>
          <w:rFonts w:ascii="Arial" w:hAnsi="Arial" w:cs="Arial"/>
        </w:rPr>
        <w:instrText>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(Yang, Huang and Zhang, 2014)</w:t>
      </w:r>
      <w:r w:rsidR="001E0AA5" w:rsidRPr="009E3384">
        <w:rPr>
          <w:rFonts w:ascii="Arial" w:hAnsi="Arial" w:cs="Arial"/>
        </w:rPr>
        <w:fldChar w:fldCharType="end"/>
      </w:r>
      <w:r w:rsidR="009F777F" w:rsidRPr="009E3384">
        <w:rPr>
          <w:rFonts w:ascii="Arial" w:hAnsi="Arial" w:cs="Arial"/>
        </w:rPr>
        <w:t xml:space="preserve">. </w:t>
      </w:r>
      <w:r w:rsidR="001E0AA5" w:rsidRPr="009E3384">
        <w:rPr>
          <w:rFonts w:ascii="Arial" w:hAnsi="Arial" w:cs="Arial"/>
        </w:rPr>
        <w:t xml:space="preserve">the purchase of value-added services and props has been the dominant features of all kinds of free online e-games. As the access and entry to the game is publicly free, but the continuous roll out of the new virtual props and other </w:t>
      </w:r>
      <w:proofErr w:type="gramStart"/>
      <w:r w:rsidR="001E0AA5" w:rsidRPr="009E3384">
        <w:rPr>
          <w:rFonts w:ascii="Arial" w:hAnsi="Arial" w:cs="Arial"/>
        </w:rPr>
        <w:t>value added</w:t>
      </w:r>
      <w:proofErr w:type="gramEnd"/>
      <w:r w:rsidR="001E0AA5" w:rsidRPr="009E3384">
        <w:rPr>
          <w:rFonts w:ascii="Arial" w:hAnsi="Arial" w:cs="Arial"/>
        </w:rPr>
        <w:t xml:space="preserve"> services will help the developer to generate recurring values.</w:t>
      </w:r>
      <w:r w:rsidR="009F777F" w:rsidRPr="009E3384">
        <w:rPr>
          <w:rFonts w:ascii="Arial" w:hAnsi="Arial" w:cs="Arial"/>
        </w:rPr>
        <w:t xml:space="preserve"> Props and value-added services are purchased by exchanging RMB for virtual currency in the game, and then buying props to enhance the character's ability or skin to decorate the character in the virtual store in the game</w:t>
      </w:r>
      <w:r w:rsidR="001E0AA5" w:rsidRPr="009E3384">
        <w:rPr>
          <w:rFonts w:ascii="Arial" w:hAnsi="Arial" w:cs="Arial"/>
        </w:rPr>
        <w:t xml:space="preserve"> at the same time </w:t>
      </w:r>
      <w:r w:rsidR="001E0AA5" w:rsidRPr="009E3384">
        <w:rPr>
          <w:rFonts w:ascii="Arial" w:hAnsi="Arial" w:cs="Arial"/>
        </w:rPr>
        <w:fldChar w:fldCharType="begin" w:fldLock="1"/>
      </w:r>
      <w:r w:rsidR="001E0AA5" w:rsidRPr="009E3384">
        <w:rPr>
          <w:rFonts w:ascii="Arial" w:hAnsi="Arial" w:cs="Arial"/>
        </w:rPr>
        <w:instrText>ADDIN CSL_CITATION {"citationItems":[{"id":"ITEM-1","itemData":{"URL":"https://techwireasia.com/2020/08/tencent-ready-to-dominate-chinas-esports-market-with-10b-merger/","accessed":{"date-parts":[["2021","5","3"]]},"author":[{"dropping-particle":"","family":"TechWire","given":"","non-dropping-particle":"","parse-names":false,"suffix":""}],"id":"ITEM-1","issued":{"date-parts":[["2020"]]},"title":"Tencent ready to dominate China's eSports market with $10B merger","type":"webpage"},"uris":["http://www.mendeley.com/documents/?uuid=7a95c2ce-06ab-31ad-806e-ba9c772d75be"]}],"mendeley":{"formattedCitation":"(TechWire, 2020)","plainTextFormattedCitation":"(TechWire, 2020)","previouslyFormattedCitation":"(TechWire, 2020)"},"properties":{"noteIndex":0},"schema":"https://github.com/citation-style-language/schema/raw/master/csl-citation.json"}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(TechWire, 2020)</w:t>
      </w:r>
      <w:r w:rsidR="001E0AA5" w:rsidRPr="009E3384">
        <w:rPr>
          <w:rFonts w:ascii="Arial" w:hAnsi="Arial" w:cs="Arial"/>
        </w:rPr>
        <w:fldChar w:fldCharType="end"/>
      </w:r>
      <w:r w:rsidR="001E0AA5" w:rsidRPr="009E3384">
        <w:rPr>
          <w:rFonts w:ascii="Arial" w:hAnsi="Arial" w:cs="Arial"/>
        </w:rPr>
        <w:t xml:space="preserve">. </w:t>
      </w:r>
    </w:p>
    <w:p w14:paraId="1A90A42F" w14:textId="15B494B0" w:rsidR="009F777F" w:rsidRPr="009E3384" w:rsidRDefault="009F777F"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Live game broadcasting is the main business of most online broadcasting platforms, and the market size of China's live game broadcasting reached 2.83 billion yuan in 2016, with a growth rate of 19.1%</w:t>
      </w:r>
      <w:r w:rsidR="001E0AA5" w:rsidRPr="009E3384">
        <w:rPr>
          <w:rFonts w:ascii="Arial" w:hAnsi="Arial" w:cs="Arial"/>
        </w:rPr>
        <w:t xml:space="preserve"> </w:t>
      </w:r>
      <w:r w:rsidR="001E0AA5" w:rsidRPr="009E3384">
        <w:rPr>
          <w:rFonts w:ascii="Arial" w:hAnsi="Arial" w:cs="Arial"/>
        </w:rPr>
        <w:fldChar w:fldCharType="begin" w:fldLock="1"/>
      </w:r>
      <w:r w:rsidR="001E0AA5" w:rsidRPr="009E3384">
        <w:rPr>
          <w:rFonts w:ascii="Arial" w:hAnsi="Arial" w:cs="Arial"/>
        </w:rPr>
        <w:instrText>ADDIN CSL_CITATION {"citationItems":[{"id":"ITEM-1","itemData":{"URL":"https://www.yicaiglobal.com/news/china-esports-will-generate-usd182-million-by-2021-says-cng","accessed":{"date-parts":[["2021","5","3"]]},"author":[{"dropping-particle":"","family":"YiCai","given":"","non-dropping-particle":"","parse-names":false,"suffix":""}],"id":"ITEM-1","issued":{"date-parts":[["2017"]]},"title":"China's eSports Will Generate USD182 Million by 2021, Says CNG","type":"webpage"},"uris":["http://www.mendeley.com/documents/?uuid=97cacf5a-b7de-3444-81c2-b37065a898bd"]}],"mendeley":{"formattedCitation":"(YiCai, 2017)","plainTextFormattedCitation":"(YiCai, 2017)","previouslyFormattedCitation":"(YiCai, 2017)"},"properties":{"noteIndex":0},"schema":"https://github.com/citation-style-language/schema/raw/master/csl-citation.json"}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(YiCai, 2017)</w:t>
      </w:r>
      <w:r w:rsidR="001E0AA5" w:rsidRPr="009E3384">
        <w:rPr>
          <w:rFonts w:ascii="Arial" w:hAnsi="Arial" w:cs="Arial"/>
        </w:rPr>
        <w:fldChar w:fldCharType="end"/>
      </w:r>
      <w:r w:rsidRPr="009E3384">
        <w:rPr>
          <w:rFonts w:ascii="Arial" w:hAnsi="Arial" w:cs="Arial"/>
        </w:rPr>
        <w:t xml:space="preserve">. The live broadcast platform wants to let the anchors on its platform can live broadcast games, they must obtain the authorization of game manufacturers. However, </w:t>
      </w:r>
      <w:r w:rsidRPr="009E3384">
        <w:rPr>
          <w:rFonts w:ascii="Arial" w:hAnsi="Arial" w:cs="Arial"/>
        </w:rPr>
        <w:lastRenderedPageBreak/>
        <w:t>the copyright ownership of Chinese live game content is not yet clear, and copyright authorization is not one of the main sources of revenue for game manufacturers.</w:t>
      </w:r>
    </w:p>
    <w:p w14:paraId="5BA0AEA8" w14:textId="62131CAA" w:rsidR="00B850B5" w:rsidRPr="009E3384" w:rsidRDefault="009F777F"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In-Game Advertisement (IGA) refers to advertising activities in games. Under this profit model, game manufacturers charge advertisers a certain amount of money to implant the products they need to promote into the game, so as to achieve the effect of advertising while players play the game</w:t>
      </w:r>
      <w:r w:rsidR="001E0AA5" w:rsidRPr="009E3384">
        <w:rPr>
          <w:rFonts w:ascii="Arial" w:hAnsi="Arial" w:cs="Arial"/>
        </w:rPr>
        <w:t xml:space="preserve"> </w:t>
      </w:r>
      <w:r w:rsidR="001E0AA5" w:rsidRPr="009E3384">
        <w:rPr>
          <w:rFonts w:ascii="Arial" w:hAnsi="Arial" w:cs="Arial"/>
        </w:rPr>
        <w:fldChar w:fldCharType="begin" w:fldLock="1"/>
      </w:r>
      <w:r w:rsidR="00E853DA" w:rsidRPr="009E3384">
        <w:rPr>
          <w:rFonts w:ascii="Arial" w:hAnsi="Arial" w:cs="Arial"/>
        </w:rPr>
        <w:instrText>ADDIN CSL_CITATION {"citationItems":[{"id":"ITEM-1","itemData":{"ISSN":"0144-929X","author":[{"dropping-particle":"","family":"Seo","given":"Young-nam","non-dropping-particle":"","parse-names":false,"suffix":""},{"dropping-particle":"","family":"Kim","given":"Minkyung","non-dropping-particle":"","parse-names":false,"suffix":""},{"dropping-particle":"","family":"Lee","given":"Doohwang","non-dropping-particle":"","parse-names":false,"suffix":""},{"dropping-particle":"","family":"Jung","given":"Younbo","non-dropping-particle":"","parse-names":false,"suffix":""}],"container-title":"Behaviour &amp; Information Technology","id":"ITEM-1","issue":"12","issued":{"date-parts":[["2018"]]},"page":"1194-1202","publisher":"Taylor &amp; Francis","title":"Attention to eSports advertisement: effects of ad animation and in-game dynamics on viewers</w:instrText>
      </w:r>
      <w:r w:rsidR="00E853DA" w:rsidRPr="009E3384">
        <w:rPr>
          <w:rFonts w:ascii="Malgun Gothic" w:hAnsi="Malgun Gothic" w:cs="Malgun Gothic"/>
        </w:rPr>
        <w:instrText>��</w:instrText>
      </w:r>
      <w:r w:rsidR="00E853DA" w:rsidRPr="009E3384">
        <w:rPr>
          <w:rFonts w:ascii="Arial" w:hAnsi="Arial" w:cs="Arial"/>
        </w:rPr>
        <w:instrText xml:space="preserve"> visual attention","type":"article-journal","volume":"37"},"uris":["http://www.mendeley.com/documents/?uuid=79011403-8e74-4ef0-94a9-7045013a7554"]}],"mendeley":{"formattedCitation":"(Seo &lt;i&gt;et al.&lt;/i&gt;, 2018)","plainTextFormattedCitation":"(Seo et al., 2018)","previouslyFormattedCitation":"(Seo &lt;i&gt;et al.&lt;/i&gt;, 2018)"},"properties":{"noteIndex":0},"schema":"https://github.com/citation-style-language/schema/raw/master/csl-citation.json"}</w:instrText>
      </w:r>
      <w:r w:rsidR="001E0AA5" w:rsidRPr="009E3384">
        <w:rPr>
          <w:rFonts w:ascii="Arial" w:hAnsi="Arial" w:cs="Arial"/>
        </w:rPr>
        <w:fldChar w:fldCharType="separate"/>
      </w:r>
      <w:r w:rsidR="001E0AA5" w:rsidRPr="009E3384">
        <w:rPr>
          <w:rFonts w:ascii="Arial" w:hAnsi="Arial" w:cs="Arial"/>
          <w:noProof/>
        </w:rPr>
        <w:t xml:space="preserve">(Seo </w:t>
      </w:r>
      <w:r w:rsidR="001E0AA5" w:rsidRPr="009E3384">
        <w:rPr>
          <w:rFonts w:ascii="Arial" w:hAnsi="Arial" w:cs="Arial"/>
          <w:i/>
          <w:noProof/>
        </w:rPr>
        <w:t>et al.</w:t>
      </w:r>
      <w:r w:rsidR="001E0AA5" w:rsidRPr="009E3384">
        <w:rPr>
          <w:rFonts w:ascii="Arial" w:hAnsi="Arial" w:cs="Arial"/>
          <w:noProof/>
        </w:rPr>
        <w:t>, 2018)</w:t>
      </w:r>
      <w:r w:rsidR="001E0AA5" w:rsidRPr="009E3384">
        <w:rPr>
          <w:rFonts w:ascii="Arial" w:hAnsi="Arial" w:cs="Arial"/>
        </w:rPr>
        <w:fldChar w:fldCharType="end"/>
      </w:r>
      <w:r w:rsidRPr="009E3384">
        <w:rPr>
          <w:rFonts w:ascii="Arial" w:hAnsi="Arial" w:cs="Arial"/>
        </w:rPr>
        <w:t>. Usually, the advertising information will be implanted into the game scenes, prop names or game activities.</w:t>
      </w:r>
    </w:p>
    <w:p w14:paraId="733EEB6D" w14:textId="3396D0E0" w:rsidR="00B850B5" w:rsidRPr="009E3384" w:rsidRDefault="00BA156D" w:rsidP="009E3384">
      <w:pPr>
        <w:spacing w:beforeLines="50" w:before="156" w:afterLines="100" w:after="312" w:line="360" w:lineRule="auto"/>
        <w:jc w:val="both"/>
        <w:rPr>
          <w:rFonts w:ascii="Arial" w:hAnsi="Arial" w:cs="Arial"/>
        </w:rPr>
      </w:pPr>
      <w:r w:rsidRPr="009E3384">
        <w:rPr>
          <w:rFonts w:ascii="Arial" w:hAnsi="Arial" w:cs="Arial"/>
        </w:rPr>
        <w:t>As discussed before, the value creation/</w:t>
      </w:r>
      <w:r w:rsidR="00F1717A" w:rsidRPr="009E3384">
        <w:rPr>
          <w:rFonts w:ascii="Arial" w:hAnsi="Arial" w:cs="Arial"/>
        </w:rPr>
        <w:t>delivery</w:t>
      </w:r>
      <w:r w:rsidRPr="009E3384">
        <w:rPr>
          <w:rFonts w:ascii="Arial" w:hAnsi="Arial" w:cs="Arial"/>
        </w:rPr>
        <w:t xml:space="preserve"> of the esports industry in China also includes the host of </w:t>
      </w:r>
      <w:r w:rsidR="00410DDE" w:rsidRPr="009E3384">
        <w:rPr>
          <w:rFonts w:ascii="Arial" w:hAnsi="Arial" w:cs="Arial"/>
        </w:rPr>
        <w:t>eSports</w:t>
      </w:r>
      <w:r w:rsidRPr="009E3384">
        <w:rPr>
          <w:rFonts w:ascii="Arial" w:hAnsi="Arial" w:cs="Arial"/>
        </w:rPr>
        <w:t xml:space="preserve"> events. In this event, the value can be captured through the following approaches. </w:t>
      </w:r>
    </w:p>
    <w:p w14:paraId="7A0F1AED" w14:textId="6F9D8133" w:rsidR="00B850B5" w:rsidRPr="009E3384" w:rsidRDefault="00B850B5"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Commercial sponsorship is one of the most original sources of revenue for eSports events, and as of today, it is still one of the most significant sources of revenue for eSports events. E-sports events are gradually improving in popularity, scale, and social recognition, and their commercial value continues to rise, attracting a large number of domestic and international companies to focus their attention on them and invest their marketing budgets in commercial sponsorship and brand marketing activities</w:t>
      </w:r>
      <w:r w:rsidR="00E853DA" w:rsidRPr="009E3384">
        <w:rPr>
          <w:rFonts w:ascii="Arial" w:hAnsi="Arial" w:cs="Arial"/>
        </w:rPr>
        <w:t xml:space="preserve"> </w:t>
      </w:r>
      <w:r w:rsidR="00E853DA" w:rsidRPr="009E3384">
        <w:rPr>
          <w:rFonts w:ascii="Arial" w:hAnsi="Arial" w:cs="Arial"/>
        </w:rPr>
        <w:fldChar w:fldCharType="begin" w:fldLock="1"/>
      </w:r>
      <w:r w:rsidR="00E853DA" w:rsidRPr="009E3384">
        <w:rPr>
          <w:rFonts w:ascii="Arial" w:hAnsi="Arial" w:cs="Arial"/>
        </w:rPr>
        <w:instrText>ADDIN CSL_CITATION {"citationItems":[{"id":"ITEM-1","itemData":{"URL":"https://www.businessinsider.com/esports-ecosystem-market-report?r=US&amp;IR=T","accessed":{"date-parts":[["2021","5","3"]]},"author":[{"dropping-particle":"","family":"Business Insider","given":"","non-dropping-particle":"","parse-names":false,"suffix":""}],"id":"ITEM-1","issued":{"date-parts":[["2021"]]},"title":"Esports Industry in 2021: Key Market Stats &amp; Growth Trends","type":"webpage"},"uris":["http://www.mendeley.com/documents/?uuid=7852190a-d384-379c-8ab3-a4d2e5be1eb0"]}],"mendeley":{"formattedCitation":"(Business Insider, 2021)","plainTextFormattedCitation":"(Business Insider, 2021)","previouslyFormattedCitation":"(Business Insider, 2021)"},"properties":{"noteIndex":0},"schema":"https://github.com/citation-style-language/schema/raw/master/csl-citation.json"}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(Business Insider, 2021)</w:t>
      </w:r>
      <w:r w:rsidR="00E853DA" w:rsidRPr="009E3384">
        <w:rPr>
          <w:rFonts w:ascii="Arial" w:hAnsi="Arial" w:cs="Arial"/>
        </w:rPr>
        <w:fldChar w:fldCharType="end"/>
      </w:r>
      <w:r w:rsidRPr="009E3384">
        <w:rPr>
          <w:rFonts w:ascii="Arial" w:hAnsi="Arial" w:cs="Arial"/>
        </w:rPr>
        <w:t>. Currently, brand sponsors are still focusing their advertising on PC-based eSports events, but with the strong rise of mobile eSports, more and more sponsors are beginning to shift their attention to mobile eSports event</w:t>
      </w:r>
      <w:r w:rsidRPr="009E3384">
        <w:rPr>
          <w:rFonts w:ascii="Arial" w:hAnsi="Arial" w:cs="Arial"/>
        </w:rPr>
        <w:t>s</w:t>
      </w:r>
      <w:r w:rsidR="00E853DA" w:rsidRPr="009E3384">
        <w:rPr>
          <w:rFonts w:ascii="Arial" w:hAnsi="Arial" w:cs="Arial"/>
        </w:rPr>
        <w:t xml:space="preserve"> in the Chinese market </w:t>
      </w:r>
      <w:r w:rsidR="00E853DA" w:rsidRPr="009E3384">
        <w:rPr>
          <w:rFonts w:ascii="Arial" w:hAnsi="Arial" w:cs="Arial"/>
        </w:rPr>
        <w:fldChar w:fldCharType="begin" w:fldLock="1"/>
      </w:r>
      <w:r w:rsidR="00E853DA" w:rsidRPr="009E3384">
        <w:rPr>
          <w:rFonts w:ascii="Arial" w:hAnsi="Arial" w:cs="Arial"/>
        </w:rPr>
        <w:instrText>ADDIN CSL_CITATION {"citationItems":[{"id":"ITEM-1","itemData":{"URL":"https://www.sportspromedia.com/news/esports-revenue-2020-sponsorship-media-rights-newzoo-report","accessed":{"date-parts":[["2021","5","3"]]},"author":[{"dropping-particle":"","family":"SportsPro Media","given":"","non-dropping-particle":"","parse-names":false,"suffix":""}],"id":"ITEM-1","issued":{"date-parts":[["2020"]]},"title":"Study: Sponsorship to push 2020 global esports revenue to US$1.1bn","type":"webpage"},"uris":["http://www.mendeley.com/documents/?uuid=ab447bc8-9092-3f0a-b995-96f4ff81b4cc"]}],"mendeley":{"formattedCitation":"(SportsPro Media, 2020)","plainTextFormattedCitation":"(SportsPro Media, 2020)","previouslyFormattedCitation":"(SportsPro Media, 2020)"},"properties":{"noteIndex":0},"schema":"https://github.com/citation-style-language/schema/raw/master/csl-citation.json"}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(SportsPro Media, 2020)</w:t>
      </w:r>
      <w:r w:rsidR="00E853DA" w:rsidRPr="009E3384">
        <w:rPr>
          <w:rFonts w:ascii="Arial" w:hAnsi="Arial" w:cs="Arial"/>
        </w:rPr>
        <w:fldChar w:fldCharType="end"/>
      </w:r>
      <w:r w:rsidR="00E853DA" w:rsidRPr="009E3384">
        <w:rPr>
          <w:rFonts w:ascii="Arial" w:hAnsi="Arial" w:cs="Arial"/>
        </w:rPr>
        <w:t xml:space="preserve">. </w:t>
      </w:r>
    </w:p>
    <w:p w14:paraId="66DA2A4E" w14:textId="7CC417CD" w:rsidR="00B850B5" w:rsidRPr="009E3384" w:rsidRDefault="00B850B5"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Like commercial sponsorship, ticket revenue is one of the oldest and most important sources of revenue for eSports events. Ticket sales for eSports events are similar to traditional sporting events or celebrity concerts in that only when eSports are loved and recognized by the audience will the audience be willing to pay to see them live</w:t>
      </w:r>
      <w:r w:rsidR="00E853DA" w:rsidRPr="009E3384">
        <w:rPr>
          <w:rFonts w:ascii="Arial" w:hAnsi="Arial" w:cs="Arial"/>
        </w:rPr>
        <w:t xml:space="preserve"> </w:t>
      </w:r>
      <w:r w:rsidR="00E853DA" w:rsidRPr="009E3384">
        <w:rPr>
          <w:rFonts w:ascii="Arial" w:hAnsi="Arial" w:cs="Arial"/>
        </w:rPr>
        <w:fldChar w:fldCharType="begin" w:fldLock="1"/>
      </w:r>
      <w:r w:rsidR="00E853DA" w:rsidRPr="009E3384">
        <w:rPr>
          <w:rFonts w:ascii="Arial" w:hAnsi="Arial" w:cs="Arial"/>
        </w:rPr>
        <w:instrText>ADDIN CSL_CITATION {"citationItems":[{"id":"ITEM-1","itemData":{"URL":"https://www.sportspromedia.com/news/esports-revenue-2020-sponsorship-media-rights-newzoo-report","accessed":{"date-parts":[["2021","5","3"]]},"author":[{"dropping-particle":"","family":"SportsPro Media","given":"","non-dropping-particle":"","parse-names":false,"suffix":""}],"id":"ITEM-1","issued":{"date-parts":[["2020"]]},"title":"Study: Sponsorship to push 2020 global esports revenue to US$1.1bn","type":"webpage"},"uris":["http://www.mendeley.com/documents/?uuid=ab447bc8-9092-3f0a-b995-96f4ff81b4cc"]}],"mendeley":{"formattedCitation":"(SportsPro Media, 2020)","plainTextFormattedCitation":"(SportsPro Media, 2020)","previouslyFormattedCitation":"(SportsPro Media, 2020)"},"properties":{"noteIndex":0},"schema":"https://github.com/citation-style-language/schema/raw/master/csl-citation.json"}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(SportsPro Media, 2020)</w:t>
      </w:r>
      <w:r w:rsidR="00E853DA" w:rsidRPr="009E3384">
        <w:rPr>
          <w:rFonts w:ascii="Arial" w:hAnsi="Arial" w:cs="Arial"/>
        </w:rPr>
        <w:fldChar w:fldCharType="end"/>
      </w:r>
      <w:r w:rsidR="00E853DA" w:rsidRPr="009E3384">
        <w:rPr>
          <w:rFonts w:ascii="Arial" w:hAnsi="Arial" w:cs="Arial"/>
        </w:rPr>
        <w:t>ss</w:t>
      </w:r>
      <w:r w:rsidRPr="009E3384">
        <w:rPr>
          <w:rFonts w:ascii="Arial" w:hAnsi="Arial" w:cs="Arial"/>
        </w:rPr>
        <w:t>. The eSports industry has developed to date, and the willingness of users to pay for it has increased significantly. According to</w:t>
      </w:r>
      <w:r w:rsidR="00E853DA" w:rsidRPr="009E3384">
        <w:rPr>
          <w:rFonts w:ascii="Arial" w:hAnsi="Arial" w:cs="Arial"/>
        </w:rPr>
        <w:t xml:space="preserve"> </w:t>
      </w:r>
      <w:r w:rsidR="00E853DA" w:rsidRPr="009E3384">
        <w:rPr>
          <w:rFonts w:ascii="Arial" w:hAnsi="Arial" w:cs="Arial"/>
        </w:rPr>
        <w:fldChar w:fldCharType="begin" w:fldLock="1"/>
      </w:r>
      <w:r w:rsidR="00E853DA" w:rsidRPr="009E3384">
        <w:rPr>
          <w:rFonts w:ascii="Arial" w:hAnsi="Arial" w:cs="Arial"/>
        </w:rPr>
        <w:instrText>ADDIN CSL_CITATION {"citationItems":[{"id":"ITEM-1","itemData":{"URL":"https://esportsobserver.com/china-esports-2021-predictions/","accessed":{"date-parts":[["2021","5","3"]]},"author":[{"dropping-particle":"","family":"The Esports Observer","given":"","non-dropping-particle":"","parse-names":false,"suffix":""}],"id":"ITEM-1","issued":{"date-parts":[["2020"]]},"title":"Opinion: China Esports in 2021 – Not Just COVID-19 ","type":"webpage"},"uris":["http://www.mendeley.com/documents/?uuid=9a950735-3b57-3111-b604-4c2931310f9e"]}],"mendeley":{"formattedCitation":"(The Esports Observer, 2020)","manualFormatting":"The Esports Observer (2020)","plainTextFormattedCitation":"(The Esports Observer, 2020)","previouslyFormattedCitation":"(The Esports Observer, 2020)"},"properties":{"noteIndex":0},"schema":"https://github.com/citation-style-language/schema/raw/master/csl-citation.json"}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The Esports Observer (2020)</w:t>
      </w:r>
      <w:r w:rsidR="00E853DA" w:rsidRPr="009E3384">
        <w:rPr>
          <w:rFonts w:ascii="Arial" w:hAnsi="Arial" w:cs="Arial"/>
        </w:rPr>
        <w:fldChar w:fldCharType="end"/>
      </w:r>
      <w:r w:rsidRPr="009E3384">
        <w:rPr>
          <w:rFonts w:ascii="Arial" w:hAnsi="Arial" w:cs="Arial"/>
        </w:rPr>
        <w:t xml:space="preserve">, 34.1% of users are willing to buy tickets to watch the games on site. At this stage, as China's </w:t>
      </w:r>
      <w:r w:rsidR="00410DDE" w:rsidRPr="009E3384">
        <w:rPr>
          <w:rFonts w:ascii="Arial" w:hAnsi="Arial" w:cs="Arial"/>
        </w:rPr>
        <w:t>eSports</w:t>
      </w:r>
      <w:r w:rsidRPr="009E3384">
        <w:rPr>
          <w:rFonts w:ascii="Arial" w:hAnsi="Arial" w:cs="Arial"/>
        </w:rPr>
        <w:t xml:space="preserve"> events are still mainly concentrated in Shanghai, </w:t>
      </w:r>
      <w:r w:rsidRPr="009E3384">
        <w:rPr>
          <w:rFonts w:ascii="Arial" w:hAnsi="Arial" w:cs="Arial"/>
        </w:rPr>
        <w:lastRenderedPageBreak/>
        <w:t xml:space="preserve">there are </w:t>
      </w:r>
      <w:proofErr w:type="gramStart"/>
      <w:r w:rsidRPr="009E3384">
        <w:rPr>
          <w:rFonts w:ascii="Arial" w:hAnsi="Arial" w:cs="Arial"/>
        </w:rPr>
        <w:t>a large number of</w:t>
      </w:r>
      <w:proofErr w:type="gramEnd"/>
      <w:r w:rsidRPr="009E3384">
        <w:rPr>
          <w:rFonts w:ascii="Arial" w:hAnsi="Arial" w:cs="Arial"/>
        </w:rPr>
        <w:t xml:space="preserve"> users who cannot go to the site due to geographical restrictions, and the market potential of </w:t>
      </w:r>
      <w:r w:rsidR="00410DDE" w:rsidRPr="009E3384">
        <w:rPr>
          <w:rFonts w:ascii="Arial" w:hAnsi="Arial" w:cs="Arial"/>
        </w:rPr>
        <w:t>eSports</w:t>
      </w:r>
      <w:r w:rsidRPr="009E3384">
        <w:rPr>
          <w:rFonts w:ascii="Arial" w:hAnsi="Arial" w:cs="Arial"/>
        </w:rPr>
        <w:t xml:space="preserve"> event ticket sales is huge.</w:t>
      </w:r>
    </w:p>
    <w:p w14:paraId="25DA4F34" w14:textId="12E174B6" w:rsidR="00B850B5" w:rsidRPr="009E3384" w:rsidRDefault="00B850B5"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Paying for live streaming refers to the act of viewers paying to watch eSports events on the viewing platform in order to purchase viewing privileges, remove ads, or get higher-definition picture quality</w:t>
      </w:r>
      <w:r w:rsidR="00E853DA" w:rsidRPr="009E3384">
        <w:rPr>
          <w:rFonts w:ascii="Arial" w:hAnsi="Arial" w:cs="Arial"/>
        </w:rPr>
        <w:t xml:space="preserve"> </w:t>
      </w:r>
      <w:r w:rsidR="00E853DA" w:rsidRPr="009E3384">
        <w:rPr>
          <w:rFonts w:ascii="Arial" w:hAnsi="Arial" w:cs="Arial"/>
        </w:rPr>
        <w:fldChar w:fldCharType="begin" w:fldLock="1"/>
      </w:r>
      <w:r w:rsidR="00E853DA" w:rsidRPr="009E3384">
        <w:rPr>
          <w:rFonts w:ascii="Arial" w:hAnsi="Arial" w:cs="Arial"/>
        </w:rPr>
        <w:instrText>ADDIN CSL_CITATION {"citationItems":[{"id":"ITEM-1","itemData":{"URL":"https://www.forbes.com/sites/johnkoetsier/2020/05/03/live-streaming-hits-560-million-people-in-china-led-by-esports-traditional-sports-came-second/?sh=fb5a1181c56b","accessed":{"date-parts":[["2021","5","3"]]},"author":[{"dropping-particle":"","family":"Forbes","given":"","non-dropping-particle":"","parse-names":false,"suffix":""}],"id":"ITEM-1","issued":{"date-parts":[["2020"]]},"title":"Live-Streaming Hits 560 Million People In China, Led By eSports (Traditional Sports Came Second)","type":"webpage"},"uris":["http://www.mendeley.com/documents/?uuid=5e3acfbe-372a-324f-962d-c5c125a7fbc0"]}],"mendeley":{"formattedCitation":"(Forbes, 2020)","plainTextFormattedCitation":"(Forbes, 2020)","previouslyFormattedCitation":"(Forbes, 2020)"},"properties":{"noteIndex":0},"schema":"https://github.com/citation-style-language/schema/raw/master/csl-citation.json"}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(Forbes, 2020)</w:t>
      </w:r>
      <w:r w:rsidR="00E853DA" w:rsidRPr="009E3384">
        <w:rPr>
          <w:rFonts w:ascii="Arial" w:hAnsi="Arial" w:cs="Arial"/>
        </w:rPr>
        <w:fldChar w:fldCharType="end"/>
      </w:r>
      <w:r w:rsidRPr="009E3384">
        <w:rPr>
          <w:rFonts w:ascii="Arial" w:hAnsi="Arial" w:cs="Arial"/>
        </w:rPr>
        <w:t xml:space="preserve">. The profit model of live streaming is still in the initial stage of development in China, and most platforms are still free to watch eSports events in HD without ads. In 2016, </w:t>
      </w:r>
      <w:proofErr w:type="spellStart"/>
      <w:r w:rsidRPr="009E3384">
        <w:rPr>
          <w:rFonts w:ascii="Arial" w:hAnsi="Arial" w:cs="Arial"/>
        </w:rPr>
        <w:t>Douyu</w:t>
      </w:r>
      <w:proofErr w:type="spellEnd"/>
      <w:r w:rsidRPr="009E3384">
        <w:rPr>
          <w:rFonts w:ascii="Arial" w:hAnsi="Arial" w:cs="Arial"/>
        </w:rPr>
        <w:t xml:space="preserve"> tried to adopt an online live ticketing model when broadcasting the NSL StarCraft II International Invitational Tournament</w:t>
      </w:r>
      <w:r w:rsidR="00E853DA" w:rsidRPr="009E3384">
        <w:rPr>
          <w:rFonts w:ascii="Arial" w:hAnsi="Arial" w:cs="Arial"/>
        </w:rPr>
        <w:t xml:space="preserve"> </w:t>
      </w:r>
      <w:r w:rsidR="00E853DA" w:rsidRPr="009E3384">
        <w:rPr>
          <w:rFonts w:ascii="Arial" w:hAnsi="Arial" w:cs="Arial"/>
        </w:rPr>
        <w:fldChar w:fldCharType="begin" w:fldLock="1"/>
      </w:r>
      <w:r w:rsidR="00E853DA" w:rsidRPr="009E3384">
        <w:rPr>
          <w:rFonts w:ascii="Arial" w:hAnsi="Arial" w:cs="Arial"/>
        </w:rPr>
        <w:instrText>ADDIN CSL_CITATION {"citationItems":[{"id":"ITEM-1","itemData":{"URL":"https://nikopartners.com/the-top-steam-games-on-live-streaming-platforms-in-china/","accessed":{"date-parts":[["2021","5","3"]]},"author":[{"dropping-particle":"","family":"Niko","given":"","non-dropping-particle":"","parse-names":false,"suffix":""}],"id":"ITEM-1","issued":{"date-parts":[["2021"]]},"title":"The Top Steam games on Live Streaming Platforms in China ","type":"webpage"},"uris":["http://www.mendeley.com/documents/?uuid=74b47a42-9739-3327-998c-f300484825d6"]}],"mendeley":{"formattedCitation":"(Niko, 2021)","plainTextFormattedCitation":"(Niko, 2021)","previouslyFormattedCitation":"(Niko, 2021)"},"properties":{"noteIndex":0},"schema":"https://github.com/citation-style-language/schema/raw/master/csl-citation.json"}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(Niko, 2021)</w:t>
      </w:r>
      <w:r w:rsidR="00E853DA" w:rsidRPr="009E3384">
        <w:rPr>
          <w:rFonts w:ascii="Arial" w:hAnsi="Arial" w:cs="Arial"/>
        </w:rPr>
        <w:fldChar w:fldCharType="end"/>
      </w:r>
      <w:r w:rsidRPr="009E3384">
        <w:rPr>
          <w:rFonts w:ascii="Arial" w:hAnsi="Arial" w:cs="Arial"/>
        </w:rPr>
        <w:t xml:space="preserve">. </w:t>
      </w:r>
      <w:r w:rsidR="00E853DA" w:rsidRPr="009E3384">
        <w:rPr>
          <w:rFonts w:ascii="Arial" w:hAnsi="Arial" w:cs="Arial"/>
        </w:rPr>
        <w:fldChar w:fldCharType="begin" w:fldLock="1"/>
      </w:r>
      <w:r w:rsidR="00E853DA" w:rsidRPr="009E3384">
        <w:rPr>
          <w:rFonts w:ascii="Arial" w:hAnsi="Arial" w:cs="Arial"/>
        </w:rPr>
        <w:instrText>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2014)","manualFormatting":"Yang, Huang and Zhang (2014)","plainTextFormattedCitation":"(Yang, Huang and Zhang, 2014)","previouslyFormattedCitation":"(Yang, Huang and Zhang, 2014)"},"properties":{"noteIndex":0},"schema":"https://github.com/citation-style-language/schema/raw/master/csl-citation.json"}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Yang, Huang and Zhang (2014)</w:t>
      </w:r>
      <w:r w:rsidR="00E853DA" w:rsidRPr="009E3384">
        <w:rPr>
          <w:rFonts w:ascii="Arial" w:hAnsi="Arial" w:cs="Arial"/>
        </w:rPr>
        <w:fldChar w:fldCharType="end"/>
      </w:r>
      <w:r w:rsidRPr="009E3384">
        <w:rPr>
          <w:rFonts w:ascii="Arial" w:hAnsi="Arial" w:cs="Arial"/>
        </w:rPr>
        <w:t xml:space="preserve"> shows that users' willingness to pay for </w:t>
      </w:r>
      <w:r w:rsidR="00410DDE" w:rsidRPr="009E3384">
        <w:rPr>
          <w:rFonts w:ascii="Arial" w:hAnsi="Arial" w:cs="Arial"/>
        </w:rPr>
        <w:t>eSports</w:t>
      </w:r>
      <w:r w:rsidRPr="009E3384">
        <w:rPr>
          <w:rFonts w:ascii="Arial" w:hAnsi="Arial" w:cs="Arial"/>
        </w:rPr>
        <w:t xml:space="preserve"> events to get high-definition picture quality and remove advertisements is relatively strong, second only to the purchase of tickets, which is gradually forming the habit of paying for content for our audience. formed. In this trend, this profit model will become a major source of income for the event broadcast platform.</w:t>
      </w:r>
    </w:p>
    <w:p w14:paraId="60F84B99" w14:textId="5B475B72" w:rsidR="00B850B5" w:rsidRPr="009E3384" w:rsidRDefault="00B850B5" w:rsidP="009E3384">
      <w:pPr>
        <w:pStyle w:val="af4"/>
        <w:numPr>
          <w:ilvl w:val="0"/>
          <w:numId w:val="6"/>
        </w:numPr>
        <w:spacing w:beforeLines="50" w:before="156" w:afterLines="100" w:after="312" w:line="360" w:lineRule="auto"/>
        <w:ind w:firstLineChars="0"/>
        <w:jc w:val="both"/>
        <w:rPr>
          <w:rFonts w:ascii="Arial" w:hAnsi="Arial" w:cs="Arial"/>
        </w:rPr>
      </w:pPr>
      <w:r w:rsidRPr="009E3384">
        <w:rPr>
          <w:rFonts w:ascii="Arial" w:hAnsi="Arial" w:cs="Arial"/>
        </w:rPr>
        <w:t>Transfer of broadcasting rights, refers to the eSports event copyright owner (usually the event organizer) event broadcasting rights sold to the media, by the media to broadcast. In China, due to policy reasons, the strong TV media has been absent in the dissemination of eSports games, and the online media is in the dominant position in all the dissemination media of eSports</w:t>
      </w:r>
      <w:r w:rsidR="00E853DA" w:rsidRPr="009E3384">
        <w:rPr>
          <w:rFonts w:ascii="Arial" w:hAnsi="Arial" w:cs="Arial"/>
        </w:rPr>
        <w:t xml:space="preserve"> </w:t>
      </w:r>
      <w:r w:rsidR="00E853DA" w:rsidRPr="009E3384">
        <w:rPr>
          <w:rFonts w:ascii="Arial" w:hAnsi="Arial" w:cs="Arial"/>
        </w:rPr>
        <w:fldChar w:fldCharType="begin" w:fldLock="1"/>
      </w:r>
      <w:r w:rsidR="007143AA" w:rsidRPr="009E3384">
        <w:rPr>
          <w:rFonts w:ascii="Arial" w:hAnsi="Arial" w:cs="Arial"/>
        </w:rPr>
        <w:instrText>ADDIN CSL_CITATION {"citationItems":[{"id":"ITEM-1","itemData":{"URL":"https://www.sportspromedia.com/news/esports-revenue-2020-sponsorship-media-rights-newzoo-report","accessed":{"date-parts":[["2021","5","3"]]},"author":[{"dropping-particle":"","family":"SportsPro Media","given":"","non-dropping-particle":"","parse-names":false,"suffix":""}],"id":"ITEM-1","issued":{"date-parts":[["2020"]]},"title":"Study: Sponsorship to push 2020 global esports revenue to US$1.1bn","type":"webpage"},"uris":["http://www.mendeley.com/documents/?uuid=ab447bc8-9092-3f0a-b995-96f4ff81b4cc"]}],"mendeley":{"formattedCitation":"(SportsPro Media, 2020)","plainTextFormattedCitation":"(SportsPro Media, 2020)","previouslyFormattedCitation":"(SportsPro Media, 2020)"},"properties":{"noteIndex":0},"schema":"https://github.com/citation-style-language/schema/raw/master/csl-citation.json"}</w:instrText>
      </w:r>
      <w:r w:rsidR="00E853DA" w:rsidRPr="009E3384">
        <w:rPr>
          <w:rFonts w:ascii="Arial" w:hAnsi="Arial" w:cs="Arial"/>
        </w:rPr>
        <w:fldChar w:fldCharType="separate"/>
      </w:r>
      <w:r w:rsidR="00E853DA" w:rsidRPr="009E3384">
        <w:rPr>
          <w:rFonts w:ascii="Arial" w:hAnsi="Arial" w:cs="Arial"/>
          <w:noProof/>
        </w:rPr>
        <w:t>(SportsPro Media, 2020)</w:t>
      </w:r>
      <w:r w:rsidR="00E853DA" w:rsidRPr="009E3384">
        <w:rPr>
          <w:rFonts w:ascii="Arial" w:hAnsi="Arial" w:cs="Arial"/>
        </w:rPr>
        <w:fldChar w:fldCharType="end"/>
      </w:r>
      <w:r w:rsidRPr="009E3384">
        <w:rPr>
          <w:rFonts w:ascii="Arial" w:hAnsi="Arial" w:cs="Arial"/>
        </w:rPr>
        <w:t>. The emerging webcasting platform has not only solved the problem of broadcasting eSports events, but also solved the problem of cashing in on the traffic of professional players and anchors</w:t>
      </w:r>
      <w:r w:rsidR="007143AA" w:rsidRPr="009E3384">
        <w:rPr>
          <w:rFonts w:ascii="Arial" w:hAnsi="Arial" w:cs="Arial"/>
        </w:rPr>
        <w:t xml:space="preserve"> </w:t>
      </w:r>
      <w:r w:rsidR="007143AA" w:rsidRPr="009E3384">
        <w:rPr>
          <w:rFonts w:ascii="Arial" w:hAnsi="Arial" w:cs="Arial"/>
        </w:rPr>
        <w:fldChar w:fldCharType="begin" w:fldLock="1"/>
      </w:r>
      <w:r w:rsidR="007143AA" w:rsidRPr="009E3384">
        <w:rPr>
          <w:rFonts w:ascii="Arial" w:hAnsi="Arial" w:cs="Arial"/>
        </w:rPr>
        <w:instrText>ADDIN CSL_CITATION {"citationItems":[{"id":"ITEM-1","itemData":{"URL":"https://variety.com/2020/gaming/asia/china-games-streaming-huya-and-douyu-to-merge-1234801202/","accessed":{"date-parts":[["2021","5","3"]]},"author":[{"dropping-particle":"","family":"Variety","given":"","non-dropping-particle":"","parse-names":false,"suffix":""}],"id":"ITEM-1","issued":{"date-parts":[["2021"]]},"title":"China's Games Streaming Giants Huya and DouYu to Merge","type":"webpage"},"uris":["http://www.mendeley.com/documents/?uuid=b87f9650-c3e5-3d69-a718-3afe2c277833"]}],"mendeley":{"formattedCitation":"(Variety, 2021)","plainTextFormattedCitation":"(Variety, 2021)","previouslyFormattedCitation":"(Variety, 2021)"},"properties":{"noteIndex":0},"schema":"https://github.com/citation-style-language/schema/raw/master/csl-citation.json"}</w:instrText>
      </w:r>
      <w:r w:rsidR="007143AA" w:rsidRPr="009E3384">
        <w:rPr>
          <w:rFonts w:ascii="Arial" w:hAnsi="Arial" w:cs="Arial"/>
        </w:rPr>
        <w:fldChar w:fldCharType="separate"/>
      </w:r>
      <w:r w:rsidR="007143AA" w:rsidRPr="009E3384">
        <w:rPr>
          <w:rFonts w:ascii="Arial" w:hAnsi="Arial" w:cs="Arial"/>
          <w:noProof/>
        </w:rPr>
        <w:t>(Variety, 2021)</w:t>
      </w:r>
      <w:r w:rsidR="007143AA" w:rsidRPr="009E3384">
        <w:rPr>
          <w:rFonts w:ascii="Arial" w:hAnsi="Arial" w:cs="Arial"/>
        </w:rPr>
        <w:fldChar w:fldCharType="end"/>
      </w:r>
      <w:r w:rsidRPr="009E3384">
        <w:rPr>
          <w:rFonts w:ascii="Arial" w:hAnsi="Arial" w:cs="Arial"/>
        </w:rPr>
        <w:t>. In late 2016, Riot Games officially announced a partnership with BAMTech, a live video streaming company, which will pay Riot $300 million (about RMB 2 billion) between 2017 and 2023 for the broadcast rights of the League of Legends eSports league</w:t>
      </w:r>
      <w:r w:rsidR="007143AA" w:rsidRPr="009E3384">
        <w:rPr>
          <w:rFonts w:ascii="Arial" w:hAnsi="Arial" w:cs="Arial"/>
        </w:rPr>
        <w:t xml:space="preserve"> </w:t>
      </w:r>
      <w:r w:rsidR="007143AA" w:rsidRPr="009E3384">
        <w:rPr>
          <w:rFonts w:ascii="Arial" w:hAnsi="Arial" w:cs="Arial"/>
        </w:rPr>
        <w:fldChar w:fldCharType="begin" w:fldLock="1"/>
      </w:r>
      <w:r w:rsidR="007143AA" w:rsidRPr="009E3384">
        <w:rPr>
          <w:rFonts w:ascii="Arial" w:hAnsi="Arial" w:cs="Arial"/>
        </w:rPr>
        <w:instrText>ADDIN CSL_CITATION {"citationItems":[{"id":"ITEM-1","itemData":{"URL":"https://www.dexerto.com/league-of-legends/lol-esports-english-broadcast-rights-1452713/","accessed":{"date-parts":[["2021","5","3"]]},"author":[{"dropping-particle":"","family":"Dexerto","given":"","non-dropping-particle":"","parse-names":false,"suffix":""}],"id":"ITEM-1","issued":{"date-parts":[["2020"]]},"title":"Riot Games shopping English streaming rights to League of Legends esports","type":"webpage"},"uris":["http://www.mendeley.com/documents/?uuid=488b7b56-012a-350e-999e-0baee2495fc6"]}],"mendeley":{"formattedCitation":"(Dexerto, 2020)","plainTextFormattedCitation":"(Dexerto, 2020)","previouslyFormattedCitation":"(Dexerto, 2020)"},"properties":{"noteIndex":0},"schema":"https://github.com/citation-style-language/schema/raw/master/csl-citation.json"}</w:instrText>
      </w:r>
      <w:r w:rsidR="007143AA" w:rsidRPr="009E3384">
        <w:rPr>
          <w:rFonts w:ascii="Arial" w:hAnsi="Arial" w:cs="Arial"/>
        </w:rPr>
        <w:fldChar w:fldCharType="separate"/>
      </w:r>
      <w:r w:rsidR="007143AA" w:rsidRPr="009E3384">
        <w:rPr>
          <w:rFonts w:ascii="Arial" w:hAnsi="Arial" w:cs="Arial"/>
          <w:noProof/>
        </w:rPr>
        <w:t>(Dexerto, 2020)</w:t>
      </w:r>
      <w:r w:rsidR="007143AA" w:rsidRPr="009E3384">
        <w:rPr>
          <w:rFonts w:ascii="Arial" w:hAnsi="Arial" w:cs="Arial"/>
        </w:rPr>
        <w:fldChar w:fldCharType="end"/>
      </w:r>
      <w:r w:rsidR="007143AA" w:rsidRPr="009E3384">
        <w:rPr>
          <w:rFonts w:ascii="Arial" w:hAnsi="Arial" w:cs="Arial"/>
        </w:rPr>
        <w:t xml:space="preserve">dd. In 2018, the two biggest live streaming platform </w:t>
      </w:r>
      <w:proofErr w:type="spellStart"/>
      <w:r w:rsidR="007143AA" w:rsidRPr="009E3384">
        <w:rPr>
          <w:rFonts w:ascii="Arial" w:hAnsi="Arial" w:cs="Arial"/>
        </w:rPr>
        <w:t>Huya</w:t>
      </w:r>
      <w:proofErr w:type="spellEnd"/>
      <w:r w:rsidR="007143AA" w:rsidRPr="009E3384">
        <w:rPr>
          <w:rFonts w:ascii="Arial" w:hAnsi="Arial" w:cs="Arial"/>
        </w:rPr>
        <w:t xml:space="preserve"> and </w:t>
      </w:r>
      <w:proofErr w:type="spellStart"/>
      <w:r w:rsidR="007143AA" w:rsidRPr="009E3384">
        <w:rPr>
          <w:rFonts w:ascii="Arial" w:hAnsi="Arial" w:cs="Arial"/>
        </w:rPr>
        <w:t>Douyu</w:t>
      </w:r>
      <w:proofErr w:type="spellEnd"/>
      <w:r w:rsidR="007143AA" w:rsidRPr="009E3384">
        <w:rPr>
          <w:rFonts w:ascii="Arial" w:hAnsi="Arial" w:cs="Arial"/>
        </w:rPr>
        <w:t xml:space="preserve"> merged, which opened more new possibilities for the broadcasting of eSports events </w:t>
      </w:r>
      <w:r w:rsidR="007143AA" w:rsidRPr="009E3384">
        <w:rPr>
          <w:rFonts w:ascii="Arial" w:hAnsi="Arial" w:cs="Arial"/>
        </w:rPr>
        <w:fldChar w:fldCharType="begin" w:fldLock="1"/>
      </w:r>
      <w:r w:rsidR="007143AA" w:rsidRPr="009E3384">
        <w:rPr>
          <w:rFonts w:ascii="Arial" w:hAnsi="Arial" w:cs="Arial"/>
        </w:rPr>
        <w:instrText>ADDIN CSL_CITATION {"citationItems":[{"id":"ITEM-1","itemData":{"URL":"https://variety.com/2020/gaming/asia/china-games-streaming-huya-and-douyu-to-merge-1234801202/","accessed":{"date-parts":[["2021","5","3"]]},"author":[{"dropping-particle":"","family":"Variety","given":"","non-dropping-particle":"","parse-names":false,"suffix":""}],"id":"ITEM-1","issued":{"date-parts":[["2021"]]},"title":"China's Games Streaming Giants Huya and DouYu to Merge","type":"webpage"},"uris":["http://www.mendeley.com/documents/?uuid=b87f9650-c3e5-3d69-a718-3afe2c277833"]}],"mendeley":{"formattedCitation":"(Variety, 2021)","plainTextFormattedCitation":"(Variety, 2021)","previouslyFormattedCitation":"(Variety, 2021)"},"properties":{"noteIndex":0},"schema":"https://github.com/citation-style-language/schema/raw/master/csl-citation.json"}</w:instrText>
      </w:r>
      <w:r w:rsidR="007143AA" w:rsidRPr="009E3384">
        <w:rPr>
          <w:rFonts w:ascii="Arial" w:hAnsi="Arial" w:cs="Arial"/>
        </w:rPr>
        <w:fldChar w:fldCharType="separate"/>
      </w:r>
      <w:r w:rsidR="007143AA" w:rsidRPr="009E3384">
        <w:rPr>
          <w:rFonts w:ascii="Arial" w:hAnsi="Arial" w:cs="Arial"/>
          <w:noProof/>
        </w:rPr>
        <w:t>(Variety, 2021)</w:t>
      </w:r>
      <w:r w:rsidR="007143AA" w:rsidRPr="009E3384">
        <w:rPr>
          <w:rFonts w:ascii="Arial" w:hAnsi="Arial" w:cs="Arial"/>
        </w:rPr>
        <w:fldChar w:fldCharType="end"/>
      </w:r>
      <w:r w:rsidR="007143AA" w:rsidRPr="009E3384">
        <w:rPr>
          <w:rFonts w:ascii="Arial" w:hAnsi="Arial" w:cs="Arial"/>
        </w:rPr>
        <w:t xml:space="preserve">. </w:t>
      </w:r>
    </w:p>
    <w:p w14:paraId="5A27891A" w14:textId="46E576DA" w:rsidR="004D242F" w:rsidRPr="009E3384" w:rsidRDefault="00BA156D" w:rsidP="009E3384">
      <w:pPr>
        <w:spacing w:beforeLines="50" w:before="156" w:afterLines="100" w:after="312" w:line="360" w:lineRule="auto"/>
        <w:jc w:val="both"/>
        <w:rPr>
          <w:rFonts w:ascii="Arial" w:hAnsi="Arial" w:cs="Arial"/>
        </w:rPr>
      </w:pPr>
      <w:r w:rsidRPr="009E3384">
        <w:rPr>
          <w:rFonts w:ascii="Arial" w:hAnsi="Arial" w:cs="Arial"/>
        </w:rPr>
        <w:t xml:space="preserve">Besides harvesting profits from </w:t>
      </w:r>
      <w:r w:rsidR="00410DDE" w:rsidRPr="009E3384">
        <w:rPr>
          <w:rFonts w:ascii="Arial" w:hAnsi="Arial" w:cs="Arial"/>
        </w:rPr>
        <w:t>eSports</w:t>
      </w:r>
      <w:r w:rsidRPr="009E3384">
        <w:rPr>
          <w:rFonts w:ascii="Arial" w:hAnsi="Arial" w:cs="Arial"/>
        </w:rPr>
        <w:t xml:space="preserve"> games, and esports events, the rapid development of the esports industry has resulted in the emergence of the esports spin-off industry. </w:t>
      </w:r>
      <w:r w:rsidR="00B850B5" w:rsidRPr="009E3384">
        <w:rPr>
          <w:rFonts w:ascii="Arial" w:hAnsi="Arial" w:cs="Arial"/>
        </w:rPr>
        <w:t xml:space="preserve">The eSports spin-off industry is the operation of game and tournament IP to launch products or services related to it. IP </w:t>
      </w:r>
      <w:r w:rsidR="00B850B5" w:rsidRPr="009E3384">
        <w:rPr>
          <w:rFonts w:ascii="Arial" w:hAnsi="Arial" w:cs="Arial"/>
        </w:rPr>
        <w:lastRenderedPageBreak/>
        <w:t xml:space="preserve">(Intellectual </w:t>
      </w:r>
      <w:r w:rsidRPr="009E3384">
        <w:rPr>
          <w:rFonts w:ascii="Arial" w:hAnsi="Arial" w:cs="Arial"/>
        </w:rPr>
        <w:t>Property</w:t>
      </w:r>
      <w:r w:rsidR="00B850B5" w:rsidRPr="009E3384">
        <w:rPr>
          <w:rFonts w:ascii="Arial" w:hAnsi="Arial" w:cs="Arial"/>
        </w:rPr>
        <w:t>) is the intellectual property</w:t>
      </w:r>
      <w:r w:rsidR="007143AA" w:rsidRPr="009E3384">
        <w:rPr>
          <w:rFonts w:ascii="Arial" w:hAnsi="Arial" w:cs="Arial"/>
        </w:rPr>
        <w:t xml:space="preserve"> </w:t>
      </w:r>
      <w:r w:rsidR="007143AA" w:rsidRPr="009E3384">
        <w:rPr>
          <w:rFonts w:ascii="Arial" w:hAnsi="Arial" w:cs="Arial"/>
        </w:rPr>
        <w:fldChar w:fldCharType="begin" w:fldLock="1"/>
      </w:r>
      <w:r w:rsidR="007143AA" w:rsidRPr="009E3384">
        <w:rPr>
          <w:rFonts w:ascii="Arial" w:hAnsi="Arial" w:cs="Arial"/>
        </w:rPr>
        <w:instrText>ADDIN CSL_CITATION {"citationItems":[{"id":"ITEM-1","itemData":{"ISSN":"1899-4849","author":[{"dropping-particle":"","family":"Karhulahti","given":"Veli-Matti","non-dropping-particle":"","parse-names":false,"suffix":""}],"container-title":"Physical Culture and Sport. Studies and Research","id":"ITEM-1","issue":"1","issued":{"date-parts":[["2017"]]},"page":"43-53","publisher":"De Gruyter Open","title":"Reconsidering esport: Economics and executive ownership","type":"article-journal","volume":"74"},"uris":["http://www.mendeley.com/documents/?uuid=a6cd1e1e-2e27-428e-8b2f-3b2e476b42b0"]}],"mendeley":{"formattedCitation":"(Karhulahti, 2017)","plainTextFormattedCitation":"(Karhulahti, 2017)","previouslyFormattedCitation":"(Karhulahti, 2017)"},"properties":{"noteIndex":0},"schema":"https://github.com/citation-style-language/schema/raw/master/csl-citation.json"}</w:instrText>
      </w:r>
      <w:r w:rsidR="007143AA" w:rsidRPr="009E3384">
        <w:rPr>
          <w:rFonts w:ascii="Arial" w:hAnsi="Arial" w:cs="Arial"/>
        </w:rPr>
        <w:fldChar w:fldCharType="separate"/>
      </w:r>
      <w:r w:rsidR="007143AA" w:rsidRPr="009E3384">
        <w:rPr>
          <w:rFonts w:ascii="Arial" w:hAnsi="Arial" w:cs="Arial"/>
          <w:noProof/>
        </w:rPr>
        <w:t>(Karhulahti, 2017)</w:t>
      </w:r>
      <w:r w:rsidR="007143AA" w:rsidRPr="009E3384">
        <w:rPr>
          <w:rFonts w:ascii="Arial" w:hAnsi="Arial" w:cs="Arial"/>
        </w:rPr>
        <w:fldChar w:fldCharType="end"/>
      </w:r>
      <w:r w:rsidR="00B850B5" w:rsidRPr="009E3384">
        <w:rPr>
          <w:rFonts w:ascii="Arial" w:hAnsi="Arial" w:cs="Arial"/>
        </w:rPr>
        <w:t>. The eSports IP includes not only the IP of eSports games but also the IP of eSports events, and the operation of eSports IP means the operation of eSports game IP and eSports event IP, producing products and making them realizable</w:t>
      </w:r>
      <w:r w:rsidR="007143AA" w:rsidRPr="009E3384">
        <w:rPr>
          <w:rFonts w:ascii="Arial" w:hAnsi="Arial" w:cs="Arial"/>
        </w:rPr>
        <w:t xml:space="preserve">, and </w:t>
      </w:r>
      <w:r w:rsidR="00B850B5" w:rsidRPr="009E3384">
        <w:rPr>
          <w:rFonts w:ascii="Arial" w:hAnsi="Arial" w:cs="Arial"/>
        </w:rPr>
        <w:t>the reason why IP can be realizable is that there are a large number of fans willing to pay for it</w:t>
      </w:r>
      <w:r w:rsidR="007143AA" w:rsidRPr="009E3384">
        <w:rPr>
          <w:rFonts w:ascii="Arial" w:hAnsi="Arial" w:cs="Arial"/>
        </w:rPr>
        <w:t xml:space="preserve"> </w:t>
      </w:r>
      <w:r w:rsidR="007143AA" w:rsidRPr="009E3384">
        <w:rPr>
          <w:rFonts w:ascii="Arial" w:hAnsi="Arial" w:cs="Arial"/>
        </w:rPr>
        <w:fldChar w:fldCharType="begin" w:fldLock="1"/>
      </w:r>
      <w:r w:rsidR="007143AA" w:rsidRPr="009E3384">
        <w:rPr>
          <w:rFonts w:ascii="Arial" w:hAnsi="Arial" w:cs="Arial"/>
        </w:rPr>
        <w:instrText xml:space="preserve">ADDIN CSL_CITATION {"citationItems":[{"id":"ITEM-1","itemData":{"ISSN":"2572-5300","author":[{"dropping-particle":"","family":"Toomey","given":"Ryan P","non-dropping-particle":"","parse-names":false,"suffix":""}],"container-title":"Gaming Law Review","id":"ITEM-1","issue":"1","issued":{"date-parts":[["2019"]]},"page":"12-18","publisher":"Mary Ann Liebert, Inc., publishers 140 Huguenot Street, 3rd Floor New </w:instrText>
      </w:r>
      <w:r w:rsidR="007143AA" w:rsidRPr="009E3384">
        <w:rPr>
          <w:rFonts w:ascii="Malgun Gothic" w:hAnsi="Malgun Gothic" w:cs="Malgun Gothic"/>
        </w:rPr>
        <w:instrText>��</w:instrText>
      </w:r>
      <w:r w:rsidR="007143AA" w:rsidRPr="009E3384">
        <w:rPr>
          <w:rFonts w:ascii="Arial" w:hAnsi="Arial" w:cs="Arial"/>
        </w:rPr>
        <w:instrText>","title":"Upholding the integrity of esports to successfully and safely legitimize esports wagering","type":"article-journal","volume":"23"},"uris":["http://www.mendeley.com/documents/?uuid=56c84ac5-9e10-4181-9a51-eed5c8e5a210"]}],"mendeley":{"formattedCitation":"(Toomey, 2019)","plainTextFormattedCitation":"(Toomey, 2019)","previouslyFormattedCitation":"(Toomey, 2019)"},"properties":{"noteIndex":0},"schema":"https://github.com/citation-style-language/schema/raw/master/csl-citation.json"}</w:instrText>
      </w:r>
      <w:r w:rsidR="007143AA" w:rsidRPr="009E3384">
        <w:rPr>
          <w:rFonts w:ascii="Arial" w:hAnsi="Arial" w:cs="Arial"/>
        </w:rPr>
        <w:fldChar w:fldCharType="separate"/>
      </w:r>
      <w:r w:rsidR="007143AA" w:rsidRPr="009E3384">
        <w:rPr>
          <w:rFonts w:ascii="Arial" w:hAnsi="Arial" w:cs="Arial"/>
          <w:noProof/>
        </w:rPr>
        <w:t>(Toomey, 2019)</w:t>
      </w:r>
      <w:r w:rsidR="007143AA" w:rsidRPr="009E3384">
        <w:rPr>
          <w:rFonts w:ascii="Arial" w:hAnsi="Arial" w:cs="Arial"/>
        </w:rPr>
        <w:fldChar w:fldCharType="end"/>
      </w:r>
      <w:r w:rsidR="00B850B5" w:rsidRPr="009E3384">
        <w:rPr>
          <w:rFonts w:ascii="Arial" w:hAnsi="Arial" w:cs="Arial"/>
        </w:rPr>
        <w:t xml:space="preserve">. E-sports games and tournaments have accumulated </w:t>
      </w:r>
      <w:proofErr w:type="gramStart"/>
      <w:r w:rsidR="00B850B5" w:rsidRPr="009E3384">
        <w:rPr>
          <w:rFonts w:ascii="Arial" w:hAnsi="Arial" w:cs="Arial"/>
        </w:rPr>
        <w:t>a large number of</w:t>
      </w:r>
      <w:proofErr w:type="gramEnd"/>
      <w:r w:rsidR="00B850B5" w:rsidRPr="009E3384">
        <w:rPr>
          <w:rFonts w:ascii="Arial" w:hAnsi="Arial" w:cs="Arial"/>
        </w:rPr>
        <w:t xml:space="preserve"> fans in their development, and these fans are the basis for the development of </w:t>
      </w:r>
      <w:r w:rsidR="00410DDE" w:rsidRPr="009E3384">
        <w:rPr>
          <w:rFonts w:ascii="Arial" w:hAnsi="Arial" w:cs="Arial"/>
        </w:rPr>
        <w:t>eSports</w:t>
      </w:r>
      <w:r w:rsidR="00B850B5" w:rsidRPr="009E3384">
        <w:rPr>
          <w:rFonts w:ascii="Arial" w:hAnsi="Arial" w:cs="Arial"/>
        </w:rPr>
        <w:t xml:space="preserve"> derivative industries. In addition to the traditional way of using elements from games or tournaments to produce souvenirs, clothing, photo books, mugs, and hand-me-downs, the operation of eSports IPs also includes the production of films, animation, variety shows, and music derived from the games.</w:t>
      </w:r>
      <w:r w:rsidRPr="009E3384">
        <w:rPr>
          <w:rFonts w:ascii="Arial" w:hAnsi="Arial" w:cs="Arial"/>
        </w:rPr>
        <w:t xml:space="preserve"> </w:t>
      </w:r>
      <w:r w:rsidR="004D242F" w:rsidRPr="009E3384">
        <w:rPr>
          <w:rFonts w:ascii="Arial" w:hAnsi="Arial" w:cs="Arial"/>
        </w:rPr>
        <w:t xml:space="preserve">These different forms of products form a huge industrial chain around the game, which can bring considerable profits to game developers and operators </w:t>
      </w:r>
      <w:proofErr w:type="gramStart"/>
      <w:r w:rsidR="004D242F" w:rsidRPr="009E3384">
        <w:rPr>
          <w:rFonts w:ascii="Arial" w:hAnsi="Arial" w:cs="Arial"/>
        </w:rPr>
        <w:t>and also</w:t>
      </w:r>
      <w:proofErr w:type="gramEnd"/>
      <w:r w:rsidR="004D242F" w:rsidRPr="009E3384">
        <w:rPr>
          <w:rFonts w:ascii="Arial" w:hAnsi="Arial" w:cs="Arial"/>
        </w:rPr>
        <w:t xml:space="preserve"> boost the development of traditional manufacturing industries such as game equipment, thus forming the common development of Internet and real economy. In Japan, South Korea, the United States and other countries with developed game industry, the development of game peripheral industry is also relatively </w:t>
      </w:r>
      <w:r w:rsidR="007143AA" w:rsidRPr="009E3384">
        <w:rPr>
          <w:rFonts w:ascii="Arial" w:hAnsi="Arial" w:cs="Arial"/>
        </w:rPr>
        <w:t>mature and</w:t>
      </w:r>
      <w:r w:rsidR="004D242F" w:rsidRPr="009E3384">
        <w:rPr>
          <w:rFonts w:ascii="Arial" w:hAnsi="Arial" w:cs="Arial"/>
        </w:rPr>
        <w:t xml:space="preserve"> has formed a mature industrial phenomenon oriented by game culture, and the income brought by game peripheral for game manufacturers has sometimes even surpassed the game itself. However, in China, the game industry started late and has not yet formed a complete game peripheral industry</w:t>
      </w:r>
      <w:r w:rsidR="007143AA" w:rsidRPr="009E3384">
        <w:rPr>
          <w:rFonts w:ascii="Arial" w:hAnsi="Arial" w:cs="Arial"/>
        </w:rPr>
        <w:t xml:space="preserve"> </w:t>
      </w:r>
      <w:r w:rsidR="007143AA" w:rsidRPr="009E3384">
        <w:rPr>
          <w:rFonts w:ascii="Arial" w:hAnsi="Arial" w:cs="Arial"/>
        </w:rPr>
        <w:fldChar w:fldCharType="begin" w:fldLock="1"/>
      </w:r>
      <w:r w:rsidR="007143AA" w:rsidRPr="009E3384">
        <w:rPr>
          <w:rFonts w:ascii="Arial" w:hAnsi="Arial" w:cs="Arial"/>
        </w:rPr>
        <w:instrText>ADDIN CSL_CITATION {"citationItems":[{"id":"ITEM-1","itemData":{"URL":"https://esportsobserver.com/china-esports-2021-predictions/","accessed":{"date-parts":[["2021","5","3"]]},"author":[{"dropping-particle":"","family":"The Esports Observer","given":"","non-dropping-particle":"","parse-names":false,"suffix":""}],"id":"ITEM-1","issued":{"date-parts":[["2020"]]},"title":"Opinion: China Esports in 2021 – Not Just COVID-19 ","type":"webpage"},"uris":["http://www.mendeley.com/documents/?uuid=9a950735-3b57-3111-b604-4c2931310f9e"]}],"mendeley":{"formattedCitation":"(The Esports Observer, 2020)","plainTextFormattedCitation":"(The Esports Observer, 2020)","previouslyFormattedCitation":"(The Esports Observer, 2020)"},"properties":{"noteIndex":0},"schema":"https://github.com/citation-style-language/schema/raw/master/csl-citation.json"}</w:instrText>
      </w:r>
      <w:r w:rsidR="007143AA" w:rsidRPr="009E3384">
        <w:rPr>
          <w:rFonts w:ascii="Arial" w:hAnsi="Arial" w:cs="Arial"/>
        </w:rPr>
        <w:fldChar w:fldCharType="separate"/>
      </w:r>
      <w:r w:rsidR="007143AA" w:rsidRPr="009E3384">
        <w:rPr>
          <w:rFonts w:ascii="Arial" w:hAnsi="Arial" w:cs="Arial"/>
          <w:noProof/>
        </w:rPr>
        <w:t>(The Esports Observer, 2020)</w:t>
      </w:r>
      <w:r w:rsidR="007143AA" w:rsidRPr="009E3384">
        <w:rPr>
          <w:rFonts w:ascii="Arial" w:hAnsi="Arial" w:cs="Arial"/>
        </w:rPr>
        <w:fldChar w:fldCharType="end"/>
      </w:r>
      <w:r w:rsidR="004D242F" w:rsidRPr="009E3384">
        <w:rPr>
          <w:rFonts w:ascii="Arial" w:hAnsi="Arial" w:cs="Arial"/>
        </w:rPr>
        <w:t>. And game peripheral products represent more of a cultural symbol and emotion, and many cultural symbols of foreign games do not resonate with z Chinese players. And China's original games lack, most of the popular games on the market are foreign games, so the development of game peripheral industry is also more difficult</w:t>
      </w:r>
      <w:r w:rsidR="007143AA" w:rsidRPr="009E3384">
        <w:rPr>
          <w:rFonts w:ascii="Arial" w:hAnsi="Arial" w:cs="Arial"/>
        </w:rPr>
        <w:t xml:space="preserve"> </w:t>
      </w:r>
      <w:r w:rsidR="007143AA" w:rsidRPr="009E3384">
        <w:rPr>
          <w:rFonts w:ascii="Arial" w:hAnsi="Arial" w:cs="Arial"/>
        </w:rPr>
        <w:fldChar w:fldCharType="begin" w:fldLock="1"/>
      </w:r>
      <w:r w:rsidR="007143AA" w:rsidRPr="009E3384">
        <w:rPr>
          <w:rFonts w:ascii="Arial" w:hAnsi="Arial" w:cs="Arial"/>
        </w:rPr>
        <w:instrText>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sidR="007143AA" w:rsidRPr="009E3384">
        <w:rPr>
          <w:rFonts w:ascii="Arial" w:hAnsi="Arial" w:cs="Arial"/>
        </w:rPr>
        <w:fldChar w:fldCharType="separate"/>
      </w:r>
      <w:r w:rsidR="007143AA" w:rsidRPr="009E3384">
        <w:rPr>
          <w:rFonts w:ascii="Arial" w:hAnsi="Arial" w:cs="Arial"/>
          <w:noProof/>
        </w:rPr>
        <w:t>(Yang, Huang and Zhang, 2014)</w:t>
      </w:r>
      <w:r w:rsidR="007143AA" w:rsidRPr="009E3384">
        <w:rPr>
          <w:rFonts w:ascii="Arial" w:hAnsi="Arial" w:cs="Arial"/>
        </w:rPr>
        <w:fldChar w:fldCharType="end"/>
      </w:r>
      <w:r w:rsidR="004D242F" w:rsidRPr="009E3384">
        <w:rPr>
          <w:rFonts w:ascii="Arial" w:hAnsi="Arial" w:cs="Arial"/>
        </w:rPr>
        <w:t>. However, with the increase of Chinese original games, the game peripheral reflecting Chinese culture and national emotion will also increase accordingly, and the game peripheral market has great potential.</w:t>
      </w:r>
    </w:p>
    <w:p w14:paraId="3FC90FE1" w14:textId="1F72FDB0" w:rsidR="00BA156D" w:rsidRPr="009E3384" w:rsidRDefault="00BA156D" w:rsidP="009E3384">
      <w:pPr>
        <w:spacing w:beforeLines="50" w:before="156" w:afterLines="100" w:after="312" w:line="360" w:lineRule="auto"/>
        <w:jc w:val="both"/>
        <w:rPr>
          <w:rFonts w:ascii="Arial" w:hAnsi="Arial" w:cs="Arial"/>
        </w:rPr>
      </w:pPr>
    </w:p>
    <w:p w14:paraId="197AFF57" w14:textId="1EA25B23" w:rsidR="00BA156D" w:rsidRPr="009E3384" w:rsidRDefault="00BA156D" w:rsidP="009E3384">
      <w:pPr>
        <w:spacing w:beforeLines="50" w:before="156" w:afterLines="100" w:after="312" w:line="360" w:lineRule="auto"/>
        <w:jc w:val="both"/>
        <w:rPr>
          <w:rFonts w:ascii="Arial" w:hAnsi="Arial" w:cs="Arial"/>
        </w:rPr>
      </w:pPr>
    </w:p>
    <w:p w14:paraId="558F1FD6" w14:textId="6EC53193" w:rsidR="00BA156D" w:rsidRPr="009E3384" w:rsidRDefault="00BA156D" w:rsidP="009E3384">
      <w:pPr>
        <w:spacing w:beforeLines="50" w:before="156" w:afterLines="100" w:after="312" w:line="360" w:lineRule="auto"/>
        <w:jc w:val="both"/>
        <w:rPr>
          <w:rFonts w:ascii="Arial" w:hAnsi="Arial" w:cs="Arial"/>
        </w:rPr>
      </w:pPr>
    </w:p>
    <w:p w14:paraId="1E0BD6A1" w14:textId="4735ACA3" w:rsidR="00BA156D" w:rsidRPr="009E3384" w:rsidRDefault="00BA156D" w:rsidP="009E3384">
      <w:pPr>
        <w:spacing w:beforeLines="50" w:before="156" w:afterLines="100" w:after="312" w:line="360" w:lineRule="auto"/>
        <w:jc w:val="both"/>
        <w:rPr>
          <w:rFonts w:ascii="Arial" w:hAnsi="Arial" w:cs="Arial"/>
        </w:rPr>
      </w:pPr>
    </w:p>
    <w:p w14:paraId="712CD45C" w14:textId="5FDBC3E2" w:rsidR="00BA156D" w:rsidRPr="009E3384" w:rsidRDefault="00BA156D" w:rsidP="009E3384">
      <w:pPr>
        <w:spacing w:beforeLines="50" w:before="156" w:afterLines="100" w:after="312" w:line="360" w:lineRule="auto"/>
        <w:jc w:val="both"/>
        <w:rPr>
          <w:rFonts w:ascii="Arial" w:hAnsi="Arial" w:cs="Arial"/>
        </w:rPr>
      </w:pPr>
    </w:p>
    <w:p w14:paraId="0CF695B0" w14:textId="6AD93995" w:rsidR="00BA156D" w:rsidRPr="009E3384" w:rsidRDefault="00BA156D" w:rsidP="009E3384">
      <w:pPr>
        <w:spacing w:beforeLines="50" w:before="156" w:afterLines="100" w:after="312" w:line="360" w:lineRule="auto"/>
        <w:jc w:val="both"/>
        <w:rPr>
          <w:rFonts w:ascii="Arial" w:hAnsi="Arial" w:cs="Arial"/>
        </w:rPr>
      </w:pPr>
    </w:p>
    <w:p w14:paraId="2A82EF42" w14:textId="1C131F94" w:rsidR="00BA156D" w:rsidRPr="009E3384" w:rsidRDefault="00BA156D" w:rsidP="009E3384">
      <w:pPr>
        <w:pStyle w:val="1"/>
        <w:spacing w:beforeLines="50" w:before="156" w:afterLines="100" w:after="312" w:line="360" w:lineRule="auto"/>
        <w:jc w:val="both"/>
        <w:rPr>
          <w:rFonts w:ascii="Arial" w:hAnsi="Arial" w:cs="Arial"/>
        </w:rPr>
      </w:pPr>
      <w:bookmarkStart w:id="23" w:name="_Toc70955620"/>
      <w:r w:rsidRPr="009E3384">
        <w:rPr>
          <w:rFonts w:ascii="Arial" w:hAnsi="Arial" w:cs="Arial"/>
        </w:rPr>
        <w:t>Chapter 5. Conclusion and recommendation</w:t>
      </w:r>
      <w:bookmarkEnd w:id="23"/>
      <w:r w:rsidRPr="009E3384">
        <w:rPr>
          <w:rFonts w:ascii="Arial" w:hAnsi="Arial" w:cs="Arial"/>
        </w:rPr>
        <w:t xml:space="preserve"> </w:t>
      </w:r>
    </w:p>
    <w:p w14:paraId="24AF2943" w14:textId="1807ED2C" w:rsidR="00285045" w:rsidRPr="009E3384" w:rsidRDefault="00285045" w:rsidP="009E3384">
      <w:pPr>
        <w:pStyle w:val="2"/>
        <w:spacing w:beforeLines="50" w:before="156" w:afterLines="100" w:after="312" w:line="360" w:lineRule="auto"/>
        <w:jc w:val="both"/>
        <w:rPr>
          <w:rFonts w:ascii="Arial" w:hAnsi="Arial" w:cs="Arial"/>
        </w:rPr>
      </w:pPr>
      <w:bookmarkStart w:id="24" w:name="_Toc70955621"/>
      <w:r w:rsidRPr="009E3384">
        <w:rPr>
          <w:rFonts w:ascii="Arial" w:hAnsi="Arial" w:cs="Arial"/>
        </w:rPr>
        <w:t>5.1 Conclusion</w:t>
      </w:r>
      <w:bookmarkEnd w:id="24"/>
      <w:r w:rsidRPr="009E3384">
        <w:rPr>
          <w:rFonts w:ascii="Arial" w:hAnsi="Arial" w:cs="Arial"/>
        </w:rPr>
        <w:t xml:space="preserve"> </w:t>
      </w:r>
    </w:p>
    <w:p w14:paraId="03225CD2" w14:textId="48B8A033" w:rsidR="00D25FFD" w:rsidRPr="009E3384" w:rsidRDefault="00D25FFD" w:rsidP="009E3384">
      <w:pPr>
        <w:spacing w:beforeLines="50" w:before="156" w:afterLines="100" w:after="312" w:line="360" w:lineRule="auto"/>
        <w:jc w:val="both"/>
        <w:rPr>
          <w:rFonts w:ascii="Arial" w:hAnsi="Arial" w:cs="Arial"/>
        </w:rPr>
      </w:pPr>
      <w:r w:rsidRPr="009E3384">
        <w:rPr>
          <w:rFonts w:ascii="Arial" w:hAnsi="Arial" w:cs="Arial"/>
        </w:rPr>
        <w:t xml:space="preserve">China's </w:t>
      </w:r>
      <w:r w:rsidR="00410DDE" w:rsidRPr="009E3384">
        <w:rPr>
          <w:rFonts w:ascii="Arial" w:hAnsi="Arial" w:cs="Arial"/>
        </w:rPr>
        <w:t>eSports</w:t>
      </w:r>
      <w:r w:rsidRPr="009E3384">
        <w:rPr>
          <w:rFonts w:ascii="Arial" w:hAnsi="Arial" w:cs="Arial"/>
        </w:rPr>
        <w:t xml:space="preserve"> started late, and the development process was turbulent, and after a low period of development finally ushered in the </w:t>
      </w:r>
      <w:r w:rsidR="00410DDE" w:rsidRPr="009E3384">
        <w:rPr>
          <w:rFonts w:ascii="Arial" w:hAnsi="Arial" w:cs="Arial"/>
        </w:rPr>
        <w:t>eSports</w:t>
      </w:r>
      <w:r w:rsidRPr="009E3384">
        <w:rPr>
          <w:rFonts w:ascii="Arial" w:hAnsi="Arial" w:cs="Arial"/>
        </w:rPr>
        <w:t xml:space="preserve">. </w:t>
      </w:r>
      <w:r w:rsidRPr="009E3384">
        <w:rPr>
          <w:rFonts w:ascii="Arial" w:hAnsi="Arial" w:cs="Arial"/>
        </w:rPr>
        <w:t xml:space="preserve">The spring of the </w:t>
      </w:r>
      <w:r w:rsidR="00410DDE" w:rsidRPr="009E3384">
        <w:rPr>
          <w:rFonts w:ascii="Arial" w:hAnsi="Arial" w:cs="Arial"/>
        </w:rPr>
        <w:t>eSports</w:t>
      </w:r>
      <w:r w:rsidRPr="009E3384">
        <w:rPr>
          <w:rFonts w:ascii="Arial" w:hAnsi="Arial" w:cs="Arial"/>
        </w:rPr>
        <w:t xml:space="preserve"> industry has finally arrived. With the help of policies and media, the social recognition of eSports has gradually increased, creating a good social atmosphere for the development of eSports. In addition, all kinds of capital are competing to enter the eSports industry, and eSports has become the next blue ocean of business. Under the impetus of capital, eSports are developing in the direction of popularization, alliance, sports and pan-entertainment, and the eSports ecosystem is constantly being improved and extended.</w:t>
      </w:r>
      <w:r w:rsidRPr="009E3384">
        <w:rPr>
          <w:rFonts w:ascii="Arial" w:hAnsi="Arial" w:cs="Arial"/>
        </w:rPr>
        <w:t xml:space="preserve"> </w:t>
      </w:r>
      <w:r w:rsidRPr="009E3384">
        <w:rPr>
          <w:rFonts w:ascii="Arial" w:hAnsi="Arial" w:cs="Arial"/>
        </w:rPr>
        <w:t>In this paper, we only select three elements: customer value proposition, core resources, and profit model, and examine the eSports industry in China from two perspectives: eSports games and eSports events.</w:t>
      </w:r>
      <w:r w:rsidRPr="009E3384">
        <w:rPr>
          <w:rFonts w:ascii="Arial" w:hAnsi="Arial" w:cs="Arial"/>
        </w:rPr>
        <w:t xml:space="preserve"> </w:t>
      </w:r>
      <w:r w:rsidRPr="009E3384">
        <w:rPr>
          <w:rFonts w:ascii="Arial" w:hAnsi="Arial" w:cs="Arial"/>
        </w:rPr>
        <w:t xml:space="preserve">The business model of China's </w:t>
      </w:r>
      <w:r w:rsidR="00410DDE" w:rsidRPr="009E3384">
        <w:rPr>
          <w:rFonts w:ascii="Arial" w:hAnsi="Arial" w:cs="Arial"/>
        </w:rPr>
        <w:t>eSports</w:t>
      </w:r>
      <w:r w:rsidRPr="009E3384">
        <w:rPr>
          <w:rFonts w:ascii="Arial" w:hAnsi="Arial" w:cs="Arial"/>
        </w:rPr>
        <w:t xml:space="preserve"> industry is analyzed from two perspectives: </w:t>
      </w:r>
      <w:r w:rsidR="00410DDE" w:rsidRPr="009E3384">
        <w:rPr>
          <w:rFonts w:ascii="Arial" w:hAnsi="Arial" w:cs="Arial"/>
        </w:rPr>
        <w:t>eSports</w:t>
      </w:r>
      <w:r w:rsidRPr="009E3384">
        <w:rPr>
          <w:rFonts w:ascii="Arial" w:hAnsi="Arial" w:cs="Arial"/>
        </w:rPr>
        <w:t xml:space="preserve"> games and </w:t>
      </w:r>
      <w:r w:rsidR="00410DDE" w:rsidRPr="009E3384">
        <w:rPr>
          <w:rFonts w:ascii="Arial" w:hAnsi="Arial" w:cs="Arial"/>
        </w:rPr>
        <w:t>eSports</w:t>
      </w:r>
      <w:r w:rsidRPr="009E3384">
        <w:rPr>
          <w:rFonts w:ascii="Arial" w:hAnsi="Arial" w:cs="Arial"/>
        </w:rPr>
        <w:t xml:space="preserve"> events. This paper argues that China's </w:t>
      </w:r>
      <w:r w:rsidR="00410DDE" w:rsidRPr="009E3384">
        <w:rPr>
          <w:rFonts w:ascii="Arial" w:hAnsi="Arial" w:cs="Arial"/>
        </w:rPr>
        <w:t>eSports</w:t>
      </w:r>
      <w:r w:rsidRPr="009E3384">
        <w:rPr>
          <w:rFonts w:ascii="Arial" w:hAnsi="Arial" w:cs="Arial"/>
        </w:rPr>
        <w:t xml:space="preserve"> industry, driven by overheated capital, often reveals many drawbacks, such as the lack of core competitiveness and the proliferation of IP applications, etc. The fast-growing </w:t>
      </w:r>
      <w:r w:rsidR="00410DDE" w:rsidRPr="009E3384">
        <w:rPr>
          <w:rFonts w:ascii="Arial" w:hAnsi="Arial" w:cs="Arial"/>
        </w:rPr>
        <w:t>eSports</w:t>
      </w:r>
      <w:r w:rsidRPr="009E3384">
        <w:rPr>
          <w:rFonts w:ascii="Arial" w:hAnsi="Arial" w:cs="Arial"/>
        </w:rPr>
        <w:t xml:space="preserve"> industry must pay attention to avoiding these drawbacks, sink its teeth into innovation, and form its own core competitiveness. However, eSports is not only about games and events, but also about a wide range of business models, and the business models are not only studied from the three perspectives selected in this paper. It is hoped that more literature will be published in the future to explore and study eSports business models from other perspectives. In addition, the emerging concepts of </w:t>
      </w:r>
      <w:r w:rsidR="00410DDE" w:rsidRPr="009E3384">
        <w:rPr>
          <w:rFonts w:ascii="Arial" w:hAnsi="Arial" w:cs="Arial"/>
        </w:rPr>
        <w:t>eSports</w:t>
      </w:r>
      <w:r w:rsidRPr="009E3384">
        <w:rPr>
          <w:rFonts w:ascii="Arial" w:hAnsi="Arial" w:cs="Arial"/>
        </w:rPr>
        <w:t xml:space="preserve"> real estate, </w:t>
      </w:r>
      <w:r w:rsidR="00410DDE" w:rsidRPr="009E3384">
        <w:rPr>
          <w:rFonts w:ascii="Arial" w:hAnsi="Arial" w:cs="Arial"/>
        </w:rPr>
        <w:t>eSports</w:t>
      </w:r>
      <w:r w:rsidRPr="009E3384">
        <w:rPr>
          <w:rFonts w:ascii="Arial" w:hAnsi="Arial" w:cs="Arial"/>
        </w:rPr>
        <w:t xml:space="preserve"> ecology and </w:t>
      </w:r>
      <w:r w:rsidR="00410DDE" w:rsidRPr="009E3384">
        <w:rPr>
          <w:rFonts w:ascii="Arial" w:hAnsi="Arial" w:cs="Arial"/>
        </w:rPr>
        <w:t>eSports</w:t>
      </w:r>
      <w:r w:rsidRPr="009E3384">
        <w:rPr>
          <w:rFonts w:ascii="Arial" w:hAnsi="Arial" w:cs="Arial"/>
        </w:rPr>
        <w:t xml:space="preserve"> town, which have been newly proposed in the past two years, also deserve attention in their subsequent development.</w:t>
      </w:r>
    </w:p>
    <w:p w14:paraId="4A2B091C" w14:textId="669DEEC1" w:rsidR="00285045" w:rsidRPr="009E3384" w:rsidRDefault="00285045" w:rsidP="009E3384">
      <w:pPr>
        <w:pStyle w:val="2"/>
        <w:spacing w:beforeLines="50" w:before="156" w:afterLines="100" w:after="312" w:line="360" w:lineRule="auto"/>
        <w:jc w:val="both"/>
        <w:rPr>
          <w:rFonts w:ascii="Arial" w:hAnsi="Arial" w:cs="Arial"/>
        </w:rPr>
      </w:pPr>
      <w:bookmarkStart w:id="25" w:name="_Toc70955622"/>
      <w:r w:rsidRPr="009E3384">
        <w:rPr>
          <w:rFonts w:ascii="Arial" w:hAnsi="Arial" w:cs="Arial"/>
        </w:rPr>
        <w:lastRenderedPageBreak/>
        <w:t>5.2 Recommendations</w:t>
      </w:r>
      <w:bookmarkEnd w:id="25"/>
      <w:r w:rsidRPr="009E3384">
        <w:rPr>
          <w:rFonts w:ascii="Arial" w:hAnsi="Arial" w:cs="Arial"/>
        </w:rPr>
        <w:t xml:space="preserve"> </w:t>
      </w:r>
    </w:p>
    <w:p w14:paraId="53DD5AE6" w14:textId="211543B8" w:rsidR="00285045" w:rsidRPr="009E3384" w:rsidRDefault="00285045" w:rsidP="009E3384">
      <w:pPr>
        <w:pStyle w:val="af4"/>
        <w:numPr>
          <w:ilvl w:val="0"/>
          <w:numId w:val="8"/>
        </w:numPr>
        <w:spacing w:beforeLines="50" w:before="156" w:afterLines="100" w:after="312" w:line="360" w:lineRule="auto"/>
        <w:ind w:firstLineChars="0"/>
        <w:jc w:val="both"/>
        <w:rPr>
          <w:rFonts w:ascii="Arial" w:hAnsi="Arial" w:cs="Arial"/>
        </w:rPr>
      </w:pPr>
      <w:r w:rsidRPr="009E3384">
        <w:rPr>
          <w:rFonts w:ascii="Arial" w:hAnsi="Arial" w:cs="Arial"/>
        </w:rPr>
        <w:t xml:space="preserve">Although the development of Chinese game industry is becoming mature, but in the domestic and the world's major </w:t>
      </w:r>
      <w:r w:rsidR="00410DDE" w:rsidRPr="009E3384">
        <w:rPr>
          <w:rFonts w:ascii="Arial" w:hAnsi="Arial" w:cs="Arial"/>
        </w:rPr>
        <w:t>eSports</w:t>
      </w:r>
      <w:r w:rsidRPr="009E3384">
        <w:rPr>
          <w:rFonts w:ascii="Arial" w:hAnsi="Arial" w:cs="Arial"/>
        </w:rPr>
        <w:t xml:space="preserve"> events, China's original game works are seldom on the scene, especially the large confrontation game is almost the world of foreign game manufacturers. Even for mobile eSports games, which have developed rapidly in the past two years, imitation is still prevalent, and there are few completely original products. Now the mainstream </w:t>
      </w:r>
      <w:r w:rsidR="00410DDE" w:rsidRPr="009E3384">
        <w:rPr>
          <w:rFonts w:ascii="Arial" w:hAnsi="Arial" w:cs="Arial"/>
        </w:rPr>
        <w:t>eSports</w:t>
      </w:r>
      <w:r w:rsidRPr="009E3384">
        <w:rPr>
          <w:rFonts w:ascii="Arial" w:hAnsi="Arial" w:cs="Arial"/>
        </w:rPr>
        <w:t xml:space="preserve"> games on the market mainly come from the United States and South Korean manufacturers, Chinese game manufacturers assume the role of agent. In the eSports industry, the R&amp;D of eSports games </w:t>
      </w:r>
      <w:r w:rsidR="007143AA" w:rsidRPr="009E3384">
        <w:rPr>
          <w:rFonts w:ascii="Arial" w:hAnsi="Arial" w:cs="Arial"/>
        </w:rPr>
        <w:t>are</w:t>
      </w:r>
      <w:r w:rsidRPr="009E3384">
        <w:rPr>
          <w:rFonts w:ascii="Arial" w:hAnsi="Arial" w:cs="Arial"/>
        </w:rPr>
        <w:t xml:space="preserve"> the beginning of the industry chain. Like any digital entertainment activities, in the eSports industry, the technology plays the role of branches and leaves in the whole game, and the content is the backbone of the whole game. In today's era of great technological development, technology can be imitated or even surpassed, but the difference of content cannot be completely replaced. If China's e-Sports industry wants to form its own characteristics and form its own competitiveness in the world game field, it must win by quality and take the route of high-quality content, which is inseparable from the deep excavation and systematic integration of cultural resources.</w:t>
      </w:r>
    </w:p>
    <w:p w14:paraId="640C8900" w14:textId="638976BB" w:rsidR="00D25FFD" w:rsidRPr="009E3384" w:rsidRDefault="00285045" w:rsidP="009E3384">
      <w:pPr>
        <w:pStyle w:val="af4"/>
        <w:numPr>
          <w:ilvl w:val="0"/>
          <w:numId w:val="8"/>
        </w:numPr>
        <w:spacing w:beforeLines="50" w:before="156" w:afterLines="100" w:after="312" w:line="360" w:lineRule="auto"/>
        <w:ind w:firstLineChars="0"/>
        <w:jc w:val="both"/>
        <w:rPr>
          <w:rFonts w:ascii="Arial" w:hAnsi="Arial" w:cs="Arial"/>
        </w:rPr>
      </w:pPr>
      <w:r w:rsidRPr="009E3384">
        <w:rPr>
          <w:rFonts w:ascii="Arial" w:hAnsi="Arial" w:cs="Arial"/>
        </w:rPr>
        <w:t xml:space="preserve">Although there are many eSports events in China, those that really form event brands are relatively rare, especially the lack of brand events that are widely recognized by the international gaming field. E-sports events are gradually developing in the direction of specialization, home field, </w:t>
      </w:r>
      <w:proofErr w:type="gramStart"/>
      <w:r w:rsidRPr="009E3384">
        <w:rPr>
          <w:rFonts w:ascii="Arial" w:hAnsi="Arial" w:cs="Arial"/>
        </w:rPr>
        <w:t>alliance</w:t>
      </w:r>
      <w:proofErr w:type="gramEnd"/>
      <w:r w:rsidRPr="009E3384">
        <w:rPr>
          <w:rFonts w:ascii="Arial" w:hAnsi="Arial" w:cs="Arial"/>
        </w:rPr>
        <w:t xml:space="preserve"> and commercialization. Specialization is the core competitiveness of eSports events, home field and alliance are the main operation means, and commercialization is the goal. China's eSports alliance operation is still in the primary stage of development, and a large part of eSports events are not operated in alliance. But looking around at the successful sports event business model, none of them is the result of successful alliance operation. Under the trend of gradual </w:t>
      </w:r>
      <w:proofErr w:type="spellStart"/>
      <w:r w:rsidRPr="009E3384">
        <w:rPr>
          <w:rFonts w:ascii="Arial" w:hAnsi="Arial" w:cs="Arial"/>
        </w:rPr>
        <w:t>sportsization</w:t>
      </w:r>
      <w:proofErr w:type="spellEnd"/>
      <w:r w:rsidRPr="009E3384">
        <w:rPr>
          <w:rFonts w:ascii="Arial" w:hAnsi="Arial" w:cs="Arial"/>
        </w:rPr>
        <w:t xml:space="preserve"> of eSports, the alliance operation of eSports events is a must. To build a professional alliance, form a community of interests between the alliance and the club, </w:t>
      </w:r>
      <w:proofErr w:type="gramStart"/>
      <w:r w:rsidRPr="009E3384">
        <w:rPr>
          <w:rFonts w:ascii="Arial" w:hAnsi="Arial" w:cs="Arial"/>
        </w:rPr>
        <w:t>so as to</w:t>
      </w:r>
      <w:proofErr w:type="gramEnd"/>
      <w:r w:rsidRPr="009E3384">
        <w:rPr>
          <w:rFonts w:ascii="Arial" w:hAnsi="Arial" w:cs="Arial"/>
        </w:rPr>
        <w:t xml:space="preserve"> </w:t>
      </w:r>
      <w:r w:rsidRPr="009E3384">
        <w:rPr>
          <w:rFonts w:ascii="Arial" w:hAnsi="Arial" w:cs="Arial"/>
        </w:rPr>
        <w:lastRenderedPageBreak/>
        <w:t>create a widely known event brand, build a complete talent training system and develop a diversified profit model.</w:t>
      </w:r>
    </w:p>
    <w:p w14:paraId="2B9CCA83" w14:textId="77777777" w:rsidR="00D25FFD" w:rsidRPr="009E3384" w:rsidRDefault="00D25FFD" w:rsidP="009E3384">
      <w:pPr>
        <w:spacing w:beforeLines="50" w:before="156" w:afterLines="100" w:after="312" w:line="360" w:lineRule="auto"/>
        <w:rPr>
          <w:rFonts w:ascii="Arial" w:hAnsi="Arial" w:cs="Arial"/>
        </w:rPr>
      </w:pPr>
      <w:r w:rsidRPr="009E3384">
        <w:rPr>
          <w:rFonts w:ascii="Arial" w:hAnsi="Arial" w:cs="Arial"/>
        </w:rPr>
        <w:br w:type="page"/>
      </w:r>
    </w:p>
    <w:p w14:paraId="72A29DB7" w14:textId="47D3B85E" w:rsidR="00285045" w:rsidRPr="009E3384" w:rsidRDefault="00D25FFD" w:rsidP="009E3384">
      <w:pPr>
        <w:pStyle w:val="1"/>
        <w:spacing w:beforeLines="50" w:before="156" w:afterLines="100" w:after="312" w:line="360" w:lineRule="auto"/>
        <w:rPr>
          <w:rFonts w:ascii="Arial" w:hAnsi="Arial" w:cs="Arial"/>
        </w:rPr>
      </w:pPr>
      <w:bookmarkStart w:id="26" w:name="_Toc70955623"/>
      <w:r w:rsidRPr="009E3384">
        <w:rPr>
          <w:rFonts w:ascii="Arial" w:hAnsi="Arial" w:cs="Arial"/>
        </w:rPr>
        <w:lastRenderedPageBreak/>
        <w:t>Reference List</w:t>
      </w:r>
      <w:bookmarkEnd w:id="26"/>
      <w:r w:rsidRPr="009E3384">
        <w:rPr>
          <w:rFonts w:ascii="Arial" w:hAnsi="Arial" w:cs="Arial"/>
        </w:rPr>
        <w:t xml:space="preserve"> </w:t>
      </w:r>
    </w:p>
    <w:p w14:paraId="2F2D17F4" w14:textId="5917D098" w:rsidR="009E3384" w:rsidRPr="009E3384" w:rsidRDefault="007143AA"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hAnsi="Arial" w:cs="Arial"/>
        </w:rPr>
        <w:fldChar w:fldCharType="begin" w:fldLock="1"/>
      </w:r>
      <w:r w:rsidRPr="009E3384">
        <w:rPr>
          <w:rFonts w:ascii="Arial" w:hAnsi="Arial" w:cs="Arial"/>
        </w:rPr>
        <w:instrText xml:space="preserve">ADDIN Mendeley Bibliography CSL_BIBLIOGRAPHY </w:instrText>
      </w:r>
      <w:r w:rsidRPr="009E3384">
        <w:rPr>
          <w:rFonts w:ascii="Arial" w:hAnsi="Arial" w:cs="Arial"/>
        </w:rPr>
        <w:fldChar w:fldCharType="separate"/>
      </w:r>
      <w:r w:rsidR="009E3384" w:rsidRPr="009E3384">
        <w:rPr>
          <w:rFonts w:ascii="Arial" w:eastAsia="等线" w:hAnsi="Arial" w:cs="Arial"/>
          <w:noProof/>
          <w:szCs w:val="24"/>
        </w:rPr>
        <w:t xml:space="preserve">Al-Debei, M. M. and Avison, D. (2010) ‘Developing a unified framework of the business model concept’, </w:t>
      </w:r>
      <w:r w:rsidR="009E3384" w:rsidRPr="009E3384">
        <w:rPr>
          <w:rFonts w:ascii="Arial" w:eastAsia="等线" w:hAnsi="Arial" w:cs="Arial"/>
          <w:i/>
          <w:iCs/>
          <w:noProof/>
          <w:szCs w:val="24"/>
        </w:rPr>
        <w:t>European journal of information systems</w:t>
      </w:r>
      <w:r w:rsidR="009E3384" w:rsidRPr="009E3384">
        <w:rPr>
          <w:rFonts w:ascii="Arial" w:eastAsia="等线" w:hAnsi="Arial" w:cs="Arial"/>
          <w:noProof/>
          <w:szCs w:val="24"/>
        </w:rPr>
        <w:t>. 19(3), pp. 359–376.</w:t>
      </w:r>
    </w:p>
    <w:p w14:paraId="6FFCC7A6" w14:textId="6492F164"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Beattie, V. and Smith, S. J. (2013) ‘Value creation and business models: Refocusing the intellectual capital debate’, </w:t>
      </w:r>
      <w:r w:rsidRPr="009E3384">
        <w:rPr>
          <w:rFonts w:ascii="Arial" w:eastAsia="等线" w:hAnsi="Arial" w:cs="Arial"/>
          <w:i/>
          <w:iCs/>
          <w:noProof/>
          <w:szCs w:val="24"/>
        </w:rPr>
        <w:t>The British Accounting Review</w:t>
      </w:r>
      <w:r w:rsidRPr="009E3384">
        <w:rPr>
          <w:rFonts w:ascii="Arial" w:eastAsia="等线" w:hAnsi="Arial" w:cs="Arial"/>
          <w:noProof/>
          <w:szCs w:val="24"/>
        </w:rPr>
        <w:t>. 45(4), pp. 243–254.</w:t>
      </w:r>
    </w:p>
    <w:p w14:paraId="4F842D9B" w14:textId="4FBB6EB5"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Bevir, M. and Rhodes, R. A. W. (2012) ‘Interpretivism and the analysis of traditions and practices’, </w:t>
      </w:r>
      <w:r w:rsidRPr="009E3384">
        <w:rPr>
          <w:rFonts w:ascii="Arial" w:eastAsia="等线" w:hAnsi="Arial" w:cs="Arial"/>
          <w:i/>
          <w:iCs/>
          <w:noProof/>
          <w:szCs w:val="24"/>
        </w:rPr>
        <w:t>Critical Policy Studies</w:t>
      </w:r>
      <w:r w:rsidRPr="009E3384">
        <w:rPr>
          <w:rFonts w:ascii="Arial" w:eastAsia="等线" w:hAnsi="Arial" w:cs="Arial"/>
          <w:noProof/>
          <w:szCs w:val="24"/>
        </w:rPr>
        <w:t>. 6(2), pp. 201–208.</w:t>
      </w:r>
    </w:p>
    <w:p w14:paraId="1CD6685B"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Blair, E. (2015) ‘A reflexive exploration of two qualitative data coding techniques’, </w:t>
      </w:r>
      <w:r w:rsidRPr="009E3384">
        <w:rPr>
          <w:rFonts w:ascii="Arial" w:eastAsia="等线" w:hAnsi="Arial" w:cs="Arial"/>
          <w:i/>
          <w:iCs/>
          <w:noProof/>
          <w:szCs w:val="24"/>
        </w:rPr>
        <w:t>Journal of Methods and Measurement in the Social Sciences</w:t>
      </w:r>
      <w:r w:rsidRPr="009E3384">
        <w:rPr>
          <w:rFonts w:ascii="Arial" w:eastAsia="等线" w:hAnsi="Arial" w:cs="Arial"/>
          <w:noProof/>
          <w:szCs w:val="24"/>
        </w:rPr>
        <w:t>, 6(1), pp. 14–29.</w:t>
      </w:r>
    </w:p>
    <w:p w14:paraId="686E24C0" w14:textId="12643EE5"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Bocken, N. M. P., Rana, P. and Short, S. W. (2015) ‘Value mapping for sustainable business thinking’, </w:t>
      </w:r>
      <w:r w:rsidRPr="009E3384">
        <w:rPr>
          <w:rFonts w:ascii="Arial" w:eastAsia="等线" w:hAnsi="Arial" w:cs="Arial"/>
          <w:i/>
          <w:iCs/>
          <w:noProof/>
          <w:szCs w:val="24"/>
        </w:rPr>
        <w:t>Journal of Industrial and Production Engineering</w:t>
      </w:r>
      <w:r w:rsidRPr="009E3384">
        <w:rPr>
          <w:rFonts w:ascii="Arial" w:eastAsia="等线" w:hAnsi="Arial" w:cs="Arial"/>
          <w:noProof/>
          <w:szCs w:val="24"/>
        </w:rPr>
        <w:t>. 32(1), pp. 67–81.</w:t>
      </w:r>
    </w:p>
    <w:p w14:paraId="6484D4B5"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Burney, A. (2008) ‘Inductive and deductive research approach’, </w:t>
      </w:r>
      <w:r w:rsidRPr="009E3384">
        <w:rPr>
          <w:rFonts w:ascii="Arial" w:eastAsia="等线" w:hAnsi="Arial" w:cs="Arial"/>
          <w:i/>
          <w:iCs/>
          <w:noProof/>
          <w:szCs w:val="24"/>
        </w:rPr>
        <w:t>Department of Computer Science, University of Karachi, Pakistan</w:t>
      </w:r>
      <w:r w:rsidRPr="009E3384">
        <w:rPr>
          <w:rFonts w:ascii="Arial" w:eastAsia="等线" w:hAnsi="Arial" w:cs="Arial"/>
          <w:noProof/>
          <w:szCs w:val="24"/>
        </w:rPr>
        <w:t>, 22.</w:t>
      </w:r>
    </w:p>
    <w:p w14:paraId="56E1005D"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Business Insider (2021) </w:t>
      </w:r>
      <w:r w:rsidRPr="009E3384">
        <w:rPr>
          <w:rFonts w:ascii="Arial" w:eastAsia="等线" w:hAnsi="Arial" w:cs="Arial"/>
          <w:i/>
          <w:iCs/>
          <w:noProof/>
          <w:szCs w:val="24"/>
        </w:rPr>
        <w:t>Esports Industry in 2021: Key Market Stats &amp; Growth Trends</w:t>
      </w:r>
      <w:r w:rsidRPr="009E3384">
        <w:rPr>
          <w:rFonts w:ascii="Arial" w:eastAsia="等线" w:hAnsi="Arial" w:cs="Arial"/>
          <w:noProof/>
          <w:szCs w:val="24"/>
        </w:rPr>
        <w:t>. Available at: https://www.businessinsider.com/esports-ecosystem-market-report?r=US&amp;IR=T (Accessed: 3 May 2021).</w:t>
      </w:r>
    </w:p>
    <w:p w14:paraId="10D7DD1C"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CGTN (2019) </w:t>
      </w:r>
      <w:r w:rsidRPr="009E3384">
        <w:rPr>
          <w:rFonts w:ascii="Arial" w:eastAsia="等线" w:hAnsi="Arial" w:cs="Arial"/>
          <w:i/>
          <w:iCs/>
          <w:noProof/>
          <w:szCs w:val="24"/>
        </w:rPr>
        <w:t xml:space="preserve">Play your way to success: eSports industry in China </w:t>
      </w:r>
      <w:r w:rsidRPr="009E3384">
        <w:rPr>
          <w:rFonts w:ascii="Arial" w:eastAsia="等线" w:hAnsi="Arial" w:cs="Arial"/>
          <w:noProof/>
          <w:szCs w:val="24"/>
        </w:rPr>
        <w:t>. Available at: https://news.cgtn.com/news/2019-07-19/Play-your-way-to-success-eSports-industry-in-China-IrXgy5E1kk/index.html (Accessed: 3 May 2021).</w:t>
      </w:r>
    </w:p>
    <w:p w14:paraId="444A2F2C" w14:textId="080E4D9E"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Chesbrough, H. (2010) ‘Business model innovation: opportunities and barriers’, </w:t>
      </w:r>
      <w:r w:rsidRPr="009E3384">
        <w:rPr>
          <w:rFonts w:ascii="Arial" w:eastAsia="等线" w:hAnsi="Arial" w:cs="Arial"/>
          <w:i/>
          <w:iCs/>
          <w:noProof/>
          <w:szCs w:val="24"/>
        </w:rPr>
        <w:t>Long Range Planning</w:t>
      </w:r>
      <w:r w:rsidRPr="009E3384">
        <w:rPr>
          <w:rFonts w:ascii="Arial" w:eastAsia="等线" w:hAnsi="Arial" w:cs="Arial"/>
          <w:noProof/>
          <w:szCs w:val="24"/>
        </w:rPr>
        <w:t>. 43(2–3), pp. 354–363.</w:t>
      </w:r>
    </w:p>
    <w:p w14:paraId="6D008712" w14:textId="63FBDCA2"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lastRenderedPageBreak/>
        <w:t xml:space="preserve">Chikish, Y., Carreras, M. and Garci, J. (2019) ‘eSports: A new era for the sports industry and a new impulse for the research in sports (and) economics’, </w:t>
      </w:r>
      <w:r w:rsidRPr="009E3384">
        <w:rPr>
          <w:rFonts w:ascii="Arial" w:eastAsia="等线" w:hAnsi="Arial" w:cs="Arial"/>
          <w:i/>
          <w:iCs/>
          <w:noProof/>
          <w:szCs w:val="24"/>
        </w:rPr>
        <w:t>Sports (and) Economics</w:t>
      </w:r>
      <w:r w:rsidRPr="009E3384">
        <w:rPr>
          <w:rFonts w:ascii="Arial" w:eastAsia="等线" w:hAnsi="Arial" w:cs="Arial"/>
          <w:noProof/>
          <w:szCs w:val="24"/>
        </w:rPr>
        <w:t>. 30(1), pp. 477–508.</w:t>
      </w:r>
    </w:p>
    <w:p w14:paraId="484AA072"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China Briefing (2019) </w:t>
      </w:r>
      <w:r w:rsidRPr="009E3384">
        <w:rPr>
          <w:rFonts w:ascii="Arial" w:eastAsia="等线" w:hAnsi="Arial" w:cs="Arial"/>
          <w:i/>
          <w:iCs/>
          <w:noProof/>
          <w:szCs w:val="24"/>
        </w:rPr>
        <w:t>Esports in China: Industry Boom Leads to Official Recognition</w:t>
      </w:r>
      <w:r w:rsidRPr="009E3384">
        <w:rPr>
          <w:rFonts w:ascii="Arial" w:eastAsia="等线" w:hAnsi="Arial" w:cs="Arial"/>
          <w:noProof/>
          <w:szCs w:val="24"/>
        </w:rPr>
        <w:t>. Available at: https://www.china-briefing.com/news/esports-in-china-industry-boom-leads-official-recognition/ (Accessed: 3 May 2021).</w:t>
      </w:r>
    </w:p>
    <w:p w14:paraId="71FA0642" w14:textId="7BD74371"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Chung, T. </w:t>
      </w:r>
      <w:r w:rsidRPr="009E3384">
        <w:rPr>
          <w:rFonts w:ascii="Arial" w:eastAsia="等线" w:hAnsi="Arial" w:cs="Arial"/>
          <w:i/>
          <w:iCs/>
          <w:noProof/>
          <w:szCs w:val="24"/>
        </w:rPr>
        <w:t>et al.</w:t>
      </w:r>
      <w:r w:rsidRPr="009E3384">
        <w:rPr>
          <w:rFonts w:ascii="Arial" w:eastAsia="等线" w:hAnsi="Arial" w:cs="Arial"/>
          <w:noProof/>
          <w:szCs w:val="24"/>
        </w:rPr>
        <w:t xml:space="preserve"> (2019) ‘Will esports result in a higher prevalence of problematic gaming? A review of the global situation’, </w:t>
      </w:r>
      <w:r w:rsidRPr="009E3384">
        <w:rPr>
          <w:rFonts w:ascii="Arial" w:eastAsia="等线" w:hAnsi="Arial" w:cs="Arial"/>
          <w:i/>
          <w:iCs/>
          <w:noProof/>
          <w:szCs w:val="24"/>
        </w:rPr>
        <w:t>Journal of Behavioral Addictions</w:t>
      </w:r>
      <w:r w:rsidRPr="009E3384">
        <w:rPr>
          <w:rFonts w:ascii="Arial" w:eastAsia="等线" w:hAnsi="Arial" w:cs="Arial"/>
          <w:noProof/>
          <w:szCs w:val="24"/>
        </w:rPr>
        <w:t>. 8(3), pp. 384–394.</w:t>
      </w:r>
    </w:p>
    <w:p w14:paraId="1FCF11CE" w14:textId="58C15C66"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Cranmer, E. E. </w:t>
      </w:r>
      <w:r w:rsidRPr="009E3384">
        <w:rPr>
          <w:rFonts w:ascii="Arial" w:eastAsia="等线" w:hAnsi="Arial" w:cs="Arial"/>
          <w:i/>
          <w:iCs/>
          <w:noProof/>
          <w:szCs w:val="24"/>
        </w:rPr>
        <w:t>et al.</w:t>
      </w:r>
      <w:r w:rsidRPr="009E3384">
        <w:rPr>
          <w:rFonts w:ascii="Arial" w:eastAsia="等线" w:hAnsi="Arial" w:cs="Arial"/>
          <w:noProof/>
          <w:szCs w:val="24"/>
        </w:rPr>
        <w:t xml:space="preserve"> (2021) ‘Esports matrix: Structuring the esports research agenda’, </w:t>
      </w:r>
      <w:r w:rsidRPr="009E3384">
        <w:rPr>
          <w:rFonts w:ascii="Arial" w:eastAsia="等线" w:hAnsi="Arial" w:cs="Arial"/>
          <w:i/>
          <w:iCs/>
          <w:noProof/>
          <w:szCs w:val="24"/>
        </w:rPr>
        <w:t>Computers in Human Behavior</w:t>
      </w:r>
      <w:r w:rsidRPr="009E3384">
        <w:rPr>
          <w:rFonts w:ascii="Arial" w:eastAsia="等线" w:hAnsi="Arial" w:cs="Arial"/>
          <w:noProof/>
          <w:szCs w:val="24"/>
        </w:rPr>
        <w:t>. 117, p. 106671.</w:t>
      </w:r>
    </w:p>
    <w:p w14:paraId="65EAE12D" w14:textId="3CE6ED65"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DaSilva, C. M. and Trkman, P. (2014) ‘Business model: What it is and what it is not’, </w:t>
      </w:r>
      <w:r w:rsidRPr="009E3384">
        <w:rPr>
          <w:rFonts w:ascii="Arial" w:eastAsia="等线" w:hAnsi="Arial" w:cs="Arial"/>
          <w:i/>
          <w:iCs/>
          <w:noProof/>
          <w:szCs w:val="24"/>
        </w:rPr>
        <w:t>Long Range Planning</w:t>
      </w:r>
      <w:r w:rsidRPr="009E3384">
        <w:rPr>
          <w:rFonts w:ascii="Arial" w:eastAsia="等线" w:hAnsi="Arial" w:cs="Arial"/>
          <w:noProof/>
          <w:szCs w:val="24"/>
        </w:rPr>
        <w:t>. 47(6), pp. 379–389.</w:t>
      </w:r>
    </w:p>
    <w:p w14:paraId="7ECD7747"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Deloitte (2019) </w:t>
      </w:r>
      <w:r w:rsidRPr="009E3384">
        <w:rPr>
          <w:rFonts w:ascii="Arial" w:eastAsia="等线" w:hAnsi="Arial" w:cs="Arial"/>
          <w:i/>
          <w:iCs/>
          <w:noProof/>
          <w:szCs w:val="24"/>
        </w:rPr>
        <w:t>Let’s Play! The European eSports market</w:t>
      </w:r>
      <w:r w:rsidRPr="009E3384">
        <w:rPr>
          <w:rFonts w:ascii="Arial" w:eastAsia="等线" w:hAnsi="Arial" w:cs="Arial"/>
          <w:noProof/>
          <w:szCs w:val="24"/>
        </w:rPr>
        <w:t>.</w:t>
      </w:r>
    </w:p>
    <w:p w14:paraId="2B65C945" w14:textId="3CFBD9D1"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Demil, B. and Lecocq, X. (2010) ‘Business model evolution: in search of dynamic consistency’, </w:t>
      </w:r>
      <w:r w:rsidRPr="009E3384">
        <w:rPr>
          <w:rFonts w:ascii="Arial" w:eastAsia="等线" w:hAnsi="Arial" w:cs="Arial"/>
          <w:i/>
          <w:iCs/>
          <w:noProof/>
          <w:szCs w:val="24"/>
        </w:rPr>
        <w:t>Long Range Planning</w:t>
      </w:r>
      <w:r w:rsidRPr="009E3384">
        <w:rPr>
          <w:rFonts w:ascii="Arial" w:eastAsia="等线" w:hAnsi="Arial" w:cs="Arial"/>
          <w:noProof/>
          <w:szCs w:val="24"/>
        </w:rPr>
        <w:t>. 43(2–3), pp. 227–246.</w:t>
      </w:r>
    </w:p>
    <w:p w14:paraId="7AE713E2"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Dexerto (2020) </w:t>
      </w:r>
      <w:r w:rsidRPr="009E3384">
        <w:rPr>
          <w:rFonts w:ascii="Arial" w:eastAsia="等线" w:hAnsi="Arial" w:cs="Arial"/>
          <w:i/>
          <w:iCs/>
          <w:noProof/>
          <w:szCs w:val="24"/>
        </w:rPr>
        <w:t>Riot Games shopping English streaming rights to League of Legends esports</w:t>
      </w:r>
      <w:r w:rsidRPr="009E3384">
        <w:rPr>
          <w:rFonts w:ascii="Arial" w:eastAsia="等线" w:hAnsi="Arial" w:cs="Arial"/>
          <w:noProof/>
          <w:szCs w:val="24"/>
        </w:rPr>
        <w:t>. Available at: https://www.dexerto.com/league-of-legends/lol-esports-english-broadcast-rights-1452713/ (Accessed: 3 May 2021).</w:t>
      </w:r>
    </w:p>
    <w:p w14:paraId="0DF2D1AC"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Forbes (2020) </w:t>
      </w:r>
      <w:r w:rsidRPr="009E3384">
        <w:rPr>
          <w:rFonts w:ascii="Arial" w:eastAsia="等线" w:hAnsi="Arial" w:cs="Arial"/>
          <w:i/>
          <w:iCs/>
          <w:noProof/>
          <w:szCs w:val="24"/>
        </w:rPr>
        <w:t>Live-Streaming Hits 560 Million People In China, Led By eSports (Traditional Sports Came Second)</w:t>
      </w:r>
      <w:r w:rsidRPr="009E3384">
        <w:rPr>
          <w:rFonts w:ascii="Arial" w:eastAsia="等线" w:hAnsi="Arial" w:cs="Arial"/>
          <w:noProof/>
          <w:szCs w:val="24"/>
        </w:rPr>
        <w:t>. Available at: https://www.forbes.com/sites/johnkoetsier/2020/05/03/live-streaming-hits-560-million-people-in-china-led-by-esports-traditional-sports-came-second/?sh=fb5a1181c56b (Accessed: 3 May 2021).</w:t>
      </w:r>
    </w:p>
    <w:p w14:paraId="37625DAB" w14:textId="75BCB075"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George, G. and Bock, A. J. (2011) ‘The business model in practice and its implications for entrepreneurship research’, </w:t>
      </w:r>
      <w:r w:rsidRPr="009E3384">
        <w:rPr>
          <w:rFonts w:ascii="Arial" w:eastAsia="等线" w:hAnsi="Arial" w:cs="Arial"/>
          <w:i/>
          <w:iCs/>
          <w:noProof/>
          <w:szCs w:val="24"/>
        </w:rPr>
        <w:t>Entrepreneurship Theory and Practice</w:t>
      </w:r>
      <w:r w:rsidRPr="009E3384">
        <w:rPr>
          <w:rFonts w:ascii="Arial" w:eastAsia="等线" w:hAnsi="Arial" w:cs="Arial"/>
          <w:noProof/>
          <w:szCs w:val="24"/>
        </w:rPr>
        <w:t>. 35(1), pp. 83–111.</w:t>
      </w:r>
    </w:p>
    <w:p w14:paraId="53B04D13" w14:textId="07EDAA7D"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lastRenderedPageBreak/>
        <w:t xml:space="preserve">Goldkuhl, G. ran (2012) ‘Pragmatism vs interpretivism in qualitative information systems research’, </w:t>
      </w:r>
      <w:r w:rsidRPr="009E3384">
        <w:rPr>
          <w:rFonts w:ascii="Arial" w:eastAsia="等线" w:hAnsi="Arial" w:cs="Arial"/>
          <w:i/>
          <w:iCs/>
          <w:noProof/>
          <w:szCs w:val="24"/>
        </w:rPr>
        <w:t>European Journal of Information Systems</w:t>
      </w:r>
      <w:r w:rsidRPr="009E3384">
        <w:rPr>
          <w:rFonts w:ascii="Arial" w:eastAsia="等线" w:hAnsi="Arial" w:cs="Arial"/>
          <w:noProof/>
          <w:szCs w:val="24"/>
        </w:rPr>
        <w:t>. 21(2), pp. 135–146.</w:t>
      </w:r>
    </w:p>
    <w:p w14:paraId="2D89B795" w14:textId="7B3A7458"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Hallmann, K. and Giel, T. (2018) ‘eSports-Competitive sports or recreational activity?’, </w:t>
      </w:r>
      <w:r w:rsidRPr="009E3384">
        <w:rPr>
          <w:rFonts w:ascii="Arial" w:eastAsia="等线" w:hAnsi="Arial" w:cs="Arial"/>
          <w:i/>
          <w:iCs/>
          <w:noProof/>
          <w:szCs w:val="24"/>
        </w:rPr>
        <w:t>Sport Management Review</w:t>
      </w:r>
      <w:r w:rsidRPr="009E3384">
        <w:rPr>
          <w:rFonts w:ascii="Arial" w:eastAsia="等线" w:hAnsi="Arial" w:cs="Arial"/>
          <w:noProof/>
          <w:szCs w:val="24"/>
        </w:rPr>
        <w:t>., 21(1), pp. 14–20.</w:t>
      </w:r>
    </w:p>
    <w:p w14:paraId="17549544"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Hughes, J. A. and Sharrock, W. W. (2016) </w:t>
      </w:r>
      <w:r w:rsidRPr="009E3384">
        <w:rPr>
          <w:rFonts w:ascii="Arial" w:eastAsia="等线" w:hAnsi="Arial" w:cs="Arial"/>
          <w:i/>
          <w:iCs/>
          <w:noProof/>
          <w:szCs w:val="24"/>
        </w:rPr>
        <w:t>The philosophy of social research</w:t>
      </w:r>
      <w:r w:rsidRPr="009E3384">
        <w:rPr>
          <w:rFonts w:ascii="Arial" w:eastAsia="等线" w:hAnsi="Arial" w:cs="Arial"/>
          <w:noProof/>
          <w:szCs w:val="24"/>
        </w:rPr>
        <w:t>. Routledge.</w:t>
      </w:r>
    </w:p>
    <w:p w14:paraId="22EF05C8" w14:textId="10FA6D58"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Jenny, S. E. </w:t>
      </w:r>
      <w:r w:rsidRPr="009E3384">
        <w:rPr>
          <w:rFonts w:ascii="Arial" w:eastAsia="等线" w:hAnsi="Arial" w:cs="Arial"/>
          <w:i/>
          <w:iCs/>
          <w:noProof/>
          <w:szCs w:val="24"/>
        </w:rPr>
        <w:t>et al.</w:t>
      </w:r>
      <w:r w:rsidRPr="009E3384">
        <w:rPr>
          <w:rFonts w:ascii="Arial" w:eastAsia="等线" w:hAnsi="Arial" w:cs="Arial"/>
          <w:noProof/>
          <w:szCs w:val="24"/>
        </w:rPr>
        <w:t xml:space="preserve"> (2017) ‘Virtual (ly) athletes: where eSports fit within the definition of Sport’, </w:t>
      </w:r>
      <w:r w:rsidRPr="009E3384">
        <w:rPr>
          <w:rFonts w:ascii="Arial" w:eastAsia="等线" w:hAnsi="Arial" w:cs="Arial"/>
          <w:i/>
          <w:iCs/>
          <w:noProof/>
          <w:szCs w:val="24"/>
        </w:rPr>
        <w:t>Quest</w:t>
      </w:r>
      <w:r w:rsidRPr="009E3384">
        <w:rPr>
          <w:rFonts w:ascii="Arial" w:eastAsia="等线" w:hAnsi="Arial" w:cs="Arial"/>
          <w:noProof/>
          <w:szCs w:val="24"/>
        </w:rPr>
        <w:t>. 69(1), pp. 1–18.</w:t>
      </w:r>
    </w:p>
    <w:p w14:paraId="46BD8659"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Jenny, S. E. </w:t>
      </w:r>
      <w:r w:rsidRPr="009E3384">
        <w:rPr>
          <w:rFonts w:ascii="Arial" w:eastAsia="等线" w:hAnsi="Arial" w:cs="Arial"/>
          <w:i/>
          <w:iCs/>
          <w:noProof/>
          <w:szCs w:val="24"/>
        </w:rPr>
        <w:t>et al.</w:t>
      </w:r>
      <w:r w:rsidRPr="009E3384">
        <w:rPr>
          <w:rFonts w:ascii="Arial" w:eastAsia="等线" w:hAnsi="Arial" w:cs="Arial"/>
          <w:noProof/>
          <w:szCs w:val="24"/>
        </w:rPr>
        <w:t xml:space="preserve"> (2018) ‘eSports venues: A new sport business opportunity’, </w:t>
      </w:r>
      <w:r w:rsidRPr="009E3384">
        <w:rPr>
          <w:rFonts w:ascii="Arial" w:eastAsia="等线" w:hAnsi="Arial" w:cs="Arial"/>
          <w:i/>
          <w:iCs/>
          <w:noProof/>
          <w:szCs w:val="24"/>
        </w:rPr>
        <w:t>Journal of Applied Sport Management</w:t>
      </w:r>
      <w:r w:rsidRPr="009E3384">
        <w:rPr>
          <w:rFonts w:ascii="Arial" w:eastAsia="等线" w:hAnsi="Arial" w:cs="Arial"/>
          <w:noProof/>
          <w:szCs w:val="24"/>
        </w:rPr>
        <w:t>, 10(1), p. 8.</w:t>
      </w:r>
    </w:p>
    <w:p w14:paraId="6FD7E31D"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Kane, D. and Spradley, B. D. (2017) ‘Recognizing ESports as a sport’, </w:t>
      </w:r>
      <w:r w:rsidRPr="009E3384">
        <w:rPr>
          <w:rFonts w:ascii="Arial" w:eastAsia="等线" w:hAnsi="Arial" w:cs="Arial"/>
          <w:i/>
          <w:iCs/>
          <w:noProof/>
          <w:szCs w:val="24"/>
        </w:rPr>
        <w:t>Sport Journal</w:t>
      </w:r>
      <w:r w:rsidRPr="009E3384">
        <w:rPr>
          <w:rFonts w:ascii="Arial" w:eastAsia="等线" w:hAnsi="Arial" w:cs="Arial"/>
          <w:noProof/>
          <w:szCs w:val="24"/>
        </w:rPr>
        <w:t>, 20, pp. 1–9.</w:t>
      </w:r>
    </w:p>
    <w:p w14:paraId="4830C71F" w14:textId="0C8E512D"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Karhulahti, V.-M. (2017) ‘Reconsidering esport: Economics and executive ownership’, </w:t>
      </w:r>
      <w:r w:rsidRPr="009E3384">
        <w:rPr>
          <w:rFonts w:ascii="Arial" w:eastAsia="等线" w:hAnsi="Arial" w:cs="Arial"/>
          <w:i/>
          <w:iCs/>
          <w:noProof/>
          <w:szCs w:val="24"/>
        </w:rPr>
        <w:t xml:space="preserve">Physical Culture and Sport. </w:t>
      </w:r>
      <w:r w:rsidRPr="009E3384">
        <w:rPr>
          <w:rFonts w:ascii="Arial" w:eastAsia="等线" w:hAnsi="Arial" w:cs="Arial"/>
          <w:noProof/>
          <w:szCs w:val="24"/>
        </w:rPr>
        <w:t>74(1), pp. 43–53.</w:t>
      </w:r>
    </w:p>
    <w:p w14:paraId="1253C635"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Krathwohl, D. R. (2009) </w:t>
      </w:r>
      <w:r w:rsidRPr="009E3384">
        <w:rPr>
          <w:rFonts w:ascii="Arial" w:eastAsia="等线" w:hAnsi="Arial" w:cs="Arial"/>
          <w:i/>
          <w:iCs/>
          <w:noProof/>
          <w:szCs w:val="24"/>
        </w:rPr>
        <w:t>Methods of educational and social science research: The logic of methods</w:t>
      </w:r>
      <w:r w:rsidRPr="009E3384">
        <w:rPr>
          <w:rFonts w:ascii="Arial" w:eastAsia="等线" w:hAnsi="Arial" w:cs="Arial"/>
          <w:noProof/>
          <w:szCs w:val="24"/>
        </w:rPr>
        <w:t>. Waveland Press.</w:t>
      </w:r>
    </w:p>
    <w:p w14:paraId="32E79FD8" w14:textId="338F73AA"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Lee, D. and Schoenstedt, L. J. (2011) ‘Comparison of eSports and traditional sports consumption motives.’, </w:t>
      </w:r>
      <w:r w:rsidRPr="009E3384">
        <w:rPr>
          <w:rFonts w:ascii="Arial" w:eastAsia="等线" w:hAnsi="Arial" w:cs="Arial"/>
          <w:i/>
          <w:iCs/>
          <w:noProof/>
          <w:szCs w:val="24"/>
        </w:rPr>
        <w:t>Journal of Research</w:t>
      </w:r>
      <w:r w:rsidRPr="009E3384">
        <w:rPr>
          <w:rFonts w:ascii="Arial" w:eastAsia="等线" w:hAnsi="Arial" w:cs="Arial"/>
          <w:noProof/>
          <w:szCs w:val="24"/>
        </w:rPr>
        <w:t>. 6(2), pp. 39–44.</w:t>
      </w:r>
    </w:p>
    <w:p w14:paraId="7AEBEAF8" w14:textId="447C48D3"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Lin, Z. and Zhao, Y. (2020) ‘Self-enterprising eSports: Meritocracy, precarity, and disposability of eSports players in China’, </w:t>
      </w:r>
      <w:r w:rsidRPr="009E3384">
        <w:rPr>
          <w:rFonts w:ascii="Arial" w:eastAsia="等线" w:hAnsi="Arial" w:cs="Arial"/>
          <w:i/>
          <w:iCs/>
          <w:noProof/>
          <w:szCs w:val="24"/>
        </w:rPr>
        <w:t>International Journal of Cultural Studies</w:t>
      </w:r>
      <w:r w:rsidRPr="009E3384">
        <w:rPr>
          <w:rFonts w:ascii="Arial" w:eastAsia="等线" w:hAnsi="Arial" w:cs="Arial"/>
          <w:noProof/>
          <w:szCs w:val="24"/>
        </w:rPr>
        <w:t>. 23(4), pp. 582–599.</w:t>
      </w:r>
    </w:p>
    <w:p w14:paraId="47A23390" w14:textId="54E085DD"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Lokhman, N., Karashchuk, O. and Kornilova, O. (2018) ‘Analysis of eSports as a commercial activity’, </w:t>
      </w:r>
      <w:r w:rsidRPr="009E3384">
        <w:rPr>
          <w:rFonts w:ascii="Arial" w:eastAsia="等线" w:hAnsi="Arial" w:cs="Arial"/>
          <w:i/>
          <w:iCs/>
          <w:noProof/>
          <w:szCs w:val="24"/>
        </w:rPr>
        <w:t>Problems and Perspectives in Management</w:t>
      </w:r>
      <w:r w:rsidRPr="009E3384">
        <w:rPr>
          <w:rFonts w:ascii="Arial" w:eastAsia="等线" w:hAnsi="Arial" w:cs="Arial"/>
          <w:noProof/>
          <w:szCs w:val="24"/>
        </w:rPr>
        <w:t>. 16(1), pp. 207–213.</w:t>
      </w:r>
    </w:p>
    <w:p w14:paraId="34A104BD"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lastRenderedPageBreak/>
        <w:t xml:space="preserve">Massa, L., Tucci, C. and Afuah, A. (2017) ‘A Critical Assessment of Business Model Research’, </w:t>
      </w:r>
      <w:r w:rsidRPr="009E3384">
        <w:rPr>
          <w:rFonts w:ascii="Arial" w:eastAsia="等线" w:hAnsi="Arial" w:cs="Arial"/>
          <w:i/>
          <w:iCs/>
          <w:noProof/>
          <w:szCs w:val="24"/>
        </w:rPr>
        <w:t>Academy of Management Annals</w:t>
      </w:r>
      <w:r w:rsidRPr="009E3384">
        <w:rPr>
          <w:rFonts w:ascii="Arial" w:eastAsia="等线" w:hAnsi="Arial" w:cs="Arial"/>
          <w:noProof/>
          <w:szCs w:val="24"/>
        </w:rPr>
        <w:t>, 11(1), pp. 73–104. doi: 10.5465/annals.2014.0072.</w:t>
      </w:r>
    </w:p>
    <w:p w14:paraId="203F8FF1"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Morse, J. M. </w:t>
      </w:r>
      <w:r w:rsidRPr="009E3384">
        <w:rPr>
          <w:rFonts w:ascii="Arial" w:eastAsia="等线" w:hAnsi="Arial" w:cs="Arial"/>
          <w:i/>
          <w:iCs/>
          <w:noProof/>
          <w:szCs w:val="24"/>
        </w:rPr>
        <w:t>et al.</w:t>
      </w:r>
      <w:r w:rsidRPr="009E3384">
        <w:rPr>
          <w:rFonts w:ascii="Arial" w:eastAsia="等线" w:hAnsi="Arial" w:cs="Arial"/>
          <w:noProof/>
          <w:szCs w:val="24"/>
        </w:rPr>
        <w:t xml:space="preserve"> (2016) </w:t>
      </w:r>
      <w:r w:rsidRPr="009E3384">
        <w:rPr>
          <w:rFonts w:ascii="Arial" w:eastAsia="等线" w:hAnsi="Arial" w:cs="Arial"/>
          <w:i/>
          <w:iCs/>
          <w:noProof/>
          <w:szCs w:val="24"/>
        </w:rPr>
        <w:t>Developing grounded theory: The second generation</w:t>
      </w:r>
      <w:r w:rsidRPr="009E3384">
        <w:rPr>
          <w:rFonts w:ascii="Arial" w:eastAsia="等线" w:hAnsi="Arial" w:cs="Arial"/>
          <w:noProof/>
          <w:szCs w:val="24"/>
        </w:rPr>
        <w:t>. Routledge.</w:t>
      </w:r>
    </w:p>
    <w:p w14:paraId="4181DCC1"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Niko (2021) </w:t>
      </w:r>
      <w:r w:rsidRPr="009E3384">
        <w:rPr>
          <w:rFonts w:ascii="Arial" w:eastAsia="等线" w:hAnsi="Arial" w:cs="Arial"/>
          <w:i/>
          <w:iCs/>
          <w:noProof/>
          <w:szCs w:val="24"/>
        </w:rPr>
        <w:t xml:space="preserve">The Top Steam games on Live Streaming Platforms in China </w:t>
      </w:r>
      <w:r w:rsidRPr="009E3384">
        <w:rPr>
          <w:rFonts w:ascii="Arial" w:eastAsia="等线" w:hAnsi="Arial" w:cs="Arial"/>
          <w:noProof/>
          <w:szCs w:val="24"/>
        </w:rPr>
        <w:t>. Available at: https://nikopartners.com/the-top-steam-games-on-live-streaming-platforms-in-china/ (Accessed: 3 May 2021).</w:t>
      </w:r>
    </w:p>
    <w:p w14:paraId="2DFEA78A"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Oktay, J. S. (2012) </w:t>
      </w:r>
      <w:r w:rsidRPr="009E3384">
        <w:rPr>
          <w:rFonts w:ascii="Arial" w:eastAsia="等线" w:hAnsi="Arial" w:cs="Arial"/>
          <w:i/>
          <w:iCs/>
          <w:noProof/>
          <w:szCs w:val="24"/>
        </w:rPr>
        <w:t>Grounded theory</w:t>
      </w:r>
      <w:r w:rsidRPr="009E3384">
        <w:rPr>
          <w:rFonts w:ascii="Arial" w:eastAsia="等线" w:hAnsi="Arial" w:cs="Arial"/>
          <w:noProof/>
          <w:szCs w:val="24"/>
        </w:rPr>
        <w:t>. Oxford University Press.</w:t>
      </w:r>
    </w:p>
    <w:p w14:paraId="1D6E214B" w14:textId="7F64B0D3"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Osterwalder, A. and Pigneur, Y. (2010) </w:t>
      </w:r>
      <w:r w:rsidRPr="009E3384">
        <w:rPr>
          <w:rFonts w:ascii="Arial" w:eastAsia="等线" w:hAnsi="Arial" w:cs="Arial"/>
          <w:i/>
          <w:iCs/>
          <w:noProof/>
          <w:szCs w:val="24"/>
        </w:rPr>
        <w:t>Business Model Generation: A Handbook for Visionaries, Game Changers, and Challengers</w:t>
      </w:r>
      <w:r w:rsidRPr="009E3384">
        <w:rPr>
          <w:rFonts w:ascii="Arial" w:eastAsia="等线" w:hAnsi="Arial" w:cs="Arial"/>
          <w:noProof/>
          <w:szCs w:val="24"/>
        </w:rPr>
        <w:t xml:space="preserve">, </w:t>
      </w:r>
      <w:r w:rsidRPr="009E3384">
        <w:rPr>
          <w:rFonts w:ascii="Arial" w:eastAsia="等线" w:hAnsi="Arial" w:cs="Arial"/>
          <w:i/>
          <w:iCs/>
          <w:noProof/>
          <w:szCs w:val="24"/>
        </w:rPr>
        <w:t>John Wiley &amp; Sons</w:t>
      </w:r>
      <w:r w:rsidRPr="009E3384">
        <w:rPr>
          <w:rFonts w:ascii="Arial" w:eastAsia="等线" w:hAnsi="Arial" w:cs="Arial"/>
          <w:noProof/>
          <w:szCs w:val="24"/>
        </w:rPr>
        <w:t xml:space="preserve">. </w:t>
      </w:r>
    </w:p>
    <w:p w14:paraId="24FFEAA7" w14:textId="7E6A991A"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Priem, R. L., Wenzel, M. and Koch, J. (2018) ‘Demand-side strategy and business models: Putting value creation for consumers center stage’, </w:t>
      </w:r>
      <w:r w:rsidRPr="009E3384">
        <w:rPr>
          <w:rFonts w:ascii="Arial" w:eastAsia="等线" w:hAnsi="Arial" w:cs="Arial"/>
          <w:i/>
          <w:iCs/>
          <w:noProof/>
          <w:szCs w:val="24"/>
        </w:rPr>
        <w:t>Long Range Planning</w:t>
      </w:r>
      <w:r w:rsidRPr="009E3384">
        <w:rPr>
          <w:rFonts w:ascii="Arial" w:eastAsia="等线" w:hAnsi="Arial" w:cs="Arial"/>
          <w:noProof/>
          <w:szCs w:val="24"/>
        </w:rPr>
        <w:t>. 51(1), pp. 22–31.</w:t>
      </w:r>
    </w:p>
    <w:p w14:paraId="08D9C92F" w14:textId="5A8080F1"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Reitman, J. G. </w:t>
      </w:r>
      <w:r w:rsidRPr="009E3384">
        <w:rPr>
          <w:rFonts w:ascii="Arial" w:eastAsia="等线" w:hAnsi="Arial" w:cs="Arial"/>
          <w:i/>
          <w:iCs/>
          <w:noProof/>
          <w:szCs w:val="24"/>
        </w:rPr>
        <w:t>et al.</w:t>
      </w:r>
      <w:r w:rsidRPr="009E3384">
        <w:rPr>
          <w:rFonts w:ascii="Arial" w:eastAsia="等线" w:hAnsi="Arial" w:cs="Arial"/>
          <w:noProof/>
          <w:szCs w:val="24"/>
        </w:rPr>
        <w:t xml:space="preserve"> (2020) ‘Esports research: A literature review’, </w:t>
      </w:r>
      <w:r w:rsidRPr="009E3384">
        <w:rPr>
          <w:rFonts w:ascii="Arial" w:eastAsia="等线" w:hAnsi="Arial" w:cs="Arial"/>
          <w:i/>
          <w:iCs/>
          <w:noProof/>
          <w:szCs w:val="24"/>
        </w:rPr>
        <w:t>Games and Culture</w:t>
      </w:r>
      <w:r w:rsidRPr="009E3384">
        <w:rPr>
          <w:rFonts w:ascii="Arial" w:eastAsia="等线" w:hAnsi="Arial" w:cs="Arial"/>
          <w:noProof/>
          <w:szCs w:val="24"/>
        </w:rPr>
        <w:t>. 15(1), pp. 32–50.</w:t>
      </w:r>
    </w:p>
    <w:p w14:paraId="2607D29D" w14:textId="47950AC3"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Sanchez, P. and Ricart, J. E. (2010) ‘Business model innovation and sources of value creation in low-income markets’, </w:t>
      </w:r>
      <w:r w:rsidRPr="009E3384">
        <w:rPr>
          <w:rFonts w:ascii="Arial" w:eastAsia="等线" w:hAnsi="Arial" w:cs="Arial"/>
          <w:i/>
          <w:iCs/>
          <w:noProof/>
          <w:szCs w:val="24"/>
        </w:rPr>
        <w:t>European Management Review</w:t>
      </w:r>
      <w:r w:rsidRPr="009E3384">
        <w:rPr>
          <w:rFonts w:ascii="Arial" w:eastAsia="等线" w:hAnsi="Arial" w:cs="Arial"/>
          <w:noProof/>
          <w:szCs w:val="24"/>
        </w:rPr>
        <w:t>. 7(3), pp. 138–154.</w:t>
      </w:r>
    </w:p>
    <w:p w14:paraId="15278FE7" w14:textId="570C401B"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Saunders, M., Lewis, P. and Thornhill, A. (2009)</w:t>
      </w:r>
      <w:r w:rsidRPr="009E3384">
        <w:rPr>
          <w:rFonts w:ascii="Arial" w:eastAsia="等线" w:hAnsi="Arial" w:cs="Arial"/>
          <w:i/>
          <w:iCs/>
          <w:noProof/>
          <w:szCs w:val="24"/>
        </w:rPr>
        <w:t xml:space="preserve"> Research methods for business students</w:t>
      </w:r>
      <w:r w:rsidRPr="009E3384">
        <w:rPr>
          <w:rFonts w:ascii="Arial" w:eastAsia="等线" w:hAnsi="Arial" w:cs="Arial"/>
          <w:noProof/>
          <w:szCs w:val="24"/>
        </w:rPr>
        <w:t>. Pearson Education</w:t>
      </w:r>
    </w:p>
    <w:p w14:paraId="29C8539B"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Scholz, T. M., Scholz, T. M. and Barlow (2019) </w:t>
      </w:r>
      <w:r w:rsidRPr="009E3384">
        <w:rPr>
          <w:rFonts w:ascii="Arial" w:eastAsia="等线" w:hAnsi="Arial" w:cs="Arial"/>
          <w:i/>
          <w:iCs/>
          <w:noProof/>
          <w:szCs w:val="24"/>
        </w:rPr>
        <w:t>eSports is Business</w:t>
      </w:r>
      <w:r w:rsidRPr="009E3384">
        <w:rPr>
          <w:rFonts w:ascii="Arial" w:eastAsia="等线" w:hAnsi="Arial" w:cs="Arial"/>
          <w:noProof/>
          <w:szCs w:val="24"/>
        </w:rPr>
        <w:t>. Springer.</w:t>
      </w:r>
    </w:p>
    <w:p w14:paraId="053C2E1D" w14:textId="0C043456"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Seo, Y. (2016) ‘Professionalized consumption and identity transformations in the field of eSports’, </w:t>
      </w:r>
      <w:r w:rsidRPr="009E3384">
        <w:rPr>
          <w:rFonts w:ascii="Arial" w:eastAsia="等线" w:hAnsi="Arial" w:cs="Arial"/>
          <w:i/>
          <w:iCs/>
          <w:noProof/>
          <w:szCs w:val="24"/>
        </w:rPr>
        <w:t>Journal of Business Research</w:t>
      </w:r>
      <w:r w:rsidRPr="009E3384">
        <w:rPr>
          <w:rFonts w:ascii="Arial" w:eastAsia="等线" w:hAnsi="Arial" w:cs="Arial"/>
          <w:noProof/>
          <w:szCs w:val="24"/>
        </w:rPr>
        <w:t>., 69(1), pp. 264–272.</w:t>
      </w:r>
    </w:p>
    <w:p w14:paraId="70C1C8FA" w14:textId="25EB0F96"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lastRenderedPageBreak/>
        <w:t xml:space="preserve">Seo, Y. </w:t>
      </w:r>
      <w:r w:rsidRPr="009E3384">
        <w:rPr>
          <w:rFonts w:ascii="Arial" w:eastAsia="等线" w:hAnsi="Arial" w:cs="Arial"/>
          <w:i/>
          <w:iCs/>
          <w:noProof/>
          <w:szCs w:val="24"/>
        </w:rPr>
        <w:t>et al.</w:t>
      </w:r>
      <w:r w:rsidRPr="009E3384">
        <w:rPr>
          <w:rFonts w:ascii="Arial" w:eastAsia="等线" w:hAnsi="Arial" w:cs="Arial"/>
          <w:noProof/>
          <w:szCs w:val="24"/>
        </w:rPr>
        <w:t xml:space="preserve"> (2018) ‘Attention to eSports advertisement: effects of ad animation and in-game dynamics on viewers' visual attention’, </w:t>
      </w:r>
      <w:r w:rsidRPr="009E3384">
        <w:rPr>
          <w:rFonts w:ascii="Arial" w:eastAsia="等线" w:hAnsi="Arial" w:cs="Arial"/>
          <w:i/>
          <w:iCs/>
          <w:noProof/>
          <w:szCs w:val="24"/>
        </w:rPr>
        <w:t>Behaviour &amp; Information Technology</w:t>
      </w:r>
      <w:r w:rsidRPr="009E3384">
        <w:rPr>
          <w:rFonts w:ascii="Arial" w:eastAsia="等线" w:hAnsi="Arial" w:cs="Arial"/>
          <w:noProof/>
          <w:szCs w:val="24"/>
        </w:rPr>
        <w:t>. 37(12), pp. 1194–1202.</w:t>
      </w:r>
    </w:p>
    <w:p w14:paraId="554812BC"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Silverman, D. (2020) </w:t>
      </w:r>
      <w:r w:rsidRPr="009E3384">
        <w:rPr>
          <w:rFonts w:ascii="Arial" w:eastAsia="等线" w:hAnsi="Arial" w:cs="Arial"/>
          <w:i/>
          <w:iCs/>
          <w:noProof/>
          <w:szCs w:val="24"/>
        </w:rPr>
        <w:t>Qualitative research</w:t>
      </w:r>
      <w:r w:rsidRPr="009E3384">
        <w:rPr>
          <w:rFonts w:ascii="Arial" w:eastAsia="等线" w:hAnsi="Arial" w:cs="Arial"/>
          <w:noProof/>
          <w:szCs w:val="24"/>
        </w:rPr>
        <w:t>. Sage Publications Limited.</w:t>
      </w:r>
    </w:p>
    <w:p w14:paraId="49039023"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SportsPro Media (2020) </w:t>
      </w:r>
      <w:r w:rsidRPr="009E3384">
        <w:rPr>
          <w:rFonts w:ascii="Arial" w:eastAsia="等线" w:hAnsi="Arial" w:cs="Arial"/>
          <w:i/>
          <w:iCs/>
          <w:noProof/>
          <w:szCs w:val="24"/>
        </w:rPr>
        <w:t>Study: Sponsorship to push 2020 global esports revenue to US$1.1bn</w:t>
      </w:r>
      <w:r w:rsidRPr="009E3384">
        <w:rPr>
          <w:rFonts w:ascii="Arial" w:eastAsia="等线" w:hAnsi="Arial" w:cs="Arial"/>
          <w:noProof/>
          <w:szCs w:val="24"/>
        </w:rPr>
        <w:t>. Available at: https://www.sportspromedia.com/news/esports-revenue-2020-sponsorship-media-rights-newzoo-report (Accessed: 3 May 2021).</w:t>
      </w:r>
    </w:p>
    <w:p w14:paraId="28BD6063"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Statista (2020) </w:t>
      </w:r>
      <w:r w:rsidRPr="009E3384">
        <w:rPr>
          <w:rFonts w:ascii="Arial" w:eastAsia="等线" w:hAnsi="Arial" w:cs="Arial"/>
          <w:i/>
          <w:iCs/>
          <w:noProof/>
          <w:szCs w:val="24"/>
        </w:rPr>
        <w:t xml:space="preserve">eSports market - Statistics &amp; Facts </w:t>
      </w:r>
      <w:r w:rsidRPr="009E3384">
        <w:rPr>
          <w:rFonts w:ascii="Arial" w:eastAsia="等线" w:hAnsi="Arial" w:cs="Arial"/>
          <w:noProof/>
          <w:szCs w:val="24"/>
        </w:rPr>
        <w:t>. Available at: https://www.statista.com/topics/3121/esports-market/ (Accessed: 3 May 2021).</w:t>
      </w:r>
    </w:p>
    <w:p w14:paraId="04278F5C"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Strauss, A. and Corbin, J. M. (1997) </w:t>
      </w:r>
      <w:r w:rsidRPr="009E3384">
        <w:rPr>
          <w:rFonts w:ascii="Arial" w:eastAsia="等线" w:hAnsi="Arial" w:cs="Arial"/>
          <w:i/>
          <w:iCs/>
          <w:noProof/>
          <w:szCs w:val="24"/>
        </w:rPr>
        <w:t>Grounded theory in practice</w:t>
      </w:r>
      <w:r w:rsidRPr="009E3384">
        <w:rPr>
          <w:rFonts w:ascii="Arial" w:eastAsia="等线" w:hAnsi="Arial" w:cs="Arial"/>
          <w:noProof/>
          <w:szCs w:val="24"/>
        </w:rPr>
        <w:t>. Sage.</w:t>
      </w:r>
    </w:p>
    <w:p w14:paraId="7CB36448" w14:textId="41F652FF"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Stubbs, W. and Cocklin, C. (2008) ‘Conceptualizing a 'sustainability business model'’, </w:t>
      </w:r>
      <w:r w:rsidRPr="009E3384">
        <w:rPr>
          <w:rFonts w:ascii="Arial" w:eastAsia="等线" w:hAnsi="Arial" w:cs="Arial"/>
          <w:i/>
          <w:iCs/>
          <w:noProof/>
          <w:szCs w:val="24"/>
        </w:rPr>
        <w:t>Organization &amp; Environment</w:t>
      </w:r>
      <w:r w:rsidRPr="009E3384">
        <w:rPr>
          <w:rFonts w:ascii="Arial" w:eastAsia="等线" w:hAnsi="Arial" w:cs="Arial"/>
          <w:noProof/>
          <w:szCs w:val="24"/>
        </w:rPr>
        <w:t>. 21(2), pp. 103–127.</w:t>
      </w:r>
    </w:p>
    <w:p w14:paraId="091B1047" w14:textId="21DAE26C"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Summerley, R. (2020) ‘The development of sports: A comparative analysis of the early institutionalization of traditional sports and E-sports’, </w:t>
      </w:r>
      <w:r w:rsidRPr="009E3384">
        <w:rPr>
          <w:rFonts w:ascii="Arial" w:eastAsia="等线" w:hAnsi="Arial" w:cs="Arial"/>
          <w:i/>
          <w:iCs/>
          <w:noProof/>
          <w:szCs w:val="24"/>
        </w:rPr>
        <w:t>Games and Culture</w:t>
      </w:r>
      <w:r w:rsidRPr="009E3384">
        <w:rPr>
          <w:rFonts w:ascii="Arial" w:eastAsia="等线" w:hAnsi="Arial" w:cs="Arial"/>
          <w:noProof/>
          <w:szCs w:val="24"/>
        </w:rPr>
        <w:t>. 15(1), pp. 51–72.</w:t>
      </w:r>
    </w:p>
    <w:p w14:paraId="6E4C197B"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TechWire (2020) </w:t>
      </w:r>
      <w:r w:rsidRPr="009E3384">
        <w:rPr>
          <w:rFonts w:ascii="Arial" w:eastAsia="等线" w:hAnsi="Arial" w:cs="Arial"/>
          <w:i/>
          <w:iCs/>
          <w:noProof/>
          <w:szCs w:val="24"/>
        </w:rPr>
        <w:t>Tencent ready to dominate China’s eSports market with $10B merger</w:t>
      </w:r>
      <w:r w:rsidRPr="009E3384">
        <w:rPr>
          <w:rFonts w:ascii="Arial" w:eastAsia="等线" w:hAnsi="Arial" w:cs="Arial"/>
          <w:noProof/>
          <w:szCs w:val="24"/>
        </w:rPr>
        <w:t>. Available at: https://techwireasia.com/2020/08/tencent-ready-to-dominate-chinas-esports-market-with-10b-merger/ (Accessed: 3 May 2021).</w:t>
      </w:r>
    </w:p>
    <w:p w14:paraId="787A6B88"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The Esports Observer (2020) </w:t>
      </w:r>
      <w:r w:rsidRPr="009E3384">
        <w:rPr>
          <w:rFonts w:ascii="Arial" w:eastAsia="等线" w:hAnsi="Arial" w:cs="Arial"/>
          <w:i/>
          <w:iCs/>
          <w:noProof/>
          <w:szCs w:val="24"/>
        </w:rPr>
        <w:t xml:space="preserve">Opinion: China Esports in 2021 – Not Just COVID-19 </w:t>
      </w:r>
      <w:r w:rsidRPr="009E3384">
        <w:rPr>
          <w:rFonts w:ascii="Arial" w:eastAsia="等线" w:hAnsi="Arial" w:cs="Arial"/>
          <w:noProof/>
          <w:szCs w:val="24"/>
        </w:rPr>
        <w:t>. Available at: https://esportsobserver.com/china-esports-2021-predictions/ (Accessed: 3 May 2021).</w:t>
      </w:r>
    </w:p>
    <w:p w14:paraId="0B7C3752" w14:textId="224A057A"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Toomey, R. P. (2019) ‘Upholding the integrity of esports to successfully and safely legitimize esports wagering’, </w:t>
      </w:r>
      <w:r w:rsidRPr="009E3384">
        <w:rPr>
          <w:rFonts w:ascii="Arial" w:eastAsia="等线" w:hAnsi="Arial" w:cs="Arial"/>
          <w:i/>
          <w:iCs/>
          <w:noProof/>
          <w:szCs w:val="24"/>
        </w:rPr>
        <w:t>Gaming Law Review</w:t>
      </w:r>
      <w:r w:rsidRPr="009E3384">
        <w:rPr>
          <w:rFonts w:ascii="Arial" w:eastAsia="等线" w:hAnsi="Arial" w:cs="Arial"/>
          <w:noProof/>
          <w:szCs w:val="24"/>
        </w:rPr>
        <w:t>. 23(1), pp. 12–18.</w:t>
      </w:r>
    </w:p>
    <w:p w14:paraId="37630275"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lastRenderedPageBreak/>
        <w:t xml:space="preserve">Variety (2021) </w:t>
      </w:r>
      <w:r w:rsidRPr="009E3384">
        <w:rPr>
          <w:rFonts w:ascii="Arial" w:eastAsia="等线" w:hAnsi="Arial" w:cs="Arial"/>
          <w:i/>
          <w:iCs/>
          <w:noProof/>
          <w:szCs w:val="24"/>
        </w:rPr>
        <w:t>China’s Games Streaming Giants Huya and DouYu to Merge</w:t>
      </w:r>
      <w:r w:rsidRPr="009E3384">
        <w:rPr>
          <w:rFonts w:ascii="Arial" w:eastAsia="等线" w:hAnsi="Arial" w:cs="Arial"/>
          <w:noProof/>
          <w:szCs w:val="24"/>
        </w:rPr>
        <w:t>. Available at: https://variety.com/2020/gaming/asia/china-games-streaming-huya-and-douyu-to-merge-1234801202/ (Accessed: 3 May 2021).</w:t>
      </w:r>
    </w:p>
    <w:p w14:paraId="6C6208C9" w14:textId="0CC0EF6B"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Weiss, T. and Schiele, S. (2013) ‘Virtual worlds in competitive contexts: Analyzing eSports consumer needs’, </w:t>
      </w:r>
      <w:r w:rsidRPr="009E3384">
        <w:rPr>
          <w:rFonts w:ascii="Arial" w:eastAsia="等线" w:hAnsi="Arial" w:cs="Arial"/>
          <w:i/>
          <w:iCs/>
          <w:noProof/>
          <w:szCs w:val="24"/>
        </w:rPr>
        <w:t>Electronic Markets</w:t>
      </w:r>
      <w:r w:rsidRPr="009E3384">
        <w:rPr>
          <w:rFonts w:ascii="Arial" w:eastAsia="等线" w:hAnsi="Arial" w:cs="Arial"/>
          <w:noProof/>
          <w:szCs w:val="24"/>
        </w:rPr>
        <w:t>., 23(4), pp. 307–316.</w:t>
      </w:r>
    </w:p>
    <w:p w14:paraId="07F7EF66"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Xinhua Net (2021) </w:t>
      </w:r>
      <w:r w:rsidRPr="009E3384">
        <w:rPr>
          <w:rFonts w:ascii="Arial" w:eastAsia="等线" w:hAnsi="Arial" w:cs="Arial"/>
          <w:i/>
          <w:iCs/>
          <w:noProof/>
          <w:szCs w:val="24"/>
        </w:rPr>
        <w:t>Economic Watch: Multinationals tap into China’s booming esports market</w:t>
      </w:r>
      <w:r w:rsidRPr="009E3384">
        <w:rPr>
          <w:rFonts w:ascii="Arial" w:eastAsia="等线" w:hAnsi="Arial" w:cs="Arial"/>
          <w:noProof/>
          <w:szCs w:val="24"/>
        </w:rPr>
        <w:t>. Available at: http://www.xinhuanet.com/english/2021-01/31/c_139710787.htm (Accessed: 3 May 2021).</w:t>
      </w:r>
    </w:p>
    <w:p w14:paraId="4DA7D094"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Yang, J. Y., Huang, H. Y. and Zhang, L. (2014) ‘The present situation, problem, and development countermeasures of the eSports industry in China’, </w:t>
      </w:r>
      <w:r w:rsidRPr="009E3384">
        <w:rPr>
          <w:rFonts w:ascii="Arial" w:eastAsia="等线" w:hAnsi="Arial" w:cs="Arial"/>
          <w:i/>
          <w:iCs/>
          <w:noProof/>
          <w:szCs w:val="24"/>
        </w:rPr>
        <w:t>Journal of the Capital University of Physical Education and Sports</w:t>
      </w:r>
      <w:r w:rsidRPr="009E3384">
        <w:rPr>
          <w:rFonts w:ascii="Arial" w:eastAsia="等线" w:hAnsi="Arial" w:cs="Arial"/>
          <w:noProof/>
          <w:szCs w:val="24"/>
        </w:rPr>
        <w:t>, 26(3), pp. 201–205.</w:t>
      </w:r>
    </w:p>
    <w:p w14:paraId="39F9A445" w14:textId="77777777"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YiCai (2017) </w:t>
      </w:r>
      <w:r w:rsidRPr="009E3384">
        <w:rPr>
          <w:rFonts w:ascii="Arial" w:eastAsia="等线" w:hAnsi="Arial" w:cs="Arial"/>
          <w:i/>
          <w:iCs/>
          <w:noProof/>
          <w:szCs w:val="24"/>
        </w:rPr>
        <w:t>China’s eSports Will Generate USD182 Million by 2021, Says CNG</w:t>
      </w:r>
      <w:r w:rsidRPr="009E3384">
        <w:rPr>
          <w:rFonts w:ascii="Arial" w:eastAsia="等线" w:hAnsi="Arial" w:cs="Arial"/>
          <w:noProof/>
          <w:szCs w:val="24"/>
        </w:rPr>
        <w:t>. Available at: https://www.yicaiglobal.com/news/china-esports-will-generate-usd182-million-by-2021-says-cng (Accessed: 3 May 2021).</w:t>
      </w:r>
    </w:p>
    <w:p w14:paraId="391FB120" w14:textId="340367B2"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Yu, H. (2018) ‘Game on: The rise of the esports middle Kingdom’, </w:t>
      </w:r>
      <w:r w:rsidRPr="009E3384">
        <w:rPr>
          <w:rFonts w:ascii="Arial" w:eastAsia="等线" w:hAnsi="Arial" w:cs="Arial"/>
          <w:i/>
          <w:iCs/>
          <w:noProof/>
          <w:szCs w:val="24"/>
        </w:rPr>
        <w:t>Media Industries Journal</w:t>
      </w:r>
      <w:r w:rsidRPr="009E3384">
        <w:rPr>
          <w:rFonts w:ascii="Arial" w:eastAsia="等线" w:hAnsi="Arial" w:cs="Arial"/>
          <w:noProof/>
          <w:szCs w:val="24"/>
        </w:rPr>
        <w:t>. 5(1), pp.3-7.</w:t>
      </w:r>
    </w:p>
    <w:p w14:paraId="0FDAEC19" w14:textId="01ADD928"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szCs w:val="24"/>
        </w:rPr>
      </w:pPr>
      <w:r w:rsidRPr="009E3384">
        <w:rPr>
          <w:rFonts w:ascii="Arial" w:eastAsia="等线" w:hAnsi="Arial" w:cs="Arial"/>
          <w:noProof/>
          <w:szCs w:val="24"/>
        </w:rPr>
        <w:t xml:space="preserve">Zhao, Y. and Lin, Z. (2021) ‘Umbrella platform of Tencent eSports industry in China’, </w:t>
      </w:r>
      <w:r w:rsidRPr="009E3384">
        <w:rPr>
          <w:rFonts w:ascii="Arial" w:eastAsia="等线" w:hAnsi="Arial" w:cs="Arial"/>
          <w:i/>
          <w:iCs/>
          <w:noProof/>
          <w:szCs w:val="24"/>
        </w:rPr>
        <w:t>Journal of Cultural Economy</w:t>
      </w:r>
      <w:r w:rsidRPr="009E3384">
        <w:rPr>
          <w:rFonts w:ascii="Arial" w:eastAsia="等线" w:hAnsi="Arial" w:cs="Arial"/>
          <w:noProof/>
          <w:szCs w:val="24"/>
        </w:rPr>
        <w:t>. 14(1), pp. 9–25.</w:t>
      </w:r>
    </w:p>
    <w:p w14:paraId="5CA03BE5" w14:textId="05707D92" w:rsidR="009E3384" w:rsidRPr="009E3384" w:rsidRDefault="009E3384" w:rsidP="009E3384">
      <w:pPr>
        <w:autoSpaceDE w:val="0"/>
        <w:autoSpaceDN w:val="0"/>
        <w:adjustRightInd w:val="0"/>
        <w:spacing w:beforeLines="50" w:before="156" w:afterLines="100" w:after="312" w:line="360" w:lineRule="auto"/>
        <w:rPr>
          <w:rFonts w:ascii="Arial" w:eastAsia="等线" w:hAnsi="Arial" w:cs="Arial"/>
          <w:noProof/>
        </w:rPr>
      </w:pPr>
      <w:r w:rsidRPr="009E3384">
        <w:rPr>
          <w:rFonts w:ascii="Arial" w:eastAsia="等线" w:hAnsi="Arial" w:cs="Arial"/>
          <w:noProof/>
          <w:szCs w:val="24"/>
        </w:rPr>
        <w:t xml:space="preserve">Zott, C. and Amit, R. (2010) ‘Business model design: an activity system perspective’, </w:t>
      </w:r>
      <w:r w:rsidRPr="009E3384">
        <w:rPr>
          <w:rFonts w:ascii="Arial" w:eastAsia="等线" w:hAnsi="Arial" w:cs="Arial"/>
          <w:i/>
          <w:iCs/>
          <w:noProof/>
          <w:szCs w:val="24"/>
        </w:rPr>
        <w:t>Long range planning</w:t>
      </w:r>
      <w:r w:rsidRPr="009E3384">
        <w:rPr>
          <w:rFonts w:ascii="Arial" w:eastAsia="等线" w:hAnsi="Arial" w:cs="Arial"/>
          <w:noProof/>
          <w:szCs w:val="24"/>
        </w:rPr>
        <w:t>. 43(2–3), pp. 216–226.</w:t>
      </w:r>
    </w:p>
    <w:p w14:paraId="2054D5C7" w14:textId="3F746127" w:rsidR="007143AA" w:rsidRPr="009E3384" w:rsidRDefault="007143AA" w:rsidP="009E3384">
      <w:pPr>
        <w:spacing w:beforeLines="50" w:before="156" w:afterLines="100" w:after="312" w:line="360" w:lineRule="auto"/>
        <w:rPr>
          <w:rFonts w:ascii="Arial" w:hAnsi="Arial" w:cs="Arial"/>
        </w:rPr>
      </w:pPr>
      <w:r w:rsidRPr="009E3384">
        <w:rPr>
          <w:rFonts w:ascii="Arial" w:hAnsi="Arial" w:cs="Arial"/>
        </w:rPr>
        <w:fldChar w:fldCharType="end"/>
      </w:r>
    </w:p>
    <w:sectPr w:rsidR="007143AA" w:rsidRPr="009E3384" w:rsidSect="009E3384">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4C7D9" w14:textId="77777777" w:rsidR="00AE73AA" w:rsidRDefault="00AE73AA" w:rsidP="009E3384">
      <w:pPr>
        <w:spacing w:after="0" w:line="240" w:lineRule="auto"/>
      </w:pPr>
      <w:r>
        <w:separator/>
      </w:r>
    </w:p>
  </w:endnote>
  <w:endnote w:type="continuationSeparator" w:id="0">
    <w:p w14:paraId="5D4F96AC" w14:textId="77777777" w:rsidR="00AE73AA" w:rsidRDefault="00AE73AA" w:rsidP="009E3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7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93B87" w14:textId="2FFB6785" w:rsidR="009E3384" w:rsidRDefault="009E3384">
    <w:pPr>
      <w:pStyle w:val="afc"/>
      <w:jc w:val="right"/>
    </w:pPr>
  </w:p>
  <w:p w14:paraId="5E32F050" w14:textId="77777777" w:rsidR="009E3384" w:rsidRDefault="009E3384">
    <w:pPr>
      <w:pStyle w:val="af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209202"/>
      <w:docPartObj>
        <w:docPartGallery w:val="Page Numbers (Bottom of Page)"/>
        <w:docPartUnique/>
      </w:docPartObj>
    </w:sdtPr>
    <w:sdtContent>
      <w:p w14:paraId="04D5EAD1" w14:textId="77777777" w:rsidR="009E3384" w:rsidRDefault="009E3384">
        <w:pPr>
          <w:pStyle w:val="afc"/>
          <w:jc w:val="right"/>
        </w:pPr>
        <w:r>
          <w:fldChar w:fldCharType="begin"/>
        </w:r>
        <w:r>
          <w:instrText>PAGE   \* MERGEFORMAT</w:instrText>
        </w:r>
        <w:r>
          <w:fldChar w:fldCharType="separate"/>
        </w:r>
        <w:r>
          <w:rPr>
            <w:lang w:val="zh-CN"/>
          </w:rPr>
          <w:t>2</w:t>
        </w:r>
        <w:r>
          <w:fldChar w:fldCharType="end"/>
        </w:r>
      </w:p>
    </w:sdtContent>
  </w:sdt>
  <w:p w14:paraId="1D9E0143" w14:textId="77777777" w:rsidR="009E3384" w:rsidRDefault="009E3384">
    <w:pPr>
      <w:pStyle w:val="af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1D027" w14:textId="77777777" w:rsidR="00AE73AA" w:rsidRDefault="00AE73AA" w:rsidP="009E3384">
      <w:pPr>
        <w:spacing w:after="0" w:line="240" w:lineRule="auto"/>
      </w:pPr>
      <w:r>
        <w:separator/>
      </w:r>
    </w:p>
  </w:footnote>
  <w:footnote w:type="continuationSeparator" w:id="0">
    <w:p w14:paraId="7A704A0E" w14:textId="77777777" w:rsidR="00AE73AA" w:rsidRDefault="00AE73AA" w:rsidP="009E33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397B"/>
    <w:multiLevelType w:val="hybridMultilevel"/>
    <w:tmpl w:val="DCE865A6"/>
    <w:lvl w:ilvl="0" w:tplc="037C27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F4B6914"/>
    <w:multiLevelType w:val="multilevel"/>
    <w:tmpl w:val="18C0BEA2"/>
    <w:lvl w:ilvl="0">
      <w:start w:val="1"/>
      <w:numFmt w:val="decimal"/>
      <w:lvlText w:val="%1."/>
      <w:lvlJc w:val="left"/>
      <w:pPr>
        <w:ind w:left="360" w:hanging="360"/>
      </w:pPr>
      <w:rPr>
        <w:rFonts w:hint="default"/>
      </w:rPr>
    </w:lvl>
    <w:lvl w:ilvl="1">
      <w:start w:val="1"/>
      <w:numFmt w:val="decimal"/>
      <w:isLgl/>
      <w:lvlText w:val="%1.%2"/>
      <w:lvlJc w:val="left"/>
      <w:pPr>
        <w:ind w:left="528" w:hanging="52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776259A"/>
    <w:multiLevelType w:val="hybridMultilevel"/>
    <w:tmpl w:val="7CB82E7A"/>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3D9B1C4F"/>
    <w:multiLevelType w:val="hybridMultilevel"/>
    <w:tmpl w:val="921CAF3E"/>
    <w:lvl w:ilvl="0" w:tplc="BF6411F0">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3DE82101"/>
    <w:multiLevelType w:val="hybridMultilevel"/>
    <w:tmpl w:val="FE14D928"/>
    <w:lvl w:ilvl="0" w:tplc="1F14822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854449A"/>
    <w:multiLevelType w:val="multilevel"/>
    <w:tmpl w:val="FA2AB90C"/>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68B65E63"/>
    <w:multiLevelType w:val="hybridMultilevel"/>
    <w:tmpl w:val="7A429742"/>
    <w:lvl w:ilvl="0" w:tplc="FFEA4CC2">
      <w:start w:val="3"/>
      <w:numFmt w:val="bullet"/>
      <w:lvlText w:val="-"/>
      <w:lvlJc w:val="left"/>
      <w:pPr>
        <w:ind w:left="420" w:hanging="42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79CC6744"/>
    <w:multiLevelType w:val="hybridMultilevel"/>
    <w:tmpl w:val="44722132"/>
    <w:lvl w:ilvl="0" w:tplc="FFEA4CC2">
      <w:start w:val="3"/>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7"/>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2N7Y0MzSzMLEwNrZQ0lEKTi0uzszPAykwrAUAyGKkIiwAAAA="/>
  </w:docVars>
  <w:rsids>
    <w:rsidRoot w:val="00433AEA"/>
    <w:rsid w:val="001E0AA5"/>
    <w:rsid w:val="0021060D"/>
    <w:rsid w:val="00214BD2"/>
    <w:rsid w:val="00285045"/>
    <w:rsid w:val="002E494C"/>
    <w:rsid w:val="002E55F2"/>
    <w:rsid w:val="00350790"/>
    <w:rsid w:val="00392528"/>
    <w:rsid w:val="003E0F46"/>
    <w:rsid w:val="003E403F"/>
    <w:rsid w:val="00410DDE"/>
    <w:rsid w:val="004318D5"/>
    <w:rsid w:val="00433AEA"/>
    <w:rsid w:val="00453825"/>
    <w:rsid w:val="004D242F"/>
    <w:rsid w:val="004E45A9"/>
    <w:rsid w:val="00531799"/>
    <w:rsid w:val="005804D4"/>
    <w:rsid w:val="00605639"/>
    <w:rsid w:val="007143AA"/>
    <w:rsid w:val="00721B51"/>
    <w:rsid w:val="00743A24"/>
    <w:rsid w:val="0078300C"/>
    <w:rsid w:val="007F7494"/>
    <w:rsid w:val="00850D5B"/>
    <w:rsid w:val="008559FC"/>
    <w:rsid w:val="00974875"/>
    <w:rsid w:val="009A1D15"/>
    <w:rsid w:val="009B5017"/>
    <w:rsid w:val="009E3384"/>
    <w:rsid w:val="009F777F"/>
    <w:rsid w:val="00A05B13"/>
    <w:rsid w:val="00A11360"/>
    <w:rsid w:val="00A6445B"/>
    <w:rsid w:val="00AE73AA"/>
    <w:rsid w:val="00B07DA0"/>
    <w:rsid w:val="00B52139"/>
    <w:rsid w:val="00B52D19"/>
    <w:rsid w:val="00B850B5"/>
    <w:rsid w:val="00BA156D"/>
    <w:rsid w:val="00BA1D71"/>
    <w:rsid w:val="00BE3AD8"/>
    <w:rsid w:val="00C00A6B"/>
    <w:rsid w:val="00C95C15"/>
    <w:rsid w:val="00CB1A4C"/>
    <w:rsid w:val="00D25FFD"/>
    <w:rsid w:val="00D8329F"/>
    <w:rsid w:val="00DD6105"/>
    <w:rsid w:val="00DF3B7D"/>
    <w:rsid w:val="00E03E86"/>
    <w:rsid w:val="00E43F60"/>
    <w:rsid w:val="00E46CB8"/>
    <w:rsid w:val="00E853DA"/>
    <w:rsid w:val="00EA1703"/>
    <w:rsid w:val="00F000F5"/>
    <w:rsid w:val="00F1717A"/>
    <w:rsid w:val="00F277CC"/>
    <w:rsid w:val="00F625D8"/>
    <w:rsid w:val="00F8661C"/>
    <w:rsid w:val="00F903E1"/>
    <w:rsid w:val="00FA363D"/>
    <w:rsid w:val="00FF52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55B35"/>
  <w15:chartTrackingRefBased/>
  <w15:docId w15:val="{87EF678F-EF9A-4446-8CE2-856822647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92528"/>
  </w:style>
  <w:style w:type="paragraph" w:styleId="1">
    <w:name w:val="heading 1"/>
    <w:basedOn w:val="a"/>
    <w:next w:val="a"/>
    <w:link w:val="10"/>
    <w:uiPriority w:val="9"/>
    <w:qFormat/>
    <w:rsid w:val="00392528"/>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2">
    <w:name w:val="heading 2"/>
    <w:basedOn w:val="a"/>
    <w:next w:val="a"/>
    <w:link w:val="20"/>
    <w:uiPriority w:val="9"/>
    <w:unhideWhenUsed/>
    <w:qFormat/>
    <w:rsid w:val="00392528"/>
    <w:pPr>
      <w:keepNext/>
      <w:keepLines/>
      <w:spacing w:before="40" w:after="0"/>
      <w:outlineLvl w:val="1"/>
    </w:pPr>
    <w:rPr>
      <w:rFonts w:asciiTheme="majorHAnsi" w:eastAsiaTheme="majorEastAsia" w:hAnsiTheme="majorHAnsi" w:cstheme="majorBidi"/>
      <w:color w:val="276E8B" w:themeColor="accent1" w:themeShade="BF"/>
      <w:sz w:val="28"/>
      <w:szCs w:val="28"/>
    </w:rPr>
  </w:style>
  <w:style w:type="paragraph" w:styleId="3">
    <w:name w:val="heading 3"/>
    <w:basedOn w:val="a"/>
    <w:next w:val="a"/>
    <w:link w:val="30"/>
    <w:uiPriority w:val="9"/>
    <w:semiHidden/>
    <w:unhideWhenUsed/>
    <w:qFormat/>
    <w:rsid w:val="00392528"/>
    <w:pPr>
      <w:keepNext/>
      <w:keepLines/>
      <w:spacing w:before="40" w:after="0"/>
      <w:outlineLvl w:val="2"/>
    </w:pPr>
    <w:rPr>
      <w:rFonts w:asciiTheme="majorHAnsi" w:eastAsiaTheme="majorEastAsia" w:hAnsiTheme="majorHAnsi" w:cstheme="majorBidi"/>
      <w:color w:val="1A495D" w:themeColor="accent1" w:themeShade="80"/>
      <w:sz w:val="24"/>
      <w:szCs w:val="24"/>
    </w:rPr>
  </w:style>
  <w:style w:type="paragraph" w:styleId="4">
    <w:name w:val="heading 4"/>
    <w:basedOn w:val="a"/>
    <w:next w:val="a"/>
    <w:link w:val="40"/>
    <w:uiPriority w:val="9"/>
    <w:semiHidden/>
    <w:unhideWhenUsed/>
    <w:qFormat/>
    <w:rsid w:val="00392528"/>
    <w:pPr>
      <w:keepNext/>
      <w:keepLines/>
      <w:spacing w:before="40" w:after="0"/>
      <w:outlineLvl w:val="3"/>
    </w:pPr>
    <w:rPr>
      <w:i/>
      <w:iCs/>
    </w:rPr>
  </w:style>
  <w:style w:type="paragraph" w:styleId="5">
    <w:name w:val="heading 5"/>
    <w:basedOn w:val="a"/>
    <w:next w:val="a"/>
    <w:link w:val="50"/>
    <w:uiPriority w:val="9"/>
    <w:semiHidden/>
    <w:unhideWhenUsed/>
    <w:qFormat/>
    <w:rsid w:val="00392528"/>
    <w:pPr>
      <w:keepNext/>
      <w:keepLines/>
      <w:spacing w:before="40" w:after="0"/>
      <w:outlineLvl w:val="4"/>
    </w:pPr>
    <w:rPr>
      <w:color w:val="276E8B" w:themeColor="accent1" w:themeShade="BF"/>
    </w:rPr>
  </w:style>
  <w:style w:type="paragraph" w:styleId="6">
    <w:name w:val="heading 6"/>
    <w:basedOn w:val="a"/>
    <w:next w:val="a"/>
    <w:link w:val="60"/>
    <w:uiPriority w:val="9"/>
    <w:semiHidden/>
    <w:unhideWhenUsed/>
    <w:qFormat/>
    <w:rsid w:val="00392528"/>
    <w:pPr>
      <w:keepNext/>
      <w:keepLines/>
      <w:spacing w:before="40" w:after="0"/>
      <w:outlineLvl w:val="5"/>
    </w:pPr>
    <w:rPr>
      <w:color w:val="1A495D" w:themeColor="accent1" w:themeShade="80"/>
    </w:rPr>
  </w:style>
  <w:style w:type="paragraph" w:styleId="7">
    <w:name w:val="heading 7"/>
    <w:basedOn w:val="a"/>
    <w:next w:val="a"/>
    <w:link w:val="70"/>
    <w:uiPriority w:val="9"/>
    <w:semiHidden/>
    <w:unhideWhenUsed/>
    <w:qFormat/>
    <w:rsid w:val="00392528"/>
    <w:pPr>
      <w:keepNext/>
      <w:keepLines/>
      <w:spacing w:before="40" w:after="0"/>
      <w:outlineLvl w:val="6"/>
    </w:pPr>
    <w:rPr>
      <w:rFonts w:asciiTheme="majorHAnsi" w:eastAsiaTheme="majorEastAsia" w:hAnsiTheme="majorHAnsi" w:cstheme="majorBidi"/>
      <w:i/>
      <w:iCs/>
      <w:color w:val="1A495D" w:themeColor="accent1" w:themeShade="80"/>
    </w:rPr>
  </w:style>
  <w:style w:type="paragraph" w:styleId="8">
    <w:name w:val="heading 8"/>
    <w:basedOn w:val="a"/>
    <w:next w:val="a"/>
    <w:link w:val="80"/>
    <w:uiPriority w:val="9"/>
    <w:semiHidden/>
    <w:unhideWhenUsed/>
    <w:qFormat/>
    <w:rsid w:val="00392528"/>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392528"/>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92528"/>
    <w:rPr>
      <w:rFonts w:asciiTheme="majorHAnsi" w:eastAsiaTheme="majorEastAsia" w:hAnsiTheme="majorHAnsi" w:cstheme="majorBidi"/>
      <w:color w:val="276E8B" w:themeColor="accent1" w:themeShade="BF"/>
      <w:sz w:val="32"/>
      <w:szCs w:val="32"/>
    </w:rPr>
  </w:style>
  <w:style w:type="character" w:customStyle="1" w:styleId="20">
    <w:name w:val="标题 2 字符"/>
    <w:basedOn w:val="a0"/>
    <w:link w:val="2"/>
    <w:uiPriority w:val="9"/>
    <w:rsid w:val="00392528"/>
    <w:rPr>
      <w:rFonts w:asciiTheme="majorHAnsi" w:eastAsiaTheme="majorEastAsia" w:hAnsiTheme="majorHAnsi" w:cstheme="majorBidi"/>
      <w:color w:val="276E8B" w:themeColor="accent1" w:themeShade="BF"/>
      <w:sz w:val="28"/>
      <w:szCs w:val="28"/>
    </w:rPr>
  </w:style>
  <w:style w:type="character" w:customStyle="1" w:styleId="30">
    <w:name w:val="标题 3 字符"/>
    <w:basedOn w:val="a0"/>
    <w:link w:val="3"/>
    <w:uiPriority w:val="9"/>
    <w:semiHidden/>
    <w:rsid w:val="00392528"/>
    <w:rPr>
      <w:rFonts w:asciiTheme="majorHAnsi" w:eastAsiaTheme="majorEastAsia" w:hAnsiTheme="majorHAnsi" w:cstheme="majorBidi"/>
      <w:color w:val="1A495D" w:themeColor="accent1" w:themeShade="80"/>
      <w:sz w:val="24"/>
      <w:szCs w:val="24"/>
    </w:rPr>
  </w:style>
  <w:style w:type="character" w:customStyle="1" w:styleId="40">
    <w:name w:val="标题 4 字符"/>
    <w:basedOn w:val="a0"/>
    <w:link w:val="4"/>
    <w:uiPriority w:val="9"/>
    <w:semiHidden/>
    <w:rsid w:val="00392528"/>
    <w:rPr>
      <w:i/>
      <w:iCs/>
    </w:rPr>
  </w:style>
  <w:style w:type="character" w:customStyle="1" w:styleId="50">
    <w:name w:val="标题 5 字符"/>
    <w:basedOn w:val="a0"/>
    <w:link w:val="5"/>
    <w:uiPriority w:val="9"/>
    <w:semiHidden/>
    <w:rsid w:val="00392528"/>
    <w:rPr>
      <w:color w:val="276E8B" w:themeColor="accent1" w:themeShade="BF"/>
    </w:rPr>
  </w:style>
  <w:style w:type="character" w:customStyle="1" w:styleId="60">
    <w:name w:val="标题 6 字符"/>
    <w:basedOn w:val="a0"/>
    <w:link w:val="6"/>
    <w:uiPriority w:val="9"/>
    <w:semiHidden/>
    <w:rsid w:val="00392528"/>
    <w:rPr>
      <w:color w:val="1A495D" w:themeColor="accent1" w:themeShade="80"/>
    </w:rPr>
  </w:style>
  <w:style w:type="character" w:customStyle="1" w:styleId="70">
    <w:name w:val="标题 7 字符"/>
    <w:basedOn w:val="a0"/>
    <w:link w:val="7"/>
    <w:uiPriority w:val="9"/>
    <w:semiHidden/>
    <w:rsid w:val="00392528"/>
    <w:rPr>
      <w:rFonts w:asciiTheme="majorHAnsi" w:eastAsiaTheme="majorEastAsia" w:hAnsiTheme="majorHAnsi" w:cstheme="majorBidi"/>
      <w:i/>
      <w:iCs/>
      <w:color w:val="1A495D" w:themeColor="accent1" w:themeShade="80"/>
    </w:rPr>
  </w:style>
  <w:style w:type="character" w:customStyle="1" w:styleId="80">
    <w:name w:val="标题 8 字符"/>
    <w:basedOn w:val="a0"/>
    <w:link w:val="8"/>
    <w:uiPriority w:val="9"/>
    <w:semiHidden/>
    <w:rsid w:val="00392528"/>
    <w:rPr>
      <w:color w:val="262626" w:themeColor="text1" w:themeTint="D9"/>
      <w:sz w:val="21"/>
      <w:szCs w:val="21"/>
    </w:rPr>
  </w:style>
  <w:style w:type="character" w:customStyle="1" w:styleId="90">
    <w:name w:val="标题 9 字符"/>
    <w:basedOn w:val="a0"/>
    <w:link w:val="9"/>
    <w:uiPriority w:val="9"/>
    <w:semiHidden/>
    <w:rsid w:val="00392528"/>
    <w:rPr>
      <w:rFonts w:asciiTheme="majorHAnsi" w:eastAsiaTheme="majorEastAsia" w:hAnsiTheme="majorHAnsi" w:cstheme="majorBidi"/>
      <w:i/>
      <w:iCs/>
      <w:color w:val="262626" w:themeColor="text1" w:themeTint="D9"/>
      <w:sz w:val="21"/>
      <w:szCs w:val="21"/>
    </w:rPr>
  </w:style>
  <w:style w:type="paragraph" w:styleId="a3">
    <w:name w:val="caption"/>
    <w:basedOn w:val="a"/>
    <w:next w:val="a"/>
    <w:uiPriority w:val="35"/>
    <w:unhideWhenUsed/>
    <w:qFormat/>
    <w:rsid w:val="00392528"/>
    <w:pPr>
      <w:spacing w:after="200" w:line="240" w:lineRule="auto"/>
    </w:pPr>
    <w:rPr>
      <w:i/>
      <w:iCs/>
      <w:color w:val="373545" w:themeColor="text2"/>
      <w:sz w:val="18"/>
      <w:szCs w:val="18"/>
    </w:rPr>
  </w:style>
  <w:style w:type="paragraph" w:styleId="a4">
    <w:name w:val="Title"/>
    <w:basedOn w:val="a"/>
    <w:next w:val="a"/>
    <w:link w:val="a5"/>
    <w:uiPriority w:val="10"/>
    <w:qFormat/>
    <w:rsid w:val="00392528"/>
    <w:pPr>
      <w:spacing w:after="0" w:line="240" w:lineRule="auto"/>
      <w:contextualSpacing/>
    </w:pPr>
    <w:rPr>
      <w:rFonts w:asciiTheme="majorHAnsi" w:eastAsiaTheme="majorEastAsia" w:hAnsiTheme="majorHAnsi" w:cstheme="majorBidi"/>
      <w:spacing w:val="-10"/>
      <w:sz w:val="56"/>
      <w:szCs w:val="56"/>
    </w:rPr>
  </w:style>
  <w:style w:type="character" w:customStyle="1" w:styleId="a5">
    <w:name w:val="标题 字符"/>
    <w:basedOn w:val="a0"/>
    <w:link w:val="a4"/>
    <w:uiPriority w:val="10"/>
    <w:rsid w:val="00392528"/>
    <w:rPr>
      <w:rFonts w:asciiTheme="majorHAnsi" w:eastAsiaTheme="majorEastAsia" w:hAnsiTheme="majorHAnsi" w:cstheme="majorBidi"/>
      <w:spacing w:val="-10"/>
      <w:sz w:val="56"/>
      <w:szCs w:val="56"/>
    </w:rPr>
  </w:style>
  <w:style w:type="paragraph" w:styleId="a6">
    <w:name w:val="Subtitle"/>
    <w:basedOn w:val="a"/>
    <w:next w:val="a"/>
    <w:link w:val="a7"/>
    <w:uiPriority w:val="11"/>
    <w:qFormat/>
    <w:rsid w:val="00392528"/>
    <w:pPr>
      <w:numPr>
        <w:ilvl w:val="1"/>
      </w:numPr>
    </w:pPr>
    <w:rPr>
      <w:color w:val="5A5A5A" w:themeColor="text1" w:themeTint="A5"/>
      <w:spacing w:val="15"/>
    </w:rPr>
  </w:style>
  <w:style w:type="character" w:customStyle="1" w:styleId="a7">
    <w:name w:val="副标题 字符"/>
    <w:basedOn w:val="a0"/>
    <w:link w:val="a6"/>
    <w:uiPriority w:val="11"/>
    <w:rsid w:val="00392528"/>
    <w:rPr>
      <w:color w:val="5A5A5A" w:themeColor="text1" w:themeTint="A5"/>
      <w:spacing w:val="15"/>
    </w:rPr>
  </w:style>
  <w:style w:type="character" w:styleId="a8">
    <w:name w:val="Strong"/>
    <w:basedOn w:val="a0"/>
    <w:uiPriority w:val="22"/>
    <w:qFormat/>
    <w:rsid w:val="00392528"/>
    <w:rPr>
      <w:b/>
      <w:bCs/>
      <w:color w:val="auto"/>
    </w:rPr>
  </w:style>
  <w:style w:type="character" w:styleId="a9">
    <w:name w:val="Emphasis"/>
    <w:basedOn w:val="a0"/>
    <w:uiPriority w:val="20"/>
    <w:qFormat/>
    <w:rsid w:val="00392528"/>
    <w:rPr>
      <w:i/>
      <w:iCs/>
      <w:color w:val="auto"/>
    </w:rPr>
  </w:style>
  <w:style w:type="paragraph" w:styleId="aa">
    <w:name w:val="No Spacing"/>
    <w:uiPriority w:val="1"/>
    <w:qFormat/>
    <w:rsid w:val="00392528"/>
    <w:pPr>
      <w:spacing w:after="0" w:line="240" w:lineRule="auto"/>
    </w:pPr>
  </w:style>
  <w:style w:type="paragraph" w:styleId="ab">
    <w:name w:val="Quote"/>
    <w:basedOn w:val="a"/>
    <w:next w:val="a"/>
    <w:link w:val="ac"/>
    <w:uiPriority w:val="29"/>
    <w:qFormat/>
    <w:rsid w:val="00392528"/>
    <w:pPr>
      <w:spacing w:before="200"/>
      <w:ind w:left="864" w:right="864"/>
    </w:pPr>
    <w:rPr>
      <w:i/>
      <w:iCs/>
      <w:color w:val="404040" w:themeColor="text1" w:themeTint="BF"/>
    </w:rPr>
  </w:style>
  <w:style w:type="character" w:customStyle="1" w:styleId="ac">
    <w:name w:val="引用 字符"/>
    <w:basedOn w:val="a0"/>
    <w:link w:val="ab"/>
    <w:uiPriority w:val="29"/>
    <w:rsid w:val="00392528"/>
    <w:rPr>
      <w:i/>
      <w:iCs/>
      <w:color w:val="404040" w:themeColor="text1" w:themeTint="BF"/>
    </w:rPr>
  </w:style>
  <w:style w:type="paragraph" w:styleId="ad">
    <w:name w:val="Intense Quote"/>
    <w:basedOn w:val="a"/>
    <w:next w:val="a"/>
    <w:link w:val="ae"/>
    <w:uiPriority w:val="30"/>
    <w:qFormat/>
    <w:rsid w:val="00392528"/>
    <w:pPr>
      <w:pBdr>
        <w:top w:val="single" w:sz="4" w:space="10" w:color="3494BA" w:themeColor="accent1"/>
        <w:bottom w:val="single" w:sz="4" w:space="10" w:color="3494BA" w:themeColor="accent1"/>
      </w:pBdr>
      <w:spacing w:before="360" w:after="360"/>
      <w:ind w:left="864" w:right="864"/>
      <w:jc w:val="center"/>
    </w:pPr>
    <w:rPr>
      <w:i/>
      <w:iCs/>
      <w:color w:val="3494BA" w:themeColor="accent1"/>
    </w:rPr>
  </w:style>
  <w:style w:type="character" w:customStyle="1" w:styleId="ae">
    <w:name w:val="明显引用 字符"/>
    <w:basedOn w:val="a0"/>
    <w:link w:val="ad"/>
    <w:uiPriority w:val="30"/>
    <w:rsid w:val="00392528"/>
    <w:rPr>
      <w:i/>
      <w:iCs/>
      <w:color w:val="3494BA" w:themeColor="accent1"/>
    </w:rPr>
  </w:style>
  <w:style w:type="character" w:styleId="af">
    <w:name w:val="Subtle Emphasis"/>
    <w:basedOn w:val="a0"/>
    <w:uiPriority w:val="19"/>
    <w:qFormat/>
    <w:rsid w:val="00392528"/>
    <w:rPr>
      <w:i/>
      <w:iCs/>
      <w:color w:val="404040" w:themeColor="text1" w:themeTint="BF"/>
    </w:rPr>
  </w:style>
  <w:style w:type="character" w:styleId="af0">
    <w:name w:val="Intense Emphasis"/>
    <w:basedOn w:val="a0"/>
    <w:uiPriority w:val="21"/>
    <w:qFormat/>
    <w:rsid w:val="00392528"/>
    <w:rPr>
      <w:i/>
      <w:iCs/>
      <w:color w:val="3494BA" w:themeColor="accent1"/>
    </w:rPr>
  </w:style>
  <w:style w:type="character" w:styleId="af1">
    <w:name w:val="Subtle Reference"/>
    <w:basedOn w:val="a0"/>
    <w:uiPriority w:val="31"/>
    <w:qFormat/>
    <w:rsid w:val="00392528"/>
    <w:rPr>
      <w:smallCaps/>
      <w:color w:val="404040" w:themeColor="text1" w:themeTint="BF"/>
    </w:rPr>
  </w:style>
  <w:style w:type="character" w:styleId="af2">
    <w:name w:val="Intense Reference"/>
    <w:basedOn w:val="a0"/>
    <w:uiPriority w:val="32"/>
    <w:qFormat/>
    <w:rsid w:val="00392528"/>
    <w:rPr>
      <w:b/>
      <w:bCs/>
      <w:smallCaps/>
      <w:color w:val="3494BA" w:themeColor="accent1"/>
      <w:spacing w:val="5"/>
    </w:rPr>
  </w:style>
  <w:style w:type="character" w:styleId="af3">
    <w:name w:val="Book Title"/>
    <w:basedOn w:val="a0"/>
    <w:uiPriority w:val="33"/>
    <w:qFormat/>
    <w:rsid w:val="00392528"/>
    <w:rPr>
      <w:b/>
      <w:bCs/>
      <w:i/>
      <w:iCs/>
      <w:spacing w:val="5"/>
    </w:rPr>
  </w:style>
  <w:style w:type="paragraph" w:styleId="TOC">
    <w:name w:val="TOC Heading"/>
    <w:basedOn w:val="1"/>
    <w:next w:val="a"/>
    <w:uiPriority w:val="39"/>
    <w:unhideWhenUsed/>
    <w:qFormat/>
    <w:rsid w:val="00392528"/>
    <w:pPr>
      <w:outlineLvl w:val="9"/>
    </w:pPr>
  </w:style>
  <w:style w:type="paragraph" w:styleId="af4">
    <w:name w:val="List Paragraph"/>
    <w:basedOn w:val="a"/>
    <w:uiPriority w:val="34"/>
    <w:qFormat/>
    <w:rsid w:val="00433AEA"/>
    <w:pPr>
      <w:ind w:firstLineChars="200" w:firstLine="420"/>
    </w:pPr>
  </w:style>
  <w:style w:type="character" w:styleId="af5">
    <w:name w:val="annotation reference"/>
    <w:basedOn w:val="a0"/>
    <w:uiPriority w:val="99"/>
    <w:semiHidden/>
    <w:unhideWhenUsed/>
    <w:rsid w:val="0021060D"/>
    <w:rPr>
      <w:sz w:val="21"/>
      <w:szCs w:val="21"/>
    </w:rPr>
  </w:style>
  <w:style w:type="paragraph" w:styleId="af6">
    <w:name w:val="annotation text"/>
    <w:basedOn w:val="a"/>
    <w:link w:val="af7"/>
    <w:uiPriority w:val="99"/>
    <w:unhideWhenUsed/>
    <w:rsid w:val="0021060D"/>
  </w:style>
  <w:style w:type="character" w:customStyle="1" w:styleId="af7">
    <w:name w:val="批注文字 字符"/>
    <w:basedOn w:val="a0"/>
    <w:link w:val="af6"/>
    <w:uiPriority w:val="99"/>
    <w:rsid w:val="0021060D"/>
  </w:style>
  <w:style w:type="paragraph" w:styleId="af8">
    <w:name w:val="annotation subject"/>
    <w:basedOn w:val="af6"/>
    <w:next w:val="af6"/>
    <w:link w:val="af9"/>
    <w:uiPriority w:val="99"/>
    <w:semiHidden/>
    <w:unhideWhenUsed/>
    <w:rsid w:val="0021060D"/>
    <w:rPr>
      <w:b/>
      <w:bCs/>
    </w:rPr>
  </w:style>
  <w:style w:type="character" w:customStyle="1" w:styleId="af9">
    <w:name w:val="批注主题 字符"/>
    <w:basedOn w:val="af7"/>
    <w:link w:val="af8"/>
    <w:uiPriority w:val="99"/>
    <w:semiHidden/>
    <w:rsid w:val="0021060D"/>
    <w:rPr>
      <w:b/>
      <w:bCs/>
    </w:rPr>
  </w:style>
  <w:style w:type="paragraph" w:styleId="afa">
    <w:name w:val="header"/>
    <w:basedOn w:val="a"/>
    <w:link w:val="afb"/>
    <w:uiPriority w:val="99"/>
    <w:unhideWhenUsed/>
    <w:rsid w:val="009E3384"/>
    <w:pPr>
      <w:pBdr>
        <w:bottom w:val="single" w:sz="6" w:space="1" w:color="auto"/>
      </w:pBdr>
      <w:tabs>
        <w:tab w:val="center" w:pos="4153"/>
        <w:tab w:val="right" w:pos="8306"/>
      </w:tabs>
      <w:snapToGrid w:val="0"/>
      <w:spacing w:line="240" w:lineRule="auto"/>
      <w:jc w:val="center"/>
    </w:pPr>
    <w:rPr>
      <w:sz w:val="18"/>
      <w:szCs w:val="18"/>
    </w:rPr>
  </w:style>
  <w:style w:type="character" w:customStyle="1" w:styleId="afb">
    <w:name w:val="页眉 字符"/>
    <w:basedOn w:val="a0"/>
    <w:link w:val="afa"/>
    <w:uiPriority w:val="99"/>
    <w:rsid w:val="009E3384"/>
    <w:rPr>
      <w:sz w:val="18"/>
      <w:szCs w:val="18"/>
    </w:rPr>
  </w:style>
  <w:style w:type="paragraph" w:styleId="afc">
    <w:name w:val="footer"/>
    <w:basedOn w:val="a"/>
    <w:link w:val="afd"/>
    <w:uiPriority w:val="99"/>
    <w:unhideWhenUsed/>
    <w:rsid w:val="009E3384"/>
    <w:pPr>
      <w:tabs>
        <w:tab w:val="center" w:pos="4153"/>
        <w:tab w:val="right" w:pos="8306"/>
      </w:tabs>
      <w:snapToGrid w:val="0"/>
      <w:spacing w:line="240" w:lineRule="auto"/>
    </w:pPr>
    <w:rPr>
      <w:sz w:val="18"/>
      <w:szCs w:val="18"/>
    </w:rPr>
  </w:style>
  <w:style w:type="character" w:customStyle="1" w:styleId="afd">
    <w:name w:val="页脚 字符"/>
    <w:basedOn w:val="a0"/>
    <w:link w:val="afc"/>
    <w:uiPriority w:val="99"/>
    <w:rsid w:val="009E3384"/>
    <w:rPr>
      <w:sz w:val="18"/>
      <w:szCs w:val="18"/>
    </w:rPr>
  </w:style>
  <w:style w:type="paragraph" w:styleId="TOC1">
    <w:name w:val="toc 1"/>
    <w:basedOn w:val="a"/>
    <w:next w:val="a"/>
    <w:autoRedefine/>
    <w:uiPriority w:val="39"/>
    <w:unhideWhenUsed/>
    <w:rsid w:val="009E3384"/>
  </w:style>
  <w:style w:type="paragraph" w:styleId="TOC2">
    <w:name w:val="toc 2"/>
    <w:basedOn w:val="a"/>
    <w:next w:val="a"/>
    <w:autoRedefine/>
    <w:uiPriority w:val="39"/>
    <w:unhideWhenUsed/>
    <w:rsid w:val="009E3384"/>
    <w:pPr>
      <w:ind w:leftChars="200" w:left="420"/>
    </w:pPr>
  </w:style>
  <w:style w:type="character" w:styleId="afe">
    <w:name w:val="Hyperlink"/>
    <w:basedOn w:val="a0"/>
    <w:uiPriority w:val="99"/>
    <w:unhideWhenUsed/>
    <w:rsid w:val="009E3384"/>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077083">
      <w:bodyDiv w:val="1"/>
      <w:marLeft w:val="0"/>
      <w:marRight w:val="0"/>
      <w:marTop w:val="0"/>
      <w:marBottom w:val="0"/>
      <w:divBdr>
        <w:top w:val="none" w:sz="0" w:space="0" w:color="auto"/>
        <w:left w:val="none" w:sz="0" w:space="0" w:color="auto"/>
        <w:bottom w:val="none" w:sz="0" w:space="0" w:color="auto"/>
        <w:right w:val="none" w:sz="0" w:space="0" w:color="auto"/>
      </w:divBdr>
    </w:div>
    <w:div w:id="1481920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蓝绿色">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E4BBB-D9F2-49F2-AF10-FF5E1DDF5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41</Pages>
  <Words>25244</Words>
  <Characters>143895</Characters>
  <Application>Microsoft Office Word</Application>
  <DocSecurity>0</DocSecurity>
  <Lines>1199</Lines>
  <Paragraphs>337</Paragraphs>
  <ScaleCrop>false</ScaleCrop>
  <Company/>
  <LinksUpToDate>false</LinksUpToDate>
  <CharactersWithSpaces>168802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admin admin</cp:lastModifiedBy>
  <cp:revision>2</cp:revision>
  <dcterms:created xsi:type="dcterms:W3CDTF">2021-05-03T15:35:00Z</dcterms:created>
  <dcterms:modified xsi:type="dcterms:W3CDTF">2021-05-03T15:35:00Z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http://www.zotero.org/styles/harvard-university-of-leeds</vt:lpwstr>
  </property>
  <property fmtid="{D5CDD505-2E9C-101B-9397-08002B2CF9AE}" pid="21" name="Mendeley Recent Style Name 9_1">
    <vt:lpwstr>University of Leeds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