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A399B" w14:textId="77777777" w:rsidR="00A7609A" w:rsidRPr="00EA3EC4" w:rsidRDefault="00A7609A" w:rsidP="00A7609A">
      <w:pPr>
        <w:spacing w:before="100" w:beforeAutospacing="1" w:after="100" w:afterAutospacing="1" w:line="240" w:lineRule="auto"/>
        <w:outlineLvl w:val="0"/>
        <w:rPr>
          <w:rFonts w:eastAsia="Times New Roman" w:cs="Times New Roman"/>
          <w:b/>
          <w:bCs/>
          <w:kern w:val="36"/>
          <w:sz w:val="48"/>
          <w:szCs w:val="48"/>
          <w14:ligatures w14:val="none"/>
        </w:rPr>
      </w:pPr>
      <w:r w:rsidRPr="00EA3EC4">
        <w:rPr>
          <w:rFonts w:eastAsia="Times New Roman" w:cs="Times New Roman"/>
          <w:b/>
          <w:bCs/>
          <w:kern w:val="36"/>
          <w:sz w:val="48"/>
          <w:szCs w:val="48"/>
          <w14:ligatures w14:val="none"/>
        </w:rPr>
        <w:t>Case Study 1: Supporting Patients with Type 2 Diabetes in Primary Care</w:t>
      </w:r>
    </w:p>
    <w:p w14:paraId="7CF0D7C1" w14:textId="6EF1396C" w:rsidR="00A7609A" w:rsidRDefault="00313160" w:rsidP="00A7609A">
      <w:pPr>
        <w:spacing w:before="100" w:beforeAutospacing="1" w:after="100" w:afterAutospacing="1" w:line="240" w:lineRule="auto"/>
        <w:rPr>
          <w:rFonts w:cs="Times New Roman"/>
          <w:kern w:val="0"/>
          <w14:ligatures w14:val="none"/>
        </w:rPr>
      </w:pPr>
      <w:r>
        <w:rPr>
          <w:rFonts w:cs="Times New Roman"/>
          <w:kern w:val="0"/>
          <w14:ligatures w14:val="none"/>
        </w:rPr>
        <w:t xml:space="preserve">Student </w:t>
      </w:r>
      <w:r w:rsidR="00F9350F">
        <w:rPr>
          <w:rFonts w:cs="Times New Roman"/>
          <w:kern w:val="0"/>
          <w14:ligatures w14:val="none"/>
        </w:rPr>
        <w:t>name: SHAZIA BI</w:t>
      </w:r>
    </w:p>
    <w:p w14:paraId="7021B632" w14:textId="7E4D0A79" w:rsidR="00313160" w:rsidRDefault="00313160" w:rsidP="00A7609A">
      <w:pPr>
        <w:spacing w:before="100" w:beforeAutospacing="1" w:after="100" w:afterAutospacing="1" w:line="240" w:lineRule="auto"/>
        <w:rPr>
          <w:rFonts w:cs="Times New Roman"/>
          <w:kern w:val="0"/>
          <w14:ligatures w14:val="none"/>
        </w:rPr>
      </w:pPr>
      <w:r>
        <w:rPr>
          <w:rFonts w:cs="Times New Roman"/>
          <w:kern w:val="0"/>
          <w14:ligatures w14:val="none"/>
        </w:rPr>
        <w:t>Student number:</w:t>
      </w:r>
      <w:r w:rsidR="00F9350F">
        <w:rPr>
          <w:rFonts w:cs="Times New Roman"/>
          <w:kern w:val="0"/>
          <w14:ligatures w14:val="none"/>
        </w:rPr>
        <w:t>2320823</w:t>
      </w:r>
    </w:p>
    <w:p w14:paraId="3E717B73" w14:textId="2542A6DE" w:rsidR="00313160" w:rsidRDefault="00313160" w:rsidP="00A7609A">
      <w:pPr>
        <w:spacing w:before="100" w:beforeAutospacing="1" w:after="100" w:afterAutospacing="1" w:line="240" w:lineRule="auto"/>
        <w:rPr>
          <w:rFonts w:cs="Times New Roman"/>
          <w:kern w:val="0"/>
          <w14:ligatures w14:val="none"/>
        </w:rPr>
      </w:pPr>
      <w:r>
        <w:rPr>
          <w:rFonts w:cs="Times New Roman"/>
          <w:kern w:val="0"/>
          <w14:ligatures w14:val="none"/>
        </w:rPr>
        <w:t>Module code:</w:t>
      </w:r>
      <w:r w:rsidR="004432FA">
        <w:rPr>
          <w:rFonts w:cs="Times New Roman"/>
          <w:kern w:val="0"/>
          <w14:ligatures w14:val="none"/>
        </w:rPr>
        <w:t xml:space="preserve"> </w:t>
      </w:r>
      <w:r w:rsidR="00F9350F">
        <w:rPr>
          <w:rFonts w:cs="Times New Roman"/>
          <w:kern w:val="0"/>
          <w14:ligatures w14:val="none"/>
        </w:rPr>
        <w:t>BMHP5023</w:t>
      </w:r>
    </w:p>
    <w:p w14:paraId="4EFC5CBD" w14:textId="7FD061CD" w:rsidR="00AC24F3" w:rsidRDefault="00AC24F3" w:rsidP="00A7609A">
      <w:pPr>
        <w:spacing w:before="100" w:beforeAutospacing="1" w:after="100" w:afterAutospacing="1" w:line="240" w:lineRule="auto"/>
        <w:rPr>
          <w:rFonts w:cs="Times New Roman"/>
          <w:kern w:val="0"/>
          <w14:ligatures w14:val="none"/>
        </w:rPr>
      </w:pPr>
      <w:r>
        <w:rPr>
          <w:rFonts w:cs="Times New Roman"/>
          <w:kern w:val="0"/>
          <w14:ligatures w14:val="none"/>
        </w:rPr>
        <w:t xml:space="preserve">Tutor </w:t>
      </w:r>
      <w:r w:rsidR="00F9350F">
        <w:rPr>
          <w:rFonts w:cs="Times New Roman"/>
          <w:kern w:val="0"/>
          <w14:ligatures w14:val="none"/>
        </w:rPr>
        <w:t>name: Parese Ahmed</w:t>
      </w:r>
    </w:p>
    <w:p w14:paraId="4E543AE8" w14:textId="77777777" w:rsidR="004432FA" w:rsidRPr="00A627B5" w:rsidRDefault="004432FA" w:rsidP="00A7609A">
      <w:pPr>
        <w:spacing w:before="100" w:beforeAutospacing="1" w:after="100" w:afterAutospacing="1" w:line="240" w:lineRule="auto"/>
        <w:rPr>
          <w:rFonts w:cs="Times New Roman"/>
          <w:kern w:val="0"/>
          <w14:ligatures w14:val="none"/>
        </w:rPr>
      </w:pPr>
    </w:p>
    <w:p w14:paraId="3330F7AA" w14:textId="3B470115" w:rsidR="00787483" w:rsidRPr="00EA3EC4" w:rsidRDefault="00A7609A" w:rsidP="00295716">
      <w:pPr>
        <w:spacing w:before="100" w:beforeAutospacing="1" w:after="100" w:afterAutospacing="1" w:line="240" w:lineRule="auto"/>
        <w:outlineLvl w:val="1"/>
        <w:rPr>
          <w:rFonts w:eastAsia="Times New Roman" w:cs="Times New Roman"/>
          <w:b/>
          <w:bCs/>
          <w:kern w:val="0"/>
          <w:sz w:val="36"/>
          <w:szCs w:val="36"/>
          <w14:ligatures w14:val="none"/>
        </w:rPr>
      </w:pPr>
      <w:r w:rsidRPr="00EA3EC4">
        <w:rPr>
          <w:rFonts w:eastAsia="Times New Roman" w:cs="Times New Roman"/>
          <w:b/>
          <w:bCs/>
          <w:kern w:val="0"/>
          <w:sz w:val="36"/>
          <w:szCs w:val="36"/>
          <w14:ligatures w14:val="none"/>
        </w:rPr>
        <w:t>Introduction</w:t>
      </w:r>
    </w:p>
    <w:p w14:paraId="4D569FB2" w14:textId="00585041" w:rsidR="00787483" w:rsidRPr="00A627B5" w:rsidRDefault="00787483" w:rsidP="00787483">
      <w:pPr>
        <w:spacing w:before="100" w:beforeAutospacing="1" w:after="100" w:afterAutospacing="1" w:line="240" w:lineRule="auto"/>
        <w:rPr>
          <w:rFonts w:cs="Times New Roman"/>
          <w:kern w:val="0"/>
          <w14:ligatures w14:val="none"/>
        </w:rPr>
      </w:pPr>
      <w:r w:rsidRPr="00A627B5">
        <w:rPr>
          <w:rFonts w:cs="Times New Roman"/>
          <w:kern w:val="0"/>
          <w14:ligatures w14:val="none"/>
        </w:rPr>
        <w:t xml:space="preserve">Diabetes mellitus is a long-term condition that causes high blood sugar levels (hyperglycaemia) due to problems with insulin secretion, insulin action, or both. The most common type is Type 2 diabetes mellitus (T2DM), which makes up about 90 to 95% of all cases worldwide. The World Health </w:t>
      </w:r>
      <w:r w:rsidR="00E03840" w:rsidRPr="00A627B5">
        <w:rPr>
          <w:rFonts w:cs="Times New Roman"/>
          <w:kern w:val="0"/>
          <w14:ligatures w14:val="none"/>
        </w:rPr>
        <w:t>Organisation</w:t>
      </w:r>
      <w:r w:rsidRPr="00A627B5">
        <w:rPr>
          <w:rFonts w:cs="Times New Roman"/>
          <w:kern w:val="0"/>
          <w14:ligatures w14:val="none"/>
        </w:rPr>
        <w:t xml:space="preserve"> (WHO) reports that diabetes prevalence has grown significantly in recent decades, largely due to an aging population, rising obesity rates, and lack of physical activity. In the United Kingdom, Diabetes UK states that more than four million people have been diagnosed with diabetes, and many others are at risk of developing the disease. This increase poses major challenges for primary care services, especially in helping patients understand and manage their condition.</w:t>
      </w:r>
    </w:p>
    <w:p w14:paraId="0F393FEA" w14:textId="77777777" w:rsidR="00787483" w:rsidRPr="00A627B5" w:rsidRDefault="00787483" w:rsidP="00787483">
      <w:pPr>
        <w:spacing w:before="100" w:beforeAutospacing="1" w:after="100" w:afterAutospacing="1" w:line="240" w:lineRule="auto"/>
        <w:rPr>
          <w:rFonts w:cs="Times New Roman"/>
          <w:kern w:val="0"/>
          <w14:ligatures w14:val="none"/>
        </w:rPr>
      </w:pPr>
    </w:p>
    <w:p w14:paraId="2255BC17" w14:textId="77777777" w:rsidR="00787483" w:rsidRPr="00A627B5" w:rsidRDefault="00787483" w:rsidP="00787483">
      <w:pPr>
        <w:spacing w:before="100" w:beforeAutospacing="1" w:after="100" w:afterAutospacing="1" w:line="240" w:lineRule="auto"/>
        <w:rPr>
          <w:rFonts w:cs="Times New Roman"/>
          <w:kern w:val="0"/>
          <w14:ligatures w14:val="none"/>
        </w:rPr>
      </w:pPr>
      <w:r w:rsidRPr="00A627B5">
        <w:rPr>
          <w:rFonts w:cs="Times New Roman"/>
          <w:kern w:val="0"/>
          <w14:ligatures w14:val="none"/>
        </w:rPr>
        <w:t>Type 2 diabetes occurs when body tissues resist insulin or when the pancreatic beta cells do not produce enough insulin. Insulin, a hormone made in the pancreas, allows glucose to enter cells so it can be used for energy. When insulin does not work effectively, glucose stays in the blood, leading to chronic high blood sugar. Ongoing high blood sugar damages blood vessels and nerves, raising the chances of serious complications like heart disease, eye damage, kidney damage, and nerve damage.</w:t>
      </w:r>
    </w:p>
    <w:p w14:paraId="4E1D8E27" w14:textId="77777777" w:rsidR="00787483" w:rsidRPr="00A627B5" w:rsidRDefault="00787483" w:rsidP="00787483">
      <w:pPr>
        <w:spacing w:before="100" w:beforeAutospacing="1" w:after="100" w:afterAutospacing="1" w:line="240" w:lineRule="auto"/>
        <w:rPr>
          <w:rFonts w:cs="Times New Roman"/>
          <w:kern w:val="0"/>
          <w14:ligatures w14:val="none"/>
        </w:rPr>
      </w:pPr>
    </w:p>
    <w:p w14:paraId="5EE3592A" w14:textId="77777777" w:rsidR="00787483" w:rsidRPr="00A627B5" w:rsidRDefault="00787483" w:rsidP="00787483">
      <w:pPr>
        <w:spacing w:before="100" w:beforeAutospacing="1" w:after="100" w:afterAutospacing="1" w:line="240" w:lineRule="auto"/>
        <w:rPr>
          <w:rFonts w:cs="Times New Roman"/>
          <w:kern w:val="0"/>
          <w14:ligatures w14:val="none"/>
        </w:rPr>
      </w:pPr>
      <w:r w:rsidRPr="00A627B5">
        <w:rPr>
          <w:rFonts w:cs="Times New Roman"/>
          <w:kern w:val="0"/>
          <w14:ligatures w14:val="none"/>
        </w:rPr>
        <w:t>Risk factors for Type 2 diabetes fall into two groups: non-modifiable and modifiable. Non-modifiable risk factors include age, genetic factors, family history, and specific ethnic groups, such as South Asian, African-Caribbean, and Middle Eastern populations. Modifiable factors involve obesity, especially central obesity, lack of exercise, poor diet, smoking, and excessive drinking. Socioeconomic hardship is also linked to higher rates of diabetes, often due to limited access to healthy foods and exercise opportunities.</w:t>
      </w:r>
    </w:p>
    <w:p w14:paraId="52E088C8" w14:textId="77777777" w:rsidR="00787483" w:rsidRPr="00A627B5" w:rsidRDefault="00787483" w:rsidP="00787483">
      <w:pPr>
        <w:spacing w:before="100" w:beforeAutospacing="1" w:after="100" w:afterAutospacing="1" w:line="240" w:lineRule="auto"/>
        <w:rPr>
          <w:rFonts w:cs="Times New Roman"/>
          <w:kern w:val="0"/>
          <w14:ligatures w14:val="none"/>
        </w:rPr>
      </w:pPr>
    </w:p>
    <w:p w14:paraId="45CD9C2E" w14:textId="0AEC4969" w:rsidR="00787483" w:rsidRPr="00A627B5" w:rsidRDefault="00787483" w:rsidP="00A7609A">
      <w:pPr>
        <w:spacing w:before="100" w:beforeAutospacing="1" w:after="100" w:afterAutospacing="1" w:line="240" w:lineRule="auto"/>
        <w:rPr>
          <w:rFonts w:cs="Times New Roman"/>
          <w:kern w:val="0"/>
          <w14:ligatures w14:val="none"/>
        </w:rPr>
      </w:pPr>
      <w:r w:rsidRPr="00A627B5">
        <w:rPr>
          <w:rFonts w:cs="Times New Roman"/>
          <w:kern w:val="0"/>
          <w14:ligatures w14:val="none"/>
        </w:rPr>
        <w:t>As a practice nurse in a GP surgery, I notice that many patients need more education about diabetes and how lifestyle choices affect blood sugar control. A better understanding can help patients engage more confidently with their care plans, stick to treatments, and lower their risk of complications.</w:t>
      </w:r>
    </w:p>
    <w:p w14:paraId="7FC4D252" w14:textId="2971316A" w:rsidR="00A7609A" w:rsidRPr="00A627B5" w:rsidRDefault="00A7609A" w:rsidP="00A7609A">
      <w:pPr>
        <w:spacing w:after="0" w:line="240" w:lineRule="auto"/>
        <w:rPr>
          <w:rFonts w:eastAsia="Times New Roman" w:cs="Times New Roman"/>
          <w:kern w:val="0"/>
          <w14:ligatures w14:val="none"/>
        </w:rPr>
      </w:pPr>
    </w:p>
    <w:p w14:paraId="3CC59557" w14:textId="77777777" w:rsidR="00A7609A" w:rsidRPr="00EA3EC4" w:rsidRDefault="00A7609A" w:rsidP="00A7609A">
      <w:pPr>
        <w:spacing w:before="100" w:beforeAutospacing="1" w:after="100" w:afterAutospacing="1" w:line="240" w:lineRule="auto"/>
        <w:outlineLvl w:val="1"/>
        <w:rPr>
          <w:rFonts w:cs="Times New Roman"/>
          <w:b/>
          <w:bCs/>
          <w:kern w:val="0"/>
          <w:sz w:val="36"/>
          <w:szCs w:val="36"/>
          <w14:ligatures w14:val="none"/>
        </w:rPr>
      </w:pPr>
      <w:r w:rsidRPr="00EA3EC4">
        <w:rPr>
          <w:rFonts w:eastAsia="Times New Roman" w:cs="Times New Roman"/>
          <w:b/>
          <w:bCs/>
          <w:kern w:val="0"/>
          <w:sz w:val="36"/>
          <w:szCs w:val="36"/>
          <w14:ligatures w14:val="none"/>
        </w:rPr>
        <w:t>Regulation of Blood Glucose Levels</w:t>
      </w:r>
    </w:p>
    <w:p w14:paraId="4AD90C82" w14:textId="77777777" w:rsidR="006D7E91" w:rsidRPr="00A627B5" w:rsidRDefault="006D7E91" w:rsidP="009F6089">
      <w:pPr>
        <w:spacing w:after="0" w:line="240" w:lineRule="auto"/>
        <w:rPr>
          <w:rFonts w:cs="Times New Roman"/>
          <w:kern w:val="0"/>
          <w14:ligatures w14:val="none"/>
        </w:rPr>
      </w:pPr>
    </w:p>
    <w:p w14:paraId="51247BF1" w14:textId="5DA62B54" w:rsidR="009F6089" w:rsidRPr="00A627B5" w:rsidRDefault="009F6089" w:rsidP="009F6089">
      <w:pPr>
        <w:spacing w:after="0" w:line="240" w:lineRule="auto"/>
        <w:rPr>
          <w:rFonts w:eastAsia="Times New Roman" w:cs="Times New Roman"/>
          <w:kern w:val="0"/>
          <w14:ligatures w14:val="none"/>
        </w:rPr>
      </w:pPr>
      <w:r w:rsidRPr="00A627B5">
        <w:rPr>
          <w:rFonts w:eastAsia="Times New Roman" w:cs="Times New Roman"/>
          <w:kern w:val="0"/>
          <w14:ligatures w14:val="none"/>
        </w:rPr>
        <w:t>Maintaining blood glucose within a narrow range is crucial for normal body function. For individuals without diabetes, fasting blood glucose levels usually stay between 4.0 and 5.9 mmol/L. The body regulates this through a complex interaction of hormones, mainly insulin and glucagon, which are produced by the pancreas.</w:t>
      </w:r>
    </w:p>
    <w:p w14:paraId="7FB3A437" w14:textId="77777777" w:rsidR="009F6089" w:rsidRPr="00A627B5" w:rsidRDefault="009F6089" w:rsidP="009F6089">
      <w:pPr>
        <w:spacing w:after="0" w:line="240" w:lineRule="auto"/>
        <w:rPr>
          <w:rFonts w:eastAsia="Times New Roman" w:cs="Times New Roman"/>
          <w:kern w:val="0"/>
          <w14:ligatures w14:val="none"/>
        </w:rPr>
      </w:pPr>
    </w:p>
    <w:p w14:paraId="29AFBFC1" w14:textId="77777777" w:rsidR="009F6089" w:rsidRPr="00A627B5" w:rsidRDefault="009F6089" w:rsidP="009F6089">
      <w:pPr>
        <w:spacing w:after="0" w:line="240" w:lineRule="auto"/>
        <w:rPr>
          <w:rFonts w:eastAsia="Times New Roman" w:cs="Times New Roman"/>
          <w:kern w:val="0"/>
          <w14:ligatures w14:val="none"/>
        </w:rPr>
      </w:pPr>
      <w:r w:rsidRPr="00A627B5">
        <w:rPr>
          <w:rFonts w:eastAsia="Times New Roman" w:cs="Times New Roman"/>
          <w:kern w:val="0"/>
          <w14:ligatures w14:val="none"/>
        </w:rPr>
        <w:t>After consuming carbohydrates, digestion breaks down complex carbs into glucose, which enters the bloodstream. As blood glucose levels rise, pancreatic beta cells release insulin. Insulin attaches to receptors on target cells, particularly in skeletal muscle, fat tissue, and the liver. This triggers a series of events inside the cells that encourage glucose uptake. In muscle and fat tissue, insulin helps move GLUT4 transporters to the cell membrane, allowing glucose to enter. In the liver, insulin promotes glycogenesis, changing glucose into glycogen for storage.</w:t>
      </w:r>
    </w:p>
    <w:p w14:paraId="565C06A2" w14:textId="77777777" w:rsidR="009F6089" w:rsidRPr="00A627B5" w:rsidRDefault="009F6089" w:rsidP="009F6089">
      <w:pPr>
        <w:spacing w:after="0" w:line="240" w:lineRule="auto"/>
        <w:rPr>
          <w:rFonts w:eastAsia="Times New Roman" w:cs="Times New Roman"/>
          <w:kern w:val="0"/>
          <w14:ligatures w14:val="none"/>
        </w:rPr>
      </w:pPr>
    </w:p>
    <w:p w14:paraId="2377658C" w14:textId="77777777" w:rsidR="009F6089" w:rsidRPr="00A627B5" w:rsidRDefault="009F6089" w:rsidP="009F6089">
      <w:pPr>
        <w:spacing w:after="0" w:line="240" w:lineRule="auto"/>
        <w:rPr>
          <w:rFonts w:eastAsia="Times New Roman" w:cs="Times New Roman"/>
          <w:kern w:val="0"/>
          <w14:ligatures w14:val="none"/>
        </w:rPr>
      </w:pPr>
      <w:r w:rsidRPr="00A627B5">
        <w:rPr>
          <w:rFonts w:eastAsia="Times New Roman" w:cs="Times New Roman"/>
          <w:kern w:val="0"/>
          <w14:ligatures w14:val="none"/>
        </w:rPr>
        <w:t>Between meals or during fasting, blood glucose levels start to drop. In response, pancreatic alpha cells release glucagon. Glucagon stimulates glycogenolysis, the process of breaking down glycogen into glucose, and gluconeogenesis, which creates glucose from non-carbohydrate sources like amino acids. This ensures that essential organs, especially the brain that relies heavily on glucose, get a steady energy supply.</w:t>
      </w:r>
    </w:p>
    <w:p w14:paraId="367F6687" w14:textId="77777777" w:rsidR="009F6089" w:rsidRPr="00A627B5" w:rsidRDefault="009F6089" w:rsidP="009F6089">
      <w:pPr>
        <w:spacing w:after="0" w:line="240" w:lineRule="auto"/>
        <w:rPr>
          <w:rFonts w:eastAsia="Times New Roman" w:cs="Times New Roman"/>
          <w:kern w:val="0"/>
          <w14:ligatures w14:val="none"/>
        </w:rPr>
      </w:pPr>
    </w:p>
    <w:p w14:paraId="508D2B80" w14:textId="77777777" w:rsidR="009F6089" w:rsidRPr="00A627B5" w:rsidRDefault="009F6089" w:rsidP="009F6089">
      <w:pPr>
        <w:spacing w:after="0" w:line="240" w:lineRule="auto"/>
        <w:rPr>
          <w:rFonts w:eastAsia="Times New Roman" w:cs="Times New Roman"/>
          <w:kern w:val="0"/>
          <w14:ligatures w14:val="none"/>
        </w:rPr>
      </w:pPr>
      <w:r w:rsidRPr="00A627B5">
        <w:rPr>
          <w:rFonts w:eastAsia="Times New Roman" w:cs="Times New Roman"/>
          <w:kern w:val="0"/>
          <w14:ligatures w14:val="none"/>
        </w:rPr>
        <w:t>In Type 2 diabetes, insulin resistance hinders how cells respond to insulin. The pancreas initially compensates by producing more insulin, resulting in high insulin levels. Over time, beta cell function worsens, and insulin production becomes inadequate. This leads to chronically high blood sugar levels. Sustained high glucose levels cause protein glycation, oxidative stress, and inflammation, which can damage blood vessels.</w:t>
      </w:r>
    </w:p>
    <w:p w14:paraId="52CA9AE6" w14:textId="77777777" w:rsidR="009F6089" w:rsidRPr="00A627B5" w:rsidRDefault="009F6089" w:rsidP="009F6089">
      <w:pPr>
        <w:spacing w:after="0" w:line="240" w:lineRule="auto"/>
        <w:rPr>
          <w:rFonts w:eastAsia="Times New Roman" w:cs="Times New Roman"/>
          <w:kern w:val="0"/>
          <w14:ligatures w14:val="none"/>
        </w:rPr>
      </w:pPr>
    </w:p>
    <w:p w14:paraId="798023A6" w14:textId="226EC8DA" w:rsidR="00A7609A" w:rsidRPr="00A627B5" w:rsidRDefault="009F6089" w:rsidP="00A7609A">
      <w:pPr>
        <w:spacing w:after="0" w:line="240" w:lineRule="auto"/>
        <w:rPr>
          <w:rFonts w:eastAsia="Times New Roman" w:cs="Times New Roman"/>
          <w:kern w:val="0"/>
          <w14:ligatures w14:val="none"/>
        </w:rPr>
      </w:pPr>
      <w:r w:rsidRPr="00A627B5">
        <w:rPr>
          <w:rFonts w:eastAsia="Times New Roman" w:cs="Times New Roman"/>
          <w:kern w:val="0"/>
          <w14:ligatures w14:val="none"/>
        </w:rPr>
        <w:t xml:space="preserve">Monitoring long-term glucose control is often done by measuring glycated </w:t>
      </w:r>
      <w:r w:rsidR="00D57005" w:rsidRPr="00A627B5">
        <w:rPr>
          <w:rFonts w:eastAsia="Times New Roman" w:cs="Times New Roman"/>
          <w:kern w:val="0"/>
          <w14:ligatures w14:val="none"/>
        </w:rPr>
        <w:t>haemoglobin</w:t>
      </w:r>
      <w:r w:rsidRPr="00A627B5">
        <w:rPr>
          <w:rFonts w:eastAsia="Times New Roman" w:cs="Times New Roman"/>
          <w:kern w:val="0"/>
          <w14:ligatures w14:val="none"/>
        </w:rPr>
        <w:t xml:space="preserve"> (HbA1c), which shows the average blood glucose over the last 8 to 12 weeks. However, HbA1c does not reflect daily fluctuations, making self-monitoring important for many patients.</w:t>
      </w:r>
    </w:p>
    <w:p w14:paraId="639C27FF" w14:textId="77777777" w:rsidR="00A21DC8" w:rsidRPr="00A627B5" w:rsidRDefault="00A21DC8" w:rsidP="00A7609A">
      <w:pPr>
        <w:spacing w:after="0" w:line="240" w:lineRule="auto"/>
        <w:rPr>
          <w:rFonts w:eastAsia="Times New Roman" w:cs="Times New Roman"/>
          <w:kern w:val="0"/>
          <w14:ligatures w14:val="none"/>
        </w:rPr>
      </w:pPr>
    </w:p>
    <w:p w14:paraId="33C045F6" w14:textId="78B754A6" w:rsidR="00A7609A" w:rsidRPr="00EA3EC4" w:rsidRDefault="00A7609A" w:rsidP="00A21DC8">
      <w:pPr>
        <w:spacing w:before="100" w:beforeAutospacing="1" w:after="100" w:afterAutospacing="1" w:line="240" w:lineRule="auto"/>
        <w:outlineLvl w:val="1"/>
        <w:rPr>
          <w:rFonts w:cs="Times New Roman"/>
          <w:b/>
          <w:bCs/>
          <w:kern w:val="0"/>
          <w:sz w:val="36"/>
          <w:szCs w:val="36"/>
          <w14:ligatures w14:val="none"/>
        </w:rPr>
      </w:pPr>
      <w:r w:rsidRPr="00EA3EC4">
        <w:rPr>
          <w:rFonts w:eastAsia="Times New Roman" w:cs="Times New Roman"/>
          <w:b/>
          <w:bCs/>
          <w:kern w:val="0"/>
          <w:sz w:val="36"/>
          <w:szCs w:val="36"/>
          <w14:ligatures w14:val="none"/>
        </w:rPr>
        <w:t>Oxygen and Glucose in Cellular Energy Production</w:t>
      </w:r>
    </w:p>
    <w:p w14:paraId="50E78220" w14:textId="77777777" w:rsidR="00AD633A" w:rsidRPr="00A627B5" w:rsidRDefault="00AD633A" w:rsidP="00AD633A">
      <w:pPr>
        <w:spacing w:after="0" w:line="240" w:lineRule="auto"/>
        <w:rPr>
          <w:rFonts w:cs="Times New Roman"/>
          <w:kern w:val="0"/>
          <w14:ligatures w14:val="none"/>
        </w:rPr>
      </w:pPr>
      <w:r w:rsidRPr="00A627B5">
        <w:rPr>
          <w:rFonts w:cs="Times New Roman"/>
          <w:kern w:val="0"/>
          <w14:ligatures w14:val="none"/>
        </w:rPr>
        <w:lastRenderedPageBreak/>
        <w:t>Glucose is the main energy source for cellular respiration, the process by which cells create adenosine triphosphate (ATP). ATP provides energy for vital bodily functions, including muscle movement, nerve signal transmission, and building new molecules.</w:t>
      </w:r>
    </w:p>
    <w:p w14:paraId="5C77EF33" w14:textId="77777777" w:rsidR="00AD633A" w:rsidRPr="00EA3EC4" w:rsidRDefault="00AD633A" w:rsidP="00AD633A">
      <w:pPr>
        <w:spacing w:after="0" w:line="240" w:lineRule="auto"/>
        <w:rPr>
          <w:rFonts w:cs="Times New Roman"/>
          <w:b/>
          <w:bCs/>
          <w:kern w:val="0"/>
          <w14:ligatures w14:val="none"/>
        </w:rPr>
      </w:pPr>
    </w:p>
    <w:p w14:paraId="00204EC0" w14:textId="77777777" w:rsidR="00AD633A" w:rsidRPr="00EA3EC4" w:rsidRDefault="00AD633A" w:rsidP="00AD633A">
      <w:pPr>
        <w:spacing w:after="0" w:line="240" w:lineRule="auto"/>
        <w:rPr>
          <w:rFonts w:cs="Times New Roman"/>
          <w:b/>
          <w:bCs/>
          <w:kern w:val="0"/>
          <w14:ligatures w14:val="none"/>
        </w:rPr>
      </w:pPr>
      <w:r w:rsidRPr="00EA3EC4">
        <w:rPr>
          <w:rFonts w:cs="Times New Roman"/>
          <w:b/>
          <w:bCs/>
          <w:kern w:val="0"/>
          <w14:ligatures w14:val="none"/>
        </w:rPr>
        <w:t>Cellular respiration happens in three stages:</w:t>
      </w:r>
    </w:p>
    <w:p w14:paraId="7279B958" w14:textId="77777777" w:rsidR="00AD633A" w:rsidRPr="00A627B5" w:rsidRDefault="00AD633A" w:rsidP="00AD633A">
      <w:pPr>
        <w:spacing w:after="0" w:line="240" w:lineRule="auto"/>
        <w:rPr>
          <w:rFonts w:cs="Times New Roman"/>
          <w:kern w:val="0"/>
          <w14:ligatures w14:val="none"/>
        </w:rPr>
      </w:pPr>
    </w:p>
    <w:p w14:paraId="42C85B82" w14:textId="77777777" w:rsidR="00AD633A" w:rsidRPr="00EA3EC4" w:rsidRDefault="00AD633A" w:rsidP="00AD633A">
      <w:pPr>
        <w:spacing w:after="0" w:line="240" w:lineRule="auto"/>
        <w:rPr>
          <w:rFonts w:cs="Times New Roman"/>
          <w:b/>
          <w:bCs/>
          <w:kern w:val="0"/>
          <w14:ligatures w14:val="none"/>
        </w:rPr>
      </w:pPr>
      <w:r w:rsidRPr="00EA3EC4">
        <w:rPr>
          <w:rFonts w:cs="Times New Roman"/>
          <w:b/>
          <w:bCs/>
          <w:kern w:val="0"/>
          <w14:ligatures w14:val="none"/>
        </w:rPr>
        <w:t>Glycolysis</w:t>
      </w:r>
    </w:p>
    <w:p w14:paraId="1B6B59BA" w14:textId="77777777" w:rsidR="00AD633A" w:rsidRPr="00A627B5" w:rsidRDefault="00AD633A" w:rsidP="00AD633A">
      <w:pPr>
        <w:spacing w:after="0" w:line="240" w:lineRule="auto"/>
        <w:rPr>
          <w:rFonts w:cs="Times New Roman"/>
          <w:kern w:val="0"/>
          <w14:ligatures w14:val="none"/>
        </w:rPr>
      </w:pPr>
    </w:p>
    <w:p w14:paraId="005E03B3" w14:textId="77777777" w:rsidR="00AD633A" w:rsidRPr="00A627B5" w:rsidRDefault="00AD633A" w:rsidP="00AD633A">
      <w:pPr>
        <w:spacing w:after="0" w:line="240" w:lineRule="auto"/>
        <w:rPr>
          <w:rFonts w:cs="Times New Roman"/>
          <w:kern w:val="0"/>
          <w14:ligatures w14:val="none"/>
        </w:rPr>
      </w:pPr>
      <w:r w:rsidRPr="00A627B5">
        <w:rPr>
          <w:rFonts w:cs="Times New Roman"/>
          <w:kern w:val="0"/>
          <w14:ligatures w14:val="none"/>
        </w:rPr>
        <w:t>Glycolysis occurs in the cytoplasm and does not need oxygen. One molecule of glucose, which has six carbons, breaks down into two molecules of pyruvate, each with three carbons. This process generates a small amount of ATP and reduced nicotinamide adenine dinucleotide (NADH).</w:t>
      </w:r>
    </w:p>
    <w:p w14:paraId="31C09650" w14:textId="77777777" w:rsidR="00AD633A" w:rsidRPr="00A627B5" w:rsidRDefault="00AD633A" w:rsidP="00AD633A">
      <w:pPr>
        <w:spacing w:after="0" w:line="240" w:lineRule="auto"/>
        <w:rPr>
          <w:rFonts w:cs="Times New Roman"/>
          <w:kern w:val="0"/>
          <w14:ligatures w14:val="none"/>
        </w:rPr>
      </w:pPr>
    </w:p>
    <w:p w14:paraId="44533BF4" w14:textId="77777777" w:rsidR="00AD633A" w:rsidRPr="00EA3EC4" w:rsidRDefault="00AD633A" w:rsidP="00AD633A">
      <w:pPr>
        <w:spacing w:after="0" w:line="240" w:lineRule="auto"/>
        <w:rPr>
          <w:rFonts w:cs="Times New Roman"/>
          <w:b/>
          <w:bCs/>
          <w:kern w:val="0"/>
          <w14:ligatures w14:val="none"/>
        </w:rPr>
      </w:pPr>
      <w:r w:rsidRPr="00EA3EC4">
        <w:rPr>
          <w:rFonts w:cs="Times New Roman"/>
          <w:b/>
          <w:bCs/>
          <w:kern w:val="0"/>
          <w14:ligatures w14:val="none"/>
        </w:rPr>
        <w:t>The Krebs Cycle</w:t>
      </w:r>
    </w:p>
    <w:p w14:paraId="482FCD0B" w14:textId="77777777" w:rsidR="00AD633A" w:rsidRPr="00A627B5" w:rsidRDefault="00AD633A" w:rsidP="00AD633A">
      <w:pPr>
        <w:spacing w:after="0" w:line="240" w:lineRule="auto"/>
        <w:rPr>
          <w:rFonts w:cs="Times New Roman"/>
          <w:kern w:val="0"/>
          <w14:ligatures w14:val="none"/>
        </w:rPr>
      </w:pPr>
    </w:p>
    <w:p w14:paraId="6CD9EAD2" w14:textId="77777777" w:rsidR="00AD633A" w:rsidRPr="00A627B5" w:rsidRDefault="00AD633A" w:rsidP="00AD633A">
      <w:pPr>
        <w:spacing w:after="0" w:line="240" w:lineRule="auto"/>
        <w:rPr>
          <w:rFonts w:cs="Times New Roman"/>
          <w:kern w:val="0"/>
          <w14:ligatures w14:val="none"/>
        </w:rPr>
      </w:pPr>
      <w:r w:rsidRPr="00A627B5">
        <w:rPr>
          <w:rFonts w:cs="Times New Roman"/>
          <w:kern w:val="0"/>
          <w14:ligatures w14:val="none"/>
        </w:rPr>
        <w:t>When oxygen is available, pyruvate enters the mitochondria and turns into acetyl-CoA, entering the Krebs cycle, also known as the citric acid cycle. This stage produces carbon dioxide, NADH, and flavin adenine dinucleotide (FADH2).</w:t>
      </w:r>
    </w:p>
    <w:p w14:paraId="7F127398" w14:textId="77777777" w:rsidR="00AD633A" w:rsidRPr="00A627B5" w:rsidRDefault="00AD633A" w:rsidP="00AD633A">
      <w:pPr>
        <w:spacing w:after="0" w:line="240" w:lineRule="auto"/>
        <w:rPr>
          <w:rFonts w:cs="Times New Roman"/>
          <w:kern w:val="0"/>
          <w14:ligatures w14:val="none"/>
        </w:rPr>
      </w:pPr>
    </w:p>
    <w:p w14:paraId="01E9916C" w14:textId="77777777" w:rsidR="00AD633A" w:rsidRPr="00EA3EC4" w:rsidRDefault="00AD633A" w:rsidP="00AD633A">
      <w:pPr>
        <w:spacing w:after="0" w:line="240" w:lineRule="auto"/>
        <w:rPr>
          <w:rFonts w:cs="Times New Roman"/>
          <w:b/>
          <w:bCs/>
          <w:kern w:val="0"/>
          <w14:ligatures w14:val="none"/>
        </w:rPr>
      </w:pPr>
      <w:r w:rsidRPr="00EA3EC4">
        <w:rPr>
          <w:rFonts w:cs="Times New Roman"/>
          <w:b/>
          <w:bCs/>
          <w:kern w:val="0"/>
          <w14:ligatures w14:val="none"/>
        </w:rPr>
        <w:t>Electron Transport Chain</w:t>
      </w:r>
    </w:p>
    <w:p w14:paraId="787C91CE" w14:textId="77777777" w:rsidR="00AD633A" w:rsidRPr="00A627B5" w:rsidRDefault="00AD633A" w:rsidP="00AD633A">
      <w:pPr>
        <w:spacing w:after="0" w:line="240" w:lineRule="auto"/>
        <w:rPr>
          <w:rFonts w:cs="Times New Roman"/>
          <w:kern w:val="0"/>
          <w14:ligatures w14:val="none"/>
        </w:rPr>
      </w:pPr>
    </w:p>
    <w:p w14:paraId="5DF2872B" w14:textId="77777777" w:rsidR="00AD633A" w:rsidRPr="00A627B5" w:rsidRDefault="00AD633A" w:rsidP="00AD633A">
      <w:pPr>
        <w:spacing w:after="0" w:line="240" w:lineRule="auto"/>
        <w:rPr>
          <w:rFonts w:cs="Times New Roman"/>
          <w:kern w:val="0"/>
          <w14:ligatures w14:val="none"/>
        </w:rPr>
      </w:pPr>
      <w:r w:rsidRPr="00A627B5">
        <w:rPr>
          <w:rFonts w:cs="Times New Roman"/>
          <w:kern w:val="0"/>
          <w14:ligatures w14:val="none"/>
        </w:rPr>
        <w:t>The electron transport chain requires oxygen and occurs in the inner mitochondrial membrane. Oxygen serves as the final electron acceptor, which allows oxidative phosphorylation and creates most of the ATP. Without enough oxygen, cells cannot efficiently produce ATP through this pathway.</w:t>
      </w:r>
    </w:p>
    <w:p w14:paraId="3C386CA4" w14:textId="77777777" w:rsidR="00AD633A" w:rsidRPr="00A627B5" w:rsidRDefault="00AD633A" w:rsidP="00AD633A">
      <w:pPr>
        <w:spacing w:after="0" w:line="240" w:lineRule="auto"/>
        <w:rPr>
          <w:rFonts w:cs="Times New Roman"/>
          <w:kern w:val="0"/>
          <w14:ligatures w14:val="none"/>
        </w:rPr>
      </w:pPr>
    </w:p>
    <w:p w14:paraId="6D505DA2" w14:textId="5BAC9842" w:rsidR="00A7609A" w:rsidRPr="00A627B5" w:rsidRDefault="00AD633A" w:rsidP="00A7609A">
      <w:pPr>
        <w:spacing w:after="0" w:line="240" w:lineRule="auto"/>
        <w:rPr>
          <w:rFonts w:eastAsia="Times New Roman" w:cs="Times New Roman"/>
          <w:kern w:val="0"/>
          <w14:ligatures w14:val="none"/>
        </w:rPr>
      </w:pPr>
      <w:r w:rsidRPr="00A627B5">
        <w:rPr>
          <w:rFonts w:cs="Times New Roman"/>
          <w:kern w:val="0"/>
          <w14:ligatures w14:val="none"/>
        </w:rPr>
        <w:t>In people with poorly controlled diabetes, glucose stays in the bloodstream instead of entering cells effectively. Even with high blood sugar levels, cells can feel a lack of energy. This can lead to symptoms like tiredness and lower physical stamina. In cases of severe insulin deficiency, the body may start breaking down fat for energy, producing ketone bodies. Diabetic ketoacidosis is more common in Type 1 diabetes, but understanding this metabolic pathway highlights the need for good glucose control.</w:t>
      </w:r>
    </w:p>
    <w:p w14:paraId="09229AA7" w14:textId="0759FD2A" w:rsidR="00A7609A" w:rsidRPr="00EA3EC4" w:rsidRDefault="00A7609A" w:rsidP="00AD633A">
      <w:pPr>
        <w:spacing w:before="100" w:beforeAutospacing="1" w:after="100" w:afterAutospacing="1" w:line="240" w:lineRule="auto"/>
        <w:outlineLvl w:val="1"/>
        <w:rPr>
          <w:rFonts w:cs="Times New Roman"/>
          <w:b/>
          <w:bCs/>
          <w:kern w:val="0"/>
          <w:sz w:val="36"/>
          <w:szCs w:val="36"/>
          <w14:ligatures w14:val="none"/>
        </w:rPr>
      </w:pPr>
      <w:r w:rsidRPr="00EA3EC4">
        <w:rPr>
          <w:rFonts w:eastAsia="Times New Roman" w:cs="Times New Roman"/>
          <w:b/>
          <w:bCs/>
          <w:kern w:val="0"/>
          <w:sz w:val="36"/>
          <w:szCs w:val="36"/>
          <w14:ligatures w14:val="none"/>
        </w:rPr>
        <w:t>Recording and Tracking Blood Glucose Levels</w:t>
      </w:r>
    </w:p>
    <w:p w14:paraId="08643429" w14:textId="77777777" w:rsidR="00702D9A" w:rsidRPr="00A627B5" w:rsidRDefault="00702D9A" w:rsidP="00702D9A">
      <w:pPr>
        <w:rPr>
          <w:rFonts w:cs="Times New Roman"/>
          <w:kern w:val="0"/>
          <w14:ligatures w14:val="none"/>
        </w:rPr>
      </w:pPr>
      <w:r w:rsidRPr="00A627B5">
        <w:rPr>
          <w:rFonts w:cs="Times New Roman"/>
          <w:kern w:val="0"/>
          <w14:ligatures w14:val="none"/>
        </w:rPr>
        <w:t xml:space="preserve">Self-monitoring of blood glucose (SMBG) helps people understand their blood sugar patterns and make informed choices about diet, activity, and medication. Structured monitoring offers several benefits:  </w:t>
      </w:r>
    </w:p>
    <w:p w14:paraId="0731BE3F" w14:textId="77777777" w:rsidR="00702D9A" w:rsidRPr="00A627B5" w:rsidRDefault="00702D9A" w:rsidP="00702D9A">
      <w:pPr>
        <w:rPr>
          <w:rFonts w:cs="Times New Roman"/>
          <w:kern w:val="0"/>
          <w14:ligatures w14:val="none"/>
        </w:rPr>
      </w:pPr>
      <w:r w:rsidRPr="00A627B5">
        <w:rPr>
          <w:rFonts w:cs="Times New Roman"/>
          <w:kern w:val="0"/>
          <w14:ligatures w14:val="none"/>
        </w:rPr>
        <w:t xml:space="preserve">• Identifying hyperglycaemic trends  </w:t>
      </w:r>
    </w:p>
    <w:p w14:paraId="1A5C36F4" w14:textId="77777777" w:rsidR="00702D9A" w:rsidRPr="00A627B5" w:rsidRDefault="00702D9A" w:rsidP="00702D9A">
      <w:pPr>
        <w:rPr>
          <w:rFonts w:cs="Times New Roman"/>
          <w:kern w:val="0"/>
          <w14:ligatures w14:val="none"/>
        </w:rPr>
      </w:pPr>
      <w:r w:rsidRPr="00A627B5">
        <w:rPr>
          <w:rFonts w:cs="Times New Roman"/>
          <w:kern w:val="0"/>
          <w14:ligatures w14:val="none"/>
        </w:rPr>
        <w:t xml:space="preserve">• Detecting hypoglycaemia  </w:t>
      </w:r>
    </w:p>
    <w:p w14:paraId="5EB4EDBB" w14:textId="77777777" w:rsidR="00702D9A" w:rsidRPr="00A627B5" w:rsidRDefault="00702D9A" w:rsidP="00702D9A">
      <w:pPr>
        <w:rPr>
          <w:rFonts w:cs="Times New Roman"/>
          <w:kern w:val="0"/>
          <w14:ligatures w14:val="none"/>
        </w:rPr>
      </w:pPr>
      <w:r w:rsidRPr="00A627B5">
        <w:rPr>
          <w:rFonts w:cs="Times New Roman"/>
          <w:kern w:val="0"/>
          <w14:ligatures w14:val="none"/>
        </w:rPr>
        <w:t xml:space="preserve">• Evaluating medication effectiveness  </w:t>
      </w:r>
    </w:p>
    <w:p w14:paraId="5E10F686" w14:textId="77777777" w:rsidR="00702D9A" w:rsidRPr="00A627B5" w:rsidRDefault="00702D9A" w:rsidP="00702D9A">
      <w:pPr>
        <w:rPr>
          <w:rFonts w:cs="Times New Roman"/>
          <w:kern w:val="0"/>
          <w14:ligatures w14:val="none"/>
        </w:rPr>
      </w:pPr>
      <w:r w:rsidRPr="00A627B5">
        <w:rPr>
          <w:rFonts w:cs="Times New Roman"/>
          <w:kern w:val="0"/>
          <w14:ligatures w14:val="none"/>
        </w:rPr>
        <w:t xml:space="preserve">• Improving patient engagement  </w:t>
      </w:r>
    </w:p>
    <w:p w14:paraId="4BCE597B" w14:textId="77777777" w:rsidR="00702D9A" w:rsidRPr="00A627B5" w:rsidRDefault="00702D9A" w:rsidP="00702D9A">
      <w:pPr>
        <w:rPr>
          <w:rFonts w:cs="Times New Roman"/>
          <w:kern w:val="0"/>
          <w14:ligatures w14:val="none"/>
        </w:rPr>
      </w:pPr>
    </w:p>
    <w:p w14:paraId="464BA59D" w14:textId="675CF439" w:rsidR="00702D9A" w:rsidRPr="00A627B5" w:rsidRDefault="00702D9A" w:rsidP="00702D9A">
      <w:pPr>
        <w:rPr>
          <w:rFonts w:cs="Times New Roman"/>
          <w:kern w:val="0"/>
          <w14:ligatures w14:val="none"/>
        </w:rPr>
      </w:pPr>
      <w:r w:rsidRPr="00A627B5">
        <w:rPr>
          <w:rFonts w:cs="Times New Roman"/>
          <w:kern w:val="0"/>
          <w14:ligatures w14:val="none"/>
        </w:rPr>
        <w:lastRenderedPageBreak/>
        <w:t xml:space="preserve">For instance, patients may notice spikes in glucose levels after eating refined carbohydrates. This awareness can lead to dietary changes. Similarly, tracking glucose levels before and after exercise shows the positive effects of physical activity. </w:t>
      </w:r>
    </w:p>
    <w:p w14:paraId="5F1D6162" w14:textId="77777777" w:rsidR="00702D9A" w:rsidRPr="00A627B5" w:rsidRDefault="00702D9A" w:rsidP="00702D9A">
      <w:pPr>
        <w:rPr>
          <w:rFonts w:cs="Times New Roman"/>
          <w:kern w:val="0"/>
          <w14:ligatures w14:val="none"/>
        </w:rPr>
      </w:pPr>
    </w:p>
    <w:p w14:paraId="052DD548" w14:textId="08BF4B27" w:rsidR="00702D9A" w:rsidRPr="00A627B5" w:rsidRDefault="00702D9A" w:rsidP="00702D9A">
      <w:pPr>
        <w:rPr>
          <w:rFonts w:cs="Times New Roman"/>
          <w:kern w:val="0"/>
          <w14:ligatures w14:val="none"/>
        </w:rPr>
      </w:pPr>
      <w:r w:rsidRPr="00A627B5">
        <w:rPr>
          <w:rFonts w:cs="Times New Roman"/>
          <w:kern w:val="0"/>
          <w14:ligatures w14:val="none"/>
        </w:rPr>
        <w:t xml:space="preserve">Research shows that structured SMBG, especially when combined with professional education and feedback, can </w:t>
      </w:r>
      <w:r w:rsidR="00701150" w:rsidRPr="00A627B5">
        <w:rPr>
          <w:rFonts w:cs="Times New Roman"/>
          <w:kern w:val="0"/>
          <w14:ligatures w14:val="none"/>
        </w:rPr>
        <w:t>improve</w:t>
      </w:r>
      <w:r w:rsidRPr="00A627B5">
        <w:rPr>
          <w:rFonts w:cs="Times New Roman"/>
          <w:kern w:val="0"/>
          <w14:ligatures w14:val="none"/>
        </w:rPr>
        <w:t xml:space="preserve"> blood sugar control in Type 2 diabetes. Continuous glucose monitoring technologies are becoming more widely used. They provide real-time data, which supports </w:t>
      </w:r>
      <w:r w:rsidR="00701150" w:rsidRPr="00A627B5">
        <w:rPr>
          <w:rFonts w:cs="Times New Roman"/>
          <w:kern w:val="0"/>
          <w14:ligatures w14:val="none"/>
        </w:rPr>
        <w:t>behaviour</w:t>
      </w:r>
      <w:r w:rsidRPr="00A627B5">
        <w:rPr>
          <w:rFonts w:cs="Times New Roman"/>
          <w:kern w:val="0"/>
          <w14:ligatures w14:val="none"/>
        </w:rPr>
        <w:t xml:space="preserve"> change and enhances safety.</w:t>
      </w:r>
    </w:p>
    <w:p w14:paraId="4A5BD51E" w14:textId="77777777" w:rsidR="00702D9A" w:rsidRPr="00A627B5" w:rsidRDefault="00702D9A" w:rsidP="00702D9A">
      <w:pPr>
        <w:rPr>
          <w:rFonts w:cs="Times New Roman"/>
          <w:kern w:val="0"/>
          <w14:ligatures w14:val="none"/>
        </w:rPr>
      </w:pPr>
    </w:p>
    <w:p w14:paraId="2F4DAD86" w14:textId="40681E5A" w:rsidR="00A7609A" w:rsidRPr="00A627B5" w:rsidRDefault="00702D9A">
      <w:r w:rsidRPr="00A627B5">
        <w:rPr>
          <w:rFonts w:cs="Times New Roman"/>
          <w:kern w:val="0"/>
          <w14:ligatures w14:val="none"/>
        </w:rPr>
        <w:t xml:space="preserve">Encouraging patients to keep written or digital records promotes shared decision-making during appointments. Reviewing glucose logs enables practice nurses to </w:t>
      </w:r>
      <w:r w:rsidR="00701150" w:rsidRPr="00A627B5">
        <w:rPr>
          <w:rFonts w:cs="Times New Roman"/>
          <w:kern w:val="0"/>
          <w14:ligatures w14:val="none"/>
        </w:rPr>
        <w:t>customise</w:t>
      </w:r>
      <w:r w:rsidRPr="00A627B5">
        <w:rPr>
          <w:rFonts w:cs="Times New Roman"/>
          <w:kern w:val="0"/>
          <w14:ligatures w14:val="none"/>
        </w:rPr>
        <w:t xml:space="preserve"> advice, reinforce good habits, and pinpoint areas that need intervention.</w:t>
      </w:r>
    </w:p>
    <w:p w14:paraId="69FA8EB6" w14:textId="75614885" w:rsidR="00C90FCE" w:rsidRPr="00EA3EC4" w:rsidRDefault="00C90FCE" w:rsidP="00701150">
      <w:pPr>
        <w:spacing w:before="100" w:beforeAutospacing="1" w:after="100" w:afterAutospacing="1" w:line="240" w:lineRule="auto"/>
        <w:outlineLvl w:val="1"/>
        <w:rPr>
          <w:rFonts w:eastAsia="Times New Roman" w:cs="Times New Roman"/>
          <w:b/>
          <w:bCs/>
          <w:kern w:val="0"/>
          <w:sz w:val="36"/>
          <w:szCs w:val="36"/>
          <w14:ligatures w14:val="none"/>
        </w:rPr>
      </w:pPr>
      <w:r w:rsidRPr="00EA3EC4">
        <w:rPr>
          <w:rFonts w:eastAsia="Times New Roman" w:cs="Times New Roman"/>
          <w:b/>
          <w:bCs/>
          <w:kern w:val="0"/>
          <w:sz w:val="36"/>
          <w:szCs w:val="36"/>
          <w14:ligatures w14:val="none"/>
        </w:rPr>
        <w:t>Evidence-Based Lifestyle Recommendations for Managing Type 2 Diabetes</w:t>
      </w:r>
    </w:p>
    <w:p w14:paraId="5B6DB1F7" w14:textId="755E47FD" w:rsidR="00D437CF" w:rsidRPr="00A627B5" w:rsidRDefault="00D437CF" w:rsidP="00D437CF">
      <w:pPr>
        <w:spacing w:before="100" w:beforeAutospacing="1" w:after="100" w:afterAutospacing="1" w:line="240" w:lineRule="auto"/>
        <w:rPr>
          <w:rFonts w:cs="Times New Roman"/>
          <w:kern w:val="0"/>
          <w14:ligatures w14:val="none"/>
        </w:rPr>
      </w:pPr>
      <w:r w:rsidRPr="00A627B5">
        <w:rPr>
          <w:rFonts w:cs="Times New Roman"/>
          <w:kern w:val="0"/>
          <w14:ligatures w14:val="none"/>
        </w:rPr>
        <w:t>Effective management of Type 2 diabetes relies on lifestyle changes and medication. National guidance from the National Institute for Health and Care Excellence (NICE) highlights that structured education, dietary changes, increased physical activity, weight management, and quitting smoking are vital for improving blood sugar control and reducing long-term complications.</w:t>
      </w:r>
    </w:p>
    <w:p w14:paraId="3B08449A" w14:textId="0FF2EC42" w:rsidR="00D437CF" w:rsidRPr="00A627B5" w:rsidRDefault="00D437CF" w:rsidP="00D437CF">
      <w:pPr>
        <w:spacing w:before="100" w:beforeAutospacing="1" w:after="100" w:afterAutospacing="1" w:line="240" w:lineRule="auto"/>
        <w:rPr>
          <w:rFonts w:cs="Times New Roman"/>
          <w:kern w:val="0"/>
          <w14:ligatures w14:val="none"/>
        </w:rPr>
      </w:pPr>
      <w:r w:rsidRPr="00A627B5">
        <w:rPr>
          <w:rFonts w:cs="Times New Roman"/>
          <w:kern w:val="0"/>
          <w14:ligatures w14:val="none"/>
        </w:rPr>
        <w:t>Dietary Management</w:t>
      </w:r>
    </w:p>
    <w:p w14:paraId="473CA2D5" w14:textId="77777777" w:rsidR="00D437CF" w:rsidRPr="00A627B5" w:rsidRDefault="00D437CF" w:rsidP="00D437CF">
      <w:pPr>
        <w:spacing w:before="100" w:beforeAutospacing="1" w:after="100" w:afterAutospacing="1" w:line="240" w:lineRule="auto"/>
        <w:rPr>
          <w:rFonts w:cs="Times New Roman"/>
          <w:kern w:val="0"/>
          <w14:ligatures w14:val="none"/>
        </w:rPr>
      </w:pPr>
      <w:r w:rsidRPr="00A627B5">
        <w:rPr>
          <w:rFonts w:cs="Times New Roman"/>
          <w:kern w:val="0"/>
          <w14:ligatures w14:val="none"/>
        </w:rPr>
        <w:t xml:space="preserve">Diet is crucial for regulating blood glucose because carbohydrates directly affect sugar levels after meals. Evidence suggests a balanced diet is more effective than severe restrictions. Key recommendations include:  </w:t>
      </w:r>
    </w:p>
    <w:p w14:paraId="7C3FABE1" w14:textId="11EF80A0" w:rsidR="00D437CF" w:rsidRPr="00A627B5" w:rsidRDefault="00D437CF" w:rsidP="00D437CF">
      <w:pPr>
        <w:spacing w:before="100" w:beforeAutospacing="1" w:after="100" w:afterAutospacing="1" w:line="240" w:lineRule="auto"/>
        <w:rPr>
          <w:rFonts w:cs="Times New Roman"/>
          <w:kern w:val="0"/>
          <w14:ligatures w14:val="none"/>
        </w:rPr>
      </w:pPr>
      <w:r w:rsidRPr="00A627B5">
        <w:rPr>
          <w:rFonts w:cs="Times New Roman"/>
          <w:kern w:val="0"/>
          <w14:ligatures w14:val="none"/>
        </w:rPr>
        <w:t>• Reducing refined carbohydrates and added sugars.</w:t>
      </w:r>
    </w:p>
    <w:p w14:paraId="31B1C329" w14:textId="6F8B5215" w:rsidR="00D437CF" w:rsidRPr="00A627B5" w:rsidRDefault="00D437CF" w:rsidP="00D437CF">
      <w:pPr>
        <w:spacing w:before="100" w:beforeAutospacing="1" w:after="100" w:afterAutospacing="1" w:line="240" w:lineRule="auto"/>
        <w:rPr>
          <w:rFonts w:cs="Times New Roman"/>
          <w:kern w:val="0"/>
          <w14:ligatures w14:val="none"/>
        </w:rPr>
      </w:pPr>
      <w:r w:rsidRPr="00A627B5">
        <w:rPr>
          <w:rFonts w:cs="Times New Roman"/>
          <w:kern w:val="0"/>
          <w14:ligatures w14:val="none"/>
        </w:rPr>
        <w:t xml:space="preserve">• Increasing high-fibre foods like whole grains, vegetables, legumes, and pulses. </w:t>
      </w:r>
    </w:p>
    <w:p w14:paraId="0B98CF71" w14:textId="4ED8EE2F" w:rsidR="00D437CF" w:rsidRPr="00A627B5" w:rsidRDefault="00D437CF" w:rsidP="00D437CF">
      <w:pPr>
        <w:spacing w:before="100" w:beforeAutospacing="1" w:after="100" w:afterAutospacing="1" w:line="240" w:lineRule="auto"/>
        <w:rPr>
          <w:rFonts w:cs="Times New Roman"/>
          <w:kern w:val="0"/>
          <w14:ligatures w14:val="none"/>
        </w:rPr>
      </w:pPr>
      <w:r w:rsidRPr="00A627B5">
        <w:rPr>
          <w:rFonts w:cs="Times New Roman"/>
          <w:kern w:val="0"/>
          <w14:ligatures w14:val="none"/>
        </w:rPr>
        <w:t xml:space="preserve">• Choosing low glycaemic index (GI) carbohydrates to avoid rapid sugar spikes. </w:t>
      </w:r>
    </w:p>
    <w:p w14:paraId="005AE9D6" w14:textId="2A0ED831" w:rsidR="00D437CF" w:rsidRPr="00A627B5" w:rsidRDefault="00D437CF" w:rsidP="00D437CF">
      <w:pPr>
        <w:spacing w:before="100" w:beforeAutospacing="1" w:after="100" w:afterAutospacing="1" w:line="240" w:lineRule="auto"/>
        <w:rPr>
          <w:rFonts w:cs="Times New Roman"/>
          <w:kern w:val="0"/>
          <w14:ligatures w14:val="none"/>
        </w:rPr>
      </w:pPr>
      <w:r w:rsidRPr="00A627B5">
        <w:rPr>
          <w:rFonts w:cs="Times New Roman"/>
          <w:kern w:val="0"/>
          <w14:ligatures w14:val="none"/>
        </w:rPr>
        <w:t xml:space="preserve">• Incorporating lean protein sources such as fish, poultry, beans, and lentils. </w:t>
      </w:r>
    </w:p>
    <w:p w14:paraId="3AC96AAB" w14:textId="733652F8" w:rsidR="00D437CF" w:rsidRPr="00A627B5" w:rsidRDefault="00D437CF" w:rsidP="00D437CF">
      <w:pPr>
        <w:spacing w:before="100" w:beforeAutospacing="1" w:after="100" w:afterAutospacing="1" w:line="240" w:lineRule="auto"/>
        <w:rPr>
          <w:rFonts w:cs="Times New Roman"/>
          <w:kern w:val="0"/>
          <w14:ligatures w14:val="none"/>
        </w:rPr>
      </w:pPr>
      <w:r w:rsidRPr="00A627B5">
        <w:rPr>
          <w:rFonts w:cs="Times New Roman"/>
          <w:kern w:val="0"/>
          <w14:ligatures w14:val="none"/>
        </w:rPr>
        <w:t xml:space="preserve">• Adding healthy fats, especially unsaturated fats from olive oil, nuts, and seeds. </w:t>
      </w:r>
    </w:p>
    <w:p w14:paraId="5C0DF73D" w14:textId="2C26438E" w:rsidR="00D437CF" w:rsidRPr="00A627B5" w:rsidRDefault="00D437CF" w:rsidP="00D437CF">
      <w:pPr>
        <w:spacing w:before="100" w:beforeAutospacing="1" w:after="100" w:afterAutospacing="1" w:line="240" w:lineRule="auto"/>
        <w:rPr>
          <w:rFonts w:cs="Times New Roman"/>
          <w:kern w:val="0"/>
          <w14:ligatures w14:val="none"/>
        </w:rPr>
      </w:pPr>
      <w:r w:rsidRPr="00A627B5">
        <w:rPr>
          <w:rFonts w:cs="Times New Roman"/>
          <w:kern w:val="0"/>
          <w14:ligatures w14:val="none"/>
        </w:rPr>
        <w:t>• Managing portion sizes to encourage gradual, sustainable weight loss when needed.</w:t>
      </w:r>
    </w:p>
    <w:p w14:paraId="1ED2D493" w14:textId="77777777" w:rsidR="00D437CF" w:rsidRPr="00A627B5" w:rsidRDefault="00D437CF" w:rsidP="00D437CF">
      <w:pPr>
        <w:spacing w:before="100" w:beforeAutospacing="1" w:after="100" w:afterAutospacing="1" w:line="240" w:lineRule="auto"/>
        <w:rPr>
          <w:rFonts w:cs="Times New Roman"/>
          <w:kern w:val="0"/>
          <w14:ligatures w14:val="none"/>
        </w:rPr>
      </w:pPr>
    </w:p>
    <w:p w14:paraId="281505A4" w14:textId="1B0CE213" w:rsidR="00D437CF" w:rsidRPr="00A627B5" w:rsidRDefault="00D437CF" w:rsidP="00D437CF">
      <w:pPr>
        <w:spacing w:before="100" w:beforeAutospacing="1" w:after="100" w:afterAutospacing="1" w:line="240" w:lineRule="auto"/>
        <w:rPr>
          <w:rFonts w:cs="Times New Roman"/>
          <w:kern w:val="0"/>
          <w14:ligatures w14:val="none"/>
        </w:rPr>
      </w:pPr>
      <w:r w:rsidRPr="00A627B5">
        <w:rPr>
          <w:rFonts w:cs="Times New Roman"/>
          <w:kern w:val="0"/>
          <w14:ligatures w14:val="none"/>
        </w:rPr>
        <w:lastRenderedPageBreak/>
        <w:t xml:space="preserve">Weight management is especially important. Even a modest weight loss of 5 to 10% of initial body weight can greatly improve insulin sensitivity and blood sugar control. Findings from major clinical trials show that weight loss can lower HbA1c levels and may even lead to remission of Type 2 diabetes in its early stages. </w:t>
      </w:r>
    </w:p>
    <w:p w14:paraId="4EEC9146" w14:textId="49862338" w:rsidR="00C90FCE" w:rsidRPr="00A627B5" w:rsidRDefault="00D437CF" w:rsidP="00C90FCE">
      <w:pPr>
        <w:spacing w:before="100" w:beforeAutospacing="1" w:after="100" w:afterAutospacing="1" w:line="240" w:lineRule="auto"/>
        <w:rPr>
          <w:rFonts w:cs="Times New Roman"/>
          <w:kern w:val="0"/>
          <w14:ligatures w14:val="none"/>
        </w:rPr>
      </w:pPr>
      <w:r w:rsidRPr="00A627B5">
        <w:rPr>
          <w:rFonts w:cs="Times New Roman"/>
          <w:kern w:val="0"/>
          <w14:ligatures w14:val="none"/>
        </w:rPr>
        <w:t>Patients should also receive practical advice on meal planning, reading food labels, and understanding carbohydrate counting when necessary. Referring them to structured education programs like DESMOND (Diabetes Education and Self-Management for Ongoing and Newly Diagnosed) helps them build sustainable dietary habits.</w:t>
      </w:r>
    </w:p>
    <w:p w14:paraId="648E0730" w14:textId="77777777" w:rsidR="00C90FCE" w:rsidRPr="00EA3EC4" w:rsidRDefault="00C90FCE" w:rsidP="00C90FCE">
      <w:pPr>
        <w:spacing w:before="100" w:beforeAutospacing="1" w:after="100" w:afterAutospacing="1" w:line="240" w:lineRule="auto"/>
        <w:outlineLvl w:val="2"/>
        <w:rPr>
          <w:rFonts w:eastAsia="Times New Roman" w:cs="Times New Roman"/>
          <w:b/>
          <w:bCs/>
          <w:kern w:val="0"/>
          <w:sz w:val="27"/>
          <w:szCs w:val="27"/>
          <w14:ligatures w14:val="none"/>
        </w:rPr>
      </w:pPr>
      <w:r w:rsidRPr="00EA3EC4">
        <w:rPr>
          <w:rFonts w:eastAsia="Times New Roman" w:cs="Times New Roman"/>
          <w:b/>
          <w:bCs/>
          <w:kern w:val="0"/>
          <w:sz w:val="27"/>
          <w:szCs w:val="27"/>
          <w14:ligatures w14:val="none"/>
        </w:rPr>
        <w:t>Physical Activity</w:t>
      </w:r>
    </w:p>
    <w:p w14:paraId="5AE0B2F4"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Regular physical activity improves insulin sensitivity and helps muscle cells take in glucose without needing insulin. During exercise, muscle contractions trigger the movement of glucose transporter (GLUT4) to the cell surface, which allows glucose to enter cells even when insulin resistance exists.</w:t>
      </w:r>
    </w:p>
    <w:p w14:paraId="793E2676" w14:textId="77777777" w:rsidR="008119AA" w:rsidRPr="00A627B5" w:rsidRDefault="008119AA" w:rsidP="008119AA">
      <w:pPr>
        <w:spacing w:after="0" w:line="240" w:lineRule="auto"/>
        <w:rPr>
          <w:rFonts w:cs="Times New Roman"/>
          <w:kern w:val="0"/>
          <w14:ligatures w14:val="none"/>
        </w:rPr>
      </w:pPr>
    </w:p>
    <w:p w14:paraId="60566551"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NICE recommends a minimum of 150 minutes of moderate-intensity aerobic activity each week, like brisk walking or cycling, along with strength exercises on at least two days. For individuals who have been inactive, it is important to progress gradually to lower the risk of injury and help maintain the routine.</w:t>
      </w:r>
    </w:p>
    <w:p w14:paraId="6D79B634" w14:textId="77777777" w:rsidR="008119AA" w:rsidRPr="00A627B5" w:rsidRDefault="008119AA" w:rsidP="008119AA">
      <w:pPr>
        <w:spacing w:after="0" w:line="240" w:lineRule="auto"/>
        <w:rPr>
          <w:rFonts w:cs="Times New Roman"/>
          <w:kern w:val="0"/>
          <w14:ligatures w14:val="none"/>
        </w:rPr>
      </w:pPr>
    </w:p>
    <w:p w14:paraId="714FEAAA"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Exercise provides several advantages beyond controlling glucose levels:</w:t>
      </w:r>
    </w:p>
    <w:p w14:paraId="21EA6CAD"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 Improved cardiovascular health</w:t>
      </w:r>
    </w:p>
    <w:p w14:paraId="3957F87F"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 Reduced blood pressure</w:t>
      </w:r>
    </w:p>
    <w:p w14:paraId="7EE4FD32"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 Better lipid profile</w:t>
      </w:r>
    </w:p>
    <w:p w14:paraId="31D257EF"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 Weight management</w:t>
      </w:r>
    </w:p>
    <w:p w14:paraId="6D842D89"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 xml:space="preserve">• Enhanced mental wellbeing  </w:t>
      </w:r>
    </w:p>
    <w:p w14:paraId="02D3C614" w14:textId="77777777" w:rsidR="008119AA" w:rsidRPr="00A627B5" w:rsidRDefault="008119AA" w:rsidP="008119AA">
      <w:pPr>
        <w:spacing w:after="0" w:line="240" w:lineRule="auto"/>
        <w:rPr>
          <w:rFonts w:cs="Times New Roman"/>
          <w:kern w:val="0"/>
          <w14:ligatures w14:val="none"/>
        </w:rPr>
      </w:pPr>
    </w:p>
    <w:p w14:paraId="1162908F" w14:textId="46266D1B"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 xml:space="preserve">Patients taking insulin or certain oral diabetes medications (like sulfonylureas) should check their blood glucose before engaging in long or vigorous exercise to prevent </w:t>
      </w:r>
      <w:r w:rsidR="00425EAF" w:rsidRPr="00A627B5">
        <w:rPr>
          <w:rFonts w:cs="Times New Roman"/>
          <w:kern w:val="0"/>
          <w14:ligatures w14:val="none"/>
        </w:rPr>
        <w:t>hypoglycaemia</w:t>
      </w:r>
      <w:r w:rsidRPr="00A627B5">
        <w:rPr>
          <w:rFonts w:cs="Times New Roman"/>
          <w:kern w:val="0"/>
          <w14:ligatures w14:val="none"/>
        </w:rPr>
        <w:t>.</w:t>
      </w:r>
    </w:p>
    <w:p w14:paraId="0D5086A3" w14:textId="77777777" w:rsidR="008119AA" w:rsidRPr="00A627B5" w:rsidRDefault="008119AA" w:rsidP="008119AA">
      <w:pPr>
        <w:spacing w:after="0" w:line="240" w:lineRule="auto"/>
        <w:rPr>
          <w:rFonts w:cs="Times New Roman"/>
          <w:kern w:val="0"/>
          <w14:ligatures w14:val="none"/>
        </w:rPr>
      </w:pPr>
    </w:p>
    <w:p w14:paraId="6549C6AC"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Smoking Cessation</w:t>
      </w:r>
    </w:p>
    <w:p w14:paraId="5A579BCF" w14:textId="77777777" w:rsidR="008119AA" w:rsidRPr="00A627B5" w:rsidRDefault="008119AA" w:rsidP="008119AA">
      <w:pPr>
        <w:spacing w:after="0" w:line="240" w:lineRule="auto"/>
        <w:rPr>
          <w:rFonts w:cs="Times New Roman"/>
          <w:kern w:val="0"/>
          <w14:ligatures w14:val="none"/>
        </w:rPr>
      </w:pPr>
    </w:p>
    <w:p w14:paraId="6E01408B"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Smoking greatly increases cardiovascular risk, which is already higher in people with diabetes. It leads to problems like endothelial dysfunction, atherosclerosis, and heightened insulin resistance. Therefore, quitting smoking should be a top priority.</w:t>
      </w:r>
    </w:p>
    <w:p w14:paraId="4116075D" w14:textId="77777777" w:rsidR="008119AA" w:rsidRPr="00A627B5" w:rsidRDefault="008119AA" w:rsidP="008119AA">
      <w:pPr>
        <w:spacing w:after="0" w:line="240" w:lineRule="auto"/>
        <w:rPr>
          <w:rFonts w:cs="Times New Roman"/>
          <w:kern w:val="0"/>
          <w14:ligatures w14:val="none"/>
        </w:rPr>
      </w:pPr>
    </w:p>
    <w:p w14:paraId="05253FCC" w14:textId="74EEE871"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 xml:space="preserve">Practice nurses are crucial in providing brief interventions, supplying nicotine replacement therapy, and directing patients to </w:t>
      </w:r>
      <w:r w:rsidR="00425EAF" w:rsidRPr="00A627B5">
        <w:rPr>
          <w:rFonts w:cs="Times New Roman"/>
          <w:kern w:val="0"/>
          <w14:ligatures w14:val="none"/>
        </w:rPr>
        <w:t>specialised</w:t>
      </w:r>
      <w:r w:rsidRPr="00A627B5">
        <w:rPr>
          <w:rFonts w:cs="Times New Roman"/>
          <w:kern w:val="0"/>
          <w14:ligatures w14:val="none"/>
        </w:rPr>
        <w:t xml:space="preserve"> cessation services. Even small decreases in smoking can enhance vascular health, but complete quitting brings the most benefits.</w:t>
      </w:r>
    </w:p>
    <w:p w14:paraId="010D33C1" w14:textId="77777777" w:rsidR="008119AA" w:rsidRPr="00A627B5" w:rsidRDefault="008119AA" w:rsidP="008119AA">
      <w:pPr>
        <w:spacing w:after="0" w:line="240" w:lineRule="auto"/>
        <w:rPr>
          <w:rFonts w:cs="Times New Roman"/>
          <w:kern w:val="0"/>
          <w14:ligatures w14:val="none"/>
        </w:rPr>
      </w:pPr>
    </w:p>
    <w:p w14:paraId="728720E4"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Alcohol Consumption</w:t>
      </w:r>
    </w:p>
    <w:p w14:paraId="4505CA5B" w14:textId="77777777" w:rsidR="008119AA" w:rsidRPr="00A627B5" w:rsidRDefault="008119AA" w:rsidP="008119AA">
      <w:pPr>
        <w:spacing w:after="0" w:line="240" w:lineRule="auto"/>
        <w:rPr>
          <w:rFonts w:cs="Times New Roman"/>
          <w:kern w:val="0"/>
          <w14:ligatures w14:val="none"/>
        </w:rPr>
      </w:pPr>
    </w:p>
    <w:p w14:paraId="0A30F049" w14:textId="50ECB765"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lastRenderedPageBreak/>
        <w:t xml:space="preserve">Alcohol can make blood glucose levels unstable and adds extra calories. Patients should follow national guidelines for moderate drinking and avoid alcohol on an empty stomach, especially if they use insulin or insulin-secretagogue medications, due to the risk of </w:t>
      </w:r>
      <w:r w:rsidR="00425EAF" w:rsidRPr="00A627B5">
        <w:rPr>
          <w:rFonts w:cs="Times New Roman"/>
          <w:kern w:val="0"/>
          <w14:ligatures w14:val="none"/>
        </w:rPr>
        <w:t>hypoglycaemia</w:t>
      </w:r>
      <w:r w:rsidRPr="00A627B5">
        <w:rPr>
          <w:rFonts w:cs="Times New Roman"/>
          <w:kern w:val="0"/>
          <w14:ligatures w14:val="none"/>
        </w:rPr>
        <w:t>.</w:t>
      </w:r>
    </w:p>
    <w:p w14:paraId="127ED13A" w14:textId="77777777" w:rsidR="008119AA" w:rsidRPr="00A627B5" w:rsidRDefault="008119AA" w:rsidP="008119AA">
      <w:pPr>
        <w:spacing w:after="0" w:line="240" w:lineRule="auto"/>
        <w:rPr>
          <w:rFonts w:cs="Times New Roman"/>
          <w:kern w:val="0"/>
          <w14:ligatures w14:val="none"/>
        </w:rPr>
      </w:pPr>
    </w:p>
    <w:p w14:paraId="262D5418"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Psychological and Social Considerations</w:t>
      </w:r>
    </w:p>
    <w:p w14:paraId="33FFF523" w14:textId="77777777" w:rsidR="008119AA" w:rsidRPr="00A627B5" w:rsidRDefault="008119AA" w:rsidP="008119AA">
      <w:pPr>
        <w:spacing w:after="0" w:line="240" w:lineRule="auto"/>
        <w:rPr>
          <w:rFonts w:cs="Times New Roman"/>
          <w:kern w:val="0"/>
          <w14:ligatures w14:val="none"/>
        </w:rPr>
      </w:pPr>
    </w:p>
    <w:p w14:paraId="7D6C0013"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Managing diabetes involves more than just physical health; psychological and social factors greatly affect outcomes. Living with a chronic illness can lead to diabetes distress, anxiety, or depression. Emotional stress can raise cortisol levels, which may lead to higher blood glucose.</w:t>
      </w:r>
    </w:p>
    <w:p w14:paraId="334BDA3B" w14:textId="77777777" w:rsidR="008119AA" w:rsidRPr="00A627B5" w:rsidRDefault="008119AA" w:rsidP="008119AA">
      <w:pPr>
        <w:spacing w:after="0" w:line="240" w:lineRule="auto"/>
        <w:rPr>
          <w:rFonts w:cs="Times New Roman"/>
          <w:kern w:val="0"/>
          <w14:ligatures w14:val="none"/>
        </w:rPr>
      </w:pPr>
    </w:p>
    <w:p w14:paraId="7FFFD089"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Providing holistic care includes:</w:t>
      </w:r>
    </w:p>
    <w:p w14:paraId="13F02670"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 Screening for emotional wellbeing</w:t>
      </w:r>
    </w:p>
    <w:p w14:paraId="7EFF442A"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 Encouraging peer support groups</w:t>
      </w:r>
    </w:p>
    <w:p w14:paraId="21E70947" w14:textId="77777777"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 Promoting stress-management methods, such as mindfulness or relaxation techniques</w:t>
      </w:r>
    </w:p>
    <w:p w14:paraId="375BB299" w14:textId="6938152C" w:rsidR="008119AA" w:rsidRPr="00A627B5" w:rsidRDefault="008119AA" w:rsidP="008119AA">
      <w:pPr>
        <w:spacing w:after="0" w:line="240" w:lineRule="auto"/>
        <w:rPr>
          <w:rFonts w:cs="Times New Roman"/>
          <w:kern w:val="0"/>
          <w14:ligatures w14:val="none"/>
        </w:rPr>
      </w:pPr>
      <w:r w:rsidRPr="00A627B5">
        <w:rPr>
          <w:rFonts w:cs="Times New Roman"/>
          <w:kern w:val="0"/>
          <w14:ligatures w14:val="none"/>
        </w:rPr>
        <w:t xml:space="preserve">• Referring to </w:t>
      </w:r>
      <w:r w:rsidR="00425EAF" w:rsidRPr="00A627B5">
        <w:rPr>
          <w:rFonts w:cs="Times New Roman"/>
          <w:kern w:val="0"/>
          <w14:ligatures w14:val="none"/>
        </w:rPr>
        <w:t>counselling</w:t>
      </w:r>
      <w:r w:rsidRPr="00A627B5">
        <w:rPr>
          <w:rFonts w:cs="Times New Roman"/>
          <w:kern w:val="0"/>
          <w14:ligatures w14:val="none"/>
        </w:rPr>
        <w:t xml:space="preserve"> services when suitable</w:t>
      </w:r>
    </w:p>
    <w:p w14:paraId="53DF6E33" w14:textId="77777777" w:rsidR="008119AA" w:rsidRPr="00A627B5" w:rsidRDefault="008119AA" w:rsidP="008119AA">
      <w:pPr>
        <w:spacing w:after="0" w:line="240" w:lineRule="auto"/>
        <w:rPr>
          <w:rFonts w:cs="Times New Roman"/>
          <w:kern w:val="0"/>
          <w14:ligatures w14:val="none"/>
        </w:rPr>
      </w:pPr>
    </w:p>
    <w:p w14:paraId="547CCAA2" w14:textId="2A0C7100" w:rsidR="00C90FCE" w:rsidRPr="00A627B5" w:rsidRDefault="008119AA" w:rsidP="00C90FCE">
      <w:pPr>
        <w:spacing w:after="0" w:line="240" w:lineRule="auto"/>
        <w:rPr>
          <w:rFonts w:eastAsia="Times New Roman" w:cs="Times New Roman"/>
          <w:kern w:val="0"/>
          <w14:ligatures w14:val="none"/>
        </w:rPr>
      </w:pPr>
      <w:r w:rsidRPr="00A627B5">
        <w:rPr>
          <w:rFonts w:cs="Times New Roman"/>
          <w:kern w:val="0"/>
          <w14:ligatures w14:val="none"/>
        </w:rPr>
        <w:t xml:space="preserve">Using motivational interviewing techniques can empower patients, boost their confidence, and support lasting </w:t>
      </w:r>
      <w:r w:rsidR="00154DB3" w:rsidRPr="00A627B5">
        <w:rPr>
          <w:rFonts w:cs="Times New Roman"/>
          <w:kern w:val="0"/>
          <w14:ligatures w14:val="none"/>
        </w:rPr>
        <w:t>behaviour</w:t>
      </w:r>
      <w:r w:rsidRPr="00A627B5">
        <w:rPr>
          <w:rFonts w:cs="Times New Roman"/>
          <w:kern w:val="0"/>
          <w14:ligatures w14:val="none"/>
        </w:rPr>
        <w:t xml:space="preserve"> change.</w:t>
      </w:r>
    </w:p>
    <w:p w14:paraId="2B4F0622" w14:textId="66C783A5" w:rsidR="00C90FCE" w:rsidRPr="00EA3EC4" w:rsidRDefault="00C90FCE" w:rsidP="00154DB3">
      <w:pPr>
        <w:spacing w:before="100" w:beforeAutospacing="1" w:after="100" w:afterAutospacing="1" w:line="240" w:lineRule="auto"/>
        <w:outlineLvl w:val="1"/>
        <w:rPr>
          <w:rFonts w:cs="Times New Roman"/>
          <w:b/>
          <w:bCs/>
          <w:kern w:val="0"/>
          <w:sz w:val="30"/>
          <w:szCs w:val="30"/>
          <w14:ligatures w14:val="none"/>
        </w:rPr>
      </w:pPr>
      <w:r w:rsidRPr="00EA3EC4">
        <w:rPr>
          <w:rFonts w:eastAsia="Times New Roman" w:cs="Times New Roman"/>
          <w:b/>
          <w:bCs/>
          <w:kern w:val="0"/>
          <w:sz w:val="30"/>
          <w:szCs w:val="30"/>
          <w14:ligatures w14:val="none"/>
        </w:rPr>
        <w:t>Preventing Long-Term Complications</w:t>
      </w:r>
    </w:p>
    <w:p w14:paraId="44755175" w14:textId="77777777" w:rsidR="00AF1DE6" w:rsidRPr="00A627B5" w:rsidRDefault="00AF1DE6" w:rsidP="00AF1DE6">
      <w:r w:rsidRPr="00A627B5">
        <w:t>Persistent high blood sugar damages blood vessels through mechanisms like protein glycation, oxidative stress, and chronic inflammation. This results in both small and large blood vessel complications.</w:t>
      </w:r>
    </w:p>
    <w:p w14:paraId="63C2C587" w14:textId="77777777" w:rsidR="00AF1DE6" w:rsidRPr="00A627B5" w:rsidRDefault="00AF1DE6" w:rsidP="00AF1DE6"/>
    <w:p w14:paraId="4220A595" w14:textId="77777777" w:rsidR="00AF1DE6" w:rsidRPr="00A627B5" w:rsidRDefault="00AF1DE6" w:rsidP="00AF1DE6">
      <w:r w:rsidRPr="00A627B5">
        <w:t>Small blood vessel complications include:</w:t>
      </w:r>
    </w:p>
    <w:p w14:paraId="797D214A" w14:textId="77777777" w:rsidR="00AF1DE6" w:rsidRPr="00A627B5" w:rsidRDefault="00AF1DE6" w:rsidP="00AF1DE6">
      <w:r w:rsidRPr="00A627B5">
        <w:t xml:space="preserve">• Diabetic retinopathy (risk of vision loss) </w:t>
      </w:r>
    </w:p>
    <w:p w14:paraId="5072FDC1" w14:textId="77777777" w:rsidR="00AF1DE6" w:rsidRPr="00A627B5" w:rsidRDefault="00AF1DE6" w:rsidP="00AF1DE6">
      <w:r w:rsidRPr="00A627B5">
        <w:t xml:space="preserve">• Diabetic nephropathy (risk of kidney failure) </w:t>
      </w:r>
    </w:p>
    <w:p w14:paraId="667DC847" w14:textId="77777777" w:rsidR="00AF1DE6" w:rsidRPr="00A627B5" w:rsidRDefault="00AF1DE6" w:rsidP="00AF1DE6">
      <w:r w:rsidRPr="00A627B5">
        <w:t xml:space="preserve">• Diabetic neuropathy (risk of pain, numbness, and foot ulcers) </w:t>
      </w:r>
    </w:p>
    <w:p w14:paraId="02792C9B" w14:textId="77777777" w:rsidR="00AF1DE6" w:rsidRPr="00A627B5" w:rsidRDefault="00AF1DE6" w:rsidP="00AF1DE6"/>
    <w:p w14:paraId="7DB0DD7E" w14:textId="77777777" w:rsidR="00AF1DE6" w:rsidRPr="00A627B5" w:rsidRDefault="00AF1DE6" w:rsidP="00AF1DE6">
      <w:r w:rsidRPr="00A627B5">
        <w:t>Large blood vessel complications include:</w:t>
      </w:r>
    </w:p>
    <w:p w14:paraId="052E2AE8" w14:textId="77777777" w:rsidR="00AF1DE6" w:rsidRPr="00A627B5" w:rsidRDefault="00AF1DE6" w:rsidP="00AF1DE6">
      <w:r w:rsidRPr="00A627B5">
        <w:t xml:space="preserve">• Coronary heart disease </w:t>
      </w:r>
    </w:p>
    <w:p w14:paraId="5730C18C" w14:textId="77777777" w:rsidR="00AF1DE6" w:rsidRPr="00A627B5" w:rsidRDefault="00AF1DE6" w:rsidP="00AF1DE6">
      <w:r w:rsidRPr="00A627B5">
        <w:t xml:space="preserve">• Stroke </w:t>
      </w:r>
    </w:p>
    <w:p w14:paraId="047E0BB4" w14:textId="77777777" w:rsidR="00AF1DE6" w:rsidRPr="00A627B5" w:rsidRDefault="00AF1DE6" w:rsidP="00AF1DE6">
      <w:r w:rsidRPr="00A627B5">
        <w:t xml:space="preserve">• Peripheral arterial disease </w:t>
      </w:r>
    </w:p>
    <w:p w14:paraId="7293A4D2" w14:textId="77777777" w:rsidR="00AF1DE6" w:rsidRPr="00A627B5" w:rsidRDefault="00AF1DE6" w:rsidP="00AF1DE6"/>
    <w:p w14:paraId="2527017B" w14:textId="77777777" w:rsidR="00AF1DE6" w:rsidRPr="00A627B5" w:rsidRDefault="00AF1DE6" w:rsidP="00AF1DE6">
      <w:r w:rsidRPr="00A627B5">
        <w:lastRenderedPageBreak/>
        <w:t>Evidence from key studies, such as the UK Prospective Diabetes Study (UKPDS), shows that better blood sugar control significantly lowers the risk of small blood vessel complications. Managing blood pressure and cholesterol levels is also crucial for reducing heart disease risk.</w:t>
      </w:r>
    </w:p>
    <w:p w14:paraId="64708274" w14:textId="77777777" w:rsidR="00AF1DE6" w:rsidRPr="00A627B5" w:rsidRDefault="00AF1DE6" w:rsidP="00AF1DE6"/>
    <w:p w14:paraId="4B4993E0" w14:textId="77777777" w:rsidR="00AF1DE6" w:rsidRPr="00A627B5" w:rsidRDefault="00AF1DE6" w:rsidP="00AF1DE6">
      <w:r w:rsidRPr="00A627B5">
        <w:t>Encouraging patients to go to annual diabetes reviews helps monitor:</w:t>
      </w:r>
    </w:p>
    <w:p w14:paraId="60BADC41" w14:textId="77777777" w:rsidR="00AF1DE6" w:rsidRPr="00A627B5" w:rsidRDefault="00AF1DE6" w:rsidP="00AF1DE6">
      <w:r w:rsidRPr="00A627B5">
        <w:t xml:space="preserve">• HbA1c </w:t>
      </w:r>
    </w:p>
    <w:p w14:paraId="7BA08852" w14:textId="77777777" w:rsidR="00AF1DE6" w:rsidRPr="00A627B5" w:rsidRDefault="00AF1DE6" w:rsidP="00AF1DE6">
      <w:r w:rsidRPr="00A627B5">
        <w:t xml:space="preserve">• Blood pressure </w:t>
      </w:r>
    </w:p>
    <w:p w14:paraId="589AA268" w14:textId="77777777" w:rsidR="00AF1DE6" w:rsidRPr="00A627B5" w:rsidRDefault="00AF1DE6" w:rsidP="00AF1DE6">
      <w:r w:rsidRPr="00A627B5">
        <w:t xml:space="preserve">• Cholesterol levels </w:t>
      </w:r>
    </w:p>
    <w:p w14:paraId="3F5549EC" w14:textId="77777777" w:rsidR="00AF1DE6" w:rsidRPr="00A627B5" w:rsidRDefault="00AF1DE6" w:rsidP="00AF1DE6">
      <w:r w:rsidRPr="00A627B5">
        <w:t xml:space="preserve">• Kidney function </w:t>
      </w:r>
    </w:p>
    <w:p w14:paraId="4601A9EB" w14:textId="77777777" w:rsidR="00AF1DE6" w:rsidRPr="00A627B5" w:rsidRDefault="00AF1DE6" w:rsidP="00AF1DE6">
      <w:r w:rsidRPr="00A627B5">
        <w:t xml:space="preserve">• Foot health </w:t>
      </w:r>
    </w:p>
    <w:p w14:paraId="48E06547" w14:textId="77777777" w:rsidR="00AF1DE6" w:rsidRPr="00A627B5" w:rsidRDefault="00AF1DE6" w:rsidP="00AF1DE6">
      <w:r w:rsidRPr="00A627B5">
        <w:t xml:space="preserve">• Eye screening </w:t>
      </w:r>
    </w:p>
    <w:p w14:paraId="639A2484" w14:textId="77777777" w:rsidR="00AF1DE6" w:rsidRPr="00A627B5" w:rsidRDefault="00AF1DE6" w:rsidP="00AF1DE6"/>
    <w:p w14:paraId="2B77BFFC" w14:textId="77777777" w:rsidR="00AF1DE6" w:rsidRPr="00A627B5" w:rsidRDefault="00AF1DE6" w:rsidP="00AF1DE6">
      <w:r w:rsidRPr="00A627B5">
        <w:t>Supporting attendance at these reviews aids early detection and intervention, preventing complications from worsening.</w:t>
      </w:r>
    </w:p>
    <w:p w14:paraId="2C0CECD5" w14:textId="77777777" w:rsidR="00AF1DE6" w:rsidRPr="00A627B5" w:rsidRDefault="00AF1DE6" w:rsidP="00AF1DE6">
      <w:pPr>
        <w:rPr>
          <w:sz w:val="32"/>
          <w:szCs w:val="32"/>
        </w:rPr>
      </w:pPr>
    </w:p>
    <w:p w14:paraId="06E66965" w14:textId="77777777" w:rsidR="00AF1DE6" w:rsidRPr="00EA3EC4" w:rsidRDefault="00AF1DE6" w:rsidP="00AF1DE6">
      <w:pPr>
        <w:rPr>
          <w:b/>
          <w:bCs/>
          <w:sz w:val="30"/>
          <w:szCs w:val="30"/>
        </w:rPr>
      </w:pPr>
      <w:r w:rsidRPr="00EA3EC4">
        <w:rPr>
          <w:b/>
          <w:bCs/>
          <w:sz w:val="30"/>
          <w:szCs w:val="30"/>
        </w:rPr>
        <w:t>The Role of Education and Collaborative Care</w:t>
      </w:r>
    </w:p>
    <w:p w14:paraId="5065FC24" w14:textId="77777777" w:rsidR="00AF1DE6" w:rsidRPr="00A627B5" w:rsidRDefault="00AF1DE6" w:rsidP="00AF1DE6"/>
    <w:p w14:paraId="7386D09C" w14:textId="4BFC0CD7" w:rsidR="00AF1DE6" w:rsidRPr="00A627B5" w:rsidRDefault="00AF1DE6" w:rsidP="00AF1DE6">
      <w:r w:rsidRPr="00A627B5">
        <w:t xml:space="preserve">Structured education is essential for improving outcomes in Type 2 diabetes. The American Diabetes Association </w:t>
      </w:r>
      <w:r w:rsidR="001F769F" w:rsidRPr="00A627B5">
        <w:t>emphasises</w:t>
      </w:r>
      <w:r w:rsidRPr="00A627B5">
        <w:t xml:space="preserve"> the importance of diabetes self-management education and support (DSMES) as a key part of care. Education helps patients build problem-solving skills, understand their medication, interpret glucose readings, and respond correctly to changes.</w:t>
      </w:r>
    </w:p>
    <w:p w14:paraId="15FDE138" w14:textId="77777777" w:rsidR="00AF1DE6" w:rsidRPr="00A627B5" w:rsidRDefault="00AF1DE6" w:rsidP="00AF1DE6"/>
    <w:p w14:paraId="47B5CE13" w14:textId="77777777" w:rsidR="00AF1DE6" w:rsidRPr="00A627B5" w:rsidRDefault="00AF1DE6" w:rsidP="00AF1DE6">
      <w:r w:rsidRPr="00A627B5">
        <w:t>As a practice nurse, building strong relationships fosters trust and open communication. Using clear, simple explanations enhances health understanding. Visual aids, written materials, and culturally sensitive methods can further improve comprehension.</w:t>
      </w:r>
    </w:p>
    <w:p w14:paraId="24AF999A" w14:textId="77777777" w:rsidR="00AF1DE6" w:rsidRPr="00A627B5" w:rsidRDefault="00AF1DE6" w:rsidP="00AF1DE6"/>
    <w:p w14:paraId="7FA47598" w14:textId="77777777" w:rsidR="00AF1DE6" w:rsidRPr="00A627B5" w:rsidRDefault="00AF1DE6" w:rsidP="00AF1DE6">
      <w:r w:rsidRPr="00A627B5">
        <w:t xml:space="preserve">Collaborative </w:t>
      </w:r>
      <w:proofErr w:type="gramStart"/>
      <w:r w:rsidRPr="00A627B5">
        <w:t>goal-setting</w:t>
      </w:r>
      <w:proofErr w:type="gramEnd"/>
      <w:r w:rsidRPr="00A627B5">
        <w:t xml:space="preserve"> encourages patients to take charge of realistic lifestyle targets. For instance:</w:t>
      </w:r>
    </w:p>
    <w:p w14:paraId="63404173" w14:textId="77777777" w:rsidR="00AF1DE6" w:rsidRPr="00A627B5" w:rsidRDefault="00AF1DE6" w:rsidP="00AF1DE6">
      <w:r w:rsidRPr="00A627B5">
        <w:lastRenderedPageBreak/>
        <w:t xml:space="preserve">• Reducing sugary drinks from daily to once a week. </w:t>
      </w:r>
    </w:p>
    <w:p w14:paraId="331BD4EF" w14:textId="77777777" w:rsidR="00AF1DE6" w:rsidRPr="00A627B5" w:rsidRDefault="00AF1DE6" w:rsidP="00AF1DE6">
      <w:r w:rsidRPr="00A627B5">
        <w:t xml:space="preserve">• Adding two 20-minute walks each week. </w:t>
      </w:r>
    </w:p>
    <w:p w14:paraId="4DC4ADD7" w14:textId="77777777" w:rsidR="00AF1DE6" w:rsidRPr="00A627B5" w:rsidRDefault="00AF1DE6" w:rsidP="00AF1DE6">
      <w:r w:rsidRPr="00A627B5">
        <w:t>• Checking blood sugar at consistent times every day.</w:t>
      </w:r>
    </w:p>
    <w:p w14:paraId="0D4DE2DB" w14:textId="77777777" w:rsidR="00AF1DE6" w:rsidRPr="00A627B5" w:rsidRDefault="00AF1DE6" w:rsidP="00AF1DE6"/>
    <w:p w14:paraId="0004A58F" w14:textId="77777777" w:rsidR="00AF1DE6" w:rsidRPr="00A627B5" w:rsidRDefault="00AF1DE6" w:rsidP="00AF1DE6">
      <w:r w:rsidRPr="00A627B5">
        <w:t>Small, manageable changes are more sustainable and add up to better blood sugar control.</w:t>
      </w:r>
    </w:p>
    <w:p w14:paraId="4D5002B1" w14:textId="77777777" w:rsidR="00AF1DE6" w:rsidRPr="00A627B5" w:rsidRDefault="00AF1DE6" w:rsidP="00AF1DE6"/>
    <w:p w14:paraId="11840C6F" w14:textId="77777777" w:rsidR="00AF1DE6" w:rsidRPr="00EA3EC4" w:rsidRDefault="00AF1DE6" w:rsidP="00AF1DE6">
      <w:pPr>
        <w:rPr>
          <w:b/>
          <w:bCs/>
          <w:sz w:val="30"/>
          <w:szCs w:val="30"/>
        </w:rPr>
      </w:pPr>
      <w:r w:rsidRPr="00EA3EC4">
        <w:rPr>
          <w:b/>
          <w:bCs/>
          <w:sz w:val="30"/>
          <w:szCs w:val="30"/>
        </w:rPr>
        <w:t>The Importance of Ongoing Blood Glucose Tracking</w:t>
      </w:r>
    </w:p>
    <w:p w14:paraId="11DDAE48" w14:textId="77777777" w:rsidR="00AF1DE6" w:rsidRPr="00A627B5" w:rsidRDefault="00AF1DE6" w:rsidP="00AF1DE6"/>
    <w:p w14:paraId="0073BD3A" w14:textId="77777777" w:rsidR="00AF1DE6" w:rsidRPr="00A627B5" w:rsidRDefault="00AF1DE6" w:rsidP="00AF1DE6">
      <w:r w:rsidRPr="00A627B5">
        <w:t>Monitoring blood sugar over time has benefits in the short and long term. Short-term checks reveal daily changes influenced by meals, stress, illness, or activity. Long-term records show trends that relate to HbA1c levels.</w:t>
      </w:r>
    </w:p>
    <w:p w14:paraId="732F0EF8" w14:textId="77777777" w:rsidR="00AF1DE6" w:rsidRPr="00A627B5" w:rsidRDefault="00AF1DE6" w:rsidP="00AF1DE6"/>
    <w:p w14:paraId="6F5E2313" w14:textId="1E3928E8" w:rsidR="00AF1DE6" w:rsidRPr="00A627B5" w:rsidRDefault="00AF1DE6" w:rsidP="00AF1DE6">
      <w:r w:rsidRPr="00A627B5">
        <w:t xml:space="preserve">Patients often feel more motivated when they see measurable improvements from lifestyle changes. For example, noticing lower post-meal readings after switching to whole-grain foods reinforces good </w:t>
      </w:r>
      <w:r w:rsidR="001F769F" w:rsidRPr="00A627B5">
        <w:t>behaviour</w:t>
      </w:r>
      <w:r w:rsidRPr="00A627B5">
        <w:t>.</w:t>
      </w:r>
    </w:p>
    <w:p w14:paraId="09747330" w14:textId="77777777" w:rsidR="00AF1DE6" w:rsidRPr="00A627B5" w:rsidRDefault="00AF1DE6" w:rsidP="00AF1DE6"/>
    <w:p w14:paraId="53739F79" w14:textId="77777777" w:rsidR="00AF1DE6" w:rsidRPr="00A627B5" w:rsidRDefault="00AF1DE6" w:rsidP="00AF1DE6">
      <w:r w:rsidRPr="00A627B5">
        <w:t>Additionally, tracking helps with medication safety. If glucose levels consistently rise above target ranges, treatment may need to change. On the other hand, frequent low readings might signal too much medication.</w:t>
      </w:r>
    </w:p>
    <w:p w14:paraId="15B9D727" w14:textId="77777777" w:rsidR="00AF1DE6" w:rsidRPr="00A627B5" w:rsidRDefault="00AF1DE6" w:rsidP="00AF1DE6"/>
    <w:p w14:paraId="157F9FC1" w14:textId="77777777" w:rsidR="00AF1DE6" w:rsidRPr="00A627B5" w:rsidRDefault="00AF1DE6" w:rsidP="00AF1DE6">
      <w:r w:rsidRPr="00A627B5">
        <w:t>Digital health tools, such as smartphone apps and continuous glucose monitors, provide extra resources for patient engagement. However, it’s important to consider access and digital skills to avoid increasing health inequalities.</w:t>
      </w:r>
    </w:p>
    <w:p w14:paraId="5C206583" w14:textId="77777777" w:rsidR="00AF1DE6" w:rsidRPr="00A627B5" w:rsidRDefault="00AF1DE6" w:rsidP="00AF1DE6"/>
    <w:p w14:paraId="61E3277B" w14:textId="77777777" w:rsidR="00AF1DE6" w:rsidRPr="00EA3EC4" w:rsidRDefault="00AF1DE6" w:rsidP="00AF1DE6">
      <w:pPr>
        <w:rPr>
          <w:b/>
          <w:bCs/>
          <w:sz w:val="30"/>
          <w:szCs w:val="30"/>
        </w:rPr>
      </w:pPr>
      <w:r w:rsidRPr="00EA3EC4">
        <w:rPr>
          <w:b/>
          <w:bCs/>
          <w:sz w:val="30"/>
          <w:szCs w:val="30"/>
        </w:rPr>
        <w:t>Conclusion</w:t>
      </w:r>
    </w:p>
    <w:p w14:paraId="626E922B" w14:textId="77777777" w:rsidR="00AF1DE6" w:rsidRPr="00A627B5" w:rsidRDefault="00AF1DE6" w:rsidP="00AF1DE6"/>
    <w:p w14:paraId="46EA5875" w14:textId="77777777" w:rsidR="00AF1DE6" w:rsidRPr="00A627B5" w:rsidRDefault="00AF1DE6" w:rsidP="00AF1DE6">
      <w:r w:rsidRPr="00A627B5">
        <w:t xml:space="preserve">Type 2 diabetes is a long-term metabolic condition marked by insulin resistance and poor blood sugar control. Effective management requires an understanding of the biological processes behind blood sugar control and the roles of insulin and glucagon in maintaining balance. Glucose and oxygen are vital for cellular respiration and ATP </w:t>
      </w:r>
      <w:r w:rsidRPr="00A627B5">
        <w:lastRenderedPageBreak/>
        <w:t>production, which are essential for life and body function. When insulin doesn't work properly, glucose builds up in the blood, raising the risk of serious complications.</w:t>
      </w:r>
    </w:p>
    <w:p w14:paraId="27505C5E" w14:textId="77777777" w:rsidR="00AF1DE6" w:rsidRPr="00A627B5" w:rsidRDefault="00AF1DE6" w:rsidP="00AF1DE6"/>
    <w:p w14:paraId="50F45026" w14:textId="77777777" w:rsidR="00AF1DE6" w:rsidRPr="00A627B5" w:rsidRDefault="00AF1DE6" w:rsidP="00AF1DE6">
      <w:r w:rsidRPr="00A627B5">
        <w:t>Logging and tracking blood sugar levels empowers people to spot patterns, avoid acute issues, and work effectively with healthcare providers. Regular monitoring, combined with consistent HbA1c checks, ensures safe and informed choices.</w:t>
      </w:r>
    </w:p>
    <w:p w14:paraId="47B39F04" w14:textId="77777777" w:rsidR="00AF1DE6" w:rsidRPr="00A627B5" w:rsidRDefault="00AF1DE6" w:rsidP="00AF1DE6"/>
    <w:p w14:paraId="50E834CB" w14:textId="77777777" w:rsidR="00AF1DE6" w:rsidRPr="00A627B5" w:rsidRDefault="00AF1DE6" w:rsidP="00AF1DE6">
      <w:r w:rsidRPr="00A627B5">
        <w:t>Evidence-based lifestyle changes—like diet adjustments, increased physical activity, weight control, quitting smoking, and mental health support—greatly improve blood sugar management and lower the risk of complications. National and international guidelines consistently highlight the importance of patient education and self-management as key parts of care.</w:t>
      </w:r>
    </w:p>
    <w:p w14:paraId="773E2F80" w14:textId="77777777" w:rsidR="00AF1DE6" w:rsidRPr="00A627B5" w:rsidRDefault="00AF1DE6" w:rsidP="00AF1DE6"/>
    <w:p w14:paraId="039BDEDF" w14:textId="15BB7A03" w:rsidR="004A6207" w:rsidRPr="00A627B5" w:rsidRDefault="00AF1DE6">
      <w:r w:rsidRPr="00A627B5">
        <w:t xml:space="preserve">As a practice nurse in primary care, offering thorough education, support, and </w:t>
      </w:r>
      <w:r w:rsidR="001F769F" w:rsidRPr="00A627B5">
        <w:t>personalised</w:t>
      </w:r>
      <w:r w:rsidRPr="00A627B5">
        <w:t xml:space="preserve"> guidance helps patients actively manage their condition. Through cooperative care, regular monitoring, and lasting lifestyle changes, individuals with Type 2 diabetes can keep their blood sugar levels safe, lower long-term risks, and improve their quality of life.</w:t>
      </w:r>
    </w:p>
    <w:p w14:paraId="5BF813F6" w14:textId="77777777" w:rsidR="004A6207" w:rsidRPr="00A627B5" w:rsidRDefault="004A6207"/>
    <w:p w14:paraId="13854585" w14:textId="77777777" w:rsidR="005F5DD6" w:rsidRPr="00A627B5" w:rsidRDefault="005F5DD6"/>
    <w:p w14:paraId="01F2B6BD" w14:textId="569CD861" w:rsidR="005F5DD6" w:rsidRPr="00EA3EC4" w:rsidRDefault="005F5DD6">
      <w:pPr>
        <w:rPr>
          <w:b/>
          <w:bCs/>
          <w:sz w:val="30"/>
          <w:szCs w:val="30"/>
        </w:rPr>
      </w:pPr>
      <w:r w:rsidRPr="00EA3EC4">
        <w:rPr>
          <w:b/>
          <w:bCs/>
          <w:sz w:val="30"/>
          <w:szCs w:val="30"/>
        </w:rPr>
        <w:t>References:</w:t>
      </w:r>
    </w:p>
    <w:p w14:paraId="1AB9BF35" w14:textId="77777777" w:rsidR="004A6207" w:rsidRPr="00A627B5" w:rsidRDefault="004A6207">
      <w:pPr>
        <w:pStyle w:val="p1"/>
        <w:rPr>
          <w:rFonts w:asciiTheme="minorHAnsi" w:hAnsiTheme="minorHAnsi"/>
        </w:rPr>
      </w:pPr>
      <w:r w:rsidRPr="00A627B5">
        <w:rPr>
          <w:rStyle w:val="s1"/>
          <w:rFonts w:asciiTheme="minorHAnsi" w:hAnsiTheme="minorHAnsi"/>
        </w:rPr>
        <w:t xml:space="preserve">American Diabetes Association (2023) </w:t>
      </w:r>
      <w:r w:rsidRPr="00A627B5">
        <w:rPr>
          <w:rStyle w:val="s2"/>
          <w:rFonts w:asciiTheme="minorHAnsi" w:hAnsiTheme="minorHAnsi"/>
        </w:rPr>
        <w:t>Standards of Care in Diabetes—2023</w:t>
      </w:r>
      <w:r w:rsidRPr="00A627B5">
        <w:rPr>
          <w:rStyle w:val="s1"/>
          <w:rFonts w:asciiTheme="minorHAnsi" w:hAnsiTheme="minorHAnsi"/>
        </w:rPr>
        <w:t>. Diabetes Care, 46(Supplement 1), pp. S1–S291.</w:t>
      </w:r>
    </w:p>
    <w:p w14:paraId="62E90721" w14:textId="77777777" w:rsidR="004A6207" w:rsidRPr="00A627B5" w:rsidRDefault="004A6207">
      <w:pPr>
        <w:pStyle w:val="p2"/>
        <w:rPr>
          <w:rFonts w:asciiTheme="minorHAnsi" w:hAnsiTheme="minorHAnsi"/>
        </w:rPr>
      </w:pPr>
    </w:p>
    <w:p w14:paraId="20C363A4" w14:textId="77777777" w:rsidR="004A6207" w:rsidRPr="00A627B5" w:rsidRDefault="004A6207">
      <w:pPr>
        <w:pStyle w:val="p1"/>
        <w:rPr>
          <w:rFonts w:asciiTheme="minorHAnsi" w:hAnsiTheme="minorHAnsi"/>
        </w:rPr>
      </w:pPr>
      <w:r w:rsidRPr="00A627B5">
        <w:rPr>
          <w:rStyle w:val="s1"/>
          <w:rFonts w:asciiTheme="minorHAnsi" w:hAnsiTheme="minorHAnsi"/>
        </w:rPr>
        <w:t xml:space="preserve">Diabetes UK (2023) </w:t>
      </w:r>
      <w:r w:rsidRPr="00A627B5">
        <w:rPr>
          <w:rStyle w:val="s2"/>
          <w:rFonts w:asciiTheme="minorHAnsi" w:hAnsiTheme="minorHAnsi"/>
        </w:rPr>
        <w:t>Diabetes statistics</w:t>
      </w:r>
      <w:r w:rsidRPr="00A627B5">
        <w:rPr>
          <w:rStyle w:val="s1"/>
          <w:rFonts w:asciiTheme="minorHAnsi" w:hAnsiTheme="minorHAnsi"/>
        </w:rPr>
        <w:t>. London: Diabetes UK.</w:t>
      </w:r>
    </w:p>
    <w:p w14:paraId="02D25E94" w14:textId="77777777" w:rsidR="004A6207" w:rsidRPr="00A627B5" w:rsidRDefault="004A6207">
      <w:pPr>
        <w:pStyle w:val="p2"/>
        <w:rPr>
          <w:rFonts w:asciiTheme="minorHAnsi" w:hAnsiTheme="minorHAnsi"/>
        </w:rPr>
      </w:pPr>
    </w:p>
    <w:p w14:paraId="5B82F8A1" w14:textId="77777777" w:rsidR="004A6207" w:rsidRPr="00A627B5" w:rsidRDefault="004A6207">
      <w:pPr>
        <w:pStyle w:val="p1"/>
        <w:rPr>
          <w:rFonts w:asciiTheme="minorHAnsi" w:hAnsiTheme="minorHAnsi"/>
        </w:rPr>
      </w:pPr>
      <w:r w:rsidRPr="00A627B5">
        <w:rPr>
          <w:rStyle w:val="s1"/>
          <w:rFonts w:asciiTheme="minorHAnsi" w:hAnsiTheme="minorHAnsi"/>
        </w:rPr>
        <w:t xml:space="preserve">National Institute for Health and Care Excellence (2022) </w:t>
      </w:r>
      <w:r w:rsidRPr="00A627B5">
        <w:rPr>
          <w:rStyle w:val="s2"/>
          <w:rFonts w:asciiTheme="minorHAnsi" w:hAnsiTheme="minorHAnsi"/>
        </w:rPr>
        <w:t>Type 2 diabetes in adults: management (NG28)</w:t>
      </w:r>
      <w:r w:rsidRPr="00A627B5">
        <w:rPr>
          <w:rStyle w:val="s1"/>
          <w:rFonts w:asciiTheme="minorHAnsi" w:hAnsiTheme="minorHAnsi"/>
        </w:rPr>
        <w:t>. London: NICE.</w:t>
      </w:r>
    </w:p>
    <w:p w14:paraId="4A89206A" w14:textId="77777777" w:rsidR="004A6207" w:rsidRPr="00A627B5" w:rsidRDefault="004A6207">
      <w:pPr>
        <w:pStyle w:val="p2"/>
        <w:rPr>
          <w:rFonts w:asciiTheme="minorHAnsi" w:hAnsiTheme="minorHAnsi"/>
        </w:rPr>
      </w:pPr>
    </w:p>
    <w:p w14:paraId="09AD70E1" w14:textId="77777777" w:rsidR="004A6207" w:rsidRPr="00A627B5" w:rsidRDefault="004A6207">
      <w:pPr>
        <w:pStyle w:val="p1"/>
        <w:rPr>
          <w:rFonts w:asciiTheme="minorHAnsi" w:hAnsiTheme="minorHAnsi"/>
        </w:rPr>
      </w:pPr>
      <w:r w:rsidRPr="00A627B5">
        <w:rPr>
          <w:rStyle w:val="s1"/>
          <w:rFonts w:asciiTheme="minorHAnsi" w:hAnsiTheme="minorHAnsi"/>
        </w:rPr>
        <w:t xml:space="preserve">Roden, M. (2016) ‘Mechanisms of Disease: hepatic steatosis in type 2 diabetes’, </w:t>
      </w:r>
      <w:r w:rsidRPr="00A627B5">
        <w:rPr>
          <w:rStyle w:val="s2"/>
          <w:rFonts w:asciiTheme="minorHAnsi" w:hAnsiTheme="minorHAnsi"/>
        </w:rPr>
        <w:t>Nature Reviews Endocrinology</w:t>
      </w:r>
      <w:r w:rsidRPr="00A627B5">
        <w:rPr>
          <w:rStyle w:val="s1"/>
          <w:rFonts w:asciiTheme="minorHAnsi" w:hAnsiTheme="minorHAnsi"/>
        </w:rPr>
        <w:t>, 12(2), pp. 65–78.</w:t>
      </w:r>
    </w:p>
    <w:p w14:paraId="5DD03091" w14:textId="77777777" w:rsidR="004A6207" w:rsidRPr="00A627B5" w:rsidRDefault="004A6207">
      <w:pPr>
        <w:pStyle w:val="p2"/>
        <w:rPr>
          <w:rFonts w:asciiTheme="minorHAnsi" w:hAnsiTheme="minorHAnsi"/>
        </w:rPr>
      </w:pPr>
    </w:p>
    <w:p w14:paraId="16E419CC" w14:textId="77777777" w:rsidR="004A6207" w:rsidRPr="00A627B5" w:rsidRDefault="004A6207">
      <w:pPr>
        <w:pStyle w:val="p1"/>
        <w:rPr>
          <w:rFonts w:asciiTheme="minorHAnsi" w:hAnsiTheme="minorHAnsi"/>
        </w:rPr>
      </w:pPr>
      <w:r w:rsidRPr="00A627B5">
        <w:rPr>
          <w:rStyle w:val="s1"/>
          <w:rFonts w:asciiTheme="minorHAnsi" w:hAnsiTheme="minorHAnsi"/>
        </w:rPr>
        <w:t xml:space="preserve">UK Prospective Diabetes Study (UKPDS) Group (1998) ‘Intensive blood-glucose control with </w:t>
      </w:r>
      <w:proofErr w:type="spellStart"/>
      <w:r w:rsidRPr="00A627B5">
        <w:rPr>
          <w:rStyle w:val="s1"/>
          <w:rFonts w:asciiTheme="minorHAnsi" w:hAnsiTheme="minorHAnsi"/>
        </w:rPr>
        <w:t>sulphonylureas</w:t>
      </w:r>
      <w:proofErr w:type="spellEnd"/>
      <w:r w:rsidRPr="00A627B5">
        <w:rPr>
          <w:rStyle w:val="s1"/>
          <w:rFonts w:asciiTheme="minorHAnsi" w:hAnsiTheme="minorHAnsi"/>
        </w:rPr>
        <w:t xml:space="preserve"> or insulin compared with conventional treatment’, </w:t>
      </w:r>
      <w:r w:rsidRPr="00A627B5">
        <w:rPr>
          <w:rStyle w:val="s2"/>
          <w:rFonts w:asciiTheme="minorHAnsi" w:hAnsiTheme="minorHAnsi"/>
        </w:rPr>
        <w:t>The Lancet</w:t>
      </w:r>
      <w:r w:rsidRPr="00A627B5">
        <w:rPr>
          <w:rStyle w:val="s1"/>
          <w:rFonts w:asciiTheme="minorHAnsi" w:hAnsiTheme="minorHAnsi"/>
        </w:rPr>
        <w:t>, 352(9131), pp. 837–853.</w:t>
      </w:r>
    </w:p>
    <w:p w14:paraId="47BE68E5" w14:textId="77777777" w:rsidR="004A6207" w:rsidRPr="00A627B5" w:rsidRDefault="004A6207">
      <w:pPr>
        <w:pStyle w:val="p2"/>
        <w:rPr>
          <w:rFonts w:asciiTheme="minorHAnsi" w:hAnsiTheme="minorHAnsi"/>
        </w:rPr>
      </w:pPr>
    </w:p>
    <w:p w14:paraId="6ECB0576" w14:textId="77777777" w:rsidR="004A6207" w:rsidRPr="00A627B5" w:rsidRDefault="004A6207">
      <w:pPr>
        <w:pStyle w:val="p1"/>
        <w:rPr>
          <w:rFonts w:asciiTheme="minorHAnsi" w:hAnsiTheme="minorHAnsi"/>
        </w:rPr>
      </w:pPr>
      <w:r w:rsidRPr="00A627B5">
        <w:rPr>
          <w:rStyle w:val="s1"/>
          <w:rFonts w:asciiTheme="minorHAnsi" w:hAnsiTheme="minorHAnsi"/>
        </w:rPr>
        <w:t xml:space="preserve">World Health Organization (2023) </w:t>
      </w:r>
      <w:r w:rsidRPr="00A627B5">
        <w:rPr>
          <w:rStyle w:val="s2"/>
          <w:rFonts w:asciiTheme="minorHAnsi" w:hAnsiTheme="minorHAnsi"/>
        </w:rPr>
        <w:t>Diabetes fact sheet</w:t>
      </w:r>
      <w:r w:rsidRPr="00A627B5">
        <w:rPr>
          <w:rStyle w:val="s1"/>
          <w:rFonts w:asciiTheme="minorHAnsi" w:hAnsiTheme="minorHAnsi"/>
        </w:rPr>
        <w:t>. Geneva: WHO.</w:t>
      </w:r>
    </w:p>
    <w:p w14:paraId="7D9D6BC3" w14:textId="77777777" w:rsidR="004A6207" w:rsidRPr="00A627B5" w:rsidRDefault="004A6207">
      <w:pPr>
        <w:pStyle w:val="p2"/>
        <w:rPr>
          <w:rFonts w:asciiTheme="minorHAnsi" w:hAnsiTheme="minorHAnsi"/>
        </w:rPr>
      </w:pPr>
    </w:p>
    <w:p w14:paraId="1B3C0743" w14:textId="77777777" w:rsidR="004A6207" w:rsidRPr="00A627B5" w:rsidRDefault="004A6207">
      <w:pPr>
        <w:pStyle w:val="p1"/>
        <w:rPr>
          <w:rFonts w:asciiTheme="minorHAnsi" w:hAnsiTheme="minorHAnsi"/>
        </w:rPr>
      </w:pPr>
      <w:r w:rsidRPr="00A627B5">
        <w:rPr>
          <w:rStyle w:val="s1"/>
          <w:rFonts w:asciiTheme="minorHAnsi" w:hAnsiTheme="minorHAnsi"/>
        </w:rPr>
        <w:t xml:space="preserve">Lean, M.E.J., Leslie, W.S., Barnes, A.C., Brosnahan, N., Thom, G., McCombie, L., Peters, C., </w:t>
      </w:r>
      <w:proofErr w:type="spellStart"/>
      <w:r w:rsidRPr="00A627B5">
        <w:rPr>
          <w:rStyle w:val="s1"/>
          <w:rFonts w:asciiTheme="minorHAnsi" w:hAnsiTheme="minorHAnsi"/>
        </w:rPr>
        <w:t>Zhyzhneuskaya</w:t>
      </w:r>
      <w:proofErr w:type="spellEnd"/>
      <w:r w:rsidRPr="00A627B5">
        <w:rPr>
          <w:rStyle w:val="s1"/>
          <w:rFonts w:asciiTheme="minorHAnsi" w:hAnsiTheme="minorHAnsi"/>
        </w:rPr>
        <w:t>, S., Al-</w:t>
      </w:r>
      <w:proofErr w:type="spellStart"/>
      <w:r w:rsidRPr="00A627B5">
        <w:rPr>
          <w:rStyle w:val="s1"/>
          <w:rFonts w:asciiTheme="minorHAnsi" w:hAnsiTheme="minorHAnsi"/>
        </w:rPr>
        <w:t>Mrabeh</w:t>
      </w:r>
      <w:proofErr w:type="spellEnd"/>
      <w:r w:rsidRPr="00A627B5">
        <w:rPr>
          <w:rStyle w:val="s1"/>
          <w:rFonts w:asciiTheme="minorHAnsi" w:hAnsiTheme="minorHAnsi"/>
        </w:rPr>
        <w:t xml:space="preserve">, A., Hollingsworth, K.G. et al. (2018) ‘Primary care-led weight management for remission of type 2 diabetes (DiRECT): an open-label, cluster-randomised trial’, </w:t>
      </w:r>
      <w:r w:rsidRPr="00A627B5">
        <w:rPr>
          <w:rStyle w:val="s2"/>
          <w:rFonts w:asciiTheme="minorHAnsi" w:hAnsiTheme="minorHAnsi"/>
        </w:rPr>
        <w:t>The Lancet</w:t>
      </w:r>
      <w:r w:rsidRPr="00A627B5">
        <w:rPr>
          <w:rStyle w:val="s1"/>
          <w:rFonts w:asciiTheme="minorHAnsi" w:hAnsiTheme="minorHAnsi"/>
        </w:rPr>
        <w:t>, 391(10120), pp. 541–551.</w:t>
      </w:r>
    </w:p>
    <w:p w14:paraId="68EF4CB6" w14:textId="77777777" w:rsidR="004A6207" w:rsidRPr="00A627B5" w:rsidRDefault="004A6207">
      <w:pPr>
        <w:pStyle w:val="p2"/>
        <w:rPr>
          <w:rFonts w:asciiTheme="minorHAnsi" w:hAnsiTheme="minorHAnsi"/>
        </w:rPr>
      </w:pPr>
    </w:p>
    <w:p w14:paraId="3F5EC4DF" w14:textId="77777777" w:rsidR="004A6207" w:rsidRPr="00A627B5" w:rsidRDefault="004A6207">
      <w:pPr>
        <w:pStyle w:val="p1"/>
        <w:rPr>
          <w:rFonts w:asciiTheme="minorHAnsi" w:hAnsiTheme="minorHAnsi"/>
        </w:rPr>
      </w:pPr>
      <w:r w:rsidRPr="00A627B5">
        <w:rPr>
          <w:rStyle w:val="s1"/>
          <w:rFonts w:asciiTheme="minorHAnsi" w:hAnsiTheme="minorHAnsi"/>
        </w:rPr>
        <w:t xml:space="preserve">Colberg, S.R., Sigal, R.J., Yardley, J.E., Riddell, M.C., Dunstan, D.W., Dempsey, P.C., Horton, E.S., Castorino, K. and Tate, D.F. (2016) ‘Physical activity/exercise and diabetes: a position statement of the American Diabetes Association’, </w:t>
      </w:r>
      <w:r w:rsidRPr="00A627B5">
        <w:rPr>
          <w:rStyle w:val="s2"/>
          <w:rFonts w:asciiTheme="minorHAnsi" w:hAnsiTheme="minorHAnsi"/>
        </w:rPr>
        <w:t>Diabetes Care</w:t>
      </w:r>
      <w:r w:rsidRPr="00A627B5">
        <w:rPr>
          <w:rStyle w:val="s1"/>
          <w:rFonts w:asciiTheme="minorHAnsi" w:hAnsiTheme="minorHAnsi"/>
        </w:rPr>
        <w:t>, 39(11), pp. 2065–2079.</w:t>
      </w:r>
    </w:p>
    <w:p w14:paraId="31B3884A" w14:textId="77777777" w:rsidR="004A6207" w:rsidRPr="00A627B5" w:rsidRDefault="004A6207">
      <w:pPr>
        <w:pStyle w:val="p2"/>
        <w:rPr>
          <w:rFonts w:asciiTheme="minorHAnsi" w:hAnsiTheme="minorHAnsi"/>
        </w:rPr>
      </w:pPr>
    </w:p>
    <w:p w14:paraId="4F803A3A" w14:textId="77777777" w:rsidR="004A6207" w:rsidRPr="00A627B5" w:rsidRDefault="004A6207">
      <w:pPr>
        <w:pStyle w:val="p1"/>
        <w:rPr>
          <w:rFonts w:asciiTheme="minorHAnsi" w:hAnsiTheme="minorHAnsi"/>
        </w:rPr>
      </w:pPr>
      <w:r w:rsidRPr="00A627B5">
        <w:rPr>
          <w:rStyle w:val="s1"/>
          <w:rFonts w:asciiTheme="minorHAnsi" w:hAnsiTheme="minorHAnsi"/>
        </w:rPr>
        <w:t xml:space="preserve">Look AHEAD Research Group (2013) ‘Cardiovascular effects of intensive lifestyle intervention in type 2 diabetes’, </w:t>
      </w:r>
      <w:r w:rsidRPr="00A627B5">
        <w:rPr>
          <w:rStyle w:val="s2"/>
          <w:rFonts w:asciiTheme="minorHAnsi" w:hAnsiTheme="minorHAnsi"/>
        </w:rPr>
        <w:t>New England Journal of Medicine</w:t>
      </w:r>
      <w:r w:rsidRPr="00A627B5">
        <w:rPr>
          <w:rStyle w:val="s1"/>
          <w:rFonts w:asciiTheme="minorHAnsi" w:hAnsiTheme="minorHAnsi"/>
        </w:rPr>
        <w:t>, 369(2), pp. 145–154.</w:t>
      </w:r>
    </w:p>
    <w:p w14:paraId="05469785" w14:textId="77777777" w:rsidR="004A6207" w:rsidRPr="00A627B5" w:rsidRDefault="004A6207">
      <w:pPr>
        <w:pStyle w:val="p2"/>
        <w:rPr>
          <w:rFonts w:asciiTheme="minorHAnsi" w:hAnsiTheme="minorHAnsi"/>
        </w:rPr>
      </w:pPr>
    </w:p>
    <w:p w14:paraId="002F71A2" w14:textId="77777777" w:rsidR="004A6207" w:rsidRPr="00A627B5" w:rsidRDefault="004A6207">
      <w:pPr>
        <w:pStyle w:val="p1"/>
        <w:rPr>
          <w:rFonts w:asciiTheme="minorHAnsi" w:hAnsiTheme="minorHAnsi"/>
        </w:rPr>
      </w:pPr>
      <w:r w:rsidRPr="00A627B5">
        <w:rPr>
          <w:rStyle w:val="s1"/>
          <w:rFonts w:asciiTheme="minorHAnsi" w:hAnsiTheme="minorHAnsi"/>
        </w:rPr>
        <w:t xml:space="preserve">Powers, M.A., Bardsley, J., Cypress, M., Duker, P., Funnell, M.M., Hess Fischl, A., Maryniuk, M.D., Siminerio, L. and Vivian, E. (2020) ‘Diabetes self-management education and support in adults with type 2 diabetes: a consensus report’, </w:t>
      </w:r>
      <w:r w:rsidRPr="00A627B5">
        <w:rPr>
          <w:rStyle w:val="s2"/>
          <w:rFonts w:asciiTheme="minorHAnsi" w:hAnsiTheme="minorHAnsi"/>
        </w:rPr>
        <w:t>Diabetes Care</w:t>
      </w:r>
      <w:r w:rsidRPr="00A627B5">
        <w:rPr>
          <w:rStyle w:val="s1"/>
          <w:rFonts w:asciiTheme="minorHAnsi" w:hAnsiTheme="minorHAnsi"/>
        </w:rPr>
        <w:t>, 43(7), pp. 1636–1649.</w:t>
      </w:r>
    </w:p>
    <w:p w14:paraId="69F8FC6F" w14:textId="77777777" w:rsidR="004A6207" w:rsidRPr="00A627B5" w:rsidRDefault="004A6207"/>
    <w:sectPr w:rsidR="004A6207" w:rsidRPr="00A627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67C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9C26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9433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6313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F700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8630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530A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FE79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5183478">
    <w:abstractNumId w:val="4"/>
  </w:num>
  <w:num w:numId="2" w16cid:durableId="600341323">
    <w:abstractNumId w:val="0"/>
  </w:num>
  <w:num w:numId="3" w16cid:durableId="1117527087">
    <w:abstractNumId w:val="3"/>
  </w:num>
  <w:num w:numId="4" w16cid:durableId="632565349">
    <w:abstractNumId w:val="5"/>
  </w:num>
  <w:num w:numId="5" w16cid:durableId="1073621310">
    <w:abstractNumId w:val="1"/>
  </w:num>
  <w:num w:numId="6" w16cid:durableId="1881235702">
    <w:abstractNumId w:val="6"/>
  </w:num>
  <w:num w:numId="7" w16cid:durableId="1108504210">
    <w:abstractNumId w:val="7"/>
  </w:num>
  <w:num w:numId="8" w16cid:durableId="8743482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09A"/>
    <w:rsid w:val="00006B29"/>
    <w:rsid w:val="00027F84"/>
    <w:rsid w:val="0009470B"/>
    <w:rsid w:val="000965C7"/>
    <w:rsid w:val="00154DB3"/>
    <w:rsid w:val="001E3434"/>
    <w:rsid w:val="001F769F"/>
    <w:rsid w:val="00282030"/>
    <w:rsid w:val="00295716"/>
    <w:rsid w:val="002D1FE8"/>
    <w:rsid w:val="00313160"/>
    <w:rsid w:val="003465D3"/>
    <w:rsid w:val="003F1C25"/>
    <w:rsid w:val="00425EAF"/>
    <w:rsid w:val="004432FA"/>
    <w:rsid w:val="004A6207"/>
    <w:rsid w:val="004F51A9"/>
    <w:rsid w:val="0058203B"/>
    <w:rsid w:val="005F5DD6"/>
    <w:rsid w:val="006D7E91"/>
    <w:rsid w:val="00701150"/>
    <w:rsid w:val="00702D9A"/>
    <w:rsid w:val="007522E6"/>
    <w:rsid w:val="00782FE2"/>
    <w:rsid w:val="00787483"/>
    <w:rsid w:val="008119AA"/>
    <w:rsid w:val="008137D9"/>
    <w:rsid w:val="009F6089"/>
    <w:rsid w:val="00A05C71"/>
    <w:rsid w:val="00A21DC8"/>
    <w:rsid w:val="00A627B5"/>
    <w:rsid w:val="00A7609A"/>
    <w:rsid w:val="00AC24F3"/>
    <w:rsid w:val="00AD633A"/>
    <w:rsid w:val="00AF1DE6"/>
    <w:rsid w:val="00C90FCE"/>
    <w:rsid w:val="00D437CF"/>
    <w:rsid w:val="00D57005"/>
    <w:rsid w:val="00E03840"/>
    <w:rsid w:val="00E22DA9"/>
    <w:rsid w:val="00E90009"/>
    <w:rsid w:val="00EA3EC4"/>
    <w:rsid w:val="00EA44A9"/>
    <w:rsid w:val="00F63E7E"/>
    <w:rsid w:val="00F9350F"/>
    <w:rsid w:val="00FA4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1AA5B"/>
  <w15:chartTrackingRefBased/>
  <w15:docId w15:val="{28796075-7FA2-3247-886E-52CF9149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0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60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760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0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0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0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0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0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0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0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60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0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0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0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0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0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0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09A"/>
    <w:rPr>
      <w:rFonts w:eastAsiaTheme="majorEastAsia" w:cstheme="majorBidi"/>
      <w:color w:val="272727" w:themeColor="text1" w:themeTint="D8"/>
    </w:rPr>
  </w:style>
  <w:style w:type="paragraph" w:styleId="Title">
    <w:name w:val="Title"/>
    <w:basedOn w:val="Normal"/>
    <w:next w:val="Normal"/>
    <w:link w:val="TitleChar"/>
    <w:uiPriority w:val="10"/>
    <w:qFormat/>
    <w:rsid w:val="00A760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0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0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0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09A"/>
    <w:pPr>
      <w:spacing w:before="160"/>
      <w:jc w:val="center"/>
    </w:pPr>
    <w:rPr>
      <w:i/>
      <w:iCs/>
      <w:color w:val="404040" w:themeColor="text1" w:themeTint="BF"/>
    </w:rPr>
  </w:style>
  <w:style w:type="character" w:customStyle="1" w:styleId="QuoteChar">
    <w:name w:val="Quote Char"/>
    <w:basedOn w:val="DefaultParagraphFont"/>
    <w:link w:val="Quote"/>
    <w:uiPriority w:val="29"/>
    <w:rsid w:val="00A7609A"/>
    <w:rPr>
      <w:i/>
      <w:iCs/>
      <w:color w:val="404040" w:themeColor="text1" w:themeTint="BF"/>
    </w:rPr>
  </w:style>
  <w:style w:type="paragraph" w:styleId="ListParagraph">
    <w:name w:val="List Paragraph"/>
    <w:basedOn w:val="Normal"/>
    <w:uiPriority w:val="34"/>
    <w:qFormat/>
    <w:rsid w:val="00A7609A"/>
    <w:pPr>
      <w:ind w:left="720"/>
      <w:contextualSpacing/>
    </w:pPr>
  </w:style>
  <w:style w:type="character" w:styleId="IntenseEmphasis">
    <w:name w:val="Intense Emphasis"/>
    <w:basedOn w:val="DefaultParagraphFont"/>
    <w:uiPriority w:val="21"/>
    <w:qFormat/>
    <w:rsid w:val="00A7609A"/>
    <w:rPr>
      <w:i/>
      <w:iCs/>
      <w:color w:val="0F4761" w:themeColor="accent1" w:themeShade="BF"/>
    </w:rPr>
  </w:style>
  <w:style w:type="paragraph" w:styleId="IntenseQuote">
    <w:name w:val="Intense Quote"/>
    <w:basedOn w:val="Normal"/>
    <w:next w:val="Normal"/>
    <w:link w:val="IntenseQuoteChar"/>
    <w:uiPriority w:val="30"/>
    <w:qFormat/>
    <w:rsid w:val="00A760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09A"/>
    <w:rPr>
      <w:i/>
      <w:iCs/>
      <w:color w:val="0F4761" w:themeColor="accent1" w:themeShade="BF"/>
    </w:rPr>
  </w:style>
  <w:style w:type="character" w:styleId="IntenseReference">
    <w:name w:val="Intense Reference"/>
    <w:basedOn w:val="DefaultParagraphFont"/>
    <w:uiPriority w:val="32"/>
    <w:qFormat/>
    <w:rsid w:val="00A7609A"/>
    <w:rPr>
      <w:b/>
      <w:bCs/>
      <w:smallCaps/>
      <w:color w:val="0F4761" w:themeColor="accent1" w:themeShade="BF"/>
      <w:spacing w:val="5"/>
    </w:rPr>
  </w:style>
  <w:style w:type="paragraph" w:customStyle="1" w:styleId="p1">
    <w:name w:val="p1"/>
    <w:basedOn w:val="Normal"/>
    <w:rsid w:val="00A7609A"/>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7609A"/>
  </w:style>
  <w:style w:type="paragraph" w:customStyle="1" w:styleId="p2">
    <w:name w:val="p2"/>
    <w:basedOn w:val="Normal"/>
    <w:rsid w:val="00A7609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7609A"/>
  </w:style>
  <w:style w:type="paragraph" w:customStyle="1" w:styleId="p3">
    <w:name w:val="p3"/>
    <w:basedOn w:val="Normal"/>
    <w:rsid w:val="00A7609A"/>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A76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2667</Words>
  <Characters>15203</Characters>
  <Application>Microsoft Office Word</Application>
  <DocSecurity>0</DocSecurity>
  <Lines>126</Lines>
  <Paragraphs>35</Paragraphs>
  <ScaleCrop>false</ScaleCrop>
  <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Manavjot Uppal</dc:creator>
  <cp:keywords/>
  <dc:description/>
  <cp:lastModifiedBy>Shazia Bi (2320823)</cp:lastModifiedBy>
  <cp:revision>2</cp:revision>
  <dcterms:created xsi:type="dcterms:W3CDTF">2026-02-22T22:29:00Z</dcterms:created>
  <dcterms:modified xsi:type="dcterms:W3CDTF">2026-02-22T22:29:00Z</dcterms:modified>
</cp:coreProperties>
</file>