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B081845" w14:textId="77777777" w:rsidR="00831AE3" w:rsidRDefault="00831AE3" w:rsidP="00831AE3">
      <w:pPr>
        <w:jc w:val="center"/>
        <w:rPr>
          <w:sz w:val="34"/>
          <w:szCs w:val="34"/>
        </w:rPr>
      </w:pPr>
      <w:r>
        <w:rPr>
          <w:noProof/>
        </w:rPr>
        <w:drawing>
          <wp:inline distT="0" distB="0" distL="0" distR="0" wp14:anchorId="23DCF604" wp14:editId="00E1BB78">
            <wp:extent cx="2816225" cy="673100"/>
            <wp:effectExtent l="0" t="0" r="0" b="0"/>
            <wp:docPr id="555234785" name="Picture 1" descr="A black background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5234785" name="Picture 1" descr="A black background with white text&#10;&#10;AI-generated content may be incorrect."/>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2816225" cy="673100"/>
                    </a:xfrm>
                    <a:prstGeom prst="rect">
                      <a:avLst/>
                    </a:prstGeom>
                    <a:noFill/>
                    <a:ln>
                      <a:noFill/>
                    </a:ln>
                  </pic:spPr>
                </pic:pic>
              </a:graphicData>
            </a:graphic>
          </wp:inline>
        </w:drawing>
      </w:r>
    </w:p>
    <w:p w14:paraId="5097D2CD" w14:textId="77777777" w:rsidR="00831AE3" w:rsidRPr="009C063A" w:rsidRDefault="00831AE3" w:rsidP="00831AE3">
      <w:pPr>
        <w:jc w:val="center"/>
        <w:rPr>
          <w:sz w:val="38"/>
          <w:szCs w:val="38"/>
        </w:rPr>
      </w:pPr>
      <w:r w:rsidRPr="009C063A">
        <w:rPr>
          <w:sz w:val="38"/>
          <w:szCs w:val="38"/>
        </w:rPr>
        <w:t>Master of Business Administration</w:t>
      </w:r>
    </w:p>
    <w:p w14:paraId="6B7EE41A" w14:textId="77777777" w:rsidR="00831AE3" w:rsidRPr="009C063A" w:rsidRDefault="00831AE3" w:rsidP="00831AE3">
      <w:pPr>
        <w:jc w:val="center"/>
        <w:rPr>
          <w:sz w:val="32"/>
          <w:szCs w:val="32"/>
        </w:rPr>
      </w:pPr>
      <w:r w:rsidRPr="009C063A">
        <w:rPr>
          <w:sz w:val="32"/>
          <w:szCs w:val="32"/>
        </w:rPr>
        <w:t>International Business pathway</w:t>
      </w:r>
    </w:p>
    <w:p w14:paraId="7E01AD48" w14:textId="77777777" w:rsidR="00831AE3" w:rsidRDefault="00831AE3" w:rsidP="00831AE3">
      <w:pPr>
        <w:jc w:val="center"/>
        <w:rPr>
          <w:sz w:val="28"/>
          <w:szCs w:val="28"/>
        </w:rPr>
      </w:pPr>
    </w:p>
    <w:p w14:paraId="21619C51" w14:textId="77777777" w:rsidR="00831AE3" w:rsidRDefault="00831AE3" w:rsidP="00831AE3">
      <w:pPr>
        <w:jc w:val="center"/>
        <w:rPr>
          <w:sz w:val="28"/>
          <w:szCs w:val="28"/>
        </w:rPr>
      </w:pPr>
      <w:r>
        <w:rPr>
          <w:noProof/>
          <w:sz w:val="28"/>
          <w:szCs w:val="28"/>
        </w:rPr>
        <w:drawing>
          <wp:inline distT="0" distB="0" distL="0" distR="0" wp14:anchorId="3CEF580E" wp14:editId="6EE1A94E">
            <wp:extent cx="2257425" cy="2257425"/>
            <wp:effectExtent l="0" t="0" r="9525" b="9525"/>
            <wp:docPr id="732040943" name="Picture 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2040943" name="Picture 3" descr="A screenshot of a computer&#10;&#10;AI-generated content may be incorrect."/>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257425" cy="2257425"/>
                    </a:xfrm>
                    <a:prstGeom prst="rect">
                      <a:avLst/>
                    </a:prstGeom>
                    <a:noFill/>
                    <a:ln>
                      <a:noFill/>
                    </a:ln>
                  </pic:spPr>
                </pic:pic>
              </a:graphicData>
            </a:graphic>
          </wp:inline>
        </w:drawing>
      </w:r>
    </w:p>
    <w:p w14:paraId="38B69E53" w14:textId="77777777" w:rsidR="00831AE3" w:rsidRPr="00E80B98" w:rsidRDefault="00831AE3" w:rsidP="00831AE3">
      <w:pPr>
        <w:jc w:val="center"/>
        <w:rPr>
          <w:color w:val="EE0000"/>
          <w:sz w:val="32"/>
          <w:szCs w:val="32"/>
        </w:rPr>
      </w:pPr>
      <w:r>
        <w:rPr>
          <w:b/>
          <w:bCs/>
          <w:color w:val="EE0000"/>
          <w:sz w:val="48"/>
          <w:szCs w:val="48"/>
        </w:rPr>
        <w:t>Contemporary employability skills</w:t>
      </w:r>
    </w:p>
    <w:p w14:paraId="50E4BA41" w14:textId="77777777" w:rsidR="00831AE3" w:rsidRPr="00043B72" w:rsidRDefault="00831AE3" w:rsidP="00831AE3">
      <w:pPr>
        <w:jc w:val="center"/>
        <w:rPr>
          <w:sz w:val="28"/>
          <w:szCs w:val="28"/>
        </w:rPr>
      </w:pPr>
      <w:r w:rsidRPr="00D07D25">
        <w:rPr>
          <w:sz w:val="28"/>
          <w:szCs w:val="28"/>
        </w:rPr>
        <w:t xml:space="preserve">Assessment </w:t>
      </w:r>
      <w:r w:rsidRPr="00E80B98">
        <w:rPr>
          <w:color w:val="EE0000"/>
          <w:sz w:val="28"/>
          <w:szCs w:val="28"/>
        </w:rPr>
        <w:t>1: Individual report</w:t>
      </w:r>
      <w:r w:rsidRPr="00043B72">
        <w:rPr>
          <w:sz w:val="28"/>
          <w:szCs w:val="28"/>
        </w:rPr>
        <w:t xml:space="preserve">. Weight: </w:t>
      </w:r>
      <w:r>
        <w:rPr>
          <w:color w:val="EE0000"/>
          <w:sz w:val="28"/>
          <w:szCs w:val="28"/>
        </w:rPr>
        <w:t>100%</w:t>
      </w:r>
    </w:p>
    <w:p w14:paraId="120FC7A4" w14:textId="77777777" w:rsidR="00831AE3" w:rsidRDefault="00831AE3" w:rsidP="00831AE3">
      <w:pPr>
        <w:rPr>
          <w:b/>
          <w:bCs/>
          <w:sz w:val="28"/>
          <w:szCs w:val="28"/>
        </w:rPr>
      </w:pPr>
    </w:p>
    <w:p w14:paraId="4FD35957" w14:textId="77777777" w:rsidR="00831AE3" w:rsidRDefault="00831AE3" w:rsidP="00831AE3">
      <w:pPr>
        <w:rPr>
          <w:b/>
          <w:bCs/>
          <w:sz w:val="28"/>
          <w:szCs w:val="28"/>
        </w:rPr>
      </w:pPr>
    </w:p>
    <w:p w14:paraId="691987DC" w14:textId="77777777" w:rsidR="00831AE3" w:rsidRDefault="00831AE3" w:rsidP="00831AE3">
      <w:pPr>
        <w:rPr>
          <w:b/>
          <w:bCs/>
          <w:sz w:val="28"/>
          <w:szCs w:val="28"/>
        </w:rPr>
      </w:pPr>
    </w:p>
    <w:p w14:paraId="71CA433A" w14:textId="7A1740B0" w:rsidR="00831AE3" w:rsidRPr="00831AE3" w:rsidRDefault="00831AE3" w:rsidP="00831AE3">
      <w:pPr>
        <w:rPr>
          <w:b/>
          <w:bCs/>
          <w:sz w:val="28"/>
          <w:szCs w:val="28"/>
        </w:rPr>
      </w:pPr>
      <w:r w:rsidRPr="00831AE3">
        <w:rPr>
          <w:b/>
          <w:bCs/>
          <w:sz w:val="28"/>
          <w:szCs w:val="28"/>
        </w:rPr>
        <w:t>Module name: International Marketing: Principles and Practices</w:t>
      </w:r>
    </w:p>
    <w:p w14:paraId="177DADF0" w14:textId="77777777" w:rsidR="007840C0" w:rsidRDefault="007840C0" w:rsidP="00831AE3">
      <w:pPr>
        <w:rPr>
          <w:b/>
          <w:bCs/>
          <w:sz w:val="28"/>
          <w:szCs w:val="28"/>
        </w:rPr>
      </w:pPr>
    </w:p>
    <w:p w14:paraId="7781EC52" w14:textId="0CD30BF0" w:rsidR="00831AE3" w:rsidRDefault="00831AE3" w:rsidP="00831AE3">
      <w:pPr>
        <w:rPr>
          <w:b/>
          <w:bCs/>
          <w:sz w:val="28"/>
          <w:szCs w:val="28"/>
        </w:rPr>
      </w:pPr>
      <w:r w:rsidRPr="00831AE3">
        <w:rPr>
          <w:b/>
          <w:bCs/>
          <w:sz w:val="28"/>
          <w:szCs w:val="28"/>
        </w:rPr>
        <w:t>Module code: LCMB7026</w:t>
      </w:r>
    </w:p>
    <w:p w14:paraId="1836E3EF" w14:textId="77777777" w:rsidR="007840C0" w:rsidRPr="00831AE3" w:rsidRDefault="007840C0" w:rsidP="00831AE3">
      <w:pPr>
        <w:rPr>
          <w:b/>
          <w:bCs/>
          <w:sz w:val="28"/>
          <w:szCs w:val="28"/>
        </w:rPr>
      </w:pPr>
    </w:p>
    <w:p w14:paraId="08AA70B2" w14:textId="7E9EFC31" w:rsidR="00831AE3" w:rsidRPr="00831AE3" w:rsidRDefault="00831AE3" w:rsidP="00831AE3">
      <w:pPr>
        <w:rPr>
          <w:b/>
          <w:bCs/>
          <w:sz w:val="28"/>
          <w:szCs w:val="28"/>
        </w:rPr>
      </w:pPr>
      <w:r w:rsidRPr="00831AE3">
        <w:rPr>
          <w:b/>
          <w:bCs/>
          <w:sz w:val="28"/>
          <w:szCs w:val="28"/>
        </w:rPr>
        <w:t xml:space="preserve">Lecturer name: </w:t>
      </w:r>
      <w:r w:rsidR="007840C0" w:rsidRPr="007840C0">
        <w:rPr>
          <w:b/>
          <w:bCs/>
          <w:sz w:val="28"/>
          <w:szCs w:val="28"/>
        </w:rPr>
        <w:t xml:space="preserve">Dr Tola </w:t>
      </w:r>
      <w:proofErr w:type="spellStart"/>
      <w:r w:rsidR="007840C0" w:rsidRPr="007840C0">
        <w:rPr>
          <w:b/>
          <w:bCs/>
          <w:sz w:val="28"/>
          <w:szCs w:val="28"/>
        </w:rPr>
        <w:t>Odugbesan</w:t>
      </w:r>
      <w:proofErr w:type="spellEnd"/>
    </w:p>
    <w:p w14:paraId="0344D91F" w14:textId="77777777" w:rsidR="007840C0" w:rsidRDefault="007840C0" w:rsidP="00831AE3">
      <w:pPr>
        <w:rPr>
          <w:b/>
          <w:bCs/>
          <w:sz w:val="28"/>
          <w:szCs w:val="28"/>
        </w:rPr>
      </w:pPr>
    </w:p>
    <w:p w14:paraId="0DB21936" w14:textId="4B86890F" w:rsidR="00831AE3" w:rsidRPr="00831AE3" w:rsidRDefault="00831AE3" w:rsidP="00831AE3">
      <w:pPr>
        <w:rPr>
          <w:b/>
          <w:bCs/>
          <w:sz w:val="28"/>
          <w:szCs w:val="28"/>
        </w:rPr>
      </w:pPr>
      <w:r w:rsidRPr="00831AE3">
        <w:rPr>
          <w:b/>
          <w:bCs/>
          <w:sz w:val="28"/>
          <w:szCs w:val="28"/>
        </w:rPr>
        <w:t>Student name: Yagnik Nayak</w:t>
      </w:r>
    </w:p>
    <w:p w14:paraId="513F2C85" w14:textId="77777777" w:rsidR="007840C0" w:rsidRDefault="007840C0" w:rsidP="00831AE3">
      <w:pPr>
        <w:rPr>
          <w:b/>
          <w:bCs/>
          <w:sz w:val="28"/>
          <w:szCs w:val="28"/>
        </w:rPr>
      </w:pPr>
    </w:p>
    <w:p w14:paraId="047DD71B" w14:textId="034A377B" w:rsidR="00831AE3" w:rsidRPr="00831AE3" w:rsidRDefault="00831AE3" w:rsidP="00831AE3">
      <w:pPr>
        <w:rPr>
          <w:b/>
          <w:bCs/>
          <w:sz w:val="28"/>
          <w:szCs w:val="28"/>
        </w:rPr>
      </w:pPr>
      <w:r w:rsidRPr="00831AE3">
        <w:rPr>
          <w:b/>
          <w:bCs/>
          <w:sz w:val="28"/>
          <w:szCs w:val="28"/>
        </w:rPr>
        <w:t>Student ID: 2532710</w:t>
      </w:r>
    </w:p>
    <w:p w14:paraId="6AB1D9E8" w14:textId="77777777" w:rsidR="00831AE3" w:rsidRPr="00831AE3" w:rsidRDefault="00831AE3" w:rsidP="00831AE3">
      <w:pPr>
        <w:rPr>
          <w:b/>
          <w:bCs/>
          <w:sz w:val="28"/>
          <w:szCs w:val="28"/>
        </w:rPr>
      </w:pPr>
    </w:p>
    <w:p w14:paraId="440194D7" w14:textId="7CF7343F" w:rsidR="00831AE3" w:rsidRPr="00831AE3" w:rsidRDefault="00831AE3" w:rsidP="00831AE3">
      <w:pPr>
        <w:rPr>
          <w:b/>
          <w:bCs/>
          <w:sz w:val="28"/>
          <w:szCs w:val="28"/>
        </w:rPr>
      </w:pPr>
      <w:r w:rsidRPr="00831AE3">
        <w:rPr>
          <w:b/>
          <w:bCs/>
          <w:sz w:val="28"/>
          <w:szCs w:val="28"/>
        </w:rPr>
        <w:t>Word count:</w:t>
      </w:r>
      <w:r w:rsidR="00527439">
        <w:rPr>
          <w:b/>
          <w:bCs/>
          <w:sz w:val="28"/>
          <w:szCs w:val="28"/>
        </w:rPr>
        <w:t xml:space="preserve"> 5400 Approx.</w:t>
      </w:r>
    </w:p>
    <w:p w14:paraId="1955CCF2" w14:textId="77777777" w:rsidR="007840C0" w:rsidRDefault="007840C0" w:rsidP="00831AE3">
      <w:pPr>
        <w:rPr>
          <w:b/>
          <w:bCs/>
          <w:sz w:val="28"/>
          <w:szCs w:val="28"/>
        </w:rPr>
      </w:pPr>
    </w:p>
    <w:p w14:paraId="0BB7C3BE" w14:textId="7F9BDC0D" w:rsidR="00831AE3" w:rsidRDefault="00831AE3" w:rsidP="00831AE3">
      <w:pPr>
        <w:rPr>
          <w:b/>
          <w:bCs/>
          <w:sz w:val="28"/>
          <w:szCs w:val="28"/>
        </w:rPr>
      </w:pPr>
      <w:r w:rsidRPr="00831AE3">
        <w:rPr>
          <w:b/>
          <w:bCs/>
          <w:sz w:val="28"/>
          <w:szCs w:val="28"/>
        </w:rPr>
        <w:t>Submission date: 13</w:t>
      </w:r>
      <w:r w:rsidRPr="00831AE3">
        <w:rPr>
          <w:b/>
          <w:bCs/>
          <w:sz w:val="28"/>
          <w:szCs w:val="28"/>
          <w:vertAlign w:val="superscript"/>
        </w:rPr>
        <w:t>th</w:t>
      </w:r>
      <w:r w:rsidRPr="00831AE3">
        <w:rPr>
          <w:b/>
          <w:bCs/>
          <w:sz w:val="28"/>
          <w:szCs w:val="28"/>
        </w:rPr>
        <w:t xml:space="preserve"> Aug 2026</w:t>
      </w:r>
    </w:p>
    <w:p w14:paraId="0F0140A5" w14:textId="77777777" w:rsidR="00FC1DB2" w:rsidRDefault="00FC1DB2" w:rsidP="00831AE3">
      <w:pPr>
        <w:rPr>
          <w:b/>
          <w:bCs/>
          <w:sz w:val="28"/>
          <w:szCs w:val="28"/>
        </w:rPr>
      </w:pPr>
    </w:p>
    <w:p w14:paraId="79A5F8F9" w14:textId="77777777" w:rsidR="00FC1DB2" w:rsidRDefault="00FC1DB2" w:rsidP="00831AE3">
      <w:pPr>
        <w:rPr>
          <w:b/>
          <w:bCs/>
          <w:sz w:val="28"/>
          <w:szCs w:val="28"/>
        </w:rPr>
      </w:pPr>
    </w:p>
    <w:p w14:paraId="72D60FCF" w14:textId="77777777" w:rsidR="00FC1DB2" w:rsidRDefault="00FC1DB2" w:rsidP="00831AE3">
      <w:pPr>
        <w:rPr>
          <w:b/>
          <w:bCs/>
          <w:sz w:val="28"/>
          <w:szCs w:val="28"/>
        </w:rPr>
      </w:pPr>
    </w:p>
    <w:p w14:paraId="79E20F24" w14:textId="77777777" w:rsidR="00D536AE" w:rsidRDefault="00D536AE" w:rsidP="00D536AE">
      <w:pPr>
        <w:pStyle w:val="Heading2"/>
      </w:pPr>
      <w:bookmarkStart w:id="0" w:name="_Toc237471269"/>
      <w:r>
        <w:lastRenderedPageBreak/>
        <w:t>AI Use Acknowledgement</w:t>
      </w:r>
      <w:bookmarkEnd w:id="0"/>
    </w:p>
    <w:p w14:paraId="706BE311" w14:textId="77777777" w:rsidR="00D536AE" w:rsidRDefault="00D536AE" w:rsidP="00D536AE">
      <w:pPr>
        <w:pStyle w:val="Heading3"/>
      </w:pPr>
      <w:bookmarkStart w:id="1" w:name="_Toc237471270"/>
      <w:r>
        <w:t>Acknowledgement 1: ChatGPT (OpenAI)</w:t>
      </w:r>
      <w:bookmarkEnd w:id="1"/>
    </w:p>
    <w:p w14:paraId="75F30147" w14:textId="77777777" w:rsidR="00D536AE" w:rsidRPr="00D536AE" w:rsidRDefault="00D536AE" w:rsidP="00D536AE">
      <w:pPr>
        <w:pStyle w:val="NormalWeb"/>
        <w:rPr>
          <w:rFonts w:ascii="Arial" w:hAnsi="Arial" w:cs="Arial"/>
        </w:rPr>
      </w:pPr>
      <w:r w:rsidRPr="00D536AE">
        <w:rPr>
          <w:rFonts w:ascii="Arial" w:hAnsi="Arial" w:cs="Arial"/>
        </w:rPr>
        <w:t xml:space="preserve">I acknowledge the use of ChatGPT (OpenAI) on </w:t>
      </w:r>
      <w:r w:rsidRPr="00D536AE">
        <w:rPr>
          <w:rStyle w:val="Strong"/>
          <w:rFonts w:ascii="Arial" w:hAnsi="Arial" w:cs="Arial"/>
        </w:rPr>
        <w:t>11 August 2026</w:t>
      </w:r>
      <w:r w:rsidRPr="00D536AE">
        <w:rPr>
          <w:rFonts w:ascii="Arial" w:hAnsi="Arial" w:cs="Arial"/>
        </w:rPr>
        <w:t xml:space="preserve"> to research background information to support my analysis, including international marketing context, market characteristics, competitor positioning, and publicly available information relating to </w:t>
      </w:r>
      <w:r w:rsidRPr="00D536AE">
        <w:rPr>
          <w:rStyle w:val="Strong"/>
          <w:rFonts w:ascii="Arial" w:hAnsi="Arial" w:cs="Arial"/>
        </w:rPr>
        <w:t>Red Bull in Austria and India</w:t>
      </w:r>
      <w:r w:rsidRPr="00D536AE">
        <w:rPr>
          <w:rFonts w:ascii="Arial" w:hAnsi="Arial" w:cs="Arial"/>
        </w:rPr>
        <w:t>. I used the prompt(s):</w:t>
      </w:r>
    </w:p>
    <w:p w14:paraId="0684F59C" w14:textId="77777777" w:rsidR="00D536AE" w:rsidRPr="00D536AE" w:rsidRDefault="00D536AE" w:rsidP="00D536AE">
      <w:pPr>
        <w:numPr>
          <w:ilvl w:val="0"/>
          <w:numId w:val="5"/>
        </w:numPr>
        <w:spacing w:before="100" w:beforeAutospacing="1" w:after="100" w:afterAutospacing="1"/>
      </w:pPr>
      <w:r w:rsidRPr="00D536AE">
        <w:t xml:space="preserve">Summarise the history and international business model of Red Bull, including its origins in Austria, global development, and international brand positioning. </w:t>
      </w:r>
    </w:p>
    <w:p w14:paraId="35CF1C0B" w14:textId="77777777" w:rsidR="00D536AE" w:rsidRPr="00D536AE" w:rsidRDefault="00D536AE" w:rsidP="00D536AE">
      <w:pPr>
        <w:numPr>
          <w:ilvl w:val="0"/>
          <w:numId w:val="5"/>
        </w:numPr>
        <w:spacing w:before="100" w:beforeAutospacing="1" w:after="100" w:afterAutospacing="1"/>
      </w:pPr>
      <w:r w:rsidRPr="00D536AE">
        <w:t xml:space="preserve">Explain and compare the market environments of </w:t>
      </w:r>
      <w:r w:rsidRPr="00D536AE">
        <w:rPr>
          <w:rStyle w:val="Strong"/>
        </w:rPr>
        <w:t>Austria and India</w:t>
      </w:r>
      <w:r w:rsidRPr="00D536AE">
        <w:t xml:space="preserve">, including relevant political, economic, social, technological, environmental, legal, and cultural factors affecting Red Bull. </w:t>
      </w:r>
    </w:p>
    <w:p w14:paraId="65739894" w14:textId="77777777" w:rsidR="00D536AE" w:rsidRPr="00D536AE" w:rsidRDefault="00D536AE" w:rsidP="00D536AE">
      <w:pPr>
        <w:numPr>
          <w:ilvl w:val="0"/>
          <w:numId w:val="5"/>
        </w:numPr>
        <w:spacing w:before="100" w:beforeAutospacing="1" w:after="100" w:afterAutospacing="1"/>
      </w:pPr>
      <w:r w:rsidRPr="00D536AE">
        <w:t xml:space="preserve">Outline Red Bull's international marketing strategy in Austria and India, including </w:t>
      </w:r>
      <w:r w:rsidRPr="00D536AE">
        <w:rPr>
          <w:rStyle w:val="Strong"/>
        </w:rPr>
        <w:t>segmentation, targeting and positioning (STP), the 7Ps marketing mix, market entry strategy, competitive positioning, and marketing ethics</w:t>
      </w:r>
      <w:r w:rsidRPr="00D536AE">
        <w:t xml:space="preserve">. </w:t>
      </w:r>
    </w:p>
    <w:p w14:paraId="1EB143A7" w14:textId="77777777" w:rsidR="00D536AE" w:rsidRPr="00D536AE" w:rsidRDefault="00D536AE" w:rsidP="00D536AE">
      <w:pPr>
        <w:pStyle w:val="NormalWeb"/>
        <w:rPr>
          <w:rFonts w:ascii="Arial" w:hAnsi="Arial" w:cs="Arial"/>
        </w:rPr>
      </w:pPr>
      <w:r w:rsidRPr="00D536AE">
        <w:rPr>
          <w:rFonts w:ascii="Arial" w:hAnsi="Arial" w:cs="Arial"/>
        </w:rPr>
        <w:t>I confirm that I have not presented any AI-generated text as my own work. I confirm I have copies of my drafts, notes, and other resources I used before and after the use of AI tools, which I may be asked to provide as evidence.</w:t>
      </w:r>
    </w:p>
    <w:p w14:paraId="117D2800" w14:textId="77777777" w:rsidR="00D536AE" w:rsidRDefault="00D536AE" w:rsidP="00D536AE">
      <w:pPr>
        <w:pStyle w:val="Heading3"/>
      </w:pPr>
      <w:bookmarkStart w:id="2" w:name="_Toc237471271"/>
      <w:r>
        <w:t>Acknowledgement 2: ChatGPT (OpenAI)</w:t>
      </w:r>
      <w:bookmarkEnd w:id="2"/>
    </w:p>
    <w:p w14:paraId="097442AC" w14:textId="77777777" w:rsidR="00D536AE" w:rsidRPr="007840C0" w:rsidRDefault="00D536AE" w:rsidP="00D536AE">
      <w:pPr>
        <w:pStyle w:val="NormalWeb"/>
        <w:rPr>
          <w:rFonts w:ascii="Arial" w:hAnsi="Arial" w:cs="Arial"/>
        </w:rPr>
      </w:pPr>
      <w:r w:rsidRPr="007840C0">
        <w:rPr>
          <w:rFonts w:ascii="Arial" w:hAnsi="Arial" w:cs="Arial"/>
        </w:rPr>
        <w:t xml:space="preserve">I acknowledge the use of ChatGPT (OpenAI) on </w:t>
      </w:r>
      <w:r w:rsidRPr="007840C0">
        <w:rPr>
          <w:rStyle w:val="Strong"/>
          <w:rFonts w:ascii="Arial" w:hAnsi="Arial" w:cs="Arial"/>
        </w:rPr>
        <w:t>11 August 2026</w:t>
      </w:r>
      <w:r w:rsidRPr="007840C0">
        <w:rPr>
          <w:rFonts w:ascii="Arial" w:hAnsi="Arial" w:cs="Arial"/>
        </w:rPr>
        <w:t xml:space="preserve"> to generate the illustrative diagrams and </w:t>
      </w:r>
      <w:r w:rsidRPr="007840C0">
        <w:rPr>
          <w:rStyle w:val="Strong"/>
          <w:rFonts w:ascii="Arial" w:hAnsi="Arial" w:cs="Arial"/>
        </w:rPr>
        <w:t>3D AI-generated images</w:t>
      </w:r>
      <w:r w:rsidRPr="007840C0">
        <w:rPr>
          <w:rFonts w:ascii="Arial" w:hAnsi="Arial" w:cs="Arial"/>
        </w:rPr>
        <w:t xml:space="preserve"> used throughout this report, based on my own analysis and content for each framework. I used the prompt(s):</w:t>
      </w:r>
    </w:p>
    <w:p w14:paraId="4C2E7C94" w14:textId="77777777" w:rsidR="00D536AE" w:rsidRPr="00D536AE" w:rsidRDefault="00D536AE" w:rsidP="00D536AE">
      <w:pPr>
        <w:numPr>
          <w:ilvl w:val="0"/>
          <w:numId w:val="6"/>
        </w:numPr>
        <w:spacing w:before="100" w:beforeAutospacing="1" w:after="100" w:afterAutospacing="1"/>
      </w:pPr>
      <w:r w:rsidRPr="00D536AE">
        <w:t xml:space="preserve">Generate a professional </w:t>
      </w:r>
      <w:r w:rsidRPr="00D536AE">
        <w:rPr>
          <w:rStyle w:val="Strong"/>
        </w:rPr>
        <w:t>3D-style visual comparing Red Bull's international marketing environment in Austria and India</w:t>
      </w:r>
      <w:r w:rsidRPr="00D536AE">
        <w:t xml:space="preserve">, including cultural and market differences relevant to the analysis. </w:t>
      </w:r>
    </w:p>
    <w:p w14:paraId="2E6E072B" w14:textId="77777777" w:rsidR="00D536AE" w:rsidRPr="00D536AE" w:rsidRDefault="00D536AE" w:rsidP="00D536AE">
      <w:pPr>
        <w:numPr>
          <w:ilvl w:val="0"/>
          <w:numId w:val="6"/>
        </w:numPr>
        <w:spacing w:before="100" w:beforeAutospacing="1" w:after="100" w:afterAutospacing="1"/>
      </w:pPr>
      <w:r w:rsidRPr="00D536AE">
        <w:t xml:space="preserve">Generate professional </w:t>
      </w:r>
      <w:r w:rsidRPr="00D536AE">
        <w:rPr>
          <w:rStyle w:val="Strong"/>
        </w:rPr>
        <w:t>3D visuals for the PESTEL analysis, STP strategy, 7Ps marketing mix, market entry strategy in India, and marketing ethics evaluation</w:t>
      </w:r>
      <w:r w:rsidRPr="00D536AE">
        <w:t xml:space="preserve">, using Red Bull as the central brand and maintaining a consistent academic and professional visual style. </w:t>
      </w:r>
    </w:p>
    <w:p w14:paraId="4E15C873" w14:textId="77777777" w:rsidR="00D536AE" w:rsidRPr="00D536AE" w:rsidRDefault="00D536AE" w:rsidP="00D536AE">
      <w:pPr>
        <w:numPr>
          <w:ilvl w:val="0"/>
          <w:numId w:val="6"/>
        </w:numPr>
        <w:spacing w:before="100" w:beforeAutospacing="1" w:after="100" w:afterAutospacing="1"/>
      </w:pPr>
      <w:r w:rsidRPr="00D536AE">
        <w:t xml:space="preserve">Generate supporting </w:t>
      </w:r>
      <w:r w:rsidRPr="00D536AE">
        <w:rPr>
          <w:rStyle w:val="Strong"/>
        </w:rPr>
        <w:t>3D images illustrating Red Bull's consumers, distribution, promotion, sporting and lifestyle activities, brand positioning, and international presence in Austria and India</w:t>
      </w:r>
      <w:r w:rsidRPr="00D536AE">
        <w:t xml:space="preserve">, without adding unsupported numerical data. </w:t>
      </w:r>
    </w:p>
    <w:p w14:paraId="609F1D5A" w14:textId="650DB592" w:rsidR="00DB43A1" w:rsidRPr="007840C0" w:rsidRDefault="00D536AE" w:rsidP="00D536AE">
      <w:pPr>
        <w:pStyle w:val="NormalWeb"/>
        <w:rPr>
          <w:rFonts w:ascii="Arial" w:hAnsi="Arial" w:cs="Arial"/>
        </w:rPr>
      </w:pPr>
      <w:r w:rsidRPr="007840C0">
        <w:rPr>
          <w:rFonts w:ascii="Arial" w:hAnsi="Arial" w:cs="Arial"/>
        </w:rPr>
        <w:t>I confirm that I have not presented any AI-generated text as my own work. I confirm I have copies of my drafts, notes, and other resources I used before and after the use of AI tools, which I may be asked to provide as evidence.</w:t>
      </w:r>
    </w:p>
    <w:p w14:paraId="4161A656" w14:textId="77777777" w:rsidR="007840C0" w:rsidRDefault="007840C0" w:rsidP="00D536AE">
      <w:pPr>
        <w:pStyle w:val="NormalWeb"/>
      </w:pPr>
    </w:p>
    <w:p w14:paraId="0A976E7D" w14:textId="77777777" w:rsidR="007840C0" w:rsidRDefault="007840C0" w:rsidP="00D536AE">
      <w:pPr>
        <w:pStyle w:val="NormalWeb"/>
      </w:pPr>
    </w:p>
    <w:p w14:paraId="4F794518" w14:textId="77777777" w:rsidR="007840C0" w:rsidRDefault="007840C0" w:rsidP="00D536AE">
      <w:pPr>
        <w:pStyle w:val="NormalWeb"/>
      </w:pPr>
    </w:p>
    <w:p w14:paraId="490AA3D0" w14:textId="77777777" w:rsidR="007840C0" w:rsidRDefault="007840C0" w:rsidP="00D536AE">
      <w:pPr>
        <w:pStyle w:val="NormalWeb"/>
      </w:pPr>
    </w:p>
    <w:p w14:paraId="533890B6" w14:textId="77777777" w:rsidR="007840C0" w:rsidRDefault="007840C0" w:rsidP="00D536AE">
      <w:pPr>
        <w:pStyle w:val="NormalWeb"/>
      </w:pPr>
    </w:p>
    <w:p w14:paraId="35ACE33C" w14:textId="77777777" w:rsidR="007840C0" w:rsidRDefault="007840C0" w:rsidP="00D536AE">
      <w:pPr>
        <w:pStyle w:val="NormalWeb"/>
      </w:pPr>
    </w:p>
    <w:p w14:paraId="551457BB" w14:textId="77777777" w:rsidR="007840C0" w:rsidRDefault="007840C0" w:rsidP="00D536AE">
      <w:pPr>
        <w:pStyle w:val="NormalWeb"/>
      </w:pPr>
    </w:p>
    <w:p w14:paraId="46563853" w14:textId="77777777" w:rsidR="007840C0" w:rsidRDefault="007840C0" w:rsidP="00D536AE">
      <w:pPr>
        <w:pStyle w:val="NormalWeb"/>
      </w:pPr>
    </w:p>
    <w:p w14:paraId="5B42B5F7" w14:textId="77777777" w:rsidR="007840C0" w:rsidRDefault="007840C0" w:rsidP="00D536AE">
      <w:pPr>
        <w:pStyle w:val="NormalWeb"/>
      </w:pPr>
    </w:p>
    <w:p w14:paraId="55B01178" w14:textId="77777777" w:rsidR="007840C0" w:rsidRDefault="007840C0" w:rsidP="00D536AE">
      <w:pPr>
        <w:pStyle w:val="NormalWeb"/>
      </w:pPr>
    </w:p>
    <w:p w14:paraId="7B90EFCE" w14:textId="77777777" w:rsidR="007840C0" w:rsidRDefault="007840C0" w:rsidP="00D536AE">
      <w:pPr>
        <w:pStyle w:val="NormalWeb"/>
      </w:pPr>
    </w:p>
    <w:p w14:paraId="77121BEE" w14:textId="77777777" w:rsidR="007840C0" w:rsidRDefault="007840C0" w:rsidP="00D536AE">
      <w:pPr>
        <w:pStyle w:val="NormalWeb"/>
      </w:pPr>
    </w:p>
    <w:p w14:paraId="7383DC04" w14:textId="024C9E90" w:rsidR="007840C0" w:rsidRDefault="007840C0" w:rsidP="007840C0">
      <w:pPr>
        <w:pStyle w:val="NormalWeb"/>
        <w:jc w:val="center"/>
      </w:pPr>
      <w:r w:rsidRPr="007840C0">
        <w:rPr>
          <w:rFonts w:ascii="Arial" w:hAnsi="Arial" w:cs="Arial"/>
          <w:b/>
          <w:bCs/>
          <w:sz w:val="28"/>
          <w:szCs w:val="28"/>
        </w:rPr>
        <w:t>International Market Entry Strategy and Marketing Mix of Red Bull in Austria and India</w:t>
      </w:r>
    </w:p>
    <w:p w14:paraId="23DD0E7D" w14:textId="77777777" w:rsidR="007840C0" w:rsidRDefault="007840C0" w:rsidP="00D536AE">
      <w:pPr>
        <w:pStyle w:val="NormalWeb"/>
      </w:pPr>
    </w:p>
    <w:p w14:paraId="6E60A3CC" w14:textId="77777777" w:rsidR="007840C0" w:rsidRDefault="007840C0" w:rsidP="00D536AE">
      <w:pPr>
        <w:pStyle w:val="NormalWeb"/>
      </w:pPr>
    </w:p>
    <w:p w14:paraId="0F3D65EB" w14:textId="77777777" w:rsidR="007840C0" w:rsidRDefault="007840C0" w:rsidP="00D536AE">
      <w:pPr>
        <w:pStyle w:val="NormalWeb"/>
      </w:pPr>
    </w:p>
    <w:p w14:paraId="3F4A37AB" w14:textId="77777777" w:rsidR="007840C0" w:rsidRDefault="007840C0" w:rsidP="00D536AE">
      <w:pPr>
        <w:pStyle w:val="NormalWeb"/>
      </w:pPr>
    </w:p>
    <w:p w14:paraId="30195489" w14:textId="77777777" w:rsidR="007840C0" w:rsidRDefault="007840C0" w:rsidP="00D536AE">
      <w:pPr>
        <w:pStyle w:val="NormalWeb"/>
      </w:pPr>
    </w:p>
    <w:p w14:paraId="0C7A8FE4" w14:textId="77777777" w:rsidR="007840C0" w:rsidRDefault="007840C0" w:rsidP="00D536AE">
      <w:pPr>
        <w:pStyle w:val="NormalWeb"/>
      </w:pPr>
    </w:p>
    <w:p w14:paraId="6B3933FA" w14:textId="77777777" w:rsidR="007840C0" w:rsidRDefault="007840C0" w:rsidP="00D536AE">
      <w:pPr>
        <w:pStyle w:val="NormalWeb"/>
      </w:pPr>
    </w:p>
    <w:p w14:paraId="6EF3BCA6" w14:textId="77777777" w:rsidR="007840C0" w:rsidRDefault="007840C0" w:rsidP="00D536AE">
      <w:pPr>
        <w:pStyle w:val="NormalWeb"/>
      </w:pPr>
    </w:p>
    <w:p w14:paraId="69367597" w14:textId="77777777" w:rsidR="007840C0" w:rsidRDefault="007840C0" w:rsidP="00D536AE">
      <w:pPr>
        <w:pStyle w:val="NormalWeb"/>
      </w:pPr>
    </w:p>
    <w:p w14:paraId="7DDD91A1" w14:textId="77777777" w:rsidR="007840C0" w:rsidRDefault="007840C0" w:rsidP="00D536AE">
      <w:pPr>
        <w:pStyle w:val="NormalWeb"/>
      </w:pPr>
    </w:p>
    <w:p w14:paraId="10FA6A88" w14:textId="77777777" w:rsidR="007840C0" w:rsidRPr="00D536AE" w:rsidRDefault="007840C0" w:rsidP="00D536AE">
      <w:pPr>
        <w:pStyle w:val="NormalWeb"/>
      </w:pPr>
    </w:p>
    <w:sdt>
      <w:sdtPr>
        <w:rPr>
          <w:rFonts w:ascii="Arial" w:eastAsia="Arial" w:hAnsi="Arial" w:cs="Arial"/>
          <w:b w:val="0"/>
          <w:bCs w:val="0"/>
          <w:color w:val="auto"/>
          <w:sz w:val="24"/>
          <w:szCs w:val="24"/>
        </w:rPr>
        <w:id w:val="794872372"/>
        <w:docPartObj>
          <w:docPartGallery w:val="Table of Contents"/>
          <w:docPartUnique/>
        </w:docPartObj>
      </w:sdtPr>
      <w:sdtEndPr>
        <w:rPr>
          <w:noProof/>
        </w:rPr>
      </w:sdtEndPr>
      <w:sdtContent>
        <w:p w14:paraId="2ACEC8D3" w14:textId="25E68606" w:rsidR="00831AE3" w:rsidRDefault="00831AE3">
          <w:pPr>
            <w:pStyle w:val="TOCHeading"/>
          </w:pPr>
          <w:r>
            <w:t>Table of Contents</w:t>
          </w:r>
        </w:p>
        <w:p w14:paraId="61DC2E98" w14:textId="1974BC1F" w:rsidR="00D536AE" w:rsidRDefault="00831AE3">
          <w:pPr>
            <w:pStyle w:val="TOC2"/>
            <w:tabs>
              <w:tab w:val="right" w:leader="dot" w:pos="9350"/>
            </w:tabs>
            <w:rPr>
              <w:rFonts w:eastAsiaTheme="minorEastAsia" w:cstheme="minorBidi"/>
              <w:b w:val="0"/>
              <w:bCs w:val="0"/>
              <w:noProof/>
              <w:kern w:val="2"/>
              <w:sz w:val="24"/>
              <w:szCs w:val="24"/>
              <w14:ligatures w14:val="standardContextual"/>
            </w:rPr>
          </w:pPr>
          <w:r>
            <w:rPr>
              <w:b w:val="0"/>
              <w:bCs w:val="0"/>
            </w:rPr>
            <w:fldChar w:fldCharType="begin"/>
          </w:r>
          <w:r>
            <w:instrText xml:space="preserve"> TOC \o "1-3" \h \z \u </w:instrText>
          </w:r>
          <w:r>
            <w:rPr>
              <w:b w:val="0"/>
              <w:bCs w:val="0"/>
            </w:rPr>
            <w:fldChar w:fldCharType="separate"/>
          </w:r>
          <w:hyperlink w:anchor="_Toc237471269" w:history="1">
            <w:r w:rsidR="00D536AE" w:rsidRPr="008E62D9">
              <w:rPr>
                <w:rStyle w:val="Hyperlink"/>
                <w:noProof/>
              </w:rPr>
              <w:t>AI Use Acknowledgement</w:t>
            </w:r>
            <w:r w:rsidR="00D536AE">
              <w:rPr>
                <w:noProof/>
                <w:webHidden/>
              </w:rPr>
              <w:tab/>
            </w:r>
            <w:r w:rsidR="00D536AE">
              <w:rPr>
                <w:noProof/>
                <w:webHidden/>
              </w:rPr>
              <w:fldChar w:fldCharType="begin"/>
            </w:r>
            <w:r w:rsidR="00D536AE">
              <w:rPr>
                <w:noProof/>
                <w:webHidden/>
              </w:rPr>
              <w:instrText xml:space="preserve"> PAGEREF _Toc237471269 \h </w:instrText>
            </w:r>
            <w:r w:rsidR="00D536AE">
              <w:rPr>
                <w:noProof/>
                <w:webHidden/>
              </w:rPr>
            </w:r>
            <w:r w:rsidR="00D536AE">
              <w:rPr>
                <w:noProof/>
                <w:webHidden/>
              </w:rPr>
              <w:fldChar w:fldCharType="separate"/>
            </w:r>
            <w:r w:rsidR="00D536AE">
              <w:rPr>
                <w:noProof/>
                <w:webHidden/>
              </w:rPr>
              <w:t>2</w:t>
            </w:r>
            <w:r w:rsidR="00D536AE">
              <w:rPr>
                <w:noProof/>
                <w:webHidden/>
              </w:rPr>
              <w:fldChar w:fldCharType="end"/>
            </w:r>
          </w:hyperlink>
        </w:p>
        <w:p w14:paraId="56F47301" w14:textId="73BA4FAA" w:rsidR="00D536AE" w:rsidRDefault="00D536AE">
          <w:pPr>
            <w:pStyle w:val="TOC3"/>
            <w:tabs>
              <w:tab w:val="right" w:leader="dot" w:pos="9350"/>
            </w:tabs>
            <w:rPr>
              <w:rFonts w:eastAsiaTheme="minorEastAsia" w:cstheme="minorBidi"/>
              <w:noProof/>
              <w:kern w:val="2"/>
              <w:sz w:val="24"/>
              <w:szCs w:val="24"/>
              <w14:ligatures w14:val="standardContextual"/>
            </w:rPr>
          </w:pPr>
          <w:hyperlink w:anchor="_Toc237471270" w:history="1">
            <w:r w:rsidRPr="008E62D9">
              <w:rPr>
                <w:rStyle w:val="Hyperlink"/>
                <w:noProof/>
              </w:rPr>
              <w:t>Acknowledgement 1: ChatGPT (OpenAI)</w:t>
            </w:r>
            <w:r>
              <w:rPr>
                <w:noProof/>
                <w:webHidden/>
              </w:rPr>
              <w:tab/>
            </w:r>
            <w:r>
              <w:rPr>
                <w:noProof/>
                <w:webHidden/>
              </w:rPr>
              <w:fldChar w:fldCharType="begin"/>
            </w:r>
            <w:r>
              <w:rPr>
                <w:noProof/>
                <w:webHidden/>
              </w:rPr>
              <w:instrText xml:space="preserve"> PAGEREF _Toc237471270 \h </w:instrText>
            </w:r>
            <w:r>
              <w:rPr>
                <w:noProof/>
                <w:webHidden/>
              </w:rPr>
            </w:r>
            <w:r>
              <w:rPr>
                <w:noProof/>
                <w:webHidden/>
              </w:rPr>
              <w:fldChar w:fldCharType="separate"/>
            </w:r>
            <w:r>
              <w:rPr>
                <w:noProof/>
                <w:webHidden/>
              </w:rPr>
              <w:t>2</w:t>
            </w:r>
            <w:r>
              <w:rPr>
                <w:noProof/>
                <w:webHidden/>
              </w:rPr>
              <w:fldChar w:fldCharType="end"/>
            </w:r>
          </w:hyperlink>
        </w:p>
        <w:p w14:paraId="7AECDBE1" w14:textId="078918E1" w:rsidR="00D536AE" w:rsidRDefault="00D536AE">
          <w:pPr>
            <w:pStyle w:val="TOC3"/>
            <w:tabs>
              <w:tab w:val="right" w:leader="dot" w:pos="9350"/>
            </w:tabs>
            <w:rPr>
              <w:rFonts w:eastAsiaTheme="minorEastAsia" w:cstheme="minorBidi"/>
              <w:noProof/>
              <w:kern w:val="2"/>
              <w:sz w:val="24"/>
              <w:szCs w:val="24"/>
              <w14:ligatures w14:val="standardContextual"/>
            </w:rPr>
          </w:pPr>
          <w:hyperlink w:anchor="_Toc237471271" w:history="1">
            <w:r w:rsidRPr="008E62D9">
              <w:rPr>
                <w:rStyle w:val="Hyperlink"/>
                <w:noProof/>
              </w:rPr>
              <w:t>Acknowledgement 2: ChatGPT (OpenAI)</w:t>
            </w:r>
            <w:r>
              <w:rPr>
                <w:noProof/>
                <w:webHidden/>
              </w:rPr>
              <w:tab/>
            </w:r>
            <w:r>
              <w:rPr>
                <w:noProof/>
                <w:webHidden/>
              </w:rPr>
              <w:fldChar w:fldCharType="begin"/>
            </w:r>
            <w:r>
              <w:rPr>
                <w:noProof/>
                <w:webHidden/>
              </w:rPr>
              <w:instrText xml:space="preserve"> PAGEREF _Toc237471271 \h </w:instrText>
            </w:r>
            <w:r>
              <w:rPr>
                <w:noProof/>
                <w:webHidden/>
              </w:rPr>
            </w:r>
            <w:r>
              <w:rPr>
                <w:noProof/>
                <w:webHidden/>
              </w:rPr>
              <w:fldChar w:fldCharType="separate"/>
            </w:r>
            <w:r>
              <w:rPr>
                <w:noProof/>
                <w:webHidden/>
              </w:rPr>
              <w:t>2</w:t>
            </w:r>
            <w:r>
              <w:rPr>
                <w:noProof/>
                <w:webHidden/>
              </w:rPr>
              <w:fldChar w:fldCharType="end"/>
            </w:r>
          </w:hyperlink>
        </w:p>
        <w:p w14:paraId="6BBC43DE" w14:textId="6AF5C6B5" w:rsidR="00D536AE" w:rsidRDefault="00D536AE">
          <w:pPr>
            <w:pStyle w:val="TOC1"/>
            <w:tabs>
              <w:tab w:val="right" w:leader="dot" w:pos="9350"/>
            </w:tabs>
            <w:rPr>
              <w:rFonts w:eastAsiaTheme="minorEastAsia" w:cstheme="minorBidi"/>
              <w:b w:val="0"/>
              <w:bCs w:val="0"/>
              <w:i w:val="0"/>
              <w:iCs w:val="0"/>
              <w:noProof/>
              <w:kern w:val="2"/>
              <w14:ligatures w14:val="standardContextual"/>
            </w:rPr>
          </w:pPr>
          <w:hyperlink w:anchor="_Toc237471272" w:history="1">
            <w:r w:rsidRPr="008E62D9">
              <w:rPr>
                <w:rStyle w:val="Hyperlink"/>
                <w:noProo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SECTION 1:-</w:t>
            </w:r>
            <w:r>
              <w:rPr>
                <w:noProof/>
                <w:webHidden/>
              </w:rPr>
              <w:tab/>
            </w:r>
            <w:r>
              <w:rPr>
                <w:noProof/>
                <w:webHidden/>
              </w:rPr>
              <w:fldChar w:fldCharType="begin"/>
            </w:r>
            <w:r>
              <w:rPr>
                <w:noProof/>
                <w:webHidden/>
              </w:rPr>
              <w:instrText xml:space="preserve"> PAGEREF _Toc237471272 \h </w:instrText>
            </w:r>
            <w:r>
              <w:rPr>
                <w:noProof/>
                <w:webHidden/>
              </w:rPr>
            </w:r>
            <w:r>
              <w:rPr>
                <w:noProof/>
                <w:webHidden/>
              </w:rPr>
              <w:fldChar w:fldCharType="separate"/>
            </w:r>
            <w:r>
              <w:rPr>
                <w:noProof/>
                <w:webHidden/>
              </w:rPr>
              <w:t>4</w:t>
            </w:r>
            <w:r>
              <w:rPr>
                <w:noProof/>
                <w:webHidden/>
              </w:rPr>
              <w:fldChar w:fldCharType="end"/>
            </w:r>
          </w:hyperlink>
        </w:p>
        <w:p w14:paraId="30848287" w14:textId="126345C3" w:rsidR="00D536AE" w:rsidRDefault="00D536AE">
          <w:pPr>
            <w:pStyle w:val="TOC1"/>
            <w:tabs>
              <w:tab w:val="right" w:leader="dot" w:pos="9350"/>
            </w:tabs>
            <w:rPr>
              <w:rFonts w:eastAsiaTheme="minorEastAsia" w:cstheme="minorBidi"/>
              <w:b w:val="0"/>
              <w:bCs w:val="0"/>
              <w:i w:val="0"/>
              <w:iCs w:val="0"/>
              <w:noProof/>
              <w:kern w:val="2"/>
              <w14:ligatures w14:val="standardContextual"/>
            </w:rPr>
          </w:pPr>
          <w:hyperlink w:anchor="_Toc237471273" w:history="1">
            <w:r w:rsidRPr="008E62D9">
              <w:rPr>
                <w:rStyle w:val="Hyperlink"/>
                <w:noProo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INTRODUCTION</w:t>
            </w:r>
            <w:r>
              <w:rPr>
                <w:noProof/>
                <w:webHidden/>
              </w:rPr>
              <w:tab/>
            </w:r>
            <w:r>
              <w:rPr>
                <w:noProof/>
                <w:webHidden/>
              </w:rPr>
              <w:fldChar w:fldCharType="begin"/>
            </w:r>
            <w:r>
              <w:rPr>
                <w:noProof/>
                <w:webHidden/>
              </w:rPr>
              <w:instrText xml:space="preserve"> PAGEREF _Toc237471273 \h </w:instrText>
            </w:r>
            <w:r>
              <w:rPr>
                <w:noProof/>
                <w:webHidden/>
              </w:rPr>
            </w:r>
            <w:r>
              <w:rPr>
                <w:noProof/>
                <w:webHidden/>
              </w:rPr>
              <w:fldChar w:fldCharType="separate"/>
            </w:r>
            <w:r>
              <w:rPr>
                <w:noProof/>
                <w:webHidden/>
              </w:rPr>
              <w:t>4</w:t>
            </w:r>
            <w:r>
              <w:rPr>
                <w:noProof/>
                <w:webHidden/>
              </w:rPr>
              <w:fldChar w:fldCharType="end"/>
            </w:r>
          </w:hyperlink>
        </w:p>
        <w:p w14:paraId="669037A7" w14:textId="670460AF" w:rsidR="00D536AE" w:rsidRDefault="00D536AE">
          <w:pPr>
            <w:pStyle w:val="TOC1"/>
            <w:tabs>
              <w:tab w:val="right" w:leader="dot" w:pos="9350"/>
            </w:tabs>
            <w:rPr>
              <w:rFonts w:eastAsiaTheme="minorEastAsia" w:cstheme="minorBidi"/>
              <w:b w:val="0"/>
              <w:bCs w:val="0"/>
              <w:i w:val="0"/>
              <w:iCs w:val="0"/>
              <w:noProof/>
              <w:kern w:val="2"/>
              <w14:ligatures w14:val="standardContextual"/>
            </w:rPr>
          </w:pPr>
          <w:hyperlink w:anchor="_Toc237471274" w:history="1">
            <w:r w:rsidRPr="008E62D9">
              <w:rPr>
                <w:rStyle w:val="Hyperlink"/>
                <w:noProo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2. Brand and Country Overview</w:t>
            </w:r>
            <w:r>
              <w:rPr>
                <w:noProof/>
                <w:webHidden/>
              </w:rPr>
              <w:tab/>
            </w:r>
            <w:r>
              <w:rPr>
                <w:noProof/>
                <w:webHidden/>
              </w:rPr>
              <w:fldChar w:fldCharType="begin"/>
            </w:r>
            <w:r>
              <w:rPr>
                <w:noProof/>
                <w:webHidden/>
              </w:rPr>
              <w:instrText xml:space="preserve"> PAGEREF _Toc237471274 \h </w:instrText>
            </w:r>
            <w:r>
              <w:rPr>
                <w:noProof/>
                <w:webHidden/>
              </w:rPr>
            </w:r>
            <w:r>
              <w:rPr>
                <w:noProof/>
                <w:webHidden/>
              </w:rPr>
              <w:fldChar w:fldCharType="separate"/>
            </w:r>
            <w:r>
              <w:rPr>
                <w:noProof/>
                <w:webHidden/>
              </w:rPr>
              <w:t>6</w:t>
            </w:r>
            <w:r>
              <w:rPr>
                <w:noProof/>
                <w:webHidden/>
              </w:rPr>
              <w:fldChar w:fldCharType="end"/>
            </w:r>
          </w:hyperlink>
        </w:p>
        <w:p w14:paraId="45B3EDDD" w14:textId="03393222" w:rsidR="00D536AE" w:rsidRDefault="00D536AE">
          <w:pPr>
            <w:pStyle w:val="TOC1"/>
            <w:tabs>
              <w:tab w:val="right" w:leader="dot" w:pos="9350"/>
            </w:tabs>
            <w:rPr>
              <w:rFonts w:eastAsiaTheme="minorEastAsia" w:cstheme="minorBidi"/>
              <w:b w:val="0"/>
              <w:bCs w:val="0"/>
              <w:i w:val="0"/>
              <w:iCs w:val="0"/>
              <w:noProof/>
              <w:kern w:val="2"/>
              <w14:ligatures w14:val="standardContextual"/>
            </w:rPr>
          </w:pPr>
          <w:hyperlink w:anchor="_Toc237471275" w:history="1">
            <w:r w:rsidRPr="008E62D9">
              <w:rPr>
                <w:rStyle w:val="Hyperlink"/>
                <w:noProo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3. Comparison of the Socio-Cultural Context of Austria and India</w:t>
            </w:r>
            <w:r>
              <w:rPr>
                <w:noProof/>
                <w:webHidden/>
              </w:rPr>
              <w:tab/>
            </w:r>
            <w:r>
              <w:rPr>
                <w:noProof/>
                <w:webHidden/>
              </w:rPr>
              <w:fldChar w:fldCharType="begin"/>
            </w:r>
            <w:r>
              <w:rPr>
                <w:noProof/>
                <w:webHidden/>
              </w:rPr>
              <w:instrText xml:space="preserve"> PAGEREF _Toc237471275 \h </w:instrText>
            </w:r>
            <w:r>
              <w:rPr>
                <w:noProof/>
                <w:webHidden/>
              </w:rPr>
            </w:r>
            <w:r>
              <w:rPr>
                <w:noProof/>
                <w:webHidden/>
              </w:rPr>
              <w:fldChar w:fldCharType="separate"/>
            </w:r>
            <w:r>
              <w:rPr>
                <w:noProof/>
                <w:webHidden/>
              </w:rPr>
              <w:t>8</w:t>
            </w:r>
            <w:r>
              <w:rPr>
                <w:noProof/>
                <w:webHidden/>
              </w:rPr>
              <w:fldChar w:fldCharType="end"/>
            </w:r>
          </w:hyperlink>
        </w:p>
        <w:p w14:paraId="22B91C37" w14:textId="2189BADE" w:rsidR="00D536AE" w:rsidRDefault="00D536AE">
          <w:pPr>
            <w:pStyle w:val="TOC1"/>
            <w:tabs>
              <w:tab w:val="right" w:leader="dot" w:pos="9350"/>
            </w:tabs>
            <w:rPr>
              <w:rFonts w:eastAsiaTheme="minorEastAsia" w:cstheme="minorBidi"/>
              <w:b w:val="0"/>
              <w:bCs w:val="0"/>
              <w:i w:val="0"/>
              <w:iCs w:val="0"/>
              <w:noProof/>
              <w:kern w:val="2"/>
              <w14:ligatures w14:val="standardContextual"/>
            </w:rPr>
          </w:pPr>
          <w:hyperlink w:anchor="_Toc237471276" w:history="1">
            <w:r w:rsidRPr="008E62D9">
              <w:rPr>
                <w:rStyle w:val="Hyperlink"/>
                <w:noProo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4. Comparison of STP Strategies in Austria and India</w:t>
            </w:r>
            <w:r>
              <w:rPr>
                <w:noProof/>
                <w:webHidden/>
              </w:rPr>
              <w:tab/>
            </w:r>
            <w:r>
              <w:rPr>
                <w:noProof/>
                <w:webHidden/>
              </w:rPr>
              <w:fldChar w:fldCharType="begin"/>
            </w:r>
            <w:r>
              <w:rPr>
                <w:noProof/>
                <w:webHidden/>
              </w:rPr>
              <w:instrText xml:space="preserve"> PAGEREF _Toc237471276 \h </w:instrText>
            </w:r>
            <w:r>
              <w:rPr>
                <w:noProof/>
                <w:webHidden/>
              </w:rPr>
            </w:r>
            <w:r>
              <w:rPr>
                <w:noProof/>
                <w:webHidden/>
              </w:rPr>
              <w:fldChar w:fldCharType="separate"/>
            </w:r>
            <w:r>
              <w:rPr>
                <w:noProof/>
                <w:webHidden/>
              </w:rPr>
              <w:t>10</w:t>
            </w:r>
            <w:r>
              <w:rPr>
                <w:noProof/>
                <w:webHidden/>
              </w:rPr>
              <w:fldChar w:fldCharType="end"/>
            </w:r>
          </w:hyperlink>
        </w:p>
        <w:p w14:paraId="327C3728" w14:textId="1BACE9E3" w:rsidR="00D536AE" w:rsidRDefault="00D536AE">
          <w:pPr>
            <w:pStyle w:val="TOC1"/>
            <w:tabs>
              <w:tab w:val="right" w:leader="dot" w:pos="9350"/>
            </w:tabs>
            <w:rPr>
              <w:rFonts w:eastAsiaTheme="minorEastAsia" w:cstheme="minorBidi"/>
              <w:b w:val="0"/>
              <w:bCs w:val="0"/>
              <w:i w:val="0"/>
              <w:iCs w:val="0"/>
              <w:noProof/>
              <w:kern w:val="2"/>
              <w14:ligatures w14:val="standardContextual"/>
            </w:rPr>
          </w:pPr>
          <w:hyperlink w:anchor="_Toc237471277" w:history="1">
            <w:r w:rsidRPr="008E62D9">
              <w:rPr>
                <w:rStyle w:val="Hyperlink"/>
                <w:noProo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5. Comparison of Marketing Mix Strategies (7Ps) in Austria and India</w:t>
            </w:r>
            <w:r>
              <w:rPr>
                <w:noProof/>
                <w:webHidden/>
              </w:rPr>
              <w:tab/>
            </w:r>
            <w:r>
              <w:rPr>
                <w:noProof/>
                <w:webHidden/>
              </w:rPr>
              <w:fldChar w:fldCharType="begin"/>
            </w:r>
            <w:r>
              <w:rPr>
                <w:noProof/>
                <w:webHidden/>
              </w:rPr>
              <w:instrText xml:space="preserve"> PAGEREF _Toc237471277 \h </w:instrText>
            </w:r>
            <w:r>
              <w:rPr>
                <w:noProof/>
                <w:webHidden/>
              </w:rPr>
            </w:r>
            <w:r>
              <w:rPr>
                <w:noProof/>
                <w:webHidden/>
              </w:rPr>
              <w:fldChar w:fldCharType="separate"/>
            </w:r>
            <w:r>
              <w:rPr>
                <w:noProof/>
                <w:webHidden/>
              </w:rPr>
              <w:t>12</w:t>
            </w:r>
            <w:r>
              <w:rPr>
                <w:noProof/>
                <w:webHidden/>
              </w:rPr>
              <w:fldChar w:fldCharType="end"/>
            </w:r>
          </w:hyperlink>
        </w:p>
        <w:p w14:paraId="625CD6D1" w14:textId="27B051F8" w:rsidR="00D536AE" w:rsidRDefault="00D536AE">
          <w:pPr>
            <w:pStyle w:val="TOC1"/>
            <w:tabs>
              <w:tab w:val="right" w:leader="dot" w:pos="9350"/>
            </w:tabs>
            <w:rPr>
              <w:rFonts w:eastAsiaTheme="minorEastAsia" w:cstheme="minorBidi"/>
              <w:b w:val="0"/>
              <w:bCs w:val="0"/>
              <w:i w:val="0"/>
              <w:iCs w:val="0"/>
              <w:noProof/>
              <w:kern w:val="2"/>
              <w14:ligatures w14:val="standardContextual"/>
            </w:rPr>
          </w:pPr>
          <w:hyperlink w:anchor="_Toc237471278" w:history="1">
            <w:r w:rsidRPr="008E62D9">
              <w:rPr>
                <w:rStyle w:val="Hyperlink"/>
                <w:noProo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6. Evaluation of Red Bull's Market Entry Method in India</w:t>
            </w:r>
            <w:r>
              <w:rPr>
                <w:noProof/>
                <w:webHidden/>
              </w:rPr>
              <w:tab/>
            </w:r>
            <w:r>
              <w:rPr>
                <w:noProof/>
                <w:webHidden/>
              </w:rPr>
              <w:fldChar w:fldCharType="begin"/>
            </w:r>
            <w:r>
              <w:rPr>
                <w:noProof/>
                <w:webHidden/>
              </w:rPr>
              <w:instrText xml:space="preserve"> PAGEREF _Toc237471278 \h </w:instrText>
            </w:r>
            <w:r>
              <w:rPr>
                <w:noProof/>
                <w:webHidden/>
              </w:rPr>
            </w:r>
            <w:r>
              <w:rPr>
                <w:noProof/>
                <w:webHidden/>
              </w:rPr>
              <w:fldChar w:fldCharType="separate"/>
            </w:r>
            <w:r>
              <w:rPr>
                <w:noProof/>
                <w:webHidden/>
              </w:rPr>
              <w:t>18</w:t>
            </w:r>
            <w:r>
              <w:rPr>
                <w:noProof/>
                <w:webHidden/>
              </w:rPr>
              <w:fldChar w:fldCharType="end"/>
            </w:r>
          </w:hyperlink>
        </w:p>
        <w:p w14:paraId="1EA9EF3D" w14:textId="2B6F44FE" w:rsidR="00D536AE" w:rsidRDefault="00D536AE">
          <w:pPr>
            <w:pStyle w:val="TOC1"/>
            <w:tabs>
              <w:tab w:val="right" w:leader="dot" w:pos="9350"/>
            </w:tabs>
            <w:rPr>
              <w:rFonts w:eastAsiaTheme="minorEastAsia" w:cstheme="minorBidi"/>
              <w:b w:val="0"/>
              <w:bCs w:val="0"/>
              <w:i w:val="0"/>
              <w:iCs w:val="0"/>
              <w:noProof/>
              <w:kern w:val="2"/>
              <w14:ligatures w14:val="standardContextual"/>
            </w:rPr>
          </w:pPr>
          <w:hyperlink w:anchor="_Toc237471279" w:history="1">
            <w:r w:rsidRPr="008E62D9">
              <w:rPr>
                <w:rStyle w:val="Hyperlink"/>
                <w:noProo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7. Evaluation of Marketing Ethics Practice: Red Bull in India</w:t>
            </w:r>
            <w:r>
              <w:rPr>
                <w:noProof/>
                <w:webHidden/>
              </w:rPr>
              <w:tab/>
            </w:r>
            <w:r>
              <w:rPr>
                <w:noProof/>
                <w:webHidden/>
              </w:rPr>
              <w:fldChar w:fldCharType="begin"/>
            </w:r>
            <w:r>
              <w:rPr>
                <w:noProof/>
                <w:webHidden/>
              </w:rPr>
              <w:instrText xml:space="preserve"> PAGEREF _Toc237471279 \h </w:instrText>
            </w:r>
            <w:r>
              <w:rPr>
                <w:noProof/>
                <w:webHidden/>
              </w:rPr>
            </w:r>
            <w:r>
              <w:rPr>
                <w:noProof/>
                <w:webHidden/>
              </w:rPr>
              <w:fldChar w:fldCharType="separate"/>
            </w:r>
            <w:r>
              <w:rPr>
                <w:noProof/>
                <w:webHidden/>
              </w:rPr>
              <w:t>20</w:t>
            </w:r>
            <w:r>
              <w:rPr>
                <w:noProof/>
                <w:webHidden/>
              </w:rPr>
              <w:fldChar w:fldCharType="end"/>
            </w:r>
          </w:hyperlink>
        </w:p>
        <w:p w14:paraId="784BAC6E" w14:textId="031F5B47" w:rsidR="00D536AE" w:rsidRDefault="00D536AE">
          <w:pPr>
            <w:pStyle w:val="TOC1"/>
            <w:tabs>
              <w:tab w:val="right" w:leader="dot" w:pos="9350"/>
            </w:tabs>
            <w:rPr>
              <w:rFonts w:eastAsiaTheme="minorEastAsia" w:cstheme="minorBidi"/>
              <w:b w:val="0"/>
              <w:bCs w:val="0"/>
              <w:i w:val="0"/>
              <w:iCs w:val="0"/>
              <w:noProof/>
              <w:kern w:val="2"/>
              <w14:ligatures w14:val="standardContextual"/>
            </w:rPr>
          </w:pPr>
          <w:hyperlink w:anchor="_Toc237471280" w:history="1">
            <w:r w:rsidRPr="008E62D9">
              <w:rPr>
                <w:rStyle w:val="Hyperlink"/>
                <w:noProo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8. Recommendations and Conclusion</w:t>
            </w:r>
            <w:r>
              <w:rPr>
                <w:noProof/>
                <w:webHidden/>
              </w:rPr>
              <w:tab/>
            </w:r>
            <w:r>
              <w:rPr>
                <w:noProof/>
                <w:webHidden/>
              </w:rPr>
              <w:fldChar w:fldCharType="begin"/>
            </w:r>
            <w:r>
              <w:rPr>
                <w:noProof/>
                <w:webHidden/>
              </w:rPr>
              <w:instrText xml:space="preserve"> PAGEREF _Toc237471280 \h </w:instrText>
            </w:r>
            <w:r>
              <w:rPr>
                <w:noProof/>
                <w:webHidden/>
              </w:rPr>
            </w:r>
            <w:r>
              <w:rPr>
                <w:noProof/>
                <w:webHidden/>
              </w:rPr>
              <w:fldChar w:fldCharType="separate"/>
            </w:r>
            <w:r>
              <w:rPr>
                <w:noProof/>
                <w:webHidden/>
              </w:rPr>
              <w:t>21</w:t>
            </w:r>
            <w:r>
              <w:rPr>
                <w:noProof/>
                <w:webHidden/>
              </w:rPr>
              <w:fldChar w:fldCharType="end"/>
            </w:r>
          </w:hyperlink>
        </w:p>
        <w:p w14:paraId="0A22FDC9" w14:textId="66E7A6A5" w:rsidR="00D536AE" w:rsidRDefault="00D536AE">
          <w:pPr>
            <w:pStyle w:val="TOC1"/>
            <w:tabs>
              <w:tab w:val="right" w:leader="dot" w:pos="9350"/>
            </w:tabs>
            <w:rPr>
              <w:rFonts w:eastAsiaTheme="minorEastAsia" w:cstheme="minorBidi"/>
              <w:b w:val="0"/>
              <w:bCs w:val="0"/>
              <w:i w:val="0"/>
              <w:iCs w:val="0"/>
              <w:noProof/>
              <w:kern w:val="2"/>
              <w14:ligatures w14:val="standardContextual"/>
            </w:rPr>
          </w:pPr>
          <w:hyperlink w:anchor="_Toc237471281" w:history="1">
            <w:r w:rsidRPr="008E62D9">
              <w:rPr>
                <w:rStyle w:val="Hyperlink"/>
                <w:noProo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SECTION 2: Reflective Account</w:t>
            </w:r>
            <w:r>
              <w:rPr>
                <w:noProof/>
                <w:webHidden/>
              </w:rPr>
              <w:tab/>
            </w:r>
            <w:r>
              <w:rPr>
                <w:noProof/>
                <w:webHidden/>
              </w:rPr>
              <w:fldChar w:fldCharType="begin"/>
            </w:r>
            <w:r>
              <w:rPr>
                <w:noProof/>
                <w:webHidden/>
              </w:rPr>
              <w:instrText xml:space="preserve"> PAGEREF _Toc237471281 \h </w:instrText>
            </w:r>
            <w:r>
              <w:rPr>
                <w:noProof/>
                <w:webHidden/>
              </w:rPr>
            </w:r>
            <w:r>
              <w:rPr>
                <w:noProof/>
                <w:webHidden/>
              </w:rPr>
              <w:fldChar w:fldCharType="separate"/>
            </w:r>
            <w:r>
              <w:rPr>
                <w:noProof/>
                <w:webHidden/>
              </w:rPr>
              <w:t>23</w:t>
            </w:r>
            <w:r>
              <w:rPr>
                <w:noProof/>
                <w:webHidden/>
              </w:rPr>
              <w:fldChar w:fldCharType="end"/>
            </w:r>
          </w:hyperlink>
        </w:p>
        <w:p w14:paraId="7B6ECB3A" w14:textId="3BAD124E" w:rsidR="00D536AE" w:rsidRDefault="00D536AE">
          <w:pPr>
            <w:pStyle w:val="TOC1"/>
            <w:tabs>
              <w:tab w:val="right" w:leader="dot" w:pos="9350"/>
            </w:tabs>
            <w:rPr>
              <w:rFonts w:eastAsiaTheme="minorEastAsia" w:cstheme="minorBidi"/>
              <w:b w:val="0"/>
              <w:bCs w:val="0"/>
              <w:i w:val="0"/>
              <w:iCs w:val="0"/>
              <w:noProof/>
              <w:kern w:val="2"/>
              <w14:ligatures w14:val="standardContextual"/>
            </w:rPr>
          </w:pPr>
          <w:hyperlink w:anchor="_Toc237471282" w:history="1">
            <w:r w:rsidRPr="008E62D9">
              <w:rPr>
                <w:rStyle w:val="Hyperlink"/>
                <w:noProo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Reference List</w:t>
            </w:r>
            <w:r>
              <w:rPr>
                <w:noProof/>
                <w:webHidden/>
              </w:rPr>
              <w:tab/>
            </w:r>
            <w:r>
              <w:rPr>
                <w:noProof/>
                <w:webHidden/>
              </w:rPr>
              <w:fldChar w:fldCharType="begin"/>
            </w:r>
            <w:r>
              <w:rPr>
                <w:noProof/>
                <w:webHidden/>
              </w:rPr>
              <w:instrText xml:space="preserve"> PAGEREF _Toc237471282 \h </w:instrText>
            </w:r>
            <w:r>
              <w:rPr>
                <w:noProof/>
                <w:webHidden/>
              </w:rPr>
            </w:r>
            <w:r>
              <w:rPr>
                <w:noProof/>
                <w:webHidden/>
              </w:rPr>
              <w:fldChar w:fldCharType="separate"/>
            </w:r>
            <w:r>
              <w:rPr>
                <w:noProof/>
                <w:webHidden/>
              </w:rPr>
              <w:t>27</w:t>
            </w:r>
            <w:r>
              <w:rPr>
                <w:noProof/>
                <w:webHidden/>
              </w:rPr>
              <w:fldChar w:fldCharType="end"/>
            </w:r>
          </w:hyperlink>
        </w:p>
        <w:p w14:paraId="64776DA6" w14:textId="265657A4" w:rsidR="00D536AE" w:rsidRDefault="00D536AE">
          <w:pPr>
            <w:pStyle w:val="TOC1"/>
            <w:tabs>
              <w:tab w:val="right" w:leader="dot" w:pos="9350"/>
            </w:tabs>
            <w:rPr>
              <w:rFonts w:eastAsiaTheme="minorEastAsia" w:cstheme="minorBidi"/>
              <w:b w:val="0"/>
              <w:bCs w:val="0"/>
              <w:i w:val="0"/>
              <w:iCs w:val="0"/>
              <w:noProof/>
              <w:kern w:val="2"/>
              <w14:ligatures w14:val="standardContextual"/>
            </w:rPr>
          </w:pPr>
          <w:hyperlink w:anchor="_Toc237471283" w:history="1">
            <w:r w:rsidRPr="008E62D9">
              <w:rPr>
                <w:rStyle w:val="Hyperlink"/>
                <w:noProof/>
              </w:rPr>
              <w:t>Appendices</w:t>
            </w:r>
            <w:r>
              <w:rPr>
                <w:noProof/>
                <w:webHidden/>
              </w:rPr>
              <w:tab/>
            </w:r>
            <w:r>
              <w:rPr>
                <w:noProof/>
                <w:webHidden/>
              </w:rPr>
              <w:fldChar w:fldCharType="begin"/>
            </w:r>
            <w:r>
              <w:rPr>
                <w:noProof/>
                <w:webHidden/>
              </w:rPr>
              <w:instrText xml:space="preserve"> PAGEREF _Toc237471283 \h </w:instrText>
            </w:r>
            <w:r>
              <w:rPr>
                <w:noProof/>
                <w:webHidden/>
              </w:rPr>
            </w:r>
            <w:r>
              <w:rPr>
                <w:noProof/>
                <w:webHidden/>
              </w:rPr>
              <w:fldChar w:fldCharType="separate"/>
            </w:r>
            <w:r>
              <w:rPr>
                <w:noProof/>
                <w:webHidden/>
              </w:rPr>
              <w:t>31</w:t>
            </w:r>
            <w:r>
              <w:rPr>
                <w:noProof/>
                <w:webHidden/>
              </w:rPr>
              <w:fldChar w:fldCharType="end"/>
            </w:r>
          </w:hyperlink>
        </w:p>
        <w:p w14:paraId="59FB1FAA" w14:textId="54B663A1" w:rsidR="00831AE3" w:rsidRDefault="00831AE3">
          <w:r>
            <w:rPr>
              <w:b/>
              <w:bCs/>
              <w:noProof/>
            </w:rPr>
            <w:fldChar w:fldCharType="end"/>
          </w:r>
        </w:p>
      </w:sdtContent>
    </w:sdt>
    <w:p w14:paraId="478FC482" w14:textId="77777777" w:rsidR="00831AE3" w:rsidRDefault="00831AE3">
      <w:pPr>
        <w:pStyle w:val="Heading1"/>
        <w:spacing w:before="400" w:after="200"/>
      </w:pPr>
    </w:p>
    <w:sdt>
      <w:sdtPr>
        <w:alias w:val="Table of Contents"/>
        <w:id w:val="1762105406"/>
      </w:sdtPr>
      <w:sdtEndPr/>
      <w:sdtContent>
        <w:p w14:paraId="5335F869" w14:textId="77777777" w:rsidR="00DB43A1" w:rsidRDefault="00AB2A61">
          <w:r>
            <w:fldChar w:fldCharType="begin"/>
          </w:r>
          <w:r>
            <w:instrText>TOC \h \o "1-2"</w:instrText>
          </w:r>
          <w:r>
            <w:fldChar w:fldCharType="separate"/>
          </w:r>
        </w:p>
        <w:p w14:paraId="5887B181" w14:textId="77777777" w:rsidR="00DB43A1" w:rsidRDefault="00AB2A61">
          <w:r>
            <w:fldChar w:fldCharType="end"/>
          </w:r>
        </w:p>
      </w:sdtContent>
    </w:sdt>
    <w:p w14:paraId="68B18823" w14:textId="77777777" w:rsidR="00DB43A1" w:rsidRDefault="00AB2A61">
      <w:r>
        <w:br w:type="page"/>
      </w:r>
    </w:p>
    <w:p w14:paraId="7DC0A497" w14:textId="371172A4" w:rsidR="00DB43A1" w:rsidRPr="00702367" w:rsidRDefault="00AB2A61" w:rsidP="00702367">
      <w:pPr>
        <w:pStyle w:val="Heading1"/>
        <w:rPr>
          <w:color w:val="156082"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bookmarkStart w:id="3" w:name="_Toc237471272"/>
      <w:r w:rsidRPr="00702367">
        <w:rPr>
          <w:color w:val="156082"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lastRenderedPageBreak/>
        <w:t>SECTION 1</w:t>
      </w:r>
      <w:r w:rsidR="00702367" w:rsidRPr="00702367">
        <w:rPr>
          <w:color w:val="156082"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bookmarkEnd w:id="3"/>
    </w:p>
    <w:p w14:paraId="655EE749" w14:textId="77777777" w:rsidR="00702367" w:rsidRPr="00702367" w:rsidRDefault="00702367" w:rsidP="00702367">
      <w:pPr>
        <w:pStyle w:val="Heading1"/>
        <w:rPr>
          <w:color w:val="156082"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647AB03B" w14:textId="77777777" w:rsidR="00702367" w:rsidRPr="00702367" w:rsidRDefault="00702367" w:rsidP="00E605DA">
      <w:pPr>
        <w:pStyle w:val="Heading1"/>
        <w:spacing w:line="360" w:lineRule="auto"/>
        <w:rPr>
          <w:color w:val="156082"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bookmarkStart w:id="4" w:name="_Toc237471273"/>
      <w:r w:rsidRPr="00702367">
        <w:rPr>
          <w:color w:val="156082"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INTRODUCTION</w:t>
      </w:r>
      <w:bookmarkEnd w:id="4"/>
    </w:p>
    <w:p w14:paraId="0E371D19" w14:textId="77777777" w:rsidR="00702367" w:rsidRDefault="00702367" w:rsidP="00E605DA">
      <w:pPr>
        <w:pStyle w:val="Heading1"/>
        <w:spacing w:line="360" w:lineRule="auto"/>
      </w:pPr>
    </w:p>
    <w:p w14:paraId="236DC649" w14:textId="1A0D051E" w:rsidR="00DD5F1D" w:rsidRDefault="00DD5F1D" w:rsidP="00E605DA">
      <w:pPr>
        <w:pStyle w:val="ListParagraph"/>
        <w:numPr>
          <w:ilvl w:val="0"/>
          <w:numId w:val="2"/>
        </w:numPr>
        <w:spacing w:line="360" w:lineRule="auto"/>
      </w:pPr>
      <w:r w:rsidRPr="00DD5F1D">
        <w:t>Red Bull, an energy drink launched in 1987 by Austrian founder Dietrich Mateschitz in collaboration with Thai businessman Chaleo Yoovidhya, was selected for this report as it represents a standardised model which must be adapted to vastly different cultural and regulatory contexts. As of end of 2025 the company had 21,924 employees, with its products being sold in 178 countries, generating a group turnover of €12.196 billion (Red Bull GmbH, 2026). This scale and the fact that the brand was developed according to the Thai tonic Krating Daeng, popular with the Thai market, but adapted for the Western market, make this a good case study for analyzing cultural distance and market adaptation in international marketing (Hollensen, 2019).</w:t>
      </w:r>
    </w:p>
    <w:p w14:paraId="4DACBDA3" w14:textId="77777777" w:rsidR="00DD5F1D" w:rsidRPr="00DD5F1D" w:rsidRDefault="00DD5F1D" w:rsidP="00E605DA">
      <w:pPr>
        <w:spacing w:line="360" w:lineRule="auto"/>
      </w:pPr>
    </w:p>
    <w:p w14:paraId="786EC4B2" w14:textId="3F0B58CE" w:rsidR="000657AA" w:rsidRDefault="00DD5F1D" w:rsidP="000657AA">
      <w:pPr>
        <w:pStyle w:val="ListParagraph"/>
        <w:numPr>
          <w:ilvl w:val="0"/>
          <w:numId w:val="2"/>
        </w:numPr>
        <w:spacing w:line="360" w:lineRule="auto"/>
      </w:pPr>
      <w:r w:rsidRPr="00DD5F1D">
        <w:t xml:space="preserve">Austria and India are chosen as they provide two contrasting cases for the internationalisation of Red Bull: Austria is defined by its being the domestic market for the brand and the birthplace of its global identity, while India is one of its most important, and farthest, markets from a cultural perspective. Culture is still the focus in this comparison as consumer culture has grown, but cultural homogenisation has not occurred and firms continue to adapt the marketing mix to the cultural characteristics of the national market, and Hofstede's model is still the standard approach to understanding cultural differences (Connell, Marciniak and Drylie Carey, 2023). The direct relationship between a country's macro-environmental and cultural setting and market entry and marketing mix adaptation is also confirmed by Hollensen (2019), who identifies these elements as the most important factors in determining a country's cultural context. This report also compares marketing mix and PESTEL-based elements with country macro-environmental context, which is confirmed by Hollensen (2019) as the most important elements in the country cultural context. This holds special </w:t>
      </w:r>
      <w:r w:rsidRPr="00DD5F1D">
        <w:lastRenderedPageBreak/>
        <w:t>significance for Red Bull in India which has faced fierce competition in the local market due to its pricing and cultural nuances, which may differ from its home market in Europe (Garg, 2025). Emerging-market entry research also underscores the need to tailor marketing strategies to the local market and not simply implement an export strategy, highlighting the importance of making a comparison between a well-established Western origin country and the fast-growing, culturally different host country (Fregidou-Malama, Chowdhury and Hyder, 2023).</w:t>
      </w:r>
    </w:p>
    <w:p w14:paraId="5507E870" w14:textId="77777777" w:rsidR="000657AA" w:rsidRDefault="000657AA" w:rsidP="000657AA">
      <w:pPr>
        <w:pStyle w:val="ListParagraph"/>
        <w:spacing w:line="360" w:lineRule="auto"/>
        <w:ind w:left="720"/>
      </w:pPr>
    </w:p>
    <w:p w14:paraId="2D67EB73" w14:textId="0BD44E2F" w:rsidR="000657AA" w:rsidRDefault="000657AA" w:rsidP="000657AA">
      <w:pPr>
        <w:pStyle w:val="ListParagraph"/>
        <w:spacing w:line="360" w:lineRule="auto"/>
        <w:ind w:left="720"/>
        <w:jc w:val="center"/>
      </w:pPr>
      <w:r>
        <w:rPr>
          <w:noProof/>
        </w:rPr>
        <w:drawing>
          <wp:inline distT="0" distB="0" distL="0" distR="0" wp14:anchorId="6AC80C88" wp14:editId="1C070649">
            <wp:extent cx="5334000" cy="3556000"/>
            <wp:effectExtent l="0" t="0" r="0" b="0"/>
            <wp:docPr id="358677151" name="Picture 3" descr="A can of energy drink in front of a cit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8677151" name="Picture 3" descr="A can of energy drink in front of a city&#10;&#10;AI-generated content may be incorrect."/>
                    <pic:cNvPicPr/>
                  </pic:nvPicPr>
                  <pic:blipFill>
                    <a:blip r:embed="rId8" cstate="print">
                      <a:extLst>
                        <a:ext uri="{28A0092B-C50C-407E-A947-70E740481C1C}">
                          <a14:useLocalDpi xmlns:a14="http://schemas.microsoft.com/office/drawing/2010/main" val="0"/>
                        </a:ext>
                      </a:extLst>
                    </a:blip>
                    <a:stretch>
                      <a:fillRect/>
                    </a:stretch>
                  </pic:blipFill>
                  <pic:spPr>
                    <a:xfrm>
                      <a:off x="0" y="0"/>
                      <a:ext cx="5448729" cy="3632486"/>
                    </a:xfrm>
                    <a:prstGeom prst="rect">
                      <a:avLst/>
                    </a:prstGeom>
                  </pic:spPr>
                </pic:pic>
              </a:graphicData>
            </a:graphic>
          </wp:inline>
        </w:drawing>
      </w:r>
    </w:p>
    <w:p w14:paraId="4C561761" w14:textId="75029DC0" w:rsidR="000657AA" w:rsidRDefault="000657AA" w:rsidP="000657AA">
      <w:pPr>
        <w:pStyle w:val="ListParagraph"/>
        <w:spacing w:line="360" w:lineRule="auto"/>
        <w:ind w:left="720"/>
        <w:jc w:val="center"/>
      </w:pPr>
      <w:r>
        <w:t>Figure 1: Red Bull's dual national context — Austria and India (illustrative, AI-generated, 2026).</w:t>
      </w:r>
    </w:p>
    <w:p w14:paraId="1B32FD18" w14:textId="77777777" w:rsidR="000657AA" w:rsidRDefault="000657AA" w:rsidP="000657AA">
      <w:pPr>
        <w:spacing w:line="360" w:lineRule="auto"/>
      </w:pPr>
    </w:p>
    <w:p w14:paraId="3EE36AEB" w14:textId="77777777" w:rsidR="000657AA" w:rsidRDefault="000657AA" w:rsidP="000657AA">
      <w:pPr>
        <w:spacing w:line="360" w:lineRule="auto"/>
      </w:pPr>
    </w:p>
    <w:p w14:paraId="782F43D0" w14:textId="77777777" w:rsidR="000657AA" w:rsidRDefault="000657AA" w:rsidP="000657AA">
      <w:pPr>
        <w:spacing w:line="360" w:lineRule="auto"/>
      </w:pPr>
    </w:p>
    <w:p w14:paraId="485DFD09" w14:textId="77777777" w:rsidR="000657AA" w:rsidRDefault="000657AA" w:rsidP="000657AA">
      <w:pPr>
        <w:spacing w:line="360" w:lineRule="auto"/>
      </w:pPr>
    </w:p>
    <w:p w14:paraId="06376F21" w14:textId="77777777" w:rsidR="000657AA" w:rsidRDefault="000657AA" w:rsidP="000657AA">
      <w:pPr>
        <w:spacing w:line="360" w:lineRule="auto"/>
      </w:pPr>
    </w:p>
    <w:p w14:paraId="30302BDB" w14:textId="77777777" w:rsidR="00DD5F1D" w:rsidRPr="00DD5F1D" w:rsidRDefault="00DD5F1D" w:rsidP="00E605DA">
      <w:pPr>
        <w:spacing w:line="360" w:lineRule="auto"/>
      </w:pPr>
    </w:p>
    <w:p w14:paraId="775311EB" w14:textId="622C7AFC" w:rsidR="00DD5F1D" w:rsidRDefault="00DD5F1D" w:rsidP="00E605DA">
      <w:pPr>
        <w:pStyle w:val="ListParagraph"/>
        <w:numPr>
          <w:ilvl w:val="0"/>
          <w:numId w:val="2"/>
        </w:numPr>
        <w:spacing w:line="360" w:lineRule="auto"/>
      </w:pPr>
      <w:r w:rsidRPr="00DD5F1D">
        <w:lastRenderedPageBreak/>
        <w:t>Well, apart from its commercial size, Red Bull is a valuable case study, because it's always been marketed more through brand mythology and lifestyle association than the traditional product/benefit approach; adaptations to local market will likely be intentional and more strategic than incidental.</w:t>
      </w:r>
    </w:p>
    <w:p w14:paraId="72544206" w14:textId="77777777" w:rsidR="00DD5F1D" w:rsidRDefault="00DD5F1D" w:rsidP="00E605DA">
      <w:pPr>
        <w:pStyle w:val="ListParagraph"/>
        <w:spacing w:line="360" w:lineRule="auto"/>
      </w:pPr>
    </w:p>
    <w:p w14:paraId="41FF184E" w14:textId="77777777" w:rsidR="00DD5F1D" w:rsidRPr="00DD5F1D" w:rsidRDefault="00DD5F1D" w:rsidP="00E605DA">
      <w:pPr>
        <w:spacing w:line="360" w:lineRule="auto"/>
      </w:pPr>
    </w:p>
    <w:p w14:paraId="48E36B9E" w14:textId="77777777" w:rsidR="00DD5F1D" w:rsidRDefault="00DD5F1D" w:rsidP="00E605DA">
      <w:pPr>
        <w:pStyle w:val="ListParagraph"/>
        <w:numPr>
          <w:ilvl w:val="0"/>
          <w:numId w:val="2"/>
        </w:numPr>
        <w:spacing w:line="360" w:lineRule="auto"/>
      </w:pPr>
      <w:r w:rsidRPr="00DD5F1D">
        <w:t>This report aims at critically comparing the macro-environmental and socio-cultural context of Red Bull's business operations in Austria and India based on PESTEL analysis and Hofstede's cultural dimensions, comparing Red Bull's segmentation, targeting, positioning and international marketing mix in both countries, evaluating its market entry strategy in India and assessing the existence of ethical issues in its marketing mix. The report ends with recommendations for the future marketing strategy of the brand in the international market, based on this analysis.</w:t>
      </w:r>
    </w:p>
    <w:p w14:paraId="77848098" w14:textId="77777777" w:rsidR="00DD5F1D" w:rsidRPr="00DD5F1D" w:rsidRDefault="00DD5F1D" w:rsidP="00E605DA">
      <w:pPr>
        <w:spacing w:line="360" w:lineRule="auto"/>
      </w:pPr>
    </w:p>
    <w:p w14:paraId="0780B2F1" w14:textId="77777777" w:rsidR="00DD5F1D" w:rsidRPr="00DD5F1D" w:rsidRDefault="00DD5F1D" w:rsidP="00E605DA">
      <w:pPr>
        <w:pStyle w:val="ListParagraph"/>
        <w:numPr>
          <w:ilvl w:val="0"/>
          <w:numId w:val="2"/>
        </w:numPr>
        <w:spacing w:line="360" w:lineRule="auto"/>
      </w:pPr>
      <w:r w:rsidRPr="00DD5F1D">
        <w:t>The report is divided into following sections: – Section 2 gives the overview of the brand and country, Section 3 compares the socio-cultural context of Austria and India using PESTEL and Hofstede, Section 4 compares the STP strategies, Section 5 compares the marketing mix (7Ps), Section 6 evaluates the method of entering the Indian market by Red Bull, Section 7 compares the ethical consideration of the Indian market for Red Bull and Section 8 concludes the report with the recommendations.</w:t>
      </w:r>
    </w:p>
    <w:p w14:paraId="734ACA6C" w14:textId="77777777" w:rsidR="00DD5F1D" w:rsidRPr="00DD5F1D" w:rsidRDefault="00DD5F1D" w:rsidP="00E605DA">
      <w:pPr>
        <w:spacing w:line="360" w:lineRule="auto"/>
      </w:pPr>
    </w:p>
    <w:p w14:paraId="3D16413A" w14:textId="77777777" w:rsidR="00DD5F1D" w:rsidRPr="00DD5F1D" w:rsidRDefault="00DD5F1D" w:rsidP="00E605DA">
      <w:pPr>
        <w:spacing w:line="360" w:lineRule="auto"/>
      </w:pPr>
    </w:p>
    <w:p w14:paraId="56871FDD" w14:textId="17449509" w:rsidR="00DB43A1" w:rsidRPr="00DD5F1D" w:rsidRDefault="00AB2A61" w:rsidP="00E605DA">
      <w:pPr>
        <w:pStyle w:val="Heading1"/>
        <w:spacing w:line="360" w:lineRule="auto"/>
        <w:rPr>
          <w:color w:val="156082"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bookmarkStart w:id="5" w:name="_Toc237471274"/>
      <w:r w:rsidRPr="00DD5F1D">
        <w:rPr>
          <w:color w:val="156082"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2. Brand and Country Overview</w:t>
      </w:r>
      <w:bookmarkEnd w:id="5"/>
    </w:p>
    <w:p w14:paraId="14CD125A" w14:textId="77777777" w:rsidR="00702367" w:rsidRPr="00702367" w:rsidRDefault="00702367" w:rsidP="00E605DA">
      <w:pPr>
        <w:pStyle w:val="Heading1"/>
        <w:spacing w:line="360" w:lineRule="auto"/>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0659FBF" w14:textId="5C073042" w:rsidR="000657AA" w:rsidRDefault="00DD5F1D" w:rsidP="000657AA">
      <w:pPr>
        <w:pStyle w:val="ListParagraph"/>
        <w:numPr>
          <w:ilvl w:val="0"/>
          <w:numId w:val="3"/>
        </w:numPr>
        <w:spacing w:line="360" w:lineRule="auto"/>
        <w:rPr>
          <w:rStyle w:val="cursor-pointer"/>
        </w:rPr>
      </w:pPr>
      <w:r w:rsidRPr="00DD5F1D">
        <w:rPr>
          <w:rStyle w:val="cursor-pointer"/>
        </w:rPr>
        <w:t>The sales of Red Bull's core product line have been around 8% in 2023, with the sugar-free and Editions variants of the product (Red Bull GmbH, 2026).</w:t>
      </w:r>
      <w:r w:rsidRPr="00DD5F1D">
        <w:t xml:space="preserve"> </w:t>
      </w:r>
      <w:r w:rsidRPr="00DD5F1D">
        <w:rPr>
          <w:rStyle w:val="cursor-pointer"/>
        </w:rPr>
        <w:t xml:space="preserve">The brand is competing globally with Monster Energy and regionally with brands owned by PepsiCo and Coca-Cola, with the locally developed brand Sting taking </w:t>
      </w:r>
      <w:r w:rsidRPr="00DD5F1D">
        <w:rPr>
          <w:rStyle w:val="cursor-pointer"/>
        </w:rPr>
        <w:lastRenderedPageBreak/>
        <w:t>over the market share of Red Bull between 2018 and 2023, thanks to lower pricing and PET bottles being more readily available in India (Trade Brains, 2024) — which is an example of the fact that the Red Bull premium positioning doesn't necessarily translate in the same way across markets.</w:t>
      </w:r>
    </w:p>
    <w:p w14:paraId="61749886" w14:textId="77777777" w:rsidR="000657AA" w:rsidRDefault="000657AA" w:rsidP="000657AA">
      <w:pPr>
        <w:spacing w:line="360" w:lineRule="auto"/>
      </w:pPr>
    </w:p>
    <w:p w14:paraId="314FF314" w14:textId="77777777" w:rsidR="000657AA" w:rsidRDefault="000657AA" w:rsidP="000657AA">
      <w:pPr>
        <w:spacing w:line="360" w:lineRule="auto"/>
      </w:pPr>
    </w:p>
    <w:p w14:paraId="3332755B" w14:textId="603F8659" w:rsidR="000657AA" w:rsidRPr="00DD5F1D" w:rsidRDefault="000657AA" w:rsidP="000657AA">
      <w:pPr>
        <w:pStyle w:val="ListParagraph"/>
        <w:spacing w:line="360" w:lineRule="auto"/>
        <w:ind w:left="720"/>
        <w:jc w:val="center"/>
      </w:pPr>
      <w:r w:rsidRPr="000657AA">
        <w:rPr>
          <w:noProof/>
        </w:rPr>
        <w:drawing>
          <wp:inline distT="0" distB="0" distL="0" distR="0" wp14:anchorId="0011F0E8" wp14:editId="7B916B66">
            <wp:extent cx="5317588" cy="1048747"/>
            <wp:effectExtent l="0" t="0" r="3810" b="0"/>
            <wp:docPr id="634538505" name="Picture 1" descr="A screenshot of a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4538505" name="Picture 1" descr="A screenshot of a phone&#10;&#10;AI-generated content may be incorrect."/>
                    <pic:cNvPicPr/>
                  </pic:nvPicPr>
                  <pic:blipFill>
                    <a:blip r:embed="rId9"/>
                    <a:stretch>
                      <a:fillRect/>
                    </a:stretch>
                  </pic:blipFill>
                  <pic:spPr>
                    <a:xfrm>
                      <a:off x="0" y="0"/>
                      <a:ext cx="5392007" cy="1063424"/>
                    </a:xfrm>
                    <a:prstGeom prst="rect">
                      <a:avLst/>
                    </a:prstGeom>
                  </pic:spPr>
                </pic:pic>
              </a:graphicData>
            </a:graphic>
          </wp:inline>
        </w:drawing>
      </w:r>
    </w:p>
    <w:p w14:paraId="43454E85" w14:textId="11BB6AC1" w:rsidR="00DD5F1D" w:rsidRPr="00DD5F1D" w:rsidRDefault="000657AA" w:rsidP="000657AA">
      <w:pPr>
        <w:spacing w:line="360" w:lineRule="auto"/>
        <w:jc w:val="center"/>
      </w:pPr>
      <w:r>
        <w:t>Figure 2: Red Bull Group and India key statistics (Author's own, generated with ChatGPT image generation, 2026).</w:t>
      </w:r>
    </w:p>
    <w:p w14:paraId="52781D09" w14:textId="77777777" w:rsidR="000657AA" w:rsidRDefault="000657AA" w:rsidP="000657AA">
      <w:pPr>
        <w:pStyle w:val="ListParagraph"/>
        <w:spacing w:line="360" w:lineRule="auto"/>
        <w:ind w:left="720"/>
        <w:rPr>
          <w:rStyle w:val="cursor-pointer"/>
        </w:rPr>
      </w:pPr>
    </w:p>
    <w:p w14:paraId="1CA882A8" w14:textId="77777777" w:rsidR="000657AA" w:rsidRDefault="000657AA" w:rsidP="000657AA">
      <w:pPr>
        <w:pStyle w:val="ListParagraph"/>
        <w:spacing w:line="360" w:lineRule="auto"/>
        <w:ind w:left="720"/>
        <w:rPr>
          <w:rStyle w:val="cursor-pointer"/>
        </w:rPr>
      </w:pPr>
    </w:p>
    <w:p w14:paraId="00D70B3E" w14:textId="64FEC3C0" w:rsidR="00DD5F1D" w:rsidRPr="00DD5F1D" w:rsidRDefault="00DD5F1D" w:rsidP="00E605DA">
      <w:pPr>
        <w:pStyle w:val="ListParagraph"/>
        <w:numPr>
          <w:ilvl w:val="0"/>
          <w:numId w:val="3"/>
        </w:numPr>
        <w:spacing w:line="360" w:lineRule="auto"/>
      </w:pPr>
      <w:r w:rsidRPr="00DD5F1D">
        <w:rPr>
          <w:rStyle w:val="cursor-pointer"/>
        </w:rPr>
        <w:t>As a small high-income Western European economy of around 9 million citizens, Austria can be regarded as Red Bull's home country: where it was first launched in 1987 and where the company is headquartered (Red Bull GmbH, 2026).</w:t>
      </w:r>
      <w:r w:rsidRPr="00DD5F1D">
        <w:t xml:space="preserve"> </w:t>
      </w:r>
      <w:r w:rsidRPr="00DD5F1D">
        <w:rPr>
          <w:rStyle w:val="cursor-pointer"/>
        </w:rPr>
        <w:t>In contrast, India is seen as a ‘host country' with a population exceeding 1.4 billion, experiencing high urbanisation rate, and with a young population, into which Red Bull came relatively late in 2009 (Garg, 2025).</w:t>
      </w:r>
      <w:r w:rsidRPr="00DD5F1D">
        <w:t xml:space="preserve"> </w:t>
      </w:r>
      <w:r w:rsidRPr="00DD5F1D">
        <w:rPr>
          <w:rStyle w:val="cursor-pointer"/>
        </w:rPr>
        <w:t>The fact that this is an old, small home market compared to a big fast-growing, culturally alien host market is the basis of the report's analysis.</w:t>
      </w:r>
      <w:r w:rsidRPr="00DD5F1D">
        <w:t xml:space="preserve"> </w:t>
      </w:r>
    </w:p>
    <w:p w14:paraId="55252CA6" w14:textId="77777777" w:rsidR="00DD5F1D" w:rsidRPr="00DD5F1D" w:rsidRDefault="00DD5F1D" w:rsidP="00E605DA">
      <w:pPr>
        <w:spacing w:line="360" w:lineRule="auto"/>
      </w:pPr>
    </w:p>
    <w:p w14:paraId="173A880D" w14:textId="32506CA1" w:rsidR="00DD5F1D" w:rsidRDefault="00DD5F1D" w:rsidP="00E605DA">
      <w:pPr>
        <w:pStyle w:val="ListParagraph"/>
        <w:numPr>
          <w:ilvl w:val="0"/>
          <w:numId w:val="3"/>
        </w:numPr>
        <w:spacing w:line="360" w:lineRule="auto"/>
        <w:rPr>
          <w:rStyle w:val="cursor-pointer"/>
        </w:rPr>
      </w:pPr>
      <w:r w:rsidRPr="00DD5F1D">
        <w:rPr>
          <w:rStyle w:val="cursor-pointer"/>
        </w:rPr>
        <w:t>The pattern of expansion followed by Red Bull is like the Uppsala Internationalisation model which proposes that a firm develops commitment to a market in increments, starting with markets that are culturally closer and moving to more distant markets than India (Igwe, Rugara and Rahman, 2022).</w:t>
      </w:r>
      <w:r w:rsidRPr="00DD5F1D">
        <w:t xml:space="preserve"> </w:t>
      </w:r>
      <w:r w:rsidRPr="00DD5F1D">
        <w:rPr>
          <w:rStyle w:val="cursor-pointer"/>
        </w:rPr>
        <w:t>Section 6 discusses Red Bull's unique approach to entering India in detail</w:t>
      </w:r>
    </w:p>
    <w:p w14:paraId="34650322" w14:textId="77777777" w:rsidR="00DD5F1D" w:rsidRDefault="00DD5F1D" w:rsidP="00E605DA">
      <w:pPr>
        <w:pStyle w:val="ListParagraph"/>
        <w:spacing w:line="360" w:lineRule="auto"/>
        <w:rPr>
          <w:rStyle w:val="cursor-pointer"/>
        </w:rPr>
      </w:pPr>
    </w:p>
    <w:p w14:paraId="12111526" w14:textId="77777777" w:rsidR="00DD5F1D" w:rsidRDefault="00DD5F1D" w:rsidP="00E605DA">
      <w:pPr>
        <w:spacing w:line="360" w:lineRule="auto"/>
        <w:rPr>
          <w:rStyle w:val="cursor-pointer"/>
        </w:rPr>
      </w:pPr>
    </w:p>
    <w:p w14:paraId="62AC1630" w14:textId="77777777" w:rsidR="00DD5F1D" w:rsidRDefault="00DD5F1D" w:rsidP="00E605DA">
      <w:pPr>
        <w:spacing w:line="360" w:lineRule="auto"/>
        <w:rPr>
          <w:rStyle w:val="cursor-pointer"/>
        </w:rPr>
      </w:pPr>
    </w:p>
    <w:p w14:paraId="5DD4F280" w14:textId="77777777" w:rsidR="00DD5F1D" w:rsidRDefault="00DD5F1D" w:rsidP="00E605DA">
      <w:pPr>
        <w:spacing w:line="360" w:lineRule="auto"/>
        <w:rPr>
          <w:rStyle w:val="cursor-pointer"/>
        </w:rPr>
      </w:pPr>
    </w:p>
    <w:p w14:paraId="2C5D9084" w14:textId="77777777" w:rsidR="00DD5F1D" w:rsidRPr="00DD5F1D" w:rsidRDefault="00DD5F1D" w:rsidP="00E605DA">
      <w:pPr>
        <w:spacing w:line="360" w:lineRule="auto"/>
        <w:rPr>
          <w:rStyle w:val="cursor-pointer"/>
        </w:rPr>
      </w:pPr>
    </w:p>
    <w:p w14:paraId="7FC9A81B" w14:textId="51828524" w:rsidR="00DB43A1" w:rsidRDefault="00AB2A61" w:rsidP="00E605DA">
      <w:pPr>
        <w:pStyle w:val="Heading1"/>
        <w:spacing w:line="360" w:lineRule="auto"/>
        <w:rPr>
          <w:color w:val="156082"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bookmarkStart w:id="6" w:name="_Toc237471275"/>
      <w:r w:rsidRPr="00DD5F1D">
        <w:rPr>
          <w:color w:val="156082"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3. Comparison of the Socio-Cultural Context of Austria and India</w:t>
      </w:r>
      <w:bookmarkEnd w:id="6"/>
    </w:p>
    <w:p w14:paraId="6CF8F274" w14:textId="77777777" w:rsidR="003D43D6" w:rsidRPr="003D43D6" w:rsidRDefault="003D43D6" w:rsidP="00E605DA">
      <w:pPr>
        <w:spacing w:line="360" w:lineRule="auto"/>
        <w:rPr>
          <w:b/>
          <w:bCs/>
        </w:rPr>
      </w:pPr>
      <w:r>
        <w:rPr>
          <w:rFonts w:ascii="Geist Fallback" w:hAnsi="Geist Fallback"/>
          <w:sz w:val="23"/>
          <w:szCs w:val="23"/>
        </w:rPr>
        <w:br/>
      </w:r>
      <w:r w:rsidRPr="003D43D6">
        <w:rPr>
          <w:b/>
          <w:bCs/>
        </w:rPr>
        <w:t xml:space="preserve">Political and legal </w:t>
      </w:r>
    </w:p>
    <w:p w14:paraId="5E2ED064" w14:textId="77777777" w:rsidR="003D43D6" w:rsidRPr="003D43D6" w:rsidRDefault="003D43D6" w:rsidP="00E605DA">
      <w:pPr>
        <w:spacing w:line="360" w:lineRule="auto"/>
      </w:pPr>
    </w:p>
    <w:p w14:paraId="3C7B1D67" w14:textId="257A417B" w:rsidR="003D43D6" w:rsidRPr="003D43D6" w:rsidRDefault="003D43D6" w:rsidP="00E605DA">
      <w:pPr>
        <w:spacing w:line="360" w:lineRule="auto"/>
        <w:rPr>
          <w:rStyle w:val="cursor-pointer"/>
        </w:rPr>
      </w:pPr>
      <w:r w:rsidRPr="003D43D6">
        <w:rPr>
          <w:rStyle w:val="cursor-pointer"/>
        </w:rPr>
        <w:t>Austria is a stable federal parliamentary republic since 1995 and is a member of the EU since 1995, and has a predictable regulatory environment, determined by EU-wide policy with harmonised food labelling regulations.</w:t>
      </w:r>
      <w:r w:rsidRPr="003D43D6">
        <w:t xml:space="preserve"> </w:t>
      </w:r>
      <w:r w:rsidRPr="003D43D6">
        <w:rPr>
          <w:rStyle w:val="cursor-pointer"/>
        </w:rPr>
        <w:t>India is the world's largest democracy, where there is a significant difference between the policies between states including excise tax and beverage tax.</w:t>
      </w:r>
      <w:r w:rsidRPr="003D43D6">
        <w:t xml:space="preserve"> </w:t>
      </w:r>
      <w:r w:rsidRPr="003D43D6">
        <w:rPr>
          <w:rStyle w:val="cursor-pointer"/>
        </w:rPr>
        <w:t>India's FSSAI distinguishes the core product of Red Bull from the product by requiring an energy drink to be labelled as ‘caffeinated beverages' and imposing a safe caffeine concentration range of 145 to 300 mg per litre also includes the warning statement which is a materially harsher environment than in Austria considered in Section 7.</w:t>
      </w:r>
      <w:r w:rsidRPr="003D43D6">
        <w:t xml:space="preserve"> </w:t>
      </w:r>
      <w:r w:rsidRPr="003D43D6">
        <w:rPr>
          <w:rStyle w:val="cursor-pointer"/>
        </w:rPr>
        <w:t>This regulatory difference is not just one-off, but also stems from the fact that in India, federalism gives the individual states and the national regulators some freedom in terms of the way a product is marketed and sold, while in Austria, the EU creates the majority of the products' regulations and applies them in the same way across all member states.</w:t>
      </w:r>
    </w:p>
    <w:p w14:paraId="556D44F2" w14:textId="77777777" w:rsidR="003D43D6" w:rsidRPr="003D43D6" w:rsidRDefault="003D43D6" w:rsidP="00E605DA">
      <w:pPr>
        <w:spacing w:line="360" w:lineRule="auto"/>
        <w:rPr>
          <w:rStyle w:val="cursor-pointer"/>
        </w:rPr>
      </w:pPr>
    </w:p>
    <w:p w14:paraId="6C3CF107" w14:textId="77777777" w:rsidR="003D43D6" w:rsidRPr="003D43D6" w:rsidRDefault="003D43D6" w:rsidP="00E605DA">
      <w:pPr>
        <w:spacing w:line="360" w:lineRule="auto"/>
        <w:rPr>
          <w:b/>
          <w:bCs/>
        </w:rPr>
      </w:pPr>
      <w:r w:rsidRPr="003D43D6">
        <w:rPr>
          <w:b/>
          <w:bCs/>
        </w:rPr>
        <w:t>Economic</w:t>
      </w:r>
    </w:p>
    <w:p w14:paraId="42AA63A1" w14:textId="77777777" w:rsidR="00163017" w:rsidRDefault="00163017" w:rsidP="00E605DA">
      <w:pPr>
        <w:spacing w:line="360" w:lineRule="auto"/>
      </w:pPr>
    </w:p>
    <w:p w14:paraId="45FAF985" w14:textId="29ABE62F" w:rsidR="003D43D6" w:rsidRPr="003D43D6" w:rsidRDefault="003D43D6" w:rsidP="00E605DA">
      <w:pPr>
        <w:spacing w:line="360" w:lineRule="auto"/>
        <w:rPr>
          <w:rStyle w:val="cursor-pointer"/>
        </w:rPr>
      </w:pPr>
      <w:r w:rsidRPr="003D43D6">
        <w:t xml:space="preserve"> </w:t>
      </w:r>
      <w:r w:rsidRPr="003D43D6">
        <w:rPr>
          <w:rStyle w:val="cursor-pointer"/>
        </w:rPr>
        <w:t>Austria is a high-income advanced economy, part of the EU single market and the Eurozone with GDP per capita of around $61,080 in 2025 (Trading Economics 2026).</w:t>
      </w:r>
      <w:r w:rsidRPr="003D43D6">
        <w:t xml:space="preserve"> </w:t>
      </w:r>
      <w:r w:rsidRPr="003D43D6">
        <w:rPr>
          <w:rStyle w:val="cursor-pointer"/>
        </w:rPr>
        <w:t>Even though India is the fifth largest economy in the world by nominal GDP, it is still considered as a lower-middle income economy with GDP per capita of approximately $2,813 (Worldometer, 2026).</w:t>
      </w:r>
      <w:r w:rsidRPr="003D43D6">
        <w:t xml:space="preserve"> </w:t>
      </w:r>
      <w:r w:rsidRPr="003D43D6">
        <w:rPr>
          <w:rStyle w:val="cursor-pointer"/>
        </w:rPr>
        <w:t>India is not a part of a deep regional trade bloc like the EU, but is part of the WTO, G20 and BRICS.</w:t>
      </w:r>
    </w:p>
    <w:p w14:paraId="521F1CD3" w14:textId="77777777" w:rsidR="003D43D6" w:rsidRPr="003D43D6" w:rsidRDefault="003D43D6" w:rsidP="00E605DA">
      <w:pPr>
        <w:spacing w:line="360" w:lineRule="auto"/>
        <w:rPr>
          <w:rStyle w:val="cursor-pointer"/>
        </w:rPr>
      </w:pPr>
    </w:p>
    <w:p w14:paraId="3A2464A4" w14:textId="77777777" w:rsidR="00884E08" w:rsidRDefault="00884E08" w:rsidP="00E605DA">
      <w:pPr>
        <w:spacing w:line="360" w:lineRule="auto"/>
        <w:rPr>
          <w:b/>
          <w:bCs/>
        </w:rPr>
      </w:pPr>
    </w:p>
    <w:p w14:paraId="234D59F2" w14:textId="77777777" w:rsidR="00884E08" w:rsidRDefault="00884E08" w:rsidP="00E605DA">
      <w:pPr>
        <w:spacing w:line="360" w:lineRule="auto"/>
        <w:rPr>
          <w:b/>
          <w:bCs/>
        </w:rPr>
      </w:pPr>
    </w:p>
    <w:p w14:paraId="2D360A7F" w14:textId="2135AD7D" w:rsidR="003D43D6" w:rsidRPr="003D43D6" w:rsidRDefault="003D43D6" w:rsidP="00E605DA">
      <w:pPr>
        <w:spacing w:line="360" w:lineRule="auto"/>
        <w:rPr>
          <w:b/>
          <w:bCs/>
        </w:rPr>
      </w:pPr>
      <w:r w:rsidRPr="003D43D6">
        <w:rPr>
          <w:b/>
          <w:bCs/>
        </w:rPr>
        <w:lastRenderedPageBreak/>
        <w:t xml:space="preserve">Social and technological </w:t>
      </w:r>
    </w:p>
    <w:p w14:paraId="0B226953" w14:textId="77777777" w:rsidR="003D43D6" w:rsidRPr="003D43D6" w:rsidRDefault="003D43D6" w:rsidP="00E605DA">
      <w:pPr>
        <w:spacing w:line="360" w:lineRule="auto"/>
      </w:pPr>
    </w:p>
    <w:p w14:paraId="5A1BEC45" w14:textId="1ED4E10C" w:rsidR="003D43D6" w:rsidRPr="003D43D6" w:rsidRDefault="003D43D6" w:rsidP="00E605DA">
      <w:pPr>
        <w:spacing w:line="360" w:lineRule="auto"/>
        <w:rPr>
          <w:rStyle w:val="cursor-pointer"/>
        </w:rPr>
      </w:pPr>
      <w:r w:rsidRPr="003D43D6">
        <w:rPr>
          <w:rStyle w:val="cursor-pointer"/>
        </w:rPr>
        <w:t>The population in Austria is small, old, mainly urbanised and has a well-established digital infrastructure.</w:t>
      </w:r>
      <w:r w:rsidRPr="003D43D6">
        <w:t xml:space="preserve"> </w:t>
      </w:r>
      <w:r w:rsidRPr="003D43D6">
        <w:rPr>
          <w:rStyle w:val="cursor-pointer"/>
        </w:rPr>
        <w:t>India has a population of over 1.4 billion, is significantly younger, and has an exploding digital and social-media consumer base, which Red Bull and others have capitalised on for targeting youthful audiences (Trade Brains, 2024).</w:t>
      </w:r>
    </w:p>
    <w:p w14:paraId="55028A1C" w14:textId="77777777" w:rsidR="003D43D6" w:rsidRPr="003D43D6" w:rsidRDefault="003D43D6" w:rsidP="00E605DA">
      <w:pPr>
        <w:spacing w:line="360" w:lineRule="auto"/>
        <w:rPr>
          <w:rStyle w:val="cursor-pointer"/>
        </w:rPr>
      </w:pPr>
    </w:p>
    <w:p w14:paraId="56918D8A" w14:textId="77777777" w:rsidR="003D43D6" w:rsidRPr="003D43D6" w:rsidRDefault="003D43D6" w:rsidP="00E605DA">
      <w:pPr>
        <w:spacing w:line="360" w:lineRule="auto"/>
        <w:rPr>
          <w:b/>
          <w:bCs/>
        </w:rPr>
      </w:pPr>
      <w:r w:rsidRPr="003D43D6">
        <w:rPr>
          <w:b/>
          <w:bCs/>
        </w:rPr>
        <w:t xml:space="preserve">Environmental </w:t>
      </w:r>
    </w:p>
    <w:p w14:paraId="141DBBDA" w14:textId="77777777" w:rsidR="003D43D6" w:rsidRPr="003D43D6" w:rsidRDefault="003D43D6" w:rsidP="00E605DA">
      <w:pPr>
        <w:spacing w:line="360" w:lineRule="auto"/>
      </w:pPr>
    </w:p>
    <w:p w14:paraId="10427419" w14:textId="28EFD727" w:rsidR="003D43D6" w:rsidRPr="003D43D6" w:rsidRDefault="003D43D6" w:rsidP="00E605DA">
      <w:pPr>
        <w:spacing w:line="360" w:lineRule="auto"/>
        <w:rPr>
          <w:rStyle w:val="cursor-pointer"/>
        </w:rPr>
      </w:pPr>
      <w:r w:rsidRPr="003D43D6">
        <w:rPr>
          <w:rStyle w:val="cursor-pointer"/>
        </w:rPr>
        <w:t>The EU Packaging and Packaging Waste Regulation (EU 2025/40), which entered into force on 2 February 2025, sets legally binding minimum recycled-content and deposit-return rates for drink packaging in the EU, including for Austria (EUR-Lex, 2025).</w:t>
      </w:r>
      <w:r w:rsidRPr="003D43D6">
        <w:t xml:space="preserve"> </w:t>
      </w:r>
      <w:r w:rsidRPr="003D43D6">
        <w:rPr>
          <w:rStyle w:val="cursor-pointer"/>
        </w:rPr>
        <w:t>The EU plastic waste management laws are more stringent than India's plastic waste management (amendment) rules 2022, which have similar EPR requirements (Invest India, 2022).</w:t>
      </w:r>
    </w:p>
    <w:p w14:paraId="560D7E48" w14:textId="77777777" w:rsidR="00163017" w:rsidRDefault="00163017" w:rsidP="00E605DA">
      <w:pPr>
        <w:spacing w:line="360" w:lineRule="auto"/>
        <w:rPr>
          <w:rStyle w:val="cursor-pointer"/>
        </w:rPr>
      </w:pPr>
    </w:p>
    <w:p w14:paraId="403579C3" w14:textId="491C1990" w:rsidR="003D43D6" w:rsidRDefault="003D43D6" w:rsidP="00E605DA">
      <w:pPr>
        <w:spacing w:line="360" w:lineRule="auto"/>
        <w:rPr>
          <w:b/>
          <w:bCs/>
        </w:rPr>
      </w:pPr>
      <w:r w:rsidRPr="003D43D6">
        <w:rPr>
          <w:rStyle w:val="cursor-pointer"/>
          <w:b/>
          <w:bCs/>
        </w:rPr>
        <w:t>The dimensions of national culture (Hofstede's)</w:t>
      </w:r>
      <w:r w:rsidRPr="003D43D6">
        <w:rPr>
          <w:b/>
          <w:bCs/>
        </w:rPr>
        <w:t xml:space="preserve"> </w:t>
      </w:r>
    </w:p>
    <w:p w14:paraId="1125ED35" w14:textId="77777777" w:rsidR="00E348F5" w:rsidRDefault="00E348F5" w:rsidP="00E605DA">
      <w:pPr>
        <w:spacing w:line="360" w:lineRule="auto"/>
        <w:rPr>
          <w:b/>
          <w:bCs/>
        </w:rPr>
      </w:pPr>
    </w:p>
    <w:p w14:paraId="4C44BAA8" w14:textId="5033A053" w:rsidR="00E348F5" w:rsidRDefault="00E348F5" w:rsidP="00E605DA">
      <w:pPr>
        <w:spacing w:line="360" w:lineRule="auto"/>
        <w:rPr>
          <w:b/>
          <w:bCs/>
        </w:rPr>
      </w:pPr>
      <w:r w:rsidRPr="00E348F5">
        <w:rPr>
          <w:b/>
          <w:bCs/>
          <w:noProof/>
        </w:rPr>
        <w:drawing>
          <wp:inline distT="0" distB="0" distL="0" distR="0" wp14:anchorId="679A6605" wp14:editId="3DAFF9DD">
            <wp:extent cx="5943600" cy="2410460"/>
            <wp:effectExtent l="0" t="0" r="0" b="0"/>
            <wp:docPr id="2020826991" name="Picture 1" descr="A screen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0826991" name="Picture 1" descr="A screenshot of a graph&#10;&#10;AI-generated content may be incorrect."/>
                    <pic:cNvPicPr/>
                  </pic:nvPicPr>
                  <pic:blipFill>
                    <a:blip r:embed="rId10"/>
                    <a:stretch>
                      <a:fillRect/>
                    </a:stretch>
                  </pic:blipFill>
                  <pic:spPr>
                    <a:xfrm>
                      <a:off x="0" y="0"/>
                      <a:ext cx="5943600" cy="2410460"/>
                    </a:xfrm>
                    <a:prstGeom prst="rect">
                      <a:avLst/>
                    </a:prstGeom>
                  </pic:spPr>
                </pic:pic>
              </a:graphicData>
            </a:graphic>
          </wp:inline>
        </w:drawing>
      </w:r>
    </w:p>
    <w:p w14:paraId="6FA829E1" w14:textId="303505B5" w:rsidR="00E348F5" w:rsidRPr="003D43D6" w:rsidRDefault="00E348F5" w:rsidP="00E348F5">
      <w:pPr>
        <w:spacing w:line="360" w:lineRule="auto"/>
        <w:jc w:val="center"/>
        <w:rPr>
          <w:b/>
          <w:bCs/>
        </w:rPr>
      </w:pPr>
      <w:r>
        <w:t>Figure 3: Hofstede's cultural dimensions, Austria vs India (Author's own, generated with ChatGPT image generation, 2026).</w:t>
      </w:r>
    </w:p>
    <w:p w14:paraId="633B9214" w14:textId="77777777" w:rsidR="003D43D6" w:rsidRPr="003D43D6" w:rsidRDefault="003D43D6" w:rsidP="00E605DA">
      <w:pPr>
        <w:spacing w:line="360" w:lineRule="auto"/>
      </w:pPr>
    </w:p>
    <w:p w14:paraId="563967A3" w14:textId="77777777" w:rsidR="003D43D6" w:rsidRPr="003D43D6" w:rsidRDefault="003D43D6" w:rsidP="00E605DA">
      <w:pPr>
        <w:spacing w:line="360" w:lineRule="auto"/>
      </w:pPr>
      <w:r w:rsidRPr="003D43D6">
        <w:rPr>
          <w:rStyle w:val="cursor-pointer"/>
        </w:rPr>
        <w:lastRenderedPageBreak/>
        <w:t>Austria has very low Power Distance (11), is strongly Individualist (77), while India is closer to the middle score (48); high Masculinity (79) versus high Uncertainty Avoidance (70); high Long-Term Orientation (Austria 47, India 51); and high Indulgent (Austria 63, India 26).</w:t>
      </w:r>
      <w:r w:rsidRPr="003D43D6">
        <w:t xml:space="preserve"> </w:t>
      </w:r>
    </w:p>
    <w:p w14:paraId="70B02D2E" w14:textId="77777777" w:rsidR="003D43D6" w:rsidRPr="003D43D6" w:rsidRDefault="003D43D6" w:rsidP="00E605DA">
      <w:pPr>
        <w:spacing w:line="360" w:lineRule="auto"/>
      </w:pPr>
    </w:p>
    <w:p w14:paraId="2146FE8E" w14:textId="7349C8FB" w:rsidR="003D43D6" w:rsidRPr="003D43D6" w:rsidRDefault="003D43D6" w:rsidP="00E605DA">
      <w:pPr>
        <w:spacing w:line="360" w:lineRule="auto"/>
        <w:rPr>
          <w:b/>
          <w:bCs/>
        </w:rPr>
      </w:pPr>
      <w:r w:rsidRPr="003D43D6">
        <w:rPr>
          <w:b/>
          <w:bCs/>
        </w:rPr>
        <w:t>Subjective culture</w:t>
      </w:r>
    </w:p>
    <w:p w14:paraId="50AEEF03" w14:textId="77777777" w:rsidR="003D43D6" w:rsidRPr="003D43D6" w:rsidRDefault="003D43D6" w:rsidP="00E605DA">
      <w:pPr>
        <w:spacing w:line="360" w:lineRule="auto"/>
      </w:pPr>
      <w:r w:rsidRPr="003D43D6">
        <w:t xml:space="preserve"> </w:t>
      </w:r>
    </w:p>
    <w:p w14:paraId="762CA499" w14:textId="72F926E7" w:rsidR="003D43D6" w:rsidRPr="003D43D6" w:rsidRDefault="003D43D6" w:rsidP="00E605DA">
      <w:pPr>
        <w:spacing w:line="360" w:lineRule="auto"/>
      </w:pPr>
      <w:r w:rsidRPr="003D43D6">
        <w:rPr>
          <w:rStyle w:val="cursor-pointer"/>
        </w:rPr>
        <w:t>Austria is linguistically and religiously slightly homogenous (historically predominantly Catholic, German-speaking</w:t>
      </w:r>
      <w:r w:rsidR="00163017" w:rsidRPr="003D43D6">
        <w:rPr>
          <w:rStyle w:val="cursor-pointer"/>
        </w:rPr>
        <w:t>) and</w:t>
      </w:r>
      <w:r w:rsidRPr="003D43D6">
        <w:rPr>
          <w:rStyle w:val="cursor-pointer"/>
        </w:rPr>
        <w:t xml:space="preserve"> has robust norms on punctuality and formality.</w:t>
      </w:r>
      <w:r w:rsidRPr="003D43D6">
        <w:t xml:space="preserve"> </w:t>
      </w:r>
      <w:r w:rsidRPr="003D43D6">
        <w:rPr>
          <w:rStyle w:val="cursor-pointer"/>
        </w:rPr>
        <w:t>India is a linguistically and religiously diverse society, having 22 officially recognised languages and norms varying widely across region.</w:t>
      </w:r>
      <w:r w:rsidRPr="003D43D6">
        <w:t xml:space="preserve"> </w:t>
      </w:r>
    </w:p>
    <w:p w14:paraId="64C661F0" w14:textId="77777777" w:rsidR="003D43D6" w:rsidRPr="003D43D6" w:rsidRDefault="003D43D6" w:rsidP="00E605DA">
      <w:pPr>
        <w:spacing w:line="360" w:lineRule="auto"/>
      </w:pPr>
    </w:p>
    <w:p w14:paraId="69A3C08F" w14:textId="77777777" w:rsidR="00884E08" w:rsidRDefault="00884E08" w:rsidP="00E605DA">
      <w:pPr>
        <w:spacing w:line="360" w:lineRule="auto"/>
        <w:rPr>
          <w:b/>
          <w:bCs/>
        </w:rPr>
      </w:pPr>
    </w:p>
    <w:p w14:paraId="25EF6DC9" w14:textId="77777777" w:rsidR="00884E08" w:rsidRDefault="00884E08" w:rsidP="00E605DA">
      <w:pPr>
        <w:spacing w:line="360" w:lineRule="auto"/>
        <w:rPr>
          <w:b/>
          <w:bCs/>
        </w:rPr>
      </w:pPr>
    </w:p>
    <w:p w14:paraId="37635560" w14:textId="77777777" w:rsidR="00884E08" w:rsidRDefault="00884E08" w:rsidP="00E605DA">
      <w:pPr>
        <w:spacing w:line="360" w:lineRule="auto"/>
        <w:rPr>
          <w:b/>
          <w:bCs/>
        </w:rPr>
      </w:pPr>
    </w:p>
    <w:p w14:paraId="348456C9" w14:textId="6D538006" w:rsidR="003D43D6" w:rsidRPr="003D43D6" w:rsidRDefault="003D43D6" w:rsidP="00E605DA">
      <w:pPr>
        <w:spacing w:line="360" w:lineRule="auto"/>
        <w:rPr>
          <w:b/>
          <w:bCs/>
        </w:rPr>
      </w:pPr>
      <w:r w:rsidRPr="003D43D6">
        <w:rPr>
          <w:b/>
          <w:bCs/>
        </w:rPr>
        <w:t xml:space="preserve">Similarities and differences </w:t>
      </w:r>
    </w:p>
    <w:p w14:paraId="73C8CA0C" w14:textId="77777777" w:rsidR="003D43D6" w:rsidRPr="003D43D6" w:rsidRDefault="003D43D6" w:rsidP="00E605DA">
      <w:pPr>
        <w:spacing w:line="360" w:lineRule="auto"/>
      </w:pPr>
    </w:p>
    <w:p w14:paraId="5A4A5FFD" w14:textId="5402356F" w:rsidR="003D43D6" w:rsidRDefault="003D43D6" w:rsidP="00E605DA">
      <w:pPr>
        <w:spacing w:line="360" w:lineRule="auto"/>
        <w:rPr>
          <w:rStyle w:val="cursor-pointer"/>
        </w:rPr>
      </w:pPr>
      <w:r w:rsidRPr="003D43D6">
        <w:rPr>
          <w:rStyle w:val="cursor-pointer"/>
        </w:rPr>
        <w:t>While both countries have a moderately pragmatic attitude, they differ significantly in terms of Power Distance, Individualism, Indulgence and regulatory strictness (Sections 4–5), and, due to the much lower income level in India, a marketing strategy developed for Austria would require significant adaptation to be applied in India.</w:t>
      </w:r>
      <w:r w:rsidRPr="003D43D6">
        <w:t xml:space="preserve"> </w:t>
      </w:r>
      <w:r w:rsidRPr="003D43D6">
        <w:rPr>
          <w:rStyle w:val="cursor-pointer"/>
        </w:rPr>
        <w:t>It is worth emphasizing the scale of the gap in the Power Distance and Individualism scales, which is unusually wide when compared with those of the home-host markets, which is why so much of Red Bull's marketing mix (as described in Section 5) needs to be adapted locally, even though it has an overwhelmingly global orientation.</w:t>
      </w:r>
    </w:p>
    <w:p w14:paraId="1555B776" w14:textId="77777777" w:rsidR="00163017" w:rsidRPr="003D43D6" w:rsidRDefault="00163017" w:rsidP="00E605DA">
      <w:pPr>
        <w:spacing w:line="360" w:lineRule="auto"/>
      </w:pPr>
    </w:p>
    <w:p w14:paraId="30A643D7" w14:textId="77777777" w:rsidR="00DB43A1" w:rsidRPr="00163017" w:rsidRDefault="00AB2A61" w:rsidP="00E605DA">
      <w:pPr>
        <w:pStyle w:val="Heading1"/>
        <w:spacing w:line="360" w:lineRule="auto"/>
        <w:rPr>
          <w:color w:val="156082"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bookmarkStart w:id="7" w:name="_Toc237471276"/>
      <w:r w:rsidRPr="00163017">
        <w:rPr>
          <w:color w:val="156082"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4. Comparison of STP Strategies in Austria and India</w:t>
      </w:r>
      <w:bookmarkEnd w:id="7"/>
    </w:p>
    <w:p w14:paraId="73D534EF" w14:textId="77777777" w:rsidR="00163017" w:rsidRPr="00163017" w:rsidRDefault="00163017" w:rsidP="00E605DA">
      <w:pPr>
        <w:spacing w:before="100" w:after="100" w:line="360" w:lineRule="auto"/>
        <w:rPr>
          <w:b/>
          <w:bCs/>
        </w:rPr>
      </w:pPr>
      <w:r w:rsidRPr="00163017">
        <w:rPr>
          <w:b/>
          <w:bCs/>
        </w:rPr>
        <w:t xml:space="preserve">Segmentation </w:t>
      </w:r>
    </w:p>
    <w:p w14:paraId="54ADFD6A" w14:textId="77777777" w:rsidR="00163017" w:rsidRPr="00163017" w:rsidRDefault="00163017" w:rsidP="00E605DA">
      <w:pPr>
        <w:spacing w:before="100" w:after="100" w:line="360" w:lineRule="auto"/>
      </w:pPr>
      <w:r w:rsidRPr="00163017">
        <w:rPr>
          <w:rStyle w:val="cursor-pointer"/>
        </w:rPr>
        <w:t xml:space="preserve">The segmentation logic in the two markets is virtually the same, with a focus on demographic characteristics (18-34, with a special emphasis on 18-24), psychographic </w:t>
      </w:r>
      <w:r w:rsidRPr="00163017">
        <w:rPr>
          <w:rStyle w:val="cursor-pointer"/>
        </w:rPr>
        <w:lastRenderedPageBreak/>
        <w:t>dimensions (active, achievement- and adventure-oriented lifestyles) and behavioural aspects (occasion-based consumption), without adjusting the basic logic of the strategy by country.</w:t>
      </w:r>
      <w:r w:rsidRPr="00163017">
        <w:t xml:space="preserve"> </w:t>
      </w:r>
      <w:r w:rsidRPr="00163017">
        <w:rPr>
          <w:rStyle w:val="cursor-pointer"/>
        </w:rPr>
        <w:t>This reflects both a standardised international segmentation strategy, with a single logic adopted in markets (Hollensen, 2019), and a standardised approach to customer segmentation (Finkelstein and Webb, 2010).</w:t>
      </w:r>
      <w:r w:rsidRPr="00163017">
        <w:t xml:space="preserve"> </w:t>
      </w:r>
    </w:p>
    <w:p w14:paraId="6CA04FF3" w14:textId="77777777" w:rsidR="00163017" w:rsidRPr="00163017" w:rsidRDefault="00163017" w:rsidP="00E605DA">
      <w:pPr>
        <w:spacing w:before="100" w:after="100" w:line="360" w:lineRule="auto"/>
      </w:pPr>
    </w:p>
    <w:p w14:paraId="63F1EC9B" w14:textId="77777777" w:rsidR="00163017" w:rsidRPr="00163017" w:rsidRDefault="00163017" w:rsidP="00E605DA">
      <w:pPr>
        <w:spacing w:before="100" w:after="100" w:line="360" w:lineRule="auto"/>
        <w:rPr>
          <w:b/>
          <w:bCs/>
        </w:rPr>
      </w:pPr>
      <w:r w:rsidRPr="00163017">
        <w:rPr>
          <w:b/>
          <w:bCs/>
        </w:rPr>
        <w:t>Target market</w:t>
      </w:r>
    </w:p>
    <w:p w14:paraId="7C9019BD" w14:textId="77777777" w:rsidR="00163017" w:rsidRPr="00163017" w:rsidRDefault="00163017" w:rsidP="00E605DA">
      <w:pPr>
        <w:spacing w:before="100" w:after="100" w:line="360" w:lineRule="auto"/>
      </w:pPr>
      <w:r w:rsidRPr="00163017">
        <w:t xml:space="preserve"> </w:t>
      </w:r>
      <w:r w:rsidRPr="00163017">
        <w:rPr>
          <w:rStyle w:val="cursor-pointer"/>
        </w:rPr>
        <w:t>The actual target market is the same as the demographic target market, but when income is taken into consideration, the practical target market changes.</w:t>
      </w:r>
      <w:r w:rsidRPr="00163017">
        <w:t xml:space="preserve"> </w:t>
      </w:r>
      <w:r w:rsidRPr="00163017">
        <w:rPr>
          <w:rStyle w:val="cursor-pointer"/>
        </w:rPr>
        <w:t>Red Bull's premium pricing strategy in high-income Austria (GDP per capita ~$61,080; Trading Economics, 2026) is being marketed to a wide swath of its market.</w:t>
      </w:r>
      <w:r w:rsidRPr="00163017">
        <w:t xml:space="preserve"> </w:t>
      </w:r>
      <w:r w:rsidRPr="00163017">
        <w:rPr>
          <w:rStyle w:val="cursor-pointer"/>
        </w:rPr>
        <w:t>With a GDP per capita of ~$2,813 (Worldometers, 2026), the addressable market in India is limited to a smaller and more affluent urban population, especially in the face of the competition from lower-priced domestic players like Sting (Trade Brains, 2024).</w:t>
      </w:r>
      <w:r w:rsidRPr="00163017">
        <w:t xml:space="preserve"> </w:t>
      </w:r>
      <w:r w:rsidRPr="00163017">
        <w:rPr>
          <w:rStyle w:val="cursor-pointer"/>
        </w:rPr>
        <w:t>In India, however, Red Bull's target market is a smaller and more aspirational group than in its international markets, like Austria.</w:t>
      </w:r>
      <w:r w:rsidRPr="00163017">
        <w:t xml:space="preserve"> </w:t>
      </w:r>
    </w:p>
    <w:p w14:paraId="6FB954B1" w14:textId="77777777" w:rsidR="00163017" w:rsidRPr="00163017" w:rsidRDefault="00163017" w:rsidP="00E605DA">
      <w:pPr>
        <w:spacing w:before="100" w:after="100" w:line="360" w:lineRule="auto"/>
      </w:pPr>
    </w:p>
    <w:p w14:paraId="46E88DCE" w14:textId="77777777" w:rsidR="00163017" w:rsidRDefault="00163017" w:rsidP="00E605DA">
      <w:pPr>
        <w:spacing w:before="100" w:after="100" w:line="360" w:lineRule="auto"/>
        <w:rPr>
          <w:b/>
          <w:bCs/>
        </w:rPr>
      </w:pPr>
    </w:p>
    <w:p w14:paraId="07250A3B" w14:textId="77777777" w:rsidR="00163017" w:rsidRDefault="00163017" w:rsidP="00E605DA">
      <w:pPr>
        <w:spacing w:before="100" w:after="100" w:line="360" w:lineRule="auto"/>
        <w:rPr>
          <w:b/>
          <w:bCs/>
        </w:rPr>
      </w:pPr>
    </w:p>
    <w:p w14:paraId="0A409292" w14:textId="6294F26C" w:rsidR="00163017" w:rsidRPr="00163017" w:rsidRDefault="00163017" w:rsidP="00E605DA">
      <w:pPr>
        <w:spacing w:before="100" w:after="100" w:line="360" w:lineRule="auto"/>
        <w:rPr>
          <w:b/>
          <w:bCs/>
        </w:rPr>
      </w:pPr>
      <w:r w:rsidRPr="00163017">
        <w:rPr>
          <w:b/>
          <w:bCs/>
        </w:rPr>
        <w:t xml:space="preserve">Positioning </w:t>
      </w:r>
    </w:p>
    <w:p w14:paraId="550AB22A" w14:textId="33F2F227" w:rsidR="00163017" w:rsidRPr="00163017" w:rsidRDefault="00163017" w:rsidP="00E605DA">
      <w:pPr>
        <w:spacing w:before="100" w:after="100" w:line="360" w:lineRule="auto"/>
        <w:rPr>
          <w:rStyle w:val="cursor-pointer"/>
        </w:rPr>
      </w:pPr>
      <w:r w:rsidRPr="00163017">
        <w:rPr>
          <w:rStyle w:val="cursor-pointer"/>
        </w:rPr>
        <w:t>The global positioning of Red Bull, which is based on ‘gives you wiiings', lies in energy, performance and association with extreme sports, music and youth culture (Red Bull GmbH, 2026), and is used with minimal market by market adaptation (Hollensen, 2019).</w:t>
      </w:r>
      <w:r w:rsidRPr="00163017">
        <w:t xml:space="preserve"> </w:t>
      </w:r>
      <w:r w:rsidRPr="00163017">
        <w:rPr>
          <w:rStyle w:val="cursor-pointer"/>
        </w:rPr>
        <w:t>Red Bull's relative price and positioning in each market is summarised in Table 1.</w:t>
      </w:r>
      <w:r w:rsidRPr="00163017">
        <w:t xml:space="preserve"> </w:t>
      </w:r>
      <w:r w:rsidRPr="00163017">
        <w:rPr>
          <w:rStyle w:val="cursor-pointer"/>
        </w:rPr>
        <w:t>Red Bull's position is high price, high emotional/lifestyle in both Austria and India and as it states, it's a real standardisation.</w:t>
      </w:r>
      <w:r w:rsidRPr="00163017">
        <w:t xml:space="preserve"> </w:t>
      </w:r>
      <w:r w:rsidRPr="00163017">
        <w:rPr>
          <w:rStyle w:val="cursor-pointer"/>
        </w:rPr>
        <w:t>The difference is only in competitive distance: whereas in Austria Monster and store-brand energy drinks are only slightly away from Red Bull, in India the low-price local brands like Sting, Cloud9 and Tzinga are significantly further away, both in terms of price and positioning.</w:t>
      </w:r>
    </w:p>
    <w:p w14:paraId="3E926639" w14:textId="77777777" w:rsidR="00163017" w:rsidRDefault="00163017" w:rsidP="00E605DA">
      <w:pPr>
        <w:spacing w:before="100" w:after="100" w:line="360" w:lineRule="auto"/>
        <w:rPr>
          <w:rStyle w:val="cursor-pointer"/>
          <w:rFonts w:ascii="Geist Fallback" w:hAnsi="Geist Fallback"/>
          <w:sz w:val="23"/>
          <w:szCs w:val="23"/>
        </w:rPr>
      </w:pPr>
    </w:p>
    <w:p w14:paraId="43D924C4" w14:textId="3306299D" w:rsidR="00DB43A1" w:rsidRDefault="00AB2A61" w:rsidP="00E605DA">
      <w:pPr>
        <w:spacing w:before="100" w:after="100" w:line="360" w:lineRule="auto"/>
      </w:pPr>
      <w:r>
        <w:rPr>
          <w:b/>
          <w:bCs/>
          <w:i/>
          <w:iCs/>
        </w:rPr>
        <w:t>Table 1: Relative price and positioning of Red Bull versus key competitors</w:t>
      </w:r>
    </w:p>
    <w:tbl>
      <w:tblPr>
        <w:tblW w:w="90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2250"/>
        <w:gridCol w:w="2250"/>
        <w:gridCol w:w="2250"/>
        <w:gridCol w:w="2250"/>
      </w:tblGrid>
      <w:tr w:rsidR="00DB43A1" w14:paraId="654E1813" w14:textId="77777777">
        <w:trPr>
          <w:tblHeader/>
        </w:trPr>
        <w:tc>
          <w:tcPr>
            <w:tcW w:w="2250" w:type="dxa"/>
            <w:shd w:val="clear" w:color="auto" w:fill="D9D9D9"/>
          </w:tcPr>
          <w:p w14:paraId="7C6457AE" w14:textId="77777777" w:rsidR="00DB43A1" w:rsidRDefault="00AB2A61" w:rsidP="00E605DA">
            <w:pPr>
              <w:spacing w:line="360" w:lineRule="auto"/>
            </w:pPr>
            <w:r>
              <w:rPr>
                <w:b/>
                <w:bCs/>
              </w:rPr>
              <w:t>Brand</w:t>
            </w:r>
          </w:p>
        </w:tc>
        <w:tc>
          <w:tcPr>
            <w:tcW w:w="2250" w:type="dxa"/>
            <w:shd w:val="clear" w:color="auto" w:fill="D9D9D9"/>
          </w:tcPr>
          <w:p w14:paraId="30849E4E" w14:textId="77777777" w:rsidR="00DB43A1" w:rsidRDefault="00AB2A61" w:rsidP="00E605DA">
            <w:pPr>
              <w:spacing w:line="360" w:lineRule="auto"/>
            </w:pPr>
            <w:r>
              <w:rPr>
                <w:b/>
                <w:bCs/>
              </w:rPr>
              <w:t>Market</w:t>
            </w:r>
          </w:p>
        </w:tc>
        <w:tc>
          <w:tcPr>
            <w:tcW w:w="2250" w:type="dxa"/>
            <w:shd w:val="clear" w:color="auto" w:fill="D9D9D9"/>
          </w:tcPr>
          <w:p w14:paraId="6AB9E5FC" w14:textId="77777777" w:rsidR="00DB43A1" w:rsidRDefault="00AB2A61" w:rsidP="00E605DA">
            <w:pPr>
              <w:spacing w:line="360" w:lineRule="auto"/>
            </w:pPr>
            <w:r>
              <w:rPr>
                <w:b/>
                <w:bCs/>
              </w:rPr>
              <w:t>Relative price</w:t>
            </w:r>
          </w:p>
        </w:tc>
        <w:tc>
          <w:tcPr>
            <w:tcW w:w="2250" w:type="dxa"/>
            <w:shd w:val="clear" w:color="auto" w:fill="D9D9D9"/>
          </w:tcPr>
          <w:p w14:paraId="78B8D19B" w14:textId="77777777" w:rsidR="00DB43A1" w:rsidRDefault="00AB2A61" w:rsidP="00E605DA">
            <w:pPr>
              <w:spacing w:line="360" w:lineRule="auto"/>
            </w:pPr>
            <w:r>
              <w:rPr>
                <w:b/>
                <w:bCs/>
              </w:rPr>
              <w:t>Positioning</w:t>
            </w:r>
          </w:p>
        </w:tc>
      </w:tr>
      <w:tr w:rsidR="00DB43A1" w14:paraId="6E1BBDEC" w14:textId="77777777">
        <w:tc>
          <w:tcPr>
            <w:tcW w:w="2250" w:type="dxa"/>
          </w:tcPr>
          <w:p w14:paraId="7FFE78F9" w14:textId="77777777" w:rsidR="00DB43A1" w:rsidRDefault="00AB2A61" w:rsidP="00E605DA">
            <w:pPr>
              <w:spacing w:line="360" w:lineRule="auto"/>
            </w:pPr>
            <w:r>
              <w:t>Red Bull</w:t>
            </w:r>
          </w:p>
        </w:tc>
        <w:tc>
          <w:tcPr>
            <w:tcW w:w="2250" w:type="dxa"/>
          </w:tcPr>
          <w:p w14:paraId="6073F41F" w14:textId="77777777" w:rsidR="00DB43A1" w:rsidRDefault="00AB2A61" w:rsidP="00E605DA">
            <w:pPr>
              <w:spacing w:line="360" w:lineRule="auto"/>
            </w:pPr>
            <w:r>
              <w:t>Austria &amp; India</w:t>
            </w:r>
          </w:p>
        </w:tc>
        <w:tc>
          <w:tcPr>
            <w:tcW w:w="2250" w:type="dxa"/>
          </w:tcPr>
          <w:p w14:paraId="5B693947" w14:textId="77777777" w:rsidR="00DB43A1" w:rsidRDefault="00AB2A61" w:rsidP="00E605DA">
            <w:pPr>
              <w:spacing w:line="360" w:lineRule="auto"/>
            </w:pPr>
            <w:r>
              <w:t>High (premium)</w:t>
            </w:r>
          </w:p>
        </w:tc>
        <w:tc>
          <w:tcPr>
            <w:tcW w:w="2250" w:type="dxa"/>
          </w:tcPr>
          <w:p w14:paraId="6EC747D6" w14:textId="77777777" w:rsidR="00DB43A1" w:rsidRDefault="00AB2A61" w:rsidP="00E605DA">
            <w:pPr>
              <w:spacing w:line="360" w:lineRule="auto"/>
            </w:pPr>
            <w:r>
              <w:t>Emotional / lifestyle</w:t>
            </w:r>
          </w:p>
        </w:tc>
      </w:tr>
      <w:tr w:rsidR="00DB43A1" w14:paraId="56722D59" w14:textId="77777777">
        <w:tc>
          <w:tcPr>
            <w:tcW w:w="2250" w:type="dxa"/>
          </w:tcPr>
          <w:p w14:paraId="3951F734" w14:textId="77777777" w:rsidR="00DB43A1" w:rsidRDefault="00AB2A61" w:rsidP="00E605DA">
            <w:pPr>
              <w:spacing w:line="360" w:lineRule="auto"/>
            </w:pPr>
            <w:r>
              <w:t>Monster</w:t>
            </w:r>
          </w:p>
        </w:tc>
        <w:tc>
          <w:tcPr>
            <w:tcW w:w="2250" w:type="dxa"/>
          </w:tcPr>
          <w:p w14:paraId="18855218" w14:textId="77777777" w:rsidR="00DB43A1" w:rsidRDefault="00AB2A61" w:rsidP="00E605DA">
            <w:pPr>
              <w:spacing w:line="360" w:lineRule="auto"/>
            </w:pPr>
            <w:r>
              <w:t>Austria</w:t>
            </w:r>
          </w:p>
        </w:tc>
        <w:tc>
          <w:tcPr>
            <w:tcW w:w="2250" w:type="dxa"/>
          </w:tcPr>
          <w:p w14:paraId="4DAB3224" w14:textId="77777777" w:rsidR="00DB43A1" w:rsidRDefault="00AB2A61" w:rsidP="00E605DA">
            <w:pPr>
              <w:spacing w:line="360" w:lineRule="auto"/>
            </w:pPr>
            <w:r>
              <w:t>Mid-high</w:t>
            </w:r>
          </w:p>
        </w:tc>
        <w:tc>
          <w:tcPr>
            <w:tcW w:w="2250" w:type="dxa"/>
          </w:tcPr>
          <w:p w14:paraId="3BAF7D99" w14:textId="77777777" w:rsidR="00DB43A1" w:rsidRDefault="00AB2A61" w:rsidP="00E605DA">
            <w:pPr>
              <w:spacing w:line="360" w:lineRule="auto"/>
            </w:pPr>
            <w:r>
              <w:t>Emotional / edgy</w:t>
            </w:r>
          </w:p>
        </w:tc>
      </w:tr>
      <w:tr w:rsidR="00DB43A1" w14:paraId="7DA961D2" w14:textId="77777777">
        <w:tc>
          <w:tcPr>
            <w:tcW w:w="2250" w:type="dxa"/>
          </w:tcPr>
          <w:p w14:paraId="75429635" w14:textId="77777777" w:rsidR="00DB43A1" w:rsidRDefault="00AB2A61" w:rsidP="00E605DA">
            <w:pPr>
              <w:spacing w:line="360" w:lineRule="auto"/>
            </w:pPr>
            <w:r>
              <w:t>Store-brand energy drinks</w:t>
            </w:r>
          </w:p>
        </w:tc>
        <w:tc>
          <w:tcPr>
            <w:tcW w:w="2250" w:type="dxa"/>
          </w:tcPr>
          <w:p w14:paraId="16895828" w14:textId="77777777" w:rsidR="00DB43A1" w:rsidRDefault="00AB2A61" w:rsidP="00E605DA">
            <w:pPr>
              <w:spacing w:line="360" w:lineRule="auto"/>
            </w:pPr>
            <w:r>
              <w:t>Austria</w:t>
            </w:r>
          </w:p>
        </w:tc>
        <w:tc>
          <w:tcPr>
            <w:tcW w:w="2250" w:type="dxa"/>
          </w:tcPr>
          <w:p w14:paraId="2E07B566" w14:textId="77777777" w:rsidR="00DB43A1" w:rsidRDefault="00AB2A61" w:rsidP="00E605DA">
            <w:pPr>
              <w:spacing w:line="360" w:lineRule="auto"/>
            </w:pPr>
            <w:r>
              <w:t>Low</w:t>
            </w:r>
          </w:p>
        </w:tc>
        <w:tc>
          <w:tcPr>
            <w:tcW w:w="2250" w:type="dxa"/>
          </w:tcPr>
          <w:p w14:paraId="78C6CCBD" w14:textId="77777777" w:rsidR="00DB43A1" w:rsidRDefault="00AB2A61" w:rsidP="00E605DA">
            <w:pPr>
              <w:spacing w:line="360" w:lineRule="auto"/>
            </w:pPr>
            <w:r>
              <w:t>Functional / mass-market</w:t>
            </w:r>
          </w:p>
        </w:tc>
      </w:tr>
      <w:tr w:rsidR="00DB43A1" w14:paraId="6C439173" w14:textId="77777777">
        <w:tc>
          <w:tcPr>
            <w:tcW w:w="2250" w:type="dxa"/>
          </w:tcPr>
          <w:p w14:paraId="661ABC88" w14:textId="77777777" w:rsidR="00DB43A1" w:rsidRDefault="00AB2A61" w:rsidP="00E605DA">
            <w:pPr>
              <w:spacing w:line="360" w:lineRule="auto"/>
            </w:pPr>
            <w:r>
              <w:t>Sting (PepsiCo)</w:t>
            </w:r>
          </w:p>
        </w:tc>
        <w:tc>
          <w:tcPr>
            <w:tcW w:w="2250" w:type="dxa"/>
          </w:tcPr>
          <w:p w14:paraId="2ABFA85D" w14:textId="77777777" w:rsidR="00DB43A1" w:rsidRDefault="00AB2A61" w:rsidP="00E605DA">
            <w:pPr>
              <w:spacing w:line="360" w:lineRule="auto"/>
            </w:pPr>
            <w:r>
              <w:t>India</w:t>
            </w:r>
          </w:p>
        </w:tc>
        <w:tc>
          <w:tcPr>
            <w:tcW w:w="2250" w:type="dxa"/>
          </w:tcPr>
          <w:p w14:paraId="15AAD466" w14:textId="77777777" w:rsidR="00DB43A1" w:rsidRDefault="00AB2A61" w:rsidP="00E605DA">
            <w:pPr>
              <w:spacing w:line="360" w:lineRule="auto"/>
            </w:pPr>
            <w:r>
              <w:t>Very low</w:t>
            </w:r>
          </w:p>
        </w:tc>
        <w:tc>
          <w:tcPr>
            <w:tcW w:w="2250" w:type="dxa"/>
          </w:tcPr>
          <w:p w14:paraId="55A31403" w14:textId="77777777" w:rsidR="00DB43A1" w:rsidRDefault="00AB2A61" w:rsidP="00E605DA">
            <w:pPr>
              <w:spacing w:line="360" w:lineRule="auto"/>
            </w:pPr>
            <w:r>
              <w:t>Functional / mass-market</w:t>
            </w:r>
          </w:p>
        </w:tc>
      </w:tr>
      <w:tr w:rsidR="00DB43A1" w14:paraId="127A77C8" w14:textId="77777777">
        <w:tc>
          <w:tcPr>
            <w:tcW w:w="2250" w:type="dxa"/>
          </w:tcPr>
          <w:p w14:paraId="772FEB39" w14:textId="77777777" w:rsidR="00DB43A1" w:rsidRDefault="00AB2A61" w:rsidP="00E605DA">
            <w:pPr>
              <w:spacing w:line="360" w:lineRule="auto"/>
            </w:pPr>
            <w:r>
              <w:t>Cloud9 / Tzinga</w:t>
            </w:r>
          </w:p>
        </w:tc>
        <w:tc>
          <w:tcPr>
            <w:tcW w:w="2250" w:type="dxa"/>
          </w:tcPr>
          <w:p w14:paraId="045FF30E" w14:textId="77777777" w:rsidR="00DB43A1" w:rsidRDefault="00AB2A61" w:rsidP="00E605DA">
            <w:pPr>
              <w:spacing w:line="360" w:lineRule="auto"/>
            </w:pPr>
            <w:r>
              <w:t>India</w:t>
            </w:r>
          </w:p>
        </w:tc>
        <w:tc>
          <w:tcPr>
            <w:tcW w:w="2250" w:type="dxa"/>
          </w:tcPr>
          <w:p w14:paraId="6FFC119C" w14:textId="77777777" w:rsidR="00DB43A1" w:rsidRDefault="00AB2A61" w:rsidP="00E605DA">
            <w:pPr>
              <w:spacing w:line="360" w:lineRule="auto"/>
            </w:pPr>
            <w:r>
              <w:t>Very low</w:t>
            </w:r>
          </w:p>
        </w:tc>
        <w:tc>
          <w:tcPr>
            <w:tcW w:w="2250" w:type="dxa"/>
          </w:tcPr>
          <w:p w14:paraId="343C9059" w14:textId="77777777" w:rsidR="00DB43A1" w:rsidRDefault="00AB2A61" w:rsidP="00E605DA">
            <w:pPr>
              <w:spacing w:line="360" w:lineRule="auto"/>
            </w:pPr>
            <w:r>
              <w:t>Functional / mass-market</w:t>
            </w:r>
          </w:p>
        </w:tc>
      </w:tr>
    </w:tbl>
    <w:p w14:paraId="7F51F823" w14:textId="77777777" w:rsidR="00DB43A1" w:rsidRDefault="00DB43A1" w:rsidP="00E605DA">
      <w:pPr>
        <w:spacing w:before="100" w:after="200" w:line="360" w:lineRule="auto"/>
      </w:pPr>
    </w:p>
    <w:p w14:paraId="06C7CB29" w14:textId="77777777" w:rsidR="00163017" w:rsidRPr="00163017" w:rsidRDefault="00163017" w:rsidP="00E605DA">
      <w:pPr>
        <w:spacing w:line="360" w:lineRule="auto"/>
        <w:rPr>
          <w:b/>
          <w:bCs/>
        </w:rPr>
      </w:pPr>
      <w:r w:rsidRPr="00163017">
        <w:rPr>
          <w:b/>
          <w:bCs/>
        </w:rPr>
        <w:t xml:space="preserve">Similarities and differences </w:t>
      </w:r>
    </w:p>
    <w:p w14:paraId="5BBF42C4" w14:textId="77777777" w:rsidR="00163017" w:rsidRDefault="00163017" w:rsidP="00E605DA">
      <w:pPr>
        <w:spacing w:line="360" w:lineRule="auto"/>
      </w:pPr>
    </w:p>
    <w:p w14:paraId="316AC25D" w14:textId="5611DFE9" w:rsidR="00163017" w:rsidRDefault="00163017" w:rsidP="00E605DA">
      <w:pPr>
        <w:spacing w:line="360" w:lineRule="auto"/>
        <w:rPr>
          <w:rStyle w:val="cursor-pointer"/>
        </w:rPr>
      </w:pPr>
      <w:r w:rsidRPr="00163017">
        <w:rPr>
          <w:rStyle w:val="cursor-pointer"/>
        </w:rPr>
        <w:t>Red Bull's positioning statement, target demographic and segmentation logic are used virtually the same way in both countries, namely deliberately global standardisation.</w:t>
      </w:r>
      <w:r w:rsidRPr="00163017">
        <w:t xml:space="preserve"> </w:t>
      </w:r>
      <w:r w:rsidRPr="00163017">
        <w:rPr>
          <w:rStyle w:val="cursor-pointer"/>
        </w:rPr>
        <w:t>The difference here is in the real bottom line: in high-end Austria this positioning can be seen as an extension of what's seen as a typical premium product, while in low-income India it effectively moves Red Bull into a more exclusive space – local brands take the mass-market Red Bull that can't be managed at the standardised price point.</w:t>
      </w:r>
    </w:p>
    <w:p w14:paraId="47366B0A" w14:textId="77777777" w:rsidR="00163017" w:rsidRPr="00163017" w:rsidRDefault="00163017" w:rsidP="00E605DA">
      <w:pPr>
        <w:spacing w:line="360" w:lineRule="auto"/>
        <w:rPr>
          <w:rStyle w:val="cursor-pointer"/>
        </w:rPr>
      </w:pPr>
    </w:p>
    <w:p w14:paraId="550D4D29" w14:textId="0B75632F" w:rsidR="00DB43A1" w:rsidRPr="00884E08" w:rsidRDefault="00AB2A61" w:rsidP="00E605DA">
      <w:pPr>
        <w:pStyle w:val="Heading1"/>
        <w:spacing w:line="360" w:lineRule="auto"/>
        <w:rPr>
          <w:color w:val="156082"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bookmarkStart w:id="8" w:name="_Toc237471277"/>
      <w:r w:rsidRPr="00884E08">
        <w:rPr>
          <w:color w:val="156082"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5. Comparison of Marketing Mix Strategies (7Ps) in Austria and India</w:t>
      </w:r>
      <w:bookmarkEnd w:id="8"/>
    </w:p>
    <w:p w14:paraId="7A56121B" w14:textId="77777777" w:rsidR="00DB43A1" w:rsidRPr="00E10318" w:rsidRDefault="00AB2A61" w:rsidP="00E605DA">
      <w:pPr>
        <w:spacing w:before="200" w:after="100" w:line="360" w:lineRule="auto"/>
      </w:pPr>
      <w:r w:rsidRPr="00E10318">
        <w:rPr>
          <w:b/>
          <w:bCs/>
        </w:rPr>
        <w:t>Brand strategy</w:t>
      </w:r>
    </w:p>
    <w:p w14:paraId="54A683F7" w14:textId="0A0DAA72" w:rsidR="008679DE" w:rsidRDefault="008679DE" w:rsidP="00E605DA">
      <w:pPr>
        <w:spacing w:before="200" w:after="100" w:line="360" w:lineRule="auto"/>
        <w:rPr>
          <w:rStyle w:val="cursor-pointer"/>
        </w:rPr>
      </w:pPr>
      <w:r w:rsidRPr="00E10318">
        <w:rPr>
          <w:rStyle w:val="cursor-pointer"/>
        </w:rPr>
        <w:t>Red Bull's brand strategy is fully standardised and implemented throughout the world, with a name, logo, colour palette and the tag line 'gives you wiiings' being used globally and backed up by a global programme of extreme sports, motorsport and music sponsorship instead of market-specific campaigns (Red Bull GmbH, 2026).</w:t>
      </w:r>
      <w:r w:rsidRPr="00E10318">
        <w:t xml:space="preserve"> </w:t>
      </w:r>
      <w:r w:rsidRPr="00E10318">
        <w:rPr>
          <w:rStyle w:val="cursor-pointer"/>
        </w:rPr>
        <w:t xml:space="preserve">This </w:t>
      </w:r>
      <w:r w:rsidRPr="00E10318">
        <w:rPr>
          <w:rStyle w:val="cursor-pointer"/>
        </w:rPr>
        <w:lastRenderedPageBreak/>
        <w:t>consistency is a strategic advantage for a brand that focuses on image in its key markets, rather than price, and is part of the reasons Red Bull has been able to tolerate commercial disadvantages in other areas of the marketing mix (notably pricing and distribution, as discussed below), without impacting on brand consistency.</w:t>
      </w:r>
    </w:p>
    <w:p w14:paraId="65DB3D62" w14:textId="77777777" w:rsidR="00E348F5" w:rsidRDefault="00E348F5" w:rsidP="00E605DA">
      <w:pPr>
        <w:spacing w:before="200" w:after="100" w:line="360" w:lineRule="auto"/>
        <w:rPr>
          <w:rStyle w:val="cursor-pointer"/>
        </w:rPr>
      </w:pPr>
    </w:p>
    <w:p w14:paraId="632784A4" w14:textId="4F06FE5E" w:rsidR="00E348F5" w:rsidRDefault="00E348F5" w:rsidP="00E605DA">
      <w:pPr>
        <w:spacing w:before="200" w:after="100" w:line="360" w:lineRule="auto"/>
        <w:rPr>
          <w:rStyle w:val="cursor-pointer"/>
        </w:rPr>
      </w:pPr>
      <w:r>
        <w:rPr>
          <w:noProof/>
        </w:rPr>
        <w:drawing>
          <wp:inline distT="0" distB="0" distL="0" distR="0" wp14:anchorId="5A594C17" wp14:editId="708CF4D3">
            <wp:extent cx="5739618" cy="3826412"/>
            <wp:effectExtent l="0" t="0" r="1270" b="0"/>
            <wp:docPr id="22338191" name="Picture 4" descr="A group of people standing around a ca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338191" name="Picture 4" descr="A group of people standing around a can&#10;&#10;AI-generated content may be incorrect."/>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51369" cy="3834246"/>
                    </a:xfrm>
                    <a:prstGeom prst="rect">
                      <a:avLst/>
                    </a:prstGeom>
                  </pic:spPr>
                </pic:pic>
              </a:graphicData>
            </a:graphic>
          </wp:inline>
        </w:drawing>
      </w:r>
    </w:p>
    <w:p w14:paraId="62271EC2" w14:textId="281CC2D3" w:rsidR="00E348F5" w:rsidRPr="00E10318" w:rsidRDefault="00E348F5" w:rsidP="00E348F5">
      <w:pPr>
        <w:spacing w:before="200" w:after="100" w:line="360" w:lineRule="auto"/>
        <w:jc w:val="center"/>
        <w:rPr>
          <w:rStyle w:val="cursor-pointer"/>
        </w:rPr>
      </w:pPr>
      <w:r>
        <w:t>Figure 4: Red Bull's 7Ps marketing mix (Author's own, generated with ChatGPT image generation, 2026).</w:t>
      </w:r>
    </w:p>
    <w:p w14:paraId="6E62FC57" w14:textId="77777777" w:rsidR="008679DE" w:rsidRPr="00E10318" w:rsidRDefault="008679DE" w:rsidP="00E605DA">
      <w:pPr>
        <w:spacing w:before="200" w:after="100" w:line="360" w:lineRule="auto"/>
        <w:rPr>
          <w:rStyle w:val="cursor-pointer"/>
        </w:rPr>
      </w:pPr>
    </w:p>
    <w:p w14:paraId="7D4F74FE" w14:textId="518B770D" w:rsidR="00DB43A1" w:rsidRPr="00E10318" w:rsidRDefault="00AB2A61" w:rsidP="00E605DA">
      <w:pPr>
        <w:spacing w:before="200" w:after="100" w:line="360" w:lineRule="auto"/>
      </w:pPr>
      <w:r w:rsidRPr="00E10318">
        <w:rPr>
          <w:b/>
          <w:bCs/>
        </w:rPr>
        <w:t>Product dimensions</w:t>
      </w:r>
    </w:p>
    <w:p w14:paraId="47AB6070" w14:textId="77777777" w:rsidR="008679DE" w:rsidRPr="00E10318" w:rsidRDefault="008679DE" w:rsidP="00E605DA">
      <w:pPr>
        <w:spacing w:before="200" w:after="100" w:line="360" w:lineRule="auto"/>
        <w:rPr>
          <w:rStyle w:val="cursor-pointer"/>
        </w:rPr>
      </w:pPr>
      <w:r w:rsidRPr="00E10318">
        <w:rPr>
          <w:rStyle w:val="cursor-pointer"/>
        </w:rPr>
        <w:t>In both markets - core product (the increased energy and alertness, provided by the caffeine, the taurine and the B-vitamins) and actual product (the slim aluminium can, 250ml) - the same is offered (Red Bull GmbH, 2026).</w:t>
      </w:r>
      <w:r w:rsidRPr="00E10318">
        <w:t xml:space="preserve"> </w:t>
      </w:r>
      <w:r w:rsidRPr="00E10318">
        <w:rPr>
          <w:rStyle w:val="cursor-pointer"/>
        </w:rPr>
        <w:t xml:space="preserve">The Augmented Product — the </w:t>
      </w:r>
      <w:r w:rsidRPr="00E10318">
        <w:rPr>
          <w:rStyle w:val="cursor-pointer"/>
        </w:rPr>
        <w:lastRenderedPageBreak/>
        <w:t>intangible brand experience, and cultural cachet — is delivered the same, but received very differently, because of the different income levels of the two markets (Section 4).</w:t>
      </w:r>
    </w:p>
    <w:p w14:paraId="3F8EEF25" w14:textId="77777777" w:rsidR="008679DE" w:rsidRPr="00E10318" w:rsidRDefault="008679DE" w:rsidP="00E605DA">
      <w:pPr>
        <w:spacing w:before="200" w:after="100" w:line="360" w:lineRule="auto"/>
        <w:rPr>
          <w:rStyle w:val="cursor-pointer"/>
        </w:rPr>
      </w:pPr>
    </w:p>
    <w:p w14:paraId="2B32225A" w14:textId="77777777" w:rsidR="00884E08" w:rsidRDefault="00884E08" w:rsidP="00E605DA">
      <w:pPr>
        <w:spacing w:before="200" w:after="100" w:line="360" w:lineRule="auto"/>
        <w:rPr>
          <w:b/>
          <w:bCs/>
        </w:rPr>
      </w:pPr>
    </w:p>
    <w:p w14:paraId="26551BCF" w14:textId="77777777" w:rsidR="00884E08" w:rsidRDefault="00884E08" w:rsidP="00E605DA">
      <w:pPr>
        <w:spacing w:before="200" w:after="100" w:line="360" w:lineRule="auto"/>
        <w:rPr>
          <w:b/>
          <w:bCs/>
        </w:rPr>
      </w:pPr>
    </w:p>
    <w:p w14:paraId="29D85512" w14:textId="3D5CA5E5" w:rsidR="00DB43A1" w:rsidRPr="00E10318" w:rsidRDefault="00AB2A61" w:rsidP="00E605DA">
      <w:pPr>
        <w:spacing w:before="200" w:after="100" w:line="360" w:lineRule="auto"/>
      </w:pPr>
      <w:r w:rsidRPr="00E10318">
        <w:rPr>
          <w:b/>
          <w:bCs/>
        </w:rPr>
        <w:t>Product lines</w:t>
      </w:r>
    </w:p>
    <w:p w14:paraId="78AFE572" w14:textId="77777777" w:rsidR="008679DE" w:rsidRPr="00E10318" w:rsidRDefault="008679DE" w:rsidP="00E605DA">
      <w:pPr>
        <w:spacing w:before="200" w:after="100" w:line="360" w:lineRule="auto"/>
      </w:pPr>
      <w:r w:rsidRPr="00E10318">
        <w:t>The three main product segments — the original Red Bull Energiser, Red Bull Sugarfree and the Red Bull Editions flavoured lineup — have been replicated in India without any cuts, as confirmed by Red Bull's official product page in India, which also lists its global product labels.</w:t>
      </w:r>
    </w:p>
    <w:p w14:paraId="0B7E397D" w14:textId="77777777" w:rsidR="00884E08" w:rsidRDefault="00884E08" w:rsidP="00E605DA">
      <w:pPr>
        <w:spacing w:before="200" w:after="100" w:line="360" w:lineRule="auto"/>
        <w:rPr>
          <w:b/>
          <w:bCs/>
        </w:rPr>
      </w:pPr>
    </w:p>
    <w:p w14:paraId="38B80FD8" w14:textId="2A1890F8" w:rsidR="00DB43A1" w:rsidRPr="00E10318" w:rsidRDefault="00AB2A61" w:rsidP="00E605DA">
      <w:pPr>
        <w:spacing w:before="200" w:after="100" w:line="360" w:lineRule="auto"/>
      </w:pPr>
      <w:r w:rsidRPr="00E10318">
        <w:rPr>
          <w:b/>
          <w:bCs/>
        </w:rPr>
        <w:t>Product standardisation or adaptation</w:t>
      </w:r>
    </w:p>
    <w:p w14:paraId="50C18EC0" w14:textId="77777777" w:rsidR="008679DE" w:rsidRPr="00E10318" w:rsidRDefault="008679DE" w:rsidP="00E605DA">
      <w:pPr>
        <w:spacing w:before="200" w:after="100" w:line="360" w:lineRule="auto"/>
        <w:rPr>
          <w:rStyle w:val="cursor-pointer"/>
        </w:rPr>
      </w:pPr>
      <w:r w:rsidRPr="00E10318">
        <w:rPr>
          <w:rStyle w:val="cursor-pointer"/>
        </w:rPr>
        <w:t>The prevailing attitude is not adaptation but standardisation.</w:t>
      </w:r>
      <w:r w:rsidRPr="00E10318">
        <w:t xml:space="preserve"> </w:t>
      </w:r>
      <w:r w:rsidRPr="00E10318">
        <w:rPr>
          <w:rStyle w:val="cursor-pointer"/>
        </w:rPr>
        <w:t>There is one important exception in this respect, the regulatory one: According to the FSSAI rules, Red Bull India should be labelled as a ‘caffeinated beverage', should contain caffeine in the range of 145–300 mg/litre, and should have warning statements, which are not required in Austria under EU rules.</w:t>
      </w:r>
      <w:r w:rsidRPr="00E10318">
        <w:t xml:space="preserve"> </w:t>
      </w:r>
      <w:r w:rsidRPr="00E10318">
        <w:rPr>
          <w:rStyle w:val="cursor-pointer"/>
        </w:rPr>
        <w:t>This is not a strategic decision on Red Bull's part to make India the only place where they offer a different product; it's a legal imperative, but all aspects of the product itself are consistent across the globe.</w:t>
      </w:r>
    </w:p>
    <w:p w14:paraId="1D97F823" w14:textId="77777777" w:rsidR="00E10318" w:rsidRDefault="00E10318" w:rsidP="00E605DA">
      <w:pPr>
        <w:spacing w:before="200" w:after="100" w:line="360" w:lineRule="auto"/>
        <w:rPr>
          <w:rStyle w:val="cursor-pointer"/>
        </w:rPr>
      </w:pPr>
    </w:p>
    <w:p w14:paraId="4E867AB2" w14:textId="2FFD2598" w:rsidR="00DB43A1" w:rsidRPr="00E10318" w:rsidRDefault="00AB2A61" w:rsidP="00E605DA">
      <w:pPr>
        <w:spacing w:before="200" w:after="100" w:line="360" w:lineRule="auto"/>
      </w:pPr>
      <w:r w:rsidRPr="00E10318">
        <w:rPr>
          <w:b/>
          <w:bCs/>
        </w:rPr>
        <w:t>Packaging elements</w:t>
      </w:r>
    </w:p>
    <w:p w14:paraId="15E5218C" w14:textId="77777777" w:rsidR="008679DE" w:rsidRPr="00E10318" w:rsidRDefault="008679DE" w:rsidP="00E605DA">
      <w:pPr>
        <w:spacing w:before="200" w:after="100" w:line="360" w:lineRule="auto"/>
        <w:rPr>
          <w:rStyle w:val="cursor-pointer"/>
        </w:rPr>
      </w:pPr>
      <w:r w:rsidRPr="00E10318">
        <w:t xml:space="preserve">Packaging elements </w:t>
      </w:r>
      <w:r w:rsidRPr="00E10318">
        <w:rPr>
          <w:rStyle w:val="cursor-pointer"/>
        </w:rPr>
        <w:t>Visual elements (colour, logo, can shape) are completely standardised (Red Bull GmbH, 2026).</w:t>
      </w:r>
      <w:r w:rsidRPr="00E10318">
        <w:t xml:space="preserve"> </w:t>
      </w:r>
      <w:r w:rsidRPr="00E10318">
        <w:rPr>
          <w:rStyle w:val="cursor-pointer"/>
        </w:rPr>
        <w:t>There are some differences in requirements between the EU and the FSSAI above, which are addressed by adapting informational elements (caffeine and nutrition declarations).</w:t>
      </w:r>
      <w:r w:rsidRPr="00E10318">
        <w:t xml:space="preserve"> </w:t>
      </w:r>
      <w:r w:rsidRPr="00E10318">
        <w:rPr>
          <w:rStyle w:val="cursor-pointer"/>
        </w:rPr>
        <w:t>The protective elements (aluminium can) are standardized throughout the world.</w:t>
      </w:r>
      <w:r w:rsidRPr="00E10318">
        <w:t xml:space="preserve"> </w:t>
      </w:r>
      <w:r w:rsidRPr="00E10318">
        <w:rPr>
          <w:rStyle w:val="cursor-pointer"/>
        </w:rPr>
        <w:t xml:space="preserve">Symbols (premium, high-energy meaning) are </w:t>
      </w:r>
      <w:r w:rsidRPr="00E10318">
        <w:rPr>
          <w:rStyle w:val="cursor-pointer"/>
        </w:rPr>
        <w:lastRenderedPageBreak/>
        <w:t>standardized in their meaning, but the same symbolic message resonates differently in the context of the two countries income and cultural profile (Section 4).</w:t>
      </w:r>
      <w:r w:rsidRPr="00E10318">
        <w:t xml:space="preserve"> </w:t>
      </w:r>
      <w:r w:rsidRPr="00E10318">
        <w:rPr>
          <w:rStyle w:val="cursor-pointer"/>
        </w:rPr>
        <w:t>Unlike India, the packaging in Austria is also subject to EU binding requirements for recycled content and deposit return in the EU packaging Regulation (EU) 2025/40 (EUR-Lex, 2025).</w:t>
      </w:r>
    </w:p>
    <w:p w14:paraId="34BC0046" w14:textId="77777777" w:rsidR="00E10318" w:rsidRDefault="00E10318" w:rsidP="00E605DA">
      <w:pPr>
        <w:spacing w:before="200" w:after="100" w:line="360" w:lineRule="auto"/>
        <w:rPr>
          <w:rStyle w:val="cursor-pointer"/>
        </w:rPr>
      </w:pPr>
    </w:p>
    <w:p w14:paraId="5B34E31F" w14:textId="77777777" w:rsidR="00884E08" w:rsidRDefault="00884E08" w:rsidP="00E605DA">
      <w:pPr>
        <w:spacing w:before="200" w:after="100" w:line="360" w:lineRule="auto"/>
        <w:rPr>
          <w:b/>
          <w:bCs/>
        </w:rPr>
      </w:pPr>
    </w:p>
    <w:p w14:paraId="4EAE0003" w14:textId="04701727" w:rsidR="00DB43A1" w:rsidRPr="00E10318" w:rsidRDefault="00AB2A61" w:rsidP="00E605DA">
      <w:pPr>
        <w:spacing w:before="200" w:after="100" w:line="360" w:lineRule="auto"/>
      </w:pPr>
      <w:r w:rsidRPr="00E10318">
        <w:rPr>
          <w:b/>
          <w:bCs/>
        </w:rPr>
        <w:t>Labelling</w:t>
      </w:r>
    </w:p>
    <w:p w14:paraId="6D07F4A1" w14:textId="77777777" w:rsidR="008679DE" w:rsidRPr="00E10318" w:rsidRDefault="008679DE" w:rsidP="00E605DA">
      <w:pPr>
        <w:spacing w:before="200" w:after="100" w:line="360" w:lineRule="auto"/>
      </w:pPr>
      <w:r w:rsidRPr="00E10318">
        <w:t>The best example of adaptation by legal necessity from Red Bull's marketing mix is labelling; there are no unusual restrictions in Austria—it simply mirrors the harmonised EU rules—while the FSSAI rules in India specifically affect the process of labelling, claims and required warnings (Enterslice, 2021).</w:t>
      </w:r>
    </w:p>
    <w:p w14:paraId="7E53E83D" w14:textId="77777777" w:rsidR="008679DE" w:rsidRPr="00E10318" w:rsidRDefault="008679DE" w:rsidP="00E605DA">
      <w:pPr>
        <w:spacing w:before="200" w:after="100" w:line="360" w:lineRule="auto"/>
      </w:pPr>
    </w:p>
    <w:p w14:paraId="1A184645" w14:textId="77777777" w:rsidR="00E10318" w:rsidRDefault="00E10318" w:rsidP="00E605DA">
      <w:pPr>
        <w:spacing w:before="200" w:after="100" w:line="360" w:lineRule="auto"/>
        <w:rPr>
          <w:b/>
          <w:bCs/>
        </w:rPr>
      </w:pPr>
    </w:p>
    <w:p w14:paraId="28942DF9" w14:textId="2B634344" w:rsidR="00DB43A1" w:rsidRPr="00E10318" w:rsidRDefault="00AB2A61" w:rsidP="00E605DA">
      <w:pPr>
        <w:spacing w:before="200" w:after="100" w:line="360" w:lineRule="auto"/>
      </w:pPr>
      <w:r w:rsidRPr="00E10318">
        <w:rPr>
          <w:b/>
          <w:bCs/>
        </w:rPr>
        <w:t>Pricing objective</w:t>
      </w:r>
    </w:p>
    <w:p w14:paraId="7E3BCBDB" w14:textId="33EFA75A" w:rsidR="008679DE" w:rsidRPr="00E10318" w:rsidRDefault="008679DE" w:rsidP="00E605DA">
      <w:pPr>
        <w:spacing w:before="200" w:after="100" w:line="360" w:lineRule="auto"/>
      </w:pPr>
      <w:r w:rsidRPr="00E10318">
        <w:t>The pricing goal in both markets is not volume maximisation but positioning the brand with a high price image (Section 4).</w:t>
      </w:r>
    </w:p>
    <w:p w14:paraId="049331D0" w14:textId="77777777" w:rsidR="00E10318" w:rsidRDefault="00E10318" w:rsidP="00E605DA">
      <w:pPr>
        <w:spacing w:before="200" w:after="100" w:line="360" w:lineRule="auto"/>
      </w:pPr>
    </w:p>
    <w:p w14:paraId="42EFCE5A" w14:textId="304C923E" w:rsidR="00DB43A1" w:rsidRPr="00E10318" w:rsidRDefault="00AB2A61" w:rsidP="00E605DA">
      <w:pPr>
        <w:spacing w:before="200" w:after="100" w:line="360" w:lineRule="auto"/>
      </w:pPr>
      <w:r w:rsidRPr="00E10318">
        <w:rPr>
          <w:b/>
          <w:bCs/>
        </w:rPr>
        <w:t>Pricing method</w:t>
      </w:r>
    </w:p>
    <w:p w14:paraId="5F809A86" w14:textId="77777777" w:rsidR="008679DE" w:rsidRPr="00E10318" w:rsidRDefault="008679DE" w:rsidP="00E605DA">
      <w:pPr>
        <w:spacing w:before="200" w:after="100" w:line="360" w:lineRule="auto"/>
        <w:rPr>
          <w:rStyle w:val="cursor-pointer"/>
        </w:rPr>
      </w:pPr>
      <w:r w:rsidRPr="00E10318">
        <w:rPr>
          <w:rStyle w:val="cursor-pointer"/>
        </w:rPr>
        <w:t>A 250ml can is likely to cost €1.09–1.99 per can at retail level in Austria (depending on retailer) as well as €1.14 per can at wholesale level (including VAT – Marktguru.at, 2026).</w:t>
      </w:r>
      <w:r w:rsidRPr="00E10318">
        <w:t xml:space="preserve"> </w:t>
      </w:r>
      <w:r w:rsidRPr="00E10318">
        <w:rPr>
          <w:rStyle w:val="cursor-pointer"/>
        </w:rPr>
        <w:t>The same costs in India at the retail level is around the same amount per euro, at €1.30 – 1.35, as in Austria, despite the Indian GDP per capita being about 22 times smaller (Wellness Forever 2026, Worldometer 2026, Trading Economics 2026).</w:t>
      </w:r>
      <w:r w:rsidRPr="00E10318">
        <w:t xml:space="preserve"> </w:t>
      </w:r>
      <w:r w:rsidRPr="00E10318">
        <w:rPr>
          <w:rStyle w:val="cursor-pointer"/>
        </w:rPr>
        <w:t>Sting is available at around ₹20 per can of the same size on the same platform (Blinkit, 2026) in India, a significant spread compared to Red Bull in Austria</w:t>
      </w:r>
    </w:p>
    <w:p w14:paraId="300FDDB8" w14:textId="77777777" w:rsidR="008679DE" w:rsidRPr="00E10318" w:rsidRDefault="008679DE" w:rsidP="00E605DA">
      <w:pPr>
        <w:spacing w:before="200" w:after="100" w:line="360" w:lineRule="auto"/>
        <w:rPr>
          <w:rStyle w:val="cursor-pointer"/>
        </w:rPr>
      </w:pPr>
    </w:p>
    <w:p w14:paraId="7D3B44C0" w14:textId="77777777" w:rsidR="00884E08" w:rsidRDefault="00884E08" w:rsidP="00E605DA">
      <w:pPr>
        <w:spacing w:before="200" w:after="100" w:line="360" w:lineRule="auto"/>
        <w:rPr>
          <w:b/>
          <w:bCs/>
        </w:rPr>
      </w:pPr>
    </w:p>
    <w:p w14:paraId="262628D8" w14:textId="698061F8" w:rsidR="00DB43A1" w:rsidRPr="00E10318" w:rsidRDefault="00AB2A61" w:rsidP="00E605DA">
      <w:pPr>
        <w:spacing w:before="200" w:after="100" w:line="360" w:lineRule="auto"/>
      </w:pPr>
      <w:r w:rsidRPr="00E10318">
        <w:rPr>
          <w:b/>
          <w:bCs/>
        </w:rPr>
        <w:t>Pricing: adaptation or standardisation</w:t>
      </w:r>
    </w:p>
    <w:p w14:paraId="3844CBB3" w14:textId="298A265A" w:rsidR="008679DE" w:rsidRPr="00E10318" w:rsidRDefault="008679DE" w:rsidP="00E605DA">
      <w:pPr>
        <w:spacing w:before="200" w:after="100" w:line="360" w:lineRule="auto"/>
        <w:rPr>
          <w:rStyle w:val="cursor-pointer"/>
        </w:rPr>
      </w:pPr>
      <w:r w:rsidRPr="00E10318">
        <w:rPr>
          <w:rStyle w:val="cursor-pointer"/>
        </w:rPr>
        <w:t>This is a good sign of absolute rather than relative pricing of the standard.</w:t>
      </w:r>
      <w:r w:rsidRPr="00E10318">
        <w:t xml:space="preserve"> </w:t>
      </w:r>
      <w:r w:rsidRPr="00E10318">
        <w:rPr>
          <w:rStyle w:val="cursor-pointer"/>
        </w:rPr>
        <w:t>The lower price would remove Red Bull's exclusiveness, which is a cornerstone of its global brand, but it also would make Red Bull much more expensive and exclusive in India than in Austria, in purchasing-power terms.</w:t>
      </w:r>
      <w:r w:rsidRPr="00E10318">
        <w:t xml:space="preserve"> </w:t>
      </w:r>
      <w:r w:rsidRPr="00E10318">
        <w:rPr>
          <w:rStyle w:val="cursor-pointer"/>
        </w:rPr>
        <w:t>It's a theme that runs through the marketing mix: Red Bull's consistent focus on building global brand consistency is at the expense of maximizing local market share in India, where the brand has a smaller but wealthier customer base than it does in other countries around the world.</w:t>
      </w:r>
    </w:p>
    <w:p w14:paraId="64D55D4D" w14:textId="77777777" w:rsidR="00884E08" w:rsidRDefault="00884E08" w:rsidP="00E605DA">
      <w:pPr>
        <w:spacing w:before="200" w:after="100" w:line="360" w:lineRule="auto"/>
        <w:rPr>
          <w:b/>
          <w:bCs/>
        </w:rPr>
      </w:pPr>
    </w:p>
    <w:p w14:paraId="232923DD" w14:textId="5B519BDD" w:rsidR="00DB43A1" w:rsidRPr="00E10318" w:rsidRDefault="00AB2A61" w:rsidP="00E605DA">
      <w:pPr>
        <w:spacing w:before="200" w:after="100" w:line="360" w:lineRule="auto"/>
      </w:pPr>
      <w:r w:rsidRPr="00E10318">
        <w:rPr>
          <w:b/>
          <w:bCs/>
        </w:rPr>
        <w:t>Promotion objective, media and appeal</w:t>
      </w:r>
    </w:p>
    <w:p w14:paraId="2A4397EA" w14:textId="77777777" w:rsidR="008679DE" w:rsidRPr="00E10318" w:rsidRDefault="008679DE" w:rsidP="00E605DA">
      <w:pPr>
        <w:spacing w:before="200" w:after="100" w:line="360" w:lineRule="auto"/>
        <w:rPr>
          <w:rStyle w:val="cursor-pointer"/>
        </w:rPr>
      </w:pPr>
      <w:r w:rsidRPr="00E10318">
        <w:rPr>
          <w:rStyle w:val="cursor-pointer"/>
        </w:rPr>
        <w:t>The promotional goal of both markets is not to sell the product but to build the brand and associate it with lifestyles, that is, not to engage in the typical product benefit advertising (Red Bull GmbH, 2026).</w:t>
      </w:r>
      <w:r w:rsidRPr="00E10318">
        <w:t xml:space="preserve"> </w:t>
      </w:r>
      <w:r w:rsidRPr="00E10318">
        <w:rPr>
          <w:rStyle w:val="cursor-pointer"/>
        </w:rPr>
        <w:t>The brand's marketing is almost entirely based on owned and earned media (sponsored events, its own content from the Media House, and digital/social platforms) and in both markets, organic content is said to represent 80% of the brand's promotional activity (IIDE, 2026).</w:t>
      </w:r>
      <w:r w:rsidRPr="00E10318">
        <w:t xml:space="preserve"> </w:t>
      </w:r>
      <w:r w:rsidRPr="00E10318">
        <w:rPr>
          <w:rStyle w:val="cursor-pointer"/>
        </w:rPr>
        <w:t>The appeal is emotional and aspirational, rather than functional, and is the same in both countries.</w:t>
      </w:r>
    </w:p>
    <w:p w14:paraId="53688F56" w14:textId="77777777" w:rsidR="008679DE" w:rsidRPr="00E10318" w:rsidRDefault="008679DE" w:rsidP="00E605DA">
      <w:pPr>
        <w:spacing w:before="200" w:after="100" w:line="360" w:lineRule="auto"/>
        <w:rPr>
          <w:rStyle w:val="cursor-pointer"/>
        </w:rPr>
      </w:pPr>
    </w:p>
    <w:p w14:paraId="614897DE" w14:textId="7E27AEC4" w:rsidR="00DB43A1" w:rsidRPr="00E10318" w:rsidRDefault="00AB2A61" w:rsidP="00E605DA">
      <w:pPr>
        <w:spacing w:before="200" w:after="100" w:line="360" w:lineRule="auto"/>
      </w:pPr>
      <w:r w:rsidRPr="00E10318">
        <w:rPr>
          <w:b/>
          <w:bCs/>
        </w:rPr>
        <w:t>Promotion: adaptation or standardisation</w:t>
      </w:r>
    </w:p>
    <w:p w14:paraId="72B046FB" w14:textId="77777777" w:rsidR="008679DE" w:rsidRPr="00E10318" w:rsidRDefault="008679DE" w:rsidP="00E605DA">
      <w:pPr>
        <w:spacing w:before="200" w:after="100" w:line="360" w:lineRule="auto"/>
        <w:rPr>
          <w:rStyle w:val="cursor-pointer"/>
        </w:rPr>
      </w:pPr>
      <w:r w:rsidRPr="00E10318">
        <w:rPr>
          <w:rStyle w:val="cursor-pointer"/>
        </w:rPr>
        <w:t>Promotional materials are standardized and events and content are adapted locally.</w:t>
      </w:r>
      <w:r w:rsidRPr="00E10318">
        <w:t xml:space="preserve"> </w:t>
      </w:r>
      <w:r w:rsidRPr="00E10318">
        <w:rPr>
          <w:rStyle w:val="cursor-pointer"/>
        </w:rPr>
        <w:t>In Austria, promotion focuses on FC Red Bull Salzburg and on the events venue and Michelin-starred restaurant Red Bull Hangar-7 at Salzburg Airport (Hangar-7, 2026).</w:t>
      </w:r>
      <w:r w:rsidRPr="00E10318">
        <w:t xml:space="preserve"> </w:t>
      </w:r>
      <w:r w:rsidRPr="00E10318">
        <w:rPr>
          <w:rStyle w:val="cursor-pointer"/>
        </w:rPr>
        <w:t>In India, the focus is on mobile gaming promotion, such as a Red Bull M.E.O. (Red Bull GmbH, 2026) and Red Bull Solo Legends, which is termed as India's biggest BGMI event (Trendhunter, 2025).</w:t>
      </w:r>
      <w:r w:rsidRPr="00E10318">
        <w:t xml:space="preserve"> </w:t>
      </w:r>
      <w:r w:rsidRPr="00E10318">
        <w:rPr>
          <w:rStyle w:val="cursor-pointer"/>
        </w:rPr>
        <w:t>Adapted execution in a standardised strategic framework.</w:t>
      </w:r>
      <w:r w:rsidRPr="00E10318">
        <w:t xml:space="preserve"> </w:t>
      </w:r>
      <w:r w:rsidRPr="00E10318">
        <w:rPr>
          <w:rStyle w:val="cursor-pointer"/>
        </w:rPr>
        <w:lastRenderedPageBreak/>
        <w:t>Sampling, and earned-media sponsorship, is also used in both markets, and festival sampling is a trial-driving market route for India, which is still developing brand penetration (1xMarketing, 2024).</w:t>
      </w:r>
    </w:p>
    <w:p w14:paraId="68971582" w14:textId="77777777" w:rsidR="008679DE" w:rsidRPr="00E10318" w:rsidRDefault="008679DE" w:rsidP="00E605DA">
      <w:pPr>
        <w:spacing w:before="200" w:after="100" w:line="360" w:lineRule="auto"/>
        <w:rPr>
          <w:rStyle w:val="cursor-pointer"/>
        </w:rPr>
      </w:pPr>
    </w:p>
    <w:p w14:paraId="7ABEC92D" w14:textId="6FA002C4" w:rsidR="00DB43A1" w:rsidRPr="00E10318" w:rsidRDefault="00AB2A61" w:rsidP="00E605DA">
      <w:pPr>
        <w:spacing w:before="200" w:after="100" w:line="360" w:lineRule="auto"/>
      </w:pPr>
      <w:bookmarkStart w:id="9" w:name="OLE_LINK1"/>
      <w:r w:rsidRPr="00E10318">
        <w:rPr>
          <w:b/>
          <w:bCs/>
        </w:rPr>
        <w:t>Place: channel intensity and length</w:t>
      </w:r>
    </w:p>
    <w:p w14:paraId="1FF82149" w14:textId="77777777" w:rsidR="00884E08" w:rsidRDefault="00E10318" w:rsidP="00E605DA">
      <w:pPr>
        <w:spacing w:before="200" w:after="100" w:line="360" w:lineRule="auto"/>
        <w:rPr>
          <w:rStyle w:val="cursor-pointer"/>
        </w:rPr>
      </w:pPr>
      <w:r w:rsidRPr="00E10318">
        <w:rPr>
          <w:rStyle w:val="cursor-pointer"/>
        </w:rPr>
        <w:t>Place: intensity of the channel and its length.</w:t>
      </w:r>
      <w:r w:rsidRPr="00E10318">
        <w:t xml:space="preserve"> </w:t>
      </w:r>
      <w:r w:rsidRPr="00E10318">
        <w:rPr>
          <w:rStyle w:val="cursor-pointer"/>
        </w:rPr>
        <w:t>In both markets, Red Bull tries to achieve intensive distribution: in the supermarket market and in bars and quick commerce. There is, however, a great difference in length of the channel in both markets (Markhub24, 2026).</w:t>
      </w:r>
      <w:r w:rsidRPr="00E10318">
        <w:t xml:space="preserve"> </w:t>
      </w:r>
      <w:r w:rsidRPr="00E10318">
        <w:rPr>
          <w:rStyle w:val="cursor-pointer"/>
        </w:rPr>
        <w:t>Austria has a developed and well-structured retail infrastructure with relatively straight forward retail relationship.</w:t>
      </w:r>
      <w:r w:rsidRPr="00E10318">
        <w:t xml:space="preserve"> </w:t>
      </w:r>
      <w:r w:rsidRPr="00E10318">
        <w:rPr>
          <w:rStyle w:val="cursor-pointer"/>
        </w:rPr>
        <w:t>India's more traditional model of using a longer, multi-tier distributor network, is one that is not needed in Austria, though more recently, Red Bull worked with B2B marketplace Solv to penetrate the numerous small Indian retailers, reaching more than 150,000 (Indian Retailer, 2022).</w:t>
      </w:r>
    </w:p>
    <w:p w14:paraId="607A4DAA" w14:textId="77777777" w:rsidR="00884E08" w:rsidRDefault="00884E08" w:rsidP="00E605DA">
      <w:pPr>
        <w:spacing w:before="200" w:after="100" w:line="360" w:lineRule="auto"/>
        <w:rPr>
          <w:rStyle w:val="cursor-pointer"/>
        </w:rPr>
      </w:pPr>
    </w:p>
    <w:p w14:paraId="0F1A9C56" w14:textId="0D21B06F" w:rsidR="00DB43A1" w:rsidRPr="00E10318" w:rsidRDefault="00AB2A61" w:rsidP="00E605DA">
      <w:pPr>
        <w:spacing w:before="200" w:after="100" w:line="360" w:lineRule="auto"/>
      </w:pPr>
      <w:r w:rsidRPr="00E10318">
        <w:rPr>
          <w:b/>
          <w:bCs/>
        </w:rPr>
        <w:t>Place: adaptation or standardisation</w:t>
      </w:r>
    </w:p>
    <w:p w14:paraId="00EF7D29" w14:textId="3A527E00" w:rsidR="00E10318" w:rsidRPr="00E10318" w:rsidRDefault="00E10318" w:rsidP="00E605DA">
      <w:pPr>
        <w:spacing w:before="200" w:after="100" w:line="360" w:lineRule="auto"/>
        <w:rPr>
          <w:rStyle w:val="cursor-pointer"/>
        </w:rPr>
      </w:pPr>
      <w:r w:rsidRPr="00E10318">
        <w:rPr>
          <w:rStyle w:val="cursor-pointer"/>
        </w:rPr>
        <w:t>The distribution element is the only truly market-based adaptation in Red Bull's marketing mix: the goal (maximum availability) is uniform and the distribution channel structure that must be employed is directly influenced by the retail structure in each market.</w:t>
      </w:r>
      <w:r w:rsidRPr="00E10318">
        <w:t xml:space="preserve"> </w:t>
      </w:r>
      <w:r w:rsidRPr="00E10318">
        <w:rPr>
          <w:rStyle w:val="cursor-pointer"/>
        </w:rPr>
        <w:t>This is what makes Place different from most of the rest of the 7Ps elements presented in this section; in this, Red Bull has adapted proactively for commercial reasons and would not have been able to do so if the standardisation approach had been their policy. This may also be the reason why adaptation is rarely discussed in other elements of the 7Ps: in most other elements, adaptation is a necessity, and only when legally required.</w:t>
      </w:r>
    </w:p>
    <w:p w14:paraId="11B933B6" w14:textId="77777777" w:rsidR="00884E08" w:rsidRDefault="00884E08" w:rsidP="00E605DA">
      <w:pPr>
        <w:spacing w:before="200" w:after="100" w:line="360" w:lineRule="auto"/>
        <w:rPr>
          <w:rStyle w:val="cursor-pointer"/>
        </w:rPr>
      </w:pPr>
    </w:p>
    <w:p w14:paraId="27382274" w14:textId="6A81D444" w:rsidR="00DB43A1" w:rsidRPr="00E10318" w:rsidRDefault="00AB2A61" w:rsidP="00E605DA">
      <w:pPr>
        <w:spacing w:before="200" w:after="100" w:line="360" w:lineRule="auto"/>
        <w:rPr>
          <w:b/>
          <w:bCs/>
        </w:rPr>
      </w:pPr>
      <w:r w:rsidRPr="00E10318">
        <w:rPr>
          <w:b/>
          <w:bCs/>
        </w:rPr>
        <w:t>People, process and physical evidence</w:t>
      </w:r>
    </w:p>
    <w:p w14:paraId="7467BD11" w14:textId="0BAAA357" w:rsidR="00E10318" w:rsidRPr="00E10318" w:rsidRDefault="00E10318" w:rsidP="00E605DA">
      <w:pPr>
        <w:spacing w:before="200" w:after="100" w:line="360" w:lineRule="auto"/>
      </w:pPr>
      <w:r w:rsidRPr="00E10318">
        <w:rPr>
          <w:rStyle w:val="cursor-pointer"/>
        </w:rPr>
        <w:lastRenderedPageBreak/>
        <w:t>Student brand managers recruited locally implement sampling programmes in both markets, in line with global standards.</w:t>
      </w:r>
      <w:r w:rsidRPr="00E10318">
        <w:t xml:space="preserve"> </w:t>
      </w:r>
      <w:r w:rsidRPr="00E10318">
        <w:rPr>
          <w:rStyle w:val="cursor-pointer"/>
        </w:rPr>
        <w:t>The buying process is a low friction and simple impulse purchase in both countries with India presenting more sophisticated quick commerce buy adoption.</w:t>
      </w:r>
      <w:r w:rsidRPr="00E10318">
        <w:t xml:space="preserve"> </w:t>
      </w:r>
      <w:r w:rsidRPr="00E10318">
        <w:rPr>
          <w:rStyle w:val="cursor-pointer"/>
        </w:rPr>
        <w:t>While the market adapts physical evidence, Austria's permanent venue, the Hangar-7 and India's temporary but high-profile esports and festival activations are both examples of this.</w:t>
      </w:r>
      <w:r w:rsidRPr="00E10318">
        <w:t xml:space="preserve"> </w:t>
      </w:r>
      <w:r w:rsidRPr="00E10318">
        <w:rPr>
          <w:rStyle w:val="cursor-pointer"/>
        </w:rPr>
        <w:t>This last sub-section of the 7Ps confirms the pattern seen throughout Section 5, the human and procedural aspects of Red Bull's marketing mix are structured in the same way all over the world and are reported by local staff, but physical evidence is the only aspect of the 7Ps that is not globally consistent but rather is part of the product's individual market.</w:t>
      </w:r>
    </w:p>
    <w:p w14:paraId="0A424533" w14:textId="5D855B3E" w:rsidR="00DB43A1" w:rsidRDefault="00AB2A61" w:rsidP="00E605DA">
      <w:pPr>
        <w:pStyle w:val="Heading1"/>
        <w:spacing w:line="360" w:lineRule="auto"/>
        <w:rPr>
          <w:color w:val="156082"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bookmarkStart w:id="10" w:name="_Toc237471278"/>
      <w:bookmarkEnd w:id="9"/>
      <w:r w:rsidRPr="00E10318">
        <w:rPr>
          <w:color w:val="156082"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6. Evaluation of Red Bull's Market Entry Method in India</w:t>
      </w:r>
      <w:bookmarkEnd w:id="10"/>
    </w:p>
    <w:p w14:paraId="696E2D45" w14:textId="77777777" w:rsidR="008252CA" w:rsidRDefault="008252CA" w:rsidP="00E605DA">
      <w:pPr>
        <w:spacing w:line="360" w:lineRule="auto"/>
        <w:rPr>
          <w:rStyle w:val="cursor-pointer"/>
          <w:rFonts w:ascii="Geist Fallback" w:hAnsi="Geist Fallback"/>
          <w:sz w:val="23"/>
          <w:szCs w:val="23"/>
        </w:rPr>
      </w:pPr>
    </w:p>
    <w:p w14:paraId="681E54D3" w14:textId="3EA58D0A" w:rsidR="00E348F5" w:rsidRDefault="00E10318" w:rsidP="00E348F5">
      <w:pPr>
        <w:pStyle w:val="ListParagraph"/>
        <w:numPr>
          <w:ilvl w:val="0"/>
          <w:numId w:val="4"/>
        </w:numPr>
        <w:spacing w:line="360" w:lineRule="auto"/>
      </w:pPr>
      <w:r w:rsidRPr="008252CA">
        <w:rPr>
          <w:rStyle w:val="cursor-pointer"/>
        </w:rPr>
        <w:t xml:space="preserve">Official records of the Indian corporate documents show that Red Bull India Private Limited was incorporated in India on 3 April 2007 and registered in </w:t>
      </w:r>
      <w:r w:rsidR="008252CA" w:rsidRPr="008252CA">
        <w:rPr>
          <w:rStyle w:val="cursor-pointer"/>
        </w:rPr>
        <w:t>Mumbai and</w:t>
      </w:r>
      <w:r w:rsidRPr="008252CA">
        <w:rPr>
          <w:rStyle w:val="cursor-pointer"/>
        </w:rPr>
        <w:t xml:space="preserve"> is defined as a ‘subsidiary of a company incorporated outside India’ (ZaubaCorp, 2026) – which is a wholly owned sales subsidiary, rather than a </w:t>
      </w:r>
      <w:r w:rsidR="008252CA" w:rsidRPr="008252CA">
        <w:rPr>
          <w:rStyle w:val="cursor-pointer"/>
        </w:rPr>
        <w:t>license</w:t>
      </w:r>
      <w:r w:rsidRPr="008252CA">
        <w:rPr>
          <w:rStyle w:val="cursor-pointer"/>
        </w:rPr>
        <w:t>, a franchise or an independent distributor arrangement.</w:t>
      </w:r>
      <w:r w:rsidRPr="008252CA">
        <w:t xml:space="preserve"> </w:t>
      </w:r>
      <w:r w:rsidRPr="008252CA">
        <w:rPr>
          <w:rStyle w:val="cursor-pointer"/>
        </w:rPr>
        <w:t>Import records indicate that the actual product is imported from Red Bull Asia FZE and from the European supply chain of Red Bull GmbH, not made locally (ImportGenius, 2025).</w:t>
      </w:r>
      <w:r w:rsidRPr="008252CA">
        <w:t xml:space="preserve"> </w:t>
      </w:r>
    </w:p>
    <w:p w14:paraId="3EE572EC" w14:textId="25816E14" w:rsidR="00E348F5" w:rsidRDefault="00E348F5" w:rsidP="00E348F5">
      <w:pPr>
        <w:spacing w:line="360" w:lineRule="auto"/>
        <w:jc w:val="center"/>
      </w:pPr>
      <w:r w:rsidRPr="00E348F5">
        <w:rPr>
          <w:noProof/>
        </w:rPr>
        <w:drawing>
          <wp:inline distT="0" distB="0" distL="0" distR="0" wp14:anchorId="7168C97B" wp14:editId="6CF88295">
            <wp:extent cx="5627077" cy="2344615"/>
            <wp:effectExtent l="0" t="0" r="0" b="0"/>
            <wp:docPr id="187596277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5962773" name="Picture 1" descr="A screenshot of a computer&#10;&#10;AI-generated content may be incorrect."/>
                    <pic:cNvPicPr/>
                  </pic:nvPicPr>
                  <pic:blipFill>
                    <a:blip r:embed="rId12"/>
                    <a:stretch>
                      <a:fillRect/>
                    </a:stretch>
                  </pic:blipFill>
                  <pic:spPr>
                    <a:xfrm>
                      <a:off x="0" y="0"/>
                      <a:ext cx="5655719" cy="2356549"/>
                    </a:xfrm>
                    <a:prstGeom prst="rect">
                      <a:avLst/>
                    </a:prstGeom>
                  </pic:spPr>
                </pic:pic>
              </a:graphicData>
            </a:graphic>
          </wp:inline>
        </w:drawing>
      </w:r>
    </w:p>
    <w:p w14:paraId="3620F6DC" w14:textId="50AF6EF8" w:rsidR="00E348F5" w:rsidRPr="008252CA" w:rsidRDefault="00E348F5" w:rsidP="00E348F5">
      <w:pPr>
        <w:spacing w:line="360" w:lineRule="auto"/>
        <w:jc w:val="center"/>
      </w:pPr>
      <w:r>
        <w:lastRenderedPageBreak/>
        <w:t>Figure 5: Red Bull's market entry structure in India (Author's own, generated with ChatGPT image generation, 2026).</w:t>
      </w:r>
    </w:p>
    <w:p w14:paraId="2A91C3FA" w14:textId="77777777" w:rsidR="008252CA" w:rsidRPr="008252CA" w:rsidRDefault="008252CA" w:rsidP="00E605DA">
      <w:pPr>
        <w:spacing w:line="360" w:lineRule="auto"/>
      </w:pPr>
    </w:p>
    <w:p w14:paraId="764F82C2" w14:textId="77777777" w:rsidR="008252CA" w:rsidRPr="008252CA" w:rsidRDefault="00E10318" w:rsidP="00E605DA">
      <w:pPr>
        <w:pStyle w:val="ListParagraph"/>
        <w:numPr>
          <w:ilvl w:val="0"/>
          <w:numId w:val="4"/>
        </w:numPr>
        <w:spacing w:line="360" w:lineRule="auto"/>
        <w:rPr>
          <w:rStyle w:val="cursor-pointer"/>
        </w:rPr>
      </w:pPr>
      <w:r w:rsidRPr="008252CA">
        <w:rPr>
          <w:rStyle w:val="cursor-pointer"/>
        </w:rPr>
        <w:t>This organization lies somewhere between full-exporting and complete local production.</w:t>
      </w:r>
      <w:r w:rsidRPr="008252CA">
        <w:t xml:space="preserve"> </w:t>
      </w:r>
      <w:r w:rsidRPr="008252CA">
        <w:rPr>
          <w:rStyle w:val="cursor-pointer"/>
        </w:rPr>
        <w:t>The main feature is that of control – in the case of higher commitment entry modes, higher control of marketing strategy and pricing is identified as the benefit (as explained in Sections 4-5 in the context of Red Bull's near-total standardisation in India).</w:t>
      </w:r>
      <w:r w:rsidRPr="008252CA">
        <w:t xml:space="preserve"> </w:t>
      </w:r>
      <w:r w:rsidRPr="008252CA">
        <w:rPr>
          <w:rStyle w:val="cursor-pointer"/>
        </w:rPr>
        <w:t>The sole ownership of the Indian entity also leads to the retention of all local profit by the company and not sharing of the margin with the partner.</w:t>
      </w:r>
    </w:p>
    <w:p w14:paraId="4E123A7E" w14:textId="77777777" w:rsidR="008252CA" w:rsidRPr="008252CA" w:rsidRDefault="008252CA" w:rsidP="00E605DA">
      <w:pPr>
        <w:spacing w:line="360" w:lineRule="auto"/>
        <w:rPr>
          <w:rStyle w:val="cursor-pointer"/>
        </w:rPr>
      </w:pPr>
    </w:p>
    <w:p w14:paraId="3166BF07" w14:textId="12B395EC" w:rsidR="008252CA" w:rsidRPr="008252CA" w:rsidRDefault="00E10318" w:rsidP="00E605DA">
      <w:pPr>
        <w:pStyle w:val="ListParagraph"/>
        <w:numPr>
          <w:ilvl w:val="0"/>
          <w:numId w:val="4"/>
        </w:numPr>
        <w:spacing w:line="360" w:lineRule="auto"/>
      </w:pPr>
      <w:r w:rsidRPr="008252CA">
        <w:rPr>
          <w:rStyle w:val="cursor-pointer"/>
        </w:rPr>
        <w:t>The disadvantage is that it takes time and money to build the market.</w:t>
      </w:r>
      <w:r w:rsidRPr="008252CA">
        <w:t xml:space="preserve"> </w:t>
      </w:r>
      <w:r w:rsidRPr="008252CA">
        <w:rPr>
          <w:rStyle w:val="cursor-pointer"/>
        </w:rPr>
        <w:t>A wholly-owned subsidiary (WOS) was created with no existing retail connections, which makes sense – some 15 years on from incorporation - why Red Bull needed to partner with Solv in 2022 to be able to extend reach to small retailers in India (Indian Retailer, 2022).</w:t>
      </w:r>
      <w:r w:rsidRPr="008252CA">
        <w:t xml:space="preserve"> </w:t>
      </w:r>
      <w:r w:rsidRPr="008252CA">
        <w:rPr>
          <w:rStyle w:val="cursor-pointer"/>
        </w:rPr>
        <w:t xml:space="preserve">The same access point that saved Red Bull the trouble of losing control of its brand </w:t>
      </w:r>
      <w:r w:rsidR="008252CA" w:rsidRPr="008252CA">
        <w:rPr>
          <w:rStyle w:val="cursor-pointer"/>
        </w:rPr>
        <w:t>also seemed</w:t>
      </w:r>
      <w:r w:rsidRPr="008252CA">
        <w:rPr>
          <w:rStyle w:val="cursor-pointer"/>
        </w:rPr>
        <w:t xml:space="preserve"> to be associated with the comparatively lesser penetration of the Red Bull brand in the local market compared to cheaper alternatives like Sting (Trade Brains, 2024).</w:t>
      </w:r>
      <w:r w:rsidRPr="008252CA">
        <w:t xml:space="preserve"> </w:t>
      </w:r>
    </w:p>
    <w:p w14:paraId="2548A2C9" w14:textId="77777777" w:rsidR="008252CA" w:rsidRPr="008252CA" w:rsidRDefault="008252CA" w:rsidP="00E605DA">
      <w:pPr>
        <w:spacing w:line="360" w:lineRule="auto"/>
      </w:pPr>
    </w:p>
    <w:p w14:paraId="0CDE2E25" w14:textId="4DBB4B68" w:rsidR="00E10318" w:rsidRPr="008252CA" w:rsidRDefault="00E10318" w:rsidP="00E605DA">
      <w:pPr>
        <w:pStyle w:val="ListParagraph"/>
        <w:numPr>
          <w:ilvl w:val="0"/>
          <w:numId w:val="4"/>
        </w:numPr>
        <w:spacing w:line="360" w:lineRule="auto"/>
      </w:pPr>
      <w:r w:rsidRPr="008252CA">
        <w:rPr>
          <w:rStyle w:val="cursor-pointer"/>
        </w:rPr>
        <w:t>The pattern is generally similar to the incremental, step-by-step commitment which was predicted by the Uppsala model (Section 2) where the initial step was to establish an import dependent subsidiary with Red Bull, and gradually increasing its commitment as the Indian market was found to be viable, instead of making a full commitment from the beginning (Igwe, Rugara and Rahman, 2022).</w:t>
      </w:r>
      <w:r w:rsidRPr="008252CA">
        <w:t xml:space="preserve"> </w:t>
      </w:r>
      <w:r w:rsidRPr="008252CA">
        <w:rPr>
          <w:rStyle w:val="cursor-pointer"/>
        </w:rPr>
        <w:t>This staged approach is also a reflection of the timing that can be seen in the corporate record – incorporation in 2007, followed by the Solv partnership in 2022, indicates that Red Bull has continued to up the ante on its resource risks in India based on what it sees in the market as opposed to a fixed entry plan that was set at the beginning.</w:t>
      </w:r>
    </w:p>
    <w:p w14:paraId="1E2FF1DC" w14:textId="77777777" w:rsidR="00E10318" w:rsidRDefault="00E10318" w:rsidP="00E605DA">
      <w:pPr>
        <w:spacing w:after="200" w:line="360" w:lineRule="auto"/>
      </w:pPr>
    </w:p>
    <w:p w14:paraId="45A2C446" w14:textId="77777777" w:rsidR="00DB43A1" w:rsidRDefault="00AB2A61" w:rsidP="00E605DA">
      <w:pPr>
        <w:pStyle w:val="Heading1"/>
        <w:spacing w:line="360" w:lineRule="auto"/>
        <w:rPr>
          <w:color w:val="156082"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bookmarkStart w:id="11" w:name="_Toc237471279"/>
      <w:r w:rsidRPr="008252CA">
        <w:rPr>
          <w:color w:val="156082"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lastRenderedPageBreak/>
        <w:t>7. Evaluation of Marketing Ethics Practice: Red Bull in India</w:t>
      </w:r>
      <w:bookmarkEnd w:id="11"/>
    </w:p>
    <w:p w14:paraId="4A56FAF6" w14:textId="77777777" w:rsidR="00D536AE" w:rsidRDefault="00D536AE" w:rsidP="00D536AE">
      <w:pPr>
        <w:jc w:val="center"/>
      </w:pPr>
    </w:p>
    <w:p w14:paraId="26871870" w14:textId="5317925E" w:rsidR="00E348F5" w:rsidRDefault="00E348F5" w:rsidP="00D536AE">
      <w:pPr>
        <w:jc w:val="center"/>
      </w:pPr>
      <w:r w:rsidRPr="00E348F5">
        <w:rPr>
          <w:noProof/>
        </w:rPr>
        <w:drawing>
          <wp:inline distT="0" distB="0" distL="0" distR="0" wp14:anchorId="71378244" wp14:editId="292E41DC">
            <wp:extent cx="5943600" cy="3227705"/>
            <wp:effectExtent l="0" t="0" r="0" b="0"/>
            <wp:docPr id="1245761516" name="Picture 1" descr="A screenshot of a black and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5761516" name="Picture 1" descr="A screenshot of a black and white text&#10;&#10;AI-generated content may be incorrect."/>
                    <pic:cNvPicPr/>
                  </pic:nvPicPr>
                  <pic:blipFill>
                    <a:blip r:embed="rId13"/>
                    <a:stretch>
                      <a:fillRect/>
                    </a:stretch>
                  </pic:blipFill>
                  <pic:spPr>
                    <a:xfrm>
                      <a:off x="0" y="0"/>
                      <a:ext cx="5943600" cy="3227705"/>
                    </a:xfrm>
                    <a:prstGeom prst="rect">
                      <a:avLst/>
                    </a:prstGeom>
                  </pic:spPr>
                </pic:pic>
              </a:graphicData>
            </a:graphic>
          </wp:inline>
        </w:drawing>
      </w:r>
    </w:p>
    <w:p w14:paraId="400C5891" w14:textId="408A6069" w:rsidR="00E348F5" w:rsidRPr="008252CA" w:rsidRDefault="0032147A" w:rsidP="00D536AE">
      <w:pPr>
        <w:jc w:val="center"/>
      </w:pPr>
      <w:r>
        <w:t>Figure 6: Regulatory and ethical concerns, Red Bull in India (Author's own, generated with ChatGPT image generation, 2026).</w:t>
      </w:r>
    </w:p>
    <w:p w14:paraId="0B90437E" w14:textId="77777777" w:rsidR="0032147A" w:rsidRDefault="0032147A" w:rsidP="00D536AE">
      <w:pPr>
        <w:jc w:val="center"/>
        <w:rPr>
          <w:b/>
          <w:bCs/>
        </w:rPr>
      </w:pPr>
    </w:p>
    <w:p w14:paraId="10507BB0" w14:textId="210658FA" w:rsidR="00DB43A1" w:rsidRPr="008252CA" w:rsidRDefault="00AB2A61" w:rsidP="00E605DA">
      <w:pPr>
        <w:spacing w:before="200" w:after="100" w:line="360" w:lineRule="auto"/>
      </w:pPr>
      <w:r w:rsidRPr="008252CA">
        <w:rPr>
          <w:b/>
          <w:bCs/>
        </w:rPr>
        <w:t>Naming and labelling: an active regulatory dispute</w:t>
      </w:r>
    </w:p>
    <w:p w14:paraId="29E44469" w14:textId="77777777" w:rsidR="008252CA" w:rsidRPr="008252CA" w:rsidRDefault="008252CA" w:rsidP="00E605DA">
      <w:pPr>
        <w:spacing w:before="200" w:after="100" w:line="360" w:lineRule="auto"/>
        <w:rPr>
          <w:rStyle w:val="cursor-pointer"/>
        </w:rPr>
      </w:pPr>
      <w:r w:rsidRPr="008252CA">
        <w:rPr>
          <w:rStyle w:val="cursor-pointer"/>
        </w:rPr>
        <w:t>The Food Safety and Standards Authority (FSSAI) issued show-cause notices to six energy drink brands, including Red Bull, PepsiCo, energy drink company Campa Energy from Reliance, Sting, Hell Energy and Monster, and ordered the companies to discontinue their use of the term ‘energy drinks' and to stop making claims on their products (Republic World, 2026).</w:t>
      </w:r>
      <w:r w:rsidRPr="008252CA">
        <w:t xml:space="preserve"> </w:t>
      </w:r>
      <w:r w:rsidRPr="008252CA">
        <w:rPr>
          <w:rStyle w:val="cursor-pointer"/>
        </w:rPr>
        <w:t>These included functional claims like “vitalises body and mind” and “enhancing focus” which is an area the regulator was particularly unhappy with as it directly pointed to Red Bull's own long-standing marketing language, the ‘Vitalises Body and Mind’ (Republic World, 2026).</w:t>
      </w:r>
      <w:r w:rsidRPr="008252CA">
        <w:t xml:space="preserve"> </w:t>
      </w:r>
      <w:r w:rsidRPr="008252CA">
        <w:rPr>
          <w:rStyle w:val="cursor-pointer"/>
        </w:rPr>
        <w:t>It is not just about a technical issue of labelling — it's a question of whether Red Bull's claims as a brand are actually a false health claim.</w:t>
      </w:r>
    </w:p>
    <w:p w14:paraId="7DA31405" w14:textId="77777777" w:rsidR="00884E08" w:rsidRDefault="00884E08" w:rsidP="00E605DA">
      <w:pPr>
        <w:spacing w:before="200" w:after="100" w:line="360" w:lineRule="auto"/>
        <w:rPr>
          <w:b/>
          <w:bCs/>
        </w:rPr>
      </w:pPr>
    </w:p>
    <w:p w14:paraId="4428CDCB" w14:textId="65C97BE6" w:rsidR="00DB43A1" w:rsidRPr="008252CA" w:rsidRDefault="00AB2A61" w:rsidP="00E605DA">
      <w:pPr>
        <w:spacing w:before="200" w:after="100" w:line="360" w:lineRule="auto"/>
      </w:pPr>
      <w:r w:rsidRPr="008252CA">
        <w:rPr>
          <w:b/>
          <w:bCs/>
        </w:rPr>
        <w:t>Targeting and accessibility</w:t>
      </w:r>
    </w:p>
    <w:p w14:paraId="4FE8E553" w14:textId="3DB08D09" w:rsidR="008252CA" w:rsidRPr="008252CA" w:rsidRDefault="008252CA" w:rsidP="00E605DA">
      <w:pPr>
        <w:spacing w:before="200" w:after="100" w:line="360" w:lineRule="auto"/>
        <w:rPr>
          <w:rStyle w:val="cursor-pointer"/>
        </w:rPr>
      </w:pPr>
      <w:r w:rsidRPr="008252CA">
        <w:rPr>
          <w:rStyle w:val="cursor-pointer"/>
        </w:rPr>
        <w:lastRenderedPageBreak/>
        <w:t>The second concern hinges on the ability of the target audience, even for the product that states to be for the 18–34 age group (Section 4).</w:t>
      </w:r>
      <w:r w:rsidRPr="008252CA">
        <w:t xml:space="preserve"> </w:t>
      </w:r>
      <w:r w:rsidRPr="008252CA">
        <w:rPr>
          <w:rStyle w:val="cursor-pointer"/>
        </w:rPr>
        <w:t>In Maharashtra, in 2026, the government banned sales of energy drinks containing caffeine within 500 metres of school premises, citing adverse health effects on children such as anxiety and cardiovascular issues (Deccan Herald, 2026); in Punjab, a similar ban was announced but enforcement has been reportedly inconsistent (Tribune India, 2026).</w:t>
      </w:r>
      <w:r w:rsidRPr="008252CA">
        <w:t xml:space="preserve"> </w:t>
      </w:r>
      <w:r w:rsidRPr="008252CA">
        <w:rPr>
          <w:rStyle w:val="cursor-pointer"/>
        </w:rPr>
        <w:t>This creates a real dilemma: ineffectiveness of retail-level enforcement in India's disorganized retail chain (Section 5) implies that the product is available to underage buyers.</w:t>
      </w:r>
    </w:p>
    <w:p w14:paraId="4B4ABE49" w14:textId="77777777" w:rsidR="008252CA" w:rsidRPr="008252CA" w:rsidRDefault="008252CA" w:rsidP="00E605DA">
      <w:pPr>
        <w:spacing w:before="200" w:after="100" w:line="360" w:lineRule="auto"/>
        <w:rPr>
          <w:rStyle w:val="cursor-pointer"/>
        </w:rPr>
      </w:pPr>
    </w:p>
    <w:p w14:paraId="7A92A825" w14:textId="20C5473D" w:rsidR="00DB43A1" w:rsidRPr="008252CA" w:rsidRDefault="00AB2A61" w:rsidP="00E605DA">
      <w:pPr>
        <w:spacing w:before="200" w:after="100" w:line="360" w:lineRule="auto"/>
        <w:rPr>
          <w:b/>
          <w:bCs/>
        </w:rPr>
      </w:pPr>
      <w:r w:rsidRPr="008252CA">
        <w:rPr>
          <w:b/>
          <w:bCs/>
        </w:rPr>
        <w:t>Broader context</w:t>
      </w:r>
    </w:p>
    <w:p w14:paraId="079C3783" w14:textId="1B1EA9C8" w:rsidR="008252CA" w:rsidRDefault="008252CA" w:rsidP="00E605DA">
      <w:pPr>
        <w:spacing w:before="200" w:after="100" w:line="360" w:lineRule="auto"/>
        <w:rPr>
          <w:rStyle w:val="cursor-pointer"/>
        </w:rPr>
      </w:pPr>
      <w:r w:rsidRPr="008252CA">
        <w:rPr>
          <w:rStyle w:val="cursor-pointer"/>
        </w:rPr>
        <w:t>The connection between energy drinks and smoking, alcohol use and binge drinking in youth is not only limited to Red Bull; a systematic review of 57 studies across the world confirms there is a strong link between the consumption of energy drinks and smoking, alcohol use and binge drinking among young people (Public Health, 2024, cited by the SPJIMR WISE Tech, 2025).</w:t>
      </w:r>
      <w:r w:rsidRPr="008252CA">
        <w:t xml:space="preserve"> </w:t>
      </w:r>
      <w:r w:rsidRPr="008252CA">
        <w:rPr>
          <w:rStyle w:val="cursor-pointer"/>
        </w:rPr>
        <w:t>But the labelling issue, coupled with the accessibility issue, indicates that the ethical risks for Red Bull in India are both less about the intentional misdeeds and more about the collision between a standardised brand messaging that was designed for global consumer in a different regulatory and cultural environment and the local regulatory and health concerns of the host market.</w:t>
      </w:r>
    </w:p>
    <w:p w14:paraId="045B02C6" w14:textId="77777777" w:rsidR="008252CA" w:rsidRPr="008252CA" w:rsidRDefault="008252CA" w:rsidP="00E605DA">
      <w:pPr>
        <w:spacing w:before="200" w:after="100" w:line="360" w:lineRule="auto"/>
      </w:pPr>
    </w:p>
    <w:p w14:paraId="0E21E223" w14:textId="77777777" w:rsidR="00DB43A1" w:rsidRPr="00E605DA" w:rsidRDefault="00AB2A61" w:rsidP="00E605DA">
      <w:pPr>
        <w:pStyle w:val="Heading1"/>
        <w:spacing w:line="360" w:lineRule="auto"/>
        <w:rPr>
          <w:color w:val="156082"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bookmarkStart w:id="12" w:name="_Toc237471280"/>
      <w:r w:rsidRPr="00E605DA">
        <w:rPr>
          <w:color w:val="156082"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8. Recommendations and Conclusion</w:t>
      </w:r>
      <w:bookmarkEnd w:id="12"/>
    </w:p>
    <w:p w14:paraId="44ED1C4D" w14:textId="5D6FA566" w:rsidR="00DB43A1" w:rsidRPr="008252CA" w:rsidRDefault="00AB2A61" w:rsidP="00E605DA">
      <w:pPr>
        <w:spacing w:before="200" w:after="100" w:line="360" w:lineRule="auto"/>
      </w:pPr>
      <w:r w:rsidRPr="008252CA">
        <w:rPr>
          <w:b/>
          <w:bCs/>
        </w:rPr>
        <w:t>Recommendations</w:t>
      </w:r>
    </w:p>
    <w:p w14:paraId="26E4866C" w14:textId="5429512C" w:rsidR="008252CA" w:rsidRPr="008252CA" w:rsidRDefault="008252CA" w:rsidP="00E605DA">
      <w:pPr>
        <w:spacing w:before="200" w:after="100" w:line="360" w:lineRule="auto"/>
        <w:rPr>
          <w:rStyle w:val="cursor-pointer"/>
        </w:rPr>
      </w:pPr>
      <w:r w:rsidRPr="008252CA">
        <w:rPr>
          <w:rStyle w:val="cursor-pointer"/>
        </w:rPr>
        <w:t>Firstly, Red Bull must take proactive steps towards complying with the FSSAI notices issued in July 2026, by promptly relabelling its products, as all other major competitors are similarly put on notice.</w:t>
      </w:r>
      <w:r w:rsidRPr="008252CA">
        <w:t xml:space="preserve"> </w:t>
      </w:r>
      <w:r w:rsidRPr="008252CA">
        <w:rPr>
          <w:rStyle w:val="cursor-pointer"/>
        </w:rPr>
        <w:t>In addition, Red Bull should continue to seek out new B2B distribution channels online, such as Solv, as its wholly owned subsidiary model has not yet reached the level of retail penetration to rival Sting's low-price distribution (Section 4).</w:t>
      </w:r>
      <w:r w:rsidRPr="008252CA">
        <w:t xml:space="preserve"> </w:t>
      </w:r>
      <w:r w:rsidRPr="008252CA">
        <w:rPr>
          <w:rStyle w:val="cursor-pointer"/>
        </w:rPr>
        <w:t xml:space="preserve">Thirdly, Red Bull should explore an independent sub-brand, that is, one that is not </w:t>
      </w:r>
      <w:r w:rsidRPr="008252CA">
        <w:rPr>
          <w:rStyle w:val="cursor-pointer"/>
        </w:rPr>
        <w:lastRenderedPageBreak/>
        <w:t>part of the Red Bull brand, but differentiated by price, with a substantially lower price point, to capture volume at a lower price without compromising on its premium positioning, as Monster has done in India with its lower priced Predator brand.</w:t>
      </w:r>
      <w:r w:rsidRPr="008252CA">
        <w:t xml:space="preserve"> </w:t>
      </w:r>
      <w:r w:rsidRPr="008252CA">
        <w:rPr>
          <w:rStyle w:val="cursor-pointer"/>
        </w:rPr>
        <w:t>Fourth, Red Bull needs to improve its support for improved compliance at the retail level in synchronisation with its distribution partners, not only an ethical move, but as an insurance policy against further escalation of regulatory action, given the relatively easy access concerns of Section 7.</w:t>
      </w:r>
    </w:p>
    <w:p w14:paraId="4AA350C1" w14:textId="77777777" w:rsidR="00884E08" w:rsidRDefault="00884E08" w:rsidP="00E605DA">
      <w:pPr>
        <w:spacing w:before="200" w:after="100" w:line="360" w:lineRule="auto"/>
        <w:rPr>
          <w:rStyle w:val="cursor-pointer"/>
        </w:rPr>
      </w:pPr>
    </w:p>
    <w:p w14:paraId="20A53AD7" w14:textId="4492B129" w:rsidR="00DB43A1" w:rsidRPr="008252CA" w:rsidRDefault="00AB2A61" w:rsidP="00E605DA">
      <w:pPr>
        <w:spacing w:before="200" w:after="100" w:line="360" w:lineRule="auto"/>
        <w:rPr>
          <w:b/>
          <w:bCs/>
        </w:rPr>
      </w:pPr>
      <w:r w:rsidRPr="008252CA">
        <w:rPr>
          <w:b/>
          <w:bCs/>
        </w:rPr>
        <w:t>Conclusion</w:t>
      </w:r>
    </w:p>
    <w:p w14:paraId="7509CF77" w14:textId="0E2F9F06" w:rsidR="008252CA" w:rsidRPr="008252CA" w:rsidRDefault="008252CA" w:rsidP="00E605DA">
      <w:pPr>
        <w:spacing w:before="200" w:after="100" w:line="360" w:lineRule="auto"/>
      </w:pPr>
      <w:r w:rsidRPr="008252CA">
        <w:rPr>
          <w:rStyle w:val="cursor-pointer"/>
        </w:rPr>
        <w:t>In terms of brand identity, product formulation, positioning and even absolute pricing, this report has demonstrated that Red Bull has a basically standardized marketing strategy in both the country where it was produced (Austria) and the country in which it was sold (India).</w:t>
      </w:r>
      <w:r w:rsidRPr="008252CA">
        <w:t xml:space="preserve"> </w:t>
      </w:r>
      <w:r w:rsidRPr="008252CA">
        <w:rPr>
          <w:rStyle w:val="cursor-pointer"/>
        </w:rPr>
        <w:t>True adaptation is only possible where local conditions make it impractical for standardisation, such as labelling (FSSAI regulation), distribution channel structure (India's fragmented retail environment) and promotional content (local cultural touchpoints).</w:t>
      </w:r>
      <w:r w:rsidRPr="008252CA">
        <w:t xml:space="preserve"> </w:t>
      </w:r>
      <w:r w:rsidRPr="008252CA">
        <w:rPr>
          <w:rStyle w:val="cursor-pointer"/>
        </w:rPr>
        <w:t>The central tension in the results that came to light is that the same standardized approach that allows Red Bull to control its own brand globally also seems to limit its competitiveness and regulatory influence in a lower income and culturally different market like India—in a way the recommendations above will help address, but not at the cost of the brand's core identity.</w:t>
      </w:r>
      <w:r w:rsidRPr="008252CA">
        <w:t xml:space="preserve"> </w:t>
      </w:r>
      <w:r w:rsidRPr="008252CA">
        <w:rPr>
          <w:rStyle w:val="cursor-pointer"/>
        </w:rPr>
        <w:t>In conclusion, it is important to note that Red Bull's approach to Austria vs. India illustrates that having a consistent brand strategy across the world and being successful in local markets is not a contradiction, but it does require careful and active management of the points where consistency with the global strategy and local market reality collide: legal requirements, distribution capacity, and channel economics.</w:t>
      </w:r>
    </w:p>
    <w:p w14:paraId="2931969B" w14:textId="77777777" w:rsidR="00E605DA" w:rsidRDefault="00E605DA" w:rsidP="00E605DA">
      <w:pPr>
        <w:pStyle w:val="Heading1"/>
        <w:spacing w:line="360" w:lineRule="auto"/>
        <w:rPr>
          <w:color w:val="156082"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02687808" w14:textId="77777777" w:rsidR="00884E08" w:rsidRDefault="00884E08" w:rsidP="00E605DA">
      <w:pPr>
        <w:pStyle w:val="Heading1"/>
        <w:spacing w:line="360" w:lineRule="auto"/>
        <w:rPr>
          <w:color w:val="156082"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0D969402" w14:textId="77777777" w:rsidR="00884E08" w:rsidRDefault="00884E08" w:rsidP="00E605DA">
      <w:pPr>
        <w:pStyle w:val="Heading1"/>
        <w:spacing w:line="360" w:lineRule="auto"/>
        <w:rPr>
          <w:color w:val="156082"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22A46A07" w14:textId="77777777" w:rsidR="00884E08" w:rsidRDefault="00884E08" w:rsidP="00E605DA">
      <w:pPr>
        <w:pStyle w:val="Heading1"/>
        <w:spacing w:line="360" w:lineRule="auto"/>
        <w:rPr>
          <w:color w:val="156082"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24C30D0B" w14:textId="77777777" w:rsidR="00884E08" w:rsidRDefault="00884E08" w:rsidP="00E605DA">
      <w:pPr>
        <w:pStyle w:val="Heading1"/>
        <w:spacing w:line="360" w:lineRule="auto"/>
        <w:rPr>
          <w:color w:val="156082"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22E1AB44" w14:textId="77777777" w:rsidR="00884E08" w:rsidRDefault="00884E08" w:rsidP="00E605DA">
      <w:pPr>
        <w:pStyle w:val="Heading1"/>
        <w:spacing w:line="360" w:lineRule="auto"/>
        <w:rPr>
          <w:color w:val="156082"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49F46B41" w14:textId="69D81D1C" w:rsidR="00DB43A1" w:rsidRDefault="00AB2A61" w:rsidP="00E605DA">
      <w:pPr>
        <w:pStyle w:val="Heading1"/>
        <w:spacing w:line="360" w:lineRule="auto"/>
        <w:rPr>
          <w:color w:val="156082"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bookmarkStart w:id="13" w:name="_Toc237471281"/>
      <w:r w:rsidRPr="00E605DA">
        <w:rPr>
          <w:color w:val="156082"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SECTION 2: Reflective Account</w:t>
      </w:r>
      <w:bookmarkEnd w:id="13"/>
    </w:p>
    <w:p w14:paraId="31BFEA6A" w14:textId="77777777" w:rsidR="00E605DA" w:rsidRPr="00E605DA" w:rsidRDefault="00E605DA" w:rsidP="00E605DA">
      <w:pPr>
        <w:spacing w:before="200" w:after="100" w:line="360" w:lineRule="auto"/>
      </w:pPr>
      <w:r w:rsidRPr="00E605DA">
        <w:t>This section will use Gibbs' (1988) reflective cycle to reflect upon the process followed when researching, analysing and preparing an answer to Section 1 of this assessment.</w:t>
      </w:r>
    </w:p>
    <w:p w14:paraId="226EC16D" w14:textId="77777777" w:rsidR="00E605DA" w:rsidRPr="00E605DA" w:rsidRDefault="00E605DA" w:rsidP="00E605DA">
      <w:pPr>
        <w:spacing w:before="200" w:after="100" w:line="360" w:lineRule="auto"/>
      </w:pPr>
    </w:p>
    <w:p w14:paraId="23CF86E5" w14:textId="777593DB" w:rsidR="00DB43A1" w:rsidRPr="00E605DA" w:rsidRDefault="00AB2A61" w:rsidP="00E605DA">
      <w:pPr>
        <w:spacing w:before="200" w:after="100" w:line="360" w:lineRule="auto"/>
      </w:pPr>
      <w:r w:rsidRPr="00E605DA">
        <w:rPr>
          <w:b/>
          <w:bCs/>
        </w:rPr>
        <w:t>Description</w:t>
      </w:r>
    </w:p>
    <w:p w14:paraId="370B27E1" w14:textId="57BED071" w:rsidR="00E605DA" w:rsidRPr="00E605DA" w:rsidRDefault="00E605DA" w:rsidP="00E605DA">
      <w:pPr>
        <w:spacing w:before="200" w:after="100" w:line="360" w:lineRule="auto"/>
        <w:rPr>
          <w:rStyle w:val="cursor-pointer"/>
        </w:rPr>
      </w:pPr>
      <w:r w:rsidRPr="00E605DA">
        <w:rPr>
          <w:rStyle w:val="cursor-pointer"/>
        </w:rPr>
        <w:t>First, the brand was chosen, in this case, Red Bull, and then Brazil or India was selected as the country to be paired with Austria.</w:t>
      </w:r>
      <w:r w:rsidRPr="00E605DA">
        <w:t xml:space="preserve"> </w:t>
      </w:r>
      <w:r w:rsidRPr="00E605DA">
        <w:rPr>
          <w:rStyle w:val="cursor-pointer"/>
        </w:rPr>
        <w:t>Both were studied with interest prior to the choice of India, where the task was to find more material on the regulatory and ethical front and a greater cultural difference with Austria on Hofstede's dimensions.</w:t>
      </w:r>
      <w:r w:rsidRPr="00E605DA">
        <w:t xml:space="preserve"> </w:t>
      </w:r>
      <w:r w:rsidRPr="00E605DA">
        <w:rPr>
          <w:rStyle w:val="cursor-pointer"/>
        </w:rPr>
        <w:t>The report was then constructed section by section (introduction, brand and country overview, socio-cultural comparison, STP, the 7Ps, market entry evaluation, ethics) and the structure was checked against the original assessment brief and the lecturer's guidance on the slides while working through the report so that if the two were not exactly as expected (e.g. the brief referred to PESTEL directly, an early slide was more of a light economic-context approach, the latter was added in here).</w:t>
      </w:r>
    </w:p>
    <w:p w14:paraId="71BB8473" w14:textId="77777777" w:rsidR="00E605DA" w:rsidRPr="00E605DA" w:rsidRDefault="00E605DA" w:rsidP="00E605DA">
      <w:pPr>
        <w:spacing w:before="200" w:after="100" w:line="360" w:lineRule="auto"/>
        <w:rPr>
          <w:rStyle w:val="cursor-pointer"/>
        </w:rPr>
      </w:pPr>
    </w:p>
    <w:p w14:paraId="468E1AD1" w14:textId="0F638C4B" w:rsidR="00DB43A1" w:rsidRPr="00E605DA" w:rsidRDefault="00AB2A61" w:rsidP="00E605DA">
      <w:pPr>
        <w:spacing w:before="200" w:after="100" w:line="360" w:lineRule="auto"/>
      </w:pPr>
      <w:r w:rsidRPr="00E605DA">
        <w:rPr>
          <w:b/>
          <w:bCs/>
        </w:rPr>
        <w:t>Feelings</w:t>
      </w:r>
    </w:p>
    <w:p w14:paraId="66DDE43A" w14:textId="552BD356" w:rsidR="00E605DA" w:rsidRPr="00E605DA" w:rsidRDefault="00E605DA" w:rsidP="00E605DA">
      <w:pPr>
        <w:spacing w:before="200" w:after="100" w:line="360" w:lineRule="auto"/>
        <w:rPr>
          <w:rStyle w:val="cursor-pointer"/>
        </w:rPr>
      </w:pPr>
      <w:r w:rsidRPr="00E605DA">
        <w:rPr>
          <w:rStyle w:val="cursor-pointer"/>
        </w:rPr>
        <w:t>This initial confidence in the brand and topic was followed by some genuine doubt about the process of producing well researched academic writing to a distinction standard, including the requirements for referencing (Harvard referencing, a minimum of 15, a max of 5 years, verified working links), and uncertainties about the academic essay as a form.</w:t>
      </w:r>
      <w:r w:rsidRPr="00E605DA">
        <w:t xml:space="preserve"> </w:t>
      </w:r>
      <w:r w:rsidRPr="00E605DA">
        <w:rPr>
          <w:rStyle w:val="cursor-pointer"/>
        </w:rPr>
        <w:t xml:space="preserve">Participation in the process became less uncomfortable, and there was an increasing awareness of the extent of active checking that would need to be done to not </w:t>
      </w:r>
      <w:r w:rsidRPr="00E605DA">
        <w:rPr>
          <w:rStyle w:val="cursor-pointer"/>
        </w:rPr>
        <w:lastRenderedPageBreak/>
        <w:t>accept information at face value.</w:t>
      </w:r>
      <w:r w:rsidRPr="00E605DA">
        <w:t xml:space="preserve"> </w:t>
      </w:r>
      <w:r w:rsidRPr="00E605DA">
        <w:rPr>
          <w:rStyle w:val="cursor-pointer"/>
        </w:rPr>
        <w:t>One reference that was included at first was not within the five-year time frame, but not because the source was invalid — but because of a self-imposed rule that has slipped in for a fleeting moment.</w:t>
      </w:r>
      <w:r w:rsidRPr="00E605DA">
        <w:t xml:space="preserve"> </w:t>
      </w:r>
      <w:r w:rsidRPr="00E605DA">
        <w:rPr>
          <w:rStyle w:val="cursor-pointer"/>
        </w:rPr>
        <w:t>I'm not sure I was comfortable with the discovery, and it was certainly uncomfortable with the fixing, but it was right on track and ultimately it was reassuring.</w:t>
      </w:r>
    </w:p>
    <w:p w14:paraId="5AF8C98A" w14:textId="77777777" w:rsidR="00E605DA" w:rsidRPr="00E605DA" w:rsidRDefault="00E605DA" w:rsidP="00E605DA">
      <w:pPr>
        <w:spacing w:before="200" w:after="100" w:line="360" w:lineRule="auto"/>
        <w:rPr>
          <w:rStyle w:val="cursor-pointer"/>
        </w:rPr>
      </w:pPr>
    </w:p>
    <w:p w14:paraId="3B0C1484" w14:textId="69897FCD" w:rsidR="00DB43A1" w:rsidRPr="00E605DA" w:rsidRDefault="00AB2A61" w:rsidP="00E605DA">
      <w:pPr>
        <w:spacing w:before="200" w:after="100" w:line="360" w:lineRule="auto"/>
      </w:pPr>
      <w:r w:rsidRPr="00E605DA">
        <w:rPr>
          <w:b/>
          <w:bCs/>
        </w:rPr>
        <w:t>Evaluation</w:t>
      </w:r>
    </w:p>
    <w:p w14:paraId="41C9E3B8" w14:textId="1F2DE12B" w:rsidR="00E605DA" w:rsidRPr="00E605DA" w:rsidRDefault="00E605DA" w:rsidP="00884E08">
      <w:pPr>
        <w:spacing w:before="200" w:after="100" w:line="360" w:lineRule="auto"/>
        <w:rPr>
          <w:rStyle w:val="cursor-pointer"/>
        </w:rPr>
      </w:pPr>
      <w:r w:rsidRPr="00E605DA">
        <w:t xml:space="preserve">Evaluation </w:t>
      </w:r>
      <w:r w:rsidRPr="00E605DA">
        <w:rPr>
          <w:rStyle w:val="cursor-pointer"/>
        </w:rPr>
        <w:t>What went well was the idea of a continuous, live verification task instead of a task to be done at the end of the process.</w:t>
      </w:r>
      <w:r w:rsidRPr="00E605DA">
        <w:t xml:space="preserve"> </w:t>
      </w:r>
      <w:r w:rsidRPr="00E605DA">
        <w:rPr>
          <w:rStyle w:val="cursor-pointer"/>
        </w:rPr>
        <w:t>The final report was made more reliable by checking each source's date of publication, making sure that links worked (one government link was initially not working and was changed to a more stable link), and being ready to discard a source that was not up to the required standard.</w:t>
      </w:r>
      <w:r w:rsidRPr="00E605DA">
        <w:t xml:space="preserve"> </w:t>
      </w:r>
      <w:r w:rsidRPr="00E605DA">
        <w:rPr>
          <w:rStyle w:val="cursor-pointer"/>
        </w:rPr>
        <w:t>One of the most useful things you learned in the process was to search specifically for news coverage, not just to read about the theory in general, but was to find material that came up, such as an ongoing regulatory dispute with the brand you chose — that kind of finding was not available in any marketing textbooks.</w:t>
      </w:r>
      <w:r w:rsidRPr="00E605DA">
        <w:t xml:space="preserve"> </w:t>
      </w:r>
      <w:r w:rsidRPr="00E605DA">
        <w:rPr>
          <w:rStyle w:val="cursor-pointer"/>
        </w:rPr>
        <w:t>The problem with that was, I underestimated the amount of word count it would take to do a proper 7Ps analysis of the brand, product, price, promotion and place, and then rebalancing the rest of the report which wasn't planned for.</w:t>
      </w:r>
      <w:r w:rsidRPr="00E605DA">
        <w:t xml:space="preserve"> </w:t>
      </w:r>
      <w:r w:rsidRPr="00E605DA">
        <w:rPr>
          <w:rStyle w:val="cursor-pointer"/>
        </w:rPr>
        <w:t>Looking back at this, it might have been a better idea to have given the same number of words to every section, going over each one as it was written, and then cutting back a little at the end.</w:t>
      </w:r>
    </w:p>
    <w:p w14:paraId="602EA596" w14:textId="77777777" w:rsidR="00884E08" w:rsidRDefault="00884E08" w:rsidP="00884E08">
      <w:pPr>
        <w:spacing w:before="200" w:after="100" w:line="360" w:lineRule="auto"/>
        <w:rPr>
          <w:rStyle w:val="cursor-pointer"/>
        </w:rPr>
      </w:pPr>
    </w:p>
    <w:p w14:paraId="52B8A9B3" w14:textId="0C6D825B" w:rsidR="00DB43A1" w:rsidRPr="00E605DA" w:rsidRDefault="00AB2A61" w:rsidP="00884E08">
      <w:pPr>
        <w:spacing w:before="200" w:after="100" w:line="360" w:lineRule="auto"/>
      </w:pPr>
      <w:r w:rsidRPr="00E605DA">
        <w:rPr>
          <w:b/>
          <w:bCs/>
        </w:rPr>
        <w:t>Analysis</w:t>
      </w:r>
    </w:p>
    <w:p w14:paraId="0F86C4E7" w14:textId="7CA90A3D" w:rsidR="00E605DA" w:rsidRPr="00E605DA" w:rsidRDefault="00E605DA" w:rsidP="00884E08">
      <w:pPr>
        <w:spacing w:before="200" w:after="100" w:line="360" w:lineRule="auto"/>
        <w:rPr>
          <w:rStyle w:val="cursor-pointer"/>
        </w:rPr>
      </w:pPr>
      <w:r w:rsidRPr="00E605DA">
        <w:rPr>
          <w:rStyle w:val="cursor-pointer"/>
        </w:rPr>
        <w:t>The referencing slip probably happened because multiple factors (word count, structure, source currency, source type) were being attended to at the same time, and it is possible that one of these factors slipped when focused on the others.</w:t>
      </w:r>
      <w:r w:rsidRPr="00E605DA">
        <w:t xml:space="preserve"> </w:t>
      </w:r>
      <w:r w:rsidRPr="00E605DA">
        <w:rPr>
          <w:rStyle w:val="cursor-pointer"/>
        </w:rPr>
        <w:t>The use of one checklist that is well organised and reviewed at the end of each section, instead of having to remember what is needed, would decrease such errors in the future.</w:t>
      </w:r>
      <w:r w:rsidRPr="00E605DA">
        <w:t xml:space="preserve"> </w:t>
      </w:r>
      <w:r w:rsidRPr="00E605DA">
        <w:rPr>
          <w:rStyle w:val="cursor-pointer"/>
        </w:rPr>
        <w:t xml:space="preserve">The </w:t>
      </w:r>
      <w:r w:rsidRPr="00E605DA">
        <w:rPr>
          <w:rStyle w:val="cursor-pointer"/>
        </w:rPr>
        <w:lastRenderedPageBreak/>
        <w:t>word count exceeded in the Marketing Mix section was due to the fact that if you use a framework as closely as you should, you will be able to write more in-depth analysis than a cursory first estimate would suggest, especially when you are including real data rather than just a description, meaning real prices, real distribution partners, real regulatory specifics.</w:t>
      </w:r>
      <w:r w:rsidRPr="00E605DA">
        <w:t xml:space="preserve"> </w:t>
      </w:r>
      <w:r w:rsidRPr="00E605DA">
        <w:rPr>
          <w:rStyle w:val="cursor-pointer"/>
        </w:rPr>
        <w:t>This does not mean padding per se, but it can mean that word-budget planning can no longer be considered as a set number of words that were allocated prior to conducting any research, but as a moving target based on the research findings regarding the richness of a topic.</w:t>
      </w:r>
      <w:r w:rsidRPr="00E605DA">
        <w:t xml:space="preserve"> </w:t>
      </w:r>
      <w:r w:rsidRPr="00E605DA">
        <w:rPr>
          <w:rStyle w:val="cursor-pointer"/>
        </w:rPr>
        <w:t>It was also interesting that some of the more valuable content in the report did not come from general marketing theory or from the use of older material, but was actively sought out in current news, such as the regulatory challenge to FSSAI in the ethics section.</w:t>
      </w:r>
      <w:r w:rsidRPr="00E605DA">
        <w:t xml:space="preserve"> </w:t>
      </w:r>
      <w:r w:rsidRPr="00E605DA">
        <w:rPr>
          <w:rStyle w:val="cursor-pointer"/>
        </w:rPr>
        <w:t>This confirmed the power that comes from research that looks out for what is going on in a market at this very moment, instead of the brand's situation being locked and loaded.</w:t>
      </w:r>
      <w:r w:rsidRPr="00E605DA">
        <w:t xml:space="preserve"> </w:t>
      </w:r>
      <w:r w:rsidRPr="00E605DA">
        <w:rPr>
          <w:rStyle w:val="cursor-pointer"/>
        </w:rPr>
        <w:t>Another point to note is that while the reader should not take one article on the word, and verify the information against other independent sources, whenever he or she did, small numerical discrepancies would crop up – such as exchange rate assumptions, slight differences in the dates of the same regulatory action, or minor discrepancies in numbers reported – that would not have gone unnoticed and would otherwise taint the accuracy of the report.</w:t>
      </w:r>
    </w:p>
    <w:p w14:paraId="6E0F9744" w14:textId="77777777" w:rsidR="00E605DA" w:rsidRPr="00E605DA" w:rsidRDefault="00E605DA" w:rsidP="00E605DA">
      <w:pPr>
        <w:spacing w:before="200" w:after="100" w:line="360" w:lineRule="auto"/>
        <w:rPr>
          <w:rStyle w:val="cursor-pointer"/>
        </w:rPr>
      </w:pPr>
    </w:p>
    <w:p w14:paraId="3C822792" w14:textId="403C8D90" w:rsidR="00DB43A1" w:rsidRPr="00E605DA" w:rsidRDefault="00AB2A61" w:rsidP="00E605DA">
      <w:pPr>
        <w:spacing w:before="200" w:after="100" w:line="360" w:lineRule="auto"/>
      </w:pPr>
      <w:r w:rsidRPr="00E605DA">
        <w:rPr>
          <w:b/>
          <w:bCs/>
        </w:rPr>
        <w:t>Conclusion</w:t>
      </w:r>
    </w:p>
    <w:p w14:paraId="24C01741" w14:textId="43CF6F6D" w:rsidR="00E605DA" w:rsidRPr="00E605DA" w:rsidRDefault="00E605DA" w:rsidP="00E605DA">
      <w:pPr>
        <w:spacing w:before="200" w:after="100" w:line="360" w:lineRule="auto"/>
        <w:rPr>
          <w:rStyle w:val="cursor-pointer"/>
        </w:rPr>
      </w:pPr>
      <w:r w:rsidRPr="00E605DA">
        <w:rPr>
          <w:rStyle w:val="cursor-pointer"/>
        </w:rPr>
        <w:t>Overall, the process was successful in creating a report that was based on verifiable, up-to-date and appropriately cited evidence, but not necessarily without having to constantly monitor, remediate errors and adjust structure and word count as necessary and not as a rigid constraint imposed at the beginning.</w:t>
      </w:r>
      <w:r w:rsidRPr="00E605DA">
        <w:t xml:space="preserve"> </w:t>
      </w:r>
      <w:r w:rsidRPr="00E605DA">
        <w:rPr>
          <w:rStyle w:val="cursor-pointer"/>
        </w:rPr>
        <w:t>The time could have been more effectively utilised by implementing a stricter word-budget checkpoint at the end of each section instead of only marking the end of each section if the word budget was exceeded in the ten sections.</w:t>
      </w:r>
    </w:p>
    <w:p w14:paraId="51666EC5" w14:textId="0A0188E2" w:rsidR="00DB43A1" w:rsidRPr="00E605DA" w:rsidRDefault="00AB2A61" w:rsidP="00E605DA">
      <w:pPr>
        <w:spacing w:before="200" w:after="100" w:line="360" w:lineRule="auto"/>
      </w:pPr>
      <w:r w:rsidRPr="00E605DA">
        <w:rPr>
          <w:b/>
          <w:bCs/>
        </w:rPr>
        <w:t>Action Plan</w:t>
      </w:r>
    </w:p>
    <w:p w14:paraId="6014B33E" w14:textId="03F3809F" w:rsidR="00DB43A1" w:rsidRDefault="00E605DA" w:rsidP="00E605DA">
      <w:pPr>
        <w:spacing w:line="360" w:lineRule="auto"/>
      </w:pPr>
      <w:r w:rsidRPr="00E605DA">
        <w:rPr>
          <w:rStyle w:val="cursor-pointer"/>
        </w:rPr>
        <w:lastRenderedPageBreak/>
        <w:t>Future assessments will be based on a running reference and word-count tracker, which will be updated after each section, not just at the end of the assessment, and will allow for both referencing and word-count to be corrected incrementally, as opposed to a large rebalancing pass later.</w:t>
      </w:r>
      <w:r w:rsidRPr="00E605DA">
        <w:t xml:space="preserve"> </w:t>
      </w:r>
      <w:r w:rsidRPr="00E605DA">
        <w:rPr>
          <w:rStyle w:val="cursor-pointer"/>
        </w:rPr>
        <w:t>The priority will also be to look first for current developments relevant to a specific market, as they provided the most powerful and unique evidence in this report, and not to wait until a general theory has been developed to find developments relevant to a specific market.</w:t>
      </w:r>
      <w:r>
        <w:br w:type="page"/>
      </w:r>
    </w:p>
    <w:p w14:paraId="152D399A" w14:textId="77777777" w:rsidR="00DB43A1" w:rsidRDefault="00AB2A61" w:rsidP="00E605DA">
      <w:pPr>
        <w:pStyle w:val="Heading1"/>
        <w:rPr>
          <w:color w:val="156082"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bookmarkStart w:id="14" w:name="_Toc237471282"/>
      <w:r w:rsidRPr="00E605DA">
        <w:rPr>
          <w:color w:val="156082"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lastRenderedPageBreak/>
        <w:t>Reference List</w:t>
      </w:r>
      <w:bookmarkEnd w:id="14"/>
    </w:p>
    <w:p w14:paraId="7E845AED" w14:textId="77777777" w:rsidR="00E605DA" w:rsidRPr="00E605DA" w:rsidRDefault="00E605DA" w:rsidP="00E605DA">
      <w:pPr>
        <w:pStyle w:val="Heading1"/>
        <w:rPr>
          <w:color w:val="156082"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030787E4" w14:textId="77777777" w:rsidR="00DB43A1" w:rsidRPr="00E605DA" w:rsidRDefault="00AB2A61" w:rsidP="00E605DA">
      <w:pPr>
        <w:spacing w:after="200" w:line="360" w:lineRule="auto"/>
        <w:ind w:left="720" w:hanging="720"/>
      </w:pPr>
      <w:r w:rsidRPr="00E605DA">
        <w:t xml:space="preserve">Blinkit (2026) </w:t>
      </w:r>
      <w:r w:rsidRPr="00E605DA">
        <w:rPr>
          <w:i/>
          <w:iCs/>
        </w:rPr>
        <w:t>Red Bull Energy Drink (Sugar Free) - 250 ml</w:t>
      </w:r>
      <w:r w:rsidRPr="00E605DA">
        <w:t xml:space="preserve">. Available at: </w:t>
      </w:r>
      <w:hyperlink r:id="rId14" w:history="1">
        <w:r w:rsidR="00DB43A1" w:rsidRPr="00E605DA">
          <w:rPr>
            <w:rStyle w:val="Hyperlink"/>
          </w:rPr>
          <w:t>https://blinkit.com/prn/red-bull-sugar-free-energy-drink-can/prid/386</w:t>
        </w:r>
      </w:hyperlink>
      <w:r w:rsidRPr="00E605DA">
        <w:t xml:space="preserve"> (Accessed: 12 August 2026).</w:t>
      </w:r>
    </w:p>
    <w:p w14:paraId="52F4D91E" w14:textId="77777777" w:rsidR="00DB43A1" w:rsidRPr="00E605DA" w:rsidRDefault="00AB2A61" w:rsidP="00E605DA">
      <w:pPr>
        <w:spacing w:after="200" w:line="360" w:lineRule="auto"/>
        <w:ind w:left="720" w:hanging="720"/>
      </w:pPr>
      <w:r w:rsidRPr="00E605DA">
        <w:t xml:space="preserve">Connell, C., Marciniak, R. and Drylie Carey, L. (2023) 'The Effect of Cross-Cultural Dimensions on the Manifestation of Customer Engagement Behaviors', </w:t>
      </w:r>
      <w:r w:rsidRPr="00E605DA">
        <w:rPr>
          <w:i/>
          <w:iCs/>
        </w:rPr>
        <w:t>Journal of International Marketing</w:t>
      </w:r>
      <w:r w:rsidRPr="00E605DA">
        <w:t xml:space="preserve">, 31(1). Available at: </w:t>
      </w:r>
      <w:hyperlink r:id="rId15" w:history="1">
        <w:r w:rsidR="00DB43A1" w:rsidRPr="00E605DA">
          <w:rPr>
            <w:rStyle w:val="Hyperlink"/>
          </w:rPr>
          <w:t>https://journals.sagepub.com/doi/10.1177/1069031X221130690</w:t>
        </w:r>
      </w:hyperlink>
      <w:r w:rsidRPr="00E605DA">
        <w:t xml:space="preserve"> (Accessed: 5 August 2026).</w:t>
      </w:r>
    </w:p>
    <w:p w14:paraId="163A42F3" w14:textId="77777777" w:rsidR="00DB43A1" w:rsidRPr="00E605DA" w:rsidRDefault="00AB2A61" w:rsidP="00E605DA">
      <w:pPr>
        <w:spacing w:after="200" w:line="360" w:lineRule="auto"/>
        <w:ind w:left="720" w:hanging="720"/>
      </w:pPr>
      <w:r w:rsidRPr="00E605DA">
        <w:t xml:space="preserve">Deccan Herald (2026) </w:t>
      </w:r>
      <w:r w:rsidRPr="00E605DA">
        <w:rPr>
          <w:i/>
          <w:iCs/>
        </w:rPr>
        <w:t>Maharashtra government to issue order banning sale of high caffeine energy drinks near schools: minister</w:t>
      </w:r>
      <w:r w:rsidRPr="00E605DA">
        <w:t xml:space="preserve">. Available at: </w:t>
      </w:r>
      <w:hyperlink r:id="rId16" w:history="1">
        <w:r w:rsidR="00DB43A1" w:rsidRPr="00E605DA">
          <w:rPr>
            <w:rStyle w:val="Hyperlink"/>
          </w:rPr>
          <w:t>https://www.deccanherald.com/india/maharashtra/maharashtra-government-to-issue-order-banning-sale-of-high-caffeine-energy-drinks-near-schools-minister-3102965</w:t>
        </w:r>
      </w:hyperlink>
      <w:r w:rsidRPr="00E605DA">
        <w:t xml:space="preserve"> (Accessed: 12 August 2026).</w:t>
      </w:r>
    </w:p>
    <w:p w14:paraId="54270FBC" w14:textId="77777777" w:rsidR="00DB43A1" w:rsidRPr="00E605DA" w:rsidRDefault="00AB2A61" w:rsidP="00E605DA">
      <w:pPr>
        <w:spacing w:after="200" w:line="360" w:lineRule="auto"/>
        <w:ind w:left="720" w:hanging="720"/>
      </w:pPr>
      <w:r w:rsidRPr="00E605DA">
        <w:t xml:space="preserve">Enterslice (2021) </w:t>
      </w:r>
      <w:r w:rsidRPr="00E605DA">
        <w:rPr>
          <w:i/>
          <w:iCs/>
        </w:rPr>
        <w:t>FSSAI Standards &amp; FSSAI License for Energy Drinks in India</w:t>
      </w:r>
      <w:r w:rsidRPr="00E605DA">
        <w:t xml:space="preserve">. Available at: </w:t>
      </w:r>
      <w:hyperlink r:id="rId17" w:history="1">
        <w:r w:rsidR="00DB43A1" w:rsidRPr="00E605DA">
          <w:rPr>
            <w:rStyle w:val="Hyperlink"/>
          </w:rPr>
          <w:t>https://enterslice.com/learning/fssai-standards-energy-drinks/</w:t>
        </w:r>
      </w:hyperlink>
      <w:r w:rsidRPr="00E605DA">
        <w:t xml:space="preserve"> (Accessed: 8 August 2026).</w:t>
      </w:r>
    </w:p>
    <w:p w14:paraId="7993869F" w14:textId="77777777" w:rsidR="00DB43A1" w:rsidRPr="00E605DA" w:rsidRDefault="00AB2A61" w:rsidP="00E605DA">
      <w:pPr>
        <w:spacing w:after="200" w:line="360" w:lineRule="auto"/>
        <w:ind w:left="720" w:hanging="720"/>
      </w:pPr>
      <w:r w:rsidRPr="00E605DA">
        <w:t xml:space="preserve">EUR-Lex (2025) </w:t>
      </w:r>
      <w:r w:rsidRPr="00E605DA">
        <w:rPr>
          <w:i/>
          <w:iCs/>
        </w:rPr>
        <w:t>Packaging and packaging waste (from 2026): Regulation (EU) 2025/40</w:t>
      </w:r>
      <w:r w:rsidRPr="00E605DA">
        <w:t xml:space="preserve">. Available at: </w:t>
      </w:r>
      <w:hyperlink r:id="rId18" w:history="1">
        <w:r w:rsidR="00DB43A1" w:rsidRPr="00E605DA">
          <w:rPr>
            <w:rStyle w:val="Hyperlink"/>
          </w:rPr>
          <w:t>https://eur-lex.europa.eu/EN/legal-content/summary/packaging-and-packaging-waste-from-2026.html</w:t>
        </w:r>
      </w:hyperlink>
      <w:r w:rsidRPr="00E605DA">
        <w:t xml:space="preserve"> (Accessed: 8 August 2026).</w:t>
      </w:r>
    </w:p>
    <w:p w14:paraId="2BA06E1C" w14:textId="77777777" w:rsidR="00DB43A1" w:rsidRPr="00E605DA" w:rsidRDefault="00AB2A61" w:rsidP="00E605DA">
      <w:pPr>
        <w:spacing w:after="200" w:line="360" w:lineRule="auto"/>
        <w:ind w:left="720" w:hanging="720"/>
      </w:pPr>
      <w:r w:rsidRPr="00E605DA">
        <w:t xml:space="preserve">Fregidou-Malama, M., Chowdhury, E.H. and Hyder, A.S. (2023) 'International marketing strategy of emerging market firms: the case of Bangladesh', </w:t>
      </w:r>
      <w:r w:rsidRPr="00E605DA">
        <w:rPr>
          <w:i/>
          <w:iCs/>
        </w:rPr>
        <w:t>Journal of Asia Business Studies</w:t>
      </w:r>
      <w:r w:rsidRPr="00E605DA">
        <w:t xml:space="preserve">, 17(4), pp. 804–823. Available at: </w:t>
      </w:r>
      <w:hyperlink r:id="rId19" w:history="1">
        <w:r w:rsidR="00DB43A1" w:rsidRPr="00E605DA">
          <w:rPr>
            <w:rStyle w:val="Hyperlink"/>
          </w:rPr>
          <w:t>https://doi.org/10.1108/JABS-12-2021-0504</w:t>
        </w:r>
      </w:hyperlink>
      <w:r w:rsidRPr="00E605DA">
        <w:t xml:space="preserve"> (Accessed: 5 August 2026).</w:t>
      </w:r>
    </w:p>
    <w:p w14:paraId="44ACF4AC" w14:textId="77777777" w:rsidR="00DB43A1" w:rsidRPr="00E605DA" w:rsidRDefault="00AB2A61" w:rsidP="00E605DA">
      <w:pPr>
        <w:spacing w:after="200" w:line="360" w:lineRule="auto"/>
        <w:ind w:left="720" w:hanging="720"/>
      </w:pPr>
      <w:r w:rsidRPr="00E605DA">
        <w:t xml:space="preserve">Garg, T. (2025) </w:t>
      </w:r>
      <w:r w:rsidRPr="00E605DA">
        <w:rPr>
          <w:i/>
          <w:iCs/>
        </w:rPr>
        <w:t xml:space="preserve">Energy Drink Market </w:t>
      </w:r>
      <w:proofErr w:type="gramStart"/>
      <w:r w:rsidRPr="00E605DA">
        <w:rPr>
          <w:i/>
          <w:iCs/>
        </w:rPr>
        <w:t>In</w:t>
      </w:r>
      <w:proofErr w:type="gramEnd"/>
      <w:r w:rsidRPr="00E605DA">
        <w:rPr>
          <w:i/>
          <w:iCs/>
        </w:rPr>
        <w:t xml:space="preserve"> India — Market Analysis / Case Studies / Share </w:t>
      </w:r>
      <w:proofErr w:type="gramStart"/>
      <w:r w:rsidRPr="00E605DA">
        <w:rPr>
          <w:i/>
          <w:iCs/>
        </w:rPr>
        <w:t>And</w:t>
      </w:r>
      <w:proofErr w:type="gramEnd"/>
      <w:r w:rsidRPr="00E605DA">
        <w:rPr>
          <w:i/>
          <w:iCs/>
        </w:rPr>
        <w:t xml:space="preserve"> Growth</w:t>
      </w:r>
      <w:r w:rsidRPr="00E605DA">
        <w:t xml:space="preserve">, International Journal of Creative Research Thoughts (IJCRT), 13(3), </w:t>
      </w:r>
      <w:r w:rsidRPr="00E605DA">
        <w:lastRenderedPageBreak/>
        <w:t xml:space="preserve">pp. j889–j898. Available at: </w:t>
      </w:r>
      <w:hyperlink r:id="rId20" w:history="1">
        <w:r w:rsidR="00DB43A1" w:rsidRPr="00E605DA">
          <w:rPr>
            <w:rStyle w:val="Hyperlink"/>
          </w:rPr>
          <w:t>https://www.ijcrt.org/papers/IJCRT25A3145.pdf</w:t>
        </w:r>
      </w:hyperlink>
      <w:r w:rsidRPr="00E605DA">
        <w:t xml:space="preserve"> (Accessed: 5 August 2026).</w:t>
      </w:r>
    </w:p>
    <w:p w14:paraId="3A3355C8" w14:textId="77777777" w:rsidR="00DB43A1" w:rsidRPr="00E605DA" w:rsidRDefault="00AB2A61" w:rsidP="00E605DA">
      <w:pPr>
        <w:spacing w:after="200" w:line="360" w:lineRule="auto"/>
        <w:ind w:left="720" w:hanging="720"/>
      </w:pPr>
      <w:r w:rsidRPr="00E605DA">
        <w:t xml:space="preserve">Gibbs, G. (1988) </w:t>
      </w:r>
      <w:r w:rsidRPr="00E605DA">
        <w:rPr>
          <w:i/>
          <w:iCs/>
        </w:rPr>
        <w:t>Learning by Doing: A Guide to Teaching and Learning Methods</w:t>
      </w:r>
      <w:r w:rsidRPr="00E605DA">
        <w:t>. Oxford: Further Education Unit, Oxford Polytechnic.</w:t>
      </w:r>
    </w:p>
    <w:p w14:paraId="5E6EB7B1" w14:textId="77777777" w:rsidR="00DB43A1" w:rsidRPr="00E605DA" w:rsidRDefault="00AB2A61" w:rsidP="00E605DA">
      <w:pPr>
        <w:spacing w:after="200" w:line="360" w:lineRule="auto"/>
        <w:ind w:left="720" w:hanging="720"/>
      </w:pPr>
      <w:r w:rsidRPr="00E605DA">
        <w:t xml:space="preserve">Hangar-7 (2026) </w:t>
      </w:r>
      <w:r w:rsidRPr="00E605DA">
        <w:rPr>
          <w:i/>
          <w:iCs/>
        </w:rPr>
        <w:t>Red Bull Hangar-7 – art, cuisine &amp; aviation</w:t>
      </w:r>
      <w:r w:rsidRPr="00E605DA">
        <w:t xml:space="preserve">. Available at: </w:t>
      </w:r>
      <w:hyperlink r:id="rId21" w:history="1">
        <w:r w:rsidR="00DB43A1" w:rsidRPr="00E605DA">
          <w:rPr>
            <w:rStyle w:val="Hyperlink"/>
          </w:rPr>
          <w:t>https://www.hangar-7.com/en/</w:t>
        </w:r>
      </w:hyperlink>
      <w:r w:rsidRPr="00E605DA">
        <w:t xml:space="preserve"> (Accessed: 12 August 2026).</w:t>
      </w:r>
    </w:p>
    <w:p w14:paraId="5889D991" w14:textId="77777777" w:rsidR="00DB43A1" w:rsidRPr="00E605DA" w:rsidRDefault="00AB2A61" w:rsidP="00E605DA">
      <w:pPr>
        <w:spacing w:after="200" w:line="360" w:lineRule="auto"/>
        <w:ind w:left="720" w:hanging="720"/>
      </w:pPr>
      <w:r w:rsidRPr="00E605DA">
        <w:t xml:space="preserve">Hollensen, S. (2019) </w:t>
      </w:r>
      <w:r w:rsidRPr="00E605DA">
        <w:rPr>
          <w:i/>
          <w:iCs/>
        </w:rPr>
        <w:t>Global Marketing</w:t>
      </w:r>
      <w:r w:rsidRPr="00E605DA">
        <w:t xml:space="preserve">, 8th </w:t>
      </w:r>
      <w:proofErr w:type="spellStart"/>
      <w:r w:rsidRPr="00E605DA">
        <w:t>edn</w:t>
      </w:r>
      <w:proofErr w:type="spellEnd"/>
      <w:r w:rsidRPr="00E605DA">
        <w:t>. Harlow: Pearson Education Limited.</w:t>
      </w:r>
    </w:p>
    <w:p w14:paraId="3B6C6877" w14:textId="77777777" w:rsidR="00DB43A1" w:rsidRPr="00E605DA" w:rsidRDefault="00AB2A61" w:rsidP="00E605DA">
      <w:pPr>
        <w:spacing w:after="200" w:line="360" w:lineRule="auto"/>
        <w:ind w:left="720" w:hanging="720"/>
      </w:pPr>
      <w:r w:rsidRPr="00E605DA">
        <w:t xml:space="preserve">IIDE (2026) </w:t>
      </w:r>
      <w:r w:rsidRPr="00E605DA">
        <w:rPr>
          <w:i/>
          <w:iCs/>
        </w:rPr>
        <w:t xml:space="preserve">Red Bull Marketing Strategy 2026: Building </w:t>
      </w:r>
      <w:proofErr w:type="gramStart"/>
      <w:r w:rsidRPr="00E605DA">
        <w:rPr>
          <w:i/>
          <w:iCs/>
        </w:rPr>
        <w:t>The</w:t>
      </w:r>
      <w:proofErr w:type="gramEnd"/>
      <w:r w:rsidRPr="00E605DA">
        <w:rPr>
          <w:i/>
          <w:iCs/>
        </w:rPr>
        <w:t xml:space="preserve"> Global Empire</w:t>
      </w:r>
      <w:r w:rsidRPr="00E605DA">
        <w:t xml:space="preserve">. Available at: </w:t>
      </w:r>
      <w:hyperlink r:id="rId22" w:history="1">
        <w:r w:rsidR="00DB43A1" w:rsidRPr="00E605DA">
          <w:rPr>
            <w:rStyle w:val="Hyperlink"/>
          </w:rPr>
          <w:t>https://iide.co/case-studies/marketing-strategy-of-red-bull/</w:t>
        </w:r>
      </w:hyperlink>
      <w:r w:rsidRPr="00E605DA">
        <w:t xml:space="preserve"> (Accessed: 12 August 2026).</w:t>
      </w:r>
    </w:p>
    <w:p w14:paraId="48F0806F" w14:textId="77777777" w:rsidR="00DB43A1" w:rsidRPr="00E605DA" w:rsidRDefault="00AB2A61" w:rsidP="00E605DA">
      <w:pPr>
        <w:spacing w:after="200" w:line="360" w:lineRule="auto"/>
        <w:ind w:left="720" w:hanging="720"/>
      </w:pPr>
      <w:r w:rsidRPr="00E605DA">
        <w:t xml:space="preserve">Igwe, P.A., Rugara, D.G. and Rahman, M. (2022) 'A Triad of Uppsala Internationalization of Emerging Markets Firms and Challenges: A Systematic Review', </w:t>
      </w:r>
      <w:r w:rsidRPr="00E605DA">
        <w:rPr>
          <w:i/>
          <w:iCs/>
        </w:rPr>
        <w:t>Administrative Sciences</w:t>
      </w:r>
      <w:r w:rsidRPr="00E605DA">
        <w:t xml:space="preserve">, 12(1), p. 3. Available at: </w:t>
      </w:r>
      <w:hyperlink r:id="rId23" w:history="1">
        <w:r w:rsidR="00DB43A1" w:rsidRPr="00E605DA">
          <w:rPr>
            <w:rStyle w:val="Hyperlink"/>
          </w:rPr>
          <w:t>https://doi.org/10.3390/admsci12010003</w:t>
        </w:r>
      </w:hyperlink>
      <w:r w:rsidRPr="00E605DA">
        <w:t xml:space="preserve"> (Accessed: 8 August 2026).</w:t>
      </w:r>
    </w:p>
    <w:p w14:paraId="4D7C0F0B" w14:textId="77777777" w:rsidR="00DB43A1" w:rsidRPr="00E605DA" w:rsidRDefault="00AB2A61" w:rsidP="00E605DA">
      <w:pPr>
        <w:spacing w:after="200" w:line="360" w:lineRule="auto"/>
        <w:ind w:left="720" w:hanging="720"/>
      </w:pPr>
      <w:r w:rsidRPr="00E605DA">
        <w:t xml:space="preserve">ImportGenius (2025) </w:t>
      </w:r>
      <w:r w:rsidRPr="00E605DA">
        <w:rPr>
          <w:i/>
          <w:iCs/>
        </w:rPr>
        <w:t>Red Bull India Private Limited — Import/Export History</w:t>
      </w:r>
      <w:r w:rsidRPr="00E605DA">
        <w:t xml:space="preserve">. Available at: </w:t>
      </w:r>
      <w:hyperlink r:id="rId24" w:history="1">
        <w:r w:rsidR="00DB43A1" w:rsidRPr="00E605DA">
          <w:rPr>
            <w:rStyle w:val="Hyperlink"/>
          </w:rPr>
          <w:t>https://www.importgenius.com/india/importers/red-bull-india-private-limited</w:t>
        </w:r>
      </w:hyperlink>
      <w:r w:rsidRPr="00E605DA">
        <w:t xml:space="preserve"> (Accessed: 12 August 2026).</w:t>
      </w:r>
    </w:p>
    <w:p w14:paraId="2B5A0857" w14:textId="77777777" w:rsidR="00DB43A1" w:rsidRPr="00E605DA" w:rsidRDefault="00AB2A61" w:rsidP="00E605DA">
      <w:pPr>
        <w:spacing w:after="200" w:line="360" w:lineRule="auto"/>
        <w:ind w:left="720" w:hanging="720"/>
      </w:pPr>
      <w:r w:rsidRPr="00E605DA">
        <w:t xml:space="preserve">Indian Retailer (2022) </w:t>
      </w:r>
      <w:r w:rsidRPr="00E605DA">
        <w:rPr>
          <w:i/>
          <w:iCs/>
        </w:rPr>
        <w:t>Red Bull to Expand Distribution to 150,000+ Verified Small Businesses</w:t>
      </w:r>
      <w:r w:rsidRPr="00E605DA">
        <w:t xml:space="preserve">. Available at: </w:t>
      </w:r>
      <w:hyperlink r:id="rId25" w:history="1">
        <w:r w:rsidR="00DB43A1" w:rsidRPr="00E605DA">
          <w:rPr>
            <w:rStyle w:val="Hyperlink"/>
          </w:rPr>
          <w:t>https://www.indianretailer.com/news/red-bull-partners-with-solv-to-expand-distribution-on-solv-s-b2b-marketplace.n12670</w:t>
        </w:r>
      </w:hyperlink>
      <w:r w:rsidRPr="00E605DA">
        <w:t xml:space="preserve"> (Accessed: 12 August 2026).</w:t>
      </w:r>
    </w:p>
    <w:p w14:paraId="37FEC84C" w14:textId="77777777" w:rsidR="00DB43A1" w:rsidRPr="00E605DA" w:rsidRDefault="00AB2A61" w:rsidP="00E605DA">
      <w:pPr>
        <w:spacing w:after="200" w:line="360" w:lineRule="auto"/>
        <w:ind w:left="720" w:hanging="720"/>
      </w:pPr>
      <w:r w:rsidRPr="00E605DA">
        <w:t xml:space="preserve">Invest India (2022) </w:t>
      </w:r>
      <w:r w:rsidRPr="00E605DA">
        <w:rPr>
          <w:i/>
          <w:iCs/>
        </w:rPr>
        <w:t>Understanding the Plastic Waste Management (Amendment) Rules, 2022</w:t>
      </w:r>
      <w:r w:rsidRPr="00E605DA">
        <w:t xml:space="preserve">. Available at: </w:t>
      </w:r>
      <w:hyperlink r:id="rId26" w:history="1">
        <w:r w:rsidR="00DB43A1" w:rsidRPr="00E605DA">
          <w:rPr>
            <w:rStyle w:val="Hyperlink"/>
          </w:rPr>
          <w:t>https://www.investindia.gov.in/team-india-blogs/understanding-plastic-waste-management-amendment-rules-2022</w:t>
        </w:r>
      </w:hyperlink>
      <w:r w:rsidRPr="00E605DA">
        <w:t xml:space="preserve"> (Accessed: 8 August 2026).</w:t>
      </w:r>
    </w:p>
    <w:p w14:paraId="4456EB85" w14:textId="77777777" w:rsidR="00DB43A1" w:rsidRPr="00E605DA" w:rsidRDefault="00AB2A61" w:rsidP="00E605DA">
      <w:pPr>
        <w:spacing w:after="200" w:line="360" w:lineRule="auto"/>
        <w:ind w:left="720" w:hanging="720"/>
      </w:pPr>
      <w:r w:rsidRPr="00E605DA">
        <w:lastRenderedPageBreak/>
        <w:t xml:space="preserve">Markhub24 (2026) </w:t>
      </w:r>
      <w:r w:rsidRPr="00E605DA">
        <w:rPr>
          <w:i/>
          <w:iCs/>
        </w:rPr>
        <w:t>Red Bull: Global Distribution Strategy</w:t>
      </w:r>
      <w:r w:rsidRPr="00E605DA">
        <w:t xml:space="preserve">. Available at: </w:t>
      </w:r>
      <w:hyperlink r:id="rId27" w:history="1">
        <w:r w:rsidR="00DB43A1" w:rsidRPr="00E605DA">
          <w:rPr>
            <w:rStyle w:val="Hyperlink"/>
          </w:rPr>
          <w:t>https://www.markhub24.com/post/red-bull-global-distribution-strategy</w:t>
        </w:r>
      </w:hyperlink>
      <w:r w:rsidRPr="00E605DA">
        <w:t xml:space="preserve"> (Accessed: 12 August 2026).</w:t>
      </w:r>
    </w:p>
    <w:p w14:paraId="559613F9" w14:textId="77777777" w:rsidR="00DB43A1" w:rsidRPr="00E605DA" w:rsidRDefault="00AB2A61" w:rsidP="00E605DA">
      <w:pPr>
        <w:spacing w:after="200" w:line="360" w:lineRule="auto"/>
        <w:ind w:left="720" w:hanging="720"/>
      </w:pPr>
      <w:r w:rsidRPr="00E605DA">
        <w:t xml:space="preserve">Marktguru.at (2026) </w:t>
      </w:r>
      <w:r w:rsidRPr="00E605DA">
        <w:rPr>
          <w:i/>
          <w:iCs/>
        </w:rPr>
        <w:t>15 Red Bull Angebote &amp; Aktionen</w:t>
      </w:r>
      <w:r w:rsidRPr="00E605DA">
        <w:t xml:space="preserve">. Available at: </w:t>
      </w:r>
      <w:hyperlink r:id="rId28" w:history="1">
        <w:r w:rsidR="00DB43A1" w:rsidRPr="00E605DA">
          <w:rPr>
            <w:rStyle w:val="Hyperlink"/>
          </w:rPr>
          <w:t>https://www.marktguru.at/b/red-bull</w:t>
        </w:r>
      </w:hyperlink>
      <w:r w:rsidRPr="00E605DA">
        <w:t xml:space="preserve"> (Accessed: 12 August 2026).</w:t>
      </w:r>
    </w:p>
    <w:p w14:paraId="79891C4F" w14:textId="77777777" w:rsidR="00DB43A1" w:rsidRPr="00E605DA" w:rsidRDefault="00AB2A61" w:rsidP="00E605DA">
      <w:pPr>
        <w:spacing w:after="200" w:line="360" w:lineRule="auto"/>
        <w:ind w:left="720" w:hanging="720"/>
      </w:pPr>
      <w:r w:rsidRPr="00E605DA">
        <w:t xml:space="preserve">Red Bull GmbH (2026) </w:t>
      </w:r>
      <w:r w:rsidRPr="00E605DA">
        <w:rPr>
          <w:i/>
          <w:iCs/>
        </w:rPr>
        <w:t>Red Bull Company: Giving Wiiings to People &amp; Ideas</w:t>
      </w:r>
      <w:r w:rsidRPr="00E605DA">
        <w:t xml:space="preserve">. Available at: </w:t>
      </w:r>
      <w:hyperlink r:id="rId29" w:history="1">
        <w:r w:rsidR="00DB43A1" w:rsidRPr="00E605DA">
          <w:rPr>
            <w:rStyle w:val="Hyperlink"/>
          </w:rPr>
          <w:t>https://www.redbull.com/us-en/energydrink/company-profile</w:t>
        </w:r>
      </w:hyperlink>
      <w:r w:rsidRPr="00E605DA">
        <w:t xml:space="preserve"> (Accessed: 8 August 2026).</w:t>
      </w:r>
    </w:p>
    <w:p w14:paraId="1C0FEF46" w14:textId="77777777" w:rsidR="00DB43A1" w:rsidRPr="00E605DA" w:rsidRDefault="00AB2A61" w:rsidP="00E605DA">
      <w:pPr>
        <w:spacing w:after="200" w:line="360" w:lineRule="auto"/>
        <w:ind w:left="720" w:hanging="720"/>
      </w:pPr>
      <w:r w:rsidRPr="00E605DA">
        <w:t xml:space="preserve">Republic World (2026) </w:t>
      </w:r>
      <w:r w:rsidRPr="00E605DA">
        <w:rPr>
          <w:i/>
          <w:iCs/>
        </w:rPr>
        <w:t xml:space="preserve">No Such Thing As ‘Energy Drink’: FSSAI Serves Notices </w:t>
      </w:r>
      <w:proofErr w:type="gramStart"/>
      <w:r w:rsidRPr="00E605DA">
        <w:rPr>
          <w:i/>
          <w:iCs/>
        </w:rPr>
        <w:t>To</w:t>
      </w:r>
      <w:proofErr w:type="gramEnd"/>
      <w:r w:rsidRPr="00E605DA">
        <w:rPr>
          <w:i/>
          <w:iCs/>
        </w:rPr>
        <w:t xml:space="preserve"> Red Bull, PepsiCo, Monster, 3 Others Over Energy Drink Misbranding</w:t>
      </w:r>
      <w:r w:rsidRPr="00E605DA">
        <w:t xml:space="preserve">. Available at: </w:t>
      </w:r>
      <w:hyperlink r:id="rId30" w:history="1">
        <w:r w:rsidR="00DB43A1" w:rsidRPr="00E605DA">
          <w:rPr>
            <w:rStyle w:val="Hyperlink"/>
          </w:rPr>
          <w:t>https://www.republicworld.com/business/fssai-serves-notices-to-red-bull-pepsico-monster-3-others-over-energy-drink-misbranding-2026-07-01-130849</w:t>
        </w:r>
      </w:hyperlink>
      <w:r w:rsidRPr="00E605DA">
        <w:t xml:space="preserve"> (Accessed: 12 August 2026).</w:t>
      </w:r>
    </w:p>
    <w:p w14:paraId="2A5B0B8D" w14:textId="77777777" w:rsidR="00DB43A1" w:rsidRPr="00E605DA" w:rsidRDefault="00AB2A61" w:rsidP="00E605DA">
      <w:pPr>
        <w:spacing w:after="200" w:line="360" w:lineRule="auto"/>
        <w:ind w:left="720" w:hanging="720"/>
      </w:pPr>
      <w:r w:rsidRPr="00E605DA">
        <w:t xml:space="preserve">SPJIMR WISE Tech (2025) </w:t>
      </w:r>
      <w:r w:rsidRPr="00E605DA">
        <w:rPr>
          <w:i/>
          <w:iCs/>
        </w:rPr>
        <w:t>As energy drinks increasingly become a part of lifestyle choices, what are the moral and social implications of this largely unregulated category?</w:t>
      </w:r>
      <w:r w:rsidRPr="00E605DA">
        <w:t xml:space="preserve"> Available at: </w:t>
      </w:r>
      <w:hyperlink r:id="rId31" w:history="1">
        <w:r w:rsidR="00DB43A1" w:rsidRPr="00E605DA">
          <w:rPr>
            <w:rStyle w:val="Hyperlink"/>
          </w:rPr>
          <w:t>https://www.spjimr.org/centre-of-practice/wise-innovation-studio-for-emerging-technologies-wise-tech/quest/vol1/edition1</w:t>
        </w:r>
      </w:hyperlink>
      <w:r w:rsidRPr="00E605DA">
        <w:t xml:space="preserve"> (Accessed: 12 August 2026).</w:t>
      </w:r>
    </w:p>
    <w:p w14:paraId="01D6DFC4" w14:textId="77777777" w:rsidR="00DB43A1" w:rsidRPr="00E605DA" w:rsidRDefault="00AB2A61" w:rsidP="00E605DA">
      <w:pPr>
        <w:spacing w:after="200" w:line="360" w:lineRule="auto"/>
        <w:ind w:left="720" w:hanging="720"/>
      </w:pPr>
      <w:r w:rsidRPr="00E605DA">
        <w:t xml:space="preserve">The Culture Factor Group (2026) </w:t>
      </w:r>
      <w:r w:rsidRPr="00E605DA">
        <w:rPr>
          <w:i/>
          <w:iCs/>
        </w:rPr>
        <w:t>Country Comparison Tool: Austria, India</w:t>
      </w:r>
      <w:r w:rsidRPr="00E605DA">
        <w:t xml:space="preserve">. Available at: </w:t>
      </w:r>
      <w:hyperlink r:id="rId32" w:history="1">
        <w:r w:rsidR="00DB43A1" w:rsidRPr="00E605DA">
          <w:rPr>
            <w:rStyle w:val="Hyperlink"/>
          </w:rPr>
          <w:t>https://www.theculturefactor.com/country-comparison-tool</w:t>
        </w:r>
      </w:hyperlink>
      <w:r w:rsidRPr="00E605DA">
        <w:t xml:space="preserve"> (Accessed: 8 August 2026).</w:t>
      </w:r>
    </w:p>
    <w:p w14:paraId="2B5316E1" w14:textId="77777777" w:rsidR="00DB43A1" w:rsidRPr="00E605DA" w:rsidRDefault="00AB2A61" w:rsidP="00E605DA">
      <w:pPr>
        <w:spacing w:after="200" w:line="360" w:lineRule="auto"/>
        <w:ind w:left="720" w:hanging="720"/>
      </w:pPr>
      <w:r w:rsidRPr="00E605DA">
        <w:t xml:space="preserve">Trade Brains (2024) </w:t>
      </w:r>
      <w:r w:rsidRPr="00E605DA">
        <w:rPr>
          <w:i/>
          <w:iCs/>
        </w:rPr>
        <w:t>Large cap stock that took over 90% market share of Red Bull to add to your watchlist</w:t>
      </w:r>
      <w:r w:rsidRPr="00E605DA">
        <w:t xml:space="preserve">. Available at: </w:t>
      </w:r>
      <w:hyperlink r:id="rId33" w:history="1">
        <w:r w:rsidR="00DB43A1" w:rsidRPr="00E605DA">
          <w:rPr>
            <w:rStyle w:val="Hyperlink"/>
          </w:rPr>
          <w:t>https://tradebrains.in/features/large-cap-stock-that-took-over-90-market-share-of-red-bull-to-add-to-your-watchlist/</w:t>
        </w:r>
      </w:hyperlink>
      <w:r w:rsidRPr="00E605DA">
        <w:t xml:space="preserve"> (Accessed: 8 August 2026).</w:t>
      </w:r>
    </w:p>
    <w:p w14:paraId="2DA183D1" w14:textId="77777777" w:rsidR="00DB43A1" w:rsidRPr="00E605DA" w:rsidRDefault="00AB2A61" w:rsidP="00E605DA">
      <w:pPr>
        <w:spacing w:after="200" w:line="360" w:lineRule="auto"/>
        <w:ind w:left="720" w:hanging="720"/>
      </w:pPr>
      <w:r w:rsidRPr="00E605DA">
        <w:t xml:space="preserve">Trading Economics (2026) </w:t>
      </w:r>
      <w:r w:rsidRPr="00E605DA">
        <w:rPr>
          <w:i/>
          <w:iCs/>
        </w:rPr>
        <w:t>Austria GDP per Capita</w:t>
      </w:r>
      <w:r w:rsidRPr="00E605DA">
        <w:t xml:space="preserve">. Available at: </w:t>
      </w:r>
      <w:hyperlink r:id="rId34" w:history="1">
        <w:r w:rsidR="00DB43A1" w:rsidRPr="00E605DA">
          <w:rPr>
            <w:rStyle w:val="Hyperlink"/>
          </w:rPr>
          <w:t>https://tradingeconomics.com/austria/gdp-per-capita</w:t>
        </w:r>
      </w:hyperlink>
      <w:r w:rsidRPr="00E605DA">
        <w:t xml:space="preserve"> (Accessed: 8 August 2026).</w:t>
      </w:r>
    </w:p>
    <w:p w14:paraId="284ABDBF" w14:textId="77777777" w:rsidR="00DB43A1" w:rsidRPr="00E605DA" w:rsidRDefault="00AB2A61" w:rsidP="00E605DA">
      <w:pPr>
        <w:spacing w:after="200" w:line="360" w:lineRule="auto"/>
        <w:ind w:left="720" w:hanging="720"/>
      </w:pPr>
      <w:r w:rsidRPr="00E605DA">
        <w:lastRenderedPageBreak/>
        <w:t xml:space="preserve">Trendhunter (2025) </w:t>
      </w:r>
      <w:r w:rsidRPr="00E605DA">
        <w:rPr>
          <w:i/>
          <w:iCs/>
        </w:rPr>
        <w:t>India-Based Esports Events: Red Bull India</w:t>
      </w:r>
      <w:r w:rsidRPr="00E605DA">
        <w:t xml:space="preserve">. Available at: </w:t>
      </w:r>
      <w:hyperlink r:id="rId35" w:history="1">
        <w:r w:rsidR="00DB43A1" w:rsidRPr="00E605DA">
          <w:rPr>
            <w:rStyle w:val="Hyperlink"/>
          </w:rPr>
          <w:t>https://www.trendhunter.com/trends/red-bull-india</w:t>
        </w:r>
      </w:hyperlink>
      <w:r w:rsidRPr="00E605DA">
        <w:t xml:space="preserve"> (Accessed: 12 August 2026).</w:t>
      </w:r>
    </w:p>
    <w:p w14:paraId="565E138A" w14:textId="77777777" w:rsidR="00DB43A1" w:rsidRPr="00E605DA" w:rsidRDefault="00AB2A61" w:rsidP="00E605DA">
      <w:pPr>
        <w:spacing w:after="200" w:line="360" w:lineRule="auto"/>
        <w:ind w:left="720" w:hanging="720"/>
      </w:pPr>
      <w:r w:rsidRPr="00E605DA">
        <w:t xml:space="preserve">Tribune India (2026) </w:t>
      </w:r>
      <w:r w:rsidRPr="00E605DA">
        <w:rPr>
          <w:i/>
          <w:iCs/>
        </w:rPr>
        <w:t>Despite ban on energy drinks near schools, sales continue</w:t>
      </w:r>
      <w:r w:rsidRPr="00E605DA">
        <w:t xml:space="preserve">. Available at: </w:t>
      </w:r>
      <w:hyperlink r:id="rId36" w:history="1">
        <w:r w:rsidR="00DB43A1" w:rsidRPr="00E605DA">
          <w:rPr>
            <w:rStyle w:val="Hyperlink"/>
          </w:rPr>
          <w:t>https://www.tribuneindia.com/news/ludhiana/despite-ban-on-energy-drinks-near-schools-sales-continue</w:t>
        </w:r>
      </w:hyperlink>
      <w:r w:rsidRPr="00E605DA">
        <w:t xml:space="preserve"> (Accessed: 12 August 2026).</w:t>
      </w:r>
    </w:p>
    <w:p w14:paraId="72207616" w14:textId="77777777" w:rsidR="00DB43A1" w:rsidRPr="00E605DA" w:rsidRDefault="00AB2A61" w:rsidP="00E605DA">
      <w:pPr>
        <w:spacing w:after="200" w:line="360" w:lineRule="auto"/>
        <w:ind w:left="720" w:hanging="720"/>
      </w:pPr>
      <w:r w:rsidRPr="00E605DA">
        <w:t xml:space="preserve">Wellness Forever (2026) </w:t>
      </w:r>
      <w:r w:rsidRPr="00E605DA">
        <w:rPr>
          <w:i/>
          <w:iCs/>
        </w:rPr>
        <w:t>Red Bull Energy Drink Sugar Free 250ml</w:t>
      </w:r>
      <w:r w:rsidRPr="00E605DA">
        <w:t xml:space="preserve">. Available at: </w:t>
      </w:r>
      <w:hyperlink r:id="rId37" w:history="1">
        <w:r w:rsidR="00DB43A1" w:rsidRPr="00E605DA">
          <w:rPr>
            <w:rStyle w:val="Hyperlink"/>
          </w:rPr>
          <w:t>https://www.wellnessforever.com/product/red-bull-energy-drink-sf-250ml</w:t>
        </w:r>
      </w:hyperlink>
      <w:r w:rsidRPr="00E605DA">
        <w:t xml:space="preserve"> (Accessed: 12 August 2026).</w:t>
      </w:r>
    </w:p>
    <w:p w14:paraId="625F2BD7" w14:textId="77777777" w:rsidR="00DB43A1" w:rsidRPr="00E605DA" w:rsidRDefault="00AB2A61" w:rsidP="00E605DA">
      <w:pPr>
        <w:spacing w:after="200" w:line="360" w:lineRule="auto"/>
        <w:ind w:left="720" w:hanging="720"/>
      </w:pPr>
      <w:r w:rsidRPr="00E605DA">
        <w:t xml:space="preserve">Worldometer (2026) </w:t>
      </w:r>
      <w:r w:rsidRPr="00E605DA">
        <w:rPr>
          <w:i/>
          <w:iCs/>
        </w:rPr>
        <w:t>India GDP</w:t>
      </w:r>
      <w:r w:rsidRPr="00E605DA">
        <w:t xml:space="preserve">. Available at: </w:t>
      </w:r>
      <w:hyperlink r:id="rId38" w:history="1">
        <w:r w:rsidR="00DB43A1" w:rsidRPr="00E605DA">
          <w:rPr>
            <w:rStyle w:val="Hyperlink"/>
          </w:rPr>
          <w:t>https://www.worldometers.info/gdp/india-gdp/</w:t>
        </w:r>
      </w:hyperlink>
      <w:r w:rsidRPr="00E605DA">
        <w:t xml:space="preserve"> (Accessed: 8 August 2026).</w:t>
      </w:r>
    </w:p>
    <w:p w14:paraId="7821CF10" w14:textId="77777777" w:rsidR="00DB43A1" w:rsidRPr="00E605DA" w:rsidRDefault="00AB2A61" w:rsidP="00E605DA">
      <w:pPr>
        <w:spacing w:after="200" w:line="360" w:lineRule="auto"/>
        <w:ind w:left="720" w:hanging="720"/>
      </w:pPr>
      <w:r w:rsidRPr="00E605DA">
        <w:t xml:space="preserve">1xMarketing (2024) </w:t>
      </w:r>
      <w:r w:rsidRPr="00E605DA">
        <w:rPr>
          <w:i/>
          <w:iCs/>
        </w:rPr>
        <w:t>Red Bull in India: surprising facts and its fascinating world</w:t>
      </w:r>
      <w:r w:rsidRPr="00E605DA">
        <w:t xml:space="preserve">. Available at: </w:t>
      </w:r>
      <w:hyperlink r:id="rId39" w:history="1">
        <w:r w:rsidR="00DB43A1" w:rsidRPr="00E605DA">
          <w:rPr>
            <w:rStyle w:val="Hyperlink"/>
          </w:rPr>
          <w:t>https://1xmarketing.com/news/en/world-marketing-diary-241203075625/</w:t>
        </w:r>
      </w:hyperlink>
      <w:r w:rsidRPr="00E605DA">
        <w:t xml:space="preserve"> (Accessed: 12 August 2026).</w:t>
      </w:r>
    </w:p>
    <w:p w14:paraId="44119199" w14:textId="77777777" w:rsidR="00DB43A1" w:rsidRDefault="00AB2A61" w:rsidP="00E605DA">
      <w:pPr>
        <w:spacing w:after="200" w:line="360" w:lineRule="auto"/>
        <w:ind w:left="720" w:hanging="720"/>
      </w:pPr>
      <w:r w:rsidRPr="00E605DA">
        <w:t xml:space="preserve">ZaubaCorp (2026) </w:t>
      </w:r>
      <w:r w:rsidRPr="00E605DA">
        <w:rPr>
          <w:i/>
          <w:iCs/>
        </w:rPr>
        <w:t>Red Bull India Private Limited — Company Profile</w:t>
      </w:r>
      <w:r w:rsidRPr="00E605DA">
        <w:t xml:space="preserve">. Available at: </w:t>
      </w:r>
      <w:hyperlink r:id="rId40" w:history="1">
        <w:r w:rsidR="00DB43A1" w:rsidRPr="00E605DA">
          <w:rPr>
            <w:rStyle w:val="Hyperlink"/>
          </w:rPr>
          <w:t>https://www.zaubacorp.com/RED-BULL-INDIA-PRIVATE-LIMITED-U51909MH2007FTC169580</w:t>
        </w:r>
      </w:hyperlink>
      <w:r w:rsidRPr="00E605DA">
        <w:t xml:space="preserve"> (Accessed: 12 August 2026).</w:t>
      </w:r>
    </w:p>
    <w:p w14:paraId="148CF710" w14:textId="77777777" w:rsidR="00FC1DB2" w:rsidRDefault="00FC1DB2" w:rsidP="00FC1DB2">
      <w:pPr>
        <w:spacing w:after="200" w:line="360" w:lineRule="auto"/>
        <w:ind w:left="720" w:hanging="720"/>
      </w:pPr>
      <w:r>
        <w:t xml:space="preserve">OpenAI (2026) ChatGPT (image generation) [Large language model]. Available at: </w:t>
      </w:r>
    </w:p>
    <w:p w14:paraId="30FCA52D" w14:textId="39464D1B" w:rsidR="00FC1DB2" w:rsidRDefault="00FC1DB2" w:rsidP="00FC1DB2">
      <w:pPr>
        <w:spacing w:after="200" w:line="360" w:lineRule="auto"/>
        <w:ind w:left="720" w:hanging="720"/>
      </w:pPr>
      <w:hyperlink r:id="rId41" w:history="1">
        <w:r w:rsidRPr="00587188">
          <w:rPr>
            <w:rStyle w:val="Hyperlink"/>
          </w:rPr>
          <w:t>https://chatgpt.com/</w:t>
        </w:r>
      </w:hyperlink>
    </w:p>
    <w:p w14:paraId="648EA40F" w14:textId="77777777" w:rsidR="00FC1DB2" w:rsidRDefault="00FC1DB2" w:rsidP="00FC1DB2">
      <w:pPr>
        <w:spacing w:after="200" w:line="360" w:lineRule="auto"/>
        <w:ind w:left="720" w:hanging="720"/>
      </w:pPr>
    </w:p>
    <w:p w14:paraId="71667EF9" w14:textId="77777777" w:rsidR="00FC1DB2" w:rsidRDefault="00FC1DB2" w:rsidP="00E605DA">
      <w:pPr>
        <w:spacing w:after="200" w:line="360" w:lineRule="auto"/>
        <w:ind w:left="720" w:hanging="720"/>
      </w:pPr>
    </w:p>
    <w:p w14:paraId="39DED41C" w14:textId="77777777" w:rsidR="0032147A" w:rsidRDefault="0032147A" w:rsidP="00E605DA">
      <w:pPr>
        <w:spacing w:after="200" w:line="360" w:lineRule="auto"/>
        <w:ind w:left="720" w:hanging="720"/>
      </w:pPr>
    </w:p>
    <w:p w14:paraId="066AD408" w14:textId="77777777" w:rsidR="0032147A" w:rsidRDefault="0032147A" w:rsidP="0032147A">
      <w:pPr>
        <w:pStyle w:val="Heading1"/>
      </w:pPr>
    </w:p>
    <w:p w14:paraId="14F554AA" w14:textId="77777777" w:rsidR="0032147A" w:rsidRDefault="0032147A" w:rsidP="0032147A">
      <w:pPr>
        <w:pStyle w:val="Heading1"/>
      </w:pPr>
    </w:p>
    <w:p w14:paraId="6167C66D" w14:textId="77777777" w:rsidR="0032147A" w:rsidRDefault="0032147A" w:rsidP="0032147A">
      <w:pPr>
        <w:pStyle w:val="Heading1"/>
      </w:pPr>
    </w:p>
    <w:p w14:paraId="1CD87229" w14:textId="77777777" w:rsidR="0032147A" w:rsidRDefault="0032147A" w:rsidP="0032147A">
      <w:pPr>
        <w:pStyle w:val="Heading1"/>
      </w:pPr>
    </w:p>
    <w:p w14:paraId="1784B5A7" w14:textId="77777777" w:rsidR="00FC1DB2" w:rsidRDefault="00FC1DB2" w:rsidP="0032147A">
      <w:pPr>
        <w:pStyle w:val="Heading1"/>
      </w:pPr>
    </w:p>
    <w:p w14:paraId="16A19336" w14:textId="216AC142" w:rsidR="0032147A" w:rsidRDefault="0032147A" w:rsidP="0032147A">
      <w:pPr>
        <w:pStyle w:val="Heading1"/>
      </w:pPr>
      <w:bookmarkStart w:id="15" w:name="_Toc237471283"/>
      <w:r>
        <w:lastRenderedPageBreak/>
        <w:t>Appendices</w:t>
      </w:r>
      <w:bookmarkEnd w:id="15"/>
    </w:p>
    <w:p w14:paraId="7504BF7B" w14:textId="77777777" w:rsidR="0032147A" w:rsidRDefault="0032147A" w:rsidP="0032147A"/>
    <w:p w14:paraId="4B2EEC1B" w14:textId="77777777" w:rsidR="0032147A" w:rsidRDefault="0032147A" w:rsidP="0032147A">
      <w:pPr>
        <w:spacing w:before="100" w:after="100" w:line="360" w:lineRule="auto"/>
      </w:pPr>
      <w:r>
        <w:t xml:space="preserve">Appendix 1 : </w:t>
      </w:r>
      <w:r w:rsidRPr="0032147A">
        <w:t>: Relative price and positioning of Red Bull versus key competitors</w:t>
      </w:r>
    </w:p>
    <w:tbl>
      <w:tblPr>
        <w:tblW w:w="90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2250"/>
        <w:gridCol w:w="2250"/>
        <w:gridCol w:w="2250"/>
        <w:gridCol w:w="2250"/>
      </w:tblGrid>
      <w:tr w:rsidR="0032147A" w14:paraId="1F973009" w14:textId="77777777" w:rsidTr="00213E4B">
        <w:trPr>
          <w:tblHeader/>
        </w:trPr>
        <w:tc>
          <w:tcPr>
            <w:tcW w:w="2250" w:type="dxa"/>
            <w:shd w:val="clear" w:color="auto" w:fill="D9D9D9"/>
          </w:tcPr>
          <w:p w14:paraId="12CE5B5C" w14:textId="77777777" w:rsidR="0032147A" w:rsidRDefault="0032147A" w:rsidP="00213E4B">
            <w:pPr>
              <w:spacing w:line="360" w:lineRule="auto"/>
            </w:pPr>
            <w:r>
              <w:rPr>
                <w:b/>
                <w:bCs/>
              </w:rPr>
              <w:t>Brand</w:t>
            </w:r>
          </w:p>
        </w:tc>
        <w:tc>
          <w:tcPr>
            <w:tcW w:w="2250" w:type="dxa"/>
            <w:shd w:val="clear" w:color="auto" w:fill="D9D9D9"/>
          </w:tcPr>
          <w:p w14:paraId="1193951E" w14:textId="77777777" w:rsidR="0032147A" w:rsidRDefault="0032147A" w:rsidP="00213E4B">
            <w:pPr>
              <w:spacing w:line="360" w:lineRule="auto"/>
            </w:pPr>
            <w:r>
              <w:rPr>
                <w:b/>
                <w:bCs/>
              </w:rPr>
              <w:t>Market</w:t>
            </w:r>
          </w:p>
        </w:tc>
        <w:tc>
          <w:tcPr>
            <w:tcW w:w="2250" w:type="dxa"/>
            <w:shd w:val="clear" w:color="auto" w:fill="D9D9D9"/>
          </w:tcPr>
          <w:p w14:paraId="65CC5851" w14:textId="77777777" w:rsidR="0032147A" w:rsidRDefault="0032147A" w:rsidP="00213E4B">
            <w:pPr>
              <w:spacing w:line="360" w:lineRule="auto"/>
            </w:pPr>
            <w:r>
              <w:rPr>
                <w:b/>
                <w:bCs/>
              </w:rPr>
              <w:t>Relative price</w:t>
            </w:r>
          </w:p>
        </w:tc>
        <w:tc>
          <w:tcPr>
            <w:tcW w:w="2250" w:type="dxa"/>
            <w:shd w:val="clear" w:color="auto" w:fill="D9D9D9"/>
          </w:tcPr>
          <w:p w14:paraId="6B651302" w14:textId="77777777" w:rsidR="0032147A" w:rsidRDefault="0032147A" w:rsidP="00213E4B">
            <w:pPr>
              <w:spacing w:line="360" w:lineRule="auto"/>
            </w:pPr>
            <w:r>
              <w:rPr>
                <w:b/>
                <w:bCs/>
              </w:rPr>
              <w:t>Positioning</w:t>
            </w:r>
          </w:p>
        </w:tc>
      </w:tr>
      <w:tr w:rsidR="0032147A" w14:paraId="32191093" w14:textId="77777777" w:rsidTr="00213E4B">
        <w:tc>
          <w:tcPr>
            <w:tcW w:w="2250" w:type="dxa"/>
          </w:tcPr>
          <w:p w14:paraId="061A89F0" w14:textId="77777777" w:rsidR="0032147A" w:rsidRDefault="0032147A" w:rsidP="00213E4B">
            <w:pPr>
              <w:spacing w:line="360" w:lineRule="auto"/>
            </w:pPr>
            <w:r>
              <w:t>Red Bull</w:t>
            </w:r>
          </w:p>
        </w:tc>
        <w:tc>
          <w:tcPr>
            <w:tcW w:w="2250" w:type="dxa"/>
          </w:tcPr>
          <w:p w14:paraId="432A664C" w14:textId="77777777" w:rsidR="0032147A" w:rsidRDefault="0032147A" w:rsidP="00213E4B">
            <w:pPr>
              <w:spacing w:line="360" w:lineRule="auto"/>
            </w:pPr>
            <w:r>
              <w:t>Austria &amp; India</w:t>
            </w:r>
          </w:p>
        </w:tc>
        <w:tc>
          <w:tcPr>
            <w:tcW w:w="2250" w:type="dxa"/>
          </w:tcPr>
          <w:p w14:paraId="4CA34E98" w14:textId="77777777" w:rsidR="0032147A" w:rsidRDefault="0032147A" w:rsidP="00213E4B">
            <w:pPr>
              <w:spacing w:line="360" w:lineRule="auto"/>
            </w:pPr>
            <w:r>
              <w:t>High (premium)</w:t>
            </w:r>
          </w:p>
        </w:tc>
        <w:tc>
          <w:tcPr>
            <w:tcW w:w="2250" w:type="dxa"/>
          </w:tcPr>
          <w:p w14:paraId="300B0705" w14:textId="77777777" w:rsidR="0032147A" w:rsidRDefault="0032147A" w:rsidP="00213E4B">
            <w:pPr>
              <w:spacing w:line="360" w:lineRule="auto"/>
            </w:pPr>
            <w:r>
              <w:t>Emotional / lifestyle</w:t>
            </w:r>
          </w:p>
        </w:tc>
      </w:tr>
      <w:tr w:rsidR="0032147A" w14:paraId="7CB0399B" w14:textId="77777777" w:rsidTr="00213E4B">
        <w:tc>
          <w:tcPr>
            <w:tcW w:w="2250" w:type="dxa"/>
          </w:tcPr>
          <w:p w14:paraId="069DB55E" w14:textId="77777777" w:rsidR="0032147A" w:rsidRDefault="0032147A" w:rsidP="00213E4B">
            <w:pPr>
              <w:spacing w:line="360" w:lineRule="auto"/>
            </w:pPr>
            <w:r>
              <w:t>Monster</w:t>
            </w:r>
          </w:p>
        </w:tc>
        <w:tc>
          <w:tcPr>
            <w:tcW w:w="2250" w:type="dxa"/>
          </w:tcPr>
          <w:p w14:paraId="6B438214" w14:textId="77777777" w:rsidR="0032147A" w:rsidRDefault="0032147A" w:rsidP="00213E4B">
            <w:pPr>
              <w:spacing w:line="360" w:lineRule="auto"/>
            </w:pPr>
            <w:r>
              <w:t>Austria</w:t>
            </w:r>
          </w:p>
        </w:tc>
        <w:tc>
          <w:tcPr>
            <w:tcW w:w="2250" w:type="dxa"/>
          </w:tcPr>
          <w:p w14:paraId="17E23C8B" w14:textId="77777777" w:rsidR="0032147A" w:rsidRDefault="0032147A" w:rsidP="00213E4B">
            <w:pPr>
              <w:spacing w:line="360" w:lineRule="auto"/>
            </w:pPr>
            <w:r>
              <w:t>Mid-high</w:t>
            </w:r>
          </w:p>
        </w:tc>
        <w:tc>
          <w:tcPr>
            <w:tcW w:w="2250" w:type="dxa"/>
          </w:tcPr>
          <w:p w14:paraId="5D395CF6" w14:textId="77777777" w:rsidR="0032147A" w:rsidRDefault="0032147A" w:rsidP="00213E4B">
            <w:pPr>
              <w:spacing w:line="360" w:lineRule="auto"/>
            </w:pPr>
            <w:r>
              <w:t>Emotional / edgy</w:t>
            </w:r>
          </w:p>
        </w:tc>
      </w:tr>
      <w:tr w:rsidR="0032147A" w14:paraId="1C09EE4D" w14:textId="77777777" w:rsidTr="00213E4B">
        <w:tc>
          <w:tcPr>
            <w:tcW w:w="2250" w:type="dxa"/>
          </w:tcPr>
          <w:p w14:paraId="0F9EF343" w14:textId="77777777" w:rsidR="0032147A" w:rsidRDefault="0032147A" w:rsidP="00213E4B">
            <w:pPr>
              <w:spacing w:line="360" w:lineRule="auto"/>
            </w:pPr>
            <w:r>
              <w:t>Store-brand energy drinks</w:t>
            </w:r>
          </w:p>
        </w:tc>
        <w:tc>
          <w:tcPr>
            <w:tcW w:w="2250" w:type="dxa"/>
          </w:tcPr>
          <w:p w14:paraId="5FE6FFDE" w14:textId="77777777" w:rsidR="0032147A" w:rsidRDefault="0032147A" w:rsidP="00213E4B">
            <w:pPr>
              <w:spacing w:line="360" w:lineRule="auto"/>
            </w:pPr>
            <w:r>
              <w:t>Austria</w:t>
            </w:r>
          </w:p>
        </w:tc>
        <w:tc>
          <w:tcPr>
            <w:tcW w:w="2250" w:type="dxa"/>
          </w:tcPr>
          <w:p w14:paraId="3BF2E022" w14:textId="77777777" w:rsidR="0032147A" w:rsidRDefault="0032147A" w:rsidP="00213E4B">
            <w:pPr>
              <w:spacing w:line="360" w:lineRule="auto"/>
            </w:pPr>
            <w:r>
              <w:t>Low</w:t>
            </w:r>
          </w:p>
        </w:tc>
        <w:tc>
          <w:tcPr>
            <w:tcW w:w="2250" w:type="dxa"/>
          </w:tcPr>
          <w:p w14:paraId="6F8D552F" w14:textId="77777777" w:rsidR="0032147A" w:rsidRDefault="0032147A" w:rsidP="00213E4B">
            <w:pPr>
              <w:spacing w:line="360" w:lineRule="auto"/>
            </w:pPr>
            <w:r>
              <w:t>Functional / mass-market</w:t>
            </w:r>
          </w:p>
        </w:tc>
      </w:tr>
      <w:tr w:rsidR="0032147A" w14:paraId="5E1DC514" w14:textId="77777777" w:rsidTr="00213E4B">
        <w:tc>
          <w:tcPr>
            <w:tcW w:w="2250" w:type="dxa"/>
          </w:tcPr>
          <w:p w14:paraId="4407CDF9" w14:textId="77777777" w:rsidR="0032147A" w:rsidRDefault="0032147A" w:rsidP="00213E4B">
            <w:pPr>
              <w:spacing w:line="360" w:lineRule="auto"/>
            </w:pPr>
            <w:r>
              <w:t>Sting (PepsiCo)</w:t>
            </w:r>
          </w:p>
        </w:tc>
        <w:tc>
          <w:tcPr>
            <w:tcW w:w="2250" w:type="dxa"/>
          </w:tcPr>
          <w:p w14:paraId="7A75A6AA" w14:textId="77777777" w:rsidR="0032147A" w:rsidRDefault="0032147A" w:rsidP="00213E4B">
            <w:pPr>
              <w:spacing w:line="360" w:lineRule="auto"/>
            </w:pPr>
            <w:r>
              <w:t>India</w:t>
            </w:r>
          </w:p>
        </w:tc>
        <w:tc>
          <w:tcPr>
            <w:tcW w:w="2250" w:type="dxa"/>
          </w:tcPr>
          <w:p w14:paraId="0E87C677" w14:textId="77777777" w:rsidR="0032147A" w:rsidRDefault="0032147A" w:rsidP="00213E4B">
            <w:pPr>
              <w:spacing w:line="360" w:lineRule="auto"/>
            </w:pPr>
            <w:r>
              <w:t>Very low</w:t>
            </w:r>
          </w:p>
        </w:tc>
        <w:tc>
          <w:tcPr>
            <w:tcW w:w="2250" w:type="dxa"/>
          </w:tcPr>
          <w:p w14:paraId="09D57CB4" w14:textId="77777777" w:rsidR="0032147A" w:rsidRDefault="0032147A" w:rsidP="00213E4B">
            <w:pPr>
              <w:spacing w:line="360" w:lineRule="auto"/>
            </w:pPr>
            <w:r>
              <w:t>Functional / mass-market</w:t>
            </w:r>
          </w:p>
        </w:tc>
      </w:tr>
      <w:tr w:rsidR="0032147A" w14:paraId="70A3BC46" w14:textId="77777777" w:rsidTr="00213E4B">
        <w:tc>
          <w:tcPr>
            <w:tcW w:w="2250" w:type="dxa"/>
          </w:tcPr>
          <w:p w14:paraId="371E793E" w14:textId="77777777" w:rsidR="0032147A" w:rsidRDefault="0032147A" w:rsidP="00213E4B">
            <w:pPr>
              <w:spacing w:line="360" w:lineRule="auto"/>
            </w:pPr>
            <w:r>
              <w:t>Cloud9 / Tzinga</w:t>
            </w:r>
          </w:p>
        </w:tc>
        <w:tc>
          <w:tcPr>
            <w:tcW w:w="2250" w:type="dxa"/>
          </w:tcPr>
          <w:p w14:paraId="271E055C" w14:textId="77777777" w:rsidR="0032147A" w:rsidRDefault="0032147A" w:rsidP="00213E4B">
            <w:pPr>
              <w:spacing w:line="360" w:lineRule="auto"/>
            </w:pPr>
            <w:r>
              <w:t>India</w:t>
            </w:r>
          </w:p>
        </w:tc>
        <w:tc>
          <w:tcPr>
            <w:tcW w:w="2250" w:type="dxa"/>
          </w:tcPr>
          <w:p w14:paraId="45C058FD" w14:textId="77777777" w:rsidR="0032147A" w:rsidRDefault="0032147A" w:rsidP="00213E4B">
            <w:pPr>
              <w:spacing w:line="360" w:lineRule="auto"/>
            </w:pPr>
            <w:r>
              <w:t>Very low</w:t>
            </w:r>
          </w:p>
        </w:tc>
        <w:tc>
          <w:tcPr>
            <w:tcW w:w="2250" w:type="dxa"/>
          </w:tcPr>
          <w:p w14:paraId="7F22AF15" w14:textId="77777777" w:rsidR="0032147A" w:rsidRDefault="0032147A" w:rsidP="00213E4B">
            <w:pPr>
              <w:spacing w:line="360" w:lineRule="auto"/>
            </w:pPr>
            <w:r>
              <w:t>Functional / mass-market</w:t>
            </w:r>
          </w:p>
        </w:tc>
      </w:tr>
    </w:tbl>
    <w:p w14:paraId="6C1D1552" w14:textId="77777777" w:rsidR="0032147A" w:rsidRDefault="0032147A" w:rsidP="0032147A">
      <w:pPr>
        <w:spacing w:before="100" w:after="100" w:line="360" w:lineRule="auto"/>
      </w:pPr>
    </w:p>
    <w:p w14:paraId="3C3DF66A" w14:textId="6224A65E" w:rsidR="0032147A" w:rsidRPr="0032147A" w:rsidRDefault="0032147A" w:rsidP="0032147A"/>
    <w:p w14:paraId="659FE182" w14:textId="77777777" w:rsidR="00B470E8" w:rsidRDefault="00B470E8" w:rsidP="00E605DA">
      <w:pPr>
        <w:spacing w:after="200" w:line="360" w:lineRule="auto"/>
        <w:ind w:left="720" w:hanging="720"/>
      </w:pPr>
    </w:p>
    <w:p w14:paraId="7536462A" w14:textId="77777777" w:rsidR="00B470E8" w:rsidRDefault="00B470E8" w:rsidP="00E605DA">
      <w:pPr>
        <w:spacing w:after="200" w:line="360" w:lineRule="auto"/>
        <w:ind w:left="720" w:hanging="720"/>
      </w:pPr>
    </w:p>
    <w:p w14:paraId="1F34F092" w14:textId="77777777" w:rsidR="00B470E8" w:rsidRPr="00E605DA" w:rsidRDefault="00B470E8" w:rsidP="00E605DA">
      <w:pPr>
        <w:spacing w:after="200" w:line="360" w:lineRule="auto"/>
        <w:ind w:left="720" w:hanging="720"/>
      </w:pPr>
    </w:p>
    <w:sectPr w:rsidR="00B470E8" w:rsidRPr="00E605DA">
      <w:pgSz w:w="12240" w:h="15840"/>
      <w:pgMar w:top="1440" w:right="1440" w:bottom="1440" w:left="1440" w:header="708" w:footer="708"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 w:name="Geist Fallback">
    <w:altName w:val="Cambria"/>
    <w:panose1 w:val="00000000000000000000"/>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404CB2"/>
    <w:multiLevelType w:val="hybridMultilevel"/>
    <w:tmpl w:val="3D30C62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DE00390"/>
    <w:multiLevelType w:val="hybridMultilevel"/>
    <w:tmpl w:val="CEA65BB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32E242D3"/>
    <w:multiLevelType w:val="multilevel"/>
    <w:tmpl w:val="CC9646B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910559B"/>
    <w:multiLevelType w:val="hybridMultilevel"/>
    <w:tmpl w:val="B9ACA9EE"/>
    <w:lvl w:ilvl="0" w:tplc="9A148F4A">
      <w:start w:val="1"/>
      <w:numFmt w:val="bullet"/>
      <w:lvlText w:val="●"/>
      <w:lvlJc w:val="left"/>
      <w:pPr>
        <w:ind w:left="720" w:hanging="360"/>
      </w:pPr>
    </w:lvl>
    <w:lvl w:ilvl="1" w:tplc="AFCE1D84">
      <w:start w:val="1"/>
      <w:numFmt w:val="bullet"/>
      <w:lvlText w:val="○"/>
      <w:lvlJc w:val="left"/>
      <w:pPr>
        <w:ind w:left="1440" w:hanging="360"/>
      </w:pPr>
    </w:lvl>
    <w:lvl w:ilvl="2" w:tplc="B1020E52">
      <w:start w:val="1"/>
      <w:numFmt w:val="bullet"/>
      <w:lvlText w:val="■"/>
      <w:lvlJc w:val="left"/>
      <w:pPr>
        <w:ind w:left="2160" w:hanging="360"/>
      </w:pPr>
    </w:lvl>
    <w:lvl w:ilvl="3" w:tplc="9E7EE232">
      <w:start w:val="1"/>
      <w:numFmt w:val="bullet"/>
      <w:lvlText w:val="●"/>
      <w:lvlJc w:val="left"/>
      <w:pPr>
        <w:ind w:left="2880" w:hanging="360"/>
      </w:pPr>
    </w:lvl>
    <w:lvl w:ilvl="4" w:tplc="30DCD8A2">
      <w:start w:val="1"/>
      <w:numFmt w:val="bullet"/>
      <w:lvlText w:val="○"/>
      <w:lvlJc w:val="left"/>
      <w:pPr>
        <w:ind w:left="3600" w:hanging="360"/>
      </w:pPr>
    </w:lvl>
    <w:lvl w:ilvl="5" w:tplc="539A9C86">
      <w:start w:val="1"/>
      <w:numFmt w:val="bullet"/>
      <w:lvlText w:val="■"/>
      <w:lvlJc w:val="left"/>
      <w:pPr>
        <w:ind w:left="4320" w:hanging="360"/>
      </w:pPr>
    </w:lvl>
    <w:lvl w:ilvl="6" w:tplc="5C8CBC62">
      <w:start w:val="1"/>
      <w:numFmt w:val="bullet"/>
      <w:lvlText w:val="●"/>
      <w:lvlJc w:val="left"/>
      <w:pPr>
        <w:ind w:left="5040" w:hanging="360"/>
      </w:pPr>
    </w:lvl>
    <w:lvl w:ilvl="7" w:tplc="7BCE1018">
      <w:start w:val="1"/>
      <w:numFmt w:val="bullet"/>
      <w:lvlText w:val="●"/>
      <w:lvlJc w:val="left"/>
      <w:pPr>
        <w:ind w:left="5760" w:hanging="360"/>
      </w:pPr>
    </w:lvl>
    <w:lvl w:ilvl="8" w:tplc="C2085B52">
      <w:start w:val="1"/>
      <w:numFmt w:val="bullet"/>
      <w:lvlText w:val="●"/>
      <w:lvlJc w:val="left"/>
      <w:pPr>
        <w:ind w:left="6480" w:hanging="360"/>
      </w:pPr>
    </w:lvl>
  </w:abstractNum>
  <w:abstractNum w:abstractNumId="4" w15:restartNumberingAfterBreak="0">
    <w:nsid w:val="65CB7AB5"/>
    <w:multiLevelType w:val="hybridMultilevel"/>
    <w:tmpl w:val="A01A9C7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76224D84"/>
    <w:multiLevelType w:val="multilevel"/>
    <w:tmpl w:val="0BD65AC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801411494">
    <w:abstractNumId w:val="3"/>
    <w:lvlOverride w:ilvl="0">
      <w:startOverride w:val="1"/>
    </w:lvlOverride>
  </w:num>
  <w:num w:numId="2" w16cid:durableId="1732925014">
    <w:abstractNumId w:val="4"/>
  </w:num>
  <w:num w:numId="3" w16cid:durableId="997000595">
    <w:abstractNumId w:val="0"/>
  </w:num>
  <w:num w:numId="4" w16cid:durableId="1629821109">
    <w:abstractNumId w:val="1"/>
  </w:num>
  <w:num w:numId="5" w16cid:durableId="1482384897">
    <w:abstractNumId w:val="2"/>
  </w:num>
  <w:num w:numId="6" w16cid:durableId="1819414425">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displayBackgroundShape/>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B43A1"/>
    <w:rsid w:val="000657AA"/>
    <w:rsid w:val="00163017"/>
    <w:rsid w:val="00186795"/>
    <w:rsid w:val="0023474A"/>
    <w:rsid w:val="0032147A"/>
    <w:rsid w:val="003D43D6"/>
    <w:rsid w:val="00515322"/>
    <w:rsid w:val="00527439"/>
    <w:rsid w:val="00702367"/>
    <w:rsid w:val="007840C0"/>
    <w:rsid w:val="00797BE7"/>
    <w:rsid w:val="008252CA"/>
    <w:rsid w:val="00831AE3"/>
    <w:rsid w:val="008679DE"/>
    <w:rsid w:val="00884E08"/>
    <w:rsid w:val="00B470E8"/>
    <w:rsid w:val="00D536AE"/>
    <w:rsid w:val="00DB43A1"/>
    <w:rsid w:val="00DD5F1D"/>
    <w:rsid w:val="00E005F3"/>
    <w:rsid w:val="00E10318"/>
    <w:rsid w:val="00E348F5"/>
    <w:rsid w:val="00E605DA"/>
    <w:rsid w:val="00F5349F"/>
    <w:rsid w:val="00FC1DB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8F8D6F"/>
  <w15:docId w15:val="{FF00FD0A-B878-F54F-86EE-8EBD18B53B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outlineLvl w:val="0"/>
    </w:pPr>
    <w:rPr>
      <w:color w:val="2E74B5"/>
      <w:sz w:val="32"/>
      <w:szCs w:val="32"/>
    </w:rPr>
  </w:style>
  <w:style w:type="paragraph" w:styleId="Heading2">
    <w:name w:val="heading 2"/>
    <w:uiPriority w:val="9"/>
    <w:unhideWhenUsed/>
    <w:qFormat/>
    <w:pPr>
      <w:outlineLvl w:val="1"/>
    </w:pPr>
    <w:rPr>
      <w:color w:val="2E74B5"/>
      <w:sz w:val="26"/>
      <w:szCs w:val="26"/>
    </w:rPr>
  </w:style>
  <w:style w:type="paragraph" w:styleId="Heading3">
    <w:name w:val="heading 3"/>
    <w:uiPriority w:val="9"/>
    <w:semiHidden/>
    <w:unhideWhenUsed/>
    <w:qFormat/>
    <w:pPr>
      <w:outlineLvl w:val="2"/>
    </w:pPr>
    <w:rPr>
      <w:color w:val="1F4D78"/>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 w:type="paragraph" w:styleId="TOCHeading">
    <w:name w:val="TOC Heading"/>
    <w:basedOn w:val="Heading1"/>
    <w:next w:val="Normal"/>
    <w:uiPriority w:val="39"/>
    <w:unhideWhenUsed/>
    <w:qFormat/>
    <w:rsid w:val="00831AE3"/>
    <w:pPr>
      <w:keepNext/>
      <w:keepLines/>
      <w:spacing w:before="480" w:line="276" w:lineRule="auto"/>
      <w:outlineLvl w:val="9"/>
    </w:pPr>
    <w:rPr>
      <w:rFonts w:asciiTheme="majorHAnsi" w:eastAsiaTheme="majorEastAsia" w:hAnsiTheme="majorHAnsi" w:cstheme="majorBidi"/>
      <w:b/>
      <w:bCs/>
      <w:color w:val="0F4761" w:themeColor="accent1" w:themeShade="BF"/>
      <w:sz w:val="28"/>
      <w:szCs w:val="28"/>
    </w:rPr>
  </w:style>
  <w:style w:type="paragraph" w:styleId="TOC1">
    <w:name w:val="toc 1"/>
    <w:basedOn w:val="Normal"/>
    <w:next w:val="Normal"/>
    <w:autoRedefine/>
    <w:uiPriority w:val="39"/>
    <w:unhideWhenUsed/>
    <w:rsid w:val="00831AE3"/>
    <w:pPr>
      <w:spacing w:before="120"/>
    </w:pPr>
    <w:rPr>
      <w:rFonts w:asciiTheme="minorHAnsi" w:hAnsiTheme="minorHAnsi"/>
      <w:b/>
      <w:bCs/>
      <w:i/>
      <w:iCs/>
    </w:rPr>
  </w:style>
  <w:style w:type="paragraph" w:styleId="TOC2">
    <w:name w:val="toc 2"/>
    <w:basedOn w:val="Normal"/>
    <w:next w:val="Normal"/>
    <w:autoRedefine/>
    <w:uiPriority w:val="39"/>
    <w:unhideWhenUsed/>
    <w:rsid w:val="00831AE3"/>
    <w:pPr>
      <w:spacing w:before="120"/>
      <w:ind w:left="240"/>
    </w:pPr>
    <w:rPr>
      <w:rFonts w:asciiTheme="minorHAnsi" w:hAnsiTheme="minorHAnsi"/>
      <w:b/>
      <w:bCs/>
      <w:sz w:val="22"/>
      <w:szCs w:val="22"/>
    </w:rPr>
  </w:style>
  <w:style w:type="paragraph" w:styleId="TOC3">
    <w:name w:val="toc 3"/>
    <w:basedOn w:val="Normal"/>
    <w:next w:val="Normal"/>
    <w:autoRedefine/>
    <w:uiPriority w:val="39"/>
    <w:unhideWhenUsed/>
    <w:rsid w:val="00831AE3"/>
    <w:pPr>
      <w:ind w:left="480"/>
    </w:pPr>
    <w:rPr>
      <w:rFonts w:asciiTheme="minorHAnsi" w:hAnsiTheme="minorHAnsi"/>
      <w:sz w:val="20"/>
      <w:szCs w:val="20"/>
    </w:rPr>
  </w:style>
  <w:style w:type="paragraph" w:styleId="TOC4">
    <w:name w:val="toc 4"/>
    <w:basedOn w:val="Normal"/>
    <w:next w:val="Normal"/>
    <w:autoRedefine/>
    <w:uiPriority w:val="39"/>
    <w:semiHidden/>
    <w:unhideWhenUsed/>
    <w:rsid w:val="00831AE3"/>
    <w:pPr>
      <w:ind w:left="720"/>
    </w:pPr>
    <w:rPr>
      <w:rFonts w:asciiTheme="minorHAnsi" w:hAnsiTheme="minorHAnsi"/>
      <w:sz w:val="20"/>
      <w:szCs w:val="20"/>
    </w:rPr>
  </w:style>
  <w:style w:type="paragraph" w:styleId="TOC5">
    <w:name w:val="toc 5"/>
    <w:basedOn w:val="Normal"/>
    <w:next w:val="Normal"/>
    <w:autoRedefine/>
    <w:uiPriority w:val="39"/>
    <w:semiHidden/>
    <w:unhideWhenUsed/>
    <w:rsid w:val="00831AE3"/>
    <w:pPr>
      <w:ind w:left="960"/>
    </w:pPr>
    <w:rPr>
      <w:rFonts w:asciiTheme="minorHAnsi" w:hAnsiTheme="minorHAnsi"/>
      <w:sz w:val="20"/>
      <w:szCs w:val="20"/>
    </w:rPr>
  </w:style>
  <w:style w:type="paragraph" w:styleId="TOC6">
    <w:name w:val="toc 6"/>
    <w:basedOn w:val="Normal"/>
    <w:next w:val="Normal"/>
    <w:autoRedefine/>
    <w:uiPriority w:val="39"/>
    <w:semiHidden/>
    <w:unhideWhenUsed/>
    <w:rsid w:val="00831AE3"/>
    <w:pPr>
      <w:ind w:left="1200"/>
    </w:pPr>
    <w:rPr>
      <w:rFonts w:asciiTheme="minorHAnsi" w:hAnsiTheme="minorHAnsi"/>
      <w:sz w:val="20"/>
      <w:szCs w:val="20"/>
    </w:rPr>
  </w:style>
  <w:style w:type="paragraph" w:styleId="TOC7">
    <w:name w:val="toc 7"/>
    <w:basedOn w:val="Normal"/>
    <w:next w:val="Normal"/>
    <w:autoRedefine/>
    <w:uiPriority w:val="39"/>
    <w:semiHidden/>
    <w:unhideWhenUsed/>
    <w:rsid w:val="00831AE3"/>
    <w:pPr>
      <w:ind w:left="1440"/>
    </w:pPr>
    <w:rPr>
      <w:rFonts w:asciiTheme="minorHAnsi" w:hAnsiTheme="minorHAnsi"/>
      <w:sz w:val="20"/>
      <w:szCs w:val="20"/>
    </w:rPr>
  </w:style>
  <w:style w:type="paragraph" w:styleId="TOC8">
    <w:name w:val="toc 8"/>
    <w:basedOn w:val="Normal"/>
    <w:next w:val="Normal"/>
    <w:autoRedefine/>
    <w:uiPriority w:val="39"/>
    <w:semiHidden/>
    <w:unhideWhenUsed/>
    <w:rsid w:val="00831AE3"/>
    <w:pPr>
      <w:ind w:left="1680"/>
    </w:pPr>
    <w:rPr>
      <w:rFonts w:asciiTheme="minorHAnsi" w:hAnsiTheme="minorHAnsi"/>
      <w:sz w:val="20"/>
      <w:szCs w:val="20"/>
    </w:rPr>
  </w:style>
  <w:style w:type="paragraph" w:styleId="TOC9">
    <w:name w:val="toc 9"/>
    <w:basedOn w:val="Normal"/>
    <w:next w:val="Normal"/>
    <w:autoRedefine/>
    <w:uiPriority w:val="39"/>
    <w:semiHidden/>
    <w:unhideWhenUsed/>
    <w:rsid w:val="00831AE3"/>
    <w:pPr>
      <w:ind w:left="1920"/>
    </w:pPr>
    <w:rPr>
      <w:rFonts w:asciiTheme="minorHAnsi" w:hAnsiTheme="minorHAnsi"/>
      <w:sz w:val="20"/>
      <w:szCs w:val="20"/>
    </w:rPr>
  </w:style>
  <w:style w:type="character" w:customStyle="1" w:styleId="cursor-pointer">
    <w:name w:val="cursor-pointer"/>
    <w:basedOn w:val="DefaultParagraphFont"/>
    <w:rsid w:val="00DD5F1D"/>
  </w:style>
  <w:style w:type="character" w:styleId="UnresolvedMention">
    <w:name w:val="Unresolved Mention"/>
    <w:basedOn w:val="DefaultParagraphFont"/>
    <w:uiPriority w:val="99"/>
    <w:semiHidden/>
    <w:unhideWhenUsed/>
    <w:rsid w:val="00FC1DB2"/>
    <w:rPr>
      <w:color w:val="605E5C"/>
      <w:shd w:val="clear" w:color="auto" w:fill="E1DFDD"/>
    </w:rPr>
  </w:style>
  <w:style w:type="paragraph" w:styleId="NormalWeb">
    <w:name w:val="Normal (Web)"/>
    <w:basedOn w:val="Normal"/>
    <w:uiPriority w:val="99"/>
    <w:unhideWhenUsed/>
    <w:rsid w:val="00D536AE"/>
    <w:pPr>
      <w:spacing w:before="100" w:beforeAutospacing="1" w:after="100" w:afterAutospacing="1"/>
    </w:pPr>
    <w:rPr>
      <w:rFonts w:ascii="Times New Roman" w:eastAsia="Times New Roman" w:hAnsi="Times New Roman" w:cs="Times New Roman"/>
    </w:rPr>
  </w:style>
  <w:style w:type="character" w:styleId="Strong">
    <w:name w:val="Strong"/>
    <w:basedOn w:val="DefaultParagraphFont"/>
    <w:uiPriority w:val="22"/>
    <w:qFormat/>
    <w:rsid w:val="00D536A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image" Target="media/image8.png"/><Relationship Id="rId18" Type="http://schemas.openxmlformats.org/officeDocument/2006/relationships/hyperlink" Target="https://eur-lex.europa.eu/EN/legal-content/summary/packaging-and-packaging-waste-from-2026.html" TargetMode="External"/><Relationship Id="rId26" Type="http://schemas.openxmlformats.org/officeDocument/2006/relationships/hyperlink" Target="https://www.investindia.gov.in/team-india-blogs/understanding-plastic-waste-management-amendment-rules-2022" TargetMode="External"/><Relationship Id="rId39" Type="http://schemas.openxmlformats.org/officeDocument/2006/relationships/hyperlink" Target="https://1xmarketing.com/news/en/world-marketing-diary-241203075625/" TargetMode="External"/><Relationship Id="rId21" Type="http://schemas.openxmlformats.org/officeDocument/2006/relationships/hyperlink" Target="https://www.hangar-7.com/en/" TargetMode="External"/><Relationship Id="rId34" Type="http://schemas.openxmlformats.org/officeDocument/2006/relationships/hyperlink" Target="https://tradingeconomics.com/austria/gdp-per-capita" TargetMode="External"/><Relationship Id="rId42" Type="http://schemas.openxmlformats.org/officeDocument/2006/relationships/fontTable" Target="fontTable.xml"/><Relationship Id="rId7" Type="http://schemas.openxmlformats.org/officeDocument/2006/relationships/image" Target="media/image2.jpeg"/><Relationship Id="rId2" Type="http://schemas.openxmlformats.org/officeDocument/2006/relationships/numbering" Target="numbering.xml"/><Relationship Id="rId16" Type="http://schemas.openxmlformats.org/officeDocument/2006/relationships/hyperlink" Target="https://www.deccanherald.com/india/maharashtra/maharashtra-government-to-issue-order-banning-sale-of-high-caffeine-energy-drinks-near-schools-minister-3102965" TargetMode="External"/><Relationship Id="rId20" Type="http://schemas.openxmlformats.org/officeDocument/2006/relationships/hyperlink" Target="https://www.ijcrt.org/papers/IJCRT25A3145.pdf" TargetMode="External"/><Relationship Id="rId29" Type="http://schemas.openxmlformats.org/officeDocument/2006/relationships/hyperlink" Target="https://www.redbull.com/us-en/energydrink/company-profile" TargetMode="External"/><Relationship Id="rId41" Type="http://schemas.openxmlformats.org/officeDocument/2006/relationships/hyperlink" Target="https://chatgpt.com/"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jpeg"/><Relationship Id="rId24" Type="http://schemas.openxmlformats.org/officeDocument/2006/relationships/hyperlink" Target="https://www.importgenius.com/india/importers/red-bull-india-private-limited" TargetMode="External"/><Relationship Id="rId32" Type="http://schemas.openxmlformats.org/officeDocument/2006/relationships/hyperlink" Target="https://www.theculturefactor.com/country-comparison-tool" TargetMode="External"/><Relationship Id="rId37" Type="http://schemas.openxmlformats.org/officeDocument/2006/relationships/hyperlink" Target="https://www.wellnessforever.com/product/red-bull-energy-drink-sf-250ml" TargetMode="External"/><Relationship Id="rId40" Type="http://schemas.openxmlformats.org/officeDocument/2006/relationships/hyperlink" Target="https://www.zaubacorp.com/RED-BULL-INDIA-PRIVATE-LIMITED-U51909MH2007FTC169580" TargetMode="External"/><Relationship Id="rId5" Type="http://schemas.openxmlformats.org/officeDocument/2006/relationships/webSettings" Target="webSettings.xml"/><Relationship Id="rId15" Type="http://schemas.openxmlformats.org/officeDocument/2006/relationships/hyperlink" Target="https://journals.sagepub.com/doi/10.1177/1069031X221130690" TargetMode="External"/><Relationship Id="rId23" Type="http://schemas.openxmlformats.org/officeDocument/2006/relationships/hyperlink" Target="https://doi.org/10.3390/admsci12010003" TargetMode="External"/><Relationship Id="rId28" Type="http://schemas.openxmlformats.org/officeDocument/2006/relationships/hyperlink" Target="https://www.marktguru.at/b/red-bull" TargetMode="External"/><Relationship Id="rId36" Type="http://schemas.openxmlformats.org/officeDocument/2006/relationships/hyperlink" Target="https://www.tribuneindia.com/news/ludhiana/despite-ban-on-energy-drinks-near-schools-sales-continue" TargetMode="External"/><Relationship Id="rId10" Type="http://schemas.openxmlformats.org/officeDocument/2006/relationships/image" Target="media/image5.png"/><Relationship Id="rId19" Type="http://schemas.openxmlformats.org/officeDocument/2006/relationships/hyperlink" Target="https://doi.org/10.1108/JABS-12-2021-0504" TargetMode="External"/><Relationship Id="rId31" Type="http://schemas.openxmlformats.org/officeDocument/2006/relationships/hyperlink" Target="https://www.spjimr.org/centre-of-practice/wise-innovation-studio-for-emerging-technologies-wise-tech/quest/vol1/edition1" TargetMode="Externa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hyperlink" Target="https://blinkit.com/prn/red-bull-sugar-free-energy-drink-can/prid/386" TargetMode="External"/><Relationship Id="rId22" Type="http://schemas.openxmlformats.org/officeDocument/2006/relationships/hyperlink" Target="https://iide.co/case-studies/marketing-strategy-of-red-bull/" TargetMode="External"/><Relationship Id="rId27" Type="http://schemas.openxmlformats.org/officeDocument/2006/relationships/hyperlink" Target="https://www.markhub24.com/post/red-bull-global-distribution-strategy" TargetMode="External"/><Relationship Id="rId30" Type="http://schemas.openxmlformats.org/officeDocument/2006/relationships/hyperlink" Target="https://www.republicworld.com/business/fssai-serves-notices-to-red-bull-pepsico-monster-3-others-over-energy-drink-misbranding-2026-07-01-130849" TargetMode="External"/><Relationship Id="rId35" Type="http://schemas.openxmlformats.org/officeDocument/2006/relationships/hyperlink" Target="https://www.trendhunter.com/trends/red-bull-india" TargetMode="External"/><Relationship Id="rId43" Type="http://schemas.openxmlformats.org/officeDocument/2006/relationships/theme" Target="theme/theme1.xml"/><Relationship Id="rId8" Type="http://schemas.openxmlformats.org/officeDocument/2006/relationships/image" Target="media/image3.jpeg"/><Relationship Id="rId3" Type="http://schemas.openxmlformats.org/officeDocument/2006/relationships/styles" Target="styles.xml"/><Relationship Id="rId12" Type="http://schemas.openxmlformats.org/officeDocument/2006/relationships/image" Target="media/image7.png"/><Relationship Id="rId17" Type="http://schemas.openxmlformats.org/officeDocument/2006/relationships/hyperlink" Target="https://enterslice.com/learning/fssai-standards-energy-drinks/" TargetMode="External"/><Relationship Id="rId25" Type="http://schemas.openxmlformats.org/officeDocument/2006/relationships/hyperlink" Target="https://www.indianretailer.com/news/red-bull-partners-with-solv-to-expand-distribution-on-solv-s-b2b-marketplace.n12670" TargetMode="External"/><Relationship Id="rId33" Type="http://schemas.openxmlformats.org/officeDocument/2006/relationships/hyperlink" Target="https://tradebrains.in/features/large-cap-stock-that-took-over-90-market-share-of-red-bull-to-add-to-your-watchlist/" TargetMode="External"/><Relationship Id="rId38" Type="http://schemas.openxmlformats.org/officeDocument/2006/relationships/hyperlink" Target="https://www.worldometers.info/gdp/india-gd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D7DF414-1FDF-5B49-8DEF-A732164351A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32</Pages>
  <Words>7206</Words>
  <Characters>41077</Characters>
  <Application>Microsoft Office Word</Application>
  <DocSecurity>0</DocSecurity>
  <Lines>342</Lines>
  <Paragraphs>96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48187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Yaxesh Ghoghari</cp:lastModifiedBy>
  <cp:revision>2</cp:revision>
  <dcterms:created xsi:type="dcterms:W3CDTF">2026-08-13T12:00:00Z</dcterms:created>
  <dcterms:modified xsi:type="dcterms:W3CDTF">2026-08-13T12:00:00Z</dcterms:modified>
</cp:coreProperties>
</file>