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E6C69" w14:textId="77777777" w:rsidR="00D061FB" w:rsidRDefault="00D061FB" w:rsidP="00D061FB">
      <w:pPr>
        <w:jc w:val="center"/>
        <w:rPr>
          <w:sz w:val="28"/>
          <w:szCs w:val="28"/>
        </w:rPr>
      </w:pPr>
      <w:r>
        <w:rPr>
          <w:sz w:val="28"/>
          <w:szCs w:val="28"/>
        </w:rPr>
        <w:t>MBA Research Proposal</w:t>
      </w:r>
    </w:p>
    <w:p w14:paraId="0431B225" w14:textId="77777777" w:rsidR="00D061FB" w:rsidRPr="0077242D" w:rsidRDefault="00D061FB" w:rsidP="00D061FB">
      <w:pPr>
        <w:jc w:val="center"/>
        <w:rPr>
          <w:sz w:val="28"/>
          <w:szCs w:val="28"/>
        </w:rPr>
      </w:pPr>
      <w:r w:rsidRPr="0077242D">
        <w:rPr>
          <w:sz w:val="28"/>
          <w:szCs w:val="28"/>
        </w:rPr>
        <w:t xml:space="preserve">Evaluating levels of Employee Engagement of store staff within Lidl UK </w:t>
      </w:r>
    </w:p>
    <w:p w14:paraId="018BD930" w14:textId="77777777" w:rsidR="00D061FB" w:rsidRPr="0077242D" w:rsidRDefault="00D061FB" w:rsidP="00D061FB">
      <w:pPr>
        <w:jc w:val="center"/>
        <w:rPr>
          <w:sz w:val="28"/>
          <w:szCs w:val="28"/>
        </w:rPr>
      </w:pPr>
      <w:r w:rsidRPr="0077242D">
        <w:rPr>
          <w:sz w:val="28"/>
          <w:szCs w:val="28"/>
        </w:rPr>
        <w:t>Ashley Pinches</w:t>
      </w:r>
    </w:p>
    <w:p w14:paraId="6D17AC33" w14:textId="77777777" w:rsidR="00D061FB" w:rsidRDefault="00D061FB" w:rsidP="00D061FB">
      <w:pPr>
        <w:spacing w:line="360" w:lineRule="auto"/>
        <w:rPr>
          <w:sz w:val="24"/>
          <w:szCs w:val="24"/>
        </w:rPr>
      </w:pPr>
    </w:p>
    <w:p w14:paraId="40360F59" w14:textId="77777777" w:rsidR="00D061FB" w:rsidRDefault="00D061FB" w:rsidP="00D061FB">
      <w:pPr>
        <w:spacing w:line="360" w:lineRule="auto"/>
        <w:rPr>
          <w:sz w:val="24"/>
          <w:szCs w:val="24"/>
        </w:rPr>
      </w:pPr>
    </w:p>
    <w:p w14:paraId="74F7A138" w14:textId="77777777" w:rsidR="00D061FB" w:rsidRPr="0077242D" w:rsidRDefault="00D061FB" w:rsidP="00D061FB">
      <w:pPr>
        <w:spacing w:line="360" w:lineRule="auto"/>
        <w:rPr>
          <w:i/>
          <w:sz w:val="28"/>
          <w:szCs w:val="28"/>
        </w:rPr>
      </w:pPr>
      <w:r w:rsidRPr="0077242D">
        <w:rPr>
          <w:i/>
          <w:sz w:val="28"/>
          <w:szCs w:val="28"/>
        </w:rPr>
        <w:t>Academic Focus and Research Rationale</w:t>
      </w:r>
    </w:p>
    <w:p w14:paraId="5AF0E404" w14:textId="77777777" w:rsidR="00D061FB" w:rsidRPr="00431A49" w:rsidRDefault="00D061FB" w:rsidP="00D061FB">
      <w:pPr>
        <w:spacing w:line="360" w:lineRule="auto"/>
        <w:rPr>
          <w:sz w:val="24"/>
          <w:szCs w:val="24"/>
        </w:rPr>
      </w:pPr>
      <w:r w:rsidRPr="00431A49">
        <w:rPr>
          <w:sz w:val="24"/>
          <w:szCs w:val="24"/>
        </w:rPr>
        <w:t xml:space="preserve">Employee engagement is a term that confounds a singular definition and just searching for the term ‘Employee Engagement’ on the Google search engine returns over 19 million results. Truss et al. (2013) suggests that the term itself is a problematic construct that was found by MacLeod &amp; Clarke (2009) to have over </w:t>
      </w:r>
      <w:r w:rsidR="00DF775C">
        <w:rPr>
          <w:sz w:val="24"/>
          <w:szCs w:val="24"/>
        </w:rPr>
        <w:t>80</w:t>
      </w:r>
      <w:r w:rsidRPr="00431A49">
        <w:rPr>
          <w:sz w:val="24"/>
          <w:szCs w:val="24"/>
        </w:rPr>
        <w:t xml:space="preserve"> variants. The Merriam-Webster dictionary defines ‘engagement’ as an ‘emotional involvement’ or ‘commitment’, therefore suggesting a psychological aspect.</w:t>
      </w:r>
    </w:p>
    <w:p w14:paraId="66686543" w14:textId="77777777" w:rsidR="00D061FB" w:rsidRPr="00431A49" w:rsidRDefault="00D061FB" w:rsidP="00D061FB">
      <w:pPr>
        <w:spacing w:line="360" w:lineRule="auto"/>
        <w:rPr>
          <w:sz w:val="24"/>
          <w:szCs w:val="24"/>
        </w:rPr>
      </w:pPr>
      <w:r w:rsidRPr="00431A49">
        <w:rPr>
          <w:sz w:val="24"/>
          <w:szCs w:val="24"/>
        </w:rPr>
        <w:t>Concepts from Human Resources (HR) such as effort, performance, satisfaction, loyalty and commitment for example are referenced when defining employee engagement, however it is important to note that engagement isn’t objective and expected from an employee, but is dependant more on an internal state within the employee because of certain antecedents or drivers ranging from pay and benefits to effective leadership and communication within an organisation (Bridger, 2014).</w:t>
      </w:r>
    </w:p>
    <w:p w14:paraId="4E01A630" w14:textId="77777777" w:rsidR="00D061FB" w:rsidRPr="00431A49" w:rsidRDefault="00D061FB" w:rsidP="00D061FB">
      <w:pPr>
        <w:spacing w:line="360" w:lineRule="auto"/>
        <w:rPr>
          <w:sz w:val="24"/>
          <w:szCs w:val="24"/>
        </w:rPr>
      </w:pPr>
      <w:r w:rsidRPr="00431A49">
        <w:rPr>
          <w:sz w:val="24"/>
          <w:szCs w:val="24"/>
        </w:rPr>
        <w:t xml:space="preserve">Abraham Maslow emphasised the significance of employee engagement over 40 years ago, and intellectualised achieving optimal human functioning through a ‘hierarchy of needs’; a 5-level pyramid ascending from the most basic level ‘Survival’ and when this basic need is met the individual proceeds through ‘Security’, ‘Belonging’, ‘Importance’, until they reach ‘Self-Actualisation’ where they have become all that they can be, regarding their talent and ambition (Hoffman et al., 2009). Kelleher (2014) suggests that the highest level, ‘Self-Actualization’, relates to employees functioning at their optimal level, consequently leaders and managers should attempt to assist their employees achieve this level of actualization. Kelleher (2014) describes the five levels of Maslow’s Theory in relation to the workplace. Level one is survival and relates to basic needs and is characterised by an acceptable salary that can afford employees food and shelter. Kelleher (2014) points out that employee </w:t>
      </w:r>
      <w:r w:rsidRPr="00431A49">
        <w:rPr>
          <w:sz w:val="24"/>
          <w:szCs w:val="24"/>
        </w:rPr>
        <w:lastRenderedPageBreak/>
        <w:t>engagement is absent at this level. Level two is security and is associated with employment safety and longevity and is characterised by a ‘long-term’ career. Albrecht (2010) argues that a sense of security would be increased through the setting of clear goals and a range of incentives as well as acceptable workplace conditions. Level three is social belonging and is associated with the desire to generate and develop ‘social relations’, Kelleher (2014) highlights that now the employees’ survival and security needs are satisfied they will aim to achieve ‘relatedness’, which also correlates with the Self-Determination Theory framework which posits ‘relatedness’ as one of three essential components required for employee engagement (Deci &amp; Ryan, 2008). Gallup’s renowned employee engagement survey also sees social belonging as important as it includes the question, ‘Do you have a best friend at work?’ and found that individuals who answered in the positive were typically more engaged at work than individuals who answered in the negative (Kelleher, 2014). The fourth level relates to self</w:t>
      </w:r>
      <w:r>
        <w:rPr>
          <w:sz w:val="24"/>
          <w:szCs w:val="24"/>
        </w:rPr>
        <w:t>-</w:t>
      </w:r>
      <w:r w:rsidRPr="00431A49">
        <w:rPr>
          <w:sz w:val="24"/>
          <w:szCs w:val="24"/>
        </w:rPr>
        <w:t>esteem and is associated with employees having a desire for self-assurance and respect and concurrently the appreciation and deference of others (Hoffman et al, 2009). Hoffman et al. (2009) points out that appreciation is integral to employee engagement and Kelleher (2014) adds that when employees’ ‘self-esteem’ needs are satisfied their levels of performance and engagement will increase. The final level is known as self-actualization and is associated with employees functioning at their optimal level and will result in feelings of empowerment from employees who are able to take total control of their job and ultimately completely engaged to the company (Hoffman et al, 2009). Kelleher (2014) does state however that employees at this stage should not be over-stretched with overly challenging tasks and/or duties. This level is where employees perform at their best but can still be susceptible if employee engagement decreases across the organisation in response to redundancies for example, which could affect their perceptions of job security (Albrecht, 2010).</w:t>
      </w:r>
    </w:p>
    <w:p w14:paraId="30515A07" w14:textId="77777777" w:rsidR="00D061FB" w:rsidRPr="00431A49" w:rsidRDefault="00D061FB" w:rsidP="00D061FB">
      <w:pPr>
        <w:spacing w:line="360" w:lineRule="auto"/>
        <w:rPr>
          <w:sz w:val="24"/>
          <w:szCs w:val="24"/>
        </w:rPr>
      </w:pPr>
      <w:r w:rsidRPr="00431A49">
        <w:rPr>
          <w:sz w:val="24"/>
          <w:szCs w:val="24"/>
        </w:rPr>
        <w:t xml:space="preserve">When attempting to determine what employee engagement is, Meyer &amp; Gagne (2008) highlighted that several theories have been used as tools to explain what makes individual constituent parts of employee engagement distinct from other similar constructs, and they also suggest that the Self-Determination Theory (Deci &amp; Ryan, 1985) is the best suited theory to describe the entire construct. Within Self-Determination Theory it is suggested that there are two types of motivation; intrinsic and extrinsic, where intrinsic motivation is </w:t>
      </w:r>
      <w:r w:rsidRPr="00431A49">
        <w:rPr>
          <w:sz w:val="24"/>
          <w:szCs w:val="24"/>
        </w:rPr>
        <w:lastRenderedPageBreak/>
        <w:t xml:space="preserve">borne out of personal enjoyment and desire, and extrinsic motivation relates to carrying out behaviours for some separable outcome (Meyer &amp; Gagne, 2008). </w:t>
      </w:r>
    </w:p>
    <w:p w14:paraId="3BF7892C" w14:textId="77777777" w:rsidR="00D061FB" w:rsidRPr="00431A49" w:rsidRDefault="00D061FB" w:rsidP="00D061FB">
      <w:pPr>
        <w:spacing w:line="360" w:lineRule="auto"/>
        <w:rPr>
          <w:sz w:val="24"/>
          <w:szCs w:val="24"/>
        </w:rPr>
      </w:pPr>
      <w:r w:rsidRPr="00431A49">
        <w:rPr>
          <w:sz w:val="24"/>
          <w:szCs w:val="24"/>
        </w:rPr>
        <w:t>Self-Determination Theory also suggests that extrinsic motivation can express a proclivity to attain financial rewards and describes this as ‘external regulation’, it can also be expressed as a method to increase self</w:t>
      </w:r>
      <w:r>
        <w:rPr>
          <w:sz w:val="24"/>
          <w:szCs w:val="24"/>
        </w:rPr>
        <w:t>-</w:t>
      </w:r>
      <w:r w:rsidRPr="00431A49">
        <w:rPr>
          <w:sz w:val="24"/>
          <w:szCs w:val="24"/>
        </w:rPr>
        <w:t xml:space="preserve">esteem which is described as ‘introjection’, it can thirdly be expressed as a desire to achieve a personal ambition which is described as ‘identification’, and finally can be expressed as a way to convey one’s sense of identity, described as ‘integration’ (Meyer &amp; Gagne, 2008). Deci &amp; Ryan (1985, 2008) emphasise that ‘external regulation’ and ‘introjection’ are more externally focused behaviours and motivations and advocate this distinction by grouping these under ‘controlled regulation’, and argue that the higher level of free-will associated with ‘integration’ and ‘introjection’ should be considered as ‘autonomous regulation’. Deci &amp; Ryan (2008) concur with Meyer &amp; Gagne (2008) by adding that employee engagement and ‘autonomous’ motivation correspond with each other and that when primary requirements such as ‘relatedness’ and ‘autonomy’ are met, employee engagement and therefore maximal human performance are achievable. Wiedemann (2016) confirms this by examining the relationship between employee engagement and three components of ‘need’; ‘relatedness’, ‘competence’, and ‘autonomy’ and found that satisfying these needs was an accurate predictor of high employee engagement. </w:t>
      </w:r>
    </w:p>
    <w:p w14:paraId="22563387" w14:textId="77777777" w:rsidR="00D061FB" w:rsidRPr="00431A49" w:rsidRDefault="00D061FB" w:rsidP="00D061FB">
      <w:pPr>
        <w:spacing w:line="360" w:lineRule="auto"/>
        <w:rPr>
          <w:sz w:val="24"/>
          <w:szCs w:val="24"/>
        </w:rPr>
      </w:pPr>
    </w:p>
    <w:p w14:paraId="60039403" w14:textId="77777777" w:rsidR="00D061FB" w:rsidRPr="0077242D" w:rsidRDefault="00D061FB" w:rsidP="00D061FB">
      <w:pPr>
        <w:spacing w:line="360" w:lineRule="auto"/>
        <w:rPr>
          <w:i/>
          <w:sz w:val="24"/>
          <w:szCs w:val="24"/>
        </w:rPr>
      </w:pPr>
      <w:r w:rsidRPr="0077242D">
        <w:rPr>
          <w:i/>
          <w:sz w:val="24"/>
          <w:szCs w:val="24"/>
        </w:rPr>
        <w:t>Problem Definition</w:t>
      </w:r>
    </w:p>
    <w:p w14:paraId="04522C5B" w14:textId="77777777" w:rsidR="00D061FB" w:rsidRPr="00431A49" w:rsidRDefault="00D061FB" w:rsidP="00D061FB">
      <w:pPr>
        <w:spacing w:line="360" w:lineRule="auto"/>
        <w:rPr>
          <w:sz w:val="24"/>
          <w:szCs w:val="24"/>
        </w:rPr>
      </w:pPr>
      <w:r w:rsidRPr="00431A49">
        <w:rPr>
          <w:sz w:val="24"/>
          <w:szCs w:val="24"/>
        </w:rPr>
        <w:t xml:space="preserve">Traditionally employee retention in retail and the grocery sector is low and according to Williams (2008) employee turnover averages highly and in some years, reaches 100% which is significantly higher than the Industry wide UK average of 16% in 2016 for example. Williams (2008) suggests that there was a correlation between employee turnover rate and employee engagement, and Berman (2010) points out that low salaries, low skilled work and few opportunities for development are the reasons for this low engagement and high turnover of staff. </w:t>
      </w:r>
    </w:p>
    <w:p w14:paraId="5F7C5CCC" w14:textId="77777777" w:rsidR="00D061FB" w:rsidRPr="00431A49" w:rsidRDefault="00D061FB" w:rsidP="00D061FB">
      <w:pPr>
        <w:spacing w:line="360" w:lineRule="auto"/>
        <w:rPr>
          <w:sz w:val="24"/>
          <w:szCs w:val="24"/>
        </w:rPr>
      </w:pPr>
    </w:p>
    <w:p w14:paraId="4100F1B9" w14:textId="77777777" w:rsidR="00D061FB" w:rsidRDefault="00D061FB" w:rsidP="00D061FB">
      <w:pPr>
        <w:spacing w:line="360" w:lineRule="auto"/>
        <w:rPr>
          <w:i/>
          <w:sz w:val="24"/>
          <w:szCs w:val="24"/>
        </w:rPr>
      </w:pPr>
      <w:r w:rsidRPr="0077242D">
        <w:rPr>
          <w:i/>
          <w:sz w:val="24"/>
          <w:szCs w:val="24"/>
        </w:rPr>
        <w:lastRenderedPageBreak/>
        <w:t>Research Question</w:t>
      </w:r>
    </w:p>
    <w:p w14:paraId="5C462A76" w14:textId="77777777" w:rsidR="007C0E43" w:rsidRPr="0077242D" w:rsidRDefault="00B659EC" w:rsidP="00D061FB">
      <w:pPr>
        <w:spacing w:line="360" w:lineRule="auto"/>
        <w:rPr>
          <w:i/>
          <w:sz w:val="24"/>
          <w:szCs w:val="24"/>
        </w:rPr>
      </w:pPr>
      <w:r>
        <w:rPr>
          <w:i/>
          <w:sz w:val="24"/>
          <w:szCs w:val="24"/>
        </w:rPr>
        <w:t>Aim</w:t>
      </w:r>
    </w:p>
    <w:p w14:paraId="0AD7CC0F" w14:textId="77777777" w:rsidR="00D061FB" w:rsidRDefault="00D061FB" w:rsidP="00D061FB">
      <w:pPr>
        <w:spacing w:line="360" w:lineRule="auto"/>
        <w:rPr>
          <w:sz w:val="24"/>
          <w:szCs w:val="24"/>
        </w:rPr>
      </w:pPr>
      <w:r w:rsidRPr="00431A49">
        <w:rPr>
          <w:sz w:val="24"/>
          <w:szCs w:val="24"/>
        </w:rPr>
        <w:t xml:space="preserve">With the salaries that outstrip most of its competitors, low levels of management hierarchy and an increased level of autonomy and responsibility given to its employees compared to other major supermarkets; I intend to better understand through an engagement survey how Lidl employees feel about their organisation and their position within it and how they perceive their future to assess whether any of the benefits Lidl offers can motivate staff to remain in the grocery sector and buck the grocery sector staff turnover and low engagement trend. </w:t>
      </w:r>
    </w:p>
    <w:p w14:paraId="13BC111A" w14:textId="77777777" w:rsidR="00B659EC" w:rsidRDefault="00B659EC" w:rsidP="00D061FB">
      <w:pPr>
        <w:spacing w:line="360" w:lineRule="auto"/>
        <w:rPr>
          <w:sz w:val="24"/>
          <w:szCs w:val="24"/>
        </w:rPr>
      </w:pPr>
    </w:p>
    <w:p w14:paraId="30E8C805" w14:textId="77777777" w:rsidR="00B659EC" w:rsidRPr="00B659EC" w:rsidRDefault="00B659EC" w:rsidP="00D061FB">
      <w:pPr>
        <w:spacing w:line="360" w:lineRule="auto"/>
        <w:rPr>
          <w:i/>
          <w:sz w:val="24"/>
          <w:szCs w:val="24"/>
        </w:rPr>
      </w:pPr>
      <w:r w:rsidRPr="00B659EC">
        <w:rPr>
          <w:i/>
          <w:sz w:val="24"/>
          <w:szCs w:val="24"/>
        </w:rPr>
        <w:t>Objectives</w:t>
      </w:r>
    </w:p>
    <w:p w14:paraId="6D4E3CC8" w14:textId="77777777" w:rsidR="00D061FB" w:rsidRPr="00431A49" w:rsidRDefault="00D061FB" w:rsidP="00D061FB">
      <w:pPr>
        <w:spacing w:line="360" w:lineRule="auto"/>
        <w:rPr>
          <w:sz w:val="24"/>
          <w:szCs w:val="24"/>
        </w:rPr>
      </w:pPr>
      <w:r w:rsidRPr="00431A49">
        <w:rPr>
          <w:sz w:val="24"/>
          <w:szCs w:val="24"/>
        </w:rPr>
        <w:t>The survey, in summary, will look to explore the levels of employee engagement at t</w:t>
      </w:r>
      <w:r w:rsidR="00DF775C">
        <w:rPr>
          <w:sz w:val="24"/>
          <w:szCs w:val="24"/>
        </w:rPr>
        <w:t>hree</w:t>
      </w:r>
      <w:r w:rsidRPr="00431A49">
        <w:rPr>
          <w:sz w:val="24"/>
          <w:szCs w:val="24"/>
        </w:rPr>
        <w:t xml:space="preserve"> Lidl stores from the South</w:t>
      </w:r>
      <w:r w:rsidR="00B659EC">
        <w:rPr>
          <w:sz w:val="24"/>
          <w:szCs w:val="24"/>
        </w:rPr>
        <w:t xml:space="preserve"> West</w:t>
      </w:r>
      <w:r w:rsidRPr="00431A49">
        <w:rPr>
          <w:sz w:val="24"/>
          <w:szCs w:val="24"/>
        </w:rPr>
        <w:t xml:space="preserve"> Wales region.</w:t>
      </w:r>
      <w:r w:rsidR="00B659EC">
        <w:rPr>
          <w:sz w:val="24"/>
          <w:szCs w:val="24"/>
        </w:rPr>
        <w:t xml:space="preserve"> The first objective for this study will be to assess whether personal characteristics such as age play a role in employee engagement scores.</w:t>
      </w:r>
      <w:r w:rsidR="0056290E">
        <w:rPr>
          <w:sz w:val="24"/>
          <w:szCs w:val="24"/>
        </w:rPr>
        <w:t xml:space="preserve"> The second objective will be to distinguish whether the increased autonomy Lidl give to its staff positively affects scores on all the other employee engagement measures. The third objective of this thesis is to determine whether the flatter organisational structure at Lidl where managers communicate with store assistants more frequently impacts levels of employee engagement.</w:t>
      </w:r>
    </w:p>
    <w:p w14:paraId="6D7EC41B" w14:textId="77777777" w:rsidR="00D061FB" w:rsidRPr="00431A49" w:rsidRDefault="00D061FB" w:rsidP="00D061FB">
      <w:pPr>
        <w:spacing w:line="360" w:lineRule="auto"/>
        <w:rPr>
          <w:sz w:val="24"/>
          <w:szCs w:val="24"/>
        </w:rPr>
      </w:pPr>
    </w:p>
    <w:p w14:paraId="33363EF7" w14:textId="77777777" w:rsidR="00D061FB" w:rsidRPr="0077242D" w:rsidRDefault="00D061FB" w:rsidP="00D061FB">
      <w:pPr>
        <w:spacing w:line="360" w:lineRule="auto"/>
        <w:rPr>
          <w:i/>
          <w:sz w:val="24"/>
          <w:szCs w:val="24"/>
        </w:rPr>
      </w:pPr>
      <w:r w:rsidRPr="0077242D">
        <w:rPr>
          <w:i/>
          <w:sz w:val="24"/>
          <w:szCs w:val="24"/>
        </w:rPr>
        <w:t>Hypotheses</w:t>
      </w:r>
    </w:p>
    <w:p w14:paraId="431A46A6" w14:textId="77777777" w:rsidR="00D061FB" w:rsidRPr="00431A49" w:rsidRDefault="00D061FB" w:rsidP="00D061FB">
      <w:pPr>
        <w:spacing w:line="360" w:lineRule="auto"/>
        <w:rPr>
          <w:sz w:val="24"/>
          <w:szCs w:val="24"/>
        </w:rPr>
      </w:pPr>
      <w:r w:rsidRPr="00431A49">
        <w:rPr>
          <w:sz w:val="24"/>
          <w:szCs w:val="24"/>
        </w:rPr>
        <w:t xml:space="preserve">At Lidl the employees are given a level of autonomy that other supermarkets don’t, this is due to the business model Lidl and other discount retailer Aldi operate with and is used as a method to reduce costs. They hire less employees and work with a much flatter management hierarchy within stores, resulting in employees there having much more responsibility and workload. Wiedemann (2016) in a study utilising a Self-Determination Theory framework, found a relationship between ‘autonomy’ and employee engagement, however it is important to consider the implications the higher demand Lidl places on its staff as well as the greater autonomy. I would suggest that being in a store assistant in this </w:t>
      </w:r>
      <w:r w:rsidRPr="00431A49">
        <w:rPr>
          <w:sz w:val="24"/>
          <w:szCs w:val="24"/>
        </w:rPr>
        <w:lastRenderedPageBreak/>
        <w:t>environment would increase feelings of personal achievement, which should in turn increase engagement.  I am confident though that having greater independence and decision-making responsibilities that employees will see this positively.</w:t>
      </w:r>
    </w:p>
    <w:p w14:paraId="62151BA1" w14:textId="77777777" w:rsidR="00D061FB" w:rsidRPr="00431A49" w:rsidRDefault="00D061FB" w:rsidP="00D061FB">
      <w:pPr>
        <w:spacing w:line="360" w:lineRule="auto"/>
        <w:rPr>
          <w:i/>
          <w:sz w:val="24"/>
          <w:szCs w:val="24"/>
        </w:rPr>
      </w:pPr>
      <w:r w:rsidRPr="00431A49">
        <w:rPr>
          <w:i/>
          <w:sz w:val="24"/>
          <w:szCs w:val="24"/>
        </w:rPr>
        <w:t>Hypothesis 1 ‘If store assistants feel their autonomy needs are met they will score highly on the questions relating to a sense of personal achievement’</w:t>
      </w:r>
    </w:p>
    <w:p w14:paraId="5ED1DAB6" w14:textId="77777777" w:rsidR="00D061FB" w:rsidRPr="00431A49" w:rsidRDefault="00D061FB" w:rsidP="00D061FB">
      <w:pPr>
        <w:spacing w:line="360" w:lineRule="auto"/>
        <w:rPr>
          <w:sz w:val="24"/>
          <w:szCs w:val="24"/>
        </w:rPr>
      </w:pPr>
    </w:p>
    <w:p w14:paraId="33C04F2F" w14:textId="77777777" w:rsidR="00D061FB" w:rsidRPr="00431A49" w:rsidRDefault="00D061FB" w:rsidP="00D061FB">
      <w:pPr>
        <w:spacing w:line="360" w:lineRule="auto"/>
        <w:rPr>
          <w:sz w:val="24"/>
          <w:szCs w:val="24"/>
        </w:rPr>
      </w:pPr>
    </w:p>
    <w:p w14:paraId="73AA9A75" w14:textId="77777777" w:rsidR="00D061FB" w:rsidRPr="00431A49" w:rsidRDefault="00D061FB" w:rsidP="00D061FB">
      <w:pPr>
        <w:spacing w:line="360" w:lineRule="auto"/>
        <w:rPr>
          <w:sz w:val="24"/>
          <w:szCs w:val="24"/>
        </w:rPr>
      </w:pPr>
    </w:p>
    <w:p w14:paraId="72F47948" w14:textId="77777777" w:rsidR="00D061FB" w:rsidRPr="00431A49" w:rsidRDefault="00D061FB" w:rsidP="00D061FB">
      <w:pPr>
        <w:spacing w:line="360" w:lineRule="auto"/>
        <w:rPr>
          <w:sz w:val="24"/>
          <w:szCs w:val="24"/>
        </w:rPr>
      </w:pPr>
    </w:p>
    <w:p w14:paraId="27DDA5E2" w14:textId="77777777" w:rsidR="00D061FB" w:rsidRPr="00431A49" w:rsidRDefault="00D061FB" w:rsidP="00D061FB">
      <w:pPr>
        <w:spacing w:line="360" w:lineRule="auto"/>
        <w:rPr>
          <w:sz w:val="24"/>
          <w:szCs w:val="24"/>
        </w:rPr>
      </w:pPr>
      <w:r w:rsidRPr="00431A49">
        <w:rPr>
          <w:sz w:val="24"/>
          <w:szCs w:val="24"/>
        </w:rPr>
        <w:t>At Lidl they operate on a skeleton staff with low levels of management bureaucracy within stores, therefore there is a greater connection between the employee and manager. According to Maslow’s hierarchy of needs (from an employee engagement perspective) this will affect the third level ‘Belonging’ (Kelleher, 2014). Having a genuine belief in leadership and regular effective communication was found to correlate positively to employee engagement (Truss et al. 2013).</w:t>
      </w:r>
    </w:p>
    <w:p w14:paraId="7D31AA23" w14:textId="77777777" w:rsidR="00D061FB" w:rsidRPr="00431A49" w:rsidRDefault="00D061FB" w:rsidP="00D061FB">
      <w:pPr>
        <w:spacing w:line="360" w:lineRule="auto"/>
        <w:rPr>
          <w:i/>
          <w:sz w:val="24"/>
          <w:szCs w:val="24"/>
        </w:rPr>
      </w:pPr>
      <w:r w:rsidRPr="00431A49">
        <w:rPr>
          <w:i/>
          <w:sz w:val="24"/>
          <w:szCs w:val="24"/>
        </w:rPr>
        <w:t>Hypothesis 2 ‘If there is regular communication between staff and man</w:t>
      </w:r>
      <w:r w:rsidR="00B659EC">
        <w:rPr>
          <w:i/>
          <w:sz w:val="24"/>
          <w:szCs w:val="24"/>
        </w:rPr>
        <w:t>agement there will be increased scores on all the other employee engagement measures’</w:t>
      </w:r>
    </w:p>
    <w:p w14:paraId="7558F527" w14:textId="77777777" w:rsidR="00D061FB" w:rsidRPr="00431A49" w:rsidRDefault="00D061FB" w:rsidP="00D061FB">
      <w:pPr>
        <w:spacing w:line="360" w:lineRule="auto"/>
        <w:rPr>
          <w:i/>
          <w:sz w:val="24"/>
          <w:szCs w:val="24"/>
        </w:rPr>
      </w:pPr>
    </w:p>
    <w:p w14:paraId="70C1BD7F" w14:textId="77777777" w:rsidR="00D061FB" w:rsidRPr="00431A49" w:rsidRDefault="00D061FB" w:rsidP="00D061FB">
      <w:pPr>
        <w:spacing w:line="360" w:lineRule="auto"/>
        <w:rPr>
          <w:sz w:val="24"/>
          <w:szCs w:val="24"/>
        </w:rPr>
      </w:pPr>
      <w:r w:rsidRPr="00431A49">
        <w:rPr>
          <w:sz w:val="24"/>
          <w:szCs w:val="24"/>
        </w:rPr>
        <w:t>With the high turnover of staff associated with the grocery sector, making a career in retail more attractive to the younger worker is vital, with millennials looking for more opportunities for personal development and knowledge particularly in areas such as technology, I would hypothesise that having lots of personal development opportunities for younger workers would positively correlate with increased employee engagement, supporting what Truss et al. (2013) posited (Altmann, 2015). In the grocery sector currently, these are few and far between so my third hypotheses;</w:t>
      </w:r>
    </w:p>
    <w:p w14:paraId="538F935E" w14:textId="77777777" w:rsidR="00D061FB" w:rsidRDefault="00D061FB" w:rsidP="00D061FB">
      <w:pPr>
        <w:spacing w:line="360" w:lineRule="auto"/>
        <w:rPr>
          <w:i/>
          <w:sz w:val="24"/>
          <w:szCs w:val="24"/>
        </w:rPr>
      </w:pPr>
      <w:r w:rsidRPr="00431A49">
        <w:rPr>
          <w:i/>
          <w:sz w:val="24"/>
          <w:szCs w:val="24"/>
        </w:rPr>
        <w:t>Hypothesis 3 ‘If younger workers</w:t>
      </w:r>
      <w:r w:rsidR="00FE0634">
        <w:rPr>
          <w:i/>
          <w:sz w:val="24"/>
          <w:szCs w:val="24"/>
        </w:rPr>
        <w:t xml:space="preserve"> (under 30)</w:t>
      </w:r>
      <w:r w:rsidRPr="00431A49">
        <w:rPr>
          <w:i/>
          <w:sz w:val="24"/>
          <w:szCs w:val="24"/>
        </w:rPr>
        <w:t xml:space="preserve"> score low on personal development opportunities they will </w:t>
      </w:r>
      <w:r w:rsidR="00B659EC">
        <w:rPr>
          <w:i/>
          <w:sz w:val="24"/>
          <w:szCs w:val="24"/>
        </w:rPr>
        <w:t>score</w:t>
      </w:r>
      <w:r w:rsidRPr="00431A49">
        <w:rPr>
          <w:i/>
          <w:sz w:val="24"/>
          <w:szCs w:val="24"/>
        </w:rPr>
        <w:t xml:space="preserve"> lower</w:t>
      </w:r>
      <w:r w:rsidR="00B659EC">
        <w:rPr>
          <w:i/>
          <w:sz w:val="24"/>
          <w:szCs w:val="24"/>
        </w:rPr>
        <w:t xml:space="preserve"> on the other</w:t>
      </w:r>
      <w:r w:rsidRPr="00431A49">
        <w:rPr>
          <w:i/>
          <w:sz w:val="24"/>
          <w:szCs w:val="24"/>
        </w:rPr>
        <w:t xml:space="preserve"> employee engagement</w:t>
      </w:r>
      <w:r w:rsidR="00B659EC">
        <w:rPr>
          <w:i/>
          <w:sz w:val="24"/>
          <w:szCs w:val="24"/>
        </w:rPr>
        <w:t xml:space="preserve"> measures</w:t>
      </w:r>
      <w:r>
        <w:rPr>
          <w:i/>
          <w:sz w:val="24"/>
          <w:szCs w:val="24"/>
        </w:rPr>
        <w:t xml:space="preserve"> than older employees</w:t>
      </w:r>
      <w:r w:rsidRPr="00431A49">
        <w:rPr>
          <w:i/>
          <w:sz w:val="24"/>
          <w:szCs w:val="24"/>
        </w:rPr>
        <w:t>’</w:t>
      </w:r>
    </w:p>
    <w:p w14:paraId="46155C15" w14:textId="77777777" w:rsidR="00B659EC" w:rsidRPr="00431A49" w:rsidRDefault="00B659EC" w:rsidP="00D061FB">
      <w:pPr>
        <w:spacing w:line="360" w:lineRule="auto"/>
        <w:rPr>
          <w:i/>
          <w:sz w:val="24"/>
          <w:szCs w:val="24"/>
        </w:rPr>
      </w:pPr>
    </w:p>
    <w:p w14:paraId="3C7A70CA" w14:textId="77777777" w:rsidR="00D061FB" w:rsidRDefault="00D061FB" w:rsidP="00D061FB">
      <w:pPr>
        <w:spacing w:line="360" w:lineRule="auto"/>
        <w:rPr>
          <w:sz w:val="24"/>
          <w:szCs w:val="24"/>
        </w:rPr>
      </w:pPr>
    </w:p>
    <w:p w14:paraId="4045C315" w14:textId="77777777" w:rsidR="00D061FB" w:rsidRPr="0077242D" w:rsidRDefault="00D061FB" w:rsidP="00D061FB">
      <w:pPr>
        <w:spacing w:line="360" w:lineRule="auto"/>
        <w:rPr>
          <w:i/>
          <w:sz w:val="28"/>
          <w:szCs w:val="28"/>
        </w:rPr>
      </w:pPr>
      <w:r w:rsidRPr="0077242D">
        <w:rPr>
          <w:i/>
          <w:sz w:val="28"/>
          <w:szCs w:val="28"/>
        </w:rPr>
        <w:t>Research Paradigm and Method</w:t>
      </w:r>
    </w:p>
    <w:p w14:paraId="4F59E454" w14:textId="77777777" w:rsidR="00D061FB" w:rsidRPr="00431A49" w:rsidRDefault="00D061FB" w:rsidP="00D061FB">
      <w:pPr>
        <w:spacing w:line="360" w:lineRule="auto"/>
        <w:rPr>
          <w:i/>
          <w:sz w:val="24"/>
          <w:szCs w:val="24"/>
        </w:rPr>
      </w:pPr>
      <w:r w:rsidRPr="00431A49">
        <w:rPr>
          <w:i/>
          <w:sz w:val="24"/>
          <w:szCs w:val="24"/>
        </w:rPr>
        <w:t>Research Methodology</w:t>
      </w:r>
    </w:p>
    <w:p w14:paraId="46995357" w14:textId="77777777" w:rsidR="00C41673" w:rsidRDefault="00D061FB" w:rsidP="00D061FB">
      <w:pPr>
        <w:spacing w:line="360" w:lineRule="auto"/>
        <w:rPr>
          <w:sz w:val="24"/>
          <w:szCs w:val="24"/>
        </w:rPr>
      </w:pPr>
      <w:r>
        <w:rPr>
          <w:sz w:val="24"/>
          <w:szCs w:val="24"/>
        </w:rPr>
        <w:t>A</w:t>
      </w:r>
      <w:r w:rsidR="00C41673">
        <w:rPr>
          <w:sz w:val="24"/>
          <w:szCs w:val="24"/>
        </w:rPr>
        <w:t xml:space="preserve"> quantitative</w:t>
      </w:r>
      <w:r w:rsidRPr="00346E4D">
        <w:rPr>
          <w:sz w:val="24"/>
          <w:szCs w:val="24"/>
        </w:rPr>
        <w:t xml:space="preserve"> survey could benefit Lidl by highlighting the perceptions of its staff and whether its benefits and rewards system for example is paying dividends.</w:t>
      </w:r>
      <w:r w:rsidR="00C41673">
        <w:rPr>
          <w:sz w:val="24"/>
          <w:szCs w:val="24"/>
        </w:rPr>
        <w:t xml:space="preserve"> I decided to use a quantitative research method as it is less subjective than a qualitative method which is important as I am currently employed by Lidl, therefore I wanted to be as impartial as possible. Secondly, I chose a quantitative design because it is easier to test hypotheses and theories as it is conclusive in its purpose.</w:t>
      </w:r>
    </w:p>
    <w:p w14:paraId="031F0EDF" w14:textId="77777777" w:rsidR="00D061FB" w:rsidRDefault="00D061FB" w:rsidP="00D061FB">
      <w:pPr>
        <w:spacing w:line="360" w:lineRule="auto"/>
        <w:rPr>
          <w:sz w:val="24"/>
          <w:szCs w:val="24"/>
        </w:rPr>
      </w:pPr>
      <w:r w:rsidRPr="00346E4D">
        <w:rPr>
          <w:sz w:val="24"/>
          <w:szCs w:val="24"/>
        </w:rPr>
        <w:t xml:space="preserve"> With significant financial losses associated with low employee engagement it would be beneficial to gain an appreciation of areas to focus on to try and generate greater engagement and satisfaction from its staff.</w:t>
      </w:r>
    </w:p>
    <w:p w14:paraId="598A2174" w14:textId="77777777" w:rsidR="00D061FB" w:rsidRPr="00346E4D" w:rsidRDefault="00D061FB" w:rsidP="00D061FB">
      <w:pPr>
        <w:spacing w:line="360" w:lineRule="auto"/>
        <w:rPr>
          <w:sz w:val="24"/>
          <w:szCs w:val="24"/>
        </w:rPr>
      </w:pPr>
      <w:r>
        <w:rPr>
          <w:sz w:val="24"/>
          <w:szCs w:val="24"/>
        </w:rPr>
        <w:t xml:space="preserve">The survey itself will have a sample size of </w:t>
      </w:r>
      <w:r w:rsidR="00DF775C">
        <w:rPr>
          <w:sz w:val="24"/>
          <w:szCs w:val="24"/>
        </w:rPr>
        <w:t>80</w:t>
      </w:r>
      <w:r>
        <w:rPr>
          <w:sz w:val="24"/>
          <w:szCs w:val="24"/>
        </w:rPr>
        <w:t xml:space="preserve"> store staff employees from Lidl, it will involve a mixture of full time and part time staff and will also involve store assistants, duty managers and assistant and store managers. The survey will contain statements and the respondents will have 5 possible answers to choose from in an agreement scale (e.g., Strongly Agree, Somewhat Agree, Neither Agree or Disagree, Somewhat Disagree, and Strongly Disagree).</w:t>
      </w:r>
    </w:p>
    <w:p w14:paraId="233251EF" w14:textId="77777777" w:rsidR="00D061FB" w:rsidRPr="00346E4D" w:rsidRDefault="00D061FB" w:rsidP="00D061FB">
      <w:pPr>
        <w:spacing w:line="360" w:lineRule="auto"/>
        <w:rPr>
          <w:sz w:val="24"/>
          <w:szCs w:val="24"/>
        </w:rPr>
      </w:pPr>
      <w:r w:rsidRPr="00346E4D">
        <w:rPr>
          <w:sz w:val="24"/>
          <w:szCs w:val="24"/>
        </w:rPr>
        <w:t>To better understand how engaged Lidl’s employees are and how to build an engagement survey, first it is important to first understand the antecedents or drivers of employee engagement, Sanchez &amp; McCauley (2006) conducted a meta-analysis of employee surveys and found that perceptions employees had of their work contrasted between different countries. Truss et al</w:t>
      </w:r>
      <w:r>
        <w:rPr>
          <w:sz w:val="24"/>
          <w:szCs w:val="24"/>
        </w:rPr>
        <w:t>.</w:t>
      </w:r>
      <w:r w:rsidRPr="00346E4D">
        <w:rPr>
          <w:sz w:val="24"/>
          <w:szCs w:val="24"/>
        </w:rPr>
        <w:t xml:space="preserve"> (2013) highlighted four global antecedents of employee engagement from the Sanchez &amp; McCauley (2006) research study; </w:t>
      </w:r>
    </w:p>
    <w:p w14:paraId="5C7E12CB" w14:textId="77777777" w:rsidR="00D061FB" w:rsidRPr="00346E4D" w:rsidRDefault="00D061FB" w:rsidP="00D061FB">
      <w:pPr>
        <w:pStyle w:val="ListParagraph"/>
        <w:numPr>
          <w:ilvl w:val="0"/>
          <w:numId w:val="1"/>
        </w:numPr>
        <w:spacing w:line="360" w:lineRule="auto"/>
        <w:rPr>
          <w:sz w:val="24"/>
          <w:szCs w:val="24"/>
        </w:rPr>
      </w:pPr>
      <w:r w:rsidRPr="00346E4D">
        <w:rPr>
          <w:sz w:val="24"/>
          <w:szCs w:val="24"/>
        </w:rPr>
        <w:t>Nature of the work</w:t>
      </w:r>
    </w:p>
    <w:p w14:paraId="6BA3CED5" w14:textId="77777777" w:rsidR="00D061FB" w:rsidRPr="00346E4D" w:rsidRDefault="00D061FB" w:rsidP="00D061FB">
      <w:pPr>
        <w:pStyle w:val="ListParagraph"/>
        <w:numPr>
          <w:ilvl w:val="0"/>
          <w:numId w:val="1"/>
        </w:numPr>
        <w:spacing w:line="360" w:lineRule="auto"/>
        <w:rPr>
          <w:sz w:val="24"/>
          <w:szCs w:val="24"/>
        </w:rPr>
      </w:pPr>
      <w:r w:rsidRPr="00346E4D">
        <w:rPr>
          <w:sz w:val="24"/>
          <w:szCs w:val="24"/>
        </w:rPr>
        <w:t>Belief in leadership</w:t>
      </w:r>
    </w:p>
    <w:p w14:paraId="0642C076" w14:textId="77777777" w:rsidR="00D061FB" w:rsidRPr="00346E4D" w:rsidRDefault="00D061FB" w:rsidP="00D061FB">
      <w:pPr>
        <w:pStyle w:val="ListParagraph"/>
        <w:numPr>
          <w:ilvl w:val="0"/>
          <w:numId w:val="1"/>
        </w:numPr>
        <w:spacing w:line="360" w:lineRule="auto"/>
        <w:rPr>
          <w:sz w:val="24"/>
          <w:szCs w:val="24"/>
        </w:rPr>
      </w:pPr>
      <w:r w:rsidRPr="00346E4D">
        <w:rPr>
          <w:sz w:val="24"/>
          <w:szCs w:val="24"/>
        </w:rPr>
        <w:t>Benefits of the role</w:t>
      </w:r>
    </w:p>
    <w:p w14:paraId="49DE24BE" w14:textId="77777777" w:rsidR="00D061FB" w:rsidRPr="00346E4D" w:rsidRDefault="00D061FB" w:rsidP="00D061FB">
      <w:pPr>
        <w:pStyle w:val="ListParagraph"/>
        <w:numPr>
          <w:ilvl w:val="0"/>
          <w:numId w:val="1"/>
        </w:numPr>
        <w:spacing w:line="360" w:lineRule="auto"/>
        <w:rPr>
          <w:sz w:val="24"/>
          <w:szCs w:val="24"/>
        </w:rPr>
      </w:pPr>
      <w:r w:rsidRPr="00346E4D">
        <w:rPr>
          <w:sz w:val="24"/>
          <w:szCs w:val="24"/>
        </w:rPr>
        <w:t>Communication within the organisation</w:t>
      </w:r>
    </w:p>
    <w:p w14:paraId="6A345780" w14:textId="77777777" w:rsidR="00D061FB" w:rsidRPr="00346E4D" w:rsidRDefault="00D061FB" w:rsidP="00D061FB">
      <w:pPr>
        <w:spacing w:line="360" w:lineRule="auto"/>
        <w:rPr>
          <w:sz w:val="24"/>
          <w:szCs w:val="24"/>
        </w:rPr>
      </w:pPr>
      <w:r w:rsidRPr="00346E4D">
        <w:rPr>
          <w:sz w:val="24"/>
          <w:szCs w:val="24"/>
        </w:rPr>
        <w:lastRenderedPageBreak/>
        <w:t>Truss et al</w:t>
      </w:r>
      <w:r>
        <w:rPr>
          <w:sz w:val="24"/>
          <w:szCs w:val="24"/>
        </w:rPr>
        <w:t>.</w:t>
      </w:r>
      <w:r w:rsidRPr="00346E4D">
        <w:rPr>
          <w:sz w:val="24"/>
          <w:szCs w:val="24"/>
        </w:rPr>
        <w:t xml:space="preserve"> (2013) identified that employees in the UK specifically, responded or were driven by respect. Truss et al</w:t>
      </w:r>
      <w:r>
        <w:rPr>
          <w:sz w:val="24"/>
          <w:szCs w:val="24"/>
        </w:rPr>
        <w:t>.</w:t>
      </w:r>
      <w:r w:rsidRPr="00346E4D">
        <w:rPr>
          <w:sz w:val="24"/>
          <w:szCs w:val="24"/>
        </w:rPr>
        <w:t xml:space="preserve"> (2013) identified that British workers were more engaged at work when they had;</w:t>
      </w:r>
    </w:p>
    <w:p w14:paraId="750DB877" w14:textId="77777777" w:rsidR="00D061FB" w:rsidRPr="00346E4D" w:rsidRDefault="00D061FB" w:rsidP="00D061FB">
      <w:pPr>
        <w:pStyle w:val="ListParagraph"/>
        <w:numPr>
          <w:ilvl w:val="0"/>
          <w:numId w:val="2"/>
        </w:numPr>
        <w:spacing w:line="360" w:lineRule="auto"/>
        <w:rPr>
          <w:sz w:val="24"/>
          <w:szCs w:val="24"/>
        </w:rPr>
      </w:pPr>
      <w:r w:rsidRPr="00346E4D">
        <w:rPr>
          <w:sz w:val="24"/>
          <w:szCs w:val="24"/>
        </w:rPr>
        <w:t>A sense of personal achievement</w:t>
      </w:r>
    </w:p>
    <w:p w14:paraId="2A6AADCF" w14:textId="77777777" w:rsidR="00D061FB" w:rsidRPr="00346E4D" w:rsidRDefault="00D061FB" w:rsidP="00D061FB">
      <w:pPr>
        <w:pStyle w:val="ListParagraph"/>
        <w:numPr>
          <w:ilvl w:val="0"/>
          <w:numId w:val="2"/>
        </w:numPr>
        <w:spacing w:line="360" w:lineRule="auto"/>
        <w:rPr>
          <w:sz w:val="24"/>
          <w:szCs w:val="24"/>
        </w:rPr>
      </w:pPr>
      <w:r w:rsidRPr="00346E4D">
        <w:rPr>
          <w:sz w:val="24"/>
          <w:szCs w:val="24"/>
        </w:rPr>
        <w:t>A belief in leadership</w:t>
      </w:r>
    </w:p>
    <w:p w14:paraId="599AAC59" w14:textId="77777777" w:rsidR="00D061FB" w:rsidRPr="00346E4D" w:rsidRDefault="00D061FB" w:rsidP="00D061FB">
      <w:pPr>
        <w:pStyle w:val="ListParagraph"/>
        <w:numPr>
          <w:ilvl w:val="0"/>
          <w:numId w:val="2"/>
        </w:numPr>
        <w:spacing w:line="360" w:lineRule="auto"/>
        <w:rPr>
          <w:sz w:val="24"/>
          <w:szCs w:val="24"/>
        </w:rPr>
      </w:pPr>
      <w:r w:rsidRPr="00346E4D">
        <w:rPr>
          <w:sz w:val="24"/>
          <w:szCs w:val="24"/>
        </w:rPr>
        <w:t>Personal development opportunities</w:t>
      </w:r>
    </w:p>
    <w:p w14:paraId="1DD2BD7B" w14:textId="77777777" w:rsidR="00D061FB" w:rsidRPr="00346E4D" w:rsidRDefault="00D061FB" w:rsidP="00D061FB">
      <w:pPr>
        <w:pStyle w:val="ListParagraph"/>
        <w:numPr>
          <w:ilvl w:val="0"/>
          <w:numId w:val="2"/>
        </w:numPr>
        <w:spacing w:line="360" w:lineRule="auto"/>
        <w:rPr>
          <w:sz w:val="24"/>
          <w:szCs w:val="24"/>
        </w:rPr>
      </w:pPr>
      <w:r w:rsidRPr="00346E4D">
        <w:rPr>
          <w:sz w:val="24"/>
          <w:szCs w:val="24"/>
        </w:rPr>
        <w:t>Good or fair benefits</w:t>
      </w:r>
    </w:p>
    <w:p w14:paraId="38BBE7C8" w14:textId="77777777" w:rsidR="00D061FB" w:rsidRPr="00346E4D" w:rsidRDefault="00D061FB" w:rsidP="00D061FB">
      <w:pPr>
        <w:pStyle w:val="ListParagraph"/>
        <w:numPr>
          <w:ilvl w:val="0"/>
          <w:numId w:val="2"/>
        </w:numPr>
        <w:spacing w:line="360" w:lineRule="auto"/>
        <w:rPr>
          <w:sz w:val="24"/>
          <w:szCs w:val="24"/>
        </w:rPr>
      </w:pPr>
      <w:r w:rsidRPr="00346E4D">
        <w:rPr>
          <w:sz w:val="24"/>
          <w:szCs w:val="24"/>
        </w:rPr>
        <w:t>Effective organisational communication</w:t>
      </w:r>
    </w:p>
    <w:p w14:paraId="1BB7C42B" w14:textId="77777777" w:rsidR="00D061FB" w:rsidRPr="00346E4D" w:rsidRDefault="00D061FB" w:rsidP="00D061FB">
      <w:pPr>
        <w:spacing w:line="360" w:lineRule="auto"/>
        <w:rPr>
          <w:sz w:val="24"/>
          <w:szCs w:val="24"/>
        </w:rPr>
      </w:pPr>
    </w:p>
    <w:p w14:paraId="73ED574C" w14:textId="77777777" w:rsidR="00D061FB" w:rsidRPr="00346E4D" w:rsidRDefault="00D061FB" w:rsidP="00D061FB">
      <w:pPr>
        <w:spacing w:line="360" w:lineRule="auto"/>
        <w:rPr>
          <w:sz w:val="24"/>
          <w:szCs w:val="24"/>
        </w:rPr>
      </w:pPr>
      <w:r w:rsidRPr="00346E4D">
        <w:rPr>
          <w:sz w:val="24"/>
          <w:szCs w:val="24"/>
        </w:rPr>
        <w:t xml:space="preserve">Bridger (2014) argues that for retail organisations, questions in an employee survey should relate to the company’s brand and customers, who are at the centre of its operational strategy, in contrast to a manufacturing organisation whose questions should focus around quality and administration. Hastings (2012) points out that in comparison to employees who work in sectors such as healthcare, banking, manufacturing and government departments for example, employees from the retail sector were found to have significantly lower engagement in a study carried out by the Kenexa high performance Institute (KHPI), a subdivision of the Kenexa HR consultancy organisation. The Kenexa consultancy defined engagement (employee) as, </w:t>
      </w:r>
    </w:p>
    <w:p w14:paraId="733AE8DB" w14:textId="77777777" w:rsidR="00D061FB" w:rsidRPr="00346E4D" w:rsidRDefault="00D061FB" w:rsidP="00D061FB">
      <w:pPr>
        <w:spacing w:line="360" w:lineRule="auto"/>
        <w:ind w:left="720"/>
        <w:rPr>
          <w:sz w:val="24"/>
          <w:szCs w:val="24"/>
        </w:rPr>
      </w:pPr>
      <w:r w:rsidRPr="00346E4D">
        <w:rPr>
          <w:sz w:val="24"/>
          <w:szCs w:val="24"/>
        </w:rPr>
        <w:t>“The extent to which employees are motivated to contribute to organisational success and are willing to apply discretionary effort to accomplishing tasks important to the achievement of organisational goals”</w:t>
      </w:r>
    </w:p>
    <w:p w14:paraId="36040947" w14:textId="77777777" w:rsidR="00D061FB" w:rsidRDefault="00D061FB" w:rsidP="00D061FB">
      <w:pPr>
        <w:spacing w:line="360" w:lineRule="auto"/>
        <w:rPr>
          <w:sz w:val="24"/>
          <w:szCs w:val="24"/>
        </w:rPr>
      </w:pPr>
      <w:r w:rsidRPr="00346E4D">
        <w:rPr>
          <w:sz w:val="24"/>
          <w:szCs w:val="24"/>
        </w:rPr>
        <w:t>In contrast to the antecedents of employee engagement Truss et al</w:t>
      </w:r>
      <w:r>
        <w:rPr>
          <w:sz w:val="24"/>
          <w:szCs w:val="24"/>
        </w:rPr>
        <w:t>.</w:t>
      </w:r>
      <w:r w:rsidRPr="00346E4D">
        <w:rPr>
          <w:sz w:val="24"/>
          <w:szCs w:val="24"/>
        </w:rPr>
        <w:t xml:space="preserve"> (2013) highlight the Kenexa survey simply asked four questions of the respondents; they asked for employees to assess to what extent they agreed or disagreed with four statements that did however similarly centre around respect. Truss et al</w:t>
      </w:r>
      <w:r>
        <w:rPr>
          <w:sz w:val="24"/>
          <w:szCs w:val="24"/>
        </w:rPr>
        <w:t>.</w:t>
      </w:r>
      <w:r w:rsidRPr="00346E4D">
        <w:rPr>
          <w:sz w:val="24"/>
          <w:szCs w:val="24"/>
        </w:rPr>
        <w:t xml:space="preserve"> (2013) concurred with the Kenexa findings and adds that due to the nature of retail work being ‘low skilled’ and often ‘seasonal’ employers might feel less encouraged to adopt better employee engagement strategies that could generate a significant cost. This concern for costs and savings was compounded by the economic downturn in 2008, which led to businesses struggling and a concerning perception from employees that their organisation doesn’t value them (Bridger, 2012). </w:t>
      </w:r>
    </w:p>
    <w:p w14:paraId="53E4BC0A" w14:textId="77777777" w:rsidR="00D061FB" w:rsidRDefault="00D061FB" w:rsidP="00D061FB">
      <w:pPr>
        <w:spacing w:line="360" w:lineRule="auto"/>
        <w:rPr>
          <w:sz w:val="24"/>
          <w:szCs w:val="24"/>
        </w:rPr>
      </w:pPr>
      <w:r>
        <w:rPr>
          <w:sz w:val="24"/>
          <w:szCs w:val="24"/>
        </w:rPr>
        <w:lastRenderedPageBreak/>
        <w:t xml:space="preserve">A big contributor to employee engagement research is the Gallup foundation, an organisation founded by George Gallup in the 1930’s to better understand public opinion, who have been utilising a 12-question survey to discover engagement levels and whether there was a correlation between these results and workplace performance (Bridger, 2012). Gallup’s survey was created after two significant research projects that involved interviewing large numbers of employees and leaders within hundreds of organisations across the globe (Truss et al, 2013). The first project aimed to find out what the best performing employees required from the workplace; the research concluded that engaged talented workers had received high performing leadership from immediate supervisors. The second research project’s aim was to better understand how high performing organisational leaders located, recruited and retained the best employees; at conclusion of the two research projects Gallup utilised the results and then generated a dozen pointed questions best suited to measure and interpret the capability of the workplace (Harter et al. 2008). Harter et al. (2008) point out that since the final edit of the 12-questions in 1998 there have been over 7 million employees who have been administered the survey, has a global reach with over 100 countries utilising the engagement tool, and has been found to have a significantly high (0.9) Cronbach Alpha score highlighting its reliability as a psychometric tool. </w:t>
      </w:r>
      <w:r w:rsidR="00873E87">
        <w:rPr>
          <w:sz w:val="24"/>
          <w:szCs w:val="24"/>
        </w:rPr>
        <w:t>The Gallup survey grouped their 12 questions into 4 sub-groups which relates to Maslow’s Hierarchy of needs, with basic needs propping up the pyramid, followed by management support, teamwork and growth at the top (Harter et al. 2008).</w:t>
      </w:r>
    </w:p>
    <w:p w14:paraId="090E9DE8" w14:textId="77777777" w:rsidR="00873E87" w:rsidRPr="00346E4D" w:rsidRDefault="00873E87" w:rsidP="00D061FB">
      <w:pPr>
        <w:spacing w:line="360" w:lineRule="auto"/>
        <w:rPr>
          <w:sz w:val="24"/>
          <w:szCs w:val="24"/>
        </w:rPr>
      </w:pPr>
    </w:p>
    <w:p w14:paraId="10CC91B2" w14:textId="77777777" w:rsidR="00D061FB" w:rsidRDefault="00D061FB" w:rsidP="00D061FB">
      <w:pPr>
        <w:spacing w:line="360" w:lineRule="auto"/>
        <w:rPr>
          <w:sz w:val="24"/>
          <w:szCs w:val="24"/>
        </w:rPr>
      </w:pPr>
    </w:p>
    <w:p w14:paraId="12FE06ED" w14:textId="77777777" w:rsidR="00D061FB" w:rsidRPr="0077242D" w:rsidRDefault="00D061FB" w:rsidP="00D061FB">
      <w:pPr>
        <w:spacing w:line="360" w:lineRule="auto"/>
        <w:rPr>
          <w:i/>
          <w:sz w:val="28"/>
          <w:szCs w:val="28"/>
        </w:rPr>
      </w:pPr>
      <w:r w:rsidRPr="0077242D">
        <w:rPr>
          <w:i/>
          <w:sz w:val="28"/>
          <w:szCs w:val="28"/>
        </w:rPr>
        <w:t>Data Collection</w:t>
      </w:r>
    </w:p>
    <w:p w14:paraId="365C5A7C" w14:textId="77777777" w:rsidR="00D061FB" w:rsidRDefault="00D061FB" w:rsidP="00D061FB">
      <w:pPr>
        <w:spacing w:line="360" w:lineRule="auto"/>
        <w:rPr>
          <w:sz w:val="24"/>
          <w:szCs w:val="24"/>
        </w:rPr>
      </w:pPr>
      <w:r>
        <w:rPr>
          <w:sz w:val="24"/>
          <w:szCs w:val="24"/>
        </w:rPr>
        <w:t xml:space="preserve">The survey was designed to analyse input from </w:t>
      </w:r>
      <w:r w:rsidR="00DF775C">
        <w:rPr>
          <w:sz w:val="24"/>
          <w:szCs w:val="24"/>
        </w:rPr>
        <w:t>80 Lidl UK employees from 3</w:t>
      </w:r>
      <w:r>
        <w:rPr>
          <w:sz w:val="24"/>
          <w:szCs w:val="24"/>
        </w:rPr>
        <w:t xml:space="preserve"> stores in the South Wales region, and involved respondents from a range of roles, from store assistant to duty manager to assistant manager and store manager respectively. </w:t>
      </w:r>
    </w:p>
    <w:p w14:paraId="10081D38" w14:textId="77777777" w:rsidR="00D061FB" w:rsidRDefault="00D061FB" w:rsidP="00D061FB">
      <w:pPr>
        <w:spacing w:line="360" w:lineRule="auto"/>
        <w:rPr>
          <w:sz w:val="24"/>
          <w:szCs w:val="24"/>
        </w:rPr>
      </w:pPr>
      <w:r>
        <w:rPr>
          <w:sz w:val="24"/>
          <w:szCs w:val="24"/>
        </w:rPr>
        <w:t xml:space="preserve">I first intended to utilise several questions of the survey to discover more about the respondents’ background and posed several questions pertaining to their age, gender, job position, length of time in the role and whether they were a full time or part time employee. </w:t>
      </w:r>
    </w:p>
    <w:p w14:paraId="22559C7A" w14:textId="77777777" w:rsidR="00D061FB" w:rsidRDefault="00D061FB" w:rsidP="00D061FB">
      <w:pPr>
        <w:spacing w:line="360" w:lineRule="auto"/>
        <w:rPr>
          <w:sz w:val="24"/>
          <w:szCs w:val="24"/>
        </w:rPr>
      </w:pPr>
      <w:r>
        <w:rPr>
          <w:sz w:val="24"/>
          <w:szCs w:val="24"/>
        </w:rPr>
        <w:lastRenderedPageBreak/>
        <w:t xml:space="preserve">The employees were invited to complete a 15-question employee engagement survey that contained a Likert-type scale for them to rate in response to a statement. The survey included </w:t>
      </w:r>
      <w:r w:rsidR="00873E87">
        <w:rPr>
          <w:sz w:val="24"/>
          <w:szCs w:val="24"/>
        </w:rPr>
        <w:t>4</w:t>
      </w:r>
      <w:r>
        <w:rPr>
          <w:sz w:val="24"/>
          <w:szCs w:val="24"/>
        </w:rPr>
        <w:t xml:space="preserve"> categories of survey items that were identified </w:t>
      </w:r>
      <w:r w:rsidR="008317D1">
        <w:rPr>
          <w:sz w:val="24"/>
          <w:szCs w:val="24"/>
        </w:rPr>
        <w:t xml:space="preserve">from Gallup to be essential components to </w:t>
      </w:r>
      <w:r>
        <w:rPr>
          <w:sz w:val="24"/>
          <w:szCs w:val="24"/>
        </w:rPr>
        <w:t xml:space="preserve">employee engagement. The survey asked </w:t>
      </w:r>
      <w:r w:rsidR="008317D1">
        <w:rPr>
          <w:sz w:val="24"/>
          <w:szCs w:val="24"/>
        </w:rPr>
        <w:t xml:space="preserve">at least </w:t>
      </w:r>
      <w:r>
        <w:rPr>
          <w:sz w:val="24"/>
          <w:szCs w:val="24"/>
        </w:rPr>
        <w:t xml:space="preserve">2 questions for every category, </w:t>
      </w:r>
      <w:r w:rsidR="008317D1">
        <w:rPr>
          <w:sz w:val="24"/>
          <w:szCs w:val="24"/>
        </w:rPr>
        <w:t>and</w:t>
      </w:r>
      <w:r>
        <w:rPr>
          <w:sz w:val="24"/>
          <w:szCs w:val="24"/>
        </w:rPr>
        <w:t xml:space="preserve"> th</w:t>
      </w:r>
      <w:r w:rsidR="008317D1">
        <w:rPr>
          <w:sz w:val="24"/>
          <w:szCs w:val="24"/>
        </w:rPr>
        <w:t>is</w:t>
      </w:r>
      <w:r>
        <w:rPr>
          <w:sz w:val="24"/>
          <w:szCs w:val="24"/>
        </w:rPr>
        <w:t xml:space="preserve"> survey</w:t>
      </w:r>
      <w:r w:rsidR="008317D1">
        <w:rPr>
          <w:sz w:val="24"/>
          <w:szCs w:val="24"/>
        </w:rPr>
        <w:t>, opposed to the Gallup study that asked 12,</w:t>
      </w:r>
      <w:r>
        <w:rPr>
          <w:sz w:val="24"/>
          <w:szCs w:val="24"/>
        </w:rPr>
        <w:t xml:space="preserve"> contained 10 employee engagement items and 5 personal background questions. The scale range was; </w:t>
      </w:r>
      <w:r w:rsidRPr="00F24989">
        <w:rPr>
          <w:sz w:val="24"/>
          <w:szCs w:val="24"/>
        </w:rPr>
        <w:t>1 = Strongly Disagree to 5 = Strongly Agree</w:t>
      </w:r>
      <w:r>
        <w:rPr>
          <w:sz w:val="24"/>
          <w:szCs w:val="24"/>
        </w:rPr>
        <w:t xml:space="preserve">. The respondents were identified as being highly engaged if their average score was 4-5, engaged if they scored 3-4 and disengaged if they scored 1-3 (Saks, 2006). </w:t>
      </w:r>
    </w:p>
    <w:p w14:paraId="4960B176" w14:textId="77777777" w:rsidR="00D061FB" w:rsidRDefault="00D061FB" w:rsidP="00D061FB">
      <w:pPr>
        <w:spacing w:line="360" w:lineRule="auto"/>
        <w:rPr>
          <w:sz w:val="24"/>
          <w:szCs w:val="24"/>
        </w:rPr>
      </w:pPr>
    </w:p>
    <w:p w14:paraId="1D84DE1A" w14:textId="77777777" w:rsidR="00D061FB" w:rsidRPr="0077242D" w:rsidRDefault="00D061FB" w:rsidP="00D061FB">
      <w:pPr>
        <w:spacing w:line="360" w:lineRule="auto"/>
        <w:rPr>
          <w:i/>
          <w:sz w:val="28"/>
          <w:szCs w:val="28"/>
        </w:rPr>
      </w:pPr>
      <w:r w:rsidRPr="0077242D">
        <w:rPr>
          <w:i/>
          <w:sz w:val="28"/>
          <w:szCs w:val="28"/>
        </w:rPr>
        <w:t>Methods of Data Analysis</w:t>
      </w:r>
    </w:p>
    <w:p w14:paraId="0D4943F2" w14:textId="77777777" w:rsidR="00D061FB" w:rsidRDefault="00D061FB" w:rsidP="00D061FB">
      <w:pPr>
        <w:spacing w:line="360" w:lineRule="auto"/>
        <w:rPr>
          <w:sz w:val="24"/>
          <w:szCs w:val="24"/>
        </w:rPr>
      </w:pPr>
      <w:r>
        <w:rPr>
          <w:sz w:val="24"/>
          <w:szCs w:val="24"/>
        </w:rPr>
        <w:t>The survey will provide nominal data therefore I will utilise a quantitative analysis. The results of the survey will be analysed by SPSS (Statistical Package for Social Sciences), and preliminarily the data will be analysed to identify descriptive statistics such as the means and standard deviations (Bryman, 2015). Following this, to compare means of employee engagement scores amongst the 5 categories and between different respondent groups (such as the difference of employee engagement levels between younger and older employees for example) we will run an independent t-test.</w:t>
      </w:r>
    </w:p>
    <w:p w14:paraId="4EC04CBE" w14:textId="77777777" w:rsidR="00D061FB" w:rsidRDefault="00D061FB" w:rsidP="00D061FB">
      <w:pPr>
        <w:spacing w:line="360" w:lineRule="auto"/>
        <w:rPr>
          <w:sz w:val="24"/>
          <w:szCs w:val="24"/>
        </w:rPr>
      </w:pPr>
    </w:p>
    <w:p w14:paraId="424CE6D8" w14:textId="77777777" w:rsidR="00D061FB" w:rsidRDefault="00D061FB" w:rsidP="00D061FB">
      <w:pPr>
        <w:spacing w:line="360" w:lineRule="auto"/>
        <w:rPr>
          <w:sz w:val="24"/>
          <w:szCs w:val="24"/>
        </w:rPr>
      </w:pPr>
    </w:p>
    <w:p w14:paraId="1B40D3CC" w14:textId="77777777" w:rsidR="00D061FB" w:rsidRPr="0077242D" w:rsidRDefault="00D061FB" w:rsidP="00D061FB">
      <w:pPr>
        <w:spacing w:line="360" w:lineRule="auto"/>
        <w:rPr>
          <w:i/>
          <w:sz w:val="28"/>
          <w:szCs w:val="28"/>
        </w:rPr>
      </w:pPr>
      <w:r w:rsidRPr="0077242D">
        <w:rPr>
          <w:i/>
          <w:sz w:val="28"/>
          <w:szCs w:val="28"/>
        </w:rPr>
        <w:t>Resource and Time management</w:t>
      </w:r>
    </w:p>
    <w:p w14:paraId="2109FF18" w14:textId="77777777" w:rsidR="00D061FB" w:rsidRDefault="00D061FB" w:rsidP="00D061FB">
      <w:pPr>
        <w:spacing w:line="360" w:lineRule="auto"/>
        <w:rPr>
          <w:sz w:val="24"/>
          <w:szCs w:val="24"/>
        </w:rPr>
      </w:pPr>
      <w:r>
        <w:rPr>
          <w:sz w:val="24"/>
          <w:szCs w:val="24"/>
        </w:rPr>
        <w:t xml:space="preserve">The research project will require creation of an employee engagement survey, and will involve generating </w:t>
      </w:r>
      <w:r w:rsidR="00DF775C">
        <w:rPr>
          <w:sz w:val="24"/>
          <w:szCs w:val="24"/>
        </w:rPr>
        <w:t>80</w:t>
      </w:r>
      <w:r>
        <w:rPr>
          <w:sz w:val="24"/>
          <w:szCs w:val="24"/>
        </w:rPr>
        <w:t xml:space="preserve"> copies for each of the respondents. The survey will be handed out to the respondents personally by hand over the course of a week. I currently work for Lidl UK and shall seek permission to </w:t>
      </w:r>
      <w:r w:rsidR="00DF775C">
        <w:rPr>
          <w:sz w:val="24"/>
          <w:szCs w:val="24"/>
        </w:rPr>
        <w:t>carry out this survey across three</w:t>
      </w:r>
      <w:r>
        <w:rPr>
          <w:sz w:val="24"/>
          <w:szCs w:val="24"/>
        </w:rPr>
        <w:t xml:space="preserve"> stores. The respondents will be asked to complete the survey in their own time and will be each told that the survey is completely confidential and that the survey is for a personal project and not from Lidl UK themselves. </w:t>
      </w:r>
    </w:p>
    <w:p w14:paraId="178C0839" w14:textId="77777777" w:rsidR="00AC35AB" w:rsidRDefault="00AC35AB" w:rsidP="00D061FB">
      <w:pPr>
        <w:spacing w:line="360" w:lineRule="auto"/>
        <w:rPr>
          <w:sz w:val="24"/>
          <w:szCs w:val="24"/>
        </w:rPr>
      </w:pPr>
    </w:p>
    <w:p w14:paraId="722437A3" w14:textId="77777777" w:rsidR="00AC35AB" w:rsidRPr="00EC172F" w:rsidRDefault="00AC35AB" w:rsidP="00D061FB">
      <w:pPr>
        <w:spacing w:line="360" w:lineRule="auto"/>
        <w:rPr>
          <w:i/>
          <w:sz w:val="24"/>
          <w:szCs w:val="24"/>
        </w:rPr>
      </w:pPr>
      <w:r w:rsidRPr="00EC172F">
        <w:rPr>
          <w:i/>
          <w:sz w:val="24"/>
          <w:szCs w:val="24"/>
        </w:rPr>
        <w:t>Dissertation Planning</w:t>
      </w:r>
    </w:p>
    <w:p w14:paraId="72776C9C" w14:textId="77777777" w:rsidR="00AC35AB" w:rsidRDefault="00AC35AB" w:rsidP="00AC35AB">
      <w:pPr>
        <w:spacing w:line="360" w:lineRule="auto"/>
        <w:rPr>
          <w:sz w:val="24"/>
          <w:szCs w:val="24"/>
        </w:rPr>
      </w:pPr>
      <w:r>
        <w:rPr>
          <w:sz w:val="24"/>
          <w:szCs w:val="24"/>
        </w:rPr>
        <w:t>Proposal; I started planning and preparing this MBA proposal in October 2017 and have started planning for the literature review in January 2018.</w:t>
      </w:r>
    </w:p>
    <w:p w14:paraId="6A8E9B60" w14:textId="77777777" w:rsidR="00AC35AB" w:rsidRDefault="00AC35AB" w:rsidP="00AC35AB">
      <w:pPr>
        <w:spacing w:line="360" w:lineRule="auto"/>
        <w:rPr>
          <w:sz w:val="24"/>
          <w:szCs w:val="24"/>
        </w:rPr>
      </w:pPr>
      <w:r>
        <w:rPr>
          <w:sz w:val="24"/>
          <w:szCs w:val="24"/>
        </w:rPr>
        <w:t>Literature Review; I intend to complete the literature review over February and March 2018.</w:t>
      </w:r>
    </w:p>
    <w:p w14:paraId="7BEB91B4" w14:textId="77777777" w:rsidR="00AC35AB" w:rsidRDefault="00AC35AB" w:rsidP="00AC35AB">
      <w:pPr>
        <w:spacing w:line="360" w:lineRule="auto"/>
        <w:rPr>
          <w:sz w:val="24"/>
          <w:szCs w:val="24"/>
        </w:rPr>
      </w:pPr>
      <w:r>
        <w:rPr>
          <w:sz w:val="24"/>
          <w:szCs w:val="24"/>
        </w:rPr>
        <w:t>Research Design; I am aiming to complete the survey research in conjunction with the literature review and am looking to complete the data collection by March 2018.</w:t>
      </w:r>
    </w:p>
    <w:p w14:paraId="1741B2CF" w14:textId="77777777" w:rsidR="00AC35AB" w:rsidRDefault="00AC35AB" w:rsidP="00AC35AB">
      <w:pPr>
        <w:spacing w:line="360" w:lineRule="auto"/>
        <w:rPr>
          <w:sz w:val="24"/>
          <w:szCs w:val="24"/>
        </w:rPr>
      </w:pPr>
      <w:r>
        <w:rPr>
          <w:sz w:val="24"/>
          <w:szCs w:val="24"/>
        </w:rPr>
        <w:t>Analysis; Once I have collected the data I intend to analyse the data with SPSS in April 2018 which should take between 3 and 4 weeks.</w:t>
      </w:r>
    </w:p>
    <w:p w14:paraId="4E7571F6" w14:textId="77777777" w:rsidR="00AC35AB" w:rsidRDefault="00AC35AB" w:rsidP="00AC35AB">
      <w:pPr>
        <w:spacing w:line="360" w:lineRule="auto"/>
        <w:rPr>
          <w:sz w:val="24"/>
          <w:szCs w:val="24"/>
        </w:rPr>
      </w:pPr>
      <w:r>
        <w:rPr>
          <w:sz w:val="24"/>
          <w:szCs w:val="24"/>
        </w:rPr>
        <w:t>Thesis write-up; I am aiming to complete the thesis write up ready for submission in May for the June exam board. The write up should take between 2 and 3 weeks so</w:t>
      </w:r>
      <w:r w:rsidR="0056290E">
        <w:rPr>
          <w:sz w:val="24"/>
          <w:szCs w:val="24"/>
        </w:rPr>
        <w:t xml:space="preserve"> I shall begin this process mid-</w:t>
      </w:r>
      <w:r>
        <w:rPr>
          <w:sz w:val="24"/>
          <w:szCs w:val="24"/>
        </w:rPr>
        <w:t>April.</w:t>
      </w:r>
    </w:p>
    <w:p w14:paraId="0AA1BE24" w14:textId="77777777" w:rsidR="00AC35AB" w:rsidRDefault="00AC35AB" w:rsidP="00AC35AB">
      <w:pPr>
        <w:spacing w:line="360" w:lineRule="auto"/>
        <w:rPr>
          <w:sz w:val="24"/>
          <w:szCs w:val="24"/>
        </w:rPr>
      </w:pPr>
    </w:p>
    <w:p w14:paraId="7A082166" w14:textId="77777777" w:rsidR="00AC35AB" w:rsidRPr="00431A49" w:rsidRDefault="00AC35AB" w:rsidP="00AC35AB">
      <w:pPr>
        <w:spacing w:line="360" w:lineRule="auto"/>
        <w:rPr>
          <w:sz w:val="24"/>
          <w:szCs w:val="24"/>
        </w:rPr>
      </w:pPr>
    </w:p>
    <w:p w14:paraId="24F63A58" w14:textId="77777777" w:rsidR="00830A38" w:rsidRDefault="00830A38" w:rsidP="0037521E">
      <w:pPr>
        <w:rPr>
          <w:sz w:val="24"/>
          <w:szCs w:val="24"/>
        </w:rPr>
      </w:pPr>
    </w:p>
    <w:p w14:paraId="15291837" w14:textId="77777777" w:rsidR="00D058E8" w:rsidRDefault="00D058E8" w:rsidP="0037521E">
      <w:pPr>
        <w:rPr>
          <w:sz w:val="24"/>
          <w:szCs w:val="24"/>
        </w:rPr>
      </w:pPr>
    </w:p>
    <w:p w14:paraId="6492AC14" w14:textId="77777777" w:rsidR="00D061FB" w:rsidRDefault="00D061FB" w:rsidP="0037521E">
      <w:pPr>
        <w:rPr>
          <w:i/>
          <w:sz w:val="28"/>
          <w:szCs w:val="28"/>
        </w:rPr>
      </w:pPr>
    </w:p>
    <w:p w14:paraId="69E05AA6" w14:textId="77777777" w:rsidR="00D061FB" w:rsidRDefault="00D061FB" w:rsidP="0037521E">
      <w:pPr>
        <w:rPr>
          <w:i/>
          <w:sz w:val="28"/>
          <w:szCs w:val="28"/>
        </w:rPr>
      </w:pPr>
    </w:p>
    <w:p w14:paraId="5F0274E9" w14:textId="77777777" w:rsidR="00D061FB" w:rsidRDefault="00D061FB" w:rsidP="0037521E">
      <w:pPr>
        <w:rPr>
          <w:i/>
          <w:sz w:val="28"/>
          <w:szCs w:val="28"/>
        </w:rPr>
      </w:pPr>
    </w:p>
    <w:p w14:paraId="7C4BE9FB" w14:textId="77777777" w:rsidR="00D061FB" w:rsidRDefault="00D061FB" w:rsidP="0037521E">
      <w:pPr>
        <w:rPr>
          <w:i/>
          <w:sz w:val="28"/>
          <w:szCs w:val="28"/>
        </w:rPr>
      </w:pPr>
    </w:p>
    <w:p w14:paraId="075C2C23" w14:textId="77777777" w:rsidR="00D061FB" w:rsidRDefault="00D061FB" w:rsidP="0037521E">
      <w:pPr>
        <w:rPr>
          <w:i/>
          <w:sz w:val="28"/>
          <w:szCs w:val="28"/>
        </w:rPr>
      </w:pPr>
    </w:p>
    <w:p w14:paraId="7615E831" w14:textId="77777777" w:rsidR="00D061FB" w:rsidRDefault="00D061FB" w:rsidP="0037521E">
      <w:pPr>
        <w:rPr>
          <w:i/>
          <w:sz w:val="28"/>
          <w:szCs w:val="28"/>
        </w:rPr>
      </w:pPr>
    </w:p>
    <w:p w14:paraId="4179A9D2" w14:textId="77777777" w:rsidR="00D061FB" w:rsidRDefault="00D061FB" w:rsidP="0037521E">
      <w:pPr>
        <w:rPr>
          <w:i/>
          <w:sz w:val="28"/>
          <w:szCs w:val="28"/>
        </w:rPr>
      </w:pPr>
    </w:p>
    <w:p w14:paraId="7374A73E" w14:textId="77777777" w:rsidR="00D061FB" w:rsidRDefault="00D061FB" w:rsidP="0037521E">
      <w:pPr>
        <w:rPr>
          <w:i/>
          <w:sz w:val="28"/>
          <w:szCs w:val="28"/>
        </w:rPr>
      </w:pPr>
    </w:p>
    <w:p w14:paraId="5D40DA13" w14:textId="77777777" w:rsidR="00D061FB" w:rsidRDefault="00D061FB" w:rsidP="0037521E">
      <w:pPr>
        <w:rPr>
          <w:i/>
          <w:sz w:val="28"/>
          <w:szCs w:val="28"/>
        </w:rPr>
      </w:pPr>
    </w:p>
    <w:p w14:paraId="1BFB021E" w14:textId="77777777" w:rsidR="0056290E" w:rsidRDefault="0056290E" w:rsidP="0037521E">
      <w:pPr>
        <w:rPr>
          <w:i/>
          <w:sz w:val="28"/>
          <w:szCs w:val="28"/>
        </w:rPr>
      </w:pPr>
    </w:p>
    <w:p w14:paraId="078CEC01" w14:textId="77777777" w:rsidR="007A5CE0" w:rsidRPr="00D061FB" w:rsidRDefault="00A36CDE" w:rsidP="0037521E">
      <w:pPr>
        <w:rPr>
          <w:i/>
          <w:sz w:val="28"/>
          <w:szCs w:val="28"/>
        </w:rPr>
      </w:pPr>
      <w:r w:rsidRPr="00D061FB">
        <w:rPr>
          <w:i/>
          <w:sz w:val="28"/>
          <w:szCs w:val="28"/>
        </w:rPr>
        <w:lastRenderedPageBreak/>
        <w:t>References</w:t>
      </w:r>
    </w:p>
    <w:p w14:paraId="44469132" w14:textId="77777777" w:rsidR="00812504" w:rsidRDefault="00812504" w:rsidP="0037521E">
      <w:pPr>
        <w:rPr>
          <w:sz w:val="24"/>
          <w:szCs w:val="24"/>
        </w:rPr>
      </w:pPr>
      <w:r w:rsidRPr="00FD6D79">
        <w:rPr>
          <w:sz w:val="24"/>
          <w:szCs w:val="24"/>
        </w:rPr>
        <w:t>Albrecht, S. (2010). Handbook of employee engagement. Cheltenham, England: Edward Elgar.</w:t>
      </w:r>
    </w:p>
    <w:p w14:paraId="623CF2CB" w14:textId="77777777" w:rsidR="005D433A" w:rsidRPr="00FD6D79" w:rsidRDefault="005D433A" w:rsidP="0037521E">
      <w:pPr>
        <w:rPr>
          <w:sz w:val="24"/>
          <w:szCs w:val="24"/>
        </w:rPr>
      </w:pPr>
      <w:r w:rsidRPr="005D433A">
        <w:rPr>
          <w:sz w:val="24"/>
          <w:szCs w:val="24"/>
        </w:rPr>
        <w:t>Altmann, R. (2015) A new vision for older workers, retain, retrain and recruit. Department for Work and Pensions, London.</w:t>
      </w:r>
    </w:p>
    <w:p w14:paraId="573B4876" w14:textId="77777777" w:rsidR="001F1B9E" w:rsidRDefault="001F1B9E" w:rsidP="001F1B9E">
      <w:pPr>
        <w:rPr>
          <w:sz w:val="24"/>
          <w:szCs w:val="24"/>
        </w:rPr>
      </w:pPr>
      <w:r w:rsidRPr="00FD6D79">
        <w:rPr>
          <w:sz w:val="24"/>
          <w:szCs w:val="24"/>
        </w:rPr>
        <w:t xml:space="preserve">Bridger, E. </w:t>
      </w:r>
      <w:r w:rsidR="001D14D8" w:rsidRPr="00FD6D79">
        <w:rPr>
          <w:sz w:val="24"/>
          <w:szCs w:val="24"/>
        </w:rPr>
        <w:t>(</w:t>
      </w:r>
      <w:r w:rsidRPr="00FD6D79">
        <w:rPr>
          <w:sz w:val="24"/>
          <w:szCs w:val="24"/>
        </w:rPr>
        <w:t>2014</w:t>
      </w:r>
      <w:r w:rsidR="001D14D8" w:rsidRPr="00FD6D79">
        <w:rPr>
          <w:sz w:val="24"/>
          <w:szCs w:val="24"/>
        </w:rPr>
        <w:t>)</w:t>
      </w:r>
      <w:r w:rsidRPr="00FD6D79">
        <w:rPr>
          <w:sz w:val="24"/>
          <w:szCs w:val="24"/>
        </w:rPr>
        <w:t>. Employee Engagement (HR Fundamentals). Kogan Page</w:t>
      </w:r>
      <w:r w:rsidR="003D2FD1" w:rsidRPr="00FD6D79">
        <w:rPr>
          <w:sz w:val="24"/>
          <w:szCs w:val="24"/>
        </w:rPr>
        <w:t xml:space="preserve"> Publishing. London</w:t>
      </w:r>
    </w:p>
    <w:p w14:paraId="1857B43B" w14:textId="77777777" w:rsidR="00E65F5D" w:rsidRPr="00FD6D79" w:rsidRDefault="00E65F5D" w:rsidP="001F1B9E">
      <w:pPr>
        <w:rPr>
          <w:sz w:val="24"/>
          <w:szCs w:val="24"/>
        </w:rPr>
      </w:pPr>
      <w:r>
        <w:rPr>
          <w:sz w:val="24"/>
          <w:szCs w:val="24"/>
        </w:rPr>
        <w:t>Bryman, A. 2015. Social Research Methods. OUP Oxford Publishing. London.</w:t>
      </w:r>
    </w:p>
    <w:p w14:paraId="77A9FB58" w14:textId="77777777" w:rsidR="009E3643" w:rsidRPr="00FD6D79" w:rsidRDefault="009E3643" w:rsidP="001F1B9E">
      <w:pPr>
        <w:rPr>
          <w:sz w:val="24"/>
          <w:szCs w:val="24"/>
        </w:rPr>
      </w:pPr>
      <w:r w:rsidRPr="00FD6D79">
        <w:rPr>
          <w:sz w:val="24"/>
          <w:szCs w:val="24"/>
        </w:rPr>
        <w:t xml:space="preserve">Deci, E. L., &amp; Ryan, R. M. (1985). Intrinsic motivation and self-determination in human </w:t>
      </w:r>
      <w:r w:rsidR="00C125C5" w:rsidRPr="00FD6D79">
        <w:rPr>
          <w:sz w:val="24"/>
          <w:szCs w:val="24"/>
        </w:rPr>
        <w:t>behaviour</w:t>
      </w:r>
      <w:r w:rsidRPr="00FD6D79">
        <w:rPr>
          <w:sz w:val="24"/>
          <w:szCs w:val="24"/>
        </w:rPr>
        <w:t>. New York: Plenum.</w:t>
      </w:r>
    </w:p>
    <w:p w14:paraId="4F1C5CD9" w14:textId="77777777" w:rsidR="009E3643" w:rsidRPr="00FD6D79" w:rsidRDefault="009E3643" w:rsidP="001F1B9E">
      <w:pPr>
        <w:rPr>
          <w:sz w:val="24"/>
          <w:szCs w:val="24"/>
        </w:rPr>
      </w:pPr>
      <w:r w:rsidRPr="00FD6D79">
        <w:rPr>
          <w:sz w:val="24"/>
          <w:szCs w:val="24"/>
        </w:rPr>
        <w:t>Deci, E. L., &amp; Ryan, R. M. (2008). Facilitating optimal motivation and psychological well-being across life’s domains. Canadian Psychology, 49, 14–23.</w:t>
      </w:r>
    </w:p>
    <w:p w14:paraId="0E22D0AB" w14:textId="77777777" w:rsidR="001F1B9E" w:rsidRPr="00FD6D79" w:rsidRDefault="001F1B9E" w:rsidP="0037521E">
      <w:pPr>
        <w:rPr>
          <w:sz w:val="24"/>
          <w:szCs w:val="24"/>
        </w:rPr>
      </w:pPr>
      <w:proofErr w:type="spellStart"/>
      <w:r w:rsidRPr="00FD6D79">
        <w:rPr>
          <w:sz w:val="24"/>
          <w:szCs w:val="24"/>
        </w:rPr>
        <w:t>Federman</w:t>
      </w:r>
      <w:proofErr w:type="spellEnd"/>
      <w:r w:rsidRPr="00FD6D79">
        <w:rPr>
          <w:sz w:val="24"/>
          <w:szCs w:val="24"/>
        </w:rPr>
        <w:t xml:space="preserve">, K. </w:t>
      </w:r>
      <w:r w:rsidR="001D14D8" w:rsidRPr="00FD6D79">
        <w:rPr>
          <w:sz w:val="24"/>
          <w:szCs w:val="24"/>
        </w:rPr>
        <w:t>(</w:t>
      </w:r>
      <w:r w:rsidRPr="00FD6D79">
        <w:rPr>
          <w:sz w:val="24"/>
          <w:szCs w:val="24"/>
        </w:rPr>
        <w:t>2009</w:t>
      </w:r>
      <w:r w:rsidR="001D14D8" w:rsidRPr="00FD6D79">
        <w:rPr>
          <w:sz w:val="24"/>
          <w:szCs w:val="24"/>
        </w:rPr>
        <w:t>)</w:t>
      </w:r>
      <w:r w:rsidRPr="00FD6D79">
        <w:rPr>
          <w:sz w:val="24"/>
          <w:szCs w:val="24"/>
        </w:rPr>
        <w:t>. Employee Engagement. Pfeiffer.</w:t>
      </w:r>
    </w:p>
    <w:p w14:paraId="68ABEFCF" w14:textId="77777777" w:rsidR="00466A36" w:rsidRPr="00FD6D79" w:rsidRDefault="00466A36" w:rsidP="0037521E">
      <w:pPr>
        <w:rPr>
          <w:sz w:val="24"/>
          <w:szCs w:val="24"/>
        </w:rPr>
      </w:pPr>
      <w:r w:rsidRPr="00FD6D79">
        <w:rPr>
          <w:sz w:val="24"/>
          <w:szCs w:val="24"/>
        </w:rPr>
        <w:t xml:space="preserve">Harter, J., Schmidt, F., &amp; Killham, E. </w:t>
      </w:r>
      <w:r w:rsidR="001D14D8" w:rsidRPr="00FD6D79">
        <w:rPr>
          <w:sz w:val="24"/>
          <w:szCs w:val="24"/>
        </w:rPr>
        <w:t>(</w:t>
      </w:r>
      <w:r w:rsidRPr="00FD6D79">
        <w:rPr>
          <w:sz w:val="24"/>
          <w:szCs w:val="24"/>
        </w:rPr>
        <w:t>2008</w:t>
      </w:r>
      <w:r w:rsidR="001D14D8" w:rsidRPr="00FD6D79">
        <w:rPr>
          <w:sz w:val="24"/>
          <w:szCs w:val="24"/>
        </w:rPr>
        <w:t>)</w:t>
      </w:r>
      <w:r w:rsidRPr="00FD6D79">
        <w:rPr>
          <w:sz w:val="24"/>
          <w:szCs w:val="24"/>
        </w:rPr>
        <w:t>. Q12 Meta-Analysis. Gallup Consulting. University press</w:t>
      </w:r>
    </w:p>
    <w:p w14:paraId="271BC12D" w14:textId="77777777" w:rsidR="00284EC5" w:rsidRPr="00FD6D79" w:rsidRDefault="00284EC5" w:rsidP="0037521E">
      <w:pPr>
        <w:rPr>
          <w:sz w:val="24"/>
          <w:szCs w:val="24"/>
        </w:rPr>
      </w:pPr>
      <w:r w:rsidRPr="00FD6D79">
        <w:rPr>
          <w:sz w:val="24"/>
          <w:szCs w:val="24"/>
        </w:rPr>
        <w:t xml:space="preserve">Hoffman, E., &amp; </w:t>
      </w:r>
      <w:proofErr w:type="spellStart"/>
      <w:r w:rsidRPr="00FD6D79">
        <w:rPr>
          <w:sz w:val="24"/>
          <w:szCs w:val="24"/>
        </w:rPr>
        <w:t>Soglian</w:t>
      </w:r>
      <w:proofErr w:type="spellEnd"/>
      <w:r w:rsidRPr="00FD6D79">
        <w:rPr>
          <w:sz w:val="24"/>
          <w:szCs w:val="24"/>
        </w:rPr>
        <w:t xml:space="preserve">, F. </w:t>
      </w:r>
      <w:r w:rsidR="001D14D8" w:rsidRPr="00FD6D79">
        <w:rPr>
          <w:sz w:val="24"/>
          <w:szCs w:val="24"/>
        </w:rPr>
        <w:t>(</w:t>
      </w:r>
      <w:r w:rsidRPr="00FD6D79">
        <w:rPr>
          <w:sz w:val="24"/>
          <w:szCs w:val="24"/>
        </w:rPr>
        <w:t>2009</w:t>
      </w:r>
      <w:r w:rsidR="001D14D8" w:rsidRPr="00FD6D79">
        <w:rPr>
          <w:sz w:val="24"/>
          <w:szCs w:val="24"/>
        </w:rPr>
        <w:t>)</w:t>
      </w:r>
      <w:r w:rsidRPr="00FD6D79">
        <w:rPr>
          <w:sz w:val="24"/>
          <w:szCs w:val="24"/>
        </w:rPr>
        <w:t xml:space="preserve">. Enhancing employee engagement: A validation study in Italy. </w:t>
      </w:r>
      <w:r w:rsidRPr="00FD6D79">
        <w:rPr>
          <w:i/>
          <w:sz w:val="24"/>
          <w:szCs w:val="24"/>
        </w:rPr>
        <w:t>IHRIM</w:t>
      </w:r>
      <w:r w:rsidRPr="00FD6D79">
        <w:rPr>
          <w:sz w:val="24"/>
          <w:szCs w:val="24"/>
        </w:rPr>
        <w:t xml:space="preserve"> Journal. Vol 13, No 3.</w:t>
      </w:r>
    </w:p>
    <w:p w14:paraId="6ECEA12E" w14:textId="77777777" w:rsidR="003C56A3" w:rsidRPr="00FD6D79" w:rsidRDefault="003C56A3" w:rsidP="0037521E">
      <w:pPr>
        <w:rPr>
          <w:sz w:val="24"/>
          <w:szCs w:val="24"/>
        </w:rPr>
      </w:pPr>
      <w:r w:rsidRPr="00FD6D79">
        <w:rPr>
          <w:sz w:val="24"/>
          <w:szCs w:val="24"/>
        </w:rPr>
        <w:t xml:space="preserve">Kelleher, B. (2014) Employee Engagement </w:t>
      </w:r>
      <w:proofErr w:type="gramStart"/>
      <w:r w:rsidRPr="00FD6D79">
        <w:rPr>
          <w:sz w:val="24"/>
          <w:szCs w:val="24"/>
        </w:rPr>
        <w:t>For</w:t>
      </w:r>
      <w:proofErr w:type="gramEnd"/>
      <w:r w:rsidRPr="00FD6D79">
        <w:rPr>
          <w:sz w:val="24"/>
          <w:szCs w:val="24"/>
        </w:rPr>
        <w:t xml:space="preserve"> Dummies. New Jersey. John Wiley &amp; Sons, Inc.</w:t>
      </w:r>
    </w:p>
    <w:p w14:paraId="080A46A5" w14:textId="77777777" w:rsidR="00555367" w:rsidRDefault="00555367" w:rsidP="0037521E">
      <w:pPr>
        <w:rPr>
          <w:sz w:val="24"/>
          <w:szCs w:val="24"/>
        </w:rPr>
      </w:pPr>
      <w:r w:rsidRPr="00FD6D79">
        <w:rPr>
          <w:sz w:val="24"/>
          <w:szCs w:val="24"/>
        </w:rPr>
        <w:t xml:space="preserve">Meyer, J., &amp; Gagne, M. </w:t>
      </w:r>
      <w:r w:rsidR="001D14D8" w:rsidRPr="00FD6D79">
        <w:rPr>
          <w:sz w:val="24"/>
          <w:szCs w:val="24"/>
        </w:rPr>
        <w:t>(</w:t>
      </w:r>
      <w:r w:rsidRPr="00FD6D79">
        <w:rPr>
          <w:sz w:val="24"/>
          <w:szCs w:val="24"/>
        </w:rPr>
        <w:t>2008</w:t>
      </w:r>
      <w:r w:rsidR="001D14D8" w:rsidRPr="00FD6D79">
        <w:rPr>
          <w:sz w:val="24"/>
          <w:szCs w:val="24"/>
        </w:rPr>
        <w:t>)</w:t>
      </w:r>
      <w:r w:rsidRPr="00FD6D79">
        <w:rPr>
          <w:sz w:val="24"/>
          <w:szCs w:val="24"/>
        </w:rPr>
        <w:t>. Employee engagement from a self-determination theory perspective. Industrial and Organisational Psychology. Society for industrial and organisational Psychology.</w:t>
      </w:r>
    </w:p>
    <w:p w14:paraId="0D44CED5" w14:textId="77777777" w:rsidR="00F24989" w:rsidRPr="00FD6D79" w:rsidRDefault="00F24989" w:rsidP="0037521E">
      <w:pPr>
        <w:rPr>
          <w:sz w:val="24"/>
          <w:szCs w:val="24"/>
        </w:rPr>
      </w:pPr>
      <w:r w:rsidRPr="00F24989">
        <w:rPr>
          <w:sz w:val="24"/>
          <w:szCs w:val="24"/>
        </w:rPr>
        <w:t>Alan M. Saks, (2006) "Antecedents and consequences of employee engagement", Journal of Managerial Psychology, 21 (7), 600 – 61</w:t>
      </w:r>
    </w:p>
    <w:p w14:paraId="23BF7F46" w14:textId="77777777" w:rsidR="00E53CA7" w:rsidRPr="00FD6D79" w:rsidRDefault="00E53CA7" w:rsidP="0037521E">
      <w:pPr>
        <w:rPr>
          <w:sz w:val="24"/>
          <w:szCs w:val="24"/>
        </w:rPr>
      </w:pPr>
      <w:r w:rsidRPr="00FD6D79">
        <w:rPr>
          <w:sz w:val="24"/>
          <w:szCs w:val="24"/>
        </w:rPr>
        <w:t xml:space="preserve">Truss, C., and </w:t>
      </w:r>
      <w:proofErr w:type="spellStart"/>
      <w:r w:rsidRPr="00FD6D79">
        <w:rPr>
          <w:sz w:val="24"/>
          <w:szCs w:val="24"/>
        </w:rPr>
        <w:t>Alfes</w:t>
      </w:r>
      <w:proofErr w:type="spellEnd"/>
      <w:r w:rsidRPr="00FD6D79">
        <w:rPr>
          <w:sz w:val="24"/>
          <w:szCs w:val="24"/>
        </w:rPr>
        <w:t xml:space="preserve">, K. </w:t>
      </w:r>
      <w:r w:rsidR="001D14D8" w:rsidRPr="00FD6D79">
        <w:rPr>
          <w:sz w:val="24"/>
          <w:szCs w:val="24"/>
        </w:rPr>
        <w:t>(</w:t>
      </w:r>
      <w:r w:rsidRPr="00FD6D79">
        <w:rPr>
          <w:sz w:val="24"/>
          <w:szCs w:val="24"/>
        </w:rPr>
        <w:t>2013</w:t>
      </w:r>
      <w:r w:rsidR="001D14D8" w:rsidRPr="00FD6D79">
        <w:rPr>
          <w:sz w:val="24"/>
          <w:szCs w:val="24"/>
        </w:rPr>
        <w:t>)</w:t>
      </w:r>
      <w:r w:rsidRPr="00FD6D79">
        <w:rPr>
          <w:sz w:val="24"/>
          <w:szCs w:val="24"/>
        </w:rPr>
        <w:t>. Employee Engagement in Theory and Practice. Routledge Publishing</w:t>
      </w:r>
    </w:p>
    <w:sectPr w:rsidR="00E53CA7" w:rsidRPr="00FD6D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45D3B"/>
    <w:multiLevelType w:val="hybridMultilevel"/>
    <w:tmpl w:val="C3DC3F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E042BB"/>
    <w:multiLevelType w:val="hybridMultilevel"/>
    <w:tmpl w:val="71A67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8652882">
    <w:abstractNumId w:val="0"/>
  </w:num>
  <w:num w:numId="2" w16cid:durableId="1535267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311"/>
    <w:rsid w:val="00000EE4"/>
    <w:rsid w:val="00015E01"/>
    <w:rsid w:val="000349D8"/>
    <w:rsid w:val="000C592E"/>
    <w:rsid w:val="000D21B8"/>
    <w:rsid w:val="000E373F"/>
    <w:rsid w:val="000F0311"/>
    <w:rsid w:val="00114865"/>
    <w:rsid w:val="001B6824"/>
    <w:rsid w:val="001D14D8"/>
    <w:rsid w:val="001F174F"/>
    <w:rsid w:val="001F1B9E"/>
    <w:rsid w:val="0020657C"/>
    <w:rsid w:val="00214F75"/>
    <w:rsid w:val="00255437"/>
    <w:rsid w:val="00257B1C"/>
    <w:rsid w:val="00284EC5"/>
    <w:rsid w:val="0029538F"/>
    <w:rsid w:val="00302108"/>
    <w:rsid w:val="00331A5C"/>
    <w:rsid w:val="00333A2C"/>
    <w:rsid w:val="00337728"/>
    <w:rsid w:val="0034549D"/>
    <w:rsid w:val="00346E4D"/>
    <w:rsid w:val="0037521E"/>
    <w:rsid w:val="003A2E36"/>
    <w:rsid w:val="003C018E"/>
    <w:rsid w:val="003C56A3"/>
    <w:rsid w:val="003D2FD1"/>
    <w:rsid w:val="00404B67"/>
    <w:rsid w:val="00412748"/>
    <w:rsid w:val="004529CE"/>
    <w:rsid w:val="00466A36"/>
    <w:rsid w:val="0047271A"/>
    <w:rsid w:val="004B6DB6"/>
    <w:rsid w:val="004C1C27"/>
    <w:rsid w:val="004E3A9F"/>
    <w:rsid w:val="005313B9"/>
    <w:rsid w:val="00555367"/>
    <w:rsid w:val="0056290E"/>
    <w:rsid w:val="00575AAE"/>
    <w:rsid w:val="0057671F"/>
    <w:rsid w:val="00580436"/>
    <w:rsid w:val="005C1535"/>
    <w:rsid w:val="005D3AA9"/>
    <w:rsid w:val="005D433A"/>
    <w:rsid w:val="005E28DB"/>
    <w:rsid w:val="005E6FF5"/>
    <w:rsid w:val="006371DB"/>
    <w:rsid w:val="00637E72"/>
    <w:rsid w:val="00645E39"/>
    <w:rsid w:val="006E3BB0"/>
    <w:rsid w:val="00712C1F"/>
    <w:rsid w:val="00725AD5"/>
    <w:rsid w:val="00757E6C"/>
    <w:rsid w:val="007611E4"/>
    <w:rsid w:val="007A5CE0"/>
    <w:rsid w:val="007B6F93"/>
    <w:rsid w:val="007C0E43"/>
    <w:rsid w:val="007C1CD2"/>
    <w:rsid w:val="007C62D4"/>
    <w:rsid w:val="007D4572"/>
    <w:rsid w:val="00812504"/>
    <w:rsid w:val="00830A38"/>
    <w:rsid w:val="008317D1"/>
    <w:rsid w:val="008348C3"/>
    <w:rsid w:val="00837E37"/>
    <w:rsid w:val="00855C9B"/>
    <w:rsid w:val="00857F93"/>
    <w:rsid w:val="00873E87"/>
    <w:rsid w:val="008D7C86"/>
    <w:rsid w:val="008E3E0F"/>
    <w:rsid w:val="008E6A6E"/>
    <w:rsid w:val="00906402"/>
    <w:rsid w:val="009152F1"/>
    <w:rsid w:val="009545AF"/>
    <w:rsid w:val="009B5A4A"/>
    <w:rsid w:val="009E3643"/>
    <w:rsid w:val="00A27F02"/>
    <w:rsid w:val="00A3595F"/>
    <w:rsid w:val="00A35D3B"/>
    <w:rsid w:val="00A36CDE"/>
    <w:rsid w:val="00A70D80"/>
    <w:rsid w:val="00A9457F"/>
    <w:rsid w:val="00AB4D62"/>
    <w:rsid w:val="00AB6054"/>
    <w:rsid w:val="00AC35AB"/>
    <w:rsid w:val="00AC6839"/>
    <w:rsid w:val="00AC6BE6"/>
    <w:rsid w:val="00AD4109"/>
    <w:rsid w:val="00B15EC8"/>
    <w:rsid w:val="00B52E82"/>
    <w:rsid w:val="00B659EC"/>
    <w:rsid w:val="00B70B73"/>
    <w:rsid w:val="00B8369F"/>
    <w:rsid w:val="00BB5872"/>
    <w:rsid w:val="00BB78F7"/>
    <w:rsid w:val="00BC0EC3"/>
    <w:rsid w:val="00BD05D3"/>
    <w:rsid w:val="00BD68A3"/>
    <w:rsid w:val="00BE26F1"/>
    <w:rsid w:val="00C01C36"/>
    <w:rsid w:val="00C125C5"/>
    <w:rsid w:val="00C41673"/>
    <w:rsid w:val="00C45444"/>
    <w:rsid w:val="00C957C0"/>
    <w:rsid w:val="00D03495"/>
    <w:rsid w:val="00D058E8"/>
    <w:rsid w:val="00D061FB"/>
    <w:rsid w:val="00D708AE"/>
    <w:rsid w:val="00D94488"/>
    <w:rsid w:val="00DC0E3E"/>
    <w:rsid w:val="00DC4415"/>
    <w:rsid w:val="00DF775C"/>
    <w:rsid w:val="00E008A3"/>
    <w:rsid w:val="00E41EE9"/>
    <w:rsid w:val="00E44000"/>
    <w:rsid w:val="00E53CA7"/>
    <w:rsid w:val="00E65F5D"/>
    <w:rsid w:val="00E67A07"/>
    <w:rsid w:val="00E7567B"/>
    <w:rsid w:val="00EC172F"/>
    <w:rsid w:val="00ED465D"/>
    <w:rsid w:val="00F24989"/>
    <w:rsid w:val="00F511C6"/>
    <w:rsid w:val="00F66073"/>
    <w:rsid w:val="00F76FBA"/>
    <w:rsid w:val="00FD6D79"/>
    <w:rsid w:val="00FE0634"/>
    <w:rsid w:val="00FE3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D7AA1"/>
  <w15:chartTrackingRefBased/>
  <w15:docId w15:val="{782D91AA-2CFE-4CDA-AE3F-941238C12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A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3124</Words>
  <Characters>17808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pinches</dc:creator>
  <cp:keywords/>
  <dc:description/>
  <cp:lastModifiedBy>Anthony Burns</cp:lastModifiedBy>
  <cp:revision>2</cp:revision>
  <dcterms:created xsi:type="dcterms:W3CDTF">2023-05-30T09:55:00Z</dcterms:created>
  <dcterms:modified xsi:type="dcterms:W3CDTF">2023-05-30T09:55:00Z</dcterms:modified>
</cp:coreProperties>
</file>