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F0B0CB" w14:textId="6BFE6003" w:rsidR="0075150F" w:rsidRDefault="003B3EFC" w:rsidP="00C47D6A">
      <w:pPr>
        <w:pStyle w:val="Normal1"/>
        <w:jc w:val="right"/>
      </w:pPr>
      <w:r>
        <w:rPr>
          <w:noProof/>
        </w:rPr>
        <w:drawing>
          <wp:inline distT="0" distB="0" distL="0" distR="0" wp14:anchorId="388E7E0F" wp14:editId="105DCBAE">
            <wp:extent cx="2567940" cy="1027176"/>
            <wp:effectExtent l="0" t="0" r="3810" b="1905"/>
            <wp:docPr id="321244397"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244397" name="Picture 1"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9142" cy="1031657"/>
                    </a:xfrm>
                    <a:prstGeom prst="rect">
                      <a:avLst/>
                    </a:prstGeom>
                    <a:noFill/>
                    <a:ln>
                      <a:noFill/>
                    </a:ln>
                  </pic:spPr>
                </pic:pic>
              </a:graphicData>
            </a:graphic>
          </wp:inline>
        </w:drawing>
      </w:r>
    </w:p>
    <w:p w14:paraId="214DC7F8" w14:textId="77777777" w:rsidR="003B3EFC" w:rsidRPr="003B3EFC" w:rsidRDefault="003B3EFC" w:rsidP="003B3EFC">
      <w:pPr>
        <w:pStyle w:val="Normal1"/>
        <w:jc w:val="center"/>
      </w:pPr>
    </w:p>
    <w:p w14:paraId="3356219D" w14:textId="6EBB1810" w:rsidR="00E4025F" w:rsidRPr="00455AA6" w:rsidRDefault="00E4025F" w:rsidP="00C47D6A">
      <w:pPr>
        <w:pStyle w:val="Normal1"/>
        <w:jc w:val="right"/>
        <w:rPr>
          <w:sz w:val="32"/>
          <w:szCs w:val="32"/>
        </w:rPr>
      </w:pPr>
      <w:r w:rsidRPr="00455AA6">
        <w:rPr>
          <w:sz w:val="32"/>
          <w:szCs w:val="32"/>
        </w:rPr>
        <w:t>BA (Hons) Business Management</w:t>
      </w:r>
    </w:p>
    <w:p w14:paraId="4A0FE0FC" w14:textId="77777777" w:rsidR="00D00A1C" w:rsidRDefault="00E4025F" w:rsidP="00C47D6A">
      <w:pPr>
        <w:pStyle w:val="Normal1"/>
        <w:jc w:val="right"/>
        <w:rPr>
          <w:sz w:val="32"/>
          <w:szCs w:val="32"/>
        </w:rPr>
      </w:pPr>
      <w:r w:rsidRPr="00455AA6">
        <w:rPr>
          <w:sz w:val="32"/>
          <w:szCs w:val="32"/>
        </w:rPr>
        <w:t xml:space="preserve">Module: </w:t>
      </w:r>
      <w:r w:rsidR="00455AA6" w:rsidRPr="00455AA6">
        <w:rPr>
          <w:sz w:val="32"/>
          <w:szCs w:val="32"/>
        </w:rPr>
        <w:t>Strategic Management and Sustainability</w:t>
      </w:r>
      <w:r w:rsidR="00455AA6" w:rsidRPr="00455AA6">
        <w:rPr>
          <w:sz w:val="32"/>
          <w:szCs w:val="32"/>
        </w:rPr>
        <w:t xml:space="preserve"> </w:t>
      </w:r>
    </w:p>
    <w:p w14:paraId="602F5CBA" w14:textId="795B992A" w:rsidR="00E4025F" w:rsidRPr="00455AA6" w:rsidRDefault="00455AA6" w:rsidP="00C47D6A">
      <w:pPr>
        <w:pStyle w:val="Normal1"/>
        <w:jc w:val="right"/>
        <w:rPr>
          <w:sz w:val="32"/>
          <w:szCs w:val="32"/>
        </w:rPr>
      </w:pPr>
      <w:r w:rsidRPr="00455AA6">
        <w:rPr>
          <w:sz w:val="32"/>
          <w:szCs w:val="32"/>
        </w:rPr>
        <w:t>Module code: LCBB6004</w:t>
      </w:r>
    </w:p>
    <w:p w14:paraId="3593C921" w14:textId="15B864BB" w:rsidR="00D72333" w:rsidRPr="00455AA6" w:rsidRDefault="00E4025F" w:rsidP="00C47D6A">
      <w:pPr>
        <w:pStyle w:val="Normal1"/>
        <w:jc w:val="right"/>
        <w:rPr>
          <w:sz w:val="32"/>
          <w:szCs w:val="32"/>
        </w:rPr>
      </w:pPr>
      <w:r w:rsidRPr="00455AA6">
        <w:rPr>
          <w:sz w:val="32"/>
          <w:szCs w:val="32"/>
        </w:rPr>
        <w:t xml:space="preserve">Module Leader/Lecturer: </w:t>
      </w:r>
      <w:r w:rsidR="00455AA6" w:rsidRPr="00455AA6">
        <w:rPr>
          <w:sz w:val="32"/>
          <w:szCs w:val="32"/>
        </w:rPr>
        <w:t>Dr Prithwa Bhattacharya</w:t>
      </w:r>
    </w:p>
    <w:p w14:paraId="51BEF877" w14:textId="77777777" w:rsidR="008B0BA1" w:rsidRDefault="008B0BA1" w:rsidP="000A5212">
      <w:pPr>
        <w:pStyle w:val="Normal1"/>
        <w:jc w:val="center"/>
        <w:rPr>
          <w:b/>
          <w:bCs/>
          <w:sz w:val="40"/>
          <w:szCs w:val="40"/>
        </w:rPr>
      </w:pPr>
    </w:p>
    <w:p w14:paraId="33EEF0C7" w14:textId="2F486BAC" w:rsidR="0075150F" w:rsidRPr="00010A4D" w:rsidRDefault="00D72333" w:rsidP="003B3EFC">
      <w:pPr>
        <w:pStyle w:val="Normal1"/>
        <w:jc w:val="center"/>
        <w:rPr>
          <w:b/>
          <w:bCs/>
          <w:sz w:val="32"/>
          <w:szCs w:val="32"/>
        </w:rPr>
      </w:pPr>
      <w:r w:rsidRPr="00010A4D">
        <w:rPr>
          <w:b/>
          <w:bCs/>
          <w:sz w:val="32"/>
          <w:szCs w:val="32"/>
        </w:rPr>
        <w:t xml:space="preserve">Coursework: </w:t>
      </w:r>
      <w:r w:rsidR="00455AA6" w:rsidRPr="00010A4D">
        <w:rPr>
          <w:b/>
          <w:bCs/>
          <w:sz w:val="32"/>
          <w:szCs w:val="32"/>
        </w:rPr>
        <w:t xml:space="preserve">Written Report </w:t>
      </w:r>
      <w:r w:rsidRPr="00010A4D">
        <w:rPr>
          <w:b/>
          <w:bCs/>
          <w:sz w:val="32"/>
          <w:szCs w:val="32"/>
        </w:rPr>
        <w:t xml:space="preserve"> </w:t>
      </w:r>
      <w:r w:rsidR="009A3055" w:rsidRPr="00010A4D">
        <w:rPr>
          <w:b/>
          <w:bCs/>
          <w:sz w:val="32"/>
          <w:szCs w:val="32"/>
        </w:rPr>
        <w:br/>
        <w:t xml:space="preserve">Student: </w:t>
      </w:r>
      <w:r w:rsidR="00C47D6A" w:rsidRPr="00010A4D">
        <w:rPr>
          <w:b/>
          <w:bCs/>
          <w:sz w:val="32"/>
          <w:szCs w:val="32"/>
        </w:rPr>
        <w:t>Daniela Mihaela Visan</w:t>
      </w:r>
      <w:r w:rsidR="009A3055" w:rsidRPr="00010A4D">
        <w:rPr>
          <w:b/>
          <w:bCs/>
          <w:sz w:val="32"/>
          <w:szCs w:val="32"/>
        </w:rPr>
        <w:br/>
        <w:t>Student ID: 224738</w:t>
      </w:r>
      <w:r w:rsidR="00C47D6A" w:rsidRPr="00010A4D">
        <w:rPr>
          <w:b/>
          <w:bCs/>
          <w:sz w:val="32"/>
          <w:szCs w:val="32"/>
        </w:rPr>
        <w:t>7</w:t>
      </w:r>
    </w:p>
    <w:p w14:paraId="151FA674" w14:textId="77777777" w:rsidR="00E4025F" w:rsidRDefault="00E4025F" w:rsidP="00E4025F">
      <w:pPr>
        <w:pStyle w:val="Normal1"/>
        <w:jc w:val="center"/>
        <w:rPr>
          <w:b/>
          <w:bCs/>
          <w:sz w:val="40"/>
          <w:szCs w:val="40"/>
        </w:rPr>
      </w:pPr>
    </w:p>
    <w:p w14:paraId="25FFDF41" w14:textId="5710D64D" w:rsidR="00A0328E" w:rsidRPr="00E4025F" w:rsidRDefault="00A0328E" w:rsidP="00010A4D">
      <w:pPr>
        <w:pStyle w:val="Normal1"/>
        <w:jc w:val="center"/>
        <w:rPr>
          <w:b/>
          <w:bCs/>
          <w:sz w:val="40"/>
          <w:szCs w:val="40"/>
        </w:rPr>
      </w:pPr>
      <w:r w:rsidRPr="003B3EFC">
        <w:rPr>
          <w:b/>
          <w:bCs/>
          <w:sz w:val="40"/>
          <w:szCs w:val="40"/>
          <w:u w:val="single"/>
        </w:rPr>
        <w:t>Title:</w:t>
      </w:r>
      <w:r>
        <w:rPr>
          <w:b/>
          <w:bCs/>
          <w:sz w:val="40"/>
          <w:szCs w:val="40"/>
        </w:rPr>
        <w:br/>
      </w:r>
      <w:r w:rsidR="00010A4D" w:rsidRPr="00010A4D">
        <w:rPr>
          <w:sz w:val="40"/>
          <w:szCs w:val="40"/>
        </w:rPr>
        <w:t>Strategic Assessment of Mini: Navigating Electrification and Urban Mobility Trends</w:t>
      </w:r>
    </w:p>
    <w:p w14:paraId="58B500A5" w14:textId="77777777" w:rsidR="003B3EFC" w:rsidRDefault="003B3EFC">
      <w:pPr>
        <w:rPr>
          <w:b/>
          <w:bCs/>
        </w:rPr>
      </w:pPr>
    </w:p>
    <w:p w14:paraId="790FF8D2" w14:textId="77777777" w:rsidR="00F21911" w:rsidRDefault="00F21911">
      <w:pPr>
        <w:rPr>
          <w:b/>
          <w:bCs/>
        </w:rPr>
      </w:pPr>
    </w:p>
    <w:p w14:paraId="51B6E2EA" w14:textId="77777777" w:rsidR="00D00A1C" w:rsidRDefault="00D00A1C">
      <w:pPr>
        <w:rPr>
          <w:b/>
          <w:bCs/>
        </w:rPr>
      </w:pPr>
    </w:p>
    <w:p w14:paraId="7EFF8C7F" w14:textId="77777777" w:rsidR="00D00A1C" w:rsidRDefault="00D00A1C">
      <w:pPr>
        <w:rPr>
          <w:b/>
          <w:bCs/>
        </w:rPr>
      </w:pPr>
    </w:p>
    <w:p w14:paraId="09588D1A" w14:textId="77777777" w:rsidR="00D00A1C" w:rsidRDefault="00D00A1C">
      <w:pPr>
        <w:rPr>
          <w:b/>
          <w:bCs/>
        </w:rPr>
      </w:pPr>
    </w:p>
    <w:p w14:paraId="5466BE51" w14:textId="77777777" w:rsidR="003B3EFC" w:rsidRDefault="003B3EFC">
      <w:pPr>
        <w:rPr>
          <w:b/>
          <w:bCs/>
        </w:rPr>
      </w:pPr>
    </w:p>
    <w:p w14:paraId="09C42E23" w14:textId="77777777" w:rsidR="00010A4D" w:rsidRDefault="00010A4D">
      <w:pPr>
        <w:rPr>
          <w:b/>
          <w:bCs/>
        </w:rPr>
      </w:pPr>
    </w:p>
    <w:p w14:paraId="4226E625" w14:textId="77777777" w:rsidR="00455AA6" w:rsidRDefault="00455AA6">
      <w:pPr>
        <w:rPr>
          <w:b/>
          <w:bCs/>
        </w:rPr>
      </w:pPr>
    </w:p>
    <w:p w14:paraId="667A45EC" w14:textId="4521FFC0" w:rsidR="00D9193D" w:rsidRDefault="00000000" w:rsidP="00D9193D">
      <w:pPr>
        <w:pStyle w:val="Normal1"/>
        <w:jc w:val="center"/>
      </w:pPr>
      <w:r w:rsidRPr="00E4025F">
        <w:rPr>
          <w:b/>
          <w:bCs/>
        </w:rPr>
        <w:lastRenderedPageBreak/>
        <w:t>Table of Contents</w:t>
      </w:r>
    </w:p>
    <w:p w14:paraId="462FCACA" w14:textId="32C6A533" w:rsidR="00D9193D" w:rsidRDefault="00D00A1C" w:rsidP="00D00A1C">
      <w:pPr>
        <w:pStyle w:val="ListParagraph"/>
        <w:numPr>
          <w:ilvl w:val="0"/>
          <w:numId w:val="30"/>
        </w:numPr>
      </w:pPr>
      <w:r w:rsidRPr="00D00A1C">
        <w:t>SUMMARY</w:t>
      </w:r>
      <w:r>
        <w:t>…………</w:t>
      </w:r>
      <w:r w:rsidR="00010A4D">
        <w:t>……………...</w:t>
      </w:r>
      <w:r>
        <w:t>…………………….</w:t>
      </w:r>
      <w:r w:rsidR="00D9193D">
        <w:t>……………</w:t>
      </w:r>
      <w:r w:rsidR="007047C5">
        <w:t>.</w:t>
      </w:r>
      <w:r w:rsidR="00D9193D">
        <w:t>……</w:t>
      </w:r>
      <w:r w:rsidR="000A5212">
        <w:t>.</w:t>
      </w:r>
      <w:r w:rsidR="00D9193D">
        <w:t>……Page 3</w:t>
      </w:r>
    </w:p>
    <w:p w14:paraId="42B189EC" w14:textId="5FB5210F" w:rsidR="00D9193D" w:rsidRDefault="00D00A1C" w:rsidP="00D00A1C">
      <w:pPr>
        <w:pStyle w:val="ListParagraph"/>
        <w:numPr>
          <w:ilvl w:val="0"/>
          <w:numId w:val="30"/>
        </w:numPr>
      </w:pPr>
      <w:r w:rsidRPr="00D00A1C">
        <w:t>INTRODUCTION</w:t>
      </w:r>
      <w:r>
        <w:t>……………………………………….</w:t>
      </w:r>
      <w:r w:rsidR="003136F3">
        <w:t>…………………..</w:t>
      </w:r>
      <w:r w:rsidR="007047C5">
        <w:t>…</w:t>
      </w:r>
      <w:r w:rsidR="00D9193D">
        <w:t>.Page 3</w:t>
      </w:r>
      <w:r w:rsidR="003136F3">
        <w:t>-4</w:t>
      </w:r>
    </w:p>
    <w:p w14:paraId="2F76049C" w14:textId="4D876D3F" w:rsidR="000A5212" w:rsidRDefault="00D00A1C" w:rsidP="000A5212">
      <w:pPr>
        <w:pStyle w:val="ListParagraph"/>
        <w:numPr>
          <w:ilvl w:val="0"/>
          <w:numId w:val="30"/>
        </w:numPr>
      </w:pPr>
      <w:r w:rsidRPr="00D00A1C">
        <w:t>EXTERNAL ENVIRONMENT AUDIT</w:t>
      </w:r>
      <w:r w:rsidRPr="00D00A1C">
        <w:t xml:space="preserve"> </w:t>
      </w:r>
      <w:r w:rsidR="003136F3">
        <w:t>…………</w:t>
      </w:r>
      <w:r>
        <w:t>………..</w:t>
      </w:r>
      <w:r w:rsidR="003136F3">
        <w:t>……………………</w:t>
      </w:r>
      <w:r w:rsidR="000A5212">
        <w:t>Page 4-5</w:t>
      </w:r>
    </w:p>
    <w:p w14:paraId="3ED80D88" w14:textId="5569439F" w:rsidR="000A5212" w:rsidRDefault="00010A4D" w:rsidP="00010A4D">
      <w:pPr>
        <w:pStyle w:val="ListParagraph"/>
        <w:numPr>
          <w:ilvl w:val="0"/>
          <w:numId w:val="30"/>
        </w:numPr>
      </w:pPr>
      <w:r w:rsidRPr="00010A4D">
        <w:t>COMPETITIVE PRESSURES ANALYSIS</w:t>
      </w:r>
      <w:r w:rsidR="00BE4808">
        <w:t>……………</w:t>
      </w:r>
      <w:r>
        <w:t>..</w:t>
      </w:r>
      <w:r w:rsidR="00BE4808">
        <w:t>………</w:t>
      </w:r>
      <w:r w:rsidR="00D00A1C">
        <w:t>.</w:t>
      </w:r>
      <w:r w:rsidR="00BE4808">
        <w:t>…………..</w:t>
      </w:r>
      <w:r w:rsidR="000A5212">
        <w:t xml:space="preserve">Page </w:t>
      </w:r>
      <w:r w:rsidR="00D00A1C">
        <w:t>6-7</w:t>
      </w:r>
    </w:p>
    <w:p w14:paraId="4B3DE71A" w14:textId="4F654242" w:rsidR="000A5212" w:rsidRDefault="00D00A1C" w:rsidP="00D00A1C">
      <w:pPr>
        <w:pStyle w:val="ListParagraph"/>
        <w:numPr>
          <w:ilvl w:val="0"/>
          <w:numId w:val="30"/>
        </w:numPr>
      </w:pPr>
      <w:r w:rsidRPr="00D00A1C">
        <w:t>INTERNAL ENVIRONMENT AUDIT</w:t>
      </w:r>
      <w:r w:rsidR="00BE4808">
        <w:t>…………..</w:t>
      </w:r>
      <w:r w:rsidR="000A5212">
        <w:t>………………</w:t>
      </w:r>
      <w:r>
        <w:t>…………..</w:t>
      </w:r>
      <w:r w:rsidR="00010A4D">
        <w:t>.</w:t>
      </w:r>
      <w:r w:rsidR="00551CBC">
        <w:t>..</w:t>
      </w:r>
      <w:r w:rsidR="000A5212">
        <w:t xml:space="preserve">Page </w:t>
      </w:r>
      <w:r>
        <w:t>7-</w:t>
      </w:r>
      <w:r w:rsidR="00010A4D">
        <w:t>9</w:t>
      </w:r>
    </w:p>
    <w:p w14:paraId="2010AC54" w14:textId="29091AD1" w:rsidR="000A5212" w:rsidRDefault="00D00A1C" w:rsidP="00D00A1C">
      <w:pPr>
        <w:pStyle w:val="ListParagraph"/>
        <w:numPr>
          <w:ilvl w:val="0"/>
          <w:numId w:val="30"/>
        </w:numPr>
      </w:pPr>
      <w:r w:rsidRPr="00D00A1C">
        <w:t>SWOT ANALYSIS</w:t>
      </w:r>
      <w:r>
        <w:t>…………………………………………………</w:t>
      </w:r>
      <w:r w:rsidR="00010A4D">
        <w:t>..</w:t>
      </w:r>
      <w:r>
        <w:t>………..</w:t>
      </w:r>
      <w:r w:rsidR="000A5212">
        <w:t xml:space="preserve">Page </w:t>
      </w:r>
      <w:r w:rsidR="00010A4D">
        <w:t>9-10</w:t>
      </w:r>
    </w:p>
    <w:p w14:paraId="68DA53BE" w14:textId="0839E8F0" w:rsidR="0053322B" w:rsidRDefault="00D00A1C" w:rsidP="00D00A1C">
      <w:pPr>
        <w:pStyle w:val="ListParagraph"/>
        <w:numPr>
          <w:ilvl w:val="0"/>
          <w:numId w:val="30"/>
        </w:numPr>
      </w:pPr>
      <w:r w:rsidRPr="00D00A1C">
        <w:t>STRATEGY FORMULATION</w:t>
      </w:r>
      <w:r w:rsidR="0053322B">
        <w:t>………………………………</w:t>
      </w:r>
      <w:r w:rsidR="00F21911">
        <w:t>…….</w:t>
      </w:r>
      <w:r w:rsidR="0053322B">
        <w:t>…</w:t>
      </w:r>
      <w:r>
        <w:t>..</w:t>
      </w:r>
      <w:r w:rsidR="0053322B">
        <w:t xml:space="preserve">……Page </w:t>
      </w:r>
      <w:r>
        <w:t>1</w:t>
      </w:r>
      <w:r w:rsidR="00010A4D">
        <w:t>1-12</w:t>
      </w:r>
    </w:p>
    <w:p w14:paraId="7CD2D7D4" w14:textId="58AD96D7" w:rsidR="00D00A1C" w:rsidRPr="00D00A1C" w:rsidRDefault="00D00A1C" w:rsidP="00D00A1C">
      <w:pPr>
        <w:pStyle w:val="ListParagraph"/>
        <w:numPr>
          <w:ilvl w:val="0"/>
          <w:numId w:val="30"/>
        </w:numPr>
      </w:pPr>
      <w:r w:rsidRPr="00D00A1C">
        <w:t>CONCLUSION AND RECOMMENDATIONS</w:t>
      </w:r>
      <w:r>
        <w:t>………………………….…Page 1</w:t>
      </w:r>
      <w:r w:rsidR="00010A4D">
        <w:t>2-13</w:t>
      </w:r>
    </w:p>
    <w:p w14:paraId="049796BB" w14:textId="4B7C01C8" w:rsidR="00D00A1C" w:rsidRDefault="00D00A1C" w:rsidP="00D00A1C">
      <w:pPr>
        <w:pStyle w:val="ListParagraph"/>
        <w:numPr>
          <w:ilvl w:val="0"/>
          <w:numId w:val="30"/>
        </w:numPr>
      </w:pPr>
      <w:r>
        <w:t>REFERENCES……………………..………………….……………………Page 1</w:t>
      </w:r>
      <w:r w:rsidR="00010A4D">
        <w:t>4-15</w:t>
      </w:r>
    </w:p>
    <w:p w14:paraId="03FB5C47" w14:textId="77777777" w:rsidR="007047C5" w:rsidRDefault="007047C5" w:rsidP="00D9193D">
      <w:pPr>
        <w:pStyle w:val="Normal1"/>
      </w:pPr>
    </w:p>
    <w:p w14:paraId="405B8465" w14:textId="77777777" w:rsidR="007047C5" w:rsidRDefault="007047C5" w:rsidP="00D9193D">
      <w:pPr>
        <w:pStyle w:val="Normal1"/>
      </w:pPr>
    </w:p>
    <w:p w14:paraId="2F2DACA6" w14:textId="77777777" w:rsidR="007047C5" w:rsidRDefault="007047C5" w:rsidP="00D9193D">
      <w:pPr>
        <w:pStyle w:val="Normal1"/>
      </w:pPr>
    </w:p>
    <w:p w14:paraId="27DEFF41" w14:textId="77777777" w:rsidR="007047C5" w:rsidRDefault="007047C5" w:rsidP="00D9193D">
      <w:pPr>
        <w:pStyle w:val="Normal1"/>
      </w:pPr>
    </w:p>
    <w:p w14:paraId="7AC92BD5" w14:textId="77777777" w:rsidR="007047C5" w:rsidRDefault="007047C5" w:rsidP="00D9193D">
      <w:pPr>
        <w:pStyle w:val="Normal1"/>
      </w:pPr>
    </w:p>
    <w:p w14:paraId="3C21E98C" w14:textId="77777777" w:rsidR="00D9193D" w:rsidRDefault="00D9193D" w:rsidP="00D9193D">
      <w:pPr>
        <w:pStyle w:val="Normal1"/>
      </w:pPr>
    </w:p>
    <w:p w14:paraId="13FE8926" w14:textId="77777777" w:rsidR="00D9193D" w:rsidRDefault="00D9193D" w:rsidP="00D9193D">
      <w:pPr>
        <w:pStyle w:val="Normal1"/>
      </w:pPr>
    </w:p>
    <w:p w14:paraId="7E2D4BD7" w14:textId="4178258F" w:rsidR="004E5821" w:rsidRDefault="004E5821" w:rsidP="004E5821"/>
    <w:p w14:paraId="2AC36A59" w14:textId="77777777" w:rsidR="000676C1" w:rsidRPr="00E4025F" w:rsidRDefault="000676C1" w:rsidP="00E4025F">
      <w:pPr>
        <w:pStyle w:val="Normal1"/>
        <w:jc w:val="center"/>
        <w:rPr>
          <w:b/>
          <w:bCs/>
        </w:rPr>
      </w:pPr>
    </w:p>
    <w:p w14:paraId="25D399E5" w14:textId="77777777" w:rsidR="00E4025F" w:rsidRDefault="00E4025F">
      <w:pPr>
        <w:pStyle w:val="Normal1"/>
      </w:pPr>
    </w:p>
    <w:p w14:paraId="41C3BD8F" w14:textId="77777777" w:rsidR="00E4025F" w:rsidRDefault="00E4025F">
      <w:pPr>
        <w:pStyle w:val="Normal1"/>
      </w:pPr>
    </w:p>
    <w:p w14:paraId="5AF7046F" w14:textId="77777777" w:rsidR="00E4025F" w:rsidRDefault="00E4025F">
      <w:pPr>
        <w:pStyle w:val="Normal1"/>
      </w:pPr>
    </w:p>
    <w:p w14:paraId="02F82777" w14:textId="77777777" w:rsidR="0022694B" w:rsidRDefault="0022694B">
      <w:pPr>
        <w:pStyle w:val="Normal1"/>
      </w:pPr>
    </w:p>
    <w:p w14:paraId="20DFEF1E" w14:textId="77777777" w:rsidR="0022694B" w:rsidRDefault="0022694B">
      <w:pPr>
        <w:pStyle w:val="Normal1"/>
      </w:pPr>
    </w:p>
    <w:p w14:paraId="62DAA205" w14:textId="77777777" w:rsidR="007047C5" w:rsidRDefault="007047C5" w:rsidP="007047C5">
      <w:pPr>
        <w:pStyle w:val="Normal1"/>
      </w:pPr>
      <w:bookmarkStart w:id="0" w:name="_Toc193547721"/>
    </w:p>
    <w:p w14:paraId="5E03E430" w14:textId="77777777" w:rsidR="008B0BA1" w:rsidRDefault="008B0BA1" w:rsidP="007047C5">
      <w:pPr>
        <w:pStyle w:val="Normal1"/>
      </w:pPr>
    </w:p>
    <w:p w14:paraId="50C99343" w14:textId="77777777" w:rsidR="007047C5" w:rsidRDefault="007047C5" w:rsidP="007047C5">
      <w:pPr>
        <w:pStyle w:val="Normal1"/>
      </w:pPr>
    </w:p>
    <w:p w14:paraId="124E6103" w14:textId="77777777" w:rsidR="007047C5" w:rsidRDefault="007047C5" w:rsidP="007047C5">
      <w:pPr>
        <w:pStyle w:val="Normal1"/>
      </w:pPr>
    </w:p>
    <w:p w14:paraId="11083EDE" w14:textId="77777777" w:rsidR="000A5212" w:rsidRDefault="000A5212" w:rsidP="007047C5">
      <w:pPr>
        <w:pStyle w:val="Normal1"/>
      </w:pPr>
    </w:p>
    <w:p w14:paraId="0488A6AA" w14:textId="77777777" w:rsidR="000A5212" w:rsidRPr="007047C5" w:rsidRDefault="000A5212" w:rsidP="007047C5">
      <w:pPr>
        <w:pStyle w:val="Normal1"/>
      </w:pPr>
    </w:p>
    <w:bookmarkEnd w:id="0"/>
    <w:p w14:paraId="1522FA9B" w14:textId="23D05B56" w:rsidR="000676C1" w:rsidRPr="00D9193D" w:rsidRDefault="00455AA6" w:rsidP="00471CFE">
      <w:pPr>
        <w:pStyle w:val="Heading1"/>
        <w:numPr>
          <w:ilvl w:val="0"/>
          <w:numId w:val="28"/>
        </w:numPr>
        <w:rPr>
          <w:b w:val="0"/>
          <w:szCs w:val="24"/>
          <w:u w:val="single"/>
        </w:rPr>
      </w:pPr>
      <w:r w:rsidRPr="00455AA6">
        <w:rPr>
          <w:szCs w:val="24"/>
          <w:u w:val="single"/>
        </w:rPr>
        <w:lastRenderedPageBreak/>
        <w:t>SUMMARY</w:t>
      </w:r>
    </w:p>
    <w:p w14:paraId="6E0CF47F" w14:textId="77777777" w:rsidR="00C47D6A" w:rsidRPr="00C47D6A" w:rsidRDefault="00C47D6A" w:rsidP="00C47D6A">
      <w:pPr>
        <w:pStyle w:val="Normal1"/>
        <w:rPr>
          <w:sz w:val="20"/>
          <w:szCs w:val="20"/>
        </w:rPr>
      </w:pPr>
      <w:r w:rsidRPr="00C47D6A">
        <w:rPr>
          <w:sz w:val="20"/>
          <w:szCs w:val="20"/>
        </w:rPr>
        <w:t>Mini, a brand within the BMW Group, operates in the competitive mass-premium automotive segment, where rapid industry transitions—particularly the shift toward electrification, digital mobility, and sustainability—are reshaping strategic priorities. With manufacturing centred at the Oxford plant and an evolving global customer base, Mini faces increasing pressure to modernise its portfolio, respond to regulatory changes, and navigate economic uncertainty affecting consumer spending. This report evaluates Mini’s strategic position by analysing external influences and internal capabilities using established strategic management frameworks, including PESTLE, Porter’s Five Forces, Value Chain, Resource-Based View (RBV), and the VRIO model.</w:t>
      </w:r>
    </w:p>
    <w:p w14:paraId="020CA05B" w14:textId="77777777" w:rsidR="00C47D6A" w:rsidRPr="00C47D6A" w:rsidRDefault="00C47D6A" w:rsidP="00C47D6A">
      <w:pPr>
        <w:pStyle w:val="Normal1"/>
        <w:rPr>
          <w:sz w:val="20"/>
          <w:szCs w:val="20"/>
        </w:rPr>
      </w:pPr>
    </w:p>
    <w:p w14:paraId="39706C0C" w14:textId="77777777" w:rsidR="00C47D6A" w:rsidRPr="00C47D6A" w:rsidRDefault="00C47D6A" w:rsidP="00C47D6A">
      <w:pPr>
        <w:pStyle w:val="Normal1"/>
        <w:rPr>
          <w:sz w:val="20"/>
          <w:szCs w:val="20"/>
        </w:rPr>
      </w:pPr>
      <w:r w:rsidRPr="00C47D6A">
        <w:rPr>
          <w:sz w:val="20"/>
          <w:szCs w:val="20"/>
        </w:rPr>
        <w:t>The external environment analysis identifies key opportunities in small urban electric vehicles, growing environmental awareness, and supportive EV regulations, while also recognising threats such as intense rivalry, new entrants in the compact EV market, and supply chain vulnerabilities linked to battery materials. Internally, Mini benefits from strong brand identity, efficient manufacturing systems, access to BMW Group technology, and a global distribution network. However, challenges persist, including dependence on external battery suppliers and the need for faster electrification.</w:t>
      </w:r>
    </w:p>
    <w:p w14:paraId="28EDC98D" w14:textId="77777777" w:rsidR="00C47D6A" w:rsidRPr="00C47D6A" w:rsidRDefault="00C47D6A" w:rsidP="00C47D6A">
      <w:pPr>
        <w:pStyle w:val="Normal1"/>
        <w:rPr>
          <w:sz w:val="20"/>
          <w:szCs w:val="20"/>
        </w:rPr>
      </w:pPr>
    </w:p>
    <w:p w14:paraId="4B19EFF2" w14:textId="50F16852" w:rsidR="00455AA6" w:rsidRDefault="00C47D6A" w:rsidP="00C47D6A">
      <w:pPr>
        <w:pStyle w:val="Normal1"/>
        <w:rPr>
          <w:sz w:val="20"/>
          <w:szCs w:val="20"/>
        </w:rPr>
      </w:pPr>
      <w:r w:rsidRPr="00C47D6A">
        <w:rPr>
          <w:sz w:val="20"/>
          <w:szCs w:val="20"/>
        </w:rPr>
        <w:t>The report concludes by presenting forward-looking strategic alternatives to strengthen Mini’s competitiveness, improve sustainability, and position the brand effectively within the emerging electric mobility landscape.</w:t>
      </w:r>
    </w:p>
    <w:p w14:paraId="0CD41C49" w14:textId="77777777" w:rsidR="00C47D6A" w:rsidRDefault="00C47D6A" w:rsidP="00C47D6A">
      <w:pPr>
        <w:pStyle w:val="Normal1"/>
      </w:pPr>
    </w:p>
    <w:p w14:paraId="6CEF9EC2" w14:textId="285B1039" w:rsidR="003136F3" w:rsidRDefault="00455AA6" w:rsidP="003136F3">
      <w:pPr>
        <w:pStyle w:val="Normal1"/>
        <w:numPr>
          <w:ilvl w:val="0"/>
          <w:numId w:val="28"/>
        </w:numPr>
        <w:rPr>
          <w:b/>
          <w:u w:val="single"/>
        </w:rPr>
      </w:pPr>
      <w:r w:rsidRPr="00455AA6">
        <w:rPr>
          <w:b/>
          <w:u w:val="single"/>
        </w:rPr>
        <w:t>INTRODUCTION</w:t>
      </w:r>
    </w:p>
    <w:p w14:paraId="0771D928" w14:textId="77777777" w:rsidR="003136F3" w:rsidRDefault="003136F3" w:rsidP="00471CFE">
      <w:pPr>
        <w:pStyle w:val="Normal1"/>
        <w:rPr>
          <w:b/>
          <w:u w:val="single"/>
        </w:rPr>
      </w:pPr>
    </w:p>
    <w:p w14:paraId="6FB0DCAB" w14:textId="77777777" w:rsidR="00C47D6A" w:rsidRPr="00C47D6A" w:rsidRDefault="00C47D6A" w:rsidP="00C47D6A">
      <w:pPr>
        <w:pStyle w:val="Normal1"/>
        <w:rPr>
          <w:bCs/>
          <w:sz w:val="20"/>
          <w:szCs w:val="20"/>
        </w:rPr>
      </w:pPr>
      <w:r w:rsidRPr="00C47D6A">
        <w:rPr>
          <w:bCs/>
          <w:sz w:val="20"/>
          <w:szCs w:val="20"/>
        </w:rPr>
        <w:t>Strategic management plays a crucial role in enabling organisations to navigate dynamic industries, respond to emerging challenges, and position themselves for long-term success. In the automotive sector, the pace of change has accelerated due to technological disruption, evolving consumer expectations, and the global transition toward low-carbon mobility. As Johnson, Whittington and Regnér (2020) argue, strategic management provides firms with a framework to evaluate their environment, identify competitive strengths, and formulate strategies that ensure resilience amid uncertainty. For manufacturers like Mini, understanding and applying strategic analysis is essential to sustaining competitiveness in an increasingly electrified and digitally connected market.</w:t>
      </w:r>
    </w:p>
    <w:p w14:paraId="6F0E6E46" w14:textId="77777777" w:rsidR="00C47D6A" w:rsidRPr="00C47D6A" w:rsidRDefault="00C47D6A" w:rsidP="00C47D6A">
      <w:pPr>
        <w:pStyle w:val="Normal1"/>
        <w:rPr>
          <w:bCs/>
          <w:sz w:val="20"/>
          <w:szCs w:val="20"/>
        </w:rPr>
      </w:pPr>
    </w:p>
    <w:p w14:paraId="17A971D6" w14:textId="77777777" w:rsidR="00C47D6A" w:rsidRPr="00C47D6A" w:rsidRDefault="00C47D6A" w:rsidP="00C47D6A">
      <w:pPr>
        <w:pStyle w:val="Normal1"/>
        <w:rPr>
          <w:bCs/>
          <w:sz w:val="20"/>
          <w:szCs w:val="20"/>
        </w:rPr>
      </w:pPr>
      <w:r w:rsidRPr="00C47D6A">
        <w:rPr>
          <w:bCs/>
          <w:sz w:val="20"/>
          <w:szCs w:val="20"/>
        </w:rPr>
        <w:t xml:space="preserve">Mini, originally founded in 1959 and acquired by the BMW Group in 1994, has evolved from a classic British motoring icon into an internationally recognised brand within the mass-premium segment. Known for its compact vehicles, distinctive design, and urban-friendly mobility concept, Mini has established a strong identity that appeals to younger demographics and customers seeking characterful, efficient cars. </w:t>
      </w:r>
      <w:r w:rsidRPr="00C47D6A">
        <w:rPr>
          <w:bCs/>
          <w:sz w:val="20"/>
          <w:szCs w:val="20"/>
        </w:rPr>
        <w:lastRenderedPageBreak/>
        <w:t>Production remains closely linked to the UK, with the Oxford plant serving as a central manufacturing hub. In recent years, Mini has accelerated its shift toward electric mobility, exemplified by the success of the Mini Electric (Cooper SE) and plans to transition to an predominantly electric line-up by the early 2030s.</w:t>
      </w:r>
    </w:p>
    <w:p w14:paraId="5A80E2B3" w14:textId="77777777" w:rsidR="00C47D6A" w:rsidRPr="00C47D6A" w:rsidRDefault="00C47D6A" w:rsidP="00C47D6A">
      <w:pPr>
        <w:pStyle w:val="Normal1"/>
        <w:rPr>
          <w:bCs/>
          <w:sz w:val="20"/>
          <w:szCs w:val="20"/>
        </w:rPr>
      </w:pPr>
    </w:p>
    <w:p w14:paraId="1D85E391" w14:textId="77777777" w:rsidR="00C47D6A" w:rsidRPr="00C47D6A" w:rsidRDefault="00C47D6A" w:rsidP="00C47D6A">
      <w:pPr>
        <w:pStyle w:val="Normal1"/>
        <w:rPr>
          <w:bCs/>
          <w:sz w:val="20"/>
          <w:szCs w:val="20"/>
        </w:rPr>
      </w:pPr>
      <w:r w:rsidRPr="00C47D6A">
        <w:rPr>
          <w:bCs/>
          <w:sz w:val="20"/>
          <w:szCs w:val="20"/>
        </w:rPr>
        <w:t>Although Mini does not publish an independent mission statement separate from BMW Group, its strategic intent is aligned with BMW’s sustainability and innovation goals. Mini’s vision focuses on delivering “modern, sustainable mobility for urban lifestyles,” while its mission centres on producing compact, efficient, and increasingly electrified vehicles that combine driving enjoyment with ecological responsibility. Key strategic objectives for the coming decade include expanding the electric model range, reducing lifecycle emissions, enhancing digital technologies inside the vehicle, and strengthening global competitiveness through more flexible production systems.</w:t>
      </w:r>
    </w:p>
    <w:p w14:paraId="3477F2CA" w14:textId="77777777" w:rsidR="00C47D6A" w:rsidRPr="00C47D6A" w:rsidRDefault="00C47D6A" w:rsidP="00C47D6A">
      <w:pPr>
        <w:pStyle w:val="Normal1"/>
        <w:rPr>
          <w:bCs/>
          <w:sz w:val="20"/>
          <w:szCs w:val="20"/>
        </w:rPr>
      </w:pPr>
    </w:p>
    <w:p w14:paraId="3A290644" w14:textId="78AA034D" w:rsidR="00455AA6" w:rsidRDefault="00C47D6A" w:rsidP="00C47D6A">
      <w:pPr>
        <w:pStyle w:val="Normal1"/>
        <w:rPr>
          <w:bCs/>
          <w:sz w:val="20"/>
          <w:szCs w:val="20"/>
        </w:rPr>
      </w:pPr>
      <w:r w:rsidRPr="00C47D6A">
        <w:rPr>
          <w:bCs/>
          <w:sz w:val="20"/>
          <w:szCs w:val="20"/>
        </w:rPr>
        <w:t>Given these strategic priorities, this report examines Mini’s external environment, internal capabilities, and future strategic options to determine how the brand can strengthen its market position and achieve sustainable growth in an evolving automotive landscape.</w:t>
      </w:r>
    </w:p>
    <w:p w14:paraId="12F13258" w14:textId="77777777" w:rsidR="00C47D6A" w:rsidRDefault="00C47D6A" w:rsidP="00C47D6A">
      <w:pPr>
        <w:pStyle w:val="Normal1"/>
      </w:pPr>
    </w:p>
    <w:p w14:paraId="7D62B655" w14:textId="681BB069" w:rsidR="00471CFE" w:rsidRPr="003136F3" w:rsidRDefault="00455AA6" w:rsidP="00471CFE">
      <w:pPr>
        <w:pStyle w:val="Normal1"/>
        <w:numPr>
          <w:ilvl w:val="0"/>
          <w:numId w:val="28"/>
        </w:numPr>
        <w:rPr>
          <w:b/>
          <w:bCs/>
          <w:u w:val="single"/>
        </w:rPr>
      </w:pPr>
      <w:bookmarkStart w:id="1" w:name="_Hlk215402143"/>
      <w:r w:rsidRPr="00455AA6">
        <w:rPr>
          <w:b/>
          <w:bCs/>
          <w:u w:val="single"/>
        </w:rPr>
        <w:t>EXTERNAL ENVIRONMENT AUDIT</w:t>
      </w:r>
      <w:bookmarkEnd w:id="1"/>
      <w:r w:rsidRPr="00455AA6">
        <w:rPr>
          <w:b/>
          <w:bCs/>
          <w:u w:val="single"/>
        </w:rPr>
        <w:t xml:space="preserve"> — PESTLE ANALYSIS</w:t>
      </w:r>
    </w:p>
    <w:p w14:paraId="28E6F2C3" w14:textId="77777777" w:rsidR="003136F3" w:rsidRPr="00471CFE" w:rsidRDefault="003136F3" w:rsidP="00471CFE">
      <w:pPr>
        <w:pStyle w:val="Normal1"/>
        <w:rPr>
          <w:b/>
          <w:bCs/>
          <w:sz w:val="22"/>
          <w:szCs w:val="22"/>
        </w:rPr>
      </w:pPr>
    </w:p>
    <w:p w14:paraId="37F4A07B" w14:textId="77777777" w:rsidR="00C47D6A" w:rsidRDefault="00C47D6A" w:rsidP="00C47D6A">
      <w:pPr>
        <w:pStyle w:val="Normal1"/>
        <w:rPr>
          <w:b/>
          <w:bCs/>
          <w:sz w:val="22"/>
          <w:szCs w:val="22"/>
        </w:rPr>
      </w:pPr>
      <w:r w:rsidRPr="00C47D6A">
        <w:rPr>
          <w:b/>
          <w:bCs/>
          <w:sz w:val="22"/>
          <w:szCs w:val="22"/>
        </w:rPr>
        <w:t>Governmental and Policy Environment</w:t>
      </w:r>
      <w:r w:rsidRPr="00C47D6A">
        <w:rPr>
          <w:b/>
          <w:bCs/>
          <w:sz w:val="22"/>
          <w:szCs w:val="22"/>
        </w:rPr>
        <w:t xml:space="preserve"> </w:t>
      </w:r>
    </w:p>
    <w:p w14:paraId="0F84A6AE" w14:textId="42FCD4C5" w:rsidR="00C47D6A" w:rsidRPr="00C47D6A" w:rsidRDefault="00C47D6A" w:rsidP="00C47D6A">
      <w:pPr>
        <w:pStyle w:val="Normal1"/>
        <w:rPr>
          <w:sz w:val="20"/>
          <w:szCs w:val="20"/>
        </w:rPr>
      </w:pPr>
      <w:r w:rsidRPr="00C47D6A">
        <w:rPr>
          <w:sz w:val="20"/>
          <w:szCs w:val="20"/>
        </w:rPr>
        <w:t>Mini’s strategic direction is influenced significantly by national and regional policy frameworks. As production for key models takes place at the Oxford plant, governmental decisions surrounding trade rules, tariffs, and cross-border regulations directly affect operational efficiency. The post-Brexit landscape has introduced additional customs checks and documentation demands, especially for components sourced from Europe. At the same time, policymakers are encouraging electrified mobility through incentives for zero-emission vehicles, development of charging networks, and long-term commitments to phase out internal-combustion models. These supportive initiatives benefit Mini’s transition toward an electric-product portfolio, though uncertainty regarding future industrial policy continues to present risk.</w:t>
      </w:r>
    </w:p>
    <w:p w14:paraId="6EFB23AB" w14:textId="77777777" w:rsidR="00C47D6A" w:rsidRPr="00C47D6A" w:rsidRDefault="00C47D6A" w:rsidP="00C47D6A">
      <w:pPr>
        <w:pStyle w:val="Normal1"/>
        <w:rPr>
          <w:sz w:val="20"/>
          <w:szCs w:val="20"/>
        </w:rPr>
      </w:pPr>
    </w:p>
    <w:p w14:paraId="5D907558" w14:textId="1F421DA6" w:rsidR="00C47D6A" w:rsidRPr="00C47D6A" w:rsidRDefault="00C47D6A" w:rsidP="00C47D6A">
      <w:pPr>
        <w:pStyle w:val="Normal1"/>
        <w:rPr>
          <w:b/>
          <w:bCs/>
          <w:sz w:val="22"/>
          <w:szCs w:val="22"/>
        </w:rPr>
      </w:pPr>
      <w:r w:rsidRPr="00C47D6A">
        <w:rPr>
          <w:b/>
          <w:bCs/>
          <w:sz w:val="22"/>
          <w:szCs w:val="22"/>
        </w:rPr>
        <w:t>Economic Climate and Market Conditions</w:t>
      </w:r>
    </w:p>
    <w:p w14:paraId="38D817F7" w14:textId="6D6049ED" w:rsidR="00C47D6A" w:rsidRDefault="00C47D6A" w:rsidP="00C47D6A">
      <w:pPr>
        <w:pStyle w:val="Normal1"/>
        <w:rPr>
          <w:sz w:val="20"/>
          <w:szCs w:val="20"/>
        </w:rPr>
      </w:pPr>
      <w:r w:rsidRPr="00C47D6A">
        <w:rPr>
          <w:sz w:val="20"/>
          <w:szCs w:val="20"/>
        </w:rPr>
        <w:t>Mini operates within a price-sensitive mass-premium segment, meaning broader economic fluctuations have a strong influence on consumer behaviour. Recent periods of inflation, increased borrowing costs, and weakened consumer confidence have made buyers more cautious about discretionary spending, including new vehicle purchases. However, trends such as the rising cost of fuel and growing demand for energy-efficient mobility create opportunities for small electric cars. Global exchange-rate shifts also shape Mini’s cost structure because many components are sourced from outside the UK.</w:t>
      </w:r>
    </w:p>
    <w:p w14:paraId="55F1688C" w14:textId="77777777" w:rsidR="00C47D6A" w:rsidRDefault="00C47D6A" w:rsidP="00C47D6A">
      <w:pPr>
        <w:pStyle w:val="Normal1"/>
        <w:rPr>
          <w:sz w:val="20"/>
          <w:szCs w:val="20"/>
        </w:rPr>
      </w:pPr>
    </w:p>
    <w:p w14:paraId="4A24FAB7" w14:textId="77777777" w:rsidR="00C47D6A" w:rsidRPr="00C47D6A" w:rsidRDefault="00C47D6A" w:rsidP="00C47D6A">
      <w:pPr>
        <w:pStyle w:val="Normal1"/>
        <w:rPr>
          <w:sz w:val="20"/>
          <w:szCs w:val="20"/>
        </w:rPr>
      </w:pPr>
    </w:p>
    <w:p w14:paraId="69B2148D" w14:textId="77777777" w:rsidR="00C47D6A" w:rsidRDefault="00C47D6A" w:rsidP="00C47D6A">
      <w:pPr>
        <w:pStyle w:val="Normal1"/>
        <w:rPr>
          <w:b/>
          <w:bCs/>
          <w:sz w:val="22"/>
          <w:szCs w:val="22"/>
        </w:rPr>
      </w:pPr>
      <w:r w:rsidRPr="00C47D6A">
        <w:rPr>
          <w:b/>
          <w:bCs/>
          <w:sz w:val="22"/>
          <w:szCs w:val="22"/>
        </w:rPr>
        <w:lastRenderedPageBreak/>
        <w:t>Societal Preferences and Lifestyle Shifts</w:t>
      </w:r>
      <w:r w:rsidRPr="00C47D6A">
        <w:rPr>
          <w:b/>
          <w:bCs/>
          <w:sz w:val="22"/>
          <w:szCs w:val="22"/>
        </w:rPr>
        <w:t xml:space="preserve"> </w:t>
      </w:r>
    </w:p>
    <w:p w14:paraId="2CF6CE47" w14:textId="16EEFECF" w:rsidR="00C47D6A" w:rsidRPr="00C47D6A" w:rsidRDefault="00C47D6A" w:rsidP="00C47D6A">
      <w:pPr>
        <w:pStyle w:val="Normal1"/>
        <w:rPr>
          <w:sz w:val="20"/>
          <w:szCs w:val="20"/>
        </w:rPr>
      </w:pPr>
      <w:r w:rsidRPr="00C47D6A">
        <w:rPr>
          <w:sz w:val="20"/>
          <w:szCs w:val="20"/>
        </w:rPr>
        <w:t>Social trends strongly support Mini’s market positioning. Consumers increasingly prioritise sustainability, lower emissions, and eco-conscious brands. Mini benefits from a youthful, urban-focused brand image that aligns well with growing demand for electric mobility and compact vehicles suited to city environments. Changing work patterns, such as remote working, have reduced commuting in some markets but have also increased interest in flexible mobility options, including subscription models and shared vehicles. Mini’s emphasis on personalisation and lifestyle branding resonates with Generation Z and millennials, who seek individuality and digital connectivity in their vehicles.</w:t>
      </w:r>
    </w:p>
    <w:p w14:paraId="13544EFD" w14:textId="77777777" w:rsidR="00C47D6A" w:rsidRPr="00C47D6A" w:rsidRDefault="00C47D6A" w:rsidP="00C47D6A">
      <w:pPr>
        <w:pStyle w:val="Normal1"/>
        <w:rPr>
          <w:sz w:val="20"/>
          <w:szCs w:val="20"/>
        </w:rPr>
      </w:pPr>
    </w:p>
    <w:p w14:paraId="6DF6C23E" w14:textId="77777777" w:rsidR="00C47D6A" w:rsidRDefault="00C47D6A" w:rsidP="00C47D6A">
      <w:pPr>
        <w:pStyle w:val="Normal1"/>
        <w:rPr>
          <w:b/>
          <w:bCs/>
          <w:sz w:val="22"/>
          <w:szCs w:val="22"/>
        </w:rPr>
      </w:pPr>
      <w:r w:rsidRPr="00C47D6A">
        <w:rPr>
          <w:b/>
          <w:bCs/>
          <w:sz w:val="22"/>
          <w:szCs w:val="22"/>
        </w:rPr>
        <w:t>Technological Progress and Innovation Trends</w:t>
      </w:r>
      <w:r w:rsidRPr="00C47D6A">
        <w:rPr>
          <w:b/>
          <w:bCs/>
          <w:sz w:val="22"/>
          <w:szCs w:val="22"/>
        </w:rPr>
        <w:t xml:space="preserve"> </w:t>
      </w:r>
    </w:p>
    <w:p w14:paraId="52340131" w14:textId="063D0508" w:rsidR="00C47D6A" w:rsidRPr="00C47D6A" w:rsidRDefault="00C47D6A" w:rsidP="00C47D6A">
      <w:pPr>
        <w:pStyle w:val="Normal1"/>
        <w:rPr>
          <w:sz w:val="20"/>
          <w:szCs w:val="20"/>
        </w:rPr>
      </w:pPr>
      <w:r w:rsidRPr="00C47D6A">
        <w:rPr>
          <w:sz w:val="20"/>
          <w:szCs w:val="20"/>
        </w:rPr>
        <w:t>The automotive sector is experiencing rapid technological transformation driven by electrification, connectivity, and automation. Mini’s access to BMW Group’s R&amp;D capabilities provides a strong advantage in developing next-generation EV technologies, including battery systems, software platforms, and intelligent driver assistance features. The Mini Electric has already established the brand’s presence in the EV market, but further technological investment is required to remain competitive against rivals offering longer ranges and faster charging. Additionally, advancements in manufacturing technologies—such as robotics, data-driven production, and digital twins—offer opportunities for improving efficiency at the Oxford plant.</w:t>
      </w:r>
    </w:p>
    <w:p w14:paraId="301E9B14" w14:textId="77777777" w:rsidR="00C47D6A" w:rsidRPr="00C47D6A" w:rsidRDefault="00C47D6A" w:rsidP="00C47D6A">
      <w:pPr>
        <w:pStyle w:val="Normal1"/>
        <w:rPr>
          <w:b/>
          <w:bCs/>
          <w:sz w:val="22"/>
          <w:szCs w:val="22"/>
        </w:rPr>
      </w:pPr>
    </w:p>
    <w:p w14:paraId="41CC2FAF" w14:textId="77777777" w:rsidR="00C47D6A" w:rsidRDefault="00C47D6A" w:rsidP="00C47D6A">
      <w:pPr>
        <w:pStyle w:val="Normal1"/>
        <w:rPr>
          <w:b/>
          <w:bCs/>
          <w:sz w:val="22"/>
          <w:szCs w:val="22"/>
        </w:rPr>
      </w:pPr>
      <w:r w:rsidRPr="00C47D6A">
        <w:rPr>
          <w:b/>
          <w:bCs/>
          <w:sz w:val="22"/>
          <w:szCs w:val="22"/>
        </w:rPr>
        <w:t>Regulatory and Compliance Framework</w:t>
      </w:r>
      <w:r w:rsidRPr="00C47D6A">
        <w:rPr>
          <w:b/>
          <w:bCs/>
          <w:sz w:val="22"/>
          <w:szCs w:val="22"/>
        </w:rPr>
        <w:t xml:space="preserve"> </w:t>
      </w:r>
    </w:p>
    <w:p w14:paraId="0ADE2677" w14:textId="4874BEE5" w:rsidR="00C47D6A" w:rsidRPr="00C47D6A" w:rsidRDefault="00C47D6A" w:rsidP="00C47D6A">
      <w:pPr>
        <w:pStyle w:val="Normal1"/>
        <w:rPr>
          <w:sz w:val="20"/>
          <w:szCs w:val="20"/>
        </w:rPr>
      </w:pPr>
      <w:r w:rsidRPr="00C47D6A">
        <w:rPr>
          <w:sz w:val="20"/>
          <w:szCs w:val="20"/>
        </w:rPr>
        <w:t>Mini must comply with a wide range of regulatory requirements, including emissions standards, safety legislation, labour laws, and vehicle recycling directives. As the UK aligns its automotive regulations with global standards, compliance becomes increasingly complex for manufacturers operating across multiple markets. The introduction of stricter battery recycling rules and extended producer responsibility legislation will influence Mini’s manufacturing and supply chain strategies. Data protection regulations such as the UK GDPR also affect vehicle connectivity and digital services.</w:t>
      </w:r>
    </w:p>
    <w:p w14:paraId="077665D8" w14:textId="77777777" w:rsidR="00C47D6A" w:rsidRPr="00C47D6A" w:rsidRDefault="00C47D6A" w:rsidP="00C47D6A">
      <w:pPr>
        <w:pStyle w:val="Normal1"/>
        <w:rPr>
          <w:sz w:val="20"/>
          <w:szCs w:val="20"/>
        </w:rPr>
      </w:pPr>
    </w:p>
    <w:p w14:paraId="6CFA18C4" w14:textId="77777777" w:rsidR="00C47D6A" w:rsidRDefault="00C47D6A" w:rsidP="00C47D6A">
      <w:pPr>
        <w:pStyle w:val="Normal1"/>
        <w:rPr>
          <w:b/>
          <w:bCs/>
          <w:sz w:val="22"/>
          <w:szCs w:val="22"/>
        </w:rPr>
      </w:pPr>
      <w:r w:rsidRPr="00C47D6A">
        <w:rPr>
          <w:b/>
          <w:bCs/>
          <w:sz w:val="22"/>
          <w:szCs w:val="22"/>
        </w:rPr>
        <w:t>Environmental Pressures and Sustainability Demands</w:t>
      </w:r>
      <w:r w:rsidRPr="00C47D6A">
        <w:rPr>
          <w:b/>
          <w:bCs/>
          <w:sz w:val="22"/>
          <w:szCs w:val="22"/>
        </w:rPr>
        <w:t xml:space="preserve"> </w:t>
      </w:r>
    </w:p>
    <w:p w14:paraId="14C449CD" w14:textId="0A800986" w:rsidR="00455AA6" w:rsidRDefault="00C47D6A" w:rsidP="00C47D6A">
      <w:pPr>
        <w:pStyle w:val="Normal1"/>
        <w:rPr>
          <w:sz w:val="20"/>
          <w:szCs w:val="20"/>
        </w:rPr>
      </w:pPr>
      <w:r w:rsidRPr="00C47D6A">
        <w:rPr>
          <w:sz w:val="20"/>
          <w:szCs w:val="20"/>
        </w:rPr>
        <w:t>Environmental considerations are highly influential, particularly given the automotive industry’s contribution to global emissions. Mini faces increasing pressure to reduce its carbon footprint across the entire vehicle lifecycle—from raw materials and manufacturing to use-phase emissions and recycling. Transitioning to electric drivetrains is central to reducing environmental impact, but challenges remain around battery sourcing, energy consumption at manufacturing sites, and end-of-life disposal. Climate change-related disruptions, including extreme weather events, also pose risks to global supply chains. Strengthening sustainability performance is therefore essential to meeting stakeholder expectations and regulatory requirements.</w:t>
      </w:r>
    </w:p>
    <w:p w14:paraId="5F598668" w14:textId="77777777" w:rsidR="00C47D6A" w:rsidRDefault="00C47D6A" w:rsidP="00C47D6A">
      <w:pPr>
        <w:pStyle w:val="Normal1"/>
        <w:rPr>
          <w:sz w:val="20"/>
          <w:szCs w:val="20"/>
        </w:rPr>
      </w:pPr>
    </w:p>
    <w:p w14:paraId="1832A2F7" w14:textId="7AF16F2B" w:rsidR="00471CFE" w:rsidRPr="00BE4808" w:rsidRDefault="00C47D6A" w:rsidP="00BE4808">
      <w:pPr>
        <w:pStyle w:val="Normal1"/>
        <w:numPr>
          <w:ilvl w:val="0"/>
          <w:numId w:val="28"/>
        </w:numPr>
        <w:rPr>
          <w:b/>
          <w:bCs/>
          <w:u w:val="single"/>
        </w:rPr>
      </w:pPr>
      <w:bookmarkStart w:id="2" w:name="_Hlk215402177"/>
      <w:r w:rsidRPr="00C47D6A">
        <w:rPr>
          <w:b/>
          <w:bCs/>
          <w:u w:val="single"/>
        </w:rPr>
        <w:lastRenderedPageBreak/>
        <w:t>COMPETITIVE PRESSURES ANALYSIS</w:t>
      </w:r>
    </w:p>
    <w:bookmarkEnd w:id="2"/>
    <w:p w14:paraId="5F3E9159" w14:textId="77777777" w:rsidR="00BE4808" w:rsidRDefault="00BE4808" w:rsidP="00BE4808">
      <w:pPr>
        <w:pStyle w:val="Normal1"/>
        <w:rPr>
          <w:sz w:val="20"/>
          <w:szCs w:val="20"/>
        </w:rPr>
      </w:pPr>
    </w:p>
    <w:p w14:paraId="350F50E0" w14:textId="5EE00C90" w:rsidR="00444D4B" w:rsidRPr="00444D4B" w:rsidRDefault="00444D4B" w:rsidP="00444D4B">
      <w:pPr>
        <w:pStyle w:val="Normal1"/>
        <w:rPr>
          <w:b/>
          <w:bCs/>
          <w:sz w:val="22"/>
          <w:szCs w:val="22"/>
        </w:rPr>
      </w:pPr>
      <w:r w:rsidRPr="00444D4B">
        <w:rPr>
          <w:b/>
          <w:bCs/>
          <w:sz w:val="22"/>
          <w:szCs w:val="22"/>
        </w:rPr>
        <w:t>1. Barriers Facing Potential New Market Entrants</w:t>
      </w:r>
    </w:p>
    <w:p w14:paraId="279E6470" w14:textId="77777777" w:rsidR="00444D4B" w:rsidRPr="00444D4B" w:rsidRDefault="00444D4B" w:rsidP="00444D4B">
      <w:pPr>
        <w:pStyle w:val="Normal1"/>
        <w:rPr>
          <w:sz w:val="20"/>
          <w:szCs w:val="20"/>
        </w:rPr>
      </w:pPr>
      <w:r w:rsidRPr="00444D4B">
        <w:rPr>
          <w:sz w:val="20"/>
          <w:szCs w:val="20"/>
        </w:rPr>
        <w:t>The likelihood of new competitors entering Mini’s segment remains relatively limited because establishing a viable automotive brand requires vast financial investment, technological expertise, and compliance with strict safety and emissions regulations. Although the compact EV market is expanding, newcomers face significant challenges such as building brand recognition, developing reliable supply chains, and meeting customer expectations for quality and digital features. Moreover, Mini benefits from economies of scale, shared technology with the BMW Group, and an established dealer network, all of which raise the difficulty of market entry for emerging firms.</w:t>
      </w:r>
    </w:p>
    <w:p w14:paraId="027FE5F9" w14:textId="77777777" w:rsidR="00444D4B" w:rsidRPr="00444D4B" w:rsidRDefault="00444D4B" w:rsidP="00444D4B">
      <w:pPr>
        <w:pStyle w:val="Normal1"/>
        <w:rPr>
          <w:sz w:val="20"/>
          <w:szCs w:val="20"/>
        </w:rPr>
      </w:pPr>
    </w:p>
    <w:p w14:paraId="243E5E0A" w14:textId="544ECAAD" w:rsidR="00444D4B" w:rsidRPr="00444D4B" w:rsidRDefault="00444D4B" w:rsidP="00444D4B">
      <w:pPr>
        <w:pStyle w:val="Normal1"/>
        <w:rPr>
          <w:b/>
          <w:bCs/>
          <w:sz w:val="22"/>
          <w:szCs w:val="22"/>
        </w:rPr>
      </w:pPr>
      <w:r w:rsidRPr="00444D4B">
        <w:rPr>
          <w:b/>
          <w:bCs/>
          <w:sz w:val="22"/>
          <w:szCs w:val="22"/>
        </w:rPr>
        <w:t>2. Influence of Upstream Partners and Component Providers</w:t>
      </w:r>
    </w:p>
    <w:p w14:paraId="07AA5E82" w14:textId="77777777" w:rsidR="00444D4B" w:rsidRPr="00444D4B" w:rsidRDefault="00444D4B" w:rsidP="00444D4B">
      <w:pPr>
        <w:pStyle w:val="Normal1"/>
        <w:rPr>
          <w:sz w:val="20"/>
          <w:szCs w:val="20"/>
        </w:rPr>
      </w:pPr>
      <w:r w:rsidRPr="00444D4B">
        <w:rPr>
          <w:sz w:val="20"/>
          <w:szCs w:val="20"/>
        </w:rPr>
        <w:t>Mini’s operations depend on a diverse network of external suppliers that provide everything from electronics to battery systems. Providers of high-value components—particularly battery manufacturers—tend to have greater leverage due to limited global supply and increasing demand for EV-related materials. While BMW Group’s global procurement structure offers Mini some protection, reliance on specialised suppliers, especially outside the UK, still introduces strategic vulnerabilities. Supply disruptions or cost increases can directly impact Mini’s production schedule and pricing strategy.</w:t>
      </w:r>
    </w:p>
    <w:p w14:paraId="2DF84F89" w14:textId="77777777" w:rsidR="00444D4B" w:rsidRPr="00444D4B" w:rsidRDefault="00444D4B" w:rsidP="00444D4B">
      <w:pPr>
        <w:pStyle w:val="Normal1"/>
        <w:rPr>
          <w:sz w:val="20"/>
          <w:szCs w:val="20"/>
        </w:rPr>
      </w:pPr>
    </w:p>
    <w:p w14:paraId="41A967BF" w14:textId="6DC22AEF" w:rsidR="00444D4B" w:rsidRPr="00444D4B" w:rsidRDefault="00444D4B" w:rsidP="00444D4B">
      <w:pPr>
        <w:pStyle w:val="Normal1"/>
        <w:rPr>
          <w:b/>
          <w:bCs/>
          <w:sz w:val="22"/>
          <w:szCs w:val="22"/>
        </w:rPr>
      </w:pPr>
      <w:r w:rsidRPr="00444D4B">
        <w:rPr>
          <w:b/>
          <w:bCs/>
          <w:sz w:val="22"/>
          <w:szCs w:val="22"/>
        </w:rPr>
        <w:t>3. Consumer Bargaining Power and Buying Behaviour</w:t>
      </w:r>
    </w:p>
    <w:p w14:paraId="1AFDE521" w14:textId="77777777" w:rsidR="00444D4B" w:rsidRPr="00444D4B" w:rsidRDefault="00444D4B" w:rsidP="00444D4B">
      <w:pPr>
        <w:pStyle w:val="Normal1"/>
        <w:rPr>
          <w:sz w:val="20"/>
          <w:szCs w:val="20"/>
        </w:rPr>
      </w:pPr>
      <w:r w:rsidRPr="00444D4B">
        <w:rPr>
          <w:sz w:val="20"/>
          <w:szCs w:val="20"/>
        </w:rPr>
        <w:t>Customers within the mass-premium and compact-car markets typically have more alternatives to choose from, giving them greater influence over purchasing decisions. Buyers can easily compare models based on price, range, technology features, and efficiency. This places pressure on Mini to deliver strong value propositions while maintaining its distinctive design and branding. At the same time, Mini benefits from strong brand loyalty and an emotional connection with many customers. However, the growing availability of competitively priced electric vehicles means consumers now have substantial bargaining power when assessing Mini against rival offerings.</w:t>
      </w:r>
    </w:p>
    <w:p w14:paraId="194BD531" w14:textId="77777777" w:rsidR="00444D4B" w:rsidRPr="00444D4B" w:rsidRDefault="00444D4B" w:rsidP="00444D4B">
      <w:pPr>
        <w:pStyle w:val="Normal1"/>
        <w:rPr>
          <w:sz w:val="20"/>
          <w:szCs w:val="20"/>
        </w:rPr>
      </w:pPr>
    </w:p>
    <w:p w14:paraId="32D1C32B" w14:textId="4CF5F5BB" w:rsidR="00444D4B" w:rsidRPr="00444D4B" w:rsidRDefault="00444D4B" w:rsidP="00444D4B">
      <w:pPr>
        <w:pStyle w:val="Normal1"/>
        <w:rPr>
          <w:b/>
          <w:bCs/>
          <w:sz w:val="22"/>
          <w:szCs w:val="22"/>
        </w:rPr>
      </w:pPr>
      <w:r w:rsidRPr="00444D4B">
        <w:rPr>
          <w:b/>
          <w:bCs/>
          <w:sz w:val="22"/>
          <w:szCs w:val="22"/>
        </w:rPr>
        <w:t>4. Alternative Mobility Options and Substitute Solutions</w:t>
      </w:r>
    </w:p>
    <w:p w14:paraId="3439107A" w14:textId="77777777" w:rsidR="00444D4B" w:rsidRPr="00444D4B" w:rsidRDefault="00444D4B" w:rsidP="00444D4B">
      <w:pPr>
        <w:pStyle w:val="Normal1"/>
        <w:rPr>
          <w:sz w:val="20"/>
          <w:szCs w:val="20"/>
        </w:rPr>
      </w:pPr>
      <w:r w:rsidRPr="00444D4B">
        <w:rPr>
          <w:sz w:val="20"/>
          <w:szCs w:val="20"/>
        </w:rPr>
        <w:t>The competitive threat is not limited to other automotive brands. Alternative forms of mobility—such as car-sharing services, subscription-based models, cycling, e-scooters, and public transport—represent substitute options that can influence demand for new vehicles. This is particularly relevant in urban areas, where congestion charges, limited parking, and government policies encourage reduced car ownership. Although personal vehicles remain essential for many consumers, the increasing appeal of flexible mobility arrangements could reduce the overall demand for compact city cars unless Mini adapts by engaging in mobility partnerships or offering alternative ownership models.</w:t>
      </w:r>
    </w:p>
    <w:p w14:paraId="0C39F995" w14:textId="77777777" w:rsidR="00444D4B" w:rsidRPr="00444D4B" w:rsidRDefault="00444D4B" w:rsidP="00444D4B">
      <w:pPr>
        <w:pStyle w:val="Normal1"/>
        <w:rPr>
          <w:sz w:val="20"/>
          <w:szCs w:val="20"/>
        </w:rPr>
      </w:pPr>
    </w:p>
    <w:p w14:paraId="55EDE73D" w14:textId="12E0D7C9" w:rsidR="00444D4B" w:rsidRPr="00444D4B" w:rsidRDefault="00444D4B" w:rsidP="00444D4B">
      <w:pPr>
        <w:pStyle w:val="Normal1"/>
        <w:rPr>
          <w:b/>
          <w:bCs/>
          <w:sz w:val="22"/>
          <w:szCs w:val="22"/>
        </w:rPr>
      </w:pPr>
      <w:r w:rsidRPr="00444D4B">
        <w:rPr>
          <w:b/>
          <w:bCs/>
          <w:sz w:val="22"/>
          <w:szCs w:val="22"/>
        </w:rPr>
        <w:lastRenderedPageBreak/>
        <w:t>5. Rivalry Among Existing Automotive Brands</w:t>
      </w:r>
    </w:p>
    <w:p w14:paraId="0186F855" w14:textId="22CD027A" w:rsidR="00455AA6" w:rsidRDefault="00444D4B" w:rsidP="00444D4B">
      <w:pPr>
        <w:pStyle w:val="Normal1"/>
        <w:rPr>
          <w:sz w:val="20"/>
          <w:szCs w:val="20"/>
        </w:rPr>
      </w:pPr>
      <w:r w:rsidRPr="00444D4B">
        <w:rPr>
          <w:sz w:val="20"/>
          <w:szCs w:val="20"/>
        </w:rPr>
        <w:t>Competition in the compact and mass-premium segment is intense. Mini faces strong competitors such as Volkswagen (Polo, ID.3), Renault (Clio, Zoe), Fiat (500 Electric), Peugeot (208 Electric), and emerging EV-focused manufacturers from Asia. These brands compete aggressively on price, battery range, design, and technological features. Rapid innovation in the EV sector means manufacturers must continuously update their models to stay relevant. Although Mini differentiates itself through unique styling, driving dynamics, and brand heritage, competitors are equally advancing in electrification, forcing the brand to accelerate product development to sustain its position.</w:t>
      </w:r>
    </w:p>
    <w:p w14:paraId="0086BD7A" w14:textId="77777777" w:rsidR="00444D4B" w:rsidRPr="00BE4808" w:rsidRDefault="00444D4B" w:rsidP="00444D4B">
      <w:pPr>
        <w:pStyle w:val="Normal1"/>
        <w:rPr>
          <w:sz w:val="20"/>
          <w:szCs w:val="20"/>
        </w:rPr>
      </w:pPr>
    </w:p>
    <w:p w14:paraId="58CA822F" w14:textId="516E52AC" w:rsidR="00AA6577" w:rsidRDefault="00455AA6" w:rsidP="00AA6577">
      <w:pPr>
        <w:pStyle w:val="Normal1"/>
        <w:numPr>
          <w:ilvl w:val="0"/>
          <w:numId w:val="28"/>
        </w:numPr>
        <w:rPr>
          <w:b/>
          <w:bCs/>
          <w:u w:val="single"/>
        </w:rPr>
      </w:pPr>
      <w:bookmarkStart w:id="3" w:name="_Hlk214792959"/>
      <w:r w:rsidRPr="00455AA6">
        <w:rPr>
          <w:b/>
          <w:bCs/>
          <w:u w:val="single"/>
        </w:rPr>
        <w:t>INTERNAL ENVIRONMENT AUDIT</w:t>
      </w:r>
    </w:p>
    <w:p w14:paraId="303C4202" w14:textId="77777777" w:rsidR="003136F3" w:rsidRDefault="003136F3" w:rsidP="00AA6577">
      <w:pPr>
        <w:pStyle w:val="Normal1"/>
        <w:jc w:val="left"/>
        <w:rPr>
          <w:sz w:val="20"/>
          <w:szCs w:val="20"/>
        </w:rPr>
      </w:pPr>
      <w:bookmarkStart w:id="4" w:name="_Toc193547723"/>
      <w:bookmarkEnd w:id="3"/>
    </w:p>
    <w:p w14:paraId="0D7A73F3" w14:textId="10521617" w:rsidR="00455AA6" w:rsidRDefault="00444D4B" w:rsidP="00F21911">
      <w:pPr>
        <w:pStyle w:val="Normal1"/>
        <w:jc w:val="left"/>
        <w:rPr>
          <w:sz w:val="20"/>
          <w:szCs w:val="20"/>
        </w:rPr>
      </w:pPr>
      <w:r w:rsidRPr="00444D4B">
        <w:rPr>
          <w:sz w:val="20"/>
          <w:szCs w:val="20"/>
        </w:rPr>
        <w:t>To understand Mini’s competitive position, it is essential to evaluate the resources, capabilities, and internal processes that shape its performance. This analysis combines three perspectives: an adapted value chain review, a resource-based interpretation of strategic assets, and a VRIO assessment of Mini’s most important competencies.</w:t>
      </w:r>
    </w:p>
    <w:p w14:paraId="051B3AB3" w14:textId="77777777" w:rsidR="00C14F3F" w:rsidRDefault="00C14F3F" w:rsidP="00F21911">
      <w:pPr>
        <w:pStyle w:val="Normal1"/>
        <w:jc w:val="left"/>
        <w:rPr>
          <w:sz w:val="20"/>
          <w:szCs w:val="20"/>
        </w:rPr>
      </w:pPr>
    </w:p>
    <w:p w14:paraId="5D64E9F0" w14:textId="15C5818B" w:rsidR="00455AA6" w:rsidRPr="00455AA6" w:rsidRDefault="00444D4B" w:rsidP="00455AA6">
      <w:pPr>
        <w:pStyle w:val="Normal1"/>
        <w:jc w:val="left"/>
        <w:rPr>
          <w:b/>
          <w:bCs/>
          <w:u w:val="single"/>
        </w:rPr>
      </w:pPr>
      <w:r w:rsidRPr="00444D4B">
        <w:rPr>
          <w:b/>
          <w:bCs/>
          <w:u w:val="single"/>
        </w:rPr>
        <w:t>A. Internal Activity and Process Review (Adapted Value Chain Analysis)</w:t>
      </w:r>
    </w:p>
    <w:p w14:paraId="22158C14" w14:textId="7FB585B2" w:rsidR="00455AA6" w:rsidRPr="00444D4B" w:rsidRDefault="00455AA6" w:rsidP="00455AA6">
      <w:pPr>
        <w:pStyle w:val="Normal1"/>
        <w:jc w:val="left"/>
        <w:rPr>
          <w:b/>
          <w:bCs/>
          <w:sz w:val="22"/>
          <w:szCs w:val="22"/>
        </w:rPr>
      </w:pPr>
      <w:r w:rsidRPr="00455AA6">
        <w:rPr>
          <w:b/>
          <w:bCs/>
          <w:sz w:val="22"/>
          <w:szCs w:val="22"/>
        </w:rPr>
        <w:t xml:space="preserve">1. </w:t>
      </w:r>
      <w:r w:rsidR="00444D4B" w:rsidRPr="00444D4B">
        <w:rPr>
          <w:b/>
          <w:bCs/>
          <w:sz w:val="22"/>
          <w:szCs w:val="22"/>
        </w:rPr>
        <w:t>Inputs and Supplier Coordination</w:t>
      </w:r>
    </w:p>
    <w:p w14:paraId="6697FDC6" w14:textId="47250E00" w:rsidR="00455AA6" w:rsidRPr="00455AA6" w:rsidRDefault="00444D4B" w:rsidP="00455AA6">
      <w:pPr>
        <w:pStyle w:val="Normal1"/>
        <w:jc w:val="left"/>
        <w:rPr>
          <w:sz w:val="20"/>
          <w:szCs w:val="20"/>
        </w:rPr>
      </w:pPr>
      <w:r w:rsidRPr="00444D4B">
        <w:rPr>
          <w:sz w:val="20"/>
          <w:szCs w:val="20"/>
        </w:rPr>
        <w:t>Mini sources a large portion of its components through BMW Group’s procurement network, giving the brand access to reliable suppliers and bulk-purchasing advantages. High-quality materials, advanced electronic systems, and EV-specific parts—such as battery modules—are acquired from specialised vendors. While this ensures technical consistency, dependence on external battery suppliers represents a strategic constraint. The complexity of sourcing across borders, especially after Brexit, also increases administrative tasks and potential delays.</w:t>
      </w:r>
    </w:p>
    <w:p w14:paraId="2E3E65E3" w14:textId="77777777" w:rsidR="00444D4B" w:rsidRDefault="00444D4B" w:rsidP="00455AA6">
      <w:pPr>
        <w:pStyle w:val="Normal1"/>
        <w:jc w:val="left"/>
        <w:rPr>
          <w:b/>
          <w:bCs/>
          <w:sz w:val="22"/>
          <w:szCs w:val="22"/>
        </w:rPr>
      </w:pPr>
    </w:p>
    <w:p w14:paraId="55220C0F" w14:textId="1120B14C" w:rsidR="00455AA6" w:rsidRPr="00C14F3F" w:rsidRDefault="00444D4B" w:rsidP="00455AA6">
      <w:pPr>
        <w:pStyle w:val="Normal1"/>
        <w:jc w:val="left"/>
        <w:rPr>
          <w:b/>
          <w:bCs/>
          <w:sz w:val="22"/>
          <w:szCs w:val="22"/>
        </w:rPr>
      </w:pPr>
      <w:r w:rsidRPr="00444D4B">
        <w:rPr>
          <w:b/>
          <w:bCs/>
          <w:sz w:val="22"/>
          <w:szCs w:val="22"/>
        </w:rPr>
        <w:t>2. Manufacturing and Assembly Practices</w:t>
      </w:r>
    </w:p>
    <w:p w14:paraId="1B06F363" w14:textId="3D1F5C53" w:rsidR="00455AA6" w:rsidRDefault="00444D4B" w:rsidP="00455AA6">
      <w:pPr>
        <w:pStyle w:val="Normal1"/>
        <w:jc w:val="left"/>
        <w:rPr>
          <w:sz w:val="20"/>
          <w:szCs w:val="20"/>
        </w:rPr>
      </w:pPr>
      <w:r w:rsidRPr="00444D4B">
        <w:rPr>
          <w:sz w:val="20"/>
          <w:szCs w:val="20"/>
        </w:rPr>
        <w:t>Mini’s main production hub in Oxford combines structured assembly processes with modern automation technologies. Unlike low-volume luxury producers, Mini operates with higher production volumes, benefiting from efficiencies in standardisation while still integrating customisable options. The shift toward electric vehicles requires new assembly competencies, including high-voltage system integration and updated safety procedures. BMW Group’s engineering support plays a key role in ensuring manufacturing flexibility and quality control.</w:t>
      </w:r>
    </w:p>
    <w:p w14:paraId="7036F2C5" w14:textId="77777777" w:rsidR="00444D4B" w:rsidRPr="00455AA6" w:rsidRDefault="00444D4B" w:rsidP="00455AA6">
      <w:pPr>
        <w:pStyle w:val="Normal1"/>
        <w:jc w:val="left"/>
        <w:rPr>
          <w:sz w:val="20"/>
          <w:szCs w:val="20"/>
        </w:rPr>
      </w:pPr>
    </w:p>
    <w:p w14:paraId="2A9A7BFC" w14:textId="77777777" w:rsidR="00444D4B" w:rsidRDefault="00444D4B" w:rsidP="00455AA6">
      <w:pPr>
        <w:pStyle w:val="Normal1"/>
        <w:jc w:val="left"/>
        <w:rPr>
          <w:b/>
          <w:bCs/>
          <w:sz w:val="22"/>
          <w:szCs w:val="22"/>
        </w:rPr>
      </w:pPr>
      <w:r w:rsidRPr="00444D4B">
        <w:rPr>
          <w:b/>
          <w:bCs/>
          <w:sz w:val="22"/>
          <w:szCs w:val="22"/>
        </w:rPr>
        <w:t>3. Distribution and Vehicle Delivery</w:t>
      </w:r>
      <w:r w:rsidRPr="00444D4B">
        <w:rPr>
          <w:b/>
          <w:bCs/>
          <w:sz w:val="22"/>
          <w:szCs w:val="22"/>
        </w:rPr>
        <w:t xml:space="preserve"> </w:t>
      </w:r>
    </w:p>
    <w:p w14:paraId="0AA9E612" w14:textId="7651BDCA" w:rsidR="00455AA6" w:rsidRPr="00455AA6" w:rsidRDefault="00444D4B" w:rsidP="00455AA6">
      <w:pPr>
        <w:pStyle w:val="Normal1"/>
        <w:jc w:val="left"/>
        <w:rPr>
          <w:sz w:val="20"/>
          <w:szCs w:val="20"/>
        </w:rPr>
      </w:pPr>
      <w:r w:rsidRPr="00444D4B">
        <w:rPr>
          <w:sz w:val="20"/>
          <w:szCs w:val="20"/>
        </w:rPr>
        <w:t xml:space="preserve">Mini relies on a well-established global dealer network for vehicle distribution. Cars manufactured in the UK are shipped to Europe, Asia, and the Americas, requiring robust logistics systems. Efficient distribution is essential in the compact car segment, where delivery times influence consumer satisfaction. </w:t>
      </w:r>
      <w:r w:rsidRPr="00444D4B">
        <w:rPr>
          <w:sz w:val="20"/>
          <w:szCs w:val="20"/>
        </w:rPr>
        <w:lastRenderedPageBreak/>
        <w:t>Inventory management, port handling, and transportation planning all form key elements of Mini’s outbound operations.</w:t>
      </w:r>
    </w:p>
    <w:p w14:paraId="32EC05A0" w14:textId="77777777" w:rsidR="00455AA6" w:rsidRPr="00455AA6" w:rsidRDefault="00455AA6" w:rsidP="00455AA6">
      <w:pPr>
        <w:pStyle w:val="Normal1"/>
        <w:jc w:val="left"/>
        <w:rPr>
          <w:sz w:val="20"/>
          <w:szCs w:val="20"/>
        </w:rPr>
      </w:pPr>
    </w:p>
    <w:p w14:paraId="389FEC1C" w14:textId="77777777" w:rsidR="00444D4B" w:rsidRDefault="00444D4B" w:rsidP="00455AA6">
      <w:pPr>
        <w:pStyle w:val="Normal1"/>
        <w:jc w:val="left"/>
        <w:rPr>
          <w:b/>
          <w:bCs/>
          <w:sz w:val="22"/>
          <w:szCs w:val="22"/>
        </w:rPr>
      </w:pPr>
      <w:r w:rsidRPr="00444D4B">
        <w:rPr>
          <w:b/>
          <w:bCs/>
          <w:sz w:val="22"/>
          <w:szCs w:val="22"/>
        </w:rPr>
        <w:t>4. Brand Communication and Sales Activities</w:t>
      </w:r>
      <w:r w:rsidRPr="00444D4B">
        <w:rPr>
          <w:b/>
          <w:bCs/>
          <w:sz w:val="22"/>
          <w:szCs w:val="22"/>
        </w:rPr>
        <w:t xml:space="preserve"> </w:t>
      </w:r>
    </w:p>
    <w:p w14:paraId="16A52E1E" w14:textId="01D54156" w:rsidR="00C14F3F" w:rsidRDefault="00444D4B" w:rsidP="00455AA6">
      <w:pPr>
        <w:pStyle w:val="Normal1"/>
        <w:jc w:val="left"/>
        <w:rPr>
          <w:sz w:val="20"/>
          <w:szCs w:val="20"/>
        </w:rPr>
      </w:pPr>
      <w:r w:rsidRPr="00444D4B">
        <w:rPr>
          <w:sz w:val="20"/>
          <w:szCs w:val="20"/>
        </w:rPr>
        <w:t>Mini’s marketing strategy is grounded in lifestyle branding, playful design language, and strong digital engagement. Social media, customisation tools, and community events reinforce brand recognition and attract younger buyers. Compared with premium rivals, Mini positions itself as stylish, fun, and accessible, blending heritage with modern urban mobility themes. Sales interactions emphasise technology updates, electric drivetrains, personalisation features, and financial flexibility through leasing and subscription offers.</w:t>
      </w:r>
    </w:p>
    <w:p w14:paraId="1E42013F" w14:textId="77777777" w:rsidR="00444D4B" w:rsidRDefault="00444D4B" w:rsidP="00455AA6">
      <w:pPr>
        <w:pStyle w:val="Normal1"/>
        <w:jc w:val="left"/>
        <w:rPr>
          <w:sz w:val="20"/>
          <w:szCs w:val="20"/>
        </w:rPr>
      </w:pPr>
    </w:p>
    <w:p w14:paraId="74B7189E" w14:textId="77777777" w:rsidR="00444D4B" w:rsidRDefault="00444D4B" w:rsidP="00455AA6">
      <w:pPr>
        <w:pStyle w:val="Normal1"/>
        <w:jc w:val="left"/>
        <w:rPr>
          <w:b/>
          <w:bCs/>
          <w:sz w:val="22"/>
          <w:szCs w:val="22"/>
        </w:rPr>
      </w:pPr>
      <w:r w:rsidRPr="00444D4B">
        <w:rPr>
          <w:b/>
          <w:bCs/>
          <w:sz w:val="22"/>
          <w:szCs w:val="22"/>
        </w:rPr>
        <w:t>5. After-Sales, Digital Support, and Customer Care</w:t>
      </w:r>
      <w:r w:rsidRPr="00444D4B">
        <w:rPr>
          <w:b/>
          <w:bCs/>
          <w:sz w:val="22"/>
          <w:szCs w:val="22"/>
        </w:rPr>
        <w:t xml:space="preserve"> </w:t>
      </w:r>
    </w:p>
    <w:p w14:paraId="776E89DC" w14:textId="25751305" w:rsidR="00455AA6" w:rsidRDefault="00444D4B" w:rsidP="00455AA6">
      <w:pPr>
        <w:pStyle w:val="Normal1"/>
        <w:jc w:val="left"/>
        <w:rPr>
          <w:sz w:val="20"/>
          <w:szCs w:val="20"/>
        </w:rPr>
      </w:pPr>
      <w:r w:rsidRPr="00444D4B">
        <w:rPr>
          <w:sz w:val="20"/>
          <w:szCs w:val="20"/>
        </w:rPr>
        <w:t>Mini delivers structured after-sales services through BMW Group’s service network, offering maintenance packages, extended warranties, and digital diagnostic support. Connected vehicle technologies allow remote monitoring of vehicle health, over-the-air software updates, and enhanced customer communication. Maintaining high service standards helps strengthen brand loyalty, especially as EVs require different maintenance profiles compared with combustion models.</w:t>
      </w:r>
    </w:p>
    <w:p w14:paraId="756410DF" w14:textId="77777777" w:rsidR="00444D4B" w:rsidRPr="00455AA6" w:rsidRDefault="00444D4B" w:rsidP="00455AA6">
      <w:pPr>
        <w:pStyle w:val="Normal1"/>
        <w:jc w:val="left"/>
        <w:rPr>
          <w:sz w:val="20"/>
          <w:szCs w:val="20"/>
        </w:rPr>
      </w:pPr>
    </w:p>
    <w:p w14:paraId="5E8DFD6C" w14:textId="77777777" w:rsidR="00444D4B" w:rsidRPr="00444D4B" w:rsidRDefault="00444D4B" w:rsidP="00455AA6">
      <w:pPr>
        <w:pStyle w:val="Normal1"/>
        <w:jc w:val="left"/>
        <w:rPr>
          <w:b/>
          <w:bCs/>
          <w:u w:val="single"/>
        </w:rPr>
      </w:pPr>
      <w:r w:rsidRPr="00444D4B">
        <w:rPr>
          <w:b/>
          <w:bCs/>
          <w:u w:val="single"/>
        </w:rPr>
        <w:t>B. Resource-Based Perspective (RBV)</w:t>
      </w:r>
      <w:r w:rsidRPr="00444D4B">
        <w:rPr>
          <w:b/>
          <w:bCs/>
          <w:u w:val="single"/>
        </w:rPr>
        <w:t xml:space="preserve"> </w:t>
      </w:r>
    </w:p>
    <w:p w14:paraId="113BB251" w14:textId="2BC27F36" w:rsidR="00455AA6" w:rsidRDefault="00444D4B" w:rsidP="00455AA6">
      <w:pPr>
        <w:pStyle w:val="Normal1"/>
        <w:jc w:val="left"/>
        <w:rPr>
          <w:sz w:val="20"/>
          <w:szCs w:val="20"/>
        </w:rPr>
      </w:pPr>
      <w:r w:rsidRPr="00444D4B">
        <w:rPr>
          <w:sz w:val="20"/>
          <w:szCs w:val="20"/>
        </w:rPr>
        <w:t>Mini’s strategic position is shaped by a portfolio of tangible and intangible resources that support competitive advantage.</w:t>
      </w:r>
    </w:p>
    <w:p w14:paraId="41BF20C3" w14:textId="77777777" w:rsidR="00444D4B" w:rsidRPr="00455AA6" w:rsidRDefault="00444D4B" w:rsidP="00455AA6">
      <w:pPr>
        <w:pStyle w:val="Normal1"/>
        <w:jc w:val="left"/>
        <w:rPr>
          <w:sz w:val="20"/>
          <w:szCs w:val="20"/>
        </w:rPr>
      </w:pPr>
    </w:p>
    <w:p w14:paraId="1AAF609A" w14:textId="2DB8A0BC" w:rsidR="00444D4B" w:rsidRPr="00444D4B" w:rsidRDefault="00444D4B" w:rsidP="00444D4B">
      <w:pPr>
        <w:pStyle w:val="Normal1"/>
        <w:jc w:val="left"/>
        <w:rPr>
          <w:b/>
          <w:bCs/>
          <w:sz w:val="20"/>
          <w:szCs w:val="20"/>
        </w:rPr>
      </w:pPr>
      <w:r w:rsidRPr="00444D4B">
        <w:rPr>
          <w:b/>
          <w:bCs/>
          <w:sz w:val="20"/>
          <w:szCs w:val="20"/>
        </w:rPr>
        <w:t>Tangible Resources</w:t>
      </w:r>
    </w:p>
    <w:p w14:paraId="54E24446" w14:textId="1EFB19ED" w:rsidR="00444D4B" w:rsidRPr="00444D4B" w:rsidRDefault="00444D4B" w:rsidP="00444D4B">
      <w:pPr>
        <w:pStyle w:val="Normal1"/>
        <w:numPr>
          <w:ilvl w:val="0"/>
          <w:numId w:val="37"/>
        </w:numPr>
        <w:jc w:val="left"/>
        <w:rPr>
          <w:sz w:val="20"/>
          <w:szCs w:val="20"/>
        </w:rPr>
      </w:pPr>
      <w:r w:rsidRPr="00444D4B">
        <w:rPr>
          <w:sz w:val="20"/>
          <w:szCs w:val="20"/>
        </w:rPr>
        <w:t>Manufacturing Infrastructure: Modern facilities at Oxford and access to BMW’s global production network.</w:t>
      </w:r>
    </w:p>
    <w:p w14:paraId="5B145CAC" w14:textId="221E5378" w:rsidR="00444D4B" w:rsidRPr="00444D4B" w:rsidRDefault="00444D4B" w:rsidP="00444D4B">
      <w:pPr>
        <w:pStyle w:val="Normal1"/>
        <w:numPr>
          <w:ilvl w:val="0"/>
          <w:numId w:val="37"/>
        </w:numPr>
        <w:jc w:val="left"/>
        <w:rPr>
          <w:sz w:val="20"/>
          <w:szCs w:val="20"/>
        </w:rPr>
      </w:pPr>
      <w:r w:rsidRPr="00444D4B">
        <w:rPr>
          <w:sz w:val="20"/>
          <w:szCs w:val="20"/>
        </w:rPr>
        <w:t>Technological Platforms: Shared EV architectures, battery systems, safety technology, and digital ecosystems developed by BMW Group.</w:t>
      </w:r>
    </w:p>
    <w:p w14:paraId="373414A4" w14:textId="77777777" w:rsidR="00444D4B" w:rsidRPr="00444D4B" w:rsidRDefault="00444D4B" w:rsidP="00444D4B">
      <w:pPr>
        <w:pStyle w:val="Normal1"/>
        <w:numPr>
          <w:ilvl w:val="0"/>
          <w:numId w:val="37"/>
        </w:numPr>
        <w:jc w:val="left"/>
        <w:rPr>
          <w:sz w:val="20"/>
          <w:szCs w:val="20"/>
        </w:rPr>
      </w:pPr>
      <w:r w:rsidRPr="00444D4B">
        <w:rPr>
          <w:sz w:val="20"/>
          <w:szCs w:val="20"/>
        </w:rPr>
        <w:t>Distribution Network: Strong dealer presence in major global markets.</w:t>
      </w:r>
    </w:p>
    <w:p w14:paraId="6408AF78" w14:textId="77777777" w:rsidR="00444D4B" w:rsidRPr="00444D4B" w:rsidRDefault="00444D4B" w:rsidP="00444D4B">
      <w:pPr>
        <w:pStyle w:val="Normal1"/>
        <w:jc w:val="left"/>
        <w:rPr>
          <w:sz w:val="20"/>
          <w:szCs w:val="20"/>
        </w:rPr>
      </w:pPr>
    </w:p>
    <w:p w14:paraId="0E5217BB" w14:textId="0074E92E" w:rsidR="00444D4B" w:rsidRPr="00444D4B" w:rsidRDefault="00444D4B" w:rsidP="00444D4B">
      <w:pPr>
        <w:pStyle w:val="Normal1"/>
        <w:jc w:val="left"/>
        <w:rPr>
          <w:b/>
          <w:bCs/>
          <w:sz w:val="20"/>
          <w:szCs w:val="20"/>
        </w:rPr>
      </w:pPr>
      <w:r w:rsidRPr="00444D4B">
        <w:rPr>
          <w:b/>
          <w:bCs/>
          <w:sz w:val="20"/>
          <w:szCs w:val="20"/>
        </w:rPr>
        <w:t>Intangible Resources</w:t>
      </w:r>
    </w:p>
    <w:p w14:paraId="09595477" w14:textId="04EA9598" w:rsidR="00444D4B" w:rsidRPr="00444D4B" w:rsidRDefault="00444D4B" w:rsidP="00444D4B">
      <w:pPr>
        <w:pStyle w:val="Normal1"/>
        <w:numPr>
          <w:ilvl w:val="0"/>
          <w:numId w:val="38"/>
        </w:numPr>
        <w:jc w:val="left"/>
        <w:rPr>
          <w:sz w:val="20"/>
          <w:szCs w:val="20"/>
        </w:rPr>
      </w:pPr>
      <w:r w:rsidRPr="00444D4B">
        <w:rPr>
          <w:sz w:val="20"/>
          <w:szCs w:val="20"/>
        </w:rPr>
        <w:t>Brand Identity: Mini’s distinctive image—youthful, urban, compact, and stylish—creates emotional appeal and customer loyalty.</w:t>
      </w:r>
    </w:p>
    <w:p w14:paraId="7151A78C" w14:textId="36799121" w:rsidR="00444D4B" w:rsidRPr="00444D4B" w:rsidRDefault="00444D4B" w:rsidP="00444D4B">
      <w:pPr>
        <w:pStyle w:val="Normal1"/>
        <w:numPr>
          <w:ilvl w:val="0"/>
          <w:numId w:val="38"/>
        </w:numPr>
        <w:jc w:val="left"/>
        <w:rPr>
          <w:sz w:val="20"/>
          <w:szCs w:val="20"/>
        </w:rPr>
      </w:pPr>
      <w:r w:rsidRPr="00444D4B">
        <w:rPr>
          <w:sz w:val="20"/>
          <w:szCs w:val="20"/>
        </w:rPr>
        <w:t>Design Philosophy: Iconic aesthetics and heritage linked to the classic Mini.</w:t>
      </w:r>
    </w:p>
    <w:p w14:paraId="5A449A40" w14:textId="70C17F91" w:rsidR="00444D4B" w:rsidRPr="00444D4B" w:rsidRDefault="00444D4B" w:rsidP="00444D4B">
      <w:pPr>
        <w:pStyle w:val="Normal1"/>
        <w:numPr>
          <w:ilvl w:val="0"/>
          <w:numId w:val="38"/>
        </w:numPr>
        <w:jc w:val="left"/>
        <w:rPr>
          <w:sz w:val="20"/>
          <w:szCs w:val="20"/>
        </w:rPr>
      </w:pPr>
      <w:r w:rsidRPr="00444D4B">
        <w:rPr>
          <w:sz w:val="20"/>
          <w:szCs w:val="20"/>
        </w:rPr>
        <w:t>Technical Know-How: Engineering expertise inherited from the BMW Group, allowing Mini to deliver refined driving dynamics and reliable technology.</w:t>
      </w:r>
    </w:p>
    <w:p w14:paraId="349A435D" w14:textId="5108DEC5" w:rsidR="00444D4B" w:rsidRPr="00444D4B" w:rsidRDefault="00444D4B" w:rsidP="00444D4B">
      <w:pPr>
        <w:pStyle w:val="Normal1"/>
        <w:numPr>
          <w:ilvl w:val="0"/>
          <w:numId w:val="38"/>
        </w:numPr>
        <w:jc w:val="left"/>
        <w:rPr>
          <w:sz w:val="20"/>
          <w:szCs w:val="20"/>
        </w:rPr>
      </w:pPr>
      <w:r w:rsidRPr="00444D4B">
        <w:rPr>
          <w:sz w:val="20"/>
          <w:szCs w:val="20"/>
        </w:rPr>
        <w:t>Customer Community: A dedicated fan base and active global Mini communities that reinforce the brand’s cultural relevance.</w:t>
      </w:r>
    </w:p>
    <w:p w14:paraId="17717829" w14:textId="5C56FDE9" w:rsidR="00444D4B" w:rsidRPr="00444D4B" w:rsidRDefault="00444D4B" w:rsidP="00444D4B">
      <w:pPr>
        <w:pStyle w:val="Normal1"/>
        <w:jc w:val="left"/>
        <w:rPr>
          <w:b/>
          <w:bCs/>
          <w:sz w:val="20"/>
          <w:szCs w:val="20"/>
        </w:rPr>
      </w:pPr>
      <w:r w:rsidRPr="00444D4B">
        <w:rPr>
          <w:b/>
          <w:bCs/>
          <w:sz w:val="20"/>
          <w:szCs w:val="20"/>
        </w:rPr>
        <w:lastRenderedPageBreak/>
        <w:t>Key Capabilities</w:t>
      </w:r>
    </w:p>
    <w:p w14:paraId="71BE692C" w14:textId="1057C564" w:rsidR="00444D4B" w:rsidRPr="00444D4B" w:rsidRDefault="00444D4B" w:rsidP="00444D4B">
      <w:pPr>
        <w:pStyle w:val="Normal1"/>
        <w:numPr>
          <w:ilvl w:val="0"/>
          <w:numId w:val="39"/>
        </w:numPr>
        <w:jc w:val="left"/>
        <w:rPr>
          <w:sz w:val="20"/>
          <w:szCs w:val="20"/>
        </w:rPr>
      </w:pPr>
      <w:r w:rsidRPr="00444D4B">
        <w:rPr>
          <w:sz w:val="20"/>
          <w:szCs w:val="20"/>
        </w:rPr>
        <w:t>Ability to develop compact vehicles with strong driving character.</w:t>
      </w:r>
    </w:p>
    <w:p w14:paraId="1379E42B" w14:textId="123C3678" w:rsidR="00444D4B" w:rsidRPr="00444D4B" w:rsidRDefault="00444D4B" w:rsidP="00444D4B">
      <w:pPr>
        <w:pStyle w:val="Normal1"/>
        <w:numPr>
          <w:ilvl w:val="0"/>
          <w:numId w:val="39"/>
        </w:numPr>
        <w:jc w:val="left"/>
        <w:rPr>
          <w:sz w:val="20"/>
          <w:szCs w:val="20"/>
        </w:rPr>
      </w:pPr>
      <w:r w:rsidRPr="00444D4B">
        <w:rPr>
          <w:sz w:val="20"/>
          <w:szCs w:val="20"/>
        </w:rPr>
        <w:t>Growing expertise in electrified small-car platforms.</w:t>
      </w:r>
    </w:p>
    <w:p w14:paraId="2F794400" w14:textId="2B02425B" w:rsidR="00444D4B" w:rsidRPr="00444D4B" w:rsidRDefault="00444D4B" w:rsidP="00444D4B">
      <w:pPr>
        <w:pStyle w:val="Normal1"/>
        <w:numPr>
          <w:ilvl w:val="0"/>
          <w:numId w:val="39"/>
        </w:numPr>
        <w:jc w:val="left"/>
        <w:rPr>
          <w:sz w:val="20"/>
          <w:szCs w:val="20"/>
        </w:rPr>
      </w:pPr>
      <w:r w:rsidRPr="00444D4B">
        <w:rPr>
          <w:sz w:val="20"/>
          <w:szCs w:val="20"/>
        </w:rPr>
        <w:t>Marketing capability centred on lifestyle, customisation, and design.</w:t>
      </w:r>
    </w:p>
    <w:p w14:paraId="0C0C1949" w14:textId="5A328BF7" w:rsidR="00455AA6" w:rsidRPr="00444D4B" w:rsidRDefault="00444D4B" w:rsidP="00444D4B">
      <w:pPr>
        <w:pStyle w:val="Normal1"/>
        <w:numPr>
          <w:ilvl w:val="0"/>
          <w:numId w:val="39"/>
        </w:numPr>
        <w:jc w:val="left"/>
        <w:rPr>
          <w:sz w:val="20"/>
          <w:szCs w:val="20"/>
        </w:rPr>
      </w:pPr>
      <w:r w:rsidRPr="00444D4B">
        <w:rPr>
          <w:sz w:val="20"/>
          <w:szCs w:val="20"/>
        </w:rPr>
        <w:t>Strong global coordination through BMW’s digital resources and R&amp;D networks.</w:t>
      </w:r>
    </w:p>
    <w:p w14:paraId="4C8537C0" w14:textId="77777777" w:rsidR="00444D4B" w:rsidRPr="00455AA6" w:rsidRDefault="00444D4B" w:rsidP="00444D4B">
      <w:pPr>
        <w:pStyle w:val="Normal1"/>
        <w:jc w:val="left"/>
        <w:rPr>
          <w:sz w:val="20"/>
          <w:szCs w:val="20"/>
        </w:rPr>
      </w:pPr>
    </w:p>
    <w:p w14:paraId="4732BAB8" w14:textId="77777777" w:rsidR="00455AA6" w:rsidRPr="00C14F3F" w:rsidRDefault="00455AA6" w:rsidP="00455AA6">
      <w:pPr>
        <w:pStyle w:val="Normal1"/>
        <w:jc w:val="left"/>
        <w:rPr>
          <w:b/>
          <w:bCs/>
        </w:rPr>
      </w:pPr>
      <w:r w:rsidRPr="00C14F3F">
        <w:rPr>
          <w:b/>
          <w:bCs/>
        </w:rPr>
        <w:t>C. VRIO Analysis</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2566"/>
        <w:gridCol w:w="1005"/>
        <w:gridCol w:w="905"/>
        <w:gridCol w:w="1230"/>
        <w:gridCol w:w="2167"/>
        <w:gridCol w:w="1487"/>
      </w:tblGrid>
      <w:tr w:rsidR="00444D4B" w:rsidRPr="00444D4B" w14:paraId="18A1BA52" w14:textId="77777777" w:rsidTr="00444D4B">
        <w:trPr>
          <w:tblHeader/>
          <w:tblCellSpacing w:w="15" w:type="dxa"/>
          <w:jc w:val="center"/>
        </w:trPr>
        <w:tc>
          <w:tcPr>
            <w:tcW w:w="0" w:type="auto"/>
            <w:vAlign w:val="center"/>
            <w:hideMark/>
          </w:tcPr>
          <w:p w14:paraId="5AB86693" w14:textId="77777777" w:rsidR="00444D4B" w:rsidRPr="00444D4B" w:rsidRDefault="00444D4B" w:rsidP="00444D4B">
            <w:pPr>
              <w:pStyle w:val="Normal1"/>
              <w:jc w:val="left"/>
              <w:rPr>
                <w:b/>
                <w:bCs/>
                <w:sz w:val="20"/>
                <w:szCs w:val="20"/>
                <w:lang w:val="en-GB"/>
              </w:rPr>
            </w:pPr>
            <w:r w:rsidRPr="00444D4B">
              <w:rPr>
                <w:b/>
                <w:bCs/>
                <w:sz w:val="20"/>
                <w:szCs w:val="20"/>
                <w:lang w:val="en-GB"/>
              </w:rPr>
              <w:t>Resource/Capability</w:t>
            </w:r>
          </w:p>
        </w:tc>
        <w:tc>
          <w:tcPr>
            <w:tcW w:w="0" w:type="auto"/>
            <w:vAlign w:val="center"/>
            <w:hideMark/>
          </w:tcPr>
          <w:p w14:paraId="6F44044B" w14:textId="77777777" w:rsidR="00444D4B" w:rsidRPr="00444D4B" w:rsidRDefault="00444D4B" w:rsidP="00444D4B">
            <w:pPr>
              <w:pStyle w:val="Normal1"/>
              <w:jc w:val="left"/>
              <w:rPr>
                <w:b/>
                <w:bCs/>
                <w:sz w:val="20"/>
                <w:szCs w:val="20"/>
                <w:lang w:val="en-GB"/>
              </w:rPr>
            </w:pPr>
            <w:r w:rsidRPr="00444D4B">
              <w:rPr>
                <w:b/>
                <w:bCs/>
                <w:sz w:val="20"/>
                <w:szCs w:val="20"/>
                <w:lang w:val="en-GB"/>
              </w:rPr>
              <w:t>Valuable?</w:t>
            </w:r>
          </w:p>
        </w:tc>
        <w:tc>
          <w:tcPr>
            <w:tcW w:w="0" w:type="auto"/>
            <w:vAlign w:val="center"/>
            <w:hideMark/>
          </w:tcPr>
          <w:p w14:paraId="1F65AADB" w14:textId="77777777" w:rsidR="00444D4B" w:rsidRPr="00444D4B" w:rsidRDefault="00444D4B" w:rsidP="00444D4B">
            <w:pPr>
              <w:pStyle w:val="Normal1"/>
              <w:jc w:val="left"/>
              <w:rPr>
                <w:b/>
                <w:bCs/>
                <w:sz w:val="20"/>
                <w:szCs w:val="20"/>
                <w:lang w:val="en-GB"/>
              </w:rPr>
            </w:pPr>
            <w:r w:rsidRPr="00444D4B">
              <w:rPr>
                <w:b/>
                <w:bCs/>
                <w:sz w:val="20"/>
                <w:szCs w:val="20"/>
                <w:lang w:val="en-GB"/>
              </w:rPr>
              <w:t>Rare?</w:t>
            </w:r>
          </w:p>
        </w:tc>
        <w:tc>
          <w:tcPr>
            <w:tcW w:w="0" w:type="auto"/>
            <w:vAlign w:val="center"/>
            <w:hideMark/>
          </w:tcPr>
          <w:p w14:paraId="1A5865E8" w14:textId="77777777" w:rsidR="00444D4B" w:rsidRPr="00444D4B" w:rsidRDefault="00444D4B" w:rsidP="00444D4B">
            <w:pPr>
              <w:pStyle w:val="Normal1"/>
              <w:jc w:val="left"/>
              <w:rPr>
                <w:b/>
                <w:bCs/>
                <w:sz w:val="20"/>
                <w:szCs w:val="20"/>
                <w:lang w:val="en-GB"/>
              </w:rPr>
            </w:pPr>
            <w:r w:rsidRPr="00444D4B">
              <w:rPr>
                <w:b/>
                <w:bCs/>
                <w:sz w:val="20"/>
                <w:szCs w:val="20"/>
                <w:lang w:val="en-GB"/>
              </w:rPr>
              <w:t>Difficult to Copy?</w:t>
            </w:r>
          </w:p>
        </w:tc>
        <w:tc>
          <w:tcPr>
            <w:tcW w:w="0" w:type="auto"/>
            <w:vAlign w:val="center"/>
            <w:hideMark/>
          </w:tcPr>
          <w:p w14:paraId="4C4A40A9" w14:textId="77777777" w:rsidR="00444D4B" w:rsidRPr="00444D4B" w:rsidRDefault="00444D4B" w:rsidP="00444D4B">
            <w:pPr>
              <w:pStyle w:val="Normal1"/>
              <w:jc w:val="left"/>
              <w:rPr>
                <w:b/>
                <w:bCs/>
                <w:sz w:val="20"/>
                <w:szCs w:val="20"/>
                <w:lang w:val="en-GB"/>
              </w:rPr>
            </w:pPr>
            <w:r w:rsidRPr="00444D4B">
              <w:rPr>
                <w:b/>
                <w:bCs/>
                <w:sz w:val="20"/>
                <w:szCs w:val="20"/>
                <w:lang w:val="en-GB"/>
              </w:rPr>
              <w:t>Supported Organisationally?</w:t>
            </w:r>
          </w:p>
        </w:tc>
        <w:tc>
          <w:tcPr>
            <w:tcW w:w="0" w:type="auto"/>
            <w:vAlign w:val="center"/>
            <w:hideMark/>
          </w:tcPr>
          <w:p w14:paraId="579F62E4" w14:textId="77777777" w:rsidR="00444D4B" w:rsidRPr="00444D4B" w:rsidRDefault="00444D4B" w:rsidP="00444D4B">
            <w:pPr>
              <w:pStyle w:val="Normal1"/>
              <w:jc w:val="left"/>
              <w:rPr>
                <w:b/>
                <w:bCs/>
                <w:sz w:val="20"/>
                <w:szCs w:val="20"/>
                <w:lang w:val="en-GB"/>
              </w:rPr>
            </w:pPr>
            <w:r w:rsidRPr="00444D4B">
              <w:rPr>
                <w:b/>
                <w:bCs/>
                <w:sz w:val="20"/>
                <w:szCs w:val="20"/>
                <w:lang w:val="en-GB"/>
              </w:rPr>
              <w:t>Strategic Result</w:t>
            </w:r>
          </w:p>
        </w:tc>
      </w:tr>
      <w:tr w:rsidR="00444D4B" w:rsidRPr="00444D4B" w14:paraId="29413736" w14:textId="77777777" w:rsidTr="00444D4B">
        <w:trPr>
          <w:tblCellSpacing w:w="15" w:type="dxa"/>
          <w:jc w:val="center"/>
        </w:trPr>
        <w:tc>
          <w:tcPr>
            <w:tcW w:w="0" w:type="auto"/>
            <w:vAlign w:val="center"/>
            <w:hideMark/>
          </w:tcPr>
          <w:p w14:paraId="0F758813" w14:textId="77777777" w:rsidR="00444D4B" w:rsidRPr="00444D4B" w:rsidRDefault="00444D4B" w:rsidP="00444D4B">
            <w:pPr>
              <w:pStyle w:val="Normal1"/>
              <w:jc w:val="center"/>
              <w:rPr>
                <w:sz w:val="20"/>
                <w:szCs w:val="20"/>
                <w:lang w:val="en-GB"/>
              </w:rPr>
            </w:pPr>
            <w:r w:rsidRPr="00444D4B">
              <w:rPr>
                <w:sz w:val="20"/>
                <w:szCs w:val="20"/>
                <w:lang w:val="en-GB"/>
              </w:rPr>
              <w:t>Distinctive Mini brand identity</w:t>
            </w:r>
          </w:p>
        </w:tc>
        <w:tc>
          <w:tcPr>
            <w:tcW w:w="0" w:type="auto"/>
            <w:vAlign w:val="center"/>
            <w:hideMark/>
          </w:tcPr>
          <w:p w14:paraId="2AF201CB" w14:textId="77777777" w:rsidR="00444D4B" w:rsidRPr="00444D4B" w:rsidRDefault="00444D4B" w:rsidP="00444D4B">
            <w:pPr>
              <w:pStyle w:val="Normal1"/>
              <w:jc w:val="center"/>
              <w:rPr>
                <w:sz w:val="20"/>
                <w:szCs w:val="20"/>
                <w:lang w:val="en-GB"/>
              </w:rPr>
            </w:pPr>
            <w:r w:rsidRPr="00444D4B">
              <w:rPr>
                <w:sz w:val="20"/>
                <w:szCs w:val="20"/>
                <w:lang w:val="en-GB"/>
              </w:rPr>
              <w:t>Yes</w:t>
            </w:r>
          </w:p>
        </w:tc>
        <w:tc>
          <w:tcPr>
            <w:tcW w:w="0" w:type="auto"/>
            <w:vAlign w:val="center"/>
            <w:hideMark/>
          </w:tcPr>
          <w:p w14:paraId="213B87C3" w14:textId="77777777" w:rsidR="00444D4B" w:rsidRPr="00444D4B" w:rsidRDefault="00444D4B" w:rsidP="00444D4B">
            <w:pPr>
              <w:pStyle w:val="Normal1"/>
              <w:jc w:val="center"/>
              <w:rPr>
                <w:sz w:val="20"/>
                <w:szCs w:val="20"/>
                <w:lang w:val="en-GB"/>
              </w:rPr>
            </w:pPr>
            <w:r w:rsidRPr="00444D4B">
              <w:rPr>
                <w:sz w:val="20"/>
                <w:szCs w:val="20"/>
                <w:lang w:val="en-GB"/>
              </w:rPr>
              <w:t>Yes</w:t>
            </w:r>
          </w:p>
        </w:tc>
        <w:tc>
          <w:tcPr>
            <w:tcW w:w="0" w:type="auto"/>
            <w:vAlign w:val="center"/>
            <w:hideMark/>
          </w:tcPr>
          <w:p w14:paraId="03D41477" w14:textId="77777777" w:rsidR="00444D4B" w:rsidRPr="00444D4B" w:rsidRDefault="00444D4B" w:rsidP="00444D4B">
            <w:pPr>
              <w:pStyle w:val="Normal1"/>
              <w:jc w:val="center"/>
              <w:rPr>
                <w:sz w:val="20"/>
                <w:szCs w:val="20"/>
                <w:lang w:val="en-GB"/>
              </w:rPr>
            </w:pPr>
            <w:r w:rsidRPr="00444D4B">
              <w:rPr>
                <w:sz w:val="20"/>
                <w:szCs w:val="20"/>
                <w:lang w:val="en-GB"/>
              </w:rPr>
              <w:t>Yes</w:t>
            </w:r>
          </w:p>
        </w:tc>
        <w:tc>
          <w:tcPr>
            <w:tcW w:w="0" w:type="auto"/>
            <w:vAlign w:val="center"/>
            <w:hideMark/>
          </w:tcPr>
          <w:p w14:paraId="7A21DDC9" w14:textId="77777777" w:rsidR="00444D4B" w:rsidRPr="00444D4B" w:rsidRDefault="00444D4B" w:rsidP="00444D4B">
            <w:pPr>
              <w:pStyle w:val="Normal1"/>
              <w:jc w:val="center"/>
              <w:rPr>
                <w:sz w:val="20"/>
                <w:szCs w:val="20"/>
                <w:lang w:val="en-GB"/>
              </w:rPr>
            </w:pPr>
            <w:r w:rsidRPr="00444D4B">
              <w:rPr>
                <w:sz w:val="20"/>
                <w:szCs w:val="20"/>
                <w:lang w:val="en-GB"/>
              </w:rPr>
              <w:t>Yes</w:t>
            </w:r>
          </w:p>
        </w:tc>
        <w:tc>
          <w:tcPr>
            <w:tcW w:w="0" w:type="auto"/>
            <w:vAlign w:val="center"/>
            <w:hideMark/>
          </w:tcPr>
          <w:p w14:paraId="00466FF2" w14:textId="77777777" w:rsidR="00444D4B" w:rsidRPr="00444D4B" w:rsidRDefault="00444D4B" w:rsidP="00444D4B">
            <w:pPr>
              <w:pStyle w:val="Normal1"/>
              <w:jc w:val="center"/>
              <w:rPr>
                <w:sz w:val="20"/>
                <w:szCs w:val="20"/>
                <w:lang w:val="en-GB"/>
              </w:rPr>
            </w:pPr>
            <w:r w:rsidRPr="00444D4B">
              <w:rPr>
                <w:sz w:val="20"/>
                <w:szCs w:val="20"/>
                <w:lang w:val="en-GB"/>
              </w:rPr>
              <w:t>Long-term advantage</w:t>
            </w:r>
          </w:p>
        </w:tc>
      </w:tr>
      <w:tr w:rsidR="00444D4B" w:rsidRPr="00444D4B" w14:paraId="55456555" w14:textId="77777777" w:rsidTr="00444D4B">
        <w:trPr>
          <w:tblCellSpacing w:w="15" w:type="dxa"/>
          <w:jc w:val="center"/>
        </w:trPr>
        <w:tc>
          <w:tcPr>
            <w:tcW w:w="0" w:type="auto"/>
            <w:vAlign w:val="center"/>
            <w:hideMark/>
          </w:tcPr>
          <w:p w14:paraId="45EFD11C" w14:textId="77777777" w:rsidR="00444D4B" w:rsidRPr="00444D4B" w:rsidRDefault="00444D4B" w:rsidP="00444D4B">
            <w:pPr>
              <w:pStyle w:val="Normal1"/>
              <w:jc w:val="center"/>
              <w:rPr>
                <w:sz w:val="20"/>
                <w:szCs w:val="20"/>
                <w:lang w:val="en-GB"/>
              </w:rPr>
            </w:pPr>
            <w:r w:rsidRPr="00444D4B">
              <w:rPr>
                <w:sz w:val="20"/>
                <w:szCs w:val="20"/>
                <w:lang w:val="en-GB"/>
              </w:rPr>
              <w:t>Access to BMW Group technology</w:t>
            </w:r>
          </w:p>
        </w:tc>
        <w:tc>
          <w:tcPr>
            <w:tcW w:w="0" w:type="auto"/>
            <w:vAlign w:val="center"/>
            <w:hideMark/>
          </w:tcPr>
          <w:p w14:paraId="1C35F3C5" w14:textId="77777777" w:rsidR="00444D4B" w:rsidRPr="00444D4B" w:rsidRDefault="00444D4B" w:rsidP="00444D4B">
            <w:pPr>
              <w:pStyle w:val="Normal1"/>
              <w:jc w:val="center"/>
              <w:rPr>
                <w:sz w:val="20"/>
                <w:szCs w:val="20"/>
                <w:lang w:val="en-GB"/>
              </w:rPr>
            </w:pPr>
            <w:r w:rsidRPr="00444D4B">
              <w:rPr>
                <w:sz w:val="20"/>
                <w:szCs w:val="20"/>
                <w:lang w:val="en-GB"/>
              </w:rPr>
              <w:t>Yes</w:t>
            </w:r>
          </w:p>
        </w:tc>
        <w:tc>
          <w:tcPr>
            <w:tcW w:w="0" w:type="auto"/>
            <w:vAlign w:val="center"/>
            <w:hideMark/>
          </w:tcPr>
          <w:p w14:paraId="5CD582D0" w14:textId="77777777" w:rsidR="00444D4B" w:rsidRPr="00444D4B" w:rsidRDefault="00444D4B" w:rsidP="00444D4B">
            <w:pPr>
              <w:pStyle w:val="Normal1"/>
              <w:jc w:val="center"/>
              <w:rPr>
                <w:sz w:val="20"/>
                <w:szCs w:val="20"/>
                <w:lang w:val="en-GB"/>
              </w:rPr>
            </w:pPr>
            <w:r w:rsidRPr="00444D4B">
              <w:rPr>
                <w:sz w:val="20"/>
                <w:szCs w:val="20"/>
                <w:lang w:val="en-GB"/>
              </w:rPr>
              <w:t>Moderate</w:t>
            </w:r>
          </w:p>
        </w:tc>
        <w:tc>
          <w:tcPr>
            <w:tcW w:w="0" w:type="auto"/>
            <w:vAlign w:val="center"/>
            <w:hideMark/>
          </w:tcPr>
          <w:p w14:paraId="060852E3" w14:textId="77777777" w:rsidR="00444D4B" w:rsidRPr="00444D4B" w:rsidRDefault="00444D4B" w:rsidP="00444D4B">
            <w:pPr>
              <w:pStyle w:val="Normal1"/>
              <w:jc w:val="center"/>
              <w:rPr>
                <w:sz w:val="20"/>
                <w:szCs w:val="20"/>
                <w:lang w:val="en-GB"/>
              </w:rPr>
            </w:pPr>
            <w:r w:rsidRPr="00444D4B">
              <w:rPr>
                <w:sz w:val="20"/>
                <w:szCs w:val="20"/>
                <w:lang w:val="en-GB"/>
              </w:rPr>
              <w:t>Moderate</w:t>
            </w:r>
          </w:p>
        </w:tc>
        <w:tc>
          <w:tcPr>
            <w:tcW w:w="0" w:type="auto"/>
            <w:vAlign w:val="center"/>
            <w:hideMark/>
          </w:tcPr>
          <w:p w14:paraId="08608278" w14:textId="77777777" w:rsidR="00444D4B" w:rsidRPr="00444D4B" w:rsidRDefault="00444D4B" w:rsidP="00444D4B">
            <w:pPr>
              <w:pStyle w:val="Normal1"/>
              <w:jc w:val="center"/>
              <w:rPr>
                <w:sz w:val="20"/>
                <w:szCs w:val="20"/>
                <w:lang w:val="en-GB"/>
              </w:rPr>
            </w:pPr>
            <w:r w:rsidRPr="00444D4B">
              <w:rPr>
                <w:sz w:val="20"/>
                <w:szCs w:val="20"/>
                <w:lang w:val="en-GB"/>
              </w:rPr>
              <w:t>Yes</w:t>
            </w:r>
          </w:p>
        </w:tc>
        <w:tc>
          <w:tcPr>
            <w:tcW w:w="0" w:type="auto"/>
            <w:vAlign w:val="center"/>
            <w:hideMark/>
          </w:tcPr>
          <w:p w14:paraId="7979EB50" w14:textId="77777777" w:rsidR="00444D4B" w:rsidRPr="00444D4B" w:rsidRDefault="00444D4B" w:rsidP="00444D4B">
            <w:pPr>
              <w:pStyle w:val="Normal1"/>
              <w:jc w:val="center"/>
              <w:rPr>
                <w:sz w:val="20"/>
                <w:szCs w:val="20"/>
                <w:lang w:val="en-GB"/>
              </w:rPr>
            </w:pPr>
            <w:r w:rsidRPr="00444D4B">
              <w:rPr>
                <w:sz w:val="20"/>
                <w:szCs w:val="20"/>
                <w:lang w:val="en-GB"/>
              </w:rPr>
              <w:t>Temporary advantage</w:t>
            </w:r>
          </w:p>
        </w:tc>
      </w:tr>
      <w:tr w:rsidR="00444D4B" w:rsidRPr="00444D4B" w14:paraId="408276D4" w14:textId="77777777" w:rsidTr="00444D4B">
        <w:trPr>
          <w:tblCellSpacing w:w="15" w:type="dxa"/>
          <w:jc w:val="center"/>
        </w:trPr>
        <w:tc>
          <w:tcPr>
            <w:tcW w:w="0" w:type="auto"/>
            <w:vAlign w:val="center"/>
            <w:hideMark/>
          </w:tcPr>
          <w:p w14:paraId="624D3EBA" w14:textId="77777777" w:rsidR="00444D4B" w:rsidRPr="00444D4B" w:rsidRDefault="00444D4B" w:rsidP="00444D4B">
            <w:pPr>
              <w:pStyle w:val="Normal1"/>
              <w:jc w:val="center"/>
              <w:rPr>
                <w:sz w:val="20"/>
                <w:szCs w:val="20"/>
                <w:lang w:val="en-GB"/>
              </w:rPr>
            </w:pPr>
            <w:r w:rsidRPr="00444D4B">
              <w:rPr>
                <w:sz w:val="20"/>
                <w:szCs w:val="20"/>
                <w:lang w:val="en-GB"/>
              </w:rPr>
              <w:t>Compact-car engineering expertise</w:t>
            </w:r>
          </w:p>
        </w:tc>
        <w:tc>
          <w:tcPr>
            <w:tcW w:w="0" w:type="auto"/>
            <w:vAlign w:val="center"/>
            <w:hideMark/>
          </w:tcPr>
          <w:p w14:paraId="486C3F09" w14:textId="77777777" w:rsidR="00444D4B" w:rsidRPr="00444D4B" w:rsidRDefault="00444D4B" w:rsidP="00444D4B">
            <w:pPr>
              <w:pStyle w:val="Normal1"/>
              <w:jc w:val="center"/>
              <w:rPr>
                <w:sz w:val="20"/>
                <w:szCs w:val="20"/>
                <w:lang w:val="en-GB"/>
              </w:rPr>
            </w:pPr>
            <w:r w:rsidRPr="00444D4B">
              <w:rPr>
                <w:sz w:val="20"/>
                <w:szCs w:val="20"/>
                <w:lang w:val="en-GB"/>
              </w:rPr>
              <w:t>Yes</w:t>
            </w:r>
          </w:p>
        </w:tc>
        <w:tc>
          <w:tcPr>
            <w:tcW w:w="0" w:type="auto"/>
            <w:vAlign w:val="center"/>
            <w:hideMark/>
          </w:tcPr>
          <w:p w14:paraId="7BBB1176" w14:textId="77777777" w:rsidR="00444D4B" w:rsidRPr="00444D4B" w:rsidRDefault="00444D4B" w:rsidP="00444D4B">
            <w:pPr>
              <w:pStyle w:val="Normal1"/>
              <w:jc w:val="center"/>
              <w:rPr>
                <w:sz w:val="20"/>
                <w:szCs w:val="20"/>
                <w:lang w:val="en-GB"/>
              </w:rPr>
            </w:pPr>
            <w:r w:rsidRPr="00444D4B">
              <w:rPr>
                <w:sz w:val="20"/>
                <w:szCs w:val="20"/>
                <w:lang w:val="en-GB"/>
              </w:rPr>
              <w:t>Moderate</w:t>
            </w:r>
          </w:p>
        </w:tc>
        <w:tc>
          <w:tcPr>
            <w:tcW w:w="0" w:type="auto"/>
            <w:vAlign w:val="center"/>
            <w:hideMark/>
          </w:tcPr>
          <w:p w14:paraId="5299C9DC" w14:textId="77777777" w:rsidR="00444D4B" w:rsidRPr="00444D4B" w:rsidRDefault="00444D4B" w:rsidP="00444D4B">
            <w:pPr>
              <w:pStyle w:val="Normal1"/>
              <w:jc w:val="center"/>
              <w:rPr>
                <w:sz w:val="20"/>
                <w:szCs w:val="20"/>
                <w:lang w:val="en-GB"/>
              </w:rPr>
            </w:pPr>
            <w:r w:rsidRPr="00444D4B">
              <w:rPr>
                <w:sz w:val="20"/>
                <w:szCs w:val="20"/>
                <w:lang w:val="en-GB"/>
              </w:rPr>
              <w:t>Moderate</w:t>
            </w:r>
          </w:p>
        </w:tc>
        <w:tc>
          <w:tcPr>
            <w:tcW w:w="0" w:type="auto"/>
            <w:vAlign w:val="center"/>
            <w:hideMark/>
          </w:tcPr>
          <w:p w14:paraId="70E1EFA2" w14:textId="77777777" w:rsidR="00444D4B" w:rsidRPr="00444D4B" w:rsidRDefault="00444D4B" w:rsidP="00444D4B">
            <w:pPr>
              <w:pStyle w:val="Normal1"/>
              <w:jc w:val="center"/>
              <w:rPr>
                <w:sz w:val="20"/>
                <w:szCs w:val="20"/>
                <w:lang w:val="en-GB"/>
              </w:rPr>
            </w:pPr>
            <w:r w:rsidRPr="00444D4B">
              <w:rPr>
                <w:sz w:val="20"/>
                <w:szCs w:val="20"/>
                <w:lang w:val="en-GB"/>
              </w:rPr>
              <w:t>Yes</w:t>
            </w:r>
          </w:p>
        </w:tc>
        <w:tc>
          <w:tcPr>
            <w:tcW w:w="0" w:type="auto"/>
            <w:vAlign w:val="center"/>
            <w:hideMark/>
          </w:tcPr>
          <w:p w14:paraId="26B31D94" w14:textId="77777777" w:rsidR="00444D4B" w:rsidRPr="00444D4B" w:rsidRDefault="00444D4B" w:rsidP="00444D4B">
            <w:pPr>
              <w:pStyle w:val="Normal1"/>
              <w:jc w:val="center"/>
              <w:rPr>
                <w:sz w:val="20"/>
                <w:szCs w:val="20"/>
                <w:lang w:val="en-GB"/>
              </w:rPr>
            </w:pPr>
            <w:r w:rsidRPr="00444D4B">
              <w:rPr>
                <w:sz w:val="20"/>
                <w:szCs w:val="20"/>
                <w:lang w:val="en-GB"/>
              </w:rPr>
              <w:t>Competitive parity</w:t>
            </w:r>
          </w:p>
        </w:tc>
      </w:tr>
      <w:tr w:rsidR="00444D4B" w:rsidRPr="00444D4B" w14:paraId="32B58193" w14:textId="77777777" w:rsidTr="00444D4B">
        <w:trPr>
          <w:tblCellSpacing w:w="15" w:type="dxa"/>
          <w:jc w:val="center"/>
        </w:trPr>
        <w:tc>
          <w:tcPr>
            <w:tcW w:w="0" w:type="auto"/>
            <w:vAlign w:val="center"/>
            <w:hideMark/>
          </w:tcPr>
          <w:p w14:paraId="68158877" w14:textId="77777777" w:rsidR="00444D4B" w:rsidRPr="00444D4B" w:rsidRDefault="00444D4B" w:rsidP="00444D4B">
            <w:pPr>
              <w:pStyle w:val="Normal1"/>
              <w:jc w:val="center"/>
              <w:rPr>
                <w:sz w:val="20"/>
                <w:szCs w:val="20"/>
                <w:lang w:val="en-GB"/>
              </w:rPr>
            </w:pPr>
            <w:r w:rsidRPr="00444D4B">
              <w:rPr>
                <w:sz w:val="20"/>
                <w:szCs w:val="20"/>
                <w:lang w:val="en-GB"/>
              </w:rPr>
              <w:t>Loyal customer community</w:t>
            </w:r>
          </w:p>
        </w:tc>
        <w:tc>
          <w:tcPr>
            <w:tcW w:w="0" w:type="auto"/>
            <w:vAlign w:val="center"/>
            <w:hideMark/>
          </w:tcPr>
          <w:p w14:paraId="1D213B30" w14:textId="77777777" w:rsidR="00444D4B" w:rsidRPr="00444D4B" w:rsidRDefault="00444D4B" w:rsidP="00444D4B">
            <w:pPr>
              <w:pStyle w:val="Normal1"/>
              <w:jc w:val="center"/>
              <w:rPr>
                <w:sz w:val="20"/>
                <w:szCs w:val="20"/>
                <w:lang w:val="en-GB"/>
              </w:rPr>
            </w:pPr>
            <w:r w:rsidRPr="00444D4B">
              <w:rPr>
                <w:sz w:val="20"/>
                <w:szCs w:val="20"/>
                <w:lang w:val="en-GB"/>
              </w:rPr>
              <w:t>Yes</w:t>
            </w:r>
          </w:p>
        </w:tc>
        <w:tc>
          <w:tcPr>
            <w:tcW w:w="0" w:type="auto"/>
            <w:vAlign w:val="center"/>
            <w:hideMark/>
          </w:tcPr>
          <w:p w14:paraId="1EE860E1" w14:textId="77777777" w:rsidR="00444D4B" w:rsidRPr="00444D4B" w:rsidRDefault="00444D4B" w:rsidP="00444D4B">
            <w:pPr>
              <w:pStyle w:val="Normal1"/>
              <w:jc w:val="center"/>
              <w:rPr>
                <w:sz w:val="20"/>
                <w:szCs w:val="20"/>
                <w:lang w:val="en-GB"/>
              </w:rPr>
            </w:pPr>
            <w:r w:rsidRPr="00444D4B">
              <w:rPr>
                <w:sz w:val="20"/>
                <w:szCs w:val="20"/>
                <w:lang w:val="en-GB"/>
              </w:rPr>
              <w:t>Yes</w:t>
            </w:r>
          </w:p>
        </w:tc>
        <w:tc>
          <w:tcPr>
            <w:tcW w:w="0" w:type="auto"/>
            <w:vAlign w:val="center"/>
            <w:hideMark/>
          </w:tcPr>
          <w:p w14:paraId="53D9534E" w14:textId="77777777" w:rsidR="00444D4B" w:rsidRPr="00444D4B" w:rsidRDefault="00444D4B" w:rsidP="00444D4B">
            <w:pPr>
              <w:pStyle w:val="Normal1"/>
              <w:jc w:val="center"/>
              <w:rPr>
                <w:sz w:val="20"/>
                <w:szCs w:val="20"/>
                <w:lang w:val="en-GB"/>
              </w:rPr>
            </w:pPr>
            <w:r w:rsidRPr="00444D4B">
              <w:rPr>
                <w:sz w:val="20"/>
                <w:szCs w:val="20"/>
                <w:lang w:val="en-GB"/>
              </w:rPr>
              <w:t>Yes</w:t>
            </w:r>
          </w:p>
        </w:tc>
        <w:tc>
          <w:tcPr>
            <w:tcW w:w="0" w:type="auto"/>
            <w:vAlign w:val="center"/>
            <w:hideMark/>
          </w:tcPr>
          <w:p w14:paraId="535DC0AF" w14:textId="77777777" w:rsidR="00444D4B" w:rsidRPr="00444D4B" w:rsidRDefault="00444D4B" w:rsidP="00444D4B">
            <w:pPr>
              <w:pStyle w:val="Normal1"/>
              <w:jc w:val="center"/>
              <w:rPr>
                <w:sz w:val="20"/>
                <w:szCs w:val="20"/>
                <w:lang w:val="en-GB"/>
              </w:rPr>
            </w:pPr>
            <w:r w:rsidRPr="00444D4B">
              <w:rPr>
                <w:sz w:val="20"/>
                <w:szCs w:val="20"/>
                <w:lang w:val="en-GB"/>
              </w:rPr>
              <w:t>Yes</w:t>
            </w:r>
          </w:p>
        </w:tc>
        <w:tc>
          <w:tcPr>
            <w:tcW w:w="0" w:type="auto"/>
            <w:vAlign w:val="center"/>
            <w:hideMark/>
          </w:tcPr>
          <w:p w14:paraId="4EB5E240" w14:textId="77777777" w:rsidR="00444D4B" w:rsidRPr="00444D4B" w:rsidRDefault="00444D4B" w:rsidP="00444D4B">
            <w:pPr>
              <w:pStyle w:val="Normal1"/>
              <w:jc w:val="center"/>
              <w:rPr>
                <w:sz w:val="20"/>
                <w:szCs w:val="20"/>
                <w:lang w:val="en-GB"/>
              </w:rPr>
            </w:pPr>
            <w:r w:rsidRPr="00444D4B">
              <w:rPr>
                <w:sz w:val="20"/>
                <w:szCs w:val="20"/>
                <w:lang w:val="en-GB"/>
              </w:rPr>
              <w:t>Sustained advantage</w:t>
            </w:r>
          </w:p>
        </w:tc>
      </w:tr>
      <w:tr w:rsidR="00444D4B" w:rsidRPr="00444D4B" w14:paraId="13BB94CD" w14:textId="77777777" w:rsidTr="00444D4B">
        <w:trPr>
          <w:tblCellSpacing w:w="15" w:type="dxa"/>
          <w:jc w:val="center"/>
        </w:trPr>
        <w:tc>
          <w:tcPr>
            <w:tcW w:w="0" w:type="auto"/>
            <w:vAlign w:val="center"/>
            <w:hideMark/>
          </w:tcPr>
          <w:p w14:paraId="7838B373" w14:textId="77777777" w:rsidR="00444D4B" w:rsidRPr="00444D4B" w:rsidRDefault="00444D4B" w:rsidP="00444D4B">
            <w:pPr>
              <w:pStyle w:val="Normal1"/>
              <w:jc w:val="center"/>
              <w:rPr>
                <w:sz w:val="20"/>
                <w:szCs w:val="20"/>
                <w:lang w:val="en-GB"/>
              </w:rPr>
            </w:pPr>
            <w:r w:rsidRPr="00444D4B">
              <w:rPr>
                <w:sz w:val="20"/>
                <w:szCs w:val="20"/>
                <w:lang w:val="en-GB"/>
              </w:rPr>
              <w:t>Urban-focused design and positioning</w:t>
            </w:r>
          </w:p>
        </w:tc>
        <w:tc>
          <w:tcPr>
            <w:tcW w:w="0" w:type="auto"/>
            <w:vAlign w:val="center"/>
            <w:hideMark/>
          </w:tcPr>
          <w:p w14:paraId="324934D2" w14:textId="77777777" w:rsidR="00444D4B" w:rsidRPr="00444D4B" w:rsidRDefault="00444D4B" w:rsidP="00444D4B">
            <w:pPr>
              <w:pStyle w:val="Normal1"/>
              <w:jc w:val="center"/>
              <w:rPr>
                <w:sz w:val="20"/>
                <w:szCs w:val="20"/>
                <w:lang w:val="en-GB"/>
              </w:rPr>
            </w:pPr>
            <w:r w:rsidRPr="00444D4B">
              <w:rPr>
                <w:sz w:val="20"/>
                <w:szCs w:val="20"/>
                <w:lang w:val="en-GB"/>
              </w:rPr>
              <w:t>Yes</w:t>
            </w:r>
          </w:p>
        </w:tc>
        <w:tc>
          <w:tcPr>
            <w:tcW w:w="0" w:type="auto"/>
            <w:vAlign w:val="center"/>
            <w:hideMark/>
          </w:tcPr>
          <w:p w14:paraId="3D7C2173" w14:textId="77777777" w:rsidR="00444D4B" w:rsidRPr="00444D4B" w:rsidRDefault="00444D4B" w:rsidP="00444D4B">
            <w:pPr>
              <w:pStyle w:val="Normal1"/>
              <w:jc w:val="center"/>
              <w:rPr>
                <w:sz w:val="20"/>
                <w:szCs w:val="20"/>
                <w:lang w:val="en-GB"/>
              </w:rPr>
            </w:pPr>
            <w:r w:rsidRPr="00444D4B">
              <w:rPr>
                <w:sz w:val="20"/>
                <w:szCs w:val="20"/>
                <w:lang w:val="en-GB"/>
              </w:rPr>
              <w:t>No</w:t>
            </w:r>
          </w:p>
        </w:tc>
        <w:tc>
          <w:tcPr>
            <w:tcW w:w="0" w:type="auto"/>
            <w:vAlign w:val="center"/>
            <w:hideMark/>
          </w:tcPr>
          <w:p w14:paraId="5E1C055A" w14:textId="77777777" w:rsidR="00444D4B" w:rsidRPr="00444D4B" w:rsidRDefault="00444D4B" w:rsidP="00444D4B">
            <w:pPr>
              <w:pStyle w:val="Normal1"/>
              <w:jc w:val="center"/>
              <w:rPr>
                <w:sz w:val="20"/>
                <w:szCs w:val="20"/>
                <w:lang w:val="en-GB"/>
              </w:rPr>
            </w:pPr>
            <w:r w:rsidRPr="00444D4B">
              <w:rPr>
                <w:sz w:val="20"/>
                <w:szCs w:val="20"/>
                <w:lang w:val="en-GB"/>
              </w:rPr>
              <w:t>No</w:t>
            </w:r>
          </w:p>
        </w:tc>
        <w:tc>
          <w:tcPr>
            <w:tcW w:w="0" w:type="auto"/>
            <w:vAlign w:val="center"/>
            <w:hideMark/>
          </w:tcPr>
          <w:p w14:paraId="74063FF5" w14:textId="77777777" w:rsidR="00444D4B" w:rsidRPr="00444D4B" w:rsidRDefault="00444D4B" w:rsidP="00444D4B">
            <w:pPr>
              <w:pStyle w:val="Normal1"/>
              <w:jc w:val="center"/>
              <w:rPr>
                <w:sz w:val="20"/>
                <w:szCs w:val="20"/>
                <w:lang w:val="en-GB"/>
              </w:rPr>
            </w:pPr>
            <w:r w:rsidRPr="00444D4B">
              <w:rPr>
                <w:sz w:val="20"/>
                <w:szCs w:val="20"/>
                <w:lang w:val="en-GB"/>
              </w:rPr>
              <w:t>Yes</w:t>
            </w:r>
          </w:p>
        </w:tc>
        <w:tc>
          <w:tcPr>
            <w:tcW w:w="0" w:type="auto"/>
            <w:vAlign w:val="center"/>
            <w:hideMark/>
          </w:tcPr>
          <w:p w14:paraId="2ED09A48" w14:textId="77777777" w:rsidR="00444D4B" w:rsidRPr="00444D4B" w:rsidRDefault="00444D4B" w:rsidP="00444D4B">
            <w:pPr>
              <w:pStyle w:val="Normal1"/>
              <w:jc w:val="center"/>
              <w:rPr>
                <w:sz w:val="20"/>
                <w:szCs w:val="20"/>
                <w:lang w:val="en-GB"/>
              </w:rPr>
            </w:pPr>
            <w:r w:rsidRPr="00444D4B">
              <w:rPr>
                <w:sz w:val="20"/>
                <w:szCs w:val="20"/>
                <w:lang w:val="en-GB"/>
              </w:rPr>
              <w:t>Basic advantage</w:t>
            </w:r>
          </w:p>
        </w:tc>
      </w:tr>
      <w:tr w:rsidR="00444D4B" w:rsidRPr="00444D4B" w14:paraId="01281D4D" w14:textId="77777777" w:rsidTr="00444D4B">
        <w:trPr>
          <w:tblCellSpacing w:w="15" w:type="dxa"/>
          <w:jc w:val="center"/>
        </w:trPr>
        <w:tc>
          <w:tcPr>
            <w:tcW w:w="0" w:type="auto"/>
            <w:vAlign w:val="center"/>
            <w:hideMark/>
          </w:tcPr>
          <w:p w14:paraId="1E482B61" w14:textId="77777777" w:rsidR="00444D4B" w:rsidRPr="00444D4B" w:rsidRDefault="00444D4B" w:rsidP="00444D4B">
            <w:pPr>
              <w:pStyle w:val="Normal1"/>
              <w:jc w:val="center"/>
              <w:rPr>
                <w:sz w:val="20"/>
                <w:szCs w:val="20"/>
                <w:lang w:val="en-GB"/>
              </w:rPr>
            </w:pPr>
            <w:r w:rsidRPr="00444D4B">
              <w:rPr>
                <w:sz w:val="20"/>
                <w:szCs w:val="20"/>
                <w:lang w:val="en-GB"/>
              </w:rPr>
              <w:t>Oxford production capabilities</w:t>
            </w:r>
          </w:p>
        </w:tc>
        <w:tc>
          <w:tcPr>
            <w:tcW w:w="0" w:type="auto"/>
            <w:vAlign w:val="center"/>
            <w:hideMark/>
          </w:tcPr>
          <w:p w14:paraId="51B4F6D6" w14:textId="77777777" w:rsidR="00444D4B" w:rsidRPr="00444D4B" w:rsidRDefault="00444D4B" w:rsidP="00444D4B">
            <w:pPr>
              <w:pStyle w:val="Normal1"/>
              <w:jc w:val="center"/>
              <w:rPr>
                <w:sz w:val="20"/>
                <w:szCs w:val="20"/>
                <w:lang w:val="en-GB"/>
              </w:rPr>
            </w:pPr>
            <w:r w:rsidRPr="00444D4B">
              <w:rPr>
                <w:sz w:val="20"/>
                <w:szCs w:val="20"/>
                <w:lang w:val="en-GB"/>
              </w:rPr>
              <w:t>Yes</w:t>
            </w:r>
          </w:p>
        </w:tc>
        <w:tc>
          <w:tcPr>
            <w:tcW w:w="0" w:type="auto"/>
            <w:vAlign w:val="center"/>
            <w:hideMark/>
          </w:tcPr>
          <w:p w14:paraId="266E5E57" w14:textId="77777777" w:rsidR="00444D4B" w:rsidRPr="00444D4B" w:rsidRDefault="00444D4B" w:rsidP="00444D4B">
            <w:pPr>
              <w:pStyle w:val="Normal1"/>
              <w:jc w:val="center"/>
              <w:rPr>
                <w:sz w:val="20"/>
                <w:szCs w:val="20"/>
                <w:lang w:val="en-GB"/>
              </w:rPr>
            </w:pPr>
            <w:r w:rsidRPr="00444D4B">
              <w:rPr>
                <w:sz w:val="20"/>
                <w:szCs w:val="20"/>
                <w:lang w:val="en-GB"/>
              </w:rPr>
              <w:t>No</w:t>
            </w:r>
          </w:p>
        </w:tc>
        <w:tc>
          <w:tcPr>
            <w:tcW w:w="0" w:type="auto"/>
            <w:vAlign w:val="center"/>
            <w:hideMark/>
          </w:tcPr>
          <w:p w14:paraId="7325E6FA" w14:textId="77777777" w:rsidR="00444D4B" w:rsidRPr="00444D4B" w:rsidRDefault="00444D4B" w:rsidP="00444D4B">
            <w:pPr>
              <w:pStyle w:val="Normal1"/>
              <w:jc w:val="center"/>
              <w:rPr>
                <w:sz w:val="20"/>
                <w:szCs w:val="20"/>
                <w:lang w:val="en-GB"/>
              </w:rPr>
            </w:pPr>
            <w:r w:rsidRPr="00444D4B">
              <w:rPr>
                <w:sz w:val="20"/>
                <w:szCs w:val="20"/>
                <w:lang w:val="en-GB"/>
              </w:rPr>
              <w:t>No</w:t>
            </w:r>
          </w:p>
        </w:tc>
        <w:tc>
          <w:tcPr>
            <w:tcW w:w="0" w:type="auto"/>
            <w:vAlign w:val="center"/>
            <w:hideMark/>
          </w:tcPr>
          <w:p w14:paraId="101AE794" w14:textId="77777777" w:rsidR="00444D4B" w:rsidRPr="00444D4B" w:rsidRDefault="00444D4B" w:rsidP="00444D4B">
            <w:pPr>
              <w:pStyle w:val="Normal1"/>
              <w:jc w:val="center"/>
              <w:rPr>
                <w:sz w:val="20"/>
                <w:szCs w:val="20"/>
                <w:lang w:val="en-GB"/>
              </w:rPr>
            </w:pPr>
            <w:r w:rsidRPr="00444D4B">
              <w:rPr>
                <w:sz w:val="20"/>
                <w:szCs w:val="20"/>
                <w:lang w:val="en-GB"/>
              </w:rPr>
              <w:t>Yes</w:t>
            </w:r>
          </w:p>
        </w:tc>
        <w:tc>
          <w:tcPr>
            <w:tcW w:w="0" w:type="auto"/>
            <w:vAlign w:val="center"/>
            <w:hideMark/>
          </w:tcPr>
          <w:p w14:paraId="7332DBD3" w14:textId="77777777" w:rsidR="00444D4B" w:rsidRPr="00444D4B" w:rsidRDefault="00444D4B" w:rsidP="00444D4B">
            <w:pPr>
              <w:pStyle w:val="Normal1"/>
              <w:jc w:val="center"/>
              <w:rPr>
                <w:sz w:val="20"/>
                <w:szCs w:val="20"/>
                <w:lang w:val="en-GB"/>
              </w:rPr>
            </w:pPr>
            <w:r w:rsidRPr="00444D4B">
              <w:rPr>
                <w:sz w:val="20"/>
                <w:szCs w:val="20"/>
                <w:lang w:val="en-GB"/>
              </w:rPr>
              <w:t>Parity</w:t>
            </w:r>
          </w:p>
        </w:tc>
      </w:tr>
    </w:tbl>
    <w:p w14:paraId="3592D5A0" w14:textId="77777777" w:rsidR="00455AA6" w:rsidRPr="00455AA6" w:rsidRDefault="00455AA6" w:rsidP="00455AA6">
      <w:pPr>
        <w:pStyle w:val="Normal1"/>
        <w:jc w:val="left"/>
        <w:rPr>
          <w:sz w:val="20"/>
          <w:szCs w:val="20"/>
        </w:rPr>
      </w:pPr>
    </w:p>
    <w:p w14:paraId="1191D2C1" w14:textId="48C2F342" w:rsidR="00444D4B" w:rsidRPr="00444D4B" w:rsidRDefault="00444D4B" w:rsidP="00444D4B">
      <w:pPr>
        <w:pStyle w:val="Normal1"/>
        <w:tabs>
          <w:tab w:val="left" w:pos="3588"/>
        </w:tabs>
        <w:jc w:val="left"/>
        <w:rPr>
          <w:b/>
          <w:bCs/>
          <w:sz w:val="20"/>
          <w:szCs w:val="20"/>
        </w:rPr>
      </w:pPr>
      <w:r w:rsidRPr="00444D4B">
        <w:rPr>
          <w:b/>
          <w:bCs/>
          <w:sz w:val="20"/>
          <w:szCs w:val="20"/>
        </w:rPr>
        <w:t>Insights:</w:t>
      </w:r>
      <w:r>
        <w:rPr>
          <w:b/>
          <w:bCs/>
          <w:sz w:val="20"/>
          <w:szCs w:val="20"/>
        </w:rPr>
        <w:tab/>
      </w:r>
    </w:p>
    <w:p w14:paraId="3847B7C9" w14:textId="224EEC10" w:rsidR="00F21911" w:rsidRDefault="00444D4B" w:rsidP="00444D4B">
      <w:pPr>
        <w:pStyle w:val="Normal1"/>
        <w:jc w:val="left"/>
        <w:rPr>
          <w:sz w:val="20"/>
          <w:szCs w:val="20"/>
        </w:rPr>
      </w:pPr>
      <w:r w:rsidRPr="00444D4B">
        <w:rPr>
          <w:sz w:val="20"/>
          <w:szCs w:val="20"/>
        </w:rPr>
        <w:t>Mini’s strongest competitive advantages lie in its brand identity, customer loyalty, and design heritage, which are difficult for competitors to imitate. Meanwhile, its technological capabilities, while strong, are not fully unique because other manufacturers also innovate aggressively in small EVs. The VRIO results suggest Mini should leverage its brand and lifestyle positioning while accelerating differentiation in EV technology and sustainability.</w:t>
      </w:r>
    </w:p>
    <w:p w14:paraId="7E96479B" w14:textId="77777777" w:rsidR="00C14F3F" w:rsidRDefault="00C14F3F" w:rsidP="00F21911">
      <w:pPr>
        <w:pStyle w:val="Normal1"/>
        <w:jc w:val="left"/>
        <w:rPr>
          <w:sz w:val="20"/>
          <w:szCs w:val="20"/>
        </w:rPr>
      </w:pPr>
    </w:p>
    <w:p w14:paraId="28315A32" w14:textId="77777777" w:rsidR="00C14F3F" w:rsidRDefault="00C14F3F" w:rsidP="00F21911">
      <w:pPr>
        <w:pStyle w:val="Normal1"/>
        <w:jc w:val="left"/>
        <w:rPr>
          <w:sz w:val="20"/>
          <w:szCs w:val="20"/>
        </w:rPr>
      </w:pPr>
    </w:p>
    <w:p w14:paraId="3B2685B0" w14:textId="769A4F50" w:rsidR="00AA6577" w:rsidRDefault="00C14F3F" w:rsidP="00AA6577">
      <w:pPr>
        <w:pStyle w:val="Normal1"/>
        <w:numPr>
          <w:ilvl w:val="0"/>
          <w:numId w:val="28"/>
        </w:numPr>
        <w:jc w:val="left"/>
        <w:rPr>
          <w:b/>
          <w:bCs/>
          <w:u w:val="single"/>
        </w:rPr>
      </w:pPr>
      <w:bookmarkStart w:id="5" w:name="_Hlk214793001"/>
      <w:r w:rsidRPr="00C14F3F">
        <w:rPr>
          <w:b/>
          <w:bCs/>
          <w:u w:val="single"/>
        </w:rPr>
        <w:t>SWOT ANALYSIS</w:t>
      </w:r>
    </w:p>
    <w:bookmarkEnd w:id="5"/>
    <w:p w14:paraId="46BD9478" w14:textId="77777777" w:rsidR="00BE4808" w:rsidRDefault="00BE4808" w:rsidP="00AA6577">
      <w:pPr>
        <w:rPr>
          <w:sz w:val="20"/>
          <w:szCs w:val="20"/>
        </w:rPr>
      </w:pPr>
    </w:p>
    <w:p w14:paraId="49566F59" w14:textId="77777777" w:rsidR="00444D4B" w:rsidRPr="00444D4B" w:rsidRDefault="00444D4B" w:rsidP="00444D4B">
      <w:pPr>
        <w:pStyle w:val="Normal1"/>
        <w:jc w:val="left"/>
        <w:rPr>
          <w:sz w:val="20"/>
          <w:szCs w:val="20"/>
        </w:rPr>
      </w:pPr>
      <w:r w:rsidRPr="00444D4B">
        <w:rPr>
          <w:sz w:val="20"/>
          <w:szCs w:val="20"/>
        </w:rPr>
        <w:t>The SWOT analysis brings together the key findings from Mini’s external pressures and internal capabilities to provide a clear snapshot of its strategic position within the mass-premium automotive market.</w:t>
      </w:r>
    </w:p>
    <w:p w14:paraId="13FA7D1B" w14:textId="77777777" w:rsidR="00444D4B" w:rsidRPr="00444D4B" w:rsidRDefault="00444D4B" w:rsidP="00444D4B">
      <w:pPr>
        <w:pStyle w:val="Normal1"/>
        <w:jc w:val="left"/>
        <w:rPr>
          <w:sz w:val="20"/>
          <w:szCs w:val="20"/>
        </w:rPr>
      </w:pPr>
    </w:p>
    <w:p w14:paraId="4DE98547" w14:textId="0F82EC2E" w:rsidR="00444D4B" w:rsidRPr="00444D4B" w:rsidRDefault="00444D4B" w:rsidP="00444D4B">
      <w:pPr>
        <w:pStyle w:val="Normal1"/>
        <w:jc w:val="left"/>
        <w:rPr>
          <w:b/>
          <w:bCs/>
          <w:sz w:val="20"/>
          <w:szCs w:val="20"/>
        </w:rPr>
      </w:pPr>
      <w:r w:rsidRPr="00444D4B">
        <w:rPr>
          <w:b/>
          <w:bCs/>
          <w:sz w:val="20"/>
          <w:szCs w:val="20"/>
        </w:rPr>
        <w:lastRenderedPageBreak/>
        <w:t>Strengths</w:t>
      </w:r>
    </w:p>
    <w:p w14:paraId="12AACB0A" w14:textId="77777777" w:rsidR="00444D4B" w:rsidRPr="00444D4B" w:rsidRDefault="00444D4B" w:rsidP="00444D4B">
      <w:pPr>
        <w:pStyle w:val="Normal1"/>
        <w:jc w:val="left"/>
        <w:rPr>
          <w:sz w:val="20"/>
          <w:szCs w:val="20"/>
        </w:rPr>
      </w:pPr>
      <w:r w:rsidRPr="00444D4B">
        <w:rPr>
          <w:sz w:val="20"/>
          <w:szCs w:val="20"/>
        </w:rPr>
        <w:t>Mini’s strongest asset is its highly recognisable brand identity, built around compact design, urban mobility, and a youthful personality. This distinct positioning differentiates Mini from other mass-premium competitors. The brand also benefits from BMW Group’s technological expertise, giving it access to advanced EV platforms, safety systems, and digital software resources. Mini’s global dealer network and solid customer loyalty further enhance its market presence. In addition, its UK-based manufacturing base provides heritage value and supports employment, contributing positively to brand image.</w:t>
      </w:r>
    </w:p>
    <w:p w14:paraId="3D3BF4BB" w14:textId="77777777" w:rsidR="00444D4B" w:rsidRPr="00444D4B" w:rsidRDefault="00444D4B" w:rsidP="00444D4B">
      <w:pPr>
        <w:pStyle w:val="Normal1"/>
        <w:jc w:val="left"/>
        <w:rPr>
          <w:sz w:val="20"/>
          <w:szCs w:val="20"/>
        </w:rPr>
      </w:pPr>
    </w:p>
    <w:p w14:paraId="6E28CB07" w14:textId="2CAB49EC" w:rsidR="00444D4B" w:rsidRPr="00444D4B" w:rsidRDefault="00444D4B" w:rsidP="00444D4B">
      <w:pPr>
        <w:pStyle w:val="Normal1"/>
        <w:jc w:val="left"/>
        <w:rPr>
          <w:b/>
          <w:bCs/>
          <w:sz w:val="20"/>
          <w:szCs w:val="20"/>
        </w:rPr>
      </w:pPr>
      <w:r w:rsidRPr="00444D4B">
        <w:rPr>
          <w:b/>
          <w:bCs/>
          <w:sz w:val="20"/>
          <w:szCs w:val="20"/>
        </w:rPr>
        <w:t>Weaknesses</w:t>
      </w:r>
    </w:p>
    <w:p w14:paraId="2E01CD3F" w14:textId="77777777" w:rsidR="00444D4B" w:rsidRPr="00444D4B" w:rsidRDefault="00444D4B" w:rsidP="00444D4B">
      <w:pPr>
        <w:pStyle w:val="Normal1"/>
        <w:jc w:val="left"/>
        <w:rPr>
          <w:sz w:val="20"/>
          <w:szCs w:val="20"/>
        </w:rPr>
      </w:pPr>
      <w:r w:rsidRPr="00444D4B">
        <w:rPr>
          <w:sz w:val="20"/>
          <w:szCs w:val="20"/>
        </w:rPr>
        <w:t>Despite its strengths, Mini faces several internal constraints. The brand relies heavily on external suppliers for battery technology, which limits control over key EV components. Its compact product range means Mini does not compete in higher-margin segments such as large SUVs or premium executive vehicles, reducing revenue diversity. The Oxford plant’s design was originally optimised for combustion-engine models, meaning the transition to full electrification requires significant restructuring. Mini’s relatively short EV driving ranges compared with some competitors may also weaken its appeal in markets where long-distance travel is common.</w:t>
      </w:r>
    </w:p>
    <w:p w14:paraId="162BAD8D" w14:textId="77777777" w:rsidR="00444D4B" w:rsidRPr="00444D4B" w:rsidRDefault="00444D4B" w:rsidP="00444D4B">
      <w:pPr>
        <w:pStyle w:val="Normal1"/>
        <w:jc w:val="left"/>
        <w:rPr>
          <w:sz w:val="20"/>
          <w:szCs w:val="20"/>
        </w:rPr>
      </w:pPr>
    </w:p>
    <w:p w14:paraId="360D1C47" w14:textId="423FB8D4" w:rsidR="00444D4B" w:rsidRPr="00444D4B" w:rsidRDefault="00444D4B" w:rsidP="00444D4B">
      <w:pPr>
        <w:pStyle w:val="Normal1"/>
        <w:jc w:val="left"/>
        <w:rPr>
          <w:b/>
          <w:bCs/>
          <w:sz w:val="20"/>
          <w:szCs w:val="20"/>
        </w:rPr>
      </w:pPr>
      <w:r w:rsidRPr="00444D4B">
        <w:rPr>
          <w:b/>
          <w:bCs/>
          <w:sz w:val="20"/>
          <w:szCs w:val="20"/>
        </w:rPr>
        <w:t>Opportunities</w:t>
      </w:r>
    </w:p>
    <w:p w14:paraId="3002A237" w14:textId="77777777" w:rsidR="00444D4B" w:rsidRPr="00444D4B" w:rsidRDefault="00444D4B" w:rsidP="00444D4B">
      <w:pPr>
        <w:pStyle w:val="Normal1"/>
        <w:jc w:val="left"/>
        <w:rPr>
          <w:sz w:val="20"/>
          <w:szCs w:val="20"/>
        </w:rPr>
      </w:pPr>
      <w:r w:rsidRPr="00444D4B">
        <w:rPr>
          <w:sz w:val="20"/>
          <w:szCs w:val="20"/>
        </w:rPr>
        <w:t>Growth in electric mobility—particularly small, affordable EVs designed for city environments—offers a significant opportunity for Mini. Young urban consumers increasingly prioritise sustainability, digital features, and distinctive design, all of which align closely with Mini’s identity. Partnership opportunities exist in car-sharing, mobility subscriptions, and urban infrastructure projects. Strengthening sustainability credentials through recycled materials, carbon-neutral operations, and circular production could further enhance Mini’s competitive advantage.</w:t>
      </w:r>
    </w:p>
    <w:p w14:paraId="7015EA53" w14:textId="77777777" w:rsidR="00444D4B" w:rsidRPr="00444D4B" w:rsidRDefault="00444D4B" w:rsidP="00444D4B">
      <w:pPr>
        <w:pStyle w:val="Normal1"/>
        <w:jc w:val="left"/>
        <w:rPr>
          <w:sz w:val="20"/>
          <w:szCs w:val="20"/>
        </w:rPr>
      </w:pPr>
    </w:p>
    <w:p w14:paraId="7CC417D6" w14:textId="21A26B8B" w:rsidR="00444D4B" w:rsidRPr="00444D4B" w:rsidRDefault="00444D4B" w:rsidP="00444D4B">
      <w:pPr>
        <w:pStyle w:val="Normal1"/>
        <w:jc w:val="left"/>
        <w:rPr>
          <w:b/>
          <w:bCs/>
          <w:sz w:val="20"/>
          <w:szCs w:val="20"/>
        </w:rPr>
      </w:pPr>
      <w:r w:rsidRPr="00444D4B">
        <w:rPr>
          <w:b/>
          <w:bCs/>
          <w:sz w:val="20"/>
          <w:szCs w:val="20"/>
        </w:rPr>
        <w:t>Threats</w:t>
      </w:r>
    </w:p>
    <w:p w14:paraId="26F3F3F0" w14:textId="09D3702C" w:rsidR="00F21911" w:rsidRDefault="00444D4B" w:rsidP="00444D4B">
      <w:pPr>
        <w:pStyle w:val="Normal1"/>
        <w:jc w:val="left"/>
        <w:rPr>
          <w:sz w:val="20"/>
          <w:szCs w:val="20"/>
        </w:rPr>
      </w:pPr>
      <w:r w:rsidRPr="00444D4B">
        <w:rPr>
          <w:sz w:val="20"/>
          <w:szCs w:val="20"/>
        </w:rPr>
        <w:t>Mini faces intense competition from established small-car manufacturers and rapidly advancing EV-focused brands from Asia. Economic pressures affecting consumers’ disposable incomes could weaken demand for mass-premium vehicles. Regulatory changes related to battery recycling, emissions, and cross-border trade may increase costs. Supply chain instability—particularly around semiconductor chips and battery materials—remains a persistent threat. In addition, growth in alternative mobility solutions, such as shared vehicles and micro-mobility, could reduce long-term demand for private car ownership.</w:t>
      </w:r>
    </w:p>
    <w:p w14:paraId="19001856" w14:textId="77777777" w:rsidR="00444D4B" w:rsidRDefault="00444D4B" w:rsidP="00444D4B">
      <w:pPr>
        <w:pStyle w:val="Normal1"/>
        <w:jc w:val="left"/>
        <w:rPr>
          <w:sz w:val="20"/>
          <w:szCs w:val="20"/>
        </w:rPr>
      </w:pPr>
    </w:p>
    <w:p w14:paraId="5BD02B83" w14:textId="77777777" w:rsidR="00444D4B" w:rsidRDefault="00444D4B" w:rsidP="00444D4B">
      <w:pPr>
        <w:pStyle w:val="Normal1"/>
        <w:jc w:val="left"/>
        <w:rPr>
          <w:sz w:val="20"/>
          <w:szCs w:val="20"/>
        </w:rPr>
      </w:pPr>
    </w:p>
    <w:p w14:paraId="6939A41A" w14:textId="7DBD5B7C" w:rsidR="00F21911" w:rsidRPr="00D00A1C" w:rsidRDefault="00C14F3F" w:rsidP="00C14F3F">
      <w:pPr>
        <w:pStyle w:val="Heading1"/>
        <w:numPr>
          <w:ilvl w:val="0"/>
          <w:numId w:val="28"/>
        </w:numPr>
        <w:rPr>
          <w:u w:val="single"/>
        </w:rPr>
      </w:pPr>
      <w:bookmarkStart w:id="6" w:name="_Hlk215402369"/>
      <w:r w:rsidRPr="00D00A1C">
        <w:rPr>
          <w:u w:val="single"/>
        </w:rPr>
        <w:lastRenderedPageBreak/>
        <w:t>STRATEGY FORMULATION</w:t>
      </w:r>
    </w:p>
    <w:bookmarkEnd w:id="6"/>
    <w:p w14:paraId="03B7B368" w14:textId="026807CC" w:rsidR="00C14F3F" w:rsidRDefault="00444D4B" w:rsidP="00C14F3F">
      <w:pPr>
        <w:pStyle w:val="Normal1"/>
        <w:rPr>
          <w:sz w:val="20"/>
          <w:szCs w:val="20"/>
        </w:rPr>
      </w:pPr>
      <w:r w:rsidRPr="00444D4B">
        <w:rPr>
          <w:sz w:val="20"/>
          <w:szCs w:val="20"/>
        </w:rPr>
        <w:t>Building on the insights from the external environment and internal capability assessments, several strategic pathways emerge that could strengthen Mini’s position in the rapidly evolving automotive landscape. The following three strategic alternatives reflect Mini’s brand identity, technological capabilities, and the structural challenges facing the compact EV segment.</w:t>
      </w:r>
    </w:p>
    <w:p w14:paraId="4EBE4A01" w14:textId="77777777" w:rsidR="00444D4B" w:rsidRPr="00C14F3F" w:rsidRDefault="00444D4B" w:rsidP="00C14F3F">
      <w:pPr>
        <w:pStyle w:val="Normal1"/>
        <w:rPr>
          <w:sz w:val="20"/>
          <w:szCs w:val="20"/>
        </w:rPr>
      </w:pPr>
    </w:p>
    <w:p w14:paraId="18342213" w14:textId="77777777" w:rsidR="00444D4B" w:rsidRDefault="00444D4B" w:rsidP="00C14F3F">
      <w:pPr>
        <w:pStyle w:val="Normal1"/>
        <w:rPr>
          <w:b/>
          <w:bCs/>
          <w:sz w:val="22"/>
          <w:szCs w:val="22"/>
        </w:rPr>
      </w:pPr>
      <w:r w:rsidRPr="00444D4B">
        <w:rPr>
          <w:b/>
          <w:bCs/>
          <w:sz w:val="22"/>
          <w:szCs w:val="22"/>
        </w:rPr>
        <w:t>Strategic Option 1: Expansion of the Electric Model Line-Up and Battery Localisation</w:t>
      </w:r>
      <w:r w:rsidRPr="00444D4B">
        <w:rPr>
          <w:b/>
          <w:bCs/>
          <w:sz w:val="22"/>
          <w:szCs w:val="22"/>
        </w:rPr>
        <w:t xml:space="preserve"> </w:t>
      </w:r>
    </w:p>
    <w:p w14:paraId="51B86753" w14:textId="77777777" w:rsidR="00444D4B" w:rsidRPr="00444D4B" w:rsidRDefault="00444D4B" w:rsidP="00444D4B">
      <w:pPr>
        <w:pStyle w:val="Normal1"/>
        <w:rPr>
          <w:sz w:val="20"/>
          <w:szCs w:val="20"/>
        </w:rPr>
      </w:pPr>
      <w:r w:rsidRPr="00444D4B">
        <w:rPr>
          <w:sz w:val="20"/>
          <w:szCs w:val="20"/>
        </w:rPr>
        <w:t>As global demand for compact electric vehicles continues to grow, Mini has the opportunity to broaden its EV portfolio beyond the current Mini Electric model. This strategy would involve accelerating the development of new fully electric variants—such as electric versions of the Countryman, Clubman, and future compact crossovers.</w:t>
      </w:r>
    </w:p>
    <w:p w14:paraId="2A60CDB8" w14:textId="77777777" w:rsidR="00444D4B" w:rsidRPr="00444D4B" w:rsidRDefault="00444D4B" w:rsidP="00444D4B">
      <w:pPr>
        <w:pStyle w:val="Normal1"/>
        <w:rPr>
          <w:sz w:val="20"/>
          <w:szCs w:val="20"/>
        </w:rPr>
      </w:pPr>
      <w:r w:rsidRPr="00444D4B">
        <w:rPr>
          <w:sz w:val="20"/>
          <w:szCs w:val="20"/>
        </w:rPr>
        <w:t>A key component of this strategy should focus on localising battery supply chains. By forming partnerships with emerging UK or European battery manufacturers, Mini can reduce dependence on Asian suppliers, strengthen supply stability, and lower lead times. Localisation also improves alignment with environmental regulations and reduces carbon emissions associated with battery transport.</w:t>
      </w:r>
    </w:p>
    <w:p w14:paraId="63C09425" w14:textId="5EC0DB44" w:rsidR="00C14F3F" w:rsidRDefault="00444D4B" w:rsidP="00444D4B">
      <w:pPr>
        <w:pStyle w:val="Normal1"/>
        <w:rPr>
          <w:sz w:val="20"/>
          <w:szCs w:val="20"/>
        </w:rPr>
      </w:pPr>
      <w:r w:rsidRPr="00444D4B">
        <w:rPr>
          <w:sz w:val="20"/>
          <w:szCs w:val="20"/>
        </w:rPr>
        <w:t>Expanding the EV portfolio and securing battery production capabilities would allow Mini to remain competitive against brands like Fiat, Renault, Peugeot, and newer Chinese EV entrants, while reinforcing Mini’s identity as a forward-looking urban mobility brand.</w:t>
      </w:r>
    </w:p>
    <w:p w14:paraId="0D30977A" w14:textId="77777777" w:rsidR="00444D4B" w:rsidRPr="00C14F3F" w:rsidRDefault="00444D4B" w:rsidP="00444D4B">
      <w:pPr>
        <w:pStyle w:val="Normal1"/>
        <w:rPr>
          <w:sz w:val="20"/>
          <w:szCs w:val="20"/>
        </w:rPr>
      </w:pPr>
    </w:p>
    <w:p w14:paraId="2D008C80" w14:textId="77777777" w:rsidR="00444D4B" w:rsidRDefault="00444D4B" w:rsidP="00C14F3F">
      <w:pPr>
        <w:pStyle w:val="Normal1"/>
        <w:rPr>
          <w:b/>
          <w:bCs/>
          <w:sz w:val="22"/>
          <w:szCs w:val="22"/>
        </w:rPr>
      </w:pPr>
      <w:r w:rsidRPr="00444D4B">
        <w:rPr>
          <w:b/>
          <w:bCs/>
          <w:sz w:val="22"/>
          <w:szCs w:val="22"/>
        </w:rPr>
        <w:t>Strategic Option 2: Mobility-as-a-Service (MaaS) and Urban Mobility Partnerships</w:t>
      </w:r>
      <w:r w:rsidRPr="00444D4B">
        <w:rPr>
          <w:b/>
          <w:bCs/>
          <w:sz w:val="22"/>
          <w:szCs w:val="22"/>
        </w:rPr>
        <w:t xml:space="preserve"> </w:t>
      </w:r>
    </w:p>
    <w:p w14:paraId="3A3370DC" w14:textId="77777777" w:rsidR="00444D4B" w:rsidRPr="00444D4B" w:rsidRDefault="00444D4B" w:rsidP="00444D4B">
      <w:pPr>
        <w:pStyle w:val="Normal1"/>
        <w:rPr>
          <w:sz w:val="20"/>
          <w:szCs w:val="20"/>
        </w:rPr>
      </w:pPr>
      <w:r w:rsidRPr="00444D4B">
        <w:rPr>
          <w:sz w:val="20"/>
          <w:szCs w:val="20"/>
        </w:rPr>
        <w:t>The shift towards flexible mobility models represents a major opportunity for Mini to capture new customer segments. Under this strategy, Mini would develop or expand its presence in car-sharing, subscription services, and short-term leasing, targeting urban areas where traditional car ownership is declining.</w:t>
      </w:r>
    </w:p>
    <w:p w14:paraId="627D6E6E" w14:textId="77777777" w:rsidR="00444D4B" w:rsidRPr="00444D4B" w:rsidRDefault="00444D4B" w:rsidP="00444D4B">
      <w:pPr>
        <w:pStyle w:val="Normal1"/>
        <w:rPr>
          <w:sz w:val="20"/>
          <w:szCs w:val="20"/>
        </w:rPr>
      </w:pPr>
      <w:r w:rsidRPr="00444D4B">
        <w:rPr>
          <w:sz w:val="20"/>
          <w:szCs w:val="20"/>
        </w:rPr>
        <w:t>Mini could collaborate with local councils, urban developers, and mobility companies to pilot branded electric-car-sharing initiatives. These services would allow younger consumers—who may not yet be ready to purchase a vehicle—to experience Mini’s brand and technology.</w:t>
      </w:r>
    </w:p>
    <w:p w14:paraId="45BCCBAD" w14:textId="01025FE3" w:rsidR="00C14F3F" w:rsidRDefault="00444D4B" w:rsidP="00444D4B">
      <w:pPr>
        <w:pStyle w:val="Normal1"/>
        <w:rPr>
          <w:sz w:val="20"/>
          <w:szCs w:val="20"/>
        </w:rPr>
      </w:pPr>
      <w:r w:rsidRPr="00444D4B">
        <w:rPr>
          <w:sz w:val="20"/>
          <w:szCs w:val="20"/>
        </w:rPr>
        <w:t>This approach aligns with environmental goals by reducing congestion and encouraging shared EV usage. It also helps Mini broaden its business model beyond conventional sales and strengthen its presence in cities where compact EVs are most relevant.</w:t>
      </w:r>
    </w:p>
    <w:p w14:paraId="53424487" w14:textId="77777777" w:rsidR="00444D4B" w:rsidRPr="00C14F3F" w:rsidRDefault="00444D4B" w:rsidP="00444D4B">
      <w:pPr>
        <w:pStyle w:val="Normal1"/>
        <w:rPr>
          <w:sz w:val="20"/>
          <w:szCs w:val="20"/>
        </w:rPr>
      </w:pPr>
    </w:p>
    <w:p w14:paraId="7D7BE2BE" w14:textId="77777777" w:rsidR="00010A4D" w:rsidRDefault="00010A4D" w:rsidP="00C14F3F">
      <w:pPr>
        <w:pStyle w:val="Normal1"/>
        <w:rPr>
          <w:b/>
          <w:bCs/>
          <w:sz w:val="22"/>
          <w:szCs w:val="22"/>
        </w:rPr>
      </w:pPr>
      <w:r w:rsidRPr="00010A4D">
        <w:rPr>
          <w:b/>
          <w:bCs/>
          <w:sz w:val="22"/>
          <w:szCs w:val="22"/>
        </w:rPr>
        <w:t>Strategic Option 3: Sustainable Materials and Circular Manufacturing Strategy</w:t>
      </w:r>
      <w:r w:rsidRPr="00010A4D">
        <w:rPr>
          <w:b/>
          <w:bCs/>
          <w:sz w:val="22"/>
          <w:szCs w:val="22"/>
        </w:rPr>
        <w:t xml:space="preserve"> </w:t>
      </w:r>
    </w:p>
    <w:p w14:paraId="5F38CD08" w14:textId="38B405E5" w:rsidR="00010A4D" w:rsidRPr="00010A4D" w:rsidRDefault="00010A4D" w:rsidP="00010A4D">
      <w:pPr>
        <w:pStyle w:val="Normal1"/>
        <w:rPr>
          <w:sz w:val="20"/>
          <w:szCs w:val="20"/>
        </w:rPr>
      </w:pPr>
      <w:r w:rsidRPr="00010A4D">
        <w:rPr>
          <w:sz w:val="20"/>
          <w:szCs w:val="20"/>
        </w:rPr>
        <w:t>Differentiating through sustainability can create a powerful competitive advantage. This strategy would involve Mini adopting a comprehensive circular manufacturing framework, including:</w:t>
      </w:r>
    </w:p>
    <w:p w14:paraId="3019A737" w14:textId="6D52EF4A" w:rsidR="00010A4D" w:rsidRPr="00010A4D" w:rsidRDefault="00010A4D" w:rsidP="00010A4D">
      <w:pPr>
        <w:pStyle w:val="Normal1"/>
        <w:numPr>
          <w:ilvl w:val="0"/>
          <w:numId w:val="40"/>
        </w:numPr>
        <w:rPr>
          <w:sz w:val="20"/>
          <w:szCs w:val="20"/>
        </w:rPr>
      </w:pPr>
      <w:r w:rsidRPr="00010A4D">
        <w:rPr>
          <w:sz w:val="20"/>
          <w:szCs w:val="20"/>
        </w:rPr>
        <w:t>Increased use of recycled metals, plastics, and fabrics</w:t>
      </w:r>
    </w:p>
    <w:p w14:paraId="61529C96" w14:textId="21B2E691" w:rsidR="00010A4D" w:rsidRPr="00010A4D" w:rsidRDefault="00010A4D" w:rsidP="00010A4D">
      <w:pPr>
        <w:pStyle w:val="Normal1"/>
        <w:numPr>
          <w:ilvl w:val="0"/>
          <w:numId w:val="40"/>
        </w:numPr>
        <w:rPr>
          <w:sz w:val="20"/>
          <w:szCs w:val="20"/>
        </w:rPr>
      </w:pPr>
      <w:r w:rsidRPr="00010A4D">
        <w:rPr>
          <w:sz w:val="20"/>
          <w:szCs w:val="20"/>
        </w:rPr>
        <w:t>Development of vegan and bio-based interior materials</w:t>
      </w:r>
    </w:p>
    <w:p w14:paraId="0568F543" w14:textId="674405BE" w:rsidR="00010A4D" w:rsidRPr="00010A4D" w:rsidRDefault="00010A4D" w:rsidP="00010A4D">
      <w:pPr>
        <w:pStyle w:val="Normal1"/>
        <w:numPr>
          <w:ilvl w:val="0"/>
          <w:numId w:val="40"/>
        </w:numPr>
        <w:rPr>
          <w:sz w:val="20"/>
          <w:szCs w:val="20"/>
        </w:rPr>
      </w:pPr>
      <w:r w:rsidRPr="00010A4D">
        <w:rPr>
          <w:sz w:val="20"/>
          <w:szCs w:val="20"/>
        </w:rPr>
        <w:t>Closed-loop recycling for battery components</w:t>
      </w:r>
    </w:p>
    <w:p w14:paraId="5C136F16" w14:textId="36E3F166" w:rsidR="00010A4D" w:rsidRPr="00010A4D" w:rsidRDefault="00010A4D" w:rsidP="00010A4D">
      <w:pPr>
        <w:pStyle w:val="Normal1"/>
        <w:numPr>
          <w:ilvl w:val="0"/>
          <w:numId w:val="40"/>
        </w:numPr>
        <w:rPr>
          <w:sz w:val="20"/>
          <w:szCs w:val="20"/>
        </w:rPr>
      </w:pPr>
      <w:r w:rsidRPr="00010A4D">
        <w:rPr>
          <w:sz w:val="20"/>
          <w:szCs w:val="20"/>
        </w:rPr>
        <w:lastRenderedPageBreak/>
        <w:t>Carbon-neutral manufacturing processes at the Oxford plant</w:t>
      </w:r>
    </w:p>
    <w:p w14:paraId="7099778E" w14:textId="77777777" w:rsidR="00010A4D" w:rsidRPr="00010A4D" w:rsidRDefault="00010A4D" w:rsidP="00010A4D">
      <w:pPr>
        <w:pStyle w:val="Normal1"/>
        <w:numPr>
          <w:ilvl w:val="0"/>
          <w:numId w:val="40"/>
        </w:numPr>
        <w:rPr>
          <w:sz w:val="20"/>
          <w:szCs w:val="20"/>
        </w:rPr>
      </w:pPr>
      <w:r w:rsidRPr="00010A4D">
        <w:rPr>
          <w:sz w:val="20"/>
          <w:szCs w:val="20"/>
        </w:rPr>
        <w:t>Supplier engagement programmes focused on responsible sourcing</w:t>
      </w:r>
    </w:p>
    <w:p w14:paraId="4A8C7740" w14:textId="77777777" w:rsidR="00010A4D" w:rsidRPr="00010A4D" w:rsidRDefault="00010A4D" w:rsidP="00010A4D">
      <w:pPr>
        <w:pStyle w:val="Normal1"/>
        <w:rPr>
          <w:sz w:val="20"/>
          <w:szCs w:val="20"/>
        </w:rPr>
      </w:pPr>
    </w:p>
    <w:p w14:paraId="4B138C2F" w14:textId="61B0B9C9" w:rsidR="00010A4D" w:rsidRPr="00010A4D" w:rsidRDefault="00010A4D" w:rsidP="00010A4D">
      <w:pPr>
        <w:pStyle w:val="Normal1"/>
        <w:rPr>
          <w:sz w:val="20"/>
          <w:szCs w:val="20"/>
        </w:rPr>
      </w:pPr>
      <w:r w:rsidRPr="00010A4D">
        <w:rPr>
          <w:sz w:val="20"/>
          <w:szCs w:val="20"/>
        </w:rPr>
        <w:t>Implementing this approach would allow Mini to appeal strongly to environmentally aware consumers, reduce long-term production costs, and comply with emerging European sustainability regulations.</w:t>
      </w:r>
    </w:p>
    <w:p w14:paraId="46AC9918" w14:textId="77777777" w:rsidR="00010A4D" w:rsidRDefault="00010A4D" w:rsidP="00010A4D">
      <w:pPr>
        <w:pStyle w:val="Normal1"/>
        <w:rPr>
          <w:sz w:val="20"/>
          <w:szCs w:val="20"/>
        </w:rPr>
      </w:pPr>
      <w:r w:rsidRPr="00010A4D">
        <w:rPr>
          <w:sz w:val="20"/>
          <w:szCs w:val="20"/>
        </w:rPr>
        <w:t>By positioning itself as a leader in sustainable compact vehicle manufacturing, Mini can reinforce its brand identity while preparing for the future regulatory landscape</w:t>
      </w:r>
      <w:bookmarkStart w:id="7" w:name="_Hlk215402411"/>
    </w:p>
    <w:p w14:paraId="702AE585" w14:textId="77777777" w:rsidR="00010A4D" w:rsidRDefault="00010A4D" w:rsidP="00010A4D">
      <w:pPr>
        <w:pStyle w:val="Normal1"/>
        <w:rPr>
          <w:sz w:val="20"/>
          <w:szCs w:val="20"/>
        </w:rPr>
      </w:pPr>
    </w:p>
    <w:p w14:paraId="0B0762FF" w14:textId="43A43F4B" w:rsidR="00BE4808" w:rsidRPr="00010A4D" w:rsidRDefault="00C14F3F" w:rsidP="00010A4D">
      <w:pPr>
        <w:pStyle w:val="Normal1"/>
        <w:numPr>
          <w:ilvl w:val="0"/>
          <w:numId w:val="28"/>
        </w:numPr>
        <w:rPr>
          <w:b/>
          <w:bCs/>
          <w:szCs w:val="40"/>
          <w:u w:val="single"/>
        </w:rPr>
      </w:pPr>
      <w:r w:rsidRPr="00010A4D">
        <w:rPr>
          <w:b/>
          <w:bCs/>
          <w:szCs w:val="40"/>
          <w:u w:val="single"/>
        </w:rPr>
        <w:t>CONCLUSION AND RECOMMENDATIONS</w:t>
      </w:r>
    </w:p>
    <w:bookmarkEnd w:id="7"/>
    <w:p w14:paraId="48913A41" w14:textId="77777777" w:rsidR="00BE4808" w:rsidRDefault="00BE4808" w:rsidP="00BE4808">
      <w:pPr>
        <w:pStyle w:val="Normal1"/>
        <w:jc w:val="left"/>
        <w:rPr>
          <w:sz w:val="20"/>
          <w:szCs w:val="20"/>
        </w:rPr>
      </w:pPr>
    </w:p>
    <w:p w14:paraId="08E51D85" w14:textId="77777777" w:rsidR="00010A4D" w:rsidRPr="00010A4D" w:rsidRDefault="00010A4D" w:rsidP="00010A4D">
      <w:pPr>
        <w:pStyle w:val="Normal1"/>
        <w:jc w:val="left"/>
        <w:rPr>
          <w:sz w:val="20"/>
          <w:szCs w:val="20"/>
        </w:rPr>
      </w:pPr>
      <w:r w:rsidRPr="00010A4D">
        <w:rPr>
          <w:sz w:val="20"/>
          <w:szCs w:val="20"/>
        </w:rPr>
        <w:t>This report has examined the strategic position of Mini within a rapidly changing automotive landscape shaped by electrification, economic uncertainty, and shifts in social mobility patterns. The external environment analysis highlighted both opportunities and challenges: growing demand for compact EVs, stricter sustainability expectations, and intensifying competition from established automotive brands and new EV-focused entrants. Internally, Mini benefits from a strong brand identity, valuable heritage, and access to BMW Group’s technological resources, though these advantages are tempered by supply chain dependencies and the need to modernise production for an electric future.</w:t>
      </w:r>
    </w:p>
    <w:p w14:paraId="58AA1DD4" w14:textId="77777777" w:rsidR="00010A4D" w:rsidRPr="00010A4D" w:rsidRDefault="00010A4D" w:rsidP="00010A4D">
      <w:pPr>
        <w:pStyle w:val="Normal1"/>
        <w:jc w:val="left"/>
        <w:rPr>
          <w:sz w:val="20"/>
          <w:szCs w:val="20"/>
        </w:rPr>
      </w:pPr>
    </w:p>
    <w:p w14:paraId="114735CB" w14:textId="77777777" w:rsidR="00010A4D" w:rsidRPr="00010A4D" w:rsidRDefault="00010A4D" w:rsidP="00010A4D">
      <w:pPr>
        <w:pStyle w:val="Normal1"/>
        <w:jc w:val="left"/>
        <w:rPr>
          <w:sz w:val="20"/>
          <w:szCs w:val="20"/>
        </w:rPr>
      </w:pPr>
      <w:r w:rsidRPr="00010A4D">
        <w:rPr>
          <w:sz w:val="20"/>
          <w:szCs w:val="20"/>
        </w:rPr>
        <w:t>The strategic options proposed—expanding Mini’s electric model range and strengthening battery supply resilience, engaging in urban mobility partnerships, and advancing sustainability through circular manufacturing—offer clear pathways for enhancing long-term competitiveness. These strategies not only reflect industry trends but also build upon Mini’s established strengths in design, urban mobility, and customer engagement.</w:t>
      </w:r>
    </w:p>
    <w:p w14:paraId="73E7762C" w14:textId="77777777" w:rsidR="00010A4D" w:rsidRPr="00010A4D" w:rsidRDefault="00010A4D" w:rsidP="00010A4D">
      <w:pPr>
        <w:pStyle w:val="Normal1"/>
        <w:jc w:val="left"/>
        <w:rPr>
          <w:sz w:val="20"/>
          <w:szCs w:val="20"/>
        </w:rPr>
      </w:pPr>
    </w:p>
    <w:p w14:paraId="46A760AB" w14:textId="567F7849" w:rsidR="00010A4D" w:rsidRPr="00010A4D" w:rsidRDefault="00010A4D" w:rsidP="00010A4D">
      <w:pPr>
        <w:pStyle w:val="Normal1"/>
        <w:jc w:val="left"/>
        <w:rPr>
          <w:b/>
          <w:bCs/>
          <w:sz w:val="20"/>
          <w:szCs w:val="20"/>
        </w:rPr>
      </w:pPr>
      <w:r w:rsidRPr="00010A4D">
        <w:rPr>
          <w:b/>
          <w:bCs/>
          <w:sz w:val="20"/>
          <w:szCs w:val="20"/>
        </w:rPr>
        <w:t>Recommendations</w:t>
      </w:r>
    </w:p>
    <w:p w14:paraId="57EDB53D" w14:textId="73367670" w:rsidR="00010A4D" w:rsidRPr="00010A4D" w:rsidRDefault="00010A4D" w:rsidP="00010A4D">
      <w:pPr>
        <w:pStyle w:val="Normal1"/>
        <w:numPr>
          <w:ilvl w:val="0"/>
          <w:numId w:val="41"/>
        </w:numPr>
        <w:jc w:val="left"/>
        <w:rPr>
          <w:sz w:val="20"/>
          <w:szCs w:val="20"/>
        </w:rPr>
      </w:pPr>
      <w:r w:rsidRPr="00010A4D">
        <w:rPr>
          <w:sz w:val="20"/>
          <w:szCs w:val="20"/>
        </w:rPr>
        <w:t>To position Mini for sustained growth and a successful transition into the next decade, the following actions are recommended:</w:t>
      </w:r>
    </w:p>
    <w:p w14:paraId="4A978270" w14:textId="0B6A9270" w:rsidR="00010A4D" w:rsidRPr="00010A4D" w:rsidRDefault="00010A4D" w:rsidP="00010A4D">
      <w:pPr>
        <w:pStyle w:val="Normal1"/>
        <w:numPr>
          <w:ilvl w:val="0"/>
          <w:numId w:val="41"/>
        </w:numPr>
        <w:jc w:val="left"/>
        <w:rPr>
          <w:sz w:val="20"/>
          <w:szCs w:val="20"/>
        </w:rPr>
      </w:pPr>
      <w:r w:rsidRPr="00010A4D">
        <w:rPr>
          <w:sz w:val="20"/>
          <w:szCs w:val="20"/>
        </w:rPr>
        <w:t>Accelerate the rollout of new electric models, ensuring competitive driving ranges and charging capabilities that meet consumer expectations.</w:t>
      </w:r>
    </w:p>
    <w:p w14:paraId="43F72331" w14:textId="12808DF5" w:rsidR="00010A4D" w:rsidRPr="00010A4D" w:rsidRDefault="00010A4D" w:rsidP="00010A4D">
      <w:pPr>
        <w:pStyle w:val="Normal1"/>
        <w:numPr>
          <w:ilvl w:val="0"/>
          <w:numId w:val="41"/>
        </w:numPr>
        <w:jc w:val="left"/>
        <w:rPr>
          <w:sz w:val="20"/>
          <w:szCs w:val="20"/>
        </w:rPr>
      </w:pPr>
      <w:r w:rsidRPr="00010A4D">
        <w:rPr>
          <w:sz w:val="20"/>
          <w:szCs w:val="20"/>
        </w:rPr>
        <w:t>Develop strategic partnerships with European or UK-based battery producers to secure supply chain stability and reduce environmental impact.</w:t>
      </w:r>
    </w:p>
    <w:p w14:paraId="5DD9A1D0" w14:textId="68D2BD7A" w:rsidR="00010A4D" w:rsidRPr="00010A4D" w:rsidRDefault="00010A4D" w:rsidP="00010A4D">
      <w:pPr>
        <w:pStyle w:val="Normal1"/>
        <w:numPr>
          <w:ilvl w:val="0"/>
          <w:numId w:val="41"/>
        </w:numPr>
        <w:jc w:val="left"/>
        <w:rPr>
          <w:sz w:val="20"/>
          <w:szCs w:val="20"/>
        </w:rPr>
      </w:pPr>
      <w:r w:rsidRPr="00010A4D">
        <w:rPr>
          <w:sz w:val="20"/>
          <w:szCs w:val="20"/>
        </w:rPr>
        <w:t>Invest in mobility services, including Mini-branded subscription and car-sharing programmes, to attract younger urban consumers.</w:t>
      </w:r>
    </w:p>
    <w:p w14:paraId="0121851A" w14:textId="77777777" w:rsidR="00010A4D" w:rsidRPr="00010A4D" w:rsidRDefault="00010A4D" w:rsidP="00010A4D">
      <w:pPr>
        <w:pStyle w:val="Normal1"/>
        <w:numPr>
          <w:ilvl w:val="0"/>
          <w:numId w:val="41"/>
        </w:numPr>
        <w:jc w:val="left"/>
        <w:rPr>
          <w:sz w:val="20"/>
          <w:szCs w:val="20"/>
        </w:rPr>
      </w:pPr>
      <w:r w:rsidRPr="00010A4D">
        <w:rPr>
          <w:sz w:val="20"/>
          <w:szCs w:val="20"/>
        </w:rPr>
        <w:t>Enhance sustainability across the value chain, focusing on recycled materials, ethical sourcing, and carbon-neutral manufacturing processes.</w:t>
      </w:r>
    </w:p>
    <w:p w14:paraId="7DFBF66E" w14:textId="77777777" w:rsidR="00010A4D" w:rsidRPr="00010A4D" w:rsidRDefault="00010A4D" w:rsidP="00010A4D">
      <w:pPr>
        <w:pStyle w:val="Normal1"/>
        <w:jc w:val="left"/>
        <w:rPr>
          <w:sz w:val="20"/>
          <w:szCs w:val="20"/>
        </w:rPr>
      </w:pPr>
    </w:p>
    <w:p w14:paraId="4F559286" w14:textId="77BBEA7A" w:rsidR="00010A4D" w:rsidRPr="00010A4D" w:rsidRDefault="00010A4D" w:rsidP="00010A4D">
      <w:pPr>
        <w:pStyle w:val="Normal1"/>
        <w:numPr>
          <w:ilvl w:val="0"/>
          <w:numId w:val="41"/>
        </w:numPr>
        <w:jc w:val="left"/>
        <w:rPr>
          <w:sz w:val="20"/>
          <w:szCs w:val="20"/>
        </w:rPr>
      </w:pPr>
      <w:r w:rsidRPr="00010A4D">
        <w:rPr>
          <w:sz w:val="20"/>
          <w:szCs w:val="20"/>
        </w:rPr>
        <w:lastRenderedPageBreak/>
        <w:t>Continue leveraging BMW Group’s digital and engineering expertise while preserving the distinct identity and design language that differentiates Mini from competitors.</w:t>
      </w:r>
    </w:p>
    <w:p w14:paraId="3E36BF68" w14:textId="20E30B07" w:rsidR="00BE4808" w:rsidRDefault="00010A4D" w:rsidP="00010A4D">
      <w:pPr>
        <w:pStyle w:val="Normal1"/>
        <w:numPr>
          <w:ilvl w:val="0"/>
          <w:numId w:val="41"/>
        </w:numPr>
        <w:jc w:val="left"/>
        <w:rPr>
          <w:sz w:val="20"/>
          <w:szCs w:val="20"/>
        </w:rPr>
      </w:pPr>
      <w:r w:rsidRPr="00010A4D">
        <w:rPr>
          <w:sz w:val="20"/>
          <w:szCs w:val="20"/>
        </w:rPr>
        <w:t>By implementing these recommendations, Mini can strengthen its strategic position, increase competitiveness in the growing EV market, and reinforce its identity as a modern, sustainable, and innovative urban mobility brand.</w:t>
      </w:r>
    </w:p>
    <w:p w14:paraId="73B81AFF" w14:textId="77777777" w:rsidR="00BE4808" w:rsidRDefault="00BE4808" w:rsidP="00BE4808">
      <w:pPr>
        <w:pStyle w:val="Normal1"/>
        <w:jc w:val="left"/>
        <w:rPr>
          <w:sz w:val="20"/>
          <w:szCs w:val="20"/>
        </w:rPr>
      </w:pPr>
    </w:p>
    <w:p w14:paraId="0DF9E9FB" w14:textId="77777777" w:rsidR="00BE4808" w:rsidRDefault="00BE4808" w:rsidP="00BE4808">
      <w:pPr>
        <w:pStyle w:val="Normal1"/>
        <w:jc w:val="left"/>
        <w:rPr>
          <w:sz w:val="20"/>
          <w:szCs w:val="20"/>
        </w:rPr>
      </w:pPr>
    </w:p>
    <w:p w14:paraId="6EA042F9" w14:textId="77777777" w:rsidR="00D00A1C" w:rsidRDefault="00D00A1C" w:rsidP="00BE4808">
      <w:pPr>
        <w:pStyle w:val="Normal1"/>
        <w:jc w:val="left"/>
        <w:rPr>
          <w:sz w:val="20"/>
          <w:szCs w:val="20"/>
        </w:rPr>
      </w:pPr>
    </w:p>
    <w:p w14:paraId="5B90CD1B" w14:textId="77777777" w:rsidR="00D00A1C" w:rsidRDefault="00D00A1C" w:rsidP="00BE4808">
      <w:pPr>
        <w:pStyle w:val="Normal1"/>
        <w:jc w:val="left"/>
        <w:rPr>
          <w:sz w:val="20"/>
          <w:szCs w:val="20"/>
        </w:rPr>
      </w:pPr>
    </w:p>
    <w:p w14:paraId="3610C146" w14:textId="77777777" w:rsidR="00D00A1C" w:rsidRDefault="00D00A1C" w:rsidP="00BE4808">
      <w:pPr>
        <w:pStyle w:val="Normal1"/>
        <w:jc w:val="left"/>
        <w:rPr>
          <w:sz w:val="20"/>
          <w:szCs w:val="20"/>
        </w:rPr>
      </w:pPr>
    </w:p>
    <w:p w14:paraId="37884A9D" w14:textId="77777777" w:rsidR="00D00A1C" w:rsidRDefault="00D00A1C" w:rsidP="00BE4808">
      <w:pPr>
        <w:pStyle w:val="Normal1"/>
        <w:jc w:val="left"/>
        <w:rPr>
          <w:sz w:val="20"/>
          <w:szCs w:val="20"/>
        </w:rPr>
      </w:pPr>
    </w:p>
    <w:p w14:paraId="4B270A1C" w14:textId="77777777" w:rsidR="00D00A1C" w:rsidRDefault="00D00A1C" w:rsidP="00BE4808">
      <w:pPr>
        <w:pStyle w:val="Normal1"/>
        <w:jc w:val="left"/>
        <w:rPr>
          <w:sz w:val="20"/>
          <w:szCs w:val="20"/>
        </w:rPr>
      </w:pPr>
    </w:p>
    <w:p w14:paraId="7AE9E38E" w14:textId="77777777" w:rsidR="00D00A1C" w:rsidRDefault="00D00A1C" w:rsidP="00BE4808">
      <w:pPr>
        <w:pStyle w:val="Normal1"/>
        <w:jc w:val="left"/>
        <w:rPr>
          <w:sz w:val="20"/>
          <w:szCs w:val="20"/>
        </w:rPr>
      </w:pPr>
    </w:p>
    <w:p w14:paraId="2D7479C3" w14:textId="77777777" w:rsidR="00010A4D" w:rsidRDefault="00010A4D" w:rsidP="00BE4808">
      <w:pPr>
        <w:pStyle w:val="Normal1"/>
        <w:jc w:val="left"/>
        <w:rPr>
          <w:sz w:val="20"/>
          <w:szCs w:val="20"/>
        </w:rPr>
      </w:pPr>
    </w:p>
    <w:p w14:paraId="2CBB31B2" w14:textId="77777777" w:rsidR="00010A4D" w:rsidRDefault="00010A4D" w:rsidP="00BE4808">
      <w:pPr>
        <w:pStyle w:val="Normal1"/>
        <w:jc w:val="left"/>
        <w:rPr>
          <w:sz w:val="20"/>
          <w:szCs w:val="20"/>
        </w:rPr>
      </w:pPr>
    </w:p>
    <w:p w14:paraId="349AEF29" w14:textId="77777777" w:rsidR="00010A4D" w:rsidRDefault="00010A4D" w:rsidP="00BE4808">
      <w:pPr>
        <w:pStyle w:val="Normal1"/>
        <w:jc w:val="left"/>
        <w:rPr>
          <w:sz w:val="20"/>
          <w:szCs w:val="20"/>
        </w:rPr>
      </w:pPr>
    </w:p>
    <w:p w14:paraId="43633067" w14:textId="77777777" w:rsidR="00010A4D" w:rsidRDefault="00010A4D" w:rsidP="00BE4808">
      <w:pPr>
        <w:pStyle w:val="Normal1"/>
        <w:jc w:val="left"/>
        <w:rPr>
          <w:sz w:val="20"/>
          <w:szCs w:val="20"/>
        </w:rPr>
      </w:pPr>
    </w:p>
    <w:p w14:paraId="17A40BC2" w14:textId="77777777" w:rsidR="00010A4D" w:rsidRDefault="00010A4D" w:rsidP="00BE4808">
      <w:pPr>
        <w:pStyle w:val="Normal1"/>
        <w:jc w:val="left"/>
        <w:rPr>
          <w:sz w:val="20"/>
          <w:szCs w:val="20"/>
        </w:rPr>
      </w:pPr>
    </w:p>
    <w:p w14:paraId="105635FC" w14:textId="77777777" w:rsidR="00010A4D" w:rsidRDefault="00010A4D" w:rsidP="00BE4808">
      <w:pPr>
        <w:pStyle w:val="Normal1"/>
        <w:jc w:val="left"/>
        <w:rPr>
          <w:sz w:val="20"/>
          <w:szCs w:val="20"/>
        </w:rPr>
      </w:pPr>
    </w:p>
    <w:p w14:paraId="7EA1070E" w14:textId="77777777" w:rsidR="00010A4D" w:rsidRDefault="00010A4D" w:rsidP="00BE4808">
      <w:pPr>
        <w:pStyle w:val="Normal1"/>
        <w:jc w:val="left"/>
        <w:rPr>
          <w:sz w:val="20"/>
          <w:szCs w:val="20"/>
        </w:rPr>
      </w:pPr>
    </w:p>
    <w:p w14:paraId="3311D195" w14:textId="77777777" w:rsidR="00010A4D" w:rsidRDefault="00010A4D" w:rsidP="00BE4808">
      <w:pPr>
        <w:pStyle w:val="Normal1"/>
        <w:jc w:val="left"/>
        <w:rPr>
          <w:sz w:val="20"/>
          <w:szCs w:val="20"/>
        </w:rPr>
      </w:pPr>
    </w:p>
    <w:p w14:paraId="5C7C0117" w14:textId="77777777" w:rsidR="00010A4D" w:rsidRDefault="00010A4D" w:rsidP="00BE4808">
      <w:pPr>
        <w:pStyle w:val="Normal1"/>
        <w:jc w:val="left"/>
        <w:rPr>
          <w:sz w:val="20"/>
          <w:szCs w:val="20"/>
        </w:rPr>
      </w:pPr>
    </w:p>
    <w:p w14:paraId="45F9E279" w14:textId="77777777" w:rsidR="00010A4D" w:rsidRDefault="00010A4D" w:rsidP="00BE4808">
      <w:pPr>
        <w:pStyle w:val="Normal1"/>
        <w:jc w:val="left"/>
        <w:rPr>
          <w:sz w:val="20"/>
          <w:szCs w:val="20"/>
        </w:rPr>
      </w:pPr>
    </w:p>
    <w:p w14:paraId="1834165F" w14:textId="77777777" w:rsidR="00010A4D" w:rsidRDefault="00010A4D" w:rsidP="00BE4808">
      <w:pPr>
        <w:pStyle w:val="Normal1"/>
        <w:jc w:val="left"/>
        <w:rPr>
          <w:sz w:val="20"/>
          <w:szCs w:val="20"/>
        </w:rPr>
      </w:pPr>
    </w:p>
    <w:p w14:paraId="56086D02" w14:textId="77777777" w:rsidR="00010A4D" w:rsidRDefault="00010A4D" w:rsidP="00BE4808">
      <w:pPr>
        <w:pStyle w:val="Normal1"/>
        <w:jc w:val="left"/>
        <w:rPr>
          <w:sz w:val="20"/>
          <w:szCs w:val="20"/>
        </w:rPr>
      </w:pPr>
    </w:p>
    <w:p w14:paraId="7B506796" w14:textId="77777777" w:rsidR="00010A4D" w:rsidRDefault="00010A4D" w:rsidP="00BE4808">
      <w:pPr>
        <w:pStyle w:val="Normal1"/>
        <w:jc w:val="left"/>
        <w:rPr>
          <w:sz w:val="20"/>
          <w:szCs w:val="20"/>
        </w:rPr>
      </w:pPr>
    </w:p>
    <w:p w14:paraId="3FB20DAC" w14:textId="77777777" w:rsidR="00010A4D" w:rsidRDefault="00010A4D" w:rsidP="00BE4808">
      <w:pPr>
        <w:pStyle w:val="Normal1"/>
        <w:jc w:val="left"/>
        <w:rPr>
          <w:sz w:val="20"/>
          <w:szCs w:val="20"/>
        </w:rPr>
      </w:pPr>
    </w:p>
    <w:p w14:paraId="5F09E285" w14:textId="77777777" w:rsidR="00010A4D" w:rsidRDefault="00010A4D" w:rsidP="00BE4808">
      <w:pPr>
        <w:pStyle w:val="Normal1"/>
        <w:jc w:val="left"/>
        <w:rPr>
          <w:sz w:val="20"/>
          <w:szCs w:val="20"/>
        </w:rPr>
      </w:pPr>
    </w:p>
    <w:p w14:paraId="5CFD020E" w14:textId="77777777" w:rsidR="00010A4D" w:rsidRDefault="00010A4D" w:rsidP="00BE4808">
      <w:pPr>
        <w:pStyle w:val="Normal1"/>
        <w:jc w:val="left"/>
        <w:rPr>
          <w:sz w:val="20"/>
          <w:szCs w:val="20"/>
        </w:rPr>
      </w:pPr>
    </w:p>
    <w:p w14:paraId="73EFA327" w14:textId="77777777" w:rsidR="00010A4D" w:rsidRDefault="00010A4D" w:rsidP="00BE4808">
      <w:pPr>
        <w:pStyle w:val="Normal1"/>
        <w:jc w:val="left"/>
        <w:rPr>
          <w:sz w:val="20"/>
          <w:szCs w:val="20"/>
        </w:rPr>
      </w:pPr>
    </w:p>
    <w:p w14:paraId="4BA70B16" w14:textId="77777777" w:rsidR="00010A4D" w:rsidRDefault="00010A4D" w:rsidP="00BE4808">
      <w:pPr>
        <w:pStyle w:val="Normal1"/>
        <w:jc w:val="left"/>
        <w:rPr>
          <w:sz w:val="20"/>
          <w:szCs w:val="20"/>
        </w:rPr>
      </w:pPr>
    </w:p>
    <w:p w14:paraId="45BA5AF0" w14:textId="77777777" w:rsidR="00010A4D" w:rsidRDefault="00010A4D" w:rsidP="00BE4808">
      <w:pPr>
        <w:pStyle w:val="Normal1"/>
        <w:jc w:val="left"/>
        <w:rPr>
          <w:sz w:val="20"/>
          <w:szCs w:val="20"/>
        </w:rPr>
      </w:pPr>
    </w:p>
    <w:p w14:paraId="3261EE6F" w14:textId="77777777" w:rsidR="00010A4D" w:rsidRDefault="00010A4D" w:rsidP="00BE4808">
      <w:pPr>
        <w:pStyle w:val="Normal1"/>
        <w:jc w:val="left"/>
        <w:rPr>
          <w:sz w:val="20"/>
          <w:szCs w:val="20"/>
        </w:rPr>
      </w:pPr>
    </w:p>
    <w:p w14:paraId="4120FC80" w14:textId="77777777" w:rsidR="00D00A1C" w:rsidRDefault="00D00A1C" w:rsidP="00BE4808">
      <w:pPr>
        <w:pStyle w:val="Normal1"/>
        <w:jc w:val="left"/>
        <w:rPr>
          <w:sz w:val="20"/>
          <w:szCs w:val="20"/>
        </w:rPr>
      </w:pPr>
    </w:p>
    <w:p w14:paraId="68C60454" w14:textId="248CBA63" w:rsidR="000676C1" w:rsidRDefault="00000000" w:rsidP="00F21911">
      <w:pPr>
        <w:pStyle w:val="Heading1"/>
        <w:numPr>
          <w:ilvl w:val="0"/>
          <w:numId w:val="28"/>
        </w:numPr>
      </w:pPr>
      <w:r>
        <w:lastRenderedPageBreak/>
        <w:t>Reference</w:t>
      </w:r>
      <w:bookmarkEnd w:id="4"/>
    </w:p>
    <w:p w14:paraId="29E09F6E" w14:textId="77777777" w:rsidR="00010A4D" w:rsidRPr="00010A4D" w:rsidRDefault="00010A4D" w:rsidP="00010A4D">
      <w:pPr>
        <w:rPr>
          <w:sz w:val="20"/>
          <w:szCs w:val="20"/>
        </w:rPr>
      </w:pPr>
      <w:r w:rsidRPr="00010A4D">
        <w:rPr>
          <w:sz w:val="20"/>
          <w:szCs w:val="20"/>
        </w:rPr>
        <w:t>Accenture, 2023. The Future of Mobility: Electrification, Shared Services and Digitalisation. Dublin: Accenture Research.</w:t>
      </w:r>
    </w:p>
    <w:p w14:paraId="29510BC4" w14:textId="77777777" w:rsidR="00010A4D" w:rsidRPr="00010A4D" w:rsidRDefault="00010A4D" w:rsidP="00010A4D">
      <w:pPr>
        <w:rPr>
          <w:sz w:val="20"/>
          <w:szCs w:val="20"/>
        </w:rPr>
      </w:pPr>
    </w:p>
    <w:p w14:paraId="253D18A6" w14:textId="77777777" w:rsidR="00010A4D" w:rsidRPr="00010A4D" w:rsidRDefault="00010A4D" w:rsidP="00010A4D">
      <w:pPr>
        <w:rPr>
          <w:sz w:val="20"/>
          <w:szCs w:val="20"/>
        </w:rPr>
      </w:pPr>
      <w:r w:rsidRPr="00010A4D">
        <w:rPr>
          <w:sz w:val="20"/>
          <w:szCs w:val="20"/>
        </w:rPr>
        <w:t>Automotive Council UK, 2022. UK Electric Vehicle Supply Chain Report. London: Automotive Council.</w:t>
      </w:r>
    </w:p>
    <w:p w14:paraId="33E765DB" w14:textId="77777777" w:rsidR="00010A4D" w:rsidRPr="00010A4D" w:rsidRDefault="00010A4D" w:rsidP="00010A4D">
      <w:pPr>
        <w:rPr>
          <w:sz w:val="20"/>
          <w:szCs w:val="20"/>
        </w:rPr>
      </w:pPr>
    </w:p>
    <w:p w14:paraId="4F3B5C52" w14:textId="77777777" w:rsidR="00010A4D" w:rsidRPr="00010A4D" w:rsidRDefault="00010A4D" w:rsidP="00010A4D">
      <w:pPr>
        <w:rPr>
          <w:sz w:val="20"/>
          <w:szCs w:val="20"/>
        </w:rPr>
      </w:pPr>
      <w:r w:rsidRPr="00010A4D">
        <w:rPr>
          <w:sz w:val="20"/>
          <w:szCs w:val="20"/>
        </w:rPr>
        <w:t>BMW Group, 2023. BMW Group Sustainability Report 2023. Munich: BMW Group.</w:t>
      </w:r>
    </w:p>
    <w:p w14:paraId="3351A6DB" w14:textId="77777777" w:rsidR="00010A4D" w:rsidRPr="00010A4D" w:rsidRDefault="00010A4D" w:rsidP="00010A4D">
      <w:pPr>
        <w:rPr>
          <w:sz w:val="20"/>
          <w:szCs w:val="20"/>
        </w:rPr>
      </w:pPr>
    </w:p>
    <w:p w14:paraId="5E7AFD11" w14:textId="77777777" w:rsidR="00010A4D" w:rsidRPr="00010A4D" w:rsidRDefault="00010A4D" w:rsidP="00010A4D">
      <w:pPr>
        <w:rPr>
          <w:sz w:val="20"/>
          <w:szCs w:val="20"/>
        </w:rPr>
      </w:pPr>
      <w:r w:rsidRPr="00010A4D">
        <w:rPr>
          <w:sz w:val="20"/>
          <w:szCs w:val="20"/>
        </w:rPr>
        <w:t>BMW Group, 2022. Technological Innovations and Electrification Strategy. Munich: BMW Group.</w:t>
      </w:r>
    </w:p>
    <w:p w14:paraId="2F4B6964" w14:textId="77777777" w:rsidR="00010A4D" w:rsidRPr="00010A4D" w:rsidRDefault="00010A4D" w:rsidP="00010A4D">
      <w:pPr>
        <w:rPr>
          <w:sz w:val="20"/>
          <w:szCs w:val="20"/>
        </w:rPr>
      </w:pPr>
    </w:p>
    <w:p w14:paraId="7B16F099" w14:textId="77777777" w:rsidR="00010A4D" w:rsidRPr="00010A4D" w:rsidRDefault="00010A4D" w:rsidP="00010A4D">
      <w:pPr>
        <w:rPr>
          <w:sz w:val="20"/>
          <w:szCs w:val="20"/>
        </w:rPr>
      </w:pPr>
      <w:r w:rsidRPr="00010A4D">
        <w:rPr>
          <w:sz w:val="20"/>
          <w:szCs w:val="20"/>
        </w:rPr>
        <w:t>Camilleri, M., 2020. Strategic Management and Corporate Sustainability. London: Springer.</w:t>
      </w:r>
    </w:p>
    <w:p w14:paraId="3A192487" w14:textId="77777777" w:rsidR="00010A4D" w:rsidRPr="00010A4D" w:rsidRDefault="00010A4D" w:rsidP="00010A4D">
      <w:pPr>
        <w:rPr>
          <w:sz w:val="20"/>
          <w:szCs w:val="20"/>
        </w:rPr>
      </w:pPr>
    </w:p>
    <w:p w14:paraId="719B2E20" w14:textId="77777777" w:rsidR="00010A4D" w:rsidRPr="00010A4D" w:rsidRDefault="00010A4D" w:rsidP="00010A4D">
      <w:pPr>
        <w:rPr>
          <w:sz w:val="20"/>
          <w:szCs w:val="20"/>
        </w:rPr>
      </w:pPr>
      <w:r w:rsidRPr="00010A4D">
        <w:rPr>
          <w:sz w:val="20"/>
          <w:szCs w:val="20"/>
        </w:rPr>
        <w:t>Deloitte, 2023. The 2023 Automotive Consumer Study: Trends in EV Adoption and Urban Mobility. London: Deloitte.</w:t>
      </w:r>
    </w:p>
    <w:p w14:paraId="69456EB8" w14:textId="77777777" w:rsidR="00010A4D" w:rsidRPr="00010A4D" w:rsidRDefault="00010A4D" w:rsidP="00010A4D">
      <w:pPr>
        <w:rPr>
          <w:sz w:val="20"/>
          <w:szCs w:val="20"/>
        </w:rPr>
      </w:pPr>
    </w:p>
    <w:p w14:paraId="27B574AB" w14:textId="77777777" w:rsidR="00010A4D" w:rsidRPr="00010A4D" w:rsidRDefault="00010A4D" w:rsidP="00010A4D">
      <w:pPr>
        <w:rPr>
          <w:sz w:val="20"/>
          <w:szCs w:val="20"/>
        </w:rPr>
      </w:pPr>
      <w:r w:rsidRPr="00010A4D">
        <w:rPr>
          <w:sz w:val="20"/>
          <w:szCs w:val="20"/>
        </w:rPr>
        <w:t>European Automobile Manufacturers Association (ACEA), 2023. Electric Vehicle Market Overview 2023. Brussels: ACEA.</w:t>
      </w:r>
    </w:p>
    <w:p w14:paraId="77498634" w14:textId="77777777" w:rsidR="00010A4D" w:rsidRPr="00010A4D" w:rsidRDefault="00010A4D" w:rsidP="00010A4D">
      <w:pPr>
        <w:rPr>
          <w:sz w:val="20"/>
          <w:szCs w:val="20"/>
        </w:rPr>
      </w:pPr>
    </w:p>
    <w:p w14:paraId="5AAE8109" w14:textId="77777777" w:rsidR="00010A4D" w:rsidRPr="00010A4D" w:rsidRDefault="00010A4D" w:rsidP="00010A4D">
      <w:pPr>
        <w:rPr>
          <w:sz w:val="20"/>
          <w:szCs w:val="20"/>
        </w:rPr>
      </w:pPr>
      <w:r w:rsidRPr="00010A4D">
        <w:rPr>
          <w:sz w:val="20"/>
          <w:szCs w:val="20"/>
        </w:rPr>
        <w:t>Fournier, S. &amp; Alvarez, C., 2019. Brands as Relationship Builders. Journal of Consumer Research, 45(3), pp.355–372.</w:t>
      </w:r>
    </w:p>
    <w:p w14:paraId="739911C1" w14:textId="77777777" w:rsidR="00010A4D" w:rsidRPr="00010A4D" w:rsidRDefault="00010A4D" w:rsidP="00010A4D">
      <w:pPr>
        <w:rPr>
          <w:sz w:val="20"/>
          <w:szCs w:val="20"/>
        </w:rPr>
      </w:pPr>
    </w:p>
    <w:p w14:paraId="524B10FF" w14:textId="77777777" w:rsidR="00010A4D" w:rsidRPr="00010A4D" w:rsidRDefault="00010A4D" w:rsidP="00010A4D">
      <w:pPr>
        <w:rPr>
          <w:sz w:val="20"/>
          <w:szCs w:val="20"/>
        </w:rPr>
      </w:pPr>
      <w:r w:rsidRPr="00010A4D">
        <w:rPr>
          <w:sz w:val="20"/>
          <w:szCs w:val="20"/>
        </w:rPr>
        <w:t>Grant, R.M., 2021. Strategic Management: Concepts and Cases. 10th ed. Oxford: Wiley.</w:t>
      </w:r>
    </w:p>
    <w:p w14:paraId="24D7F874" w14:textId="77777777" w:rsidR="00010A4D" w:rsidRPr="00010A4D" w:rsidRDefault="00010A4D" w:rsidP="00010A4D">
      <w:pPr>
        <w:rPr>
          <w:sz w:val="20"/>
          <w:szCs w:val="20"/>
        </w:rPr>
      </w:pPr>
    </w:p>
    <w:p w14:paraId="0C63509D" w14:textId="77777777" w:rsidR="00010A4D" w:rsidRPr="00010A4D" w:rsidRDefault="00010A4D" w:rsidP="00010A4D">
      <w:pPr>
        <w:rPr>
          <w:sz w:val="20"/>
          <w:szCs w:val="20"/>
        </w:rPr>
      </w:pPr>
      <w:r w:rsidRPr="00010A4D">
        <w:rPr>
          <w:sz w:val="20"/>
          <w:szCs w:val="20"/>
        </w:rPr>
        <w:t>Khan, M. &amp; Mahmood, Z., 2021. Circular Economy Practices in the Automotive Sector. Journal of Cleaner Production, 310(1), pp.1–15.</w:t>
      </w:r>
    </w:p>
    <w:p w14:paraId="59183BAD" w14:textId="77777777" w:rsidR="00010A4D" w:rsidRPr="00010A4D" w:rsidRDefault="00010A4D" w:rsidP="00010A4D">
      <w:pPr>
        <w:rPr>
          <w:sz w:val="20"/>
          <w:szCs w:val="20"/>
        </w:rPr>
      </w:pPr>
    </w:p>
    <w:p w14:paraId="11B62EDF" w14:textId="77777777" w:rsidR="00010A4D" w:rsidRPr="00010A4D" w:rsidRDefault="00010A4D" w:rsidP="00010A4D">
      <w:pPr>
        <w:rPr>
          <w:sz w:val="20"/>
          <w:szCs w:val="20"/>
        </w:rPr>
      </w:pPr>
      <w:r w:rsidRPr="00010A4D">
        <w:rPr>
          <w:sz w:val="20"/>
          <w:szCs w:val="20"/>
        </w:rPr>
        <w:t>McKinsey &amp; Company, 2022. The Future of Compact Electric Vehicles: Global Market Outlook. New York: McKinsey.</w:t>
      </w:r>
    </w:p>
    <w:p w14:paraId="1530DE62" w14:textId="77777777" w:rsidR="00010A4D" w:rsidRPr="00010A4D" w:rsidRDefault="00010A4D" w:rsidP="00010A4D">
      <w:pPr>
        <w:rPr>
          <w:sz w:val="20"/>
          <w:szCs w:val="20"/>
        </w:rPr>
      </w:pPr>
    </w:p>
    <w:p w14:paraId="0ED00004" w14:textId="77777777" w:rsidR="00010A4D" w:rsidRPr="00010A4D" w:rsidRDefault="00010A4D" w:rsidP="00010A4D">
      <w:pPr>
        <w:rPr>
          <w:sz w:val="20"/>
          <w:szCs w:val="20"/>
        </w:rPr>
      </w:pPr>
      <w:r w:rsidRPr="00010A4D">
        <w:rPr>
          <w:sz w:val="20"/>
          <w:szCs w:val="20"/>
        </w:rPr>
        <w:t>Mini UK, 2023. Corporate Information &amp; Vision for Electrified Mobility. Oxford: Mini Corporate Communications.</w:t>
      </w:r>
    </w:p>
    <w:p w14:paraId="5C9D4596" w14:textId="77777777" w:rsidR="00010A4D" w:rsidRPr="00010A4D" w:rsidRDefault="00010A4D" w:rsidP="00010A4D">
      <w:pPr>
        <w:rPr>
          <w:sz w:val="20"/>
          <w:szCs w:val="20"/>
        </w:rPr>
      </w:pPr>
    </w:p>
    <w:p w14:paraId="188364CF" w14:textId="77777777" w:rsidR="00010A4D" w:rsidRPr="00010A4D" w:rsidRDefault="00010A4D" w:rsidP="00010A4D">
      <w:pPr>
        <w:rPr>
          <w:sz w:val="20"/>
          <w:szCs w:val="20"/>
        </w:rPr>
      </w:pPr>
      <w:r w:rsidRPr="00010A4D">
        <w:rPr>
          <w:sz w:val="20"/>
          <w:szCs w:val="20"/>
        </w:rPr>
        <w:t>Statista, 2023. Consumer Preferences for Electric Vehicles in Europe. Hamburg: Statista Research Department.</w:t>
      </w:r>
    </w:p>
    <w:p w14:paraId="03BF2076" w14:textId="77777777" w:rsidR="00010A4D" w:rsidRPr="00010A4D" w:rsidRDefault="00010A4D" w:rsidP="00010A4D">
      <w:pPr>
        <w:rPr>
          <w:sz w:val="20"/>
          <w:szCs w:val="20"/>
        </w:rPr>
      </w:pPr>
    </w:p>
    <w:p w14:paraId="564CF860" w14:textId="77777777" w:rsidR="00010A4D" w:rsidRPr="00010A4D" w:rsidRDefault="00010A4D" w:rsidP="00010A4D">
      <w:pPr>
        <w:rPr>
          <w:sz w:val="20"/>
          <w:szCs w:val="20"/>
        </w:rPr>
      </w:pPr>
      <w:r w:rsidRPr="00010A4D">
        <w:rPr>
          <w:sz w:val="20"/>
          <w:szCs w:val="20"/>
        </w:rPr>
        <w:t>SMMT (Society of Motor Manufacturers &amp; Traders), 2023. UK Automotive Industry Facts 2023. London: SMMT.</w:t>
      </w:r>
    </w:p>
    <w:p w14:paraId="61E16CD7" w14:textId="77777777" w:rsidR="00010A4D" w:rsidRPr="00010A4D" w:rsidRDefault="00010A4D" w:rsidP="00010A4D">
      <w:pPr>
        <w:rPr>
          <w:sz w:val="20"/>
          <w:szCs w:val="20"/>
        </w:rPr>
      </w:pPr>
    </w:p>
    <w:p w14:paraId="522CAFF1" w14:textId="20195883" w:rsidR="00E4025F" w:rsidRPr="000A5212" w:rsidRDefault="00010A4D" w:rsidP="00010A4D">
      <w:pPr>
        <w:rPr>
          <w:sz w:val="20"/>
          <w:szCs w:val="20"/>
        </w:rPr>
      </w:pPr>
      <w:r w:rsidRPr="00010A4D">
        <w:rPr>
          <w:sz w:val="20"/>
          <w:szCs w:val="20"/>
        </w:rPr>
        <w:t>Teece, D.J., 2018. Dynamic Capabilities and Enterprise Performance in the Digital Era. European Management Review, 15(1), pp.5–14.</w:t>
      </w:r>
    </w:p>
    <w:sectPr w:rsidR="00E4025F" w:rsidRPr="000A5212" w:rsidSect="00E4025F">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784DDF" w14:textId="77777777" w:rsidR="009A6428" w:rsidRDefault="009A6428" w:rsidP="00E4025F">
      <w:pPr>
        <w:spacing w:line="240" w:lineRule="auto"/>
      </w:pPr>
      <w:r>
        <w:separator/>
      </w:r>
    </w:p>
  </w:endnote>
  <w:endnote w:type="continuationSeparator" w:id="0">
    <w:p w14:paraId="3930C811" w14:textId="77777777" w:rsidR="009A6428" w:rsidRDefault="009A6428" w:rsidP="00E402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6333530"/>
      <w:docPartObj>
        <w:docPartGallery w:val="Page Numbers (Bottom of Page)"/>
        <w:docPartUnique/>
      </w:docPartObj>
    </w:sdtPr>
    <w:sdtEndPr>
      <w:rPr>
        <w:noProof/>
      </w:rPr>
    </w:sdtEndPr>
    <w:sdtContent>
      <w:p w14:paraId="59A93305" w14:textId="77777777" w:rsidR="00E4025F" w:rsidRDefault="00E402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1738B5" w14:textId="77777777" w:rsidR="00E4025F" w:rsidRDefault="00E402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79DA11" w14:textId="77777777" w:rsidR="009A6428" w:rsidRDefault="009A6428" w:rsidP="00E4025F">
      <w:pPr>
        <w:spacing w:line="240" w:lineRule="auto"/>
      </w:pPr>
      <w:r>
        <w:separator/>
      </w:r>
    </w:p>
  </w:footnote>
  <w:footnote w:type="continuationSeparator" w:id="0">
    <w:p w14:paraId="73E18E43" w14:textId="77777777" w:rsidR="009A6428" w:rsidRDefault="009A6428" w:rsidP="00E4025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63967"/>
    <w:multiLevelType w:val="hybridMultilevel"/>
    <w:tmpl w:val="D4D0D1D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35A45"/>
    <w:multiLevelType w:val="multilevel"/>
    <w:tmpl w:val="7F4880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5F4290"/>
    <w:multiLevelType w:val="hybridMultilevel"/>
    <w:tmpl w:val="A30452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511D52"/>
    <w:multiLevelType w:val="hybridMultilevel"/>
    <w:tmpl w:val="9D4C17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95E012F"/>
    <w:multiLevelType w:val="hybridMultilevel"/>
    <w:tmpl w:val="21287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8204C5"/>
    <w:multiLevelType w:val="hybridMultilevel"/>
    <w:tmpl w:val="242ACF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D133BEA"/>
    <w:multiLevelType w:val="hybridMultilevel"/>
    <w:tmpl w:val="C9A6775C"/>
    <w:lvl w:ilvl="0" w:tplc="827A270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DA2203E"/>
    <w:multiLevelType w:val="hybridMultilevel"/>
    <w:tmpl w:val="488A4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295295"/>
    <w:multiLevelType w:val="hybridMultilevel"/>
    <w:tmpl w:val="BCC2E25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A238B0"/>
    <w:multiLevelType w:val="hybridMultilevel"/>
    <w:tmpl w:val="013466EE"/>
    <w:lvl w:ilvl="0" w:tplc="24088C1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36541B"/>
    <w:multiLevelType w:val="hybridMultilevel"/>
    <w:tmpl w:val="937C9D4A"/>
    <w:lvl w:ilvl="0" w:tplc="24088C1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A955D5"/>
    <w:multiLevelType w:val="hybridMultilevel"/>
    <w:tmpl w:val="312E21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100231A"/>
    <w:multiLevelType w:val="hybridMultilevel"/>
    <w:tmpl w:val="CB5644C4"/>
    <w:lvl w:ilvl="0" w:tplc="CDA0EAD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2554DA5"/>
    <w:multiLevelType w:val="hybridMultilevel"/>
    <w:tmpl w:val="F680406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5339A3"/>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5" w15:restartNumberingAfterBreak="0">
    <w:nsid w:val="29A01E21"/>
    <w:multiLevelType w:val="hybridMultilevel"/>
    <w:tmpl w:val="19183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2BD2CCA"/>
    <w:multiLevelType w:val="hybridMultilevel"/>
    <w:tmpl w:val="FF32C558"/>
    <w:lvl w:ilvl="0" w:tplc="24088C1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BB24B9"/>
    <w:multiLevelType w:val="hybridMultilevel"/>
    <w:tmpl w:val="FE4A0F5A"/>
    <w:lvl w:ilvl="0" w:tplc="24088C1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E36251"/>
    <w:multiLevelType w:val="hybridMultilevel"/>
    <w:tmpl w:val="41C23D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23E03"/>
    <w:multiLevelType w:val="hybridMultilevel"/>
    <w:tmpl w:val="5C9C43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FD5E7B"/>
    <w:multiLevelType w:val="hybridMultilevel"/>
    <w:tmpl w:val="99B0A59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A690BB7"/>
    <w:multiLevelType w:val="hybridMultilevel"/>
    <w:tmpl w:val="2F4AA0FA"/>
    <w:lvl w:ilvl="0" w:tplc="24088C1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F07035"/>
    <w:multiLevelType w:val="hybridMultilevel"/>
    <w:tmpl w:val="FB5212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EF671D"/>
    <w:multiLevelType w:val="hybridMultilevel"/>
    <w:tmpl w:val="0EEA9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F5961DC"/>
    <w:multiLevelType w:val="hybridMultilevel"/>
    <w:tmpl w:val="F81288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7511EB"/>
    <w:multiLevelType w:val="hybridMultilevel"/>
    <w:tmpl w:val="4B94D77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156009"/>
    <w:multiLevelType w:val="multilevel"/>
    <w:tmpl w:val="238637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71C658F"/>
    <w:multiLevelType w:val="hybridMultilevel"/>
    <w:tmpl w:val="FC6A22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FE1539"/>
    <w:multiLevelType w:val="hybridMultilevel"/>
    <w:tmpl w:val="C310B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D1220EE"/>
    <w:multiLevelType w:val="hybridMultilevel"/>
    <w:tmpl w:val="20A26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7A4CCE"/>
    <w:multiLevelType w:val="hybridMultilevel"/>
    <w:tmpl w:val="750A72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0F1308E"/>
    <w:multiLevelType w:val="hybridMultilevel"/>
    <w:tmpl w:val="60586390"/>
    <w:lvl w:ilvl="0" w:tplc="0862EB28">
      <w:start w:val="1"/>
      <w:numFmt w:val="decimal"/>
      <w:lvlText w:val="%1."/>
      <w:lvlJc w:val="left"/>
      <w:pPr>
        <w:ind w:left="720" w:hanging="360"/>
      </w:pPr>
      <w:rPr>
        <w:b/>
        <w:bCs/>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CB2488"/>
    <w:multiLevelType w:val="hybridMultilevel"/>
    <w:tmpl w:val="56206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3BE0BA6"/>
    <w:multiLevelType w:val="hybridMultilevel"/>
    <w:tmpl w:val="0F2C4BE4"/>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65F5ACE"/>
    <w:multiLevelType w:val="hybridMultilevel"/>
    <w:tmpl w:val="965A8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AF85ECD"/>
    <w:multiLevelType w:val="hybridMultilevel"/>
    <w:tmpl w:val="58123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B733A56"/>
    <w:multiLevelType w:val="hybridMultilevel"/>
    <w:tmpl w:val="7104162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BFD71F9"/>
    <w:multiLevelType w:val="hybridMultilevel"/>
    <w:tmpl w:val="682CB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C3E29E8"/>
    <w:multiLevelType w:val="hybridMultilevel"/>
    <w:tmpl w:val="6F66FF8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E321169"/>
    <w:multiLevelType w:val="hybridMultilevel"/>
    <w:tmpl w:val="3F74BB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26301F"/>
    <w:multiLevelType w:val="hybridMultilevel"/>
    <w:tmpl w:val="8520B01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5767679">
    <w:abstractNumId w:val="1"/>
  </w:num>
  <w:num w:numId="2" w16cid:durableId="118574845">
    <w:abstractNumId w:val="5"/>
  </w:num>
  <w:num w:numId="3" w16cid:durableId="351614204">
    <w:abstractNumId w:val="29"/>
  </w:num>
  <w:num w:numId="4" w16cid:durableId="468323198">
    <w:abstractNumId w:val="26"/>
  </w:num>
  <w:num w:numId="5" w16cid:durableId="754984834">
    <w:abstractNumId w:val="32"/>
  </w:num>
  <w:num w:numId="6" w16cid:durableId="701709339">
    <w:abstractNumId w:val="2"/>
  </w:num>
  <w:num w:numId="7" w16cid:durableId="1574465140">
    <w:abstractNumId w:val="13"/>
  </w:num>
  <w:num w:numId="8" w16cid:durableId="626206071">
    <w:abstractNumId w:val="8"/>
  </w:num>
  <w:num w:numId="9" w16cid:durableId="517961073">
    <w:abstractNumId w:val="25"/>
  </w:num>
  <w:num w:numId="10" w16cid:durableId="796290488">
    <w:abstractNumId w:val="34"/>
  </w:num>
  <w:num w:numId="11" w16cid:durableId="1546067890">
    <w:abstractNumId w:val="14"/>
  </w:num>
  <w:num w:numId="12" w16cid:durableId="2127387517">
    <w:abstractNumId w:val="9"/>
  </w:num>
  <w:num w:numId="13" w16cid:durableId="898898602">
    <w:abstractNumId w:val="10"/>
  </w:num>
  <w:num w:numId="14" w16cid:durableId="1572814816">
    <w:abstractNumId w:val="16"/>
  </w:num>
  <w:num w:numId="15" w16cid:durableId="287049639">
    <w:abstractNumId w:val="21"/>
  </w:num>
  <w:num w:numId="16" w16cid:durableId="595135753">
    <w:abstractNumId w:val="17"/>
  </w:num>
  <w:num w:numId="17" w16cid:durableId="1498230246">
    <w:abstractNumId w:val="39"/>
  </w:num>
  <w:num w:numId="18" w16cid:durableId="674766518">
    <w:abstractNumId w:val="33"/>
  </w:num>
  <w:num w:numId="19" w16cid:durableId="1813523541">
    <w:abstractNumId w:val="30"/>
  </w:num>
  <w:num w:numId="20" w16cid:durableId="1833981061">
    <w:abstractNumId w:val="22"/>
  </w:num>
  <w:num w:numId="21" w16cid:durableId="1039428964">
    <w:abstractNumId w:val="27"/>
  </w:num>
  <w:num w:numId="22" w16cid:durableId="879440803">
    <w:abstractNumId w:val="20"/>
  </w:num>
  <w:num w:numId="23" w16cid:durableId="374163820">
    <w:abstractNumId w:val="40"/>
  </w:num>
  <w:num w:numId="24" w16cid:durableId="2140223844">
    <w:abstractNumId w:val="36"/>
  </w:num>
  <w:num w:numId="25" w16cid:durableId="26104310">
    <w:abstractNumId w:val="12"/>
  </w:num>
  <w:num w:numId="26" w16cid:durableId="895773833">
    <w:abstractNumId w:val="0"/>
  </w:num>
  <w:num w:numId="27" w16cid:durableId="29187638">
    <w:abstractNumId w:val="38"/>
  </w:num>
  <w:num w:numId="28" w16cid:durableId="1281455441">
    <w:abstractNumId w:val="31"/>
  </w:num>
  <w:num w:numId="29" w16cid:durableId="1732532941">
    <w:abstractNumId w:val="6"/>
  </w:num>
  <w:num w:numId="30" w16cid:durableId="1834367740">
    <w:abstractNumId w:val="18"/>
  </w:num>
  <w:num w:numId="31" w16cid:durableId="1647009182">
    <w:abstractNumId w:val="24"/>
  </w:num>
  <w:num w:numId="32" w16cid:durableId="300967837">
    <w:abstractNumId w:val="3"/>
  </w:num>
  <w:num w:numId="33" w16cid:durableId="445277086">
    <w:abstractNumId w:val="28"/>
  </w:num>
  <w:num w:numId="34" w16cid:durableId="857354554">
    <w:abstractNumId w:val="15"/>
  </w:num>
  <w:num w:numId="35" w16cid:durableId="1635257630">
    <w:abstractNumId w:val="35"/>
  </w:num>
  <w:num w:numId="36" w16cid:durableId="189925693">
    <w:abstractNumId w:val="11"/>
  </w:num>
  <w:num w:numId="37" w16cid:durableId="316498713">
    <w:abstractNumId w:val="37"/>
  </w:num>
  <w:num w:numId="38" w16cid:durableId="152527813">
    <w:abstractNumId w:val="23"/>
  </w:num>
  <w:num w:numId="39" w16cid:durableId="1764064190">
    <w:abstractNumId w:val="7"/>
  </w:num>
  <w:num w:numId="40" w16cid:durableId="580138440">
    <w:abstractNumId w:val="4"/>
  </w:num>
  <w:num w:numId="41" w16cid:durableId="183737962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76C1"/>
    <w:rsid w:val="00010A4D"/>
    <w:rsid w:val="000119A1"/>
    <w:rsid w:val="000676C1"/>
    <w:rsid w:val="000A5212"/>
    <w:rsid w:val="0010041C"/>
    <w:rsid w:val="001C1C71"/>
    <w:rsid w:val="0022694B"/>
    <w:rsid w:val="003136F3"/>
    <w:rsid w:val="003B3EFC"/>
    <w:rsid w:val="003D52AA"/>
    <w:rsid w:val="00444D4B"/>
    <w:rsid w:val="00455AA6"/>
    <w:rsid w:val="00460214"/>
    <w:rsid w:val="00471CFE"/>
    <w:rsid w:val="004D0C81"/>
    <w:rsid w:val="004E221F"/>
    <w:rsid w:val="004E5821"/>
    <w:rsid w:val="0053322B"/>
    <w:rsid w:val="0054485B"/>
    <w:rsid w:val="00551CBC"/>
    <w:rsid w:val="007047C5"/>
    <w:rsid w:val="0075150F"/>
    <w:rsid w:val="007B1A28"/>
    <w:rsid w:val="008B0BA1"/>
    <w:rsid w:val="009515D4"/>
    <w:rsid w:val="009A3055"/>
    <w:rsid w:val="009A6428"/>
    <w:rsid w:val="00A0328E"/>
    <w:rsid w:val="00A56A3E"/>
    <w:rsid w:val="00AA6577"/>
    <w:rsid w:val="00BA2713"/>
    <w:rsid w:val="00BC735F"/>
    <w:rsid w:val="00BE4808"/>
    <w:rsid w:val="00C14F3F"/>
    <w:rsid w:val="00C47D6A"/>
    <w:rsid w:val="00CA4D4A"/>
    <w:rsid w:val="00D00A1C"/>
    <w:rsid w:val="00D05784"/>
    <w:rsid w:val="00D60DB2"/>
    <w:rsid w:val="00D72333"/>
    <w:rsid w:val="00D9193D"/>
    <w:rsid w:val="00DB2B12"/>
    <w:rsid w:val="00DC5459"/>
    <w:rsid w:val="00E00840"/>
    <w:rsid w:val="00E22194"/>
    <w:rsid w:val="00E22FB5"/>
    <w:rsid w:val="00E4025F"/>
    <w:rsid w:val="00E70446"/>
    <w:rsid w:val="00E86519"/>
    <w:rsid w:val="00F21911"/>
    <w:rsid w:val="00F24FE1"/>
    <w:rsid w:val="00F4019E"/>
    <w:rsid w:val="00FA04AE"/>
    <w:rsid w:val="00FD356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079D4D"/>
  <w15:docId w15:val="{66F03249-3261-42EA-8AD2-FDB912849B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E4025F"/>
    <w:pPr>
      <w:keepNext/>
      <w:keepLines/>
      <w:spacing w:before="400" w:after="120"/>
      <w:outlineLvl w:val="0"/>
    </w:pPr>
    <w:rPr>
      <w:b/>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E4025F"/>
    <w:pPr>
      <w:tabs>
        <w:tab w:val="center" w:pos="4513"/>
        <w:tab w:val="right" w:pos="9026"/>
      </w:tabs>
      <w:spacing w:line="240" w:lineRule="auto"/>
    </w:pPr>
  </w:style>
  <w:style w:type="character" w:customStyle="1" w:styleId="HeaderChar">
    <w:name w:val="Header Char"/>
    <w:basedOn w:val="DefaultParagraphFont"/>
    <w:link w:val="Header"/>
    <w:uiPriority w:val="99"/>
    <w:rsid w:val="00E4025F"/>
  </w:style>
  <w:style w:type="paragraph" w:styleId="Footer">
    <w:name w:val="footer"/>
    <w:basedOn w:val="Normal"/>
    <w:link w:val="FooterChar"/>
    <w:uiPriority w:val="99"/>
    <w:unhideWhenUsed/>
    <w:rsid w:val="00E4025F"/>
    <w:pPr>
      <w:tabs>
        <w:tab w:val="center" w:pos="4513"/>
        <w:tab w:val="right" w:pos="9026"/>
      </w:tabs>
      <w:spacing w:line="240" w:lineRule="auto"/>
    </w:pPr>
  </w:style>
  <w:style w:type="character" w:customStyle="1" w:styleId="FooterChar">
    <w:name w:val="Footer Char"/>
    <w:basedOn w:val="DefaultParagraphFont"/>
    <w:link w:val="Footer"/>
    <w:uiPriority w:val="99"/>
    <w:rsid w:val="00E4025F"/>
  </w:style>
  <w:style w:type="paragraph" w:styleId="TOCHeading">
    <w:name w:val="TOC Heading"/>
    <w:basedOn w:val="Heading1"/>
    <w:next w:val="Normal"/>
    <w:uiPriority w:val="39"/>
    <w:unhideWhenUsed/>
    <w:qFormat/>
    <w:rsid w:val="004E582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E5821"/>
    <w:pPr>
      <w:spacing w:after="100"/>
    </w:pPr>
  </w:style>
  <w:style w:type="character" w:styleId="Hyperlink">
    <w:name w:val="Hyperlink"/>
    <w:basedOn w:val="DefaultParagraphFont"/>
    <w:uiPriority w:val="99"/>
    <w:unhideWhenUsed/>
    <w:rsid w:val="004E5821"/>
    <w:rPr>
      <w:color w:val="0000FF" w:themeColor="hyperlink"/>
      <w:u w:val="single"/>
    </w:rPr>
  </w:style>
  <w:style w:type="paragraph" w:styleId="ListParagraph">
    <w:name w:val="List Paragraph"/>
    <w:basedOn w:val="Normal"/>
    <w:uiPriority w:val="34"/>
    <w:qFormat/>
    <w:rsid w:val="00AA65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8761985">
      <w:bodyDiv w:val="1"/>
      <w:marLeft w:val="0"/>
      <w:marRight w:val="0"/>
      <w:marTop w:val="0"/>
      <w:marBottom w:val="0"/>
      <w:divBdr>
        <w:top w:val="none" w:sz="0" w:space="0" w:color="auto"/>
        <w:left w:val="none" w:sz="0" w:space="0" w:color="auto"/>
        <w:bottom w:val="none" w:sz="0" w:space="0" w:color="auto"/>
        <w:right w:val="none" w:sz="0" w:space="0" w:color="auto"/>
      </w:divBdr>
    </w:div>
    <w:div w:id="217472946">
      <w:bodyDiv w:val="1"/>
      <w:marLeft w:val="0"/>
      <w:marRight w:val="0"/>
      <w:marTop w:val="0"/>
      <w:marBottom w:val="0"/>
      <w:divBdr>
        <w:top w:val="none" w:sz="0" w:space="0" w:color="auto"/>
        <w:left w:val="none" w:sz="0" w:space="0" w:color="auto"/>
        <w:bottom w:val="none" w:sz="0" w:space="0" w:color="auto"/>
        <w:right w:val="none" w:sz="0" w:space="0" w:color="auto"/>
      </w:divBdr>
    </w:div>
    <w:div w:id="242373623">
      <w:bodyDiv w:val="1"/>
      <w:marLeft w:val="0"/>
      <w:marRight w:val="0"/>
      <w:marTop w:val="0"/>
      <w:marBottom w:val="0"/>
      <w:divBdr>
        <w:top w:val="none" w:sz="0" w:space="0" w:color="auto"/>
        <w:left w:val="none" w:sz="0" w:space="0" w:color="auto"/>
        <w:bottom w:val="none" w:sz="0" w:space="0" w:color="auto"/>
        <w:right w:val="none" w:sz="0" w:space="0" w:color="auto"/>
      </w:divBdr>
    </w:div>
    <w:div w:id="282613954">
      <w:bodyDiv w:val="1"/>
      <w:marLeft w:val="0"/>
      <w:marRight w:val="0"/>
      <w:marTop w:val="0"/>
      <w:marBottom w:val="0"/>
      <w:divBdr>
        <w:top w:val="none" w:sz="0" w:space="0" w:color="auto"/>
        <w:left w:val="none" w:sz="0" w:space="0" w:color="auto"/>
        <w:bottom w:val="none" w:sz="0" w:space="0" w:color="auto"/>
        <w:right w:val="none" w:sz="0" w:space="0" w:color="auto"/>
      </w:divBdr>
    </w:div>
    <w:div w:id="305815299">
      <w:bodyDiv w:val="1"/>
      <w:marLeft w:val="0"/>
      <w:marRight w:val="0"/>
      <w:marTop w:val="0"/>
      <w:marBottom w:val="0"/>
      <w:divBdr>
        <w:top w:val="none" w:sz="0" w:space="0" w:color="auto"/>
        <w:left w:val="none" w:sz="0" w:space="0" w:color="auto"/>
        <w:bottom w:val="none" w:sz="0" w:space="0" w:color="auto"/>
        <w:right w:val="none" w:sz="0" w:space="0" w:color="auto"/>
      </w:divBdr>
    </w:div>
    <w:div w:id="489951805">
      <w:bodyDiv w:val="1"/>
      <w:marLeft w:val="0"/>
      <w:marRight w:val="0"/>
      <w:marTop w:val="0"/>
      <w:marBottom w:val="0"/>
      <w:divBdr>
        <w:top w:val="none" w:sz="0" w:space="0" w:color="auto"/>
        <w:left w:val="none" w:sz="0" w:space="0" w:color="auto"/>
        <w:bottom w:val="none" w:sz="0" w:space="0" w:color="auto"/>
        <w:right w:val="none" w:sz="0" w:space="0" w:color="auto"/>
      </w:divBdr>
    </w:div>
    <w:div w:id="528028432">
      <w:bodyDiv w:val="1"/>
      <w:marLeft w:val="0"/>
      <w:marRight w:val="0"/>
      <w:marTop w:val="0"/>
      <w:marBottom w:val="0"/>
      <w:divBdr>
        <w:top w:val="none" w:sz="0" w:space="0" w:color="auto"/>
        <w:left w:val="none" w:sz="0" w:space="0" w:color="auto"/>
        <w:bottom w:val="none" w:sz="0" w:space="0" w:color="auto"/>
        <w:right w:val="none" w:sz="0" w:space="0" w:color="auto"/>
      </w:divBdr>
    </w:div>
    <w:div w:id="568737055">
      <w:bodyDiv w:val="1"/>
      <w:marLeft w:val="0"/>
      <w:marRight w:val="0"/>
      <w:marTop w:val="0"/>
      <w:marBottom w:val="0"/>
      <w:divBdr>
        <w:top w:val="none" w:sz="0" w:space="0" w:color="auto"/>
        <w:left w:val="none" w:sz="0" w:space="0" w:color="auto"/>
        <w:bottom w:val="none" w:sz="0" w:space="0" w:color="auto"/>
        <w:right w:val="none" w:sz="0" w:space="0" w:color="auto"/>
      </w:divBdr>
    </w:div>
    <w:div w:id="722028055">
      <w:bodyDiv w:val="1"/>
      <w:marLeft w:val="0"/>
      <w:marRight w:val="0"/>
      <w:marTop w:val="0"/>
      <w:marBottom w:val="0"/>
      <w:divBdr>
        <w:top w:val="none" w:sz="0" w:space="0" w:color="auto"/>
        <w:left w:val="none" w:sz="0" w:space="0" w:color="auto"/>
        <w:bottom w:val="none" w:sz="0" w:space="0" w:color="auto"/>
        <w:right w:val="none" w:sz="0" w:space="0" w:color="auto"/>
      </w:divBdr>
    </w:div>
    <w:div w:id="730732699">
      <w:bodyDiv w:val="1"/>
      <w:marLeft w:val="0"/>
      <w:marRight w:val="0"/>
      <w:marTop w:val="0"/>
      <w:marBottom w:val="0"/>
      <w:divBdr>
        <w:top w:val="none" w:sz="0" w:space="0" w:color="auto"/>
        <w:left w:val="none" w:sz="0" w:space="0" w:color="auto"/>
        <w:bottom w:val="none" w:sz="0" w:space="0" w:color="auto"/>
        <w:right w:val="none" w:sz="0" w:space="0" w:color="auto"/>
      </w:divBdr>
    </w:div>
    <w:div w:id="875124101">
      <w:bodyDiv w:val="1"/>
      <w:marLeft w:val="0"/>
      <w:marRight w:val="0"/>
      <w:marTop w:val="0"/>
      <w:marBottom w:val="0"/>
      <w:divBdr>
        <w:top w:val="none" w:sz="0" w:space="0" w:color="auto"/>
        <w:left w:val="none" w:sz="0" w:space="0" w:color="auto"/>
        <w:bottom w:val="none" w:sz="0" w:space="0" w:color="auto"/>
        <w:right w:val="none" w:sz="0" w:space="0" w:color="auto"/>
      </w:divBdr>
    </w:div>
    <w:div w:id="910770434">
      <w:bodyDiv w:val="1"/>
      <w:marLeft w:val="0"/>
      <w:marRight w:val="0"/>
      <w:marTop w:val="0"/>
      <w:marBottom w:val="0"/>
      <w:divBdr>
        <w:top w:val="none" w:sz="0" w:space="0" w:color="auto"/>
        <w:left w:val="none" w:sz="0" w:space="0" w:color="auto"/>
        <w:bottom w:val="none" w:sz="0" w:space="0" w:color="auto"/>
        <w:right w:val="none" w:sz="0" w:space="0" w:color="auto"/>
      </w:divBdr>
    </w:div>
    <w:div w:id="915553538">
      <w:bodyDiv w:val="1"/>
      <w:marLeft w:val="0"/>
      <w:marRight w:val="0"/>
      <w:marTop w:val="0"/>
      <w:marBottom w:val="0"/>
      <w:divBdr>
        <w:top w:val="none" w:sz="0" w:space="0" w:color="auto"/>
        <w:left w:val="none" w:sz="0" w:space="0" w:color="auto"/>
        <w:bottom w:val="none" w:sz="0" w:space="0" w:color="auto"/>
        <w:right w:val="none" w:sz="0" w:space="0" w:color="auto"/>
      </w:divBdr>
    </w:div>
    <w:div w:id="974482867">
      <w:bodyDiv w:val="1"/>
      <w:marLeft w:val="0"/>
      <w:marRight w:val="0"/>
      <w:marTop w:val="0"/>
      <w:marBottom w:val="0"/>
      <w:divBdr>
        <w:top w:val="none" w:sz="0" w:space="0" w:color="auto"/>
        <w:left w:val="none" w:sz="0" w:space="0" w:color="auto"/>
        <w:bottom w:val="none" w:sz="0" w:space="0" w:color="auto"/>
        <w:right w:val="none" w:sz="0" w:space="0" w:color="auto"/>
      </w:divBdr>
    </w:div>
    <w:div w:id="1372345618">
      <w:bodyDiv w:val="1"/>
      <w:marLeft w:val="0"/>
      <w:marRight w:val="0"/>
      <w:marTop w:val="0"/>
      <w:marBottom w:val="0"/>
      <w:divBdr>
        <w:top w:val="none" w:sz="0" w:space="0" w:color="auto"/>
        <w:left w:val="none" w:sz="0" w:space="0" w:color="auto"/>
        <w:bottom w:val="none" w:sz="0" w:space="0" w:color="auto"/>
        <w:right w:val="none" w:sz="0" w:space="0" w:color="auto"/>
      </w:divBdr>
    </w:div>
    <w:div w:id="1436361083">
      <w:bodyDiv w:val="1"/>
      <w:marLeft w:val="0"/>
      <w:marRight w:val="0"/>
      <w:marTop w:val="0"/>
      <w:marBottom w:val="0"/>
      <w:divBdr>
        <w:top w:val="none" w:sz="0" w:space="0" w:color="auto"/>
        <w:left w:val="none" w:sz="0" w:space="0" w:color="auto"/>
        <w:bottom w:val="none" w:sz="0" w:space="0" w:color="auto"/>
        <w:right w:val="none" w:sz="0" w:space="0" w:color="auto"/>
      </w:divBdr>
    </w:div>
    <w:div w:id="1498498966">
      <w:bodyDiv w:val="1"/>
      <w:marLeft w:val="0"/>
      <w:marRight w:val="0"/>
      <w:marTop w:val="0"/>
      <w:marBottom w:val="0"/>
      <w:divBdr>
        <w:top w:val="none" w:sz="0" w:space="0" w:color="auto"/>
        <w:left w:val="none" w:sz="0" w:space="0" w:color="auto"/>
        <w:bottom w:val="none" w:sz="0" w:space="0" w:color="auto"/>
        <w:right w:val="none" w:sz="0" w:space="0" w:color="auto"/>
      </w:divBdr>
    </w:div>
    <w:div w:id="1619415097">
      <w:bodyDiv w:val="1"/>
      <w:marLeft w:val="0"/>
      <w:marRight w:val="0"/>
      <w:marTop w:val="0"/>
      <w:marBottom w:val="0"/>
      <w:divBdr>
        <w:top w:val="none" w:sz="0" w:space="0" w:color="auto"/>
        <w:left w:val="none" w:sz="0" w:space="0" w:color="auto"/>
        <w:bottom w:val="none" w:sz="0" w:space="0" w:color="auto"/>
        <w:right w:val="none" w:sz="0" w:space="0" w:color="auto"/>
      </w:divBdr>
    </w:div>
    <w:div w:id="1678847174">
      <w:bodyDiv w:val="1"/>
      <w:marLeft w:val="0"/>
      <w:marRight w:val="0"/>
      <w:marTop w:val="0"/>
      <w:marBottom w:val="0"/>
      <w:divBdr>
        <w:top w:val="none" w:sz="0" w:space="0" w:color="auto"/>
        <w:left w:val="none" w:sz="0" w:space="0" w:color="auto"/>
        <w:bottom w:val="none" w:sz="0" w:space="0" w:color="auto"/>
        <w:right w:val="none" w:sz="0" w:space="0" w:color="auto"/>
      </w:divBdr>
    </w:div>
    <w:div w:id="1684669423">
      <w:bodyDiv w:val="1"/>
      <w:marLeft w:val="0"/>
      <w:marRight w:val="0"/>
      <w:marTop w:val="0"/>
      <w:marBottom w:val="0"/>
      <w:divBdr>
        <w:top w:val="none" w:sz="0" w:space="0" w:color="auto"/>
        <w:left w:val="none" w:sz="0" w:space="0" w:color="auto"/>
        <w:bottom w:val="none" w:sz="0" w:space="0" w:color="auto"/>
        <w:right w:val="none" w:sz="0" w:space="0" w:color="auto"/>
      </w:divBdr>
    </w:div>
    <w:div w:id="1721781816">
      <w:bodyDiv w:val="1"/>
      <w:marLeft w:val="0"/>
      <w:marRight w:val="0"/>
      <w:marTop w:val="0"/>
      <w:marBottom w:val="0"/>
      <w:divBdr>
        <w:top w:val="none" w:sz="0" w:space="0" w:color="auto"/>
        <w:left w:val="none" w:sz="0" w:space="0" w:color="auto"/>
        <w:bottom w:val="none" w:sz="0" w:space="0" w:color="auto"/>
        <w:right w:val="none" w:sz="0" w:space="0" w:color="auto"/>
      </w:divBdr>
    </w:div>
    <w:div w:id="1748187582">
      <w:bodyDiv w:val="1"/>
      <w:marLeft w:val="0"/>
      <w:marRight w:val="0"/>
      <w:marTop w:val="0"/>
      <w:marBottom w:val="0"/>
      <w:divBdr>
        <w:top w:val="none" w:sz="0" w:space="0" w:color="auto"/>
        <w:left w:val="none" w:sz="0" w:space="0" w:color="auto"/>
        <w:bottom w:val="none" w:sz="0" w:space="0" w:color="auto"/>
        <w:right w:val="none" w:sz="0" w:space="0" w:color="auto"/>
      </w:divBdr>
    </w:div>
    <w:div w:id="1841696618">
      <w:bodyDiv w:val="1"/>
      <w:marLeft w:val="0"/>
      <w:marRight w:val="0"/>
      <w:marTop w:val="0"/>
      <w:marBottom w:val="0"/>
      <w:divBdr>
        <w:top w:val="none" w:sz="0" w:space="0" w:color="auto"/>
        <w:left w:val="none" w:sz="0" w:space="0" w:color="auto"/>
        <w:bottom w:val="none" w:sz="0" w:space="0" w:color="auto"/>
        <w:right w:val="none" w:sz="0" w:space="0" w:color="auto"/>
      </w:divBdr>
    </w:div>
    <w:div w:id="192534028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D93ECD-7F9D-4721-B0EE-C84A7A14DA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15</Pages>
  <Words>4214</Words>
  <Characters>24021</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TuniMize</dc:creator>
  <cp:lastModifiedBy>Florin Claudiu Visan (2247386)</cp:lastModifiedBy>
  <cp:revision>2</cp:revision>
  <dcterms:created xsi:type="dcterms:W3CDTF">2025-11-30T14:09:00Z</dcterms:created>
  <dcterms:modified xsi:type="dcterms:W3CDTF">2025-11-30T14:09:00Z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e5135ffbe0922f942ac7d28709b030c6897d05e482e13546f211b82544a6b031</vt:lpwstr>
  </property>
</Properties>
</file>