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3AA21C" w14:textId="1B69ABCF" w:rsidR="00F33FE4" w:rsidRPr="00AF073C" w:rsidRDefault="000763E3" w:rsidP="00AF073C">
      <w:pPr>
        <w:jc w:val="center"/>
        <w:rPr>
          <w:b/>
          <w:sz w:val="32"/>
          <w:lang w:val="en-US"/>
        </w:rPr>
      </w:pPr>
      <w:r>
        <w:rPr>
          <w:b/>
          <w:sz w:val="32"/>
          <w:lang w:val="en-US"/>
        </w:rPr>
        <w:t>Risk assessment Technical Report</w:t>
      </w:r>
    </w:p>
    <w:p w14:paraId="1969D528" w14:textId="577053E5" w:rsidR="00F33FE4" w:rsidRPr="00AF073C" w:rsidRDefault="000763E3" w:rsidP="00AF073C">
      <w:pPr>
        <w:pStyle w:val="Titelpagina"/>
        <w:rPr>
          <w:lang w:val="en-US"/>
        </w:rPr>
      </w:pPr>
      <w:r>
        <w:rPr>
          <w:lang w:val="en-US"/>
        </w:rPr>
        <w:t>Workshop and Practice</w:t>
      </w:r>
      <w:r w:rsidR="00AF073C">
        <w:rPr>
          <w:lang w:val="en-US"/>
        </w:rPr>
        <w:t xml:space="preserve"> (ACHA40</w:t>
      </w:r>
      <w:r>
        <w:rPr>
          <w:lang w:val="en-US"/>
        </w:rPr>
        <w:t>11</w:t>
      </w:r>
      <w:r w:rsidR="00AF073C">
        <w:rPr>
          <w:lang w:val="en-US"/>
        </w:rPr>
        <w:t>)</w:t>
      </w:r>
    </w:p>
    <w:p w14:paraId="0C230FDD" w14:textId="2C1B369E" w:rsidR="0046048F" w:rsidRPr="00AF073C" w:rsidRDefault="00AF3413" w:rsidP="00921B0A">
      <w:pPr>
        <w:pStyle w:val="Titelpagina"/>
        <w:rPr>
          <w:lang w:val="en-US"/>
        </w:rPr>
      </w:pPr>
      <w:r w:rsidRPr="00AF073C">
        <w:rPr>
          <w:lang w:val="en-US"/>
        </w:rPr>
        <w:t>2020 - 2021</w:t>
      </w:r>
    </w:p>
    <w:sdt>
      <w:sdtPr>
        <w:rPr>
          <w:rStyle w:val="TitelChar"/>
        </w:rPr>
        <w:id w:val="1633983785"/>
        <w:lock w:val="sdtLocked"/>
        <w:placeholder>
          <w:docPart w:val="F24DE944C1AA405F9368669C1FC33140"/>
        </w:placeholder>
      </w:sdtPr>
      <w:sdtContent>
        <w:p w14:paraId="38244AD5" w14:textId="68C6FBE1" w:rsidR="00072184" w:rsidRPr="00071587" w:rsidRDefault="00072184" w:rsidP="00A97738">
          <w:pPr>
            <w:jc w:val="center"/>
            <w:rPr>
              <w:rStyle w:val="TitelChar"/>
            </w:rPr>
          </w:pPr>
        </w:p>
        <w:p w14:paraId="63579409" w14:textId="77777777" w:rsidR="00A97738" w:rsidRDefault="00057456" w:rsidP="00A97738">
          <w:pPr>
            <w:jc w:val="center"/>
          </w:pPr>
        </w:p>
      </w:sdtContent>
    </w:sdt>
    <w:p w14:paraId="31D70220" w14:textId="77777777" w:rsidR="00072184" w:rsidRDefault="00072184" w:rsidP="00A97738">
      <w:pPr>
        <w:jc w:val="center"/>
      </w:pPr>
    </w:p>
    <w:p w14:paraId="20794BD6" w14:textId="77777777" w:rsidR="00AD0B1E" w:rsidRDefault="00AD0B1E" w:rsidP="00A97738">
      <w:pPr>
        <w:jc w:val="center"/>
      </w:pPr>
    </w:p>
    <w:p w14:paraId="685F0BC9" w14:textId="77777777" w:rsidR="00AD0B1E" w:rsidRDefault="00AD0B1E" w:rsidP="00A97738">
      <w:pPr>
        <w:jc w:val="center"/>
      </w:pPr>
    </w:p>
    <w:p w14:paraId="2153FCF5" w14:textId="77777777" w:rsidR="00AD0B1E" w:rsidRDefault="00AD0B1E" w:rsidP="00A97738">
      <w:pPr>
        <w:jc w:val="center"/>
      </w:pPr>
    </w:p>
    <w:p w14:paraId="51580728" w14:textId="77777777" w:rsidR="002618C1" w:rsidRDefault="002618C1" w:rsidP="00A97738">
      <w:pPr>
        <w:jc w:val="center"/>
        <w:rPr>
          <w:noProof/>
        </w:rPr>
      </w:pPr>
    </w:p>
    <w:p w14:paraId="05048F38" w14:textId="77777777" w:rsidR="002618C1" w:rsidRDefault="002618C1" w:rsidP="00A97738">
      <w:pPr>
        <w:jc w:val="center"/>
        <w:rPr>
          <w:noProof/>
        </w:rPr>
      </w:pPr>
    </w:p>
    <w:p w14:paraId="3313F31B" w14:textId="7088DD78" w:rsidR="002618C1" w:rsidRDefault="002618C1" w:rsidP="002618C1">
      <w:pPr>
        <w:keepNext/>
        <w:jc w:val="center"/>
        <w:rPr>
          <w:noProof/>
        </w:rPr>
      </w:pPr>
    </w:p>
    <w:p w14:paraId="4DA5470B" w14:textId="0D82C390" w:rsidR="00BC6EA9" w:rsidRDefault="00BC6EA9" w:rsidP="002618C1">
      <w:pPr>
        <w:keepNext/>
        <w:jc w:val="center"/>
        <w:rPr>
          <w:noProof/>
        </w:rPr>
      </w:pPr>
    </w:p>
    <w:p w14:paraId="6C951A84" w14:textId="2F27246D" w:rsidR="00BC6EA9" w:rsidRDefault="00BC6EA9" w:rsidP="002618C1">
      <w:pPr>
        <w:keepNext/>
        <w:jc w:val="center"/>
        <w:rPr>
          <w:noProof/>
        </w:rPr>
      </w:pPr>
    </w:p>
    <w:p w14:paraId="0BAD47C9" w14:textId="11A7A9DD" w:rsidR="00BC6EA9" w:rsidRDefault="00BC6EA9" w:rsidP="002618C1">
      <w:pPr>
        <w:keepNext/>
        <w:jc w:val="center"/>
        <w:rPr>
          <w:noProof/>
        </w:rPr>
      </w:pPr>
    </w:p>
    <w:p w14:paraId="682C2D78" w14:textId="01D9388D" w:rsidR="00BC6EA9" w:rsidRDefault="00BC6EA9" w:rsidP="002618C1">
      <w:pPr>
        <w:keepNext/>
        <w:jc w:val="center"/>
        <w:rPr>
          <w:noProof/>
        </w:rPr>
      </w:pPr>
    </w:p>
    <w:p w14:paraId="055B388A" w14:textId="1794CC45" w:rsidR="00BC6EA9" w:rsidRDefault="00BC6EA9" w:rsidP="002618C1">
      <w:pPr>
        <w:keepNext/>
        <w:jc w:val="center"/>
        <w:rPr>
          <w:noProof/>
        </w:rPr>
      </w:pPr>
    </w:p>
    <w:p w14:paraId="426D3E23" w14:textId="73F58F74" w:rsidR="00BC6EA9" w:rsidRDefault="00BC6EA9" w:rsidP="002618C1">
      <w:pPr>
        <w:keepNext/>
        <w:jc w:val="center"/>
        <w:rPr>
          <w:noProof/>
        </w:rPr>
      </w:pPr>
    </w:p>
    <w:p w14:paraId="2E8D4948" w14:textId="7D41179C" w:rsidR="00BC6EA9" w:rsidRDefault="00BC6EA9" w:rsidP="002618C1">
      <w:pPr>
        <w:keepNext/>
        <w:jc w:val="center"/>
        <w:rPr>
          <w:noProof/>
        </w:rPr>
      </w:pPr>
    </w:p>
    <w:p w14:paraId="4533AE50" w14:textId="6AB3099A" w:rsidR="00BC6EA9" w:rsidRDefault="00BC6EA9" w:rsidP="002618C1">
      <w:pPr>
        <w:keepNext/>
        <w:jc w:val="center"/>
        <w:rPr>
          <w:noProof/>
        </w:rPr>
      </w:pPr>
    </w:p>
    <w:p w14:paraId="71845147" w14:textId="7C2F060D" w:rsidR="00BC6EA9" w:rsidRDefault="00BC6EA9" w:rsidP="002618C1">
      <w:pPr>
        <w:keepNext/>
        <w:jc w:val="center"/>
        <w:rPr>
          <w:noProof/>
        </w:rPr>
      </w:pPr>
    </w:p>
    <w:p w14:paraId="33082B44" w14:textId="5B70A3FF" w:rsidR="00BC6EA9" w:rsidRDefault="00BC6EA9" w:rsidP="002618C1">
      <w:pPr>
        <w:keepNext/>
        <w:jc w:val="center"/>
        <w:rPr>
          <w:noProof/>
        </w:rPr>
      </w:pPr>
    </w:p>
    <w:p w14:paraId="0B5054BE" w14:textId="23CFAE1B" w:rsidR="00BC6EA9" w:rsidRDefault="00BC6EA9" w:rsidP="002618C1">
      <w:pPr>
        <w:keepNext/>
        <w:jc w:val="center"/>
        <w:rPr>
          <w:noProof/>
        </w:rPr>
      </w:pPr>
    </w:p>
    <w:p w14:paraId="7156F44F" w14:textId="2FE764E0" w:rsidR="00BC6EA9" w:rsidRDefault="00BC6EA9" w:rsidP="002618C1">
      <w:pPr>
        <w:keepNext/>
        <w:jc w:val="center"/>
        <w:rPr>
          <w:noProof/>
        </w:rPr>
      </w:pPr>
    </w:p>
    <w:p w14:paraId="5B15A7AF" w14:textId="68CEDB42" w:rsidR="00BC6EA9" w:rsidRDefault="00BC6EA9" w:rsidP="002618C1">
      <w:pPr>
        <w:keepNext/>
        <w:jc w:val="center"/>
        <w:rPr>
          <w:noProof/>
        </w:rPr>
      </w:pPr>
    </w:p>
    <w:p w14:paraId="62BE6863" w14:textId="3DB79002" w:rsidR="00BC6EA9" w:rsidRDefault="00BC6EA9" w:rsidP="002618C1">
      <w:pPr>
        <w:keepNext/>
        <w:jc w:val="center"/>
        <w:rPr>
          <w:noProof/>
        </w:rPr>
      </w:pPr>
    </w:p>
    <w:p w14:paraId="461C61BC" w14:textId="49DE4E4D" w:rsidR="00BC6EA9" w:rsidRDefault="00BC6EA9" w:rsidP="002618C1">
      <w:pPr>
        <w:keepNext/>
        <w:jc w:val="center"/>
        <w:rPr>
          <w:noProof/>
        </w:rPr>
      </w:pPr>
    </w:p>
    <w:p w14:paraId="706EB41D" w14:textId="6200BC10" w:rsidR="00BC6EA9" w:rsidRDefault="00BC6EA9" w:rsidP="002618C1">
      <w:pPr>
        <w:keepNext/>
        <w:jc w:val="center"/>
        <w:rPr>
          <w:noProof/>
        </w:rPr>
      </w:pPr>
    </w:p>
    <w:p w14:paraId="513B91A5" w14:textId="754F4CFE" w:rsidR="00BC6EA9" w:rsidRDefault="00BC6EA9" w:rsidP="002618C1">
      <w:pPr>
        <w:keepNext/>
        <w:jc w:val="center"/>
        <w:rPr>
          <w:noProof/>
        </w:rPr>
      </w:pPr>
    </w:p>
    <w:p w14:paraId="7E49953F" w14:textId="67EF7E28" w:rsidR="00BC6EA9" w:rsidRDefault="00BC6EA9" w:rsidP="002618C1">
      <w:pPr>
        <w:keepNext/>
        <w:jc w:val="center"/>
        <w:rPr>
          <w:noProof/>
        </w:rPr>
      </w:pPr>
    </w:p>
    <w:p w14:paraId="69C7B080" w14:textId="2CCB14E3" w:rsidR="00BC6EA9" w:rsidRDefault="00BC6EA9" w:rsidP="002618C1">
      <w:pPr>
        <w:keepNext/>
        <w:jc w:val="center"/>
        <w:rPr>
          <w:noProof/>
        </w:rPr>
      </w:pPr>
    </w:p>
    <w:p w14:paraId="05ED2202" w14:textId="753E5C86" w:rsidR="00BC6EA9" w:rsidRDefault="00BC6EA9" w:rsidP="002618C1">
      <w:pPr>
        <w:keepNext/>
        <w:jc w:val="center"/>
        <w:rPr>
          <w:noProof/>
        </w:rPr>
      </w:pPr>
    </w:p>
    <w:p w14:paraId="74706A8D" w14:textId="17B49664" w:rsidR="00BC6EA9" w:rsidRDefault="00BC6EA9" w:rsidP="002618C1">
      <w:pPr>
        <w:keepNext/>
        <w:jc w:val="center"/>
        <w:rPr>
          <w:noProof/>
        </w:rPr>
      </w:pPr>
    </w:p>
    <w:p w14:paraId="05FA34DA" w14:textId="6ACA3D59" w:rsidR="00BC6EA9" w:rsidRDefault="00BC6EA9" w:rsidP="002618C1">
      <w:pPr>
        <w:keepNext/>
        <w:jc w:val="center"/>
        <w:rPr>
          <w:noProof/>
        </w:rPr>
      </w:pPr>
    </w:p>
    <w:p w14:paraId="6BA07B56" w14:textId="77777777" w:rsidR="00BC6EA9" w:rsidRDefault="00BC6EA9" w:rsidP="002618C1">
      <w:pPr>
        <w:keepNext/>
        <w:jc w:val="center"/>
      </w:pPr>
    </w:p>
    <w:p w14:paraId="44607A4B" w14:textId="23943CA9" w:rsidR="002618C1" w:rsidRDefault="002618C1" w:rsidP="002618C1">
      <w:pPr>
        <w:pStyle w:val="Bijschrift"/>
        <w:jc w:val="center"/>
        <w:rPr>
          <w:lang w:val="en-GB"/>
        </w:rPr>
      </w:pPr>
    </w:p>
    <w:p w14:paraId="24B6596B" w14:textId="77777777" w:rsidR="002618C1" w:rsidRPr="002618C1" w:rsidRDefault="002618C1" w:rsidP="002618C1">
      <w:pPr>
        <w:rPr>
          <w:lang w:val="en-GB"/>
        </w:rPr>
      </w:pPr>
    </w:p>
    <w:p w14:paraId="0297B52D" w14:textId="77777777" w:rsidR="00AD0B1E" w:rsidRPr="002618C1" w:rsidRDefault="00AD0B1E" w:rsidP="00A97738">
      <w:pPr>
        <w:jc w:val="center"/>
        <w:rPr>
          <w:lang w:val="en-GB"/>
        </w:rPr>
      </w:pPr>
    </w:p>
    <w:p w14:paraId="110E40B0" w14:textId="77777777" w:rsidR="007155E3" w:rsidRPr="002618C1" w:rsidRDefault="007155E3" w:rsidP="007155E3">
      <w:pPr>
        <w:jc w:val="center"/>
        <w:rPr>
          <w:lang w:val="en-GB"/>
        </w:rPr>
      </w:pPr>
    </w:p>
    <w:p w14:paraId="6AD46266" w14:textId="77777777" w:rsidR="007155E3" w:rsidRPr="002618C1" w:rsidRDefault="007155E3" w:rsidP="007155E3">
      <w:pPr>
        <w:jc w:val="center"/>
        <w:rPr>
          <w:lang w:val="en-GB"/>
        </w:rPr>
      </w:pPr>
    </w:p>
    <w:p w14:paraId="70CFD851" w14:textId="77777777" w:rsidR="00072184" w:rsidRPr="002618C1" w:rsidRDefault="00072184" w:rsidP="00AD0B1E">
      <w:pPr>
        <w:tabs>
          <w:tab w:val="right" w:pos="8789"/>
        </w:tabs>
        <w:jc w:val="center"/>
        <w:rPr>
          <w:lang w:val="en-GB"/>
        </w:rPr>
      </w:pPr>
    </w:p>
    <w:p w14:paraId="70AA7F9A" w14:textId="77777777" w:rsidR="00E00262" w:rsidRPr="002618C1" w:rsidRDefault="00E00262" w:rsidP="00E00262">
      <w:pPr>
        <w:pStyle w:val="Titelpagina"/>
        <w:jc w:val="left"/>
        <w:rPr>
          <w:lang w:val="en-GB"/>
        </w:rPr>
      </w:pPr>
    </w:p>
    <w:p w14:paraId="20A39428" w14:textId="4255723A" w:rsidR="00AF073C" w:rsidRPr="00AF073C" w:rsidRDefault="00AF073C" w:rsidP="00E00262">
      <w:pPr>
        <w:pStyle w:val="Titelpagina"/>
        <w:jc w:val="left"/>
        <w:rPr>
          <w:lang w:val="en-US"/>
        </w:rPr>
      </w:pPr>
      <w:r w:rsidRPr="00AF073C">
        <w:rPr>
          <w:lang w:val="en-US"/>
        </w:rPr>
        <w:t>Ilias Gideon Iatrakis (2011922)</w:t>
      </w:r>
    </w:p>
    <w:p w14:paraId="4E6DE5A6" w14:textId="4B9F4EC7" w:rsidR="00AD0B1E" w:rsidRPr="00AF073C" w:rsidRDefault="00057456" w:rsidP="00E00262">
      <w:pPr>
        <w:pStyle w:val="Titelpagina"/>
        <w:jc w:val="left"/>
        <w:rPr>
          <w:lang w:val="en-US"/>
        </w:rPr>
      </w:pPr>
      <w:sdt>
        <w:sdtPr>
          <w:id w:val="968560306"/>
          <w:placeholder>
            <w:docPart w:val="1CC802F8C3CD4CFD87BBED99ECA16758"/>
          </w:placeholder>
        </w:sdtPr>
        <w:sdtContent>
          <w:r w:rsidR="00AF073C" w:rsidRPr="00AF073C">
            <w:rPr>
              <w:lang w:val="en-US"/>
            </w:rPr>
            <w:t>Lecture</w:t>
          </w:r>
          <w:r w:rsidR="000763E3">
            <w:rPr>
              <w:lang w:val="en-US"/>
            </w:rPr>
            <w:t>r: Andrew Noble</w:t>
          </w:r>
        </w:sdtContent>
      </w:sdt>
      <w:r w:rsidR="0046048F" w:rsidRPr="00AF073C">
        <w:rPr>
          <w:lang w:val="en-US"/>
        </w:rPr>
        <w:tab/>
      </w:r>
    </w:p>
    <w:p w14:paraId="07FE3910" w14:textId="5B329D77" w:rsidR="00B90BED" w:rsidRPr="00AF073C" w:rsidRDefault="00B90BED" w:rsidP="00E00262">
      <w:pPr>
        <w:pStyle w:val="Titelpagina"/>
        <w:jc w:val="left"/>
        <w:rPr>
          <w:lang w:val="en-US"/>
        </w:rPr>
        <w:sectPr w:rsidR="00B90BED" w:rsidRPr="00AF073C" w:rsidSect="00921B0A">
          <w:footerReference w:type="default" r:id="rId11"/>
          <w:headerReference w:type="first" r:id="rId12"/>
          <w:footerReference w:type="first" r:id="rId13"/>
          <w:pgSz w:w="11906" w:h="16838"/>
          <w:pgMar w:top="1418" w:right="1418" w:bottom="1418" w:left="1418" w:header="709" w:footer="709" w:gutter="0"/>
          <w:cols w:space="708"/>
          <w:titlePg/>
          <w:docGrid w:linePitch="360"/>
        </w:sectPr>
      </w:pPr>
      <w:bookmarkStart w:id="0" w:name="_Toc383371011"/>
      <w:bookmarkStart w:id="1" w:name="_Toc383371228"/>
      <w:bookmarkStart w:id="2" w:name="_Toc383372288"/>
    </w:p>
    <w:p w14:paraId="40B4B70E" w14:textId="5B299B42" w:rsidR="00880E3E" w:rsidRPr="002618C1" w:rsidRDefault="00AF073C" w:rsidP="00254838">
      <w:pPr>
        <w:pStyle w:val="Kop1"/>
        <w:numPr>
          <w:ilvl w:val="0"/>
          <w:numId w:val="0"/>
        </w:numPr>
        <w:rPr>
          <w:lang w:val="en-GB"/>
        </w:rPr>
      </w:pPr>
      <w:bookmarkStart w:id="3" w:name="_Toc66125729"/>
      <w:bookmarkEnd w:id="0"/>
      <w:bookmarkEnd w:id="1"/>
      <w:bookmarkEnd w:id="2"/>
      <w:r w:rsidRPr="002618C1">
        <w:rPr>
          <w:lang w:val="en-GB"/>
        </w:rPr>
        <w:lastRenderedPageBreak/>
        <w:t>Contents</w:t>
      </w:r>
      <w:bookmarkEnd w:id="3"/>
    </w:p>
    <w:p w14:paraId="1652A4F4" w14:textId="4931368A" w:rsidR="00BC6EA9" w:rsidRDefault="003307F2">
      <w:pPr>
        <w:pStyle w:val="Inhopg1"/>
        <w:tabs>
          <w:tab w:val="right" w:leader="dot" w:pos="9060"/>
        </w:tabs>
        <w:rPr>
          <w:rFonts w:asciiTheme="minorHAnsi" w:eastAsiaTheme="minorEastAsia" w:hAnsiTheme="minorHAnsi"/>
          <w:noProof/>
          <w:lang w:val="en-GB" w:eastAsia="en-GB"/>
        </w:rPr>
      </w:pPr>
      <w:r w:rsidRPr="006A5BBB">
        <w:fldChar w:fldCharType="begin"/>
      </w:r>
      <w:r w:rsidRPr="006A5BBB">
        <w:instrText xml:space="preserve"> TOC \o "1-1" \h \z \u \t "Kop 2;1;Kop 3;1;Kop 4;1" </w:instrText>
      </w:r>
      <w:r w:rsidRPr="006A5BBB">
        <w:fldChar w:fldCharType="separate"/>
      </w:r>
      <w:hyperlink w:anchor="_Toc66125729" w:history="1">
        <w:r w:rsidR="00BC6EA9" w:rsidRPr="00603B4E">
          <w:rPr>
            <w:rStyle w:val="Hyperlink"/>
            <w:noProof/>
            <w:lang w:val="en-GB"/>
          </w:rPr>
          <w:t>Contents</w:t>
        </w:r>
        <w:r w:rsidR="00BC6EA9">
          <w:rPr>
            <w:noProof/>
            <w:webHidden/>
          </w:rPr>
          <w:tab/>
        </w:r>
        <w:r w:rsidR="00BC6EA9">
          <w:rPr>
            <w:noProof/>
            <w:webHidden/>
          </w:rPr>
          <w:fldChar w:fldCharType="begin"/>
        </w:r>
        <w:r w:rsidR="00BC6EA9">
          <w:rPr>
            <w:noProof/>
            <w:webHidden/>
          </w:rPr>
          <w:instrText xml:space="preserve"> PAGEREF _Toc66125729 \h </w:instrText>
        </w:r>
        <w:r w:rsidR="00BC6EA9">
          <w:rPr>
            <w:noProof/>
            <w:webHidden/>
          </w:rPr>
        </w:r>
        <w:r w:rsidR="00BC6EA9">
          <w:rPr>
            <w:noProof/>
            <w:webHidden/>
          </w:rPr>
          <w:fldChar w:fldCharType="separate"/>
        </w:r>
        <w:r w:rsidR="00BC6EA9">
          <w:rPr>
            <w:noProof/>
            <w:webHidden/>
          </w:rPr>
          <w:t>2</w:t>
        </w:r>
        <w:r w:rsidR="00BC6EA9">
          <w:rPr>
            <w:noProof/>
            <w:webHidden/>
          </w:rPr>
          <w:fldChar w:fldCharType="end"/>
        </w:r>
      </w:hyperlink>
    </w:p>
    <w:p w14:paraId="7B8EDCC2" w14:textId="394DFD2D" w:rsidR="00BC6EA9" w:rsidRDefault="00BC6EA9">
      <w:pPr>
        <w:pStyle w:val="Inhopg1"/>
        <w:tabs>
          <w:tab w:val="right" w:leader="dot" w:pos="9060"/>
        </w:tabs>
        <w:rPr>
          <w:rFonts w:asciiTheme="minorHAnsi" w:eastAsiaTheme="minorEastAsia" w:hAnsiTheme="minorHAnsi"/>
          <w:noProof/>
          <w:lang w:val="en-GB" w:eastAsia="en-GB"/>
        </w:rPr>
      </w:pPr>
      <w:hyperlink w:anchor="_Toc66125730" w:history="1">
        <w:r w:rsidRPr="00603B4E">
          <w:rPr>
            <w:rStyle w:val="Hyperlink"/>
            <w:noProof/>
            <w:lang w:val="en-GB"/>
          </w:rPr>
          <w:t>Introduction</w:t>
        </w:r>
        <w:r>
          <w:rPr>
            <w:noProof/>
            <w:webHidden/>
          </w:rPr>
          <w:tab/>
        </w:r>
        <w:r>
          <w:rPr>
            <w:noProof/>
            <w:webHidden/>
          </w:rPr>
          <w:fldChar w:fldCharType="begin"/>
        </w:r>
        <w:r>
          <w:rPr>
            <w:noProof/>
            <w:webHidden/>
          </w:rPr>
          <w:instrText xml:space="preserve"> PAGEREF _Toc66125730 \h </w:instrText>
        </w:r>
        <w:r>
          <w:rPr>
            <w:noProof/>
            <w:webHidden/>
          </w:rPr>
        </w:r>
        <w:r>
          <w:rPr>
            <w:noProof/>
            <w:webHidden/>
          </w:rPr>
          <w:fldChar w:fldCharType="separate"/>
        </w:r>
        <w:r>
          <w:rPr>
            <w:noProof/>
            <w:webHidden/>
          </w:rPr>
          <w:t>3</w:t>
        </w:r>
        <w:r>
          <w:rPr>
            <w:noProof/>
            <w:webHidden/>
          </w:rPr>
          <w:fldChar w:fldCharType="end"/>
        </w:r>
      </w:hyperlink>
    </w:p>
    <w:p w14:paraId="32B8008E" w14:textId="1F823FC4" w:rsidR="00BC6EA9" w:rsidRDefault="00BC6EA9">
      <w:pPr>
        <w:pStyle w:val="Inhopg1"/>
        <w:tabs>
          <w:tab w:val="left" w:pos="440"/>
          <w:tab w:val="right" w:leader="dot" w:pos="9060"/>
        </w:tabs>
        <w:rPr>
          <w:rFonts w:asciiTheme="minorHAnsi" w:eastAsiaTheme="minorEastAsia" w:hAnsiTheme="minorHAnsi"/>
          <w:noProof/>
          <w:lang w:val="en-GB" w:eastAsia="en-GB"/>
        </w:rPr>
      </w:pPr>
      <w:hyperlink w:anchor="_Toc66125731" w:history="1">
        <w:r w:rsidRPr="00603B4E">
          <w:rPr>
            <w:rStyle w:val="Hyperlink"/>
            <w:noProof/>
            <w:lang w:val="en-GB"/>
          </w:rPr>
          <w:t>1</w:t>
        </w:r>
        <w:r>
          <w:rPr>
            <w:rFonts w:asciiTheme="minorHAnsi" w:eastAsiaTheme="minorEastAsia" w:hAnsiTheme="minorHAnsi"/>
            <w:noProof/>
            <w:lang w:val="en-GB" w:eastAsia="en-GB"/>
          </w:rPr>
          <w:tab/>
        </w:r>
        <w:r w:rsidRPr="00603B4E">
          <w:rPr>
            <w:rStyle w:val="Hyperlink"/>
            <w:noProof/>
            <w:lang w:val="en-GB"/>
          </w:rPr>
          <w:t>Research</w:t>
        </w:r>
        <w:r>
          <w:rPr>
            <w:noProof/>
            <w:webHidden/>
          </w:rPr>
          <w:tab/>
        </w:r>
        <w:r>
          <w:rPr>
            <w:noProof/>
            <w:webHidden/>
          </w:rPr>
          <w:fldChar w:fldCharType="begin"/>
        </w:r>
        <w:r>
          <w:rPr>
            <w:noProof/>
            <w:webHidden/>
          </w:rPr>
          <w:instrText xml:space="preserve"> PAGEREF _Toc66125731 \h </w:instrText>
        </w:r>
        <w:r>
          <w:rPr>
            <w:noProof/>
            <w:webHidden/>
          </w:rPr>
        </w:r>
        <w:r>
          <w:rPr>
            <w:noProof/>
            <w:webHidden/>
          </w:rPr>
          <w:fldChar w:fldCharType="separate"/>
        </w:r>
        <w:r>
          <w:rPr>
            <w:noProof/>
            <w:webHidden/>
          </w:rPr>
          <w:t>4</w:t>
        </w:r>
        <w:r>
          <w:rPr>
            <w:noProof/>
            <w:webHidden/>
          </w:rPr>
          <w:fldChar w:fldCharType="end"/>
        </w:r>
      </w:hyperlink>
    </w:p>
    <w:p w14:paraId="57FA07A6" w14:textId="5D1C45F5" w:rsidR="00BC6EA9" w:rsidRDefault="00BC6EA9">
      <w:pPr>
        <w:pStyle w:val="Inhopg1"/>
        <w:tabs>
          <w:tab w:val="left" w:pos="440"/>
          <w:tab w:val="right" w:leader="dot" w:pos="9060"/>
        </w:tabs>
        <w:rPr>
          <w:rFonts w:asciiTheme="minorHAnsi" w:eastAsiaTheme="minorEastAsia" w:hAnsiTheme="minorHAnsi"/>
          <w:noProof/>
          <w:lang w:val="en-GB" w:eastAsia="en-GB"/>
        </w:rPr>
      </w:pPr>
      <w:hyperlink w:anchor="_Toc66125732" w:history="1">
        <w:r w:rsidRPr="00603B4E">
          <w:rPr>
            <w:rStyle w:val="Hyperlink"/>
            <w:noProof/>
          </w:rPr>
          <w:t>2</w:t>
        </w:r>
        <w:r>
          <w:rPr>
            <w:rFonts w:asciiTheme="minorHAnsi" w:eastAsiaTheme="minorEastAsia" w:hAnsiTheme="minorHAnsi"/>
            <w:noProof/>
            <w:lang w:val="en-GB" w:eastAsia="en-GB"/>
          </w:rPr>
          <w:tab/>
        </w:r>
        <w:r w:rsidRPr="00603B4E">
          <w:rPr>
            <w:rStyle w:val="Hyperlink"/>
            <w:noProof/>
            <w:lang w:val="en-GB"/>
          </w:rPr>
          <w:t>Initial FMEA</w:t>
        </w:r>
        <w:r>
          <w:rPr>
            <w:noProof/>
            <w:webHidden/>
          </w:rPr>
          <w:tab/>
        </w:r>
        <w:r>
          <w:rPr>
            <w:noProof/>
            <w:webHidden/>
          </w:rPr>
          <w:fldChar w:fldCharType="begin"/>
        </w:r>
        <w:r>
          <w:rPr>
            <w:noProof/>
            <w:webHidden/>
          </w:rPr>
          <w:instrText xml:space="preserve"> PAGEREF _Toc66125732 \h </w:instrText>
        </w:r>
        <w:r>
          <w:rPr>
            <w:noProof/>
            <w:webHidden/>
          </w:rPr>
        </w:r>
        <w:r>
          <w:rPr>
            <w:noProof/>
            <w:webHidden/>
          </w:rPr>
          <w:fldChar w:fldCharType="separate"/>
        </w:r>
        <w:r>
          <w:rPr>
            <w:noProof/>
            <w:webHidden/>
          </w:rPr>
          <w:t>7</w:t>
        </w:r>
        <w:r>
          <w:rPr>
            <w:noProof/>
            <w:webHidden/>
          </w:rPr>
          <w:fldChar w:fldCharType="end"/>
        </w:r>
      </w:hyperlink>
    </w:p>
    <w:p w14:paraId="2E0450C2" w14:textId="5058955C" w:rsidR="00BC6EA9" w:rsidRDefault="00BC6EA9">
      <w:pPr>
        <w:pStyle w:val="Inhopg1"/>
        <w:tabs>
          <w:tab w:val="left" w:pos="660"/>
          <w:tab w:val="right" w:leader="dot" w:pos="9060"/>
        </w:tabs>
        <w:rPr>
          <w:rFonts w:asciiTheme="minorHAnsi" w:eastAsiaTheme="minorEastAsia" w:hAnsiTheme="minorHAnsi"/>
          <w:noProof/>
          <w:lang w:val="en-GB" w:eastAsia="en-GB"/>
        </w:rPr>
      </w:pPr>
      <w:hyperlink w:anchor="_Toc66125733" w:history="1">
        <w:r w:rsidRPr="00603B4E">
          <w:rPr>
            <w:rStyle w:val="Hyperlink"/>
            <w:noProof/>
            <w:lang w:val="en-US"/>
          </w:rPr>
          <w:t>2.1</w:t>
        </w:r>
        <w:r>
          <w:rPr>
            <w:rFonts w:asciiTheme="minorHAnsi" w:eastAsiaTheme="minorEastAsia" w:hAnsiTheme="minorHAnsi"/>
            <w:noProof/>
            <w:lang w:val="en-GB" w:eastAsia="en-GB"/>
          </w:rPr>
          <w:tab/>
        </w:r>
        <w:r w:rsidRPr="00603B4E">
          <w:rPr>
            <w:rStyle w:val="Hyperlink"/>
            <w:noProof/>
            <w:lang w:val="en-US"/>
          </w:rPr>
          <w:t>Brake calliper analysis</w:t>
        </w:r>
        <w:r>
          <w:rPr>
            <w:noProof/>
            <w:webHidden/>
          </w:rPr>
          <w:tab/>
        </w:r>
        <w:r>
          <w:rPr>
            <w:noProof/>
            <w:webHidden/>
          </w:rPr>
          <w:fldChar w:fldCharType="begin"/>
        </w:r>
        <w:r>
          <w:rPr>
            <w:noProof/>
            <w:webHidden/>
          </w:rPr>
          <w:instrText xml:space="preserve"> PAGEREF _Toc66125733 \h </w:instrText>
        </w:r>
        <w:r>
          <w:rPr>
            <w:noProof/>
            <w:webHidden/>
          </w:rPr>
        </w:r>
        <w:r>
          <w:rPr>
            <w:noProof/>
            <w:webHidden/>
          </w:rPr>
          <w:fldChar w:fldCharType="separate"/>
        </w:r>
        <w:r>
          <w:rPr>
            <w:noProof/>
            <w:webHidden/>
          </w:rPr>
          <w:t>7</w:t>
        </w:r>
        <w:r>
          <w:rPr>
            <w:noProof/>
            <w:webHidden/>
          </w:rPr>
          <w:fldChar w:fldCharType="end"/>
        </w:r>
      </w:hyperlink>
    </w:p>
    <w:p w14:paraId="769AFA11" w14:textId="3817B724" w:rsidR="00BC6EA9" w:rsidRDefault="00BC6EA9">
      <w:pPr>
        <w:pStyle w:val="Inhopg1"/>
        <w:tabs>
          <w:tab w:val="left" w:pos="660"/>
          <w:tab w:val="right" w:leader="dot" w:pos="9060"/>
        </w:tabs>
        <w:rPr>
          <w:rFonts w:asciiTheme="minorHAnsi" w:eastAsiaTheme="minorEastAsia" w:hAnsiTheme="minorHAnsi"/>
          <w:noProof/>
          <w:lang w:val="en-GB" w:eastAsia="en-GB"/>
        </w:rPr>
      </w:pPr>
      <w:hyperlink w:anchor="_Toc66125734" w:history="1">
        <w:r w:rsidRPr="00603B4E">
          <w:rPr>
            <w:rStyle w:val="Hyperlink"/>
            <w:noProof/>
            <w:lang w:val="en-US"/>
          </w:rPr>
          <w:t>2.2</w:t>
        </w:r>
        <w:r>
          <w:rPr>
            <w:rFonts w:asciiTheme="minorHAnsi" w:eastAsiaTheme="minorEastAsia" w:hAnsiTheme="minorHAnsi"/>
            <w:noProof/>
            <w:lang w:val="en-GB" w:eastAsia="en-GB"/>
          </w:rPr>
          <w:tab/>
        </w:r>
        <w:r w:rsidRPr="00603B4E">
          <w:rPr>
            <w:rStyle w:val="Hyperlink"/>
            <w:noProof/>
            <w:lang w:val="en-US"/>
          </w:rPr>
          <w:t>Incorrect size brake disc analysis.</w:t>
        </w:r>
        <w:r>
          <w:rPr>
            <w:noProof/>
            <w:webHidden/>
          </w:rPr>
          <w:tab/>
        </w:r>
        <w:r>
          <w:rPr>
            <w:noProof/>
            <w:webHidden/>
          </w:rPr>
          <w:fldChar w:fldCharType="begin"/>
        </w:r>
        <w:r>
          <w:rPr>
            <w:noProof/>
            <w:webHidden/>
          </w:rPr>
          <w:instrText xml:space="preserve"> PAGEREF _Toc66125734 \h </w:instrText>
        </w:r>
        <w:r>
          <w:rPr>
            <w:noProof/>
            <w:webHidden/>
          </w:rPr>
        </w:r>
        <w:r>
          <w:rPr>
            <w:noProof/>
            <w:webHidden/>
          </w:rPr>
          <w:fldChar w:fldCharType="separate"/>
        </w:r>
        <w:r>
          <w:rPr>
            <w:noProof/>
            <w:webHidden/>
          </w:rPr>
          <w:t>7</w:t>
        </w:r>
        <w:r>
          <w:rPr>
            <w:noProof/>
            <w:webHidden/>
          </w:rPr>
          <w:fldChar w:fldCharType="end"/>
        </w:r>
      </w:hyperlink>
    </w:p>
    <w:p w14:paraId="327844FB" w14:textId="4C6C4B62" w:rsidR="00BC6EA9" w:rsidRDefault="00BC6EA9">
      <w:pPr>
        <w:pStyle w:val="Inhopg1"/>
        <w:tabs>
          <w:tab w:val="left" w:pos="660"/>
          <w:tab w:val="right" w:leader="dot" w:pos="9060"/>
        </w:tabs>
        <w:rPr>
          <w:rFonts w:asciiTheme="minorHAnsi" w:eastAsiaTheme="minorEastAsia" w:hAnsiTheme="minorHAnsi"/>
          <w:noProof/>
          <w:lang w:val="en-GB" w:eastAsia="en-GB"/>
        </w:rPr>
      </w:pPr>
      <w:hyperlink w:anchor="_Toc66125735" w:history="1">
        <w:r w:rsidRPr="00603B4E">
          <w:rPr>
            <w:rStyle w:val="Hyperlink"/>
            <w:noProof/>
            <w:lang w:val="en-IE"/>
          </w:rPr>
          <w:t>2.3</w:t>
        </w:r>
        <w:r>
          <w:rPr>
            <w:rFonts w:asciiTheme="minorHAnsi" w:eastAsiaTheme="minorEastAsia" w:hAnsiTheme="minorHAnsi"/>
            <w:noProof/>
            <w:lang w:val="en-GB" w:eastAsia="en-GB"/>
          </w:rPr>
          <w:tab/>
        </w:r>
        <w:r w:rsidRPr="00603B4E">
          <w:rPr>
            <w:rStyle w:val="Hyperlink"/>
            <w:noProof/>
            <w:lang w:val="en-IE"/>
          </w:rPr>
          <w:t>Brake pad orientation analysis.</w:t>
        </w:r>
        <w:r>
          <w:rPr>
            <w:noProof/>
            <w:webHidden/>
          </w:rPr>
          <w:tab/>
        </w:r>
        <w:r>
          <w:rPr>
            <w:noProof/>
            <w:webHidden/>
          </w:rPr>
          <w:fldChar w:fldCharType="begin"/>
        </w:r>
        <w:r>
          <w:rPr>
            <w:noProof/>
            <w:webHidden/>
          </w:rPr>
          <w:instrText xml:space="preserve"> PAGEREF _Toc66125735 \h </w:instrText>
        </w:r>
        <w:r>
          <w:rPr>
            <w:noProof/>
            <w:webHidden/>
          </w:rPr>
        </w:r>
        <w:r>
          <w:rPr>
            <w:noProof/>
            <w:webHidden/>
          </w:rPr>
          <w:fldChar w:fldCharType="separate"/>
        </w:r>
        <w:r>
          <w:rPr>
            <w:noProof/>
            <w:webHidden/>
          </w:rPr>
          <w:t>8</w:t>
        </w:r>
        <w:r>
          <w:rPr>
            <w:noProof/>
            <w:webHidden/>
          </w:rPr>
          <w:fldChar w:fldCharType="end"/>
        </w:r>
      </w:hyperlink>
    </w:p>
    <w:p w14:paraId="4AFB0CC0" w14:textId="1E206F7C" w:rsidR="00BC6EA9" w:rsidRDefault="00BC6EA9">
      <w:pPr>
        <w:pStyle w:val="Inhopg1"/>
        <w:tabs>
          <w:tab w:val="left" w:pos="660"/>
          <w:tab w:val="right" w:leader="dot" w:pos="9060"/>
        </w:tabs>
        <w:rPr>
          <w:rFonts w:asciiTheme="minorHAnsi" w:eastAsiaTheme="minorEastAsia" w:hAnsiTheme="minorHAnsi"/>
          <w:noProof/>
          <w:lang w:val="en-GB" w:eastAsia="en-GB"/>
        </w:rPr>
      </w:pPr>
      <w:hyperlink w:anchor="_Toc66125736" w:history="1">
        <w:r w:rsidRPr="00603B4E">
          <w:rPr>
            <w:rStyle w:val="Hyperlink"/>
            <w:noProof/>
            <w:lang w:val="en-US"/>
          </w:rPr>
          <w:t>2.4</w:t>
        </w:r>
        <w:r>
          <w:rPr>
            <w:rFonts w:asciiTheme="minorHAnsi" w:eastAsiaTheme="minorEastAsia" w:hAnsiTheme="minorHAnsi"/>
            <w:noProof/>
            <w:lang w:val="en-GB" w:eastAsia="en-GB"/>
          </w:rPr>
          <w:tab/>
        </w:r>
        <w:r w:rsidRPr="00603B4E">
          <w:rPr>
            <w:rStyle w:val="Hyperlink"/>
            <w:noProof/>
            <w:lang w:val="en-US"/>
          </w:rPr>
          <w:t>Brake line tightening analysis.</w:t>
        </w:r>
        <w:r>
          <w:rPr>
            <w:noProof/>
            <w:webHidden/>
          </w:rPr>
          <w:tab/>
        </w:r>
        <w:r>
          <w:rPr>
            <w:noProof/>
            <w:webHidden/>
          </w:rPr>
          <w:fldChar w:fldCharType="begin"/>
        </w:r>
        <w:r>
          <w:rPr>
            <w:noProof/>
            <w:webHidden/>
          </w:rPr>
          <w:instrText xml:space="preserve"> PAGEREF _Toc66125736 \h </w:instrText>
        </w:r>
        <w:r>
          <w:rPr>
            <w:noProof/>
            <w:webHidden/>
          </w:rPr>
        </w:r>
        <w:r>
          <w:rPr>
            <w:noProof/>
            <w:webHidden/>
          </w:rPr>
          <w:fldChar w:fldCharType="separate"/>
        </w:r>
        <w:r>
          <w:rPr>
            <w:noProof/>
            <w:webHidden/>
          </w:rPr>
          <w:t>8</w:t>
        </w:r>
        <w:r>
          <w:rPr>
            <w:noProof/>
            <w:webHidden/>
          </w:rPr>
          <w:fldChar w:fldCharType="end"/>
        </w:r>
      </w:hyperlink>
    </w:p>
    <w:p w14:paraId="1C250B1A" w14:textId="3C115591" w:rsidR="00BC6EA9" w:rsidRDefault="00BC6EA9">
      <w:pPr>
        <w:pStyle w:val="Inhopg1"/>
        <w:tabs>
          <w:tab w:val="left" w:pos="440"/>
          <w:tab w:val="right" w:leader="dot" w:pos="9060"/>
        </w:tabs>
        <w:rPr>
          <w:rFonts w:asciiTheme="minorHAnsi" w:eastAsiaTheme="minorEastAsia" w:hAnsiTheme="minorHAnsi"/>
          <w:noProof/>
          <w:lang w:val="en-GB" w:eastAsia="en-GB"/>
        </w:rPr>
      </w:pPr>
      <w:hyperlink w:anchor="_Toc66125737" w:history="1">
        <w:r w:rsidRPr="00603B4E">
          <w:rPr>
            <w:rStyle w:val="Hyperlink"/>
            <w:noProof/>
            <w:lang w:val="en-US"/>
          </w:rPr>
          <w:t>3</w:t>
        </w:r>
        <w:r>
          <w:rPr>
            <w:rFonts w:asciiTheme="minorHAnsi" w:eastAsiaTheme="minorEastAsia" w:hAnsiTheme="minorHAnsi"/>
            <w:noProof/>
            <w:lang w:val="en-GB" w:eastAsia="en-GB"/>
          </w:rPr>
          <w:tab/>
        </w:r>
        <w:r w:rsidRPr="00603B4E">
          <w:rPr>
            <w:rStyle w:val="Hyperlink"/>
            <w:noProof/>
            <w:lang w:val="en-US"/>
          </w:rPr>
          <w:t>Post-Mitigation FMEA</w:t>
        </w:r>
        <w:r>
          <w:rPr>
            <w:noProof/>
            <w:webHidden/>
          </w:rPr>
          <w:tab/>
        </w:r>
        <w:r>
          <w:rPr>
            <w:noProof/>
            <w:webHidden/>
          </w:rPr>
          <w:fldChar w:fldCharType="begin"/>
        </w:r>
        <w:r>
          <w:rPr>
            <w:noProof/>
            <w:webHidden/>
          </w:rPr>
          <w:instrText xml:space="preserve"> PAGEREF _Toc66125737 \h </w:instrText>
        </w:r>
        <w:r>
          <w:rPr>
            <w:noProof/>
            <w:webHidden/>
          </w:rPr>
        </w:r>
        <w:r>
          <w:rPr>
            <w:noProof/>
            <w:webHidden/>
          </w:rPr>
          <w:fldChar w:fldCharType="separate"/>
        </w:r>
        <w:r>
          <w:rPr>
            <w:noProof/>
            <w:webHidden/>
          </w:rPr>
          <w:t>9</w:t>
        </w:r>
        <w:r>
          <w:rPr>
            <w:noProof/>
            <w:webHidden/>
          </w:rPr>
          <w:fldChar w:fldCharType="end"/>
        </w:r>
      </w:hyperlink>
    </w:p>
    <w:p w14:paraId="5427A6C2" w14:textId="61350ED2" w:rsidR="00BC6EA9" w:rsidRDefault="00BC6EA9">
      <w:pPr>
        <w:pStyle w:val="Inhopg1"/>
        <w:tabs>
          <w:tab w:val="right" w:leader="dot" w:pos="9060"/>
        </w:tabs>
        <w:rPr>
          <w:rFonts w:asciiTheme="minorHAnsi" w:eastAsiaTheme="minorEastAsia" w:hAnsiTheme="minorHAnsi"/>
          <w:noProof/>
          <w:lang w:val="en-GB" w:eastAsia="en-GB"/>
        </w:rPr>
      </w:pPr>
      <w:hyperlink w:anchor="_Toc66125738" w:history="1">
        <w:r w:rsidRPr="00603B4E">
          <w:rPr>
            <w:rStyle w:val="Hyperlink"/>
            <w:noProof/>
          </w:rPr>
          <w:t>Conclusion</w:t>
        </w:r>
        <w:r>
          <w:rPr>
            <w:noProof/>
            <w:webHidden/>
          </w:rPr>
          <w:tab/>
        </w:r>
        <w:r>
          <w:rPr>
            <w:noProof/>
            <w:webHidden/>
          </w:rPr>
          <w:fldChar w:fldCharType="begin"/>
        </w:r>
        <w:r>
          <w:rPr>
            <w:noProof/>
            <w:webHidden/>
          </w:rPr>
          <w:instrText xml:space="preserve"> PAGEREF _Toc66125738 \h </w:instrText>
        </w:r>
        <w:r>
          <w:rPr>
            <w:noProof/>
            <w:webHidden/>
          </w:rPr>
        </w:r>
        <w:r>
          <w:rPr>
            <w:noProof/>
            <w:webHidden/>
          </w:rPr>
          <w:fldChar w:fldCharType="separate"/>
        </w:r>
        <w:r>
          <w:rPr>
            <w:noProof/>
            <w:webHidden/>
          </w:rPr>
          <w:t>10</w:t>
        </w:r>
        <w:r>
          <w:rPr>
            <w:noProof/>
            <w:webHidden/>
          </w:rPr>
          <w:fldChar w:fldCharType="end"/>
        </w:r>
      </w:hyperlink>
    </w:p>
    <w:p w14:paraId="103530CE" w14:textId="71453FA2" w:rsidR="00BC6EA9" w:rsidRDefault="00BC6EA9">
      <w:pPr>
        <w:pStyle w:val="Inhopg1"/>
        <w:tabs>
          <w:tab w:val="right" w:leader="dot" w:pos="9060"/>
        </w:tabs>
        <w:rPr>
          <w:rFonts w:asciiTheme="minorHAnsi" w:eastAsiaTheme="minorEastAsia" w:hAnsiTheme="minorHAnsi"/>
          <w:noProof/>
          <w:lang w:val="en-GB" w:eastAsia="en-GB"/>
        </w:rPr>
      </w:pPr>
      <w:hyperlink w:anchor="_Toc66125739" w:history="1">
        <w:r w:rsidRPr="00603B4E">
          <w:rPr>
            <w:rStyle w:val="Hyperlink"/>
            <w:noProof/>
          </w:rPr>
          <w:t>References</w:t>
        </w:r>
        <w:r>
          <w:rPr>
            <w:noProof/>
            <w:webHidden/>
          </w:rPr>
          <w:tab/>
        </w:r>
        <w:r>
          <w:rPr>
            <w:noProof/>
            <w:webHidden/>
          </w:rPr>
          <w:fldChar w:fldCharType="begin"/>
        </w:r>
        <w:r>
          <w:rPr>
            <w:noProof/>
            <w:webHidden/>
          </w:rPr>
          <w:instrText xml:space="preserve"> PAGEREF _Toc66125739 \h </w:instrText>
        </w:r>
        <w:r>
          <w:rPr>
            <w:noProof/>
            <w:webHidden/>
          </w:rPr>
        </w:r>
        <w:r>
          <w:rPr>
            <w:noProof/>
            <w:webHidden/>
          </w:rPr>
          <w:fldChar w:fldCharType="separate"/>
        </w:r>
        <w:r>
          <w:rPr>
            <w:noProof/>
            <w:webHidden/>
          </w:rPr>
          <w:t>11</w:t>
        </w:r>
        <w:r>
          <w:rPr>
            <w:noProof/>
            <w:webHidden/>
          </w:rPr>
          <w:fldChar w:fldCharType="end"/>
        </w:r>
      </w:hyperlink>
    </w:p>
    <w:p w14:paraId="4E2AAE30" w14:textId="639DF785" w:rsidR="00CB479B" w:rsidRDefault="003307F2" w:rsidP="006A5BBB">
      <w:pPr>
        <w:pStyle w:val="Inhopg1"/>
        <w:rPr>
          <w:lang w:eastAsia="nl-BE"/>
        </w:rPr>
      </w:pPr>
      <w:r w:rsidRPr="006A5BBB">
        <w:fldChar w:fldCharType="end"/>
      </w:r>
    </w:p>
    <w:p w14:paraId="5669574E" w14:textId="77777777" w:rsidR="00921B0A" w:rsidRDefault="00921B0A" w:rsidP="00AB5121">
      <w:pPr>
        <w:rPr>
          <w:lang w:eastAsia="nl-BE"/>
        </w:rPr>
        <w:sectPr w:rsidR="00921B0A" w:rsidSect="00140803">
          <w:footerReference w:type="default" r:id="rId14"/>
          <w:headerReference w:type="first" r:id="rId15"/>
          <w:footerReference w:type="first" r:id="rId16"/>
          <w:pgSz w:w="11906" w:h="16838"/>
          <w:pgMar w:top="1418" w:right="1418" w:bottom="1418" w:left="1418" w:header="709" w:footer="709" w:gutter="0"/>
          <w:pgNumType w:start="2"/>
          <w:cols w:space="708"/>
          <w:docGrid w:linePitch="360"/>
        </w:sectPr>
      </w:pPr>
    </w:p>
    <w:p w14:paraId="088C86CE" w14:textId="5CA7F8DC" w:rsidR="006A3CD0" w:rsidRDefault="006A3CD0">
      <w:pPr>
        <w:spacing w:after="160" w:line="259" w:lineRule="auto"/>
        <w:rPr>
          <w:rFonts w:eastAsiaTheme="majorEastAsia" w:cstheme="majorBidi"/>
          <w:color w:val="000000" w:themeColor="text1"/>
          <w:sz w:val="28"/>
          <w:szCs w:val="32"/>
          <w:lang w:val="en-GB"/>
        </w:rPr>
      </w:pPr>
      <w:bookmarkStart w:id="4" w:name="_Toc410806544"/>
      <w:r>
        <w:rPr>
          <w:lang w:val="en-GB"/>
        </w:rPr>
        <w:br w:type="page"/>
      </w:r>
      <w:r w:rsidR="00242E74">
        <w:rPr>
          <w:lang w:val="en-GB"/>
        </w:rPr>
        <w:lastRenderedPageBreak/>
        <w:t xml:space="preserve"> </w:t>
      </w:r>
    </w:p>
    <w:p w14:paraId="17C3FA41" w14:textId="5914A861" w:rsidR="006D1E20" w:rsidRPr="00315B8E" w:rsidRDefault="004D426A" w:rsidP="00533B5E">
      <w:pPr>
        <w:pStyle w:val="Kop1"/>
        <w:numPr>
          <w:ilvl w:val="0"/>
          <w:numId w:val="0"/>
        </w:numPr>
        <w:ind w:left="432" w:hanging="432"/>
        <w:rPr>
          <w:lang w:val="en-GB"/>
        </w:rPr>
      </w:pPr>
      <w:bookmarkStart w:id="5" w:name="_Toc66125730"/>
      <w:r w:rsidRPr="00315B8E">
        <w:rPr>
          <w:lang w:val="en-GB"/>
        </w:rPr>
        <w:t>I</w:t>
      </w:r>
      <w:bookmarkStart w:id="6" w:name="_Toc383371013"/>
      <w:bookmarkStart w:id="7" w:name="_Toc383371230"/>
      <w:bookmarkStart w:id="8" w:name="_Toc383372290"/>
      <w:bookmarkStart w:id="9" w:name="_Toc410806545"/>
      <w:bookmarkEnd w:id="4"/>
      <w:r w:rsidR="00AF073C" w:rsidRPr="00315B8E">
        <w:rPr>
          <w:lang w:val="en-GB"/>
        </w:rPr>
        <w:t>ntroduction</w:t>
      </w:r>
      <w:bookmarkEnd w:id="5"/>
    </w:p>
    <w:p w14:paraId="57130BEC" w14:textId="3E260182" w:rsidR="001F7E50" w:rsidRDefault="00AF073C" w:rsidP="00315B8E">
      <w:pPr>
        <w:rPr>
          <w:lang w:val="en-US"/>
        </w:rPr>
      </w:pPr>
      <w:r w:rsidRPr="00FF56C2">
        <w:rPr>
          <w:lang w:val="en-US"/>
        </w:rPr>
        <w:t xml:space="preserve">The </w:t>
      </w:r>
      <w:r w:rsidR="00315B8E">
        <w:rPr>
          <w:lang w:val="en-US"/>
        </w:rPr>
        <w:t xml:space="preserve">following technical report </w:t>
      </w:r>
      <w:r w:rsidR="00A42172">
        <w:rPr>
          <w:lang w:val="en-US"/>
        </w:rPr>
        <w:t xml:space="preserve">will </w:t>
      </w:r>
      <w:r w:rsidR="00661E4C">
        <w:rPr>
          <w:lang w:val="en-US"/>
        </w:rPr>
        <w:t xml:space="preserve">show the understanding of risk management and failure analysis </w:t>
      </w:r>
      <w:r w:rsidR="00F017FB">
        <w:rPr>
          <w:lang w:val="en-US"/>
        </w:rPr>
        <w:t>within</w:t>
      </w:r>
      <w:r w:rsidR="00661E4C">
        <w:rPr>
          <w:lang w:val="en-US"/>
        </w:rPr>
        <w:t xml:space="preserve"> engineering/ an assembly line process.</w:t>
      </w:r>
    </w:p>
    <w:p w14:paraId="5314A028" w14:textId="221ED229" w:rsidR="00431A81" w:rsidRDefault="00431A81" w:rsidP="00315B8E">
      <w:pPr>
        <w:rPr>
          <w:lang w:val="en-US"/>
        </w:rPr>
      </w:pPr>
    </w:p>
    <w:p w14:paraId="137121A0" w14:textId="7EE28749" w:rsidR="0038790D" w:rsidRDefault="0038790D" w:rsidP="00315B8E">
      <w:pPr>
        <w:rPr>
          <w:lang w:val="en-US"/>
        </w:rPr>
      </w:pPr>
      <w:r>
        <w:rPr>
          <w:lang w:val="en-US"/>
        </w:rPr>
        <w:t>Why should engineers care about health and safety in the workplace?</w:t>
      </w:r>
    </w:p>
    <w:p w14:paraId="536D06F6" w14:textId="77777777" w:rsidR="0038790D" w:rsidRDefault="0038790D" w:rsidP="00315B8E">
      <w:pPr>
        <w:rPr>
          <w:lang w:val="en-US"/>
        </w:rPr>
      </w:pPr>
    </w:p>
    <w:p w14:paraId="4AF6381F" w14:textId="1856F723" w:rsidR="00A42172" w:rsidRDefault="00431A81" w:rsidP="00661E4C">
      <w:pPr>
        <w:rPr>
          <w:lang w:val="en-US"/>
        </w:rPr>
      </w:pPr>
      <w:r>
        <w:rPr>
          <w:lang w:val="en-US"/>
        </w:rPr>
        <w:t xml:space="preserve">Risk management is a very important skill and subject for engineers </w:t>
      </w:r>
      <w:r w:rsidR="00A67D2A">
        <w:rPr>
          <w:lang w:val="en-US"/>
        </w:rPr>
        <w:t xml:space="preserve">and the automotive </w:t>
      </w:r>
      <w:r>
        <w:rPr>
          <w:lang w:val="en-US"/>
        </w:rPr>
        <w:t>to practice and maintain. Engineers have to design certain processes and products which have to</w:t>
      </w:r>
      <w:r w:rsidR="00A67D2A">
        <w:rPr>
          <w:lang w:val="en-US"/>
        </w:rPr>
        <w:t xml:space="preserve"> be safe as they will be used by other people and potentially the masses.</w:t>
      </w:r>
      <w:r w:rsidR="00A51A8C">
        <w:rPr>
          <w:lang w:val="en-US"/>
        </w:rPr>
        <w:t xml:space="preserve"> </w:t>
      </w:r>
    </w:p>
    <w:p w14:paraId="73C45B92" w14:textId="4EF9E514" w:rsidR="00A67D2A" w:rsidRDefault="00A67D2A" w:rsidP="00661E4C">
      <w:pPr>
        <w:rPr>
          <w:lang w:val="en-US"/>
        </w:rPr>
      </w:pPr>
    </w:p>
    <w:p w14:paraId="1CD1FFA4" w14:textId="01315890" w:rsidR="00F017FB" w:rsidRDefault="00661E4C" w:rsidP="00271C6F">
      <w:pPr>
        <w:rPr>
          <w:lang w:val="en-US"/>
        </w:rPr>
      </w:pPr>
      <w:r>
        <w:rPr>
          <w:lang w:val="en-US"/>
        </w:rPr>
        <w:t xml:space="preserve">In this technical report we will </w:t>
      </w:r>
      <w:r w:rsidR="00900258">
        <w:rPr>
          <w:lang w:val="en-US"/>
        </w:rPr>
        <w:t>assess</w:t>
      </w:r>
      <w:r>
        <w:rPr>
          <w:lang w:val="en-US"/>
        </w:rPr>
        <w:t xml:space="preserve"> </w:t>
      </w:r>
      <w:r w:rsidR="00900258">
        <w:rPr>
          <w:lang w:val="en-US"/>
        </w:rPr>
        <w:t>the brake assembly stage in the assembly process of automotive manufacturers. We will have to asses any potential areas of failure and weaknesses, trying to offer mitigating actions in a</w:t>
      </w:r>
      <w:r w:rsidR="00F017FB">
        <w:rPr>
          <w:lang w:val="en-US"/>
        </w:rPr>
        <w:t>n</w:t>
      </w:r>
      <w:r w:rsidR="00900258">
        <w:rPr>
          <w:lang w:val="en-US"/>
        </w:rPr>
        <w:t xml:space="preserve"> attempt to </w:t>
      </w:r>
      <w:r w:rsidR="00F017FB">
        <w:rPr>
          <w:lang w:val="en-US"/>
        </w:rPr>
        <w:t>eliminate or decrease weaknesses and potential failures.</w:t>
      </w:r>
    </w:p>
    <w:p w14:paraId="5D1F3346" w14:textId="10FEEFA8" w:rsidR="00F017FB" w:rsidRDefault="00F017FB" w:rsidP="00271C6F">
      <w:pPr>
        <w:rPr>
          <w:lang w:val="en-US"/>
        </w:rPr>
      </w:pPr>
    </w:p>
    <w:p w14:paraId="1F3CBC33" w14:textId="7D7F6342" w:rsidR="00F017FB" w:rsidRDefault="00F017FB" w:rsidP="00271C6F">
      <w:pPr>
        <w:rPr>
          <w:lang w:val="en-US"/>
        </w:rPr>
      </w:pPr>
      <w:r>
        <w:rPr>
          <w:lang w:val="en-US"/>
        </w:rPr>
        <w:t>The focus and specific method used in this Technical report is the “Failure Mode and Effect Analysis”</w:t>
      </w:r>
      <w:r w:rsidR="008738B9">
        <w:rPr>
          <w:lang w:val="en-US"/>
        </w:rPr>
        <w:t xml:space="preserve"> </w:t>
      </w:r>
      <w:r>
        <w:rPr>
          <w:lang w:val="en-US"/>
        </w:rPr>
        <w:t>(FMEA)</w:t>
      </w:r>
      <w:r w:rsidR="008738B9">
        <w:rPr>
          <w:lang w:val="en-US"/>
        </w:rPr>
        <w:t>, which will be explained further on in the technical report</w:t>
      </w:r>
      <w:r>
        <w:rPr>
          <w:lang w:val="en-US"/>
        </w:rPr>
        <w:t xml:space="preserve">. By using this analysis method we can compare and asses the risks and weaknesses before and after the </w:t>
      </w:r>
      <w:r w:rsidR="00A51A8C">
        <w:rPr>
          <w:lang w:val="en-US"/>
        </w:rPr>
        <w:t>suggested</w:t>
      </w:r>
      <w:r>
        <w:rPr>
          <w:lang w:val="en-US"/>
        </w:rPr>
        <w:t xml:space="preserve"> mitigating actions</w:t>
      </w:r>
      <w:r w:rsidR="00B91AAE">
        <w:rPr>
          <w:lang w:val="en-US"/>
        </w:rPr>
        <w:t>, by breaking down the process into its steps, to evaluate potential failures and their impact</w:t>
      </w:r>
      <w:r>
        <w:rPr>
          <w:lang w:val="en-US"/>
        </w:rPr>
        <w:t>.</w:t>
      </w:r>
    </w:p>
    <w:p w14:paraId="6F207A92" w14:textId="4C0B265A" w:rsidR="00A67D2A" w:rsidRDefault="00A67D2A" w:rsidP="00271C6F">
      <w:pPr>
        <w:rPr>
          <w:lang w:val="en-US"/>
        </w:rPr>
      </w:pPr>
    </w:p>
    <w:p w14:paraId="62CB3983" w14:textId="63617371" w:rsidR="00A67D2A" w:rsidRDefault="00B91AAE" w:rsidP="00271C6F">
      <w:pPr>
        <w:rPr>
          <w:lang w:val="en-US"/>
        </w:rPr>
      </w:pPr>
      <w:r>
        <w:rPr>
          <w:lang w:val="en-US"/>
        </w:rPr>
        <w:t>I</w:t>
      </w:r>
      <w:r w:rsidR="00A67D2A">
        <w:rPr>
          <w:lang w:val="en-US"/>
        </w:rPr>
        <w:t xml:space="preserve"> will </w:t>
      </w:r>
      <w:r w:rsidR="00A51A8C">
        <w:rPr>
          <w:lang w:val="en-US"/>
        </w:rPr>
        <w:t>explain</w:t>
      </w:r>
      <w:r w:rsidR="00A67D2A">
        <w:rPr>
          <w:lang w:val="en-US"/>
        </w:rPr>
        <w:t xml:space="preserve"> why FMEA is</w:t>
      </w:r>
      <w:r w:rsidR="00A51A8C">
        <w:rPr>
          <w:lang w:val="en-US"/>
        </w:rPr>
        <w:t xml:space="preserve"> such</w:t>
      </w:r>
      <w:r w:rsidR="00A67D2A">
        <w:rPr>
          <w:lang w:val="en-US"/>
        </w:rPr>
        <w:t xml:space="preserve"> an important method inside</w:t>
      </w:r>
      <w:r w:rsidR="00A51A8C">
        <w:rPr>
          <w:lang w:val="en-US"/>
        </w:rPr>
        <w:t xml:space="preserve"> risk management and engineering.</w:t>
      </w:r>
    </w:p>
    <w:p w14:paraId="36FE94AA" w14:textId="5F9A06F6" w:rsidR="00431A81" w:rsidRDefault="00431A81" w:rsidP="00271C6F">
      <w:pPr>
        <w:rPr>
          <w:lang w:val="en-US"/>
        </w:rPr>
      </w:pPr>
    </w:p>
    <w:p w14:paraId="00BFFEC8" w14:textId="289F03C6" w:rsidR="008738B9" w:rsidRDefault="00FB3F7B" w:rsidP="00271C6F">
      <w:pPr>
        <w:rPr>
          <w:lang w:val="en-US"/>
        </w:rPr>
      </w:pPr>
      <w:r>
        <w:rPr>
          <w:lang w:val="en-US"/>
        </w:rPr>
        <w:t>I have researched the subject through lectures, Literature, Official AIAG (Automotive Industry Action Group) FMEA handbook and FMEA handouts coming from large automotive manufacturers</w:t>
      </w:r>
      <w:r w:rsidR="00431A81">
        <w:rPr>
          <w:lang w:val="en-US"/>
        </w:rPr>
        <w:t>.</w:t>
      </w:r>
      <w:r>
        <w:rPr>
          <w:lang w:val="en-US"/>
        </w:rPr>
        <w:t xml:space="preserve"> Outside of this I have discussed this subject with a family member that used to work for process and quality improvement at Ford Genk, Belgium.</w:t>
      </w:r>
    </w:p>
    <w:p w14:paraId="2744C9AE" w14:textId="77777777" w:rsidR="008738B9" w:rsidRDefault="008738B9" w:rsidP="00271C6F">
      <w:pPr>
        <w:rPr>
          <w:lang w:val="en-US"/>
        </w:rPr>
      </w:pPr>
    </w:p>
    <w:p w14:paraId="3E32AFE4" w14:textId="429E0354" w:rsidR="00271C6F" w:rsidRDefault="00271C6F" w:rsidP="00271C6F">
      <w:pPr>
        <w:rPr>
          <w:lang w:val="en-US"/>
        </w:rPr>
      </w:pPr>
      <w:r>
        <w:rPr>
          <w:lang w:val="en-US"/>
        </w:rPr>
        <w:t>Objective</w:t>
      </w:r>
      <w:r w:rsidR="00790E44">
        <w:rPr>
          <w:lang w:val="en-US"/>
        </w:rPr>
        <w:t>s</w:t>
      </w:r>
      <w:r>
        <w:rPr>
          <w:lang w:val="en-US"/>
        </w:rPr>
        <w:t>:</w:t>
      </w:r>
    </w:p>
    <w:p w14:paraId="46AEEB36" w14:textId="3F8244EB" w:rsidR="00271C6F" w:rsidRDefault="00271C6F" w:rsidP="00271C6F">
      <w:pPr>
        <w:rPr>
          <w:lang w:val="en-US"/>
        </w:rPr>
      </w:pPr>
    </w:p>
    <w:p w14:paraId="5275C037" w14:textId="33DDEBF3" w:rsidR="00790E44" w:rsidRDefault="00A51A8C" w:rsidP="00790E44">
      <w:pPr>
        <w:pStyle w:val="Lijstalinea"/>
        <w:numPr>
          <w:ilvl w:val="0"/>
          <w:numId w:val="12"/>
        </w:numPr>
        <w:rPr>
          <w:lang w:val="en-US"/>
        </w:rPr>
      </w:pPr>
      <w:r>
        <w:rPr>
          <w:lang w:val="en-US"/>
        </w:rPr>
        <w:t>Demonstrate knowledge and understanding of specific technical concepts and how their theoretical</w:t>
      </w:r>
      <w:r w:rsidR="00790E44">
        <w:rPr>
          <w:lang w:val="en-US"/>
        </w:rPr>
        <w:t xml:space="preserve"> characteristics are used in discipline specific technical applications.</w:t>
      </w:r>
    </w:p>
    <w:p w14:paraId="63B1946E" w14:textId="69C8EFE4" w:rsidR="00B91AAE" w:rsidRDefault="00242E74" w:rsidP="00B91AAE">
      <w:pPr>
        <w:pStyle w:val="Lijstalinea"/>
        <w:rPr>
          <w:lang w:val="en-US"/>
        </w:rPr>
      </w:pPr>
      <w:r>
        <w:rPr>
          <w:lang w:val="en-US"/>
        </w:rPr>
        <w:t xml:space="preserve"> </w:t>
      </w:r>
    </w:p>
    <w:p w14:paraId="5EB2B752" w14:textId="1B0FCC0C" w:rsidR="00DB4185" w:rsidRDefault="00790E44" w:rsidP="00790E44">
      <w:pPr>
        <w:pStyle w:val="Lijstalinea"/>
        <w:numPr>
          <w:ilvl w:val="0"/>
          <w:numId w:val="12"/>
        </w:numPr>
        <w:rPr>
          <w:lang w:val="en-US"/>
        </w:rPr>
      </w:pPr>
      <w:r>
        <w:rPr>
          <w:lang w:val="en-US"/>
        </w:rPr>
        <w:t>Show the ability to approach problem solving</w:t>
      </w:r>
      <w:r w:rsidR="00DB4185">
        <w:rPr>
          <w:lang w:val="en-US"/>
        </w:rPr>
        <w:t xml:space="preserve"> from an engineering perspective.</w:t>
      </w:r>
    </w:p>
    <w:p w14:paraId="48139F95" w14:textId="77777777" w:rsidR="00B91AAE" w:rsidRDefault="00B91AAE" w:rsidP="00B91AAE">
      <w:pPr>
        <w:pStyle w:val="Lijstalinea"/>
        <w:rPr>
          <w:lang w:val="en-US"/>
        </w:rPr>
      </w:pPr>
    </w:p>
    <w:p w14:paraId="516FE041" w14:textId="6A89C637" w:rsidR="00A158EE" w:rsidRDefault="00DB4185" w:rsidP="00AF073C">
      <w:pPr>
        <w:pStyle w:val="Lijstalinea"/>
        <w:numPr>
          <w:ilvl w:val="0"/>
          <w:numId w:val="12"/>
        </w:numPr>
        <w:rPr>
          <w:lang w:val="en-US"/>
        </w:rPr>
      </w:pPr>
      <w:r w:rsidRPr="00DB4185">
        <w:rPr>
          <w:lang w:val="en-US"/>
        </w:rPr>
        <w:t>Apply practical technical skills and demonstrate know-how of practices, skills, safety and standards with resp</w:t>
      </w:r>
      <w:r>
        <w:rPr>
          <w:lang w:val="en-US"/>
        </w:rPr>
        <w:t xml:space="preserve">ect to laboratory and workshops, and key transferable skills in terms of written and oral presentation, personal development, reflective abilities and proficiency </w:t>
      </w:r>
      <w:r w:rsidR="00B91AAE">
        <w:rPr>
          <w:lang w:val="en-US"/>
        </w:rPr>
        <w:t>i</w:t>
      </w:r>
      <w:r>
        <w:rPr>
          <w:lang w:val="en-US"/>
        </w:rPr>
        <w:t>n appropriate technical software.</w:t>
      </w:r>
    </w:p>
    <w:p w14:paraId="0A17E4D4" w14:textId="77777777" w:rsidR="00DB4185" w:rsidRPr="00DB4185" w:rsidRDefault="00DB4185" w:rsidP="00DB4185">
      <w:pPr>
        <w:pStyle w:val="Lijstalinea"/>
        <w:rPr>
          <w:lang w:val="en-US"/>
        </w:rPr>
      </w:pPr>
    </w:p>
    <w:p w14:paraId="0DD56EE2" w14:textId="77777777" w:rsidR="001F7E50" w:rsidRDefault="001F7E50" w:rsidP="00AF073C">
      <w:pPr>
        <w:rPr>
          <w:lang w:val="en-US"/>
        </w:rPr>
      </w:pPr>
    </w:p>
    <w:p w14:paraId="0AC90224" w14:textId="77608563" w:rsidR="005A2408" w:rsidRPr="00FF56C2" w:rsidRDefault="005A2408">
      <w:pPr>
        <w:spacing w:after="160" w:line="259" w:lineRule="auto"/>
        <w:rPr>
          <w:lang w:val="en-US"/>
        </w:rPr>
      </w:pPr>
    </w:p>
    <w:p w14:paraId="78DBC596" w14:textId="5860363A" w:rsidR="00A7426E" w:rsidRDefault="00557DF6" w:rsidP="008F5293">
      <w:pPr>
        <w:pStyle w:val="Kop1"/>
        <w:rPr>
          <w:lang w:val="en-GB"/>
        </w:rPr>
      </w:pPr>
      <w:bookmarkStart w:id="10" w:name="_Toc66125731"/>
      <w:bookmarkEnd w:id="6"/>
      <w:bookmarkEnd w:id="7"/>
      <w:bookmarkEnd w:id="8"/>
      <w:bookmarkEnd w:id="9"/>
      <w:r>
        <w:rPr>
          <w:lang w:val="en-GB"/>
        </w:rPr>
        <w:lastRenderedPageBreak/>
        <w:t>Research</w:t>
      </w:r>
      <w:bookmarkEnd w:id="10"/>
    </w:p>
    <w:p w14:paraId="36ED4E26" w14:textId="62F9BEEF" w:rsidR="00D91CED" w:rsidRDefault="00557DF6" w:rsidP="00D91CED">
      <w:pPr>
        <w:rPr>
          <w:lang w:val="en-GB"/>
        </w:rPr>
      </w:pPr>
      <w:r>
        <w:rPr>
          <w:lang w:val="en-GB"/>
        </w:rPr>
        <w:t>Risk management is a very important skill/ concern for any type of engineer. As engineers</w:t>
      </w:r>
      <w:r w:rsidR="00057456">
        <w:rPr>
          <w:lang w:val="en-GB"/>
        </w:rPr>
        <w:t>,</w:t>
      </w:r>
      <w:r>
        <w:rPr>
          <w:lang w:val="en-GB"/>
        </w:rPr>
        <w:t xml:space="preserve"> we are developing processes and products for consumers to use.</w:t>
      </w:r>
      <w:r w:rsidR="00057456">
        <w:rPr>
          <w:lang w:val="en-GB"/>
        </w:rPr>
        <w:t xml:space="preserve"> This means we have a huge responsibility as it is required that the products are safe to use for ourselves and others.</w:t>
      </w:r>
      <w:r>
        <w:rPr>
          <w:lang w:val="en-GB"/>
        </w:rPr>
        <w:t xml:space="preserve"> </w:t>
      </w:r>
    </w:p>
    <w:p w14:paraId="7FF5806D" w14:textId="77777777" w:rsidR="00D91CED" w:rsidRDefault="00D91CED" w:rsidP="00D91CED">
      <w:pPr>
        <w:rPr>
          <w:lang w:val="en-GB"/>
        </w:rPr>
      </w:pPr>
    </w:p>
    <w:p w14:paraId="636C029B" w14:textId="444E03D3" w:rsidR="00D91CED" w:rsidRDefault="00D91CED" w:rsidP="00D91CED">
      <w:pPr>
        <w:rPr>
          <w:lang w:val="en-GB"/>
        </w:rPr>
      </w:pPr>
      <w:r>
        <w:rPr>
          <w:lang w:val="en-GB"/>
        </w:rPr>
        <w:t xml:space="preserve">All engineers should think about this and the other parts of the ethical base that engineers should work to, to keep practicing competently and professionally. This ethical base is called the code of conduct, in our case given out by IMECHE. </w:t>
      </w:r>
    </w:p>
    <w:p w14:paraId="41ACF1AA" w14:textId="77777777" w:rsidR="00D91CED" w:rsidRDefault="00D91CED" w:rsidP="00D91CED">
      <w:pPr>
        <w:rPr>
          <w:lang w:val="en-GB"/>
        </w:rPr>
      </w:pPr>
    </w:p>
    <w:p w14:paraId="22BFDC2E" w14:textId="77777777" w:rsidR="00D91CED" w:rsidRDefault="00D91CED" w:rsidP="00D91CED">
      <w:pPr>
        <w:rPr>
          <w:lang w:val="en-GB"/>
        </w:rPr>
      </w:pPr>
      <w:r>
        <w:rPr>
          <w:lang w:val="en-GB"/>
        </w:rPr>
        <w:t>The IMECHE Code of Conduct for professional engineers consists of:</w:t>
      </w:r>
    </w:p>
    <w:p w14:paraId="356E86E3" w14:textId="77777777" w:rsidR="00D91CED" w:rsidRDefault="00D91CED" w:rsidP="00D91CED">
      <w:pPr>
        <w:rPr>
          <w:lang w:val="en-GB"/>
        </w:rPr>
      </w:pPr>
    </w:p>
    <w:p w14:paraId="6C397274" w14:textId="77777777" w:rsidR="00D91CED" w:rsidRDefault="00D91CED" w:rsidP="00D91CED">
      <w:pPr>
        <w:rPr>
          <w:lang w:val="en-GB"/>
        </w:rPr>
      </w:pPr>
      <w:r>
        <w:rPr>
          <w:lang w:val="en-GB"/>
        </w:rPr>
        <w:t>-Practice competently &amp; maintain up to date skills.</w:t>
      </w:r>
    </w:p>
    <w:p w14:paraId="72E8AA9F" w14:textId="77777777" w:rsidR="00D91CED" w:rsidRDefault="00D91CED" w:rsidP="00D91CED">
      <w:pPr>
        <w:rPr>
          <w:lang w:val="en-GB"/>
        </w:rPr>
      </w:pPr>
      <w:r>
        <w:rPr>
          <w:lang w:val="en-GB"/>
        </w:rPr>
        <w:t>-Act with integrity &amp; respect for others.</w:t>
      </w:r>
    </w:p>
    <w:p w14:paraId="62E697E9" w14:textId="77777777" w:rsidR="00D91CED" w:rsidRDefault="00D91CED" w:rsidP="00D91CED">
      <w:pPr>
        <w:rPr>
          <w:lang w:val="en-GB"/>
        </w:rPr>
      </w:pPr>
      <w:r>
        <w:rPr>
          <w:lang w:val="en-GB"/>
        </w:rPr>
        <w:t>-Promote sustainability.</w:t>
      </w:r>
    </w:p>
    <w:p w14:paraId="435EB31D" w14:textId="77777777" w:rsidR="00D91CED" w:rsidRDefault="00D91CED" w:rsidP="00D91CED">
      <w:pPr>
        <w:rPr>
          <w:lang w:val="en-GB"/>
        </w:rPr>
      </w:pPr>
      <w:r>
        <w:rPr>
          <w:lang w:val="en-GB"/>
        </w:rPr>
        <w:t>-Exercise engineering leadership.</w:t>
      </w:r>
    </w:p>
    <w:p w14:paraId="3884DD5A" w14:textId="230A47D6" w:rsidR="00E71EC6" w:rsidRDefault="00E71EC6" w:rsidP="00557DF6">
      <w:pPr>
        <w:rPr>
          <w:lang w:val="en-GB"/>
        </w:rPr>
      </w:pPr>
    </w:p>
    <w:p w14:paraId="16E0A7DD" w14:textId="2185E106" w:rsidR="007B40A5" w:rsidRDefault="00E71EC6" w:rsidP="00557DF6">
      <w:pPr>
        <w:rPr>
          <w:lang w:val="en-GB"/>
        </w:rPr>
      </w:pPr>
      <w:r>
        <w:rPr>
          <w:lang w:val="en-GB"/>
        </w:rPr>
        <w:t>Engineers that design processes</w:t>
      </w:r>
      <w:r w:rsidR="00557DF6">
        <w:rPr>
          <w:lang w:val="en-GB"/>
        </w:rPr>
        <w:t xml:space="preserve"> </w:t>
      </w:r>
      <w:r>
        <w:rPr>
          <w:lang w:val="en-GB"/>
        </w:rPr>
        <w:t xml:space="preserve">for others to use have to consider the health and safety legislations even more </w:t>
      </w:r>
      <w:r w:rsidR="006D6ED4">
        <w:rPr>
          <w:lang w:val="en-GB"/>
        </w:rPr>
        <w:t xml:space="preserve">than others, </w:t>
      </w:r>
      <w:r>
        <w:rPr>
          <w:lang w:val="en-GB"/>
        </w:rPr>
        <w:t>as they usually design the manual aspect</w:t>
      </w:r>
      <w:r w:rsidR="006D6ED4">
        <w:rPr>
          <w:lang w:val="en-GB"/>
        </w:rPr>
        <w:t xml:space="preserve"> of a process</w:t>
      </w:r>
      <w:r>
        <w:rPr>
          <w:lang w:val="en-GB"/>
        </w:rPr>
        <w:t xml:space="preserve"> for </w:t>
      </w:r>
      <w:r w:rsidR="00D91CED">
        <w:rPr>
          <w:lang w:val="en-GB"/>
        </w:rPr>
        <w:t>employees and others to carry out. This means that the designed process and task has to be safe for them to use, the safety also becomes the responsibility of the engineers. This is why engineers have to maintain up to date knowledge about health and safety requirements and risk management, especially in the very regulated automotive industry.</w:t>
      </w:r>
    </w:p>
    <w:p w14:paraId="34186447" w14:textId="77777777" w:rsidR="007B40A5" w:rsidRDefault="007B40A5" w:rsidP="00557DF6">
      <w:pPr>
        <w:rPr>
          <w:lang w:val="en-GB"/>
        </w:rPr>
      </w:pPr>
    </w:p>
    <w:p w14:paraId="729C6677" w14:textId="1C53E27F" w:rsidR="00557DF6" w:rsidRDefault="00557DF6" w:rsidP="00557DF6">
      <w:pPr>
        <w:rPr>
          <w:lang w:val="en-GB"/>
        </w:rPr>
      </w:pPr>
      <w:r>
        <w:rPr>
          <w:lang w:val="en-GB"/>
        </w:rPr>
        <w:t xml:space="preserve">In the automotive world </w:t>
      </w:r>
      <w:r w:rsidR="006D6ED4">
        <w:rPr>
          <w:lang w:val="en-GB"/>
        </w:rPr>
        <w:t>risk management</w:t>
      </w:r>
      <w:r>
        <w:rPr>
          <w:lang w:val="en-GB"/>
        </w:rPr>
        <w:t xml:space="preserve"> is very important because we develop parts or processes which will be used by the masses</w:t>
      </w:r>
      <w:r w:rsidR="007B40A5">
        <w:rPr>
          <w:lang w:val="en-GB"/>
        </w:rPr>
        <w:t>, and can have direct impact on health and safety</w:t>
      </w:r>
      <w:r>
        <w:rPr>
          <w:lang w:val="en-GB"/>
        </w:rPr>
        <w:t>. Any failures could cause severe injuries and</w:t>
      </w:r>
      <w:r w:rsidR="007B40A5">
        <w:rPr>
          <w:lang w:val="en-GB"/>
        </w:rPr>
        <w:t>/ or economical/ reputation issues</w:t>
      </w:r>
      <w:r w:rsidR="00057456">
        <w:rPr>
          <w:lang w:val="en-GB"/>
        </w:rPr>
        <w:t xml:space="preserve"> for the company</w:t>
      </w:r>
      <w:r w:rsidR="007B40A5">
        <w:rPr>
          <w:lang w:val="en-GB"/>
        </w:rPr>
        <w:t xml:space="preserve">. </w:t>
      </w:r>
    </w:p>
    <w:p w14:paraId="541214EC" w14:textId="62F44F96" w:rsidR="00945CC4" w:rsidRDefault="00945CC4" w:rsidP="00557DF6">
      <w:pPr>
        <w:rPr>
          <w:lang w:val="en-GB"/>
        </w:rPr>
      </w:pPr>
    </w:p>
    <w:p w14:paraId="7AE4C599" w14:textId="41FC7AA1" w:rsidR="00057456" w:rsidRDefault="00945CC4" w:rsidP="00557DF6">
      <w:pPr>
        <w:rPr>
          <w:lang w:val="en-GB"/>
        </w:rPr>
      </w:pPr>
      <w:r>
        <w:rPr>
          <w:lang w:val="en-GB"/>
        </w:rPr>
        <w:t>Tools or analysis procedures</w:t>
      </w:r>
      <w:r w:rsidR="006D6ED4">
        <w:rPr>
          <w:lang w:val="en-GB"/>
        </w:rPr>
        <w:t xml:space="preserve"> like risk matrixes</w:t>
      </w:r>
      <w:r>
        <w:rPr>
          <w:lang w:val="en-GB"/>
        </w:rPr>
        <w:t xml:space="preserve"> are used to asses products and processes, to evaluate problems, potential failures and risks. </w:t>
      </w:r>
    </w:p>
    <w:p w14:paraId="6E6F9DE9" w14:textId="696A5105" w:rsidR="00945CC4" w:rsidRDefault="00945CC4" w:rsidP="00557DF6">
      <w:pPr>
        <w:rPr>
          <w:lang w:val="en-GB"/>
        </w:rPr>
      </w:pPr>
      <w:r>
        <w:rPr>
          <w:lang w:val="en-GB"/>
        </w:rPr>
        <w:t xml:space="preserve">This is done by breaking down the process into </w:t>
      </w:r>
      <w:proofErr w:type="spellStart"/>
      <w:r>
        <w:rPr>
          <w:lang w:val="en-GB"/>
        </w:rPr>
        <w:t>it’s</w:t>
      </w:r>
      <w:proofErr w:type="spellEnd"/>
      <w:r>
        <w:rPr>
          <w:lang w:val="en-GB"/>
        </w:rPr>
        <w:t xml:space="preserve"> components or steps, this way any potential problems can be discovered and analysed in different steps to determine the severity of the problems</w:t>
      </w:r>
      <w:r w:rsidR="006D6ED4">
        <w:rPr>
          <w:lang w:val="en-GB"/>
        </w:rPr>
        <w:t xml:space="preserve"> and to solve them</w:t>
      </w:r>
      <w:r>
        <w:rPr>
          <w:lang w:val="en-GB"/>
        </w:rPr>
        <w:t>.</w:t>
      </w:r>
    </w:p>
    <w:p w14:paraId="2EB31737" w14:textId="278E7020" w:rsidR="00492CD3" w:rsidRDefault="00492CD3" w:rsidP="00557DF6">
      <w:pPr>
        <w:rPr>
          <w:lang w:val="en-GB"/>
        </w:rPr>
      </w:pPr>
    </w:p>
    <w:p w14:paraId="68B5245E" w14:textId="7DAF4381" w:rsidR="00870BAE" w:rsidRDefault="00492CD3" w:rsidP="00557DF6">
      <w:pPr>
        <w:rPr>
          <w:lang w:val="en-GB"/>
        </w:rPr>
      </w:pPr>
      <w:r>
        <w:rPr>
          <w:lang w:val="en-GB"/>
        </w:rPr>
        <w:t xml:space="preserve">The most risk matrixes are used as an immediate assessment to </w:t>
      </w:r>
      <w:proofErr w:type="spellStart"/>
      <w:r>
        <w:rPr>
          <w:lang w:val="en-GB"/>
        </w:rPr>
        <w:t>asses</w:t>
      </w:r>
      <w:proofErr w:type="spellEnd"/>
      <w:r>
        <w:rPr>
          <w:lang w:val="en-GB"/>
        </w:rPr>
        <w:t xml:space="preserve"> what can go wrong here and now. Other than this we have the Failure Modes and Effect </w:t>
      </w:r>
      <w:r w:rsidR="00870BAE">
        <w:rPr>
          <w:lang w:val="en-GB"/>
        </w:rPr>
        <w:t>A</w:t>
      </w:r>
      <w:r>
        <w:rPr>
          <w:lang w:val="en-GB"/>
        </w:rPr>
        <w:t>nalysis</w:t>
      </w:r>
      <w:r w:rsidR="00870BAE">
        <w:rPr>
          <w:lang w:val="en-GB"/>
        </w:rPr>
        <w:t xml:space="preserve"> (Also referred to as FMEA)</w:t>
      </w:r>
      <w:r>
        <w:rPr>
          <w:lang w:val="en-GB"/>
        </w:rPr>
        <w:t xml:space="preserve">. This </w:t>
      </w:r>
      <w:r w:rsidR="00870BAE">
        <w:rPr>
          <w:lang w:val="en-GB"/>
        </w:rPr>
        <w:t>is the most used method across many aspects of engineering, such as design,</w:t>
      </w:r>
      <w:r w:rsidR="00AF4EB1">
        <w:rPr>
          <w:lang w:val="en-GB"/>
        </w:rPr>
        <w:t xml:space="preserve"> development, manufacturing etc. but can be used in any process where</w:t>
      </w:r>
      <w:r w:rsidR="0038790D">
        <w:rPr>
          <w:lang w:val="en-GB"/>
        </w:rPr>
        <w:t xml:space="preserve"> there may be</w:t>
      </w:r>
      <w:r w:rsidR="00AF4EB1">
        <w:rPr>
          <w:lang w:val="en-GB"/>
        </w:rPr>
        <w:t xml:space="preserve"> health and safety</w:t>
      </w:r>
      <w:r w:rsidR="0038790D">
        <w:rPr>
          <w:lang w:val="en-GB"/>
        </w:rPr>
        <w:t xml:space="preserve"> critical considerations</w:t>
      </w:r>
      <w:r w:rsidR="00AF4EB1">
        <w:rPr>
          <w:lang w:val="en-GB"/>
        </w:rPr>
        <w:t>.</w:t>
      </w:r>
      <w:r w:rsidR="00091197">
        <w:rPr>
          <w:lang w:val="en-GB"/>
        </w:rPr>
        <w:t xml:space="preserve"> With FMEA a company or organization can reduce waste</w:t>
      </w:r>
      <w:r w:rsidR="00507F43">
        <w:rPr>
          <w:lang w:val="en-GB"/>
        </w:rPr>
        <w:t>,</w:t>
      </w:r>
      <w:r w:rsidR="00091197">
        <w:rPr>
          <w:lang w:val="en-GB"/>
        </w:rPr>
        <w:t xml:space="preserve"> cost, improve quality and reliability</w:t>
      </w:r>
      <w:r w:rsidR="00507F43">
        <w:rPr>
          <w:lang w:val="en-GB"/>
        </w:rPr>
        <w:t>,</w:t>
      </w:r>
      <w:r w:rsidR="00091197">
        <w:rPr>
          <w:lang w:val="en-GB"/>
        </w:rPr>
        <w:t xml:space="preserve"> which all refer back to the code of conduct for engineers.</w:t>
      </w:r>
    </w:p>
    <w:p w14:paraId="43BB3621" w14:textId="77777777" w:rsidR="00870BAE" w:rsidRDefault="00870BAE" w:rsidP="00557DF6">
      <w:pPr>
        <w:rPr>
          <w:lang w:val="en-GB"/>
        </w:rPr>
      </w:pPr>
    </w:p>
    <w:p w14:paraId="52341D49" w14:textId="77777777" w:rsidR="00507F43" w:rsidRDefault="00507F43" w:rsidP="00557DF6">
      <w:pPr>
        <w:rPr>
          <w:lang w:val="en-GB"/>
        </w:rPr>
      </w:pPr>
    </w:p>
    <w:p w14:paraId="21D8248E" w14:textId="77777777" w:rsidR="00507F43" w:rsidRDefault="00507F43" w:rsidP="00557DF6">
      <w:pPr>
        <w:rPr>
          <w:lang w:val="en-GB"/>
        </w:rPr>
      </w:pPr>
    </w:p>
    <w:p w14:paraId="02448A7D" w14:textId="345451F0" w:rsidR="0038790D" w:rsidRDefault="00AF4EB1" w:rsidP="00557DF6">
      <w:pPr>
        <w:rPr>
          <w:lang w:val="en-GB"/>
        </w:rPr>
      </w:pPr>
      <w:r>
        <w:rPr>
          <w:lang w:val="en-GB"/>
        </w:rPr>
        <w:t xml:space="preserve">With FMEA, we look at problems in the long term too and the consequences </w:t>
      </w:r>
      <w:r w:rsidR="007A65AF">
        <w:rPr>
          <w:lang w:val="en-GB"/>
        </w:rPr>
        <w:t xml:space="preserve">in the future. With FMEA we look at why, how severe the problem occurs and also directly look at mitigating actions. FMEA can be used during any point of the </w:t>
      </w:r>
      <w:r w:rsidR="007A65AF">
        <w:rPr>
          <w:lang w:val="en-GB"/>
        </w:rPr>
        <w:lastRenderedPageBreak/>
        <w:t>project.</w:t>
      </w:r>
      <w:r w:rsidR="0038790D">
        <w:rPr>
          <w:lang w:val="en-GB"/>
        </w:rPr>
        <w:t xml:space="preserve"> Although you do want to find risks as soon or early as possible to be able to solve them.</w:t>
      </w:r>
    </w:p>
    <w:p w14:paraId="11B4323D" w14:textId="4E9D43F2" w:rsidR="00945CC4" w:rsidRDefault="00945CC4" w:rsidP="00557DF6">
      <w:pPr>
        <w:rPr>
          <w:lang w:val="en-GB"/>
        </w:rPr>
      </w:pPr>
      <w:r>
        <w:rPr>
          <w:lang w:val="en-GB"/>
        </w:rPr>
        <w:t xml:space="preserve">In the case of Failure Modes and Effect analysis, the </w:t>
      </w:r>
      <w:r w:rsidR="00057456">
        <w:rPr>
          <w:lang w:val="en-GB"/>
        </w:rPr>
        <w:t>problem</w:t>
      </w:r>
      <w:r>
        <w:rPr>
          <w:lang w:val="en-GB"/>
        </w:rPr>
        <w:t xml:space="preserve"> </w:t>
      </w:r>
      <w:r w:rsidR="00057456">
        <w:rPr>
          <w:lang w:val="en-GB"/>
        </w:rPr>
        <w:t xml:space="preserve">gets </w:t>
      </w:r>
      <w:r>
        <w:rPr>
          <w:lang w:val="en-GB"/>
        </w:rPr>
        <w:t>assessed in 6 stages:</w:t>
      </w:r>
    </w:p>
    <w:p w14:paraId="40C29E35" w14:textId="053C3BA9" w:rsidR="007A65AF" w:rsidRDefault="007A65AF" w:rsidP="00557DF6">
      <w:pPr>
        <w:rPr>
          <w:lang w:val="en-GB"/>
        </w:rPr>
      </w:pPr>
    </w:p>
    <w:p w14:paraId="6EB9AC7F" w14:textId="5A4BFD44" w:rsidR="00945CC4" w:rsidRDefault="007A65AF" w:rsidP="007A65AF">
      <w:pPr>
        <w:pStyle w:val="Lijstalinea"/>
        <w:numPr>
          <w:ilvl w:val="0"/>
          <w:numId w:val="14"/>
        </w:numPr>
        <w:rPr>
          <w:lang w:val="en-GB"/>
        </w:rPr>
      </w:pPr>
      <w:r w:rsidRPr="007A65AF">
        <w:rPr>
          <w:u w:val="single"/>
          <w:lang w:val="en-GB"/>
        </w:rPr>
        <w:t>Identifying a Failure mode</w:t>
      </w:r>
      <w:r>
        <w:rPr>
          <w:lang w:val="en-GB"/>
        </w:rPr>
        <w:t>; Find out what the possible failure is, whether it is a physical component or process.</w:t>
      </w:r>
    </w:p>
    <w:p w14:paraId="30400FCB" w14:textId="77777777" w:rsidR="001A446D" w:rsidRPr="001A446D" w:rsidRDefault="001A446D" w:rsidP="001A446D">
      <w:pPr>
        <w:rPr>
          <w:lang w:val="en-GB"/>
        </w:rPr>
      </w:pPr>
    </w:p>
    <w:p w14:paraId="33802473" w14:textId="07D56E16" w:rsidR="007A65AF" w:rsidRDefault="007A65AF" w:rsidP="007A65AF">
      <w:pPr>
        <w:pStyle w:val="Lijstalinea"/>
        <w:numPr>
          <w:ilvl w:val="0"/>
          <w:numId w:val="14"/>
        </w:numPr>
        <w:rPr>
          <w:lang w:val="en-GB"/>
        </w:rPr>
      </w:pPr>
      <w:r>
        <w:rPr>
          <w:u w:val="single"/>
          <w:lang w:val="en-GB"/>
        </w:rPr>
        <w:t>Determine the likelihood of detection (D)</w:t>
      </w:r>
      <w:r>
        <w:rPr>
          <w:lang w:val="en-GB"/>
        </w:rPr>
        <w:t xml:space="preserve">; </w:t>
      </w:r>
      <w:r w:rsidR="0066508F">
        <w:rPr>
          <w:lang w:val="en-GB"/>
        </w:rPr>
        <w:t>How likely will the identified failure be spotted before it becomes an issue. It is very important that an issue gets spotted before getting to the client and gets solved, this saves money and reputation issues.  The likelihood of detection is ranked from 1-10,</w:t>
      </w:r>
      <w:r w:rsidR="00B6741E">
        <w:rPr>
          <w:lang w:val="en-GB"/>
        </w:rPr>
        <w:t xml:space="preserve"> 10 ranking as most </w:t>
      </w:r>
      <w:r w:rsidR="002B6AED">
        <w:rPr>
          <w:lang w:val="en-GB"/>
        </w:rPr>
        <w:t>un</w:t>
      </w:r>
      <w:r w:rsidR="00B6741E">
        <w:rPr>
          <w:lang w:val="en-GB"/>
        </w:rPr>
        <w:t>likely to be detected.</w:t>
      </w:r>
      <w:r w:rsidR="0066508F">
        <w:rPr>
          <w:lang w:val="en-GB"/>
        </w:rPr>
        <w:t xml:space="preserve"> </w:t>
      </w:r>
    </w:p>
    <w:p w14:paraId="1C917740" w14:textId="77777777" w:rsidR="001A446D" w:rsidRPr="001A446D" w:rsidRDefault="001A446D" w:rsidP="001A446D">
      <w:pPr>
        <w:pStyle w:val="Lijstalinea"/>
        <w:rPr>
          <w:lang w:val="en-GB"/>
        </w:rPr>
      </w:pPr>
    </w:p>
    <w:p w14:paraId="21ED02CF" w14:textId="0E7D7DBB" w:rsidR="001A446D" w:rsidRDefault="001A446D" w:rsidP="001A446D">
      <w:pPr>
        <w:pStyle w:val="Lijstalinea"/>
        <w:rPr>
          <w:lang w:val="en-GB"/>
        </w:rPr>
      </w:pPr>
      <w:r>
        <w:rPr>
          <w:lang w:val="en-GB"/>
        </w:rPr>
        <w:t>The following Table</w:t>
      </w:r>
      <w:r w:rsidR="005F3733">
        <w:rPr>
          <w:lang w:val="en-GB"/>
        </w:rPr>
        <w:t xml:space="preserve"> (1)</w:t>
      </w:r>
      <w:r>
        <w:rPr>
          <w:lang w:val="en-GB"/>
        </w:rPr>
        <w:t xml:space="preserve"> gives an example on how to rank the likelihood of detection.</w:t>
      </w:r>
    </w:p>
    <w:p w14:paraId="2567D020" w14:textId="77777777" w:rsidR="001A446D" w:rsidRPr="00507F43" w:rsidRDefault="001A446D" w:rsidP="00507F43">
      <w:pPr>
        <w:rPr>
          <w:lang w:val="en-GB"/>
        </w:rPr>
      </w:pPr>
    </w:p>
    <w:p w14:paraId="5FF64F12" w14:textId="77777777" w:rsidR="001A446D" w:rsidRDefault="001A446D" w:rsidP="001A446D">
      <w:pPr>
        <w:pStyle w:val="Lijstalinea"/>
        <w:keepNext/>
        <w:jc w:val="center"/>
      </w:pPr>
      <w:r w:rsidRPr="001A446D">
        <w:drawing>
          <wp:inline distT="0" distB="0" distL="0" distR="0" wp14:anchorId="64264B36" wp14:editId="23367961">
            <wp:extent cx="4518660" cy="1946910"/>
            <wp:effectExtent l="0" t="0" r="0" b="0"/>
            <wp:docPr id="4" name="Afbeelding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926" t="17270" r="6223" b="17842"/>
                    <a:stretch/>
                  </pic:blipFill>
                  <pic:spPr bwMode="auto">
                    <a:xfrm>
                      <a:off x="0" y="0"/>
                      <a:ext cx="4518660" cy="1946910"/>
                    </a:xfrm>
                    <a:prstGeom prst="rect">
                      <a:avLst/>
                    </a:prstGeom>
                    <a:ln>
                      <a:noFill/>
                    </a:ln>
                    <a:extLst>
                      <a:ext uri="{53640926-AAD7-44D8-BBD7-CCE9431645EC}">
                        <a14:shadowObscured xmlns:a14="http://schemas.microsoft.com/office/drawing/2010/main"/>
                      </a:ext>
                    </a:extLst>
                  </pic:spPr>
                </pic:pic>
              </a:graphicData>
            </a:graphic>
          </wp:inline>
        </w:drawing>
      </w:r>
    </w:p>
    <w:p w14:paraId="14728142" w14:textId="4BC5B3D8" w:rsidR="001A446D" w:rsidRPr="001A446D" w:rsidRDefault="001A446D" w:rsidP="005F3733">
      <w:pPr>
        <w:pStyle w:val="Bijschrift"/>
        <w:jc w:val="center"/>
        <w:rPr>
          <w:lang w:val="en-GB"/>
        </w:rPr>
      </w:pPr>
      <w:r w:rsidRPr="001A446D">
        <w:rPr>
          <w:lang w:val="en-GB"/>
        </w:rPr>
        <w:t xml:space="preserve">Table </w:t>
      </w:r>
      <w:r>
        <w:fldChar w:fldCharType="begin"/>
      </w:r>
      <w:r w:rsidRPr="001A446D">
        <w:rPr>
          <w:lang w:val="en-GB"/>
        </w:rPr>
        <w:instrText xml:space="preserve"> SEQ Table \* ARABIC </w:instrText>
      </w:r>
      <w:r>
        <w:fldChar w:fldCharType="separate"/>
      </w:r>
      <w:r w:rsidR="00A02A2E">
        <w:rPr>
          <w:noProof/>
          <w:lang w:val="en-GB"/>
        </w:rPr>
        <w:t>1</w:t>
      </w:r>
      <w:r>
        <w:fldChar w:fldCharType="end"/>
      </w:r>
      <w:r w:rsidRPr="001A446D">
        <w:rPr>
          <w:lang w:val="en-GB"/>
        </w:rPr>
        <w:t>: Detection ranking (The McDonald consulting group, 2021)</w:t>
      </w:r>
    </w:p>
    <w:p w14:paraId="75D5A20B" w14:textId="4AA6F14A" w:rsidR="00B6741E" w:rsidRDefault="0066508F" w:rsidP="007A65AF">
      <w:pPr>
        <w:pStyle w:val="Lijstalinea"/>
        <w:numPr>
          <w:ilvl w:val="0"/>
          <w:numId w:val="14"/>
        </w:numPr>
        <w:rPr>
          <w:lang w:val="en-GB"/>
        </w:rPr>
      </w:pPr>
      <w:r>
        <w:rPr>
          <w:u w:val="single"/>
          <w:lang w:val="en-GB"/>
        </w:rPr>
        <w:t>Assign a severity number (S)</w:t>
      </w:r>
      <w:r w:rsidRPr="0066508F">
        <w:rPr>
          <w:lang w:val="en-GB"/>
        </w:rPr>
        <w:t>;</w:t>
      </w:r>
      <w:r>
        <w:rPr>
          <w:lang w:val="en-GB"/>
        </w:rPr>
        <w:t xml:space="preserve"> With this step we determine how severe the failure would be from a safety perspective, when injury or death is involved it automatically gets a very high severity rank. This severity could not only have an impact on safety but on the </w:t>
      </w:r>
      <w:r w:rsidR="00B6741E">
        <w:rPr>
          <w:lang w:val="en-GB"/>
        </w:rPr>
        <w:t>business aspect for a company too. The severity is ranked from 1-10, 10 ranking as worst.</w:t>
      </w:r>
    </w:p>
    <w:p w14:paraId="4FF6C7BE" w14:textId="657FD38A" w:rsidR="005F3733" w:rsidRDefault="005F3733" w:rsidP="005F3733">
      <w:pPr>
        <w:pStyle w:val="Lijstalinea"/>
        <w:rPr>
          <w:u w:val="single"/>
          <w:lang w:val="en-GB"/>
        </w:rPr>
      </w:pPr>
    </w:p>
    <w:p w14:paraId="100F61AE" w14:textId="4D599BA5" w:rsidR="005F3733" w:rsidRDefault="005F3733" w:rsidP="005F3733">
      <w:pPr>
        <w:pStyle w:val="Lijstalinea"/>
        <w:rPr>
          <w:lang w:val="en-GB"/>
        </w:rPr>
      </w:pPr>
      <w:r>
        <w:rPr>
          <w:lang w:val="en-GB"/>
        </w:rPr>
        <w:t>Table 2 is an example of how severity ranking is possible.</w:t>
      </w:r>
    </w:p>
    <w:p w14:paraId="00E02E57" w14:textId="7BFF102F" w:rsidR="001A446D" w:rsidRPr="00507F43" w:rsidRDefault="005F3733" w:rsidP="00507F43">
      <w:pPr>
        <w:rPr>
          <w:lang w:val="en-GB"/>
        </w:rPr>
      </w:pPr>
      <w:r>
        <w:rPr>
          <w:noProof/>
        </w:rPr>
        <mc:AlternateContent>
          <mc:Choice Requires="wps">
            <w:drawing>
              <wp:anchor distT="0" distB="0" distL="114300" distR="114300" simplePos="0" relativeHeight="251659776" behindDoc="0" locked="0" layoutInCell="1" allowOverlap="1" wp14:anchorId="26A6D8B0" wp14:editId="6D5211DA">
                <wp:simplePos x="0" y="0"/>
                <wp:positionH relativeFrom="column">
                  <wp:posOffset>619760</wp:posOffset>
                </wp:positionH>
                <wp:positionV relativeFrom="paragraph">
                  <wp:posOffset>2471420</wp:posOffset>
                </wp:positionV>
                <wp:extent cx="4514850" cy="635"/>
                <wp:effectExtent l="0" t="0" r="0" b="0"/>
                <wp:wrapTopAndBottom/>
                <wp:docPr id="6" name="Tekstvak 6"/>
                <wp:cNvGraphicFramePr/>
                <a:graphic xmlns:a="http://schemas.openxmlformats.org/drawingml/2006/main">
                  <a:graphicData uri="http://schemas.microsoft.com/office/word/2010/wordprocessingShape">
                    <wps:wsp>
                      <wps:cNvSpPr txBox="1"/>
                      <wps:spPr>
                        <a:xfrm>
                          <a:off x="0" y="0"/>
                          <a:ext cx="4514850" cy="635"/>
                        </a:xfrm>
                        <a:prstGeom prst="rect">
                          <a:avLst/>
                        </a:prstGeom>
                        <a:solidFill>
                          <a:prstClr val="white"/>
                        </a:solidFill>
                        <a:ln>
                          <a:noFill/>
                        </a:ln>
                      </wps:spPr>
                      <wps:txbx>
                        <w:txbxContent>
                          <w:p w14:paraId="1EA2A373" w14:textId="6A4D54E5" w:rsidR="005F3733" w:rsidRPr="005F3733" w:rsidRDefault="005F3733" w:rsidP="005F3733">
                            <w:pPr>
                              <w:pStyle w:val="Bijschrift"/>
                              <w:rPr>
                                <w:lang w:val="en-GB"/>
                              </w:rPr>
                            </w:pPr>
                            <w:r w:rsidRPr="005F3733">
                              <w:rPr>
                                <w:lang w:val="en-GB"/>
                              </w:rPr>
                              <w:t xml:space="preserve">Table </w:t>
                            </w:r>
                            <w:r>
                              <w:fldChar w:fldCharType="begin"/>
                            </w:r>
                            <w:r w:rsidRPr="005F3733">
                              <w:rPr>
                                <w:lang w:val="en-GB"/>
                              </w:rPr>
                              <w:instrText xml:space="preserve"> SEQ Table \* ARABIC </w:instrText>
                            </w:r>
                            <w:r>
                              <w:fldChar w:fldCharType="separate"/>
                            </w:r>
                            <w:r w:rsidR="00A02A2E">
                              <w:rPr>
                                <w:noProof/>
                                <w:lang w:val="en-GB"/>
                              </w:rPr>
                              <w:t>2</w:t>
                            </w:r>
                            <w:r>
                              <w:fldChar w:fldCharType="end"/>
                            </w:r>
                            <w:r w:rsidRPr="005F3733">
                              <w:rPr>
                                <w:lang w:val="en-GB"/>
                              </w:rPr>
                              <w:t>: Severity ranking (The McDonald consulting group,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A6D8B0" id="_x0000_t202" coordsize="21600,21600" o:spt="202" path="m,l,21600r21600,l21600,xe">
                <v:stroke joinstyle="miter"/>
                <v:path gradientshapeok="t" o:connecttype="rect"/>
              </v:shapetype>
              <v:shape id="Tekstvak 6" o:spid="_x0000_s1026" type="#_x0000_t202" style="position:absolute;margin-left:48.8pt;margin-top:194.6pt;width:355.5pt;height:.05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" stroked="f">
                <v:textbox style="mso-fit-shape-to-text:t" inset="0,0,0,0">
                  <w:txbxContent>
                    <w:p w14:paraId="1EA2A373" w14:textId="6A4D54E5" w:rsidR="005F3733" w:rsidRPr="005F3733" w:rsidRDefault="005F3733" w:rsidP="005F3733">
                      <w:pPr>
                        <w:pStyle w:val="Bijschrift"/>
                        <w:rPr>
                          <w:lang w:val="en-GB"/>
                        </w:rPr>
                      </w:pPr>
                      <w:r w:rsidRPr="005F3733">
                        <w:rPr>
                          <w:lang w:val="en-GB"/>
                        </w:rPr>
                        <w:t xml:space="preserve">Table </w:t>
                      </w:r>
                      <w:r>
                        <w:fldChar w:fldCharType="begin"/>
                      </w:r>
                      <w:r w:rsidRPr="005F3733">
                        <w:rPr>
                          <w:lang w:val="en-GB"/>
                        </w:rPr>
                        <w:instrText xml:space="preserve"> SEQ Table \* ARABIC </w:instrText>
                      </w:r>
                      <w:r>
                        <w:fldChar w:fldCharType="separate"/>
                      </w:r>
                      <w:r w:rsidR="00A02A2E">
                        <w:rPr>
                          <w:noProof/>
                          <w:lang w:val="en-GB"/>
                        </w:rPr>
                        <w:t>2</w:t>
                      </w:r>
                      <w:r>
                        <w:fldChar w:fldCharType="end"/>
                      </w:r>
                      <w:r w:rsidRPr="005F3733">
                        <w:rPr>
                          <w:lang w:val="en-GB"/>
                        </w:rPr>
                        <w:t>: Severity ranking (The McDonald consulting group, 2021)</w:t>
                      </w:r>
                    </w:p>
                  </w:txbxContent>
                </v:textbox>
                <w10:wrap type="topAndBottom"/>
              </v:shape>
            </w:pict>
          </mc:Fallback>
        </mc:AlternateContent>
      </w:r>
      <w:r w:rsidRPr="005F3733">
        <w:drawing>
          <wp:anchor distT="0" distB="0" distL="114300" distR="114300" simplePos="0" relativeHeight="251650560" behindDoc="0" locked="0" layoutInCell="1" allowOverlap="1" wp14:anchorId="6C62B1B8" wp14:editId="27BE9A3E">
            <wp:simplePos x="0" y="0"/>
            <wp:positionH relativeFrom="column">
              <wp:posOffset>619760</wp:posOffset>
            </wp:positionH>
            <wp:positionV relativeFrom="paragraph">
              <wp:posOffset>204470</wp:posOffset>
            </wp:positionV>
            <wp:extent cx="4514850" cy="2209800"/>
            <wp:effectExtent l="0" t="0" r="0" b="0"/>
            <wp:wrapTopAndBottom/>
            <wp:docPr id="5" name="Afbeelding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6149" t="9778" r="6073" b="16572"/>
                    <a:stretch/>
                  </pic:blipFill>
                  <pic:spPr bwMode="auto">
                    <a:xfrm>
                      <a:off x="0" y="0"/>
                      <a:ext cx="4514850" cy="220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AA781E" w14:textId="60750866" w:rsidR="00B6741E" w:rsidRDefault="00B6741E" w:rsidP="00B6741E">
      <w:pPr>
        <w:pStyle w:val="Lijstalinea"/>
        <w:numPr>
          <w:ilvl w:val="0"/>
          <w:numId w:val="14"/>
        </w:numPr>
        <w:rPr>
          <w:lang w:val="en-GB"/>
        </w:rPr>
      </w:pPr>
      <w:r>
        <w:rPr>
          <w:u w:val="single"/>
          <w:lang w:val="en-GB"/>
        </w:rPr>
        <w:lastRenderedPageBreak/>
        <w:t>Determine the probability of occurrence (P)</w:t>
      </w:r>
      <w:r w:rsidRPr="00B6741E">
        <w:rPr>
          <w:lang w:val="en-GB"/>
        </w:rPr>
        <w:t>;</w:t>
      </w:r>
      <w:r>
        <w:rPr>
          <w:lang w:val="en-GB"/>
        </w:rPr>
        <w:t xml:space="preserve"> In this part you determine how likely it will be that the failure or risk occurs. This gets a ranking from 1-10 too, 10 being most likely that it will occur.</w:t>
      </w:r>
      <w:r w:rsidR="0066508F">
        <w:rPr>
          <w:lang w:val="en-GB"/>
        </w:rPr>
        <w:t xml:space="preserve"> </w:t>
      </w:r>
    </w:p>
    <w:p w14:paraId="04D02D11" w14:textId="415D89E4" w:rsidR="00297AD0" w:rsidRDefault="00297AD0" w:rsidP="00297AD0">
      <w:pPr>
        <w:pStyle w:val="Lijstalinea"/>
        <w:rPr>
          <w:u w:val="single"/>
          <w:lang w:val="en-GB"/>
        </w:rPr>
      </w:pPr>
    </w:p>
    <w:p w14:paraId="3FBD384B" w14:textId="6BA163AB" w:rsidR="005F3733" w:rsidRPr="005F3733" w:rsidRDefault="00157A0C" w:rsidP="00157A0C">
      <w:pPr>
        <w:pStyle w:val="Lijstalinea"/>
        <w:rPr>
          <w:lang w:val="en-GB"/>
        </w:rPr>
      </w:pPr>
      <w:r>
        <w:rPr>
          <w:noProof/>
        </w:rPr>
        <mc:AlternateContent>
          <mc:Choice Requires="wps">
            <w:drawing>
              <wp:anchor distT="0" distB="0" distL="114300" distR="114300" simplePos="0" relativeHeight="251666944" behindDoc="0" locked="0" layoutInCell="1" allowOverlap="1" wp14:anchorId="28F742BA" wp14:editId="1CDC4CA5">
                <wp:simplePos x="0" y="0"/>
                <wp:positionH relativeFrom="column">
                  <wp:posOffset>608330</wp:posOffset>
                </wp:positionH>
                <wp:positionV relativeFrom="paragraph">
                  <wp:posOffset>2098675</wp:posOffset>
                </wp:positionV>
                <wp:extent cx="4537710" cy="635"/>
                <wp:effectExtent l="0" t="0" r="0" b="0"/>
                <wp:wrapTopAndBottom/>
                <wp:docPr id="11" name="Tekstvak 11"/>
                <wp:cNvGraphicFramePr/>
                <a:graphic xmlns:a="http://schemas.openxmlformats.org/drawingml/2006/main">
                  <a:graphicData uri="http://schemas.microsoft.com/office/word/2010/wordprocessingShape">
                    <wps:wsp>
                      <wps:cNvSpPr txBox="1"/>
                      <wps:spPr>
                        <a:xfrm>
                          <a:off x="0" y="0"/>
                          <a:ext cx="4537710" cy="635"/>
                        </a:xfrm>
                        <a:prstGeom prst="rect">
                          <a:avLst/>
                        </a:prstGeom>
                        <a:solidFill>
                          <a:prstClr val="white"/>
                        </a:solidFill>
                        <a:ln>
                          <a:noFill/>
                        </a:ln>
                      </wps:spPr>
                      <wps:txbx>
                        <w:txbxContent>
                          <w:p w14:paraId="46A23B03" w14:textId="0D427FB5" w:rsidR="00157A0C" w:rsidRPr="006F2FF2" w:rsidRDefault="00157A0C" w:rsidP="00157A0C">
                            <w:pPr>
                              <w:pStyle w:val="Bijschrift"/>
                              <w:rPr>
                                <w:lang w:val="en-GB"/>
                              </w:rPr>
                            </w:pPr>
                            <w:r w:rsidRPr="00157A0C">
                              <w:rPr>
                                <w:lang w:val="en-GB"/>
                              </w:rPr>
                              <w:t xml:space="preserve">Table </w:t>
                            </w:r>
                            <w:r>
                              <w:fldChar w:fldCharType="begin"/>
                            </w:r>
                            <w:r w:rsidRPr="00157A0C">
                              <w:rPr>
                                <w:lang w:val="en-GB"/>
                              </w:rPr>
                              <w:instrText xml:space="preserve"> SEQ Table \* ARABIC </w:instrText>
                            </w:r>
                            <w:r>
                              <w:fldChar w:fldCharType="separate"/>
                            </w:r>
                            <w:r w:rsidR="00A02A2E">
                              <w:rPr>
                                <w:noProof/>
                                <w:lang w:val="en-GB"/>
                              </w:rPr>
                              <w:t>3</w:t>
                            </w:r>
                            <w:r>
                              <w:fldChar w:fldCharType="end"/>
                            </w:r>
                            <w:r w:rsidRPr="00157A0C">
                              <w:rPr>
                                <w:lang w:val="en-GB"/>
                              </w:rPr>
                              <w:t xml:space="preserve">: Probability of </w:t>
                            </w:r>
                            <w:r w:rsidR="00BE1598" w:rsidRPr="00157A0C">
                              <w:rPr>
                                <w:lang w:val="en-GB"/>
                              </w:rPr>
                              <w:t>occurrence</w:t>
                            </w:r>
                            <w:r w:rsidRPr="00157A0C">
                              <w:rPr>
                                <w:lang w:val="en-GB"/>
                              </w:rPr>
                              <w:t xml:space="preserve"> ranking. </w:t>
                            </w:r>
                            <w:r w:rsidRPr="006F2FF2">
                              <w:rPr>
                                <w:lang w:val="en-GB"/>
                              </w:rPr>
                              <w:t>(The McDonald Consulting group,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F742BA" id="Tekstvak 11" o:spid="_x0000_s1027" type="#_x0000_t202" style="position:absolute;left:0;text-align:left;margin-left:47.9pt;margin-top:165.25pt;width:357.3pt;height:.0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" stroked="f">
                <v:textbox style="mso-fit-shape-to-text:t" inset="0,0,0,0">
                  <w:txbxContent>
                    <w:p w14:paraId="46A23B03" w14:textId="0D427FB5" w:rsidR="00157A0C" w:rsidRPr="006F2FF2" w:rsidRDefault="00157A0C" w:rsidP="00157A0C">
                      <w:pPr>
                        <w:pStyle w:val="Bijschrift"/>
                        <w:rPr>
                          <w:lang w:val="en-GB"/>
                        </w:rPr>
                      </w:pPr>
                      <w:r w:rsidRPr="00157A0C">
                        <w:rPr>
                          <w:lang w:val="en-GB"/>
                        </w:rPr>
                        <w:t xml:space="preserve">Table </w:t>
                      </w:r>
                      <w:r>
                        <w:fldChar w:fldCharType="begin"/>
                      </w:r>
                      <w:r w:rsidRPr="00157A0C">
                        <w:rPr>
                          <w:lang w:val="en-GB"/>
                        </w:rPr>
                        <w:instrText xml:space="preserve"> SEQ Table \* ARABIC </w:instrText>
                      </w:r>
                      <w:r>
                        <w:fldChar w:fldCharType="separate"/>
                      </w:r>
                      <w:r w:rsidR="00A02A2E">
                        <w:rPr>
                          <w:noProof/>
                          <w:lang w:val="en-GB"/>
                        </w:rPr>
                        <w:t>3</w:t>
                      </w:r>
                      <w:r>
                        <w:fldChar w:fldCharType="end"/>
                      </w:r>
                      <w:r w:rsidRPr="00157A0C">
                        <w:rPr>
                          <w:lang w:val="en-GB"/>
                        </w:rPr>
                        <w:t xml:space="preserve">: Probability of </w:t>
                      </w:r>
                      <w:r w:rsidR="00BE1598" w:rsidRPr="00157A0C">
                        <w:rPr>
                          <w:lang w:val="en-GB"/>
                        </w:rPr>
                        <w:t>occurrence</w:t>
                      </w:r>
                      <w:r w:rsidRPr="00157A0C">
                        <w:rPr>
                          <w:lang w:val="en-GB"/>
                        </w:rPr>
                        <w:t xml:space="preserve"> ranking. </w:t>
                      </w:r>
                      <w:r w:rsidRPr="006F2FF2">
                        <w:rPr>
                          <w:lang w:val="en-GB"/>
                        </w:rPr>
                        <w:t>(The McDonald Consulting group, 2021)</w:t>
                      </w:r>
                    </w:p>
                  </w:txbxContent>
                </v:textbox>
                <w10:wrap type="topAndBottom"/>
              </v:shape>
            </w:pict>
          </mc:Fallback>
        </mc:AlternateContent>
      </w:r>
      <w:r w:rsidRPr="00157A0C">
        <w:drawing>
          <wp:anchor distT="0" distB="0" distL="114300" distR="114300" simplePos="0" relativeHeight="251662848" behindDoc="0" locked="0" layoutInCell="1" allowOverlap="1" wp14:anchorId="4E30E8CB" wp14:editId="185F1935">
            <wp:simplePos x="0" y="0"/>
            <wp:positionH relativeFrom="column">
              <wp:posOffset>608330</wp:posOffset>
            </wp:positionH>
            <wp:positionV relativeFrom="paragraph">
              <wp:posOffset>327025</wp:posOffset>
            </wp:positionV>
            <wp:extent cx="4537710" cy="1714500"/>
            <wp:effectExtent l="0" t="0" r="0" b="0"/>
            <wp:wrapTopAndBottom/>
            <wp:docPr id="10" name="Afbeelding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926" t="21460" r="5852" b="21397"/>
                    <a:stretch/>
                  </pic:blipFill>
                  <pic:spPr bwMode="auto">
                    <a:xfrm>
                      <a:off x="0" y="0"/>
                      <a:ext cx="4537710" cy="1714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GB"/>
        </w:rPr>
        <w:t>Table 3 shows an example on how to rank the probability of occurrence.</w:t>
      </w:r>
    </w:p>
    <w:p w14:paraId="34704F3A" w14:textId="1DF2571B" w:rsidR="00157ABC" w:rsidRDefault="00B6741E" w:rsidP="00157ABC">
      <w:pPr>
        <w:pStyle w:val="Lijstalinea"/>
        <w:numPr>
          <w:ilvl w:val="0"/>
          <w:numId w:val="14"/>
        </w:numPr>
        <w:rPr>
          <w:lang w:val="en-GB"/>
        </w:rPr>
      </w:pPr>
      <w:r>
        <w:rPr>
          <w:u w:val="single"/>
          <w:lang w:val="en-GB"/>
        </w:rPr>
        <w:t>Calculate a</w:t>
      </w:r>
      <w:r w:rsidR="00157ABC">
        <w:rPr>
          <w:u w:val="single"/>
          <w:lang w:val="en-GB"/>
        </w:rPr>
        <w:t xml:space="preserve"> Risk Priority Number (RPN)</w:t>
      </w:r>
      <w:r w:rsidR="00157ABC">
        <w:rPr>
          <w:lang w:val="en-GB"/>
        </w:rPr>
        <w:t>; This part is what mainly differs FMEA from other Risk Management procedures such as Risk matrixes. The Risk Priority number gets calculated using the Likelihood of detection D, severity number (S) and Probability of occurrence (P) with the following formula:</w:t>
      </w:r>
    </w:p>
    <w:p w14:paraId="37E3E58E" w14:textId="13773478" w:rsidR="00157ABC" w:rsidRDefault="00157ABC" w:rsidP="00157ABC">
      <w:pPr>
        <w:rPr>
          <w:lang w:val="en-GB"/>
        </w:rPr>
      </w:pPr>
    </w:p>
    <w:p w14:paraId="35CAEEFC" w14:textId="453F0047" w:rsidR="00157ABC" w:rsidRPr="00157ABC" w:rsidRDefault="00157ABC" w:rsidP="00157ABC">
      <w:pPr>
        <w:pStyle w:val="Inhoudsopgavetitel"/>
        <w:rPr>
          <w:rFonts w:eastAsiaTheme="minorEastAsia"/>
          <w:iCs/>
          <w:lang w:val="en-GB"/>
        </w:rPr>
      </w:pPr>
      <m:oMathPara>
        <m:oMath>
          <m:r>
            <w:rPr>
              <w:rFonts w:ascii="Cambria Math" w:hAnsi="Cambria Math"/>
              <w:lang w:val="en-GB"/>
            </w:rPr>
            <m:t>RPN</m:t>
          </m:r>
          <m:r>
            <m:rPr>
              <m:sty m:val="p"/>
            </m:rPr>
            <w:rPr>
              <w:rFonts w:ascii="Cambria Math" w:hAnsi="Cambria Math"/>
              <w:lang w:val="en-GB"/>
            </w:rPr>
            <m:t>=</m:t>
          </m:r>
          <m:r>
            <w:rPr>
              <w:rFonts w:ascii="Cambria Math" w:hAnsi="Cambria Math"/>
              <w:lang w:val="en-GB"/>
            </w:rPr>
            <m:t>S</m:t>
          </m:r>
          <m:r>
            <m:rPr>
              <m:sty m:val="p"/>
            </m:rPr>
            <w:rPr>
              <w:rFonts w:ascii="Cambria Math" w:hAnsi="Cambria Math"/>
              <w:lang w:val="en-GB"/>
            </w:rPr>
            <m:t>×</m:t>
          </m:r>
          <m:r>
            <w:rPr>
              <w:rFonts w:ascii="Cambria Math" w:hAnsi="Cambria Math"/>
              <w:lang w:val="en-GB"/>
            </w:rPr>
            <m:t>P</m:t>
          </m:r>
          <m:r>
            <m:rPr>
              <m:sty m:val="p"/>
            </m:rPr>
            <w:rPr>
              <w:rFonts w:ascii="Cambria Math" w:hAnsi="Cambria Math"/>
              <w:lang w:val="en-GB"/>
            </w:rPr>
            <m:t>×</m:t>
          </m:r>
          <m:r>
            <w:rPr>
              <w:rFonts w:ascii="Cambria Math" w:hAnsi="Cambria Math"/>
              <w:lang w:val="en-GB"/>
            </w:rPr>
            <m:t>D</m:t>
          </m:r>
        </m:oMath>
      </m:oMathPara>
    </w:p>
    <w:p w14:paraId="38E2E2D0" w14:textId="2F8473DC" w:rsidR="00157ABC" w:rsidRDefault="00157ABC" w:rsidP="00157ABC">
      <w:pPr>
        <w:rPr>
          <w:lang w:val="en-GB"/>
        </w:rPr>
      </w:pPr>
      <w:r>
        <w:rPr>
          <w:lang w:val="en-GB"/>
        </w:rPr>
        <w:t xml:space="preserve">        </w:t>
      </w:r>
    </w:p>
    <w:p w14:paraId="3BF0F795" w14:textId="6C76E352" w:rsidR="00507F43" w:rsidRPr="00507F43" w:rsidRDefault="00157ABC" w:rsidP="00507F43">
      <w:pPr>
        <w:pStyle w:val="Lijstalinea"/>
        <w:rPr>
          <w:lang w:val="en-GB"/>
        </w:rPr>
      </w:pPr>
      <w:r w:rsidRPr="00507F43">
        <w:rPr>
          <w:lang w:val="en-GB"/>
        </w:rPr>
        <w:t xml:space="preserve">With this Number we can </w:t>
      </w:r>
      <w:proofErr w:type="spellStart"/>
      <w:r w:rsidRPr="00507F43">
        <w:rPr>
          <w:lang w:val="en-GB"/>
        </w:rPr>
        <w:t>asses</w:t>
      </w:r>
      <w:proofErr w:type="spellEnd"/>
      <w:r w:rsidRPr="00507F43">
        <w:rPr>
          <w:lang w:val="en-GB"/>
        </w:rPr>
        <w:t xml:space="preserve"> the total seriousness of a risk, with this number you can compare different risks with each other and determine which needs to be solved first. </w:t>
      </w:r>
    </w:p>
    <w:p w14:paraId="4D737177" w14:textId="1ADD6ED1" w:rsidR="00157ABC" w:rsidRPr="00507F43" w:rsidRDefault="00157ABC" w:rsidP="00507F43">
      <w:pPr>
        <w:pStyle w:val="Lijstalinea"/>
        <w:rPr>
          <w:lang w:val="en-GB"/>
        </w:rPr>
      </w:pPr>
      <w:r w:rsidRPr="00507F43">
        <w:rPr>
          <w:lang w:val="en-GB"/>
        </w:rPr>
        <w:t>A higher RPN number means a more serious risk or problem</w:t>
      </w:r>
      <w:r w:rsidR="0038790D" w:rsidRPr="00507F43">
        <w:rPr>
          <w:lang w:val="en-GB"/>
        </w:rPr>
        <w:t xml:space="preserve"> and the more effort should be put into solving the problem.</w:t>
      </w:r>
    </w:p>
    <w:p w14:paraId="5F422D8D" w14:textId="77777777" w:rsidR="00157ABC" w:rsidRPr="00157ABC" w:rsidRDefault="00157ABC" w:rsidP="00157ABC">
      <w:pPr>
        <w:rPr>
          <w:lang w:val="en-GB"/>
        </w:rPr>
      </w:pPr>
    </w:p>
    <w:p w14:paraId="38346970" w14:textId="7F9C4CDB" w:rsidR="00942C29" w:rsidRDefault="00942C29" w:rsidP="00942C29">
      <w:pPr>
        <w:pStyle w:val="Lijstalinea"/>
        <w:numPr>
          <w:ilvl w:val="0"/>
          <w:numId w:val="14"/>
        </w:numPr>
        <w:rPr>
          <w:lang w:val="en-GB"/>
        </w:rPr>
      </w:pPr>
      <w:r>
        <w:rPr>
          <w:u w:val="single"/>
          <w:lang w:val="en-GB"/>
        </w:rPr>
        <w:t>Recommended actions;</w:t>
      </w:r>
      <w:r>
        <w:rPr>
          <w:lang w:val="en-GB"/>
        </w:rPr>
        <w:t xml:space="preserve"> What can be done to mitigate the impact of the failure? Or stop the failure from occurring at all? </w:t>
      </w:r>
      <w:r w:rsidR="0038790D">
        <w:rPr>
          <w:lang w:val="en-GB"/>
        </w:rPr>
        <w:t>Or put measures in place to increase the likelihood of detection.</w:t>
      </w:r>
    </w:p>
    <w:p w14:paraId="2A3D70AF" w14:textId="77777777" w:rsidR="00507F43" w:rsidRDefault="00507F43" w:rsidP="00507F43">
      <w:pPr>
        <w:pStyle w:val="Lijstalinea"/>
        <w:rPr>
          <w:lang w:val="en-GB"/>
        </w:rPr>
      </w:pPr>
    </w:p>
    <w:p w14:paraId="689AD686" w14:textId="34363330" w:rsidR="009A165B" w:rsidRDefault="00507F43" w:rsidP="009A165B">
      <w:pPr>
        <w:rPr>
          <w:lang w:val="en-GB"/>
        </w:rPr>
      </w:pPr>
      <w:r>
        <w:rPr>
          <w:lang w:val="en-GB"/>
        </w:rPr>
        <w:t xml:space="preserve">Once mitigating actions have been applied, the risks need to be assessed with the FMEA process again. So there can be ensured </w:t>
      </w:r>
      <w:r w:rsidR="00020970">
        <w:rPr>
          <w:lang w:val="en-GB"/>
        </w:rPr>
        <w:t>that</w:t>
      </w:r>
      <w:r>
        <w:rPr>
          <w:lang w:val="en-GB"/>
        </w:rPr>
        <w:t xml:space="preserve"> improvements have been made to the risks</w:t>
      </w:r>
      <w:r w:rsidR="00441EFA">
        <w:rPr>
          <w:lang w:val="en-GB"/>
        </w:rPr>
        <w:t xml:space="preserve"> and process</w:t>
      </w:r>
      <w:r>
        <w:rPr>
          <w:lang w:val="en-GB"/>
        </w:rPr>
        <w:t>.</w:t>
      </w:r>
    </w:p>
    <w:p w14:paraId="40B72DFC" w14:textId="4E6C03DF" w:rsidR="009A165B" w:rsidRDefault="009A165B" w:rsidP="009A165B">
      <w:pPr>
        <w:rPr>
          <w:lang w:val="en-GB"/>
        </w:rPr>
      </w:pPr>
    </w:p>
    <w:p w14:paraId="20DD6E5C" w14:textId="77004FB6" w:rsidR="009A165B" w:rsidRDefault="009A165B" w:rsidP="009A165B">
      <w:pPr>
        <w:rPr>
          <w:lang w:val="en-GB"/>
        </w:rPr>
      </w:pPr>
      <w:r>
        <w:rPr>
          <w:lang w:val="en-GB"/>
        </w:rPr>
        <w:t>A well-structured FMEA assesses the possibility of any risk, no matter how unlikely it will happen.</w:t>
      </w:r>
      <w:r w:rsidR="00787B96">
        <w:rPr>
          <w:lang w:val="en-GB"/>
        </w:rPr>
        <w:t xml:space="preserve"> This is also what a different method called KAIZEN, is focused on. KAIZEN is based on that small ongoing improvements, will result in significant improvement.</w:t>
      </w:r>
      <w:r w:rsidR="00F447ED">
        <w:rPr>
          <w:lang w:val="en-GB"/>
        </w:rPr>
        <w:t xml:space="preserve"> </w:t>
      </w:r>
      <w:r w:rsidR="00441EFA">
        <w:rPr>
          <w:lang w:val="en-GB"/>
        </w:rPr>
        <w:t>This is why an FMEA every certain time period or every time anything in the process gets changed, is very helpful and important to keep improving health and safety.</w:t>
      </w:r>
    </w:p>
    <w:p w14:paraId="3732C54E" w14:textId="31C80F90" w:rsidR="009A165B" w:rsidRDefault="009A165B" w:rsidP="009A165B">
      <w:pPr>
        <w:rPr>
          <w:lang w:val="en-GB"/>
        </w:rPr>
      </w:pPr>
    </w:p>
    <w:p w14:paraId="1B570B65" w14:textId="088C9B9D" w:rsidR="009A165B" w:rsidRDefault="009A165B" w:rsidP="009A165B">
      <w:pPr>
        <w:rPr>
          <w:lang w:val="en-GB"/>
        </w:rPr>
      </w:pPr>
      <w:r>
        <w:rPr>
          <w:lang w:val="en-GB"/>
        </w:rPr>
        <w:t>It is important that the FMEA is structured consistently to keep the RPN numbers of different</w:t>
      </w:r>
      <w:r w:rsidR="00441EFA">
        <w:rPr>
          <w:lang w:val="en-GB"/>
        </w:rPr>
        <w:t xml:space="preserve"> risks</w:t>
      </w:r>
      <w:r>
        <w:rPr>
          <w:lang w:val="en-GB"/>
        </w:rPr>
        <w:t xml:space="preserve"> relative to each other.</w:t>
      </w:r>
    </w:p>
    <w:p w14:paraId="70D00379" w14:textId="4A790DBC" w:rsidR="005A3397" w:rsidRDefault="00787B96" w:rsidP="00F447ED">
      <w:pPr>
        <w:pStyle w:val="Kop1"/>
      </w:pPr>
      <w:bookmarkStart w:id="11" w:name="_Toc383371020"/>
      <w:bookmarkStart w:id="12" w:name="_Toc383371237"/>
      <w:bookmarkStart w:id="13" w:name="_Toc383372297"/>
      <w:bookmarkStart w:id="14" w:name="_Toc410806549"/>
      <w:r>
        <w:rPr>
          <w:lang w:val="en-GB"/>
        </w:rPr>
        <w:br w:type="page"/>
      </w:r>
      <w:bookmarkStart w:id="15" w:name="_Toc66125732"/>
      <w:r w:rsidR="00020970" w:rsidRPr="00F447ED">
        <w:rPr>
          <w:lang w:val="en-GB"/>
        </w:rPr>
        <w:lastRenderedPageBreak/>
        <w:t>I</w:t>
      </w:r>
      <w:r w:rsidR="00F447ED" w:rsidRPr="00F447ED">
        <w:rPr>
          <w:lang w:val="en-GB"/>
        </w:rPr>
        <w:t>nitial FMEA</w:t>
      </w:r>
      <w:bookmarkEnd w:id="15"/>
    </w:p>
    <w:p w14:paraId="4B4F2B11" w14:textId="74C2F40D" w:rsidR="00020970" w:rsidRDefault="00F447ED" w:rsidP="00020970">
      <w:pPr>
        <w:rPr>
          <w:lang w:val="en-GB"/>
        </w:rPr>
      </w:pPr>
      <w:r>
        <w:rPr>
          <w:lang w:val="en-GB"/>
        </w:rPr>
        <w:t xml:space="preserve"> </w:t>
      </w:r>
      <w:r w:rsidR="00020970" w:rsidRPr="00020970">
        <w:rPr>
          <w:lang w:val="en-GB"/>
        </w:rPr>
        <w:t>In this part we h</w:t>
      </w:r>
      <w:r w:rsidR="00020970">
        <w:rPr>
          <w:lang w:val="en-GB"/>
        </w:rPr>
        <w:t xml:space="preserve">ave received certain </w:t>
      </w:r>
      <w:r w:rsidR="004E6E9E">
        <w:rPr>
          <w:lang w:val="en-GB"/>
        </w:rPr>
        <w:t>potential failures</w:t>
      </w:r>
      <w:r w:rsidR="00020970">
        <w:rPr>
          <w:lang w:val="en-GB"/>
        </w:rPr>
        <w:t xml:space="preserve"> </w:t>
      </w:r>
      <w:r w:rsidR="00064E7F">
        <w:rPr>
          <w:lang w:val="en-GB"/>
        </w:rPr>
        <w:t>given out</w:t>
      </w:r>
      <w:r w:rsidR="00020970">
        <w:rPr>
          <w:lang w:val="en-GB"/>
        </w:rPr>
        <w:t xml:space="preserve"> by the lecturer (Noble A.).</w:t>
      </w:r>
    </w:p>
    <w:p w14:paraId="495B6EA5" w14:textId="2770ABC6" w:rsidR="00064E7F" w:rsidRDefault="00064E7F" w:rsidP="00240332">
      <w:pPr>
        <w:rPr>
          <w:lang w:val="en-GB"/>
        </w:rPr>
      </w:pPr>
      <w:r>
        <w:rPr>
          <w:lang w:val="en-GB"/>
        </w:rPr>
        <w:t>The given risks are all inside of the braking component installation process. In Table 4 you see an Failure mode and effect analysis executed by me, on the given risks/ problems.</w:t>
      </w:r>
      <w:r w:rsidR="007A7CFD">
        <w:rPr>
          <w:lang w:val="en-GB"/>
        </w:rPr>
        <w:t xml:space="preserve"> The ranking I have given to the risks are based on Tables 1,2,3 and multiple official FMEA handouts given out by the AIAG and Ford Motor Company.</w:t>
      </w:r>
      <w:r w:rsidR="00F85E45">
        <w:rPr>
          <w:lang w:val="en-GB"/>
        </w:rPr>
        <w:t xml:space="preserve"> As readable from the RPN, the brake line issue is clearly the one that needs the most attention as the effects influence safety and the likelihood of detection is low.</w:t>
      </w:r>
    </w:p>
    <w:p w14:paraId="287A8A52" w14:textId="77777777" w:rsidR="00765A3D" w:rsidRDefault="00765A3D" w:rsidP="00240332">
      <w:pPr>
        <w:rPr>
          <w:lang w:val="en-GB"/>
        </w:rPr>
      </w:pPr>
    </w:p>
    <w:p w14:paraId="0A788111" w14:textId="77777777" w:rsidR="00765A3D" w:rsidRDefault="00765A3D" w:rsidP="00765A3D">
      <w:pPr>
        <w:keepNext/>
      </w:pPr>
      <w:r w:rsidRPr="00765A3D">
        <w:drawing>
          <wp:inline distT="0" distB="0" distL="0" distR="0" wp14:anchorId="382E0315" wp14:editId="03D898F5">
            <wp:extent cx="5759450" cy="2094230"/>
            <wp:effectExtent l="0" t="0" r="0" b="1270"/>
            <wp:docPr id="35" name="Afbeelding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59450" cy="2094230"/>
                    </a:xfrm>
                    <a:prstGeom prst="rect">
                      <a:avLst/>
                    </a:prstGeom>
                    <a:noFill/>
                    <a:ln>
                      <a:noFill/>
                    </a:ln>
                  </pic:spPr>
                </pic:pic>
              </a:graphicData>
            </a:graphic>
          </wp:inline>
        </w:drawing>
      </w:r>
    </w:p>
    <w:p w14:paraId="7699F8C4" w14:textId="6A2BEAA9" w:rsidR="0081556C" w:rsidRDefault="00765A3D" w:rsidP="00765A3D">
      <w:pPr>
        <w:pStyle w:val="Bijschrift"/>
        <w:rPr>
          <w:lang w:val="en-GB"/>
        </w:rPr>
      </w:pPr>
      <w:r w:rsidRPr="007C4680">
        <w:rPr>
          <w:lang w:val="en-GB"/>
        </w:rPr>
        <w:t xml:space="preserve">Table </w:t>
      </w:r>
      <w:r>
        <w:fldChar w:fldCharType="begin"/>
      </w:r>
      <w:r w:rsidRPr="007C4680">
        <w:rPr>
          <w:lang w:val="en-GB"/>
        </w:rPr>
        <w:instrText xml:space="preserve"> SEQ Table \* ARABIC </w:instrText>
      </w:r>
      <w:r>
        <w:fldChar w:fldCharType="separate"/>
      </w:r>
      <w:r w:rsidR="00A02A2E" w:rsidRPr="007C4680">
        <w:rPr>
          <w:noProof/>
          <w:lang w:val="en-GB"/>
        </w:rPr>
        <w:t>4</w:t>
      </w:r>
      <w:r>
        <w:fldChar w:fldCharType="end"/>
      </w:r>
      <w:r w:rsidRPr="007C4680">
        <w:rPr>
          <w:lang w:val="en-GB"/>
        </w:rPr>
        <w:t>: Initial FMEA (Iatrakis, 2021)</w:t>
      </w:r>
      <w:r w:rsidR="008F7C24" w:rsidRPr="007C4680">
        <w:rPr>
          <w:lang w:val="en-GB"/>
        </w:rPr>
        <w:t>b</w:t>
      </w:r>
    </w:p>
    <w:p w14:paraId="3CCF3B6D" w14:textId="77777777" w:rsidR="00B456CE" w:rsidRPr="00B456CE" w:rsidRDefault="00B456CE" w:rsidP="00B456CE">
      <w:pPr>
        <w:rPr>
          <w:lang w:val="en-GB"/>
        </w:rPr>
      </w:pPr>
    </w:p>
    <w:p w14:paraId="0C630760" w14:textId="149E9AD4" w:rsidR="00EF4811" w:rsidRDefault="00B456CE" w:rsidP="00EF4811">
      <w:pPr>
        <w:pStyle w:val="Kop2"/>
        <w:rPr>
          <w:lang w:val="en-US"/>
        </w:rPr>
      </w:pPr>
      <w:bookmarkStart w:id="16" w:name="_Toc66125733"/>
      <w:r>
        <w:rPr>
          <w:lang w:val="en-US"/>
        </w:rPr>
        <w:t xml:space="preserve">Brake </w:t>
      </w:r>
      <w:r w:rsidR="002B4844">
        <w:rPr>
          <w:lang w:val="en-US"/>
        </w:rPr>
        <w:t>caliper</w:t>
      </w:r>
      <w:r>
        <w:rPr>
          <w:lang w:val="en-US"/>
        </w:rPr>
        <w:t xml:space="preserve"> analysis</w:t>
      </w:r>
      <w:bookmarkEnd w:id="16"/>
      <w:r>
        <w:rPr>
          <w:lang w:val="en-US"/>
        </w:rPr>
        <w:t xml:space="preserve"> </w:t>
      </w:r>
    </w:p>
    <w:p w14:paraId="21B2E8E9" w14:textId="679E0750" w:rsidR="00193700" w:rsidRDefault="00193700" w:rsidP="00193700">
      <w:pPr>
        <w:rPr>
          <w:lang w:val="en-US"/>
        </w:rPr>
      </w:pPr>
    </w:p>
    <w:p w14:paraId="348B6BA5" w14:textId="02155BF9" w:rsidR="00193700" w:rsidRDefault="00193700" w:rsidP="00193700">
      <w:pPr>
        <w:rPr>
          <w:lang w:val="en-US"/>
        </w:rPr>
      </w:pPr>
      <w:r>
        <w:rPr>
          <w:lang w:val="en-US"/>
        </w:rPr>
        <w:t xml:space="preserve">As for likelihood of occurrence, I have given this a low ranking, usually bolts get tightened with </w:t>
      </w:r>
      <w:r w:rsidR="002B4844">
        <w:rPr>
          <w:lang w:val="en-US"/>
        </w:rPr>
        <w:t>power tools</w:t>
      </w:r>
      <w:r>
        <w:rPr>
          <w:lang w:val="en-US"/>
        </w:rPr>
        <w:t xml:space="preserve"> that can only be used for that specific task. This means that the tool will stop at the given torque spec for that bolt. Some </w:t>
      </w:r>
      <w:r w:rsidR="00870F2C">
        <w:rPr>
          <w:lang w:val="en-US"/>
        </w:rPr>
        <w:t xml:space="preserve"> </w:t>
      </w:r>
      <w:r>
        <w:rPr>
          <w:lang w:val="en-US"/>
        </w:rPr>
        <w:t>manufacturers have the same operator check this with a torque wrench. As for the severity I have given this a high number, 7.  This means for me that</w:t>
      </w:r>
      <w:r w:rsidR="00BF4BFF">
        <w:rPr>
          <w:lang w:val="en-US"/>
        </w:rPr>
        <w:t xml:space="preserve"> the component could fail safety requirements and endanger the driver if the bolts shake loose during driving. Usually the driver does get a warning that something is wrong and the </w:t>
      </w:r>
      <w:proofErr w:type="spellStart"/>
      <w:r w:rsidR="00BF4BFF">
        <w:rPr>
          <w:lang w:val="en-US"/>
        </w:rPr>
        <w:t>calliper</w:t>
      </w:r>
      <w:proofErr w:type="spellEnd"/>
      <w:r w:rsidR="00BF4BFF">
        <w:rPr>
          <w:lang w:val="en-US"/>
        </w:rPr>
        <w:t xml:space="preserve"> would make a ticking noise when the bolts are getting loose. As for the likelihood of detection, there is a low likelihood that a control post would find this error as it is usually not visible. As for the mitigating action I have added an employee that only checks the brakes and torques them down, if operators have to both screw the bolts in and torque them down manually they may start to neglect the process and not always use the torque wrench.</w:t>
      </w:r>
    </w:p>
    <w:p w14:paraId="38003824" w14:textId="7B769BC9" w:rsidR="00BF4BFF" w:rsidRDefault="00BF4BFF" w:rsidP="00193700">
      <w:pPr>
        <w:rPr>
          <w:lang w:val="en-US"/>
        </w:rPr>
      </w:pPr>
    </w:p>
    <w:p w14:paraId="10435EA4" w14:textId="77777777" w:rsidR="00BF4BFF" w:rsidRDefault="00BF4BFF" w:rsidP="00193700">
      <w:pPr>
        <w:rPr>
          <w:lang w:val="en-US"/>
        </w:rPr>
      </w:pPr>
    </w:p>
    <w:p w14:paraId="00FE315F" w14:textId="75B06980" w:rsidR="00BF4BFF" w:rsidRDefault="00BF4BFF" w:rsidP="00BF4BFF">
      <w:pPr>
        <w:pStyle w:val="Kop2"/>
        <w:rPr>
          <w:lang w:val="en-US"/>
        </w:rPr>
      </w:pPr>
      <w:bookmarkStart w:id="17" w:name="_Toc66125734"/>
      <w:r>
        <w:rPr>
          <w:lang w:val="en-US"/>
        </w:rPr>
        <w:t>Incorrect size brake disc analysis.</w:t>
      </w:r>
      <w:bookmarkEnd w:id="17"/>
    </w:p>
    <w:p w14:paraId="0BCC4C10" w14:textId="378EBF54" w:rsidR="00BF4BFF" w:rsidRDefault="00BF4BFF" w:rsidP="00BF4BFF">
      <w:pPr>
        <w:rPr>
          <w:lang w:val="en-US"/>
        </w:rPr>
      </w:pPr>
    </w:p>
    <w:p w14:paraId="7A4ED839" w14:textId="33C15802" w:rsidR="00BF4BFF" w:rsidRDefault="00BF4BFF" w:rsidP="00BF4BFF">
      <w:pPr>
        <w:rPr>
          <w:lang w:val="en-US"/>
        </w:rPr>
      </w:pPr>
      <w:r>
        <w:rPr>
          <w:lang w:val="en-US"/>
        </w:rPr>
        <w:t xml:space="preserve">The likelihood of this problem occurring </w:t>
      </w:r>
      <w:r w:rsidR="00CC7DD2">
        <w:rPr>
          <w:lang w:val="en-US"/>
        </w:rPr>
        <w:t>in my opinion i</w:t>
      </w:r>
      <w:r>
        <w:rPr>
          <w:lang w:val="en-US"/>
        </w:rPr>
        <w:t>s very low</w:t>
      </w:r>
      <w:r w:rsidR="00CC7DD2">
        <w:rPr>
          <w:lang w:val="en-US"/>
        </w:rPr>
        <w:t>, if a disc that is too big gets installed</w:t>
      </w:r>
      <w:r w:rsidR="007932E1">
        <w:rPr>
          <w:lang w:val="en-US"/>
        </w:rPr>
        <w:t>,</w:t>
      </w:r>
      <w:r w:rsidR="00CC7DD2">
        <w:rPr>
          <w:lang w:val="en-US"/>
        </w:rPr>
        <w:t xml:space="preserve"> the brake </w:t>
      </w:r>
      <w:r w:rsidR="00475441">
        <w:rPr>
          <w:lang w:val="en-US"/>
        </w:rPr>
        <w:t>caliper</w:t>
      </w:r>
      <w:r w:rsidR="00CC7DD2">
        <w:rPr>
          <w:lang w:val="en-US"/>
        </w:rPr>
        <w:t xml:space="preserve"> would simply not be possible to get installed. A smaller brake disc should be clearly visible to the operator </w:t>
      </w:r>
      <w:r w:rsidR="00870F2C">
        <w:rPr>
          <w:lang w:val="en-US"/>
        </w:rPr>
        <w:t xml:space="preserve">if the </w:t>
      </w:r>
      <w:r w:rsidR="002B4844">
        <w:rPr>
          <w:lang w:val="en-US"/>
        </w:rPr>
        <w:t>caliper</w:t>
      </w:r>
      <w:r w:rsidR="00870F2C">
        <w:rPr>
          <w:lang w:val="en-US"/>
        </w:rPr>
        <w:t xml:space="preserve"> gets installed. The severity is high, this means that there is a minor </w:t>
      </w:r>
      <w:r w:rsidR="00870F2C">
        <w:rPr>
          <w:lang w:val="en-US"/>
        </w:rPr>
        <w:lastRenderedPageBreak/>
        <w:t xml:space="preserve">disruption to the </w:t>
      </w:r>
      <w:r w:rsidR="00475441">
        <w:rPr>
          <w:lang w:val="en-US"/>
        </w:rPr>
        <w:t>production</w:t>
      </w:r>
      <w:r w:rsidR="00870F2C">
        <w:rPr>
          <w:lang w:val="en-US"/>
        </w:rPr>
        <w:t xml:space="preserve"> line if this occurs. The vehicle would still be operable but at a reduced level of performance since a smaller disc wouldn’t brake as good. The likelihood of detection is</w:t>
      </w:r>
      <w:r w:rsidR="00C05F4F">
        <w:rPr>
          <w:lang w:val="en-US"/>
        </w:rPr>
        <w:t xml:space="preserve"> very high as most current controls would discover this, the error is very visible at manual checks and during the brake test at the end of the assembly line, braking power would be significantly lower.</w:t>
      </w:r>
    </w:p>
    <w:p w14:paraId="7B2CC8C5" w14:textId="7C026C68" w:rsidR="00C05F4F" w:rsidRPr="00BF4BFF" w:rsidRDefault="00C05F4F" w:rsidP="00BF4BFF">
      <w:pPr>
        <w:rPr>
          <w:lang w:val="en-US"/>
        </w:rPr>
      </w:pPr>
      <w:r>
        <w:rPr>
          <w:lang w:val="en-US"/>
        </w:rPr>
        <w:t>Most operators have to grab the discs out of baskets at the assembly line, if they manually have to select the discs, choosing from front disc and rear discs. I would propose that they will only have access to just one size disc supplied to them. This so installation of the front and rear will be done by 2 different operators.</w:t>
      </w:r>
    </w:p>
    <w:p w14:paraId="6C27DB61" w14:textId="77777777" w:rsidR="00C05F4F" w:rsidRDefault="00C05F4F" w:rsidP="00D91999">
      <w:pPr>
        <w:spacing w:after="160" w:line="259" w:lineRule="auto"/>
        <w:rPr>
          <w:lang w:val="en-IE"/>
        </w:rPr>
      </w:pPr>
    </w:p>
    <w:p w14:paraId="0F7E3E54" w14:textId="7929CAAB" w:rsidR="003478F8" w:rsidRDefault="00C05F4F" w:rsidP="003478F8">
      <w:pPr>
        <w:pStyle w:val="Kop2"/>
        <w:rPr>
          <w:lang w:val="en-IE"/>
        </w:rPr>
      </w:pPr>
      <w:bookmarkStart w:id="18" w:name="_Toc66125735"/>
      <w:r>
        <w:rPr>
          <w:lang w:val="en-IE"/>
        </w:rPr>
        <w:t>Brake pad orientation analysis.</w:t>
      </w:r>
      <w:bookmarkEnd w:id="18"/>
    </w:p>
    <w:p w14:paraId="559AEC9B" w14:textId="77777777" w:rsidR="003478F8" w:rsidRDefault="003478F8" w:rsidP="00D91999">
      <w:pPr>
        <w:spacing w:after="160" w:line="259" w:lineRule="auto"/>
        <w:rPr>
          <w:lang w:val="en-US"/>
        </w:rPr>
      </w:pPr>
    </w:p>
    <w:p w14:paraId="19599147" w14:textId="4A33FC21" w:rsidR="003478F8" w:rsidRDefault="003478F8" w:rsidP="00D91999">
      <w:pPr>
        <w:spacing w:after="160" w:line="259" w:lineRule="auto"/>
        <w:rPr>
          <w:lang w:val="en-US"/>
        </w:rPr>
      </w:pPr>
      <w:r>
        <w:rPr>
          <w:lang w:val="en-US"/>
        </w:rPr>
        <w:t>The likelihood of this happening in my opinion is low, the orientation of brake pads is very visible and the operator who installs these should have enough knowledge to do this without an error.</w:t>
      </w:r>
      <w:r w:rsidR="00661E4C">
        <w:rPr>
          <w:lang w:val="en-US"/>
        </w:rPr>
        <w:t xml:space="preserve"> </w:t>
      </w:r>
      <w:r>
        <w:rPr>
          <w:lang w:val="en-US"/>
        </w:rPr>
        <w:t>The severity is hazardous, with a warning. If the brake pads are installed in the wrong orientation, the braking power will be decreased or very low, also when braking they would make a certain type of noise of metal rubbing against metal. The likelihood of detection should be almost certain since it would be a clear error during the rolling check at the end of the assembly line, the braking power will be a lot lower than required and the brakes would make an unusual noise. My proposed mitigating action is that the brake pads could be designed a certain way that they will be only possible to be installed the correct way.</w:t>
      </w:r>
    </w:p>
    <w:p w14:paraId="475C5248" w14:textId="3BCD7B42" w:rsidR="003478F8" w:rsidRDefault="003478F8" w:rsidP="00D91999">
      <w:pPr>
        <w:spacing w:after="160" w:line="259" w:lineRule="auto"/>
        <w:rPr>
          <w:lang w:val="en-US"/>
        </w:rPr>
      </w:pPr>
    </w:p>
    <w:p w14:paraId="54FE6A6B" w14:textId="33698C4E" w:rsidR="003478F8" w:rsidRDefault="003F6EF1" w:rsidP="003F6EF1">
      <w:pPr>
        <w:pStyle w:val="Kop2"/>
        <w:rPr>
          <w:lang w:val="en-US"/>
        </w:rPr>
      </w:pPr>
      <w:bookmarkStart w:id="19" w:name="_Toc66125736"/>
      <w:r>
        <w:rPr>
          <w:lang w:val="en-US"/>
        </w:rPr>
        <w:t>Brake line tightening analysis.</w:t>
      </w:r>
      <w:bookmarkEnd w:id="19"/>
    </w:p>
    <w:p w14:paraId="723697C6" w14:textId="6EC745B4" w:rsidR="003F6EF1" w:rsidRDefault="003F6EF1" w:rsidP="00D91999">
      <w:pPr>
        <w:spacing w:after="160" w:line="259" w:lineRule="auto"/>
        <w:rPr>
          <w:lang w:val="en-US"/>
        </w:rPr>
      </w:pPr>
    </w:p>
    <w:p w14:paraId="6DC9EB7F" w14:textId="1411B809" w:rsidR="003F6EF1" w:rsidRDefault="003F6EF1" w:rsidP="00D91999">
      <w:pPr>
        <w:spacing w:after="160" w:line="259" w:lineRule="auto"/>
        <w:rPr>
          <w:lang w:val="en-US"/>
        </w:rPr>
      </w:pPr>
      <w:r>
        <w:rPr>
          <w:lang w:val="en-US"/>
        </w:rPr>
        <w:t xml:space="preserve">As in the previous problem, the likelihood of </w:t>
      </w:r>
      <w:proofErr w:type="spellStart"/>
      <w:r>
        <w:rPr>
          <w:lang w:val="en-US"/>
        </w:rPr>
        <w:t>occurance</w:t>
      </w:r>
      <w:proofErr w:type="spellEnd"/>
      <w:r>
        <w:rPr>
          <w:lang w:val="en-US"/>
        </w:rPr>
        <w:t xml:space="preserve"> in modern assembly lines are low, all the bolts are tightened with power tools made specifically for that type of bolt and stop at the correct torque moment. The severity is high, the effect might not be noticeable directly but could have an effect later on when the vehicle is starting to get used. If the brakes start leaking, the vehicle should still be able to brake but they will fade significantly after a while, and the dealership will have to fix this when the </w:t>
      </w:r>
      <w:r w:rsidR="00F85E45">
        <w:rPr>
          <w:lang w:val="en-US"/>
        </w:rPr>
        <w:t>client notices. The Detection likelihood is very low in my opinion since this defect might not be noticeable at the assembly line or even until the lines start leaking. A possible mitigating action could be adding a pressure check of the brake system when filling the brake fluid.</w:t>
      </w:r>
    </w:p>
    <w:p w14:paraId="06CDE1FA" w14:textId="2362E9D8" w:rsidR="00F85E45" w:rsidRDefault="00F85E45" w:rsidP="00D91999">
      <w:pPr>
        <w:spacing w:after="160" w:line="259" w:lineRule="auto"/>
        <w:rPr>
          <w:lang w:val="en-US"/>
        </w:rPr>
      </w:pPr>
    </w:p>
    <w:p w14:paraId="24B1DBE3" w14:textId="77777777" w:rsidR="00F85E45" w:rsidRDefault="00F85E45" w:rsidP="00D91999">
      <w:pPr>
        <w:spacing w:after="160" w:line="259" w:lineRule="auto"/>
        <w:rPr>
          <w:lang w:val="en-US"/>
        </w:rPr>
      </w:pPr>
    </w:p>
    <w:p w14:paraId="0B42BC99" w14:textId="1C270BEA" w:rsidR="00D02725" w:rsidRDefault="00D02725" w:rsidP="00D91999">
      <w:pPr>
        <w:spacing w:after="160" w:line="259" w:lineRule="auto"/>
        <w:rPr>
          <w:rFonts w:eastAsiaTheme="majorEastAsia" w:cstheme="majorBidi"/>
          <w:color w:val="000000" w:themeColor="text1"/>
          <w:sz w:val="28"/>
          <w:szCs w:val="32"/>
          <w:lang w:val="en-US"/>
        </w:rPr>
      </w:pPr>
      <w:r>
        <w:rPr>
          <w:lang w:val="en-US"/>
        </w:rPr>
        <w:br w:type="page"/>
      </w:r>
    </w:p>
    <w:p w14:paraId="0ECE0FA7" w14:textId="148FB0D0" w:rsidR="00DD2467" w:rsidRDefault="00765A3D" w:rsidP="009875AE">
      <w:pPr>
        <w:pStyle w:val="Kop1"/>
        <w:rPr>
          <w:lang w:val="en-US"/>
        </w:rPr>
      </w:pPr>
      <w:bookmarkStart w:id="20" w:name="_Toc66125737"/>
      <w:r>
        <w:rPr>
          <w:lang w:val="en-US"/>
        </w:rPr>
        <w:lastRenderedPageBreak/>
        <w:t>Post-Mitigation FMEA</w:t>
      </w:r>
      <w:bookmarkEnd w:id="20"/>
    </w:p>
    <w:p w14:paraId="04318B36" w14:textId="77777777" w:rsidR="00A02A2E" w:rsidRDefault="00765A3D" w:rsidP="00A02A2E">
      <w:pPr>
        <w:keepNext/>
      </w:pPr>
      <w:r w:rsidRPr="00765A3D">
        <w:drawing>
          <wp:inline distT="0" distB="0" distL="0" distR="0" wp14:anchorId="7F82FA8A" wp14:editId="32BC0B06">
            <wp:extent cx="5759450" cy="2119630"/>
            <wp:effectExtent l="0" t="0" r="0" b="0"/>
            <wp:docPr id="33" name="Afbeelding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59450" cy="2119630"/>
                    </a:xfrm>
                    <a:prstGeom prst="rect">
                      <a:avLst/>
                    </a:prstGeom>
                    <a:noFill/>
                    <a:ln>
                      <a:noFill/>
                    </a:ln>
                  </pic:spPr>
                </pic:pic>
              </a:graphicData>
            </a:graphic>
          </wp:inline>
        </w:drawing>
      </w:r>
    </w:p>
    <w:p w14:paraId="677EE092" w14:textId="6D788634" w:rsidR="00765A3D" w:rsidRPr="007C4680" w:rsidRDefault="00A02A2E" w:rsidP="00A02A2E">
      <w:pPr>
        <w:pStyle w:val="Bijschrift"/>
        <w:rPr>
          <w:lang w:val="en-GB"/>
        </w:rPr>
      </w:pPr>
      <w:r w:rsidRPr="007C4680">
        <w:rPr>
          <w:lang w:val="en-GB"/>
        </w:rPr>
        <w:t xml:space="preserve">Table </w:t>
      </w:r>
      <w:r>
        <w:fldChar w:fldCharType="begin"/>
      </w:r>
      <w:r w:rsidRPr="007C4680">
        <w:rPr>
          <w:lang w:val="en-GB"/>
        </w:rPr>
        <w:instrText xml:space="preserve"> SEQ Table \* ARABIC </w:instrText>
      </w:r>
      <w:r>
        <w:fldChar w:fldCharType="separate"/>
      </w:r>
      <w:r w:rsidRPr="007C4680">
        <w:rPr>
          <w:noProof/>
          <w:lang w:val="en-GB"/>
        </w:rPr>
        <w:t>5</w:t>
      </w:r>
      <w:r>
        <w:fldChar w:fldCharType="end"/>
      </w:r>
      <w:r w:rsidRPr="007C4680">
        <w:rPr>
          <w:lang w:val="en-GB"/>
        </w:rPr>
        <w:t>: Post-mitigation FMEA (Iatrakis, 2021)</w:t>
      </w:r>
    </w:p>
    <w:p w14:paraId="43C16B75" w14:textId="6E443700" w:rsidR="007C4680" w:rsidRDefault="007C4680" w:rsidP="007C4680">
      <w:pPr>
        <w:rPr>
          <w:lang w:val="en-US"/>
        </w:rPr>
      </w:pPr>
    </w:p>
    <w:p w14:paraId="49FEF07D" w14:textId="5C3A8A0D" w:rsidR="007C4680" w:rsidRDefault="007C4680" w:rsidP="007C4680">
      <w:pPr>
        <w:rPr>
          <w:lang w:val="en-GB"/>
        </w:rPr>
      </w:pPr>
      <w:r w:rsidRPr="007C4680">
        <w:rPr>
          <w:lang w:val="en-GB"/>
        </w:rPr>
        <w:t>In table 5 I have a</w:t>
      </w:r>
      <w:r>
        <w:rPr>
          <w:lang w:val="en-GB"/>
        </w:rPr>
        <w:t>ssumed my proposed mitigating actions have been accepted and implemented into the process. As we can see the likelihood of occurrence is very low in almost all of the problems, this is also what I have focused on instead of detection. Only at the brake line problem I have added a test instead of trying to reduce the likelihood of occurrence. The severity is still the same as before the mitigating actions because if the problems occur, the effect should still be the same. The RPN numbers have dropped a lot too, meaning the problems have gotten less serious and the brake calliper mounting is now the biggest problem.</w:t>
      </w:r>
      <w:r w:rsidR="0021361D">
        <w:rPr>
          <w:lang w:val="en-GB"/>
        </w:rPr>
        <w:t xml:space="preserve"> The problems should now occur a lot less and just some other problems could occur in the same stage.</w:t>
      </w:r>
      <w:r>
        <w:rPr>
          <w:lang w:val="en-GB"/>
        </w:rPr>
        <w:t xml:space="preserve"> As I have found out, BMW for example is now using special computerised scanners </w:t>
      </w:r>
      <w:r w:rsidR="0021361D">
        <w:rPr>
          <w:lang w:val="en-GB"/>
        </w:rPr>
        <w:t>to scan the motorcycle before getting off the assembly line, this robot scans for leaks, faults and all possible parts that are visible from the outside to check if they are the right parts, and installed correctly. This modern change would make the detection of faults very high.</w:t>
      </w:r>
    </w:p>
    <w:p w14:paraId="4CCEFD52" w14:textId="3BD92282" w:rsidR="0021361D" w:rsidRDefault="0021361D" w:rsidP="007C4680">
      <w:pPr>
        <w:rPr>
          <w:lang w:val="en-GB"/>
        </w:rPr>
      </w:pPr>
    </w:p>
    <w:p w14:paraId="140DA866" w14:textId="4B06BDF4" w:rsidR="0021361D" w:rsidRPr="007C4680" w:rsidRDefault="0021361D" w:rsidP="007C4680">
      <w:pPr>
        <w:rPr>
          <w:lang w:val="en-GB"/>
        </w:rPr>
      </w:pPr>
    </w:p>
    <w:p w14:paraId="44E4156A" w14:textId="2F7B4BB6" w:rsidR="005C2DE5" w:rsidRPr="007C4680" w:rsidRDefault="005C2DE5" w:rsidP="006D540A">
      <w:pPr>
        <w:rPr>
          <w:rFonts w:eastAsiaTheme="minorEastAsia"/>
          <w:lang w:val="en-GB"/>
        </w:rPr>
      </w:pPr>
    </w:p>
    <w:p w14:paraId="28145F7C" w14:textId="5FC7AFCE" w:rsidR="008F7C24" w:rsidRPr="007C4680" w:rsidRDefault="008F7C24" w:rsidP="006D540A">
      <w:pPr>
        <w:rPr>
          <w:rFonts w:eastAsiaTheme="minorEastAsia"/>
          <w:lang w:val="en-GB"/>
        </w:rPr>
      </w:pPr>
    </w:p>
    <w:p w14:paraId="0AB04B61" w14:textId="35239D2B" w:rsidR="008F7C24" w:rsidRPr="007C4680" w:rsidRDefault="008F7C24" w:rsidP="006D540A">
      <w:pPr>
        <w:rPr>
          <w:rFonts w:eastAsiaTheme="minorEastAsia"/>
          <w:lang w:val="en-GB"/>
        </w:rPr>
      </w:pPr>
    </w:p>
    <w:p w14:paraId="32515476" w14:textId="67115A14" w:rsidR="008F7C24" w:rsidRPr="007C4680" w:rsidRDefault="008F7C24" w:rsidP="006D540A">
      <w:pPr>
        <w:rPr>
          <w:rFonts w:eastAsiaTheme="minorEastAsia"/>
          <w:lang w:val="en-GB"/>
        </w:rPr>
      </w:pPr>
    </w:p>
    <w:p w14:paraId="1FB9A1CF" w14:textId="3C0DF891" w:rsidR="008F7C24" w:rsidRPr="007C4680" w:rsidRDefault="008F7C24" w:rsidP="006D540A">
      <w:pPr>
        <w:rPr>
          <w:rFonts w:eastAsiaTheme="minorEastAsia"/>
          <w:lang w:val="en-GB"/>
        </w:rPr>
      </w:pPr>
    </w:p>
    <w:p w14:paraId="7F05A58B" w14:textId="6E267730" w:rsidR="008F7C24" w:rsidRPr="007C4680" w:rsidRDefault="008F7C24" w:rsidP="006D540A">
      <w:pPr>
        <w:rPr>
          <w:rFonts w:eastAsiaTheme="minorEastAsia"/>
          <w:lang w:val="en-GB"/>
        </w:rPr>
      </w:pPr>
    </w:p>
    <w:p w14:paraId="54B76F09" w14:textId="5D9EEB2E" w:rsidR="008F7C24" w:rsidRPr="007C4680" w:rsidRDefault="008F7C24" w:rsidP="006D540A">
      <w:pPr>
        <w:rPr>
          <w:rFonts w:eastAsiaTheme="minorEastAsia"/>
          <w:lang w:val="en-GB"/>
        </w:rPr>
      </w:pPr>
    </w:p>
    <w:p w14:paraId="34B1389A" w14:textId="5A8D108D" w:rsidR="008F7C24" w:rsidRPr="007C4680" w:rsidRDefault="008F7C24" w:rsidP="006D540A">
      <w:pPr>
        <w:rPr>
          <w:rFonts w:eastAsiaTheme="minorEastAsia"/>
          <w:lang w:val="en-GB"/>
        </w:rPr>
      </w:pPr>
    </w:p>
    <w:p w14:paraId="70C0DE04" w14:textId="0933D616" w:rsidR="008F7C24" w:rsidRPr="007C4680" w:rsidRDefault="008F7C24" w:rsidP="006D540A">
      <w:pPr>
        <w:rPr>
          <w:rFonts w:eastAsiaTheme="minorEastAsia"/>
          <w:lang w:val="en-GB"/>
        </w:rPr>
      </w:pPr>
    </w:p>
    <w:p w14:paraId="24A8C929" w14:textId="2DE78EA7" w:rsidR="008F7C24" w:rsidRPr="007C4680" w:rsidRDefault="008F7C24" w:rsidP="006D540A">
      <w:pPr>
        <w:rPr>
          <w:rFonts w:eastAsiaTheme="minorEastAsia"/>
          <w:lang w:val="en-GB"/>
        </w:rPr>
      </w:pPr>
    </w:p>
    <w:p w14:paraId="2758631A" w14:textId="266DF7A0" w:rsidR="008F7C24" w:rsidRPr="007C4680" w:rsidRDefault="008F7C24" w:rsidP="006D540A">
      <w:pPr>
        <w:rPr>
          <w:rFonts w:eastAsiaTheme="minorEastAsia"/>
          <w:lang w:val="en-GB"/>
        </w:rPr>
      </w:pPr>
    </w:p>
    <w:p w14:paraId="63C17855" w14:textId="06346131" w:rsidR="008F7C24" w:rsidRPr="007C4680" w:rsidRDefault="008F7C24" w:rsidP="006D540A">
      <w:pPr>
        <w:rPr>
          <w:rFonts w:eastAsiaTheme="minorEastAsia"/>
          <w:lang w:val="en-GB"/>
        </w:rPr>
      </w:pPr>
    </w:p>
    <w:p w14:paraId="22815611" w14:textId="4889C24C" w:rsidR="008F7C24" w:rsidRPr="007C4680" w:rsidRDefault="008F7C24" w:rsidP="006D540A">
      <w:pPr>
        <w:rPr>
          <w:rFonts w:eastAsiaTheme="minorEastAsia"/>
          <w:lang w:val="en-GB"/>
        </w:rPr>
      </w:pPr>
    </w:p>
    <w:p w14:paraId="67EFAD8E" w14:textId="099D4E29" w:rsidR="008F7C24" w:rsidRPr="007C4680" w:rsidRDefault="008F7C24" w:rsidP="006D540A">
      <w:pPr>
        <w:rPr>
          <w:rFonts w:eastAsiaTheme="minorEastAsia"/>
          <w:lang w:val="en-GB"/>
        </w:rPr>
      </w:pPr>
    </w:p>
    <w:p w14:paraId="25CF1437" w14:textId="77777777" w:rsidR="008F7C24" w:rsidRPr="007C4680" w:rsidRDefault="008F7C24" w:rsidP="006D540A">
      <w:pPr>
        <w:rPr>
          <w:rFonts w:eastAsiaTheme="minorEastAsia"/>
          <w:lang w:val="en-GB"/>
        </w:rPr>
      </w:pPr>
    </w:p>
    <w:p w14:paraId="31908EEE" w14:textId="17E2E15E" w:rsidR="00A7426E" w:rsidRDefault="0021361D" w:rsidP="00533B5E">
      <w:pPr>
        <w:pStyle w:val="Kop1"/>
        <w:numPr>
          <w:ilvl w:val="0"/>
          <w:numId w:val="0"/>
        </w:numPr>
      </w:pPr>
      <w:bookmarkStart w:id="21" w:name="_Toc66125738"/>
      <w:bookmarkEnd w:id="11"/>
      <w:bookmarkEnd w:id="12"/>
      <w:bookmarkEnd w:id="13"/>
      <w:bookmarkEnd w:id="14"/>
      <w:proofErr w:type="spellStart"/>
      <w:r>
        <w:lastRenderedPageBreak/>
        <w:t>Conclusion</w:t>
      </w:r>
      <w:bookmarkEnd w:id="21"/>
      <w:proofErr w:type="spellEnd"/>
    </w:p>
    <w:p w14:paraId="75EC8280" w14:textId="0D5760EA" w:rsidR="0021361D" w:rsidRDefault="0021361D" w:rsidP="0021361D"/>
    <w:p w14:paraId="6C2DA096" w14:textId="4B17B921" w:rsidR="0021361D" w:rsidRDefault="00CA63D8" w:rsidP="0021361D">
      <w:pPr>
        <w:rPr>
          <w:lang w:val="en-GB"/>
        </w:rPr>
      </w:pPr>
      <w:r w:rsidRPr="00CA63D8">
        <w:rPr>
          <w:lang w:val="en-GB"/>
        </w:rPr>
        <w:t>In the past technical r</w:t>
      </w:r>
      <w:r>
        <w:rPr>
          <w:lang w:val="en-GB"/>
        </w:rPr>
        <w:t xml:space="preserve">eport we have discussed that risk management is very important and a key skill for an engineer to </w:t>
      </w:r>
      <w:r w:rsidR="002B4844">
        <w:rPr>
          <w:lang w:val="en-GB"/>
        </w:rPr>
        <w:t>possess</w:t>
      </w:r>
      <w:r>
        <w:rPr>
          <w:lang w:val="en-GB"/>
        </w:rPr>
        <w:t>. Mainly because of the responsibility we have and the safety of others that is in our hands.</w:t>
      </w:r>
    </w:p>
    <w:p w14:paraId="559840F0" w14:textId="4D0008B6" w:rsidR="00CA63D8" w:rsidRDefault="00CA63D8" w:rsidP="0021361D">
      <w:pPr>
        <w:rPr>
          <w:lang w:val="en-GB"/>
        </w:rPr>
      </w:pPr>
    </w:p>
    <w:p w14:paraId="155AF993" w14:textId="1FFB6AD8" w:rsidR="00CA63D8" w:rsidRPr="00CA63D8" w:rsidRDefault="00CA63D8" w:rsidP="0021361D">
      <w:pPr>
        <w:rPr>
          <w:lang w:val="en-GB"/>
        </w:rPr>
      </w:pPr>
      <w:r>
        <w:rPr>
          <w:lang w:val="en-GB"/>
        </w:rPr>
        <w:t>Many risk management methods have proven to really improve health and safety, efficiency and how well the company works.</w:t>
      </w:r>
    </w:p>
    <w:p w14:paraId="11C8216C" w14:textId="2793AD37" w:rsidR="009B0ADC" w:rsidRDefault="00B509B2" w:rsidP="00B509B2">
      <w:pPr>
        <w:tabs>
          <w:tab w:val="left" w:pos="6072"/>
        </w:tabs>
        <w:rPr>
          <w:lang w:val="en-GB"/>
        </w:rPr>
      </w:pPr>
      <w:r>
        <w:rPr>
          <w:lang w:val="en-GB"/>
        </w:rPr>
        <w:tab/>
      </w:r>
    </w:p>
    <w:p w14:paraId="7B59C3FC" w14:textId="3DC09D26" w:rsidR="00CA63D8" w:rsidRDefault="00CA63D8" w:rsidP="009B0ADC">
      <w:pPr>
        <w:rPr>
          <w:lang w:val="en-GB"/>
        </w:rPr>
      </w:pPr>
    </w:p>
    <w:p w14:paraId="2159855C" w14:textId="682161E2" w:rsidR="00CA63D8" w:rsidRDefault="00CA63D8" w:rsidP="009B0ADC">
      <w:pPr>
        <w:rPr>
          <w:lang w:val="en-GB"/>
        </w:rPr>
      </w:pPr>
      <w:r>
        <w:rPr>
          <w:lang w:val="en-GB"/>
        </w:rPr>
        <w:t>The FMEA method that we have discussed, is the most used</w:t>
      </w:r>
      <w:r w:rsidR="00B509B2">
        <w:rPr>
          <w:lang w:val="en-GB"/>
        </w:rPr>
        <w:t xml:space="preserve"> because it uses one of the most detailed ways and has the possibility to be used in many types of engineering and industries. FMEA really helps improve products and processes in a positive way at any given stage during the process. It is also very popular since no matter how small or unlikely the risk is, FMEA can still be used to asses and improve the problem.</w:t>
      </w:r>
    </w:p>
    <w:p w14:paraId="7EB5408F" w14:textId="0A7AB366" w:rsidR="00B509B2" w:rsidRDefault="00B509B2" w:rsidP="009B0ADC">
      <w:pPr>
        <w:rPr>
          <w:lang w:val="en-GB"/>
        </w:rPr>
      </w:pPr>
    </w:p>
    <w:p w14:paraId="204116DD" w14:textId="0998A1F7" w:rsidR="00B509B2" w:rsidRDefault="00B509B2" w:rsidP="009B0ADC">
      <w:pPr>
        <w:rPr>
          <w:lang w:val="en-GB"/>
        </w:rPr>
      </w:pPr>
      <w:r>
        <w:rPr>
          <w:lang w:val="en-GB"/>
        </w:rPr>
        <w:t>The modern companies already use very significant and well thought trough ways to ensure everything is done as correct as possible on the assembly line. I have tried my best to lower the likelihood of occurrence on the given problems</w:t>
      </w:r>
      <w:r w:rsidR="00080DE4">
        <w:rPr>
          <w:lang w:val="en-GB"/>
        </w:rPr>
        <w:t xml:space="preserve"> and improve the overall RPN, which I think should work </w:t>
      </w:r>
      <w:r>
        <w:rPr>
          <w:lang w:val="en-GB"/>
        </w:rPr>
        <w:t>.</w:t>
      </w:r>
    </w:p>
    <w:p w14:paraId="2611BA07" w14:textId="111A6461" w:rsidR="00B509B2" w:rsidRDefault="00B509B2" w:rsidP="009B0ADC">
      <w:pPr>
        <w:rPr>
          <w:lang w:val="en-GB"/>
        </w:rPr>
      </w:pPr>
    </w:p>
    <w:p w14:paraId="3C899BCE" w14:textId="77777777" w:rsidR="00B509B2" w:rsidRPr="00CA63D8" w:rsidRDefault="00B509B2" w:rsidP="009B0ADC">
      <w:pPr>
        <w:rPr>
          <w:lang w:val="en-GB"/>
        </w:rPr>
      </w:pPr>
    </w:p>
    <w:p w14:paraId="13F057F2" w14:textId="435FBC52" w:rsidR="00A7426E" w:rsidRPr="00080DE4" w:rsidRDefault="00A7426E" w:rsidP="00080DE4">
      <w:pPr>
        <w:spacing w:after="160" w:line="259" w:lineRule="auto"/>
        <w:rPr>
          <w:lang w:val="en-GB"/>
        </w:rPr>
      </w:pPr>
    </w:p>
    <w:p w14:paraId="606819B3" w14:textId="5AE03809" w:rsidR="006D1E20" w:rsidRPr="007C4680" w:rsidRDefault="006D1E20">
      <w:pPr>
        <w:spacing w:after="160" w:line="259" w:lineRule="auto"/>
        <w:rPr>
          <w:rFonts w:eastAsiaTheme="majorEastAsia" w:cstheme="majorBidi"/>
          <w:color w:val="000000" w:themeColor="text1"/>
          <w:sz w:val="28"/>
          <w:szCs w:val="32"/>
          <w:lang w:eastAsia="nl-BE"/>
        </w:rPr>
      </w:pPr>
      <w:r w:rsidRPr="007C4680">
        <w:br w:type="page"/>
      </w:r>
    </w:p>
    <w:p w14:paraId="4FEBDEB2" w14:textId="4D1F7D83" w:rsidR="006D1E20" w:rsidRDefault="00080DE4" w:rsidP="00533B5E">
      <w:pPr>
        <w:pStyle w:val="Kop1"/>
        <w:numPr>
          <w:ilvl w:val="0"/>
          <w:numId w:val="0"/>
        </w:numPr>
        <w:ind w:left="432" w:hanging="432"/>
      </w:pPr>
      <w:bookmarkStart w:id="22" w:name="_Toc66125739"/>
      <w:proofErr w:type="spellStart"/>
      <w:r>
        <w:lastRenderedPageBreak/>
        <w:t>References</w:t>
      </w:r>
      <w:bookmarkEnd w:id="22"/>
      <w:proofErr w:type="spellEnd"/>
    </w:p>
    <w:p w14:paraId="4C1EDBF6" w14:textId="5C3BDAC5" w:rsidR="00080DE4" w:rsidRDefault="006F2A40" w:rsidP="00080DE4">
      <w:pPr>
        <w:rPr>
          <w:lang w:val="en-GB"/>
        </w:rPr>
      </w:pPr>
      <w:r w:rsidRPr="006F2A40">
        <w:rPr>
          <w:lang w:val="en-GB"/>
        </w:rPr>
        <w:t>The new excellence. (2009) FMEA AIAG r</w:t>
      </w:r>
      <w:r>
        <w:rPr>
          <w:lang w:val="en-GB"/>
        </w:rPr>
        <w:t>anking.</w:t>
      </w:r>
    </w:p>
    <w:p w14:paraId="7F449D64" w14:textId="0D350392" w:rsidR="006F2A40" w:rsidRDefault="006F2A40" w:rsidP="00080DE4">
      <w:pPr>
        <w:rPr>
          <w:lang w:val="en-GB"/>
        </w:rPr>
      </w:pPr>
      <w:r>
        <w:rPr>
          <w:lang w:val="en-GB"/>
        </w:rPr>
        <w:t xml:space="preserve">Retrieved from: </w:t>
      </w:r>
      <w:hyperlink r:id="rId22" w:history="1">
        <w:r w:rsidRPr="004F05DF">
          <w:rPr>
            <w:rStyle w:val="Hyperlink"/>
            <w:lang w:val="en-GB"/>
          </w:rPr>
          <w:t>https://elsmar.com/pdf_files/FMEA%20and%20Reliability%20Analysis/AIAG%20FMEA-Ranking-Tables.pdf</w:t>
        </w:r>
      </w:hyperlink>
    </w:p>
    <w:p w14:paraId="6EF4E5E4" w14:textId="29CF9A4C" w:rsidR="006F2A40" w:rsidRDefault="006F2A40" w:rsidP="00080DE4">
      <w:pPr>
        <w:rPr>
          <w:lang w:val="en-GB"/>
        </w:rPr>
      </w:pPr>
    </w:p>
    <w:p w14:paraId="1C5F299B" w14:textId="4B83FCA4" w:rsidR="006F2A40" w:rsidRDefault="006F2A40" w:rsidP="00080DE4">
      <w:pPr>
        <w:rPr>
          <w:lang w:val="en-GB"/>
        </w:rPr>
      </w:pPr>
      <w:r>
        <w:rPr>
          <w:lang w:val="en-GB"/>
        </w:rPr>
        <w:t>The Ford Motor Company. (2011) FMEA Handbook version 4.2</w:t>
      </w:r>
    </w:p>
    <w:p w14:paraId="21800868" w14:textId="47CF35AD" w:rsidR="006F2A40" w:rsidRDefault="006F2A40" w:rsidP="00080DE4">
      <w:pPr>
        <w:rPr>
          <w:lang w:val="en-GB"/>
        </w:rPr>
      </w:pPr>
    </w:p>
    <w:p w14:paraId="734B1B04" w14:textId="6F3D9758" w:rsidR="006F2A40" w:rsidRDefault="006F2A40" w:rsidP="00080DE4">
      <w:pPr>
        <w:rPr>
          <w:lang w:val="en-GB"/>
        </w:rPr>
      </w:pPr>
      <w:proofErr w:type="spellStart"/>
      <w:r>
        <w:rPr>
          <w:lang w:val="en-GB"/>
        </w:rPr>
        <w:t>Autogids</w:t>
      </w:r>
      <w:proofErr w:type="spellEnd"/>
      <w:r w:rsidR="00BC6EA9">
        <w:rPr>
          <w:lang w:val="en-GB"/>
        </w:rPr>
        <w:t>. (</w:t>
      </w:r>
      <w:r>
        <w:rPr>
          <w:lang w:val="en-GB"/>
        </w:rPr>
        <w:t>2021</w:t>
      </w:r>
      <w:r w:rsidR="00BC6EA9">
        <w:rPr>
          <w:lang w:val="en-GB"/>
        </w:rPr>
        <w:t xml:space="preserve">) </w:t>
      </w:r>
      <w:r>
        <w:rPr>
          <w:lang w:val="en-GB"/>
        </w:rPr>
        <w:t>BMW Assembly line robotics:</w:t>
      </w:r>
    </w:p>
    <w:p w14:paraId="330C975E" w14:textId="0517BB2E" w:rsidR="006F2A40" w:rsidRDefault="006F2A40" w:rsidP="00080DE4">
      <w:pPr>
        <w:rPr>
          <w:lang w:val="en-GB"/>
        </w:rPr>
      </w:pPr>
    </w:p>
    <w:p w14:paraId="7A7498DE" w14:textId="3D110D84" w:rsidR="006F2A40" w:rsidRDefault="006F2A40" w:rsidP="00080DE4">
      <w:pPr>
        <w:rPr>
          <w:lang w:val="en-GB"/>
        </w:rPr>
      </w:pPr>
      <w:r w:rsidRPr="006F2A40">
        <w:rPr>
          <w:lang w:val="en-GB"/>
        </w:rPr>
        <w:t>https://www.autogids.be/autonieuws/nieuwe-modellen/bmw-3-serie-alles-over-productie-weten-2018.html</w:t>
      </w:r>
    </w:p>
    <w:p w14:paraId="11BF8F80" w14:textId="28E3EE66" w:rsidR="006F2A40" w:rsidRDefault="006F2A40" w:rsidP="00080DE4">
      <w:pPr>
        <w:rPr>
          <w:lang w:val="en-GB"/>
        </w:rPr>
      </w:pPr>
    </w:p>
    <w:p w14:paraId="4B3D9A64" w14:textId="1558D848" w:rsidR="00BC6EA9" w:rsidRDefault="00BC6EA9" w:rsidP="00080DE4">
      <w:pPr>
        <w:rPr>
          <w:lang w:val="en-GB"/>
        </w:rPr>
      </w:pPr>
    </w:p>
    <w:p w14:paraId="0C6DEF7E" w14:textId="404DB434" w:rsidR="00BC6EA9" w:rsidRDefault="00BC6EA9" w:rsidP="00080DE4">
      <w:pPr>
        <w:rPr>
          <w:lang w:val="en-GB"/>
        </w:rPr>
      </w:pPr>
      <w:r>
        <w:rPr>
          <w:lang w:val="en-GB"/>
        </w:rPr>
        <w:t>AIAG. (June, 2020), AIAG official FMEA Handbook.</w:t>
      </w:r>
    </w:p>
    <w:p w14:paraId="7E18B207" w14:textId="36AC22D1" w:rsidR="00BC6EA9" w:rsidRDefault="00BC6EA9" w:rsidP="00080DE4">
      <w:pPr>
        <w:rPr>
          <w:lang w:val="en-GB"/>
        </w:rPr>
      </w:pPr>
      <w:r>
        <w:rPr>
          <w:lang w:val="en-GB"/>
        </w:rPr>
        <w:t>Retrieved from:</w:t>
      </w:r>
    </w:p>
    <w:p w14:paraId="7CD9D6B2" w14:textId="7F410A9D" w:rsidR="00BC6EA9" w:rsidRDefault="00BC6EA9" w:rsidP="00080DE4">
      <w:pPr>
        <w:rPr>
          <w:lang w:val="en-GB"/>
        </w:rPr>
      </w:pPr>
      <w:hyperlink r:id="rId23" w:history="1">
        <w:r w:rsidRPr="004F05DF">
          <w:rPr>
            <w:rStyle w:val="Hyperlink"/>
            <w:lang w:val="en-GB"/>
          </w:rPr>
          <w:t>https://www.aiag.org/quality/automotive-core-tools/fmea</w:t>
        </w:r>
      </w:hyperlink>
    </w:p>
    <w:p w14:paraId="1D643CD2" w14:textId="467C99DB" w:rsidR="00BC6EA9" w:rsidRDefault="00BC6EA9" w:rsidP="00080DE4">
      <w:pPr>
        <w:rPr>
          <w:lang w:val="en-GB"/>
        </w:rPr>
      </w:pPr>
    </w:p>
    <w:p w14:paraId="352740FF" w14:textId="19BB12FB" w:rsidR="00BC6EA9" w:rsidRDefault="00BC6EA9" w:rsidP="00080DE4">
      <w:pPr>
        <w:rPr>
          <w:lang w:val="en-GB"/>
        </w:rPr>
      </w:pPr>
      <w:r>
        <w:rPr>
          <w:lang w:val="en-GB"/>
        </w:rPr>
        <w:t>The McDonald Consulting Group (2021) FMEA Ranking examples.</w:t>
      </w:r>
    </w:p>
    <w:p w14:paraId="38D3EED1" w14:textId="4DF14CCA" w:rsidR="00BC6EA9" w:rsidRDefault="00BC6EA9" w:rsidP="00080DE4">
      <w:pPr>
        <w:rPr>
          <w:lang w:val="en-GB"/>
        </w:rPr>
      </w:pPr>
      <w:r>
        <w:rPr>
          <w:lang w:val="en-GB"/>
        </w:rPr>
        <w:t>Retrieved from:</w:t>
      </w:r>
    </w:p>
    <w:p w14:paraId="3D1BCF9A" w14:textId="7B530A5D" w:rsidR="00BC6EA9" w:rsidRDefault="00BC6EA9" w:rsidP="00080DE4">
      <w:pPr>
        <w:rPr>
          <w:lang w:val="en-GB"/>
        </w:rPr>
      </w:pPr>
      <w:hyperlink r:id="rId24" w:history="1">
        <w:r w:rsidRPr="004F05DF">
          <w:rPr>
            <w:rStyle w:val="Hyperlink"/>
            <w:lang w:val="en-GB"/>
          </w:rPr>
          <w:t>https://mcdcg.com/blog/quality/criteria-fmea-analysis/</w:t>
        </w:r>
      </w:hyperlink>
    </w:p>
    <w:p w14:paraId="189DA3A9" w14:textId="77777777" w:rsidR="00BC6EA9" w:rsidRDefault="00BC6EA9" w:rsidP="00080DE4">
      <w:pPr>
        <w:rPr>
          <w:lang w:val="en-GB"/>
        </w:rPr>
      </w:pPr>
    </w:p>
    <w:p w14:paraId="42767DCE" w14:textId="77777777" w:rsidR="00BC6EA9" w:rsidRDefault="00BC6EA9" w:rsidP="00080DE4">
      <w:pPr>
        <w:rPr>
          <w:lang w:val="en-GB"/>
        </w:rPr>
      </w:pPr>
    </w:p>
    <w:p w14:paraId="38221AEE" w14:textId="1BF95DEF" w:rsidR="00CE2099" w:rsidRDefault="00CE2099" w:rsidP="00080DE4">
      <w:pPr>
        <w:rPr>
          <w:lang w:val="en-GB"/>
        </w:rPr>
      </w:pPr>
      <w:r w:rsidRPr="00CE2099">
        <w:rPr>
          <w:sz w:val="28"/>
          <w:szCs w:val="28"/>
          <w:lang w:val="en-GB"/>
        </w:rPr>
        <w:t>Bibliography</w:t>
      </w:r>
      <w:r>
        <w:rPr>
          <w:lang w:val="en-GB"/>
        </w:rPr>
        <w:t>:</w:t>
      </w:r>
    </w:p>
    <w:p w14:paraId="48956966" w14:textId="26F94426" w:rsidR="00A618E4" w:rsidRDefault="00A618E4" w:rsidP="00080DE4">
      <w:pPr>
        <w:rPr>
          <w:lang w:val="en-GB"/>
        </w:rPr>
      </w:pPr>
    </w:p>
    <w:p w14:paraId="43B83454" w14:textId="710D9E9F" w:rsidR="00A618E4" w:rsidRDefault="00CC3C6F" w:rsidP="00080DE4">
      <w:pPr>
        <w:rPr>
          <w:lang w:val="en-GB"/>
        </w:rPr>
      </w:pPr>
      <w:r>
        <w:rPr>
          <w:lang w:val="en-GB"/>
        </w:rPr>
        <w:t>Edward</w:t>
      </w:r>
      <w:r w:rsidR="000A00B6">
        <w:rPr>
          <w:lang w:val="en-GB"/>
        </w:rPr>
        <w:t xml:space="preserve">, A. (2019) </w:t>
      </w:r>
      <w:r w:rsidR="00BF5E3A">
        <w:rPr>
          <w:lang w:val="en-GB"/>
        </w:rPr>
        <w:t>Modern Motorcycle Technology</w:t>
      </w:r>
      <w:r w:rsidR="00B3602C">
        <w:rPr>
          <w:lang w:val="en-GB"/>
        </w:rPr>
        <w:t xml:space="preserve">. </w:t>
      </w:r>
      <w:proofErr w:type="spellStart"/>
      <w:r w:rsidR="00B3602C">
        <w:rPr>
          <w:lang w:val="en-GB"/>
        </w:rPr>
        <w:t>Cencage</w:t>
      </w:r>
      <w:proofErr w:type="spellEnd"/>
      <w:r w:rsidR="00B3602C">
        <w:rPr>
          <w:lang w:val="en-GB"/>
        </w:rPr>
        <w:t xml:space="preserve"> Learning.</w:t>
      </w:r>
    </w:p>
    <w:p w14:paraId="328B2BE1" w14:textId="201F22CB" w:rsidR="00B3602C" w:rsidRDefault="00B3602C" w:rsidP="00080DE4">
      <w:pPr>
        <w:rPr>
          <w:lang w:val="en-GB"/>
        </w:rPr>
      </w:pPr>
    </w:p>
    <w:p w14:paraId="6586873B" w14:textId="012A6F75" w:rsidR="00B3602C" w:rsidRDefault="0007077D" w:rsidP="00080DE4">
      <w:pPr>
        <w:rPr>
          <w:lang w:val="en-GB"/>
        </w:rPr>
      </w:pPr>
      <w:r>
        <w:rPr>
          <w:lang w:val="en-GB"/>
        </w:rPr>
        <w:t>The McDonald Consulting Group</w:t>
      </w:r>
      <w:r w:rsidR="0086158E">
        <w:rPr>
          <w:lang w:val="en-GB"/>
        </w:rPr>
        <w:t>,</w:t>
      </w:r>
      <w:r w:rsidR="00895228">
        <w:rPr>
          <w:lang w:val="en-GB"/>
        </w:rPr>
        <w:t xml:space="preserve"> (2021)</w:t>
      </w:r>
      <w:r w:rsidR="0086158E">
        <w:rPr>
          <w:lang w:val="en-GB"/>
        </w:rPr>
        <w:t xml:space="preserve"> FMEA</w:t>
      </w:r>
      <w:r w:rsidR="00895228">
        <w:rPr>
          <w:lang w:val="en-GB"/>
        </w:rPr>
        <w:t xml:space="preserve"> process.</w:t>
      </w:r>
    </w:p>
    <w:p w14:paraId="54027D5F" w14:textId="38F8CF35" w:rsidR="00895228" w:rsidRDefault="00895228" w:rsidP="00080DE4">
      <w:pPr>
        <w:rPr>
          <w:lang w:val="en-GB"/>
        </w:rPr>
      </w:pPr>
      <w:r>
        <w:rPr>
          <w:lang w:val="en-GB"/>
        </w:rPr>
        <w:t>Retrieved from</w:t>
      </w:r>
      <w:r w:rsidR="007E53E6">
        <w:rPr>
          <w:lang w:val="en-GB"/>
        </w:rPr>
        <w:t>:</w:t>
      </w:r>
    </w:p>
    <w:p w14:paraId="3C31E5D1" w14:textId="2894C87E" w:rsidR="007E53E6" w:rsidRDefault="007E53E6" w:rsidP="00080DE4">
      <w:pPr>
        <w:rPr>
          <w:lang w:val="en-GB"/>
        </w:rPr>
      </w:pPr>
      <w:hyperlink r:id="rId25" w:history="1">
        <w:r w:rsidRPr="004F05DF">
          <w:rPr>
            <w:rStyle w:val="Hyperlink"/>
            <w:lang w:val="en-GB"/>
          </w:rPr>
          <w:t>https://mcdcg.com/blog/quality/the-fmea-process/</w:t>
        </w:r>
      </w:hyperlink>
    </w:p>
    <w:p w14:paraId="507A6A09" w14:textId="539A2B9C" w:rsidR="007E53E6" w:rsidRDefault="007E53E6" w:rsidP="00080DE4">
      <w:pPr>
        <w:rPr>
          <w:lang w:val="en-GB"/>
        </w:rPr>
      </w:pPr>
    </w:p>
    <w:p w14:paraId="5C87E533" w14:textId="000013B4" w:rsidR="00FE7C10" w:rsidRDefault="00FE7C10" w:rsidP="00080DE4">
      <w:pPr>
        <w:rPr>
          <w:lang w:val="en-GB"/>
        </w:rPr>
      </w:pPr>
      <w:r>
        <w:rPr>
          <w:lang w:val="en-GB"/>
        </w:rPr>
        <w:t>Sneci.com (October, 2019)</w:t>
      </w:r>
      <w:r w:rsidR="008B7A73">
        <w:rPr>
          <w:lang w:val="en-GB"/>
        </w:rPr>
        <w:t xml:space="preserve"> FMEA Process updates.</w:t>
      </w:r>
    </w:p>
    <w:p w14:paraId="1E008269" w14:textId="16E051C6" w:rsidR="008B7A73" w:rsidRDefault="005B1687" w:rsidP="00080DE4">
      <w:pPr>
        <w:rPr>
          <w:lang w:val="en-GB"/>
        </w:rPr>
      </w:pPr>
      <w:r>
        <w:rPr>
          <w:lang w:val="en-GB"/>
        </w:rPr>
        <w:t>Retrieved from:</w:t>
      </w:r>
    </w:p>
    <w:p w14:paraId="36ADE43C" w14:textId="041FE20D" w:rsidR="005B1687" w:rsidRDefault="005B1687" w:rsidP="00080DE4">
      <w:pPr>
        <w:rPr>
          <w:lang w:val="en-GB"/>
        </w:rPr>
      </w:pPr>
      <w:hyperlink r:id="rId26" w:history="1">
        <w:r w:rsidRPr="004F05DF">
          <w:rPr>
            <w:rStyle w:val="Hyperlink"/>
            <w:lang w:val="en-GB"/>
          </w:rPr>
          <w:t>https://www.sneci.com/everything-you-need-to-know-about-the-latest-process-fmea-updates/</w:t>
        </w:r>
      </w:hyperlink>
    </w:p>
    <w:p w14:paraId="6089C784" w14:textId="08AB58C2" w:rsidR="005B1687" w:rsidRDefault="005B1687" w:rsidP="00080DE4">
      <w:pPr>
        <w:rPr>
          <w:lang w:val="en-GB"/>
        </w:rPr>
      </w:pPr>
    </w:p>
    <w:p w14:paraId="3078BDF4" w14:textId="231C0B51" w:rsidR="00367B9A" w:rsidRDefault="00367B9A" w:rsidP="00080DE4">
      <w:pPr>
        <w:rPr>
          <w:lang w:val="en-GB"/>
        </w:rPr>
      </w:pPr>
    </w:p>
    <w:p w14:paraId="05EAD575" w14:textId="799C4DBE" w:rsidR="00367B9A" w:rsidRDefault="00367B9A" w:rsidP="00080DE4">
      <w:pPr>
        <w:rPr>
          <w:lang w:val="en-GB"/>
        </w:rPr>
      </w:pPr>
      <w:r>
        <w:rPr>
          <w:lang w:val="en-GB"/>
        </w:rPr>
        <w:t xml:space="preserve">Globenewswire.com (June, 2019) </w:t>
      </w:r>
      <w:r w:rsidR="00B82B84">
        <w:rPr>
          <w:lang w:val="en-GB"/>
        </w:rPr>
        <w:t>AIAG FMEA Handbook.</w:t>
      </w:r>
    </w:p>
    <w:p w14:paraId="7C5F6230" w14:textId="1808BA6B" w:rsidR="00B82B84" w:rsidRDefault="00B82B84" w:rsidP="00080DE4">
      <w:pPr>
        <w:rPr>
          <w:lang w:val="en-GB"/>
        </w:rPr>
      </w:pPr>
      <w:r>
        <w:rPr>
          <w:lang w:val="en-GB"/>
        </w:rPr>
        <w:t>Retrieved from:</w:t>
      </w:r>
    </w:p>
    <w:p w14:paraId="21E451F2" w14:textId="6CFF13E9" w:rsidR="00B82B84" w:rsidRDefault="00AA60DB" w:rsidP="00080DE4">
      <w:pPr>
        <w:rPr>
          <w:lang w:val="en-GB"/>
        </w:rPr>
      </w:pPr>
      <w:hyperlink r:id="rId27" w:history="1">
        <w:r w:rsidRPr="004F05DF">
          <w:rPr>
            <w:rStyle w:val="Hyperlink"/>
            <w:lang w:val="en-GB"/>
          </w:rPr>
          <w:t>https://www.globenewswire.com/news-release/2019/06/03/1863331/0/en/AIAG-and-VDA-Release-New-Automotive-FMEA-Handbook.html</w:t>
        </w:r>
      </w:hyperlink>
    </w:p>
    <w:p w14:paraId="437F84D4" w14:textId="6D72BCD1" w:rsidR="00AA60DB" w:rsidRDefault="00AA60DB" w:rsidP="00080DE4">
      <w:pPr>
        <w:rPr>
          <w:lang w:val="en-GB"/>
        </w:rPr>
      </w:pPr>
    </w:p>
    <w:p w14:paraId="65C29E20" w14:textId="77777777" w:rsidR="00AA60DB" w:rsidRPr="006F2A40" w:rsidRDefault="00AA60DB" w:rsidP="00080DE4">
      <w:pPr>
        <w:rPr>
          <w:lang w:val="en-GB"/>
        </w:rPr>
      </w:pPr>
    </w:p>
    <w:sectPr w:rsidR="00AA60DB" w:rsidRPr="006F2A40" w:rsidSect="00BC3039">
      <w:footerReference w:type="default" r:id="rId28"/>
      <w:footerReference w:type="first" r:id="rId29"/>
      <w:type w:val="continuous"/>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21BA33" w14:textId="77777777" w:rsidR="00057456" w:rsidRDefault="00057456" w:rsidP="00A97738">
      <w:r>
        <w:separator/>
      </w:r>
    </w:p>
  </w:endnote>
  <w:endnote w:type="continuationSeparator" w:id="0">
    <w:p w14:paraId="615BD6DB" w14:textId="77777777" w:rsidR="00057456" w:rsidRDefault="00057456" w:rsidP="00A97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51543" w14:textId="77777777" w:rsidR="00057456" w:rsidRDefault="00057456">
    <w:pPr>
      <w:pStyle w:val="Voettekst"/>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B50E9B" w14:textId="77777777" w:rsidR="00057456" w:rsidRDefault="00057456">
    <w:pPr>
      <w:pStyle w:val="Voettekst"/>
    </w:pP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FA268D" w14:textId="77777777" w:rsidR="00057456" w:rsidRDefault="00057456">
    <w:pPr>
      <w:pStyle w:val="Voettekst"/>
    </w:pPr>
    <w:r>
      <w:tab/>
    </w: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BB92E5" w14:textId="77777777" w:rsidR="00057456" w:rsidRDefault="00057456">
    <w:pPr>
      <w:pStyle w:val="Voettekst"/>
    </w:pPr>
    <w:r>
      <w:tab/>
    </w:r>
    <w: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19C6B3" w14:textId="35418068" w:rsidR="00057456" w:rsidRDefault="00057456">
    <w:pPr>
      <w:pStyle w:val="Voettekst"/>
    </w:pPr>
    <w:r>
      <w:tab/>
    </w:r>
    <w:r>
      <w:tab/>
    </w:r>
    <w:r>
      <w:fldChar w:fldCharType="begin"/>
    </w:r>
    <w:r>
      <w:instrText>PAGE   \* MERGEFORMAT</w:instrText>
    </w:r>
    <w:r>
      <w:fldChar w:fldCharType="separate"/>
    </w:r>
    <w:r w:rsidRPr="00670070">
      <w:rPr>
        <w:noProof/>
        <w:lang w:val="nl-NL"/>
      </w:rPr>
      <w:t>6</w:t>
    </w:r>
    <w:r>
      <w:fldChar w:fldCharType="end"/>
    </w:r>
    <w:r>
      <w:tab/>
    </w:r>
    <w: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660616" w14:textId="77777777" w:rsidR="00057456" w:rsidRDefault="00057456">
    <w:pPr>
      <w:pStyle w:val="Voettekst"/>
    </w:pPr>
    <w:r>
      <w:tab/>
    </w:r>
    <w:r>
      <w:tab/>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834F6" w14:textId="77777777" w:rsidR="00057456" w:rsidRDefault="00057456" w:rsidP="00A97738">
      <w:r>
        <w:separator/>
      </w:r>
    </w:p>
  </w:footnote>
  <w:footnote w:type="continuationSeparator" w:id="0">
    <w:p w14:paraId="4ADBDD0C" w14:textId="77777777" w:rsidR="00057456" w:rsidRDefault="00057456" w:rsidP="00A977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5D52E3" w14:textId="6976B805" w:rsidR="00057456" w:rsidRPr="00AF3413" w:rsidRDefault="00057456">
    <w:pPr>
      <w:pStyle w:val="Koptekst"/>
      <w:rPr>
        <w:lang w:val="en-US"/>
      </w:rPr>
    </w:pPr>
    <w:r w:rsidRPr="00AF3413">
      <w:rPr>
        <w:noProof/>
      </w:rPr>
      <w:drawing>
        <wp:anchor distT="0" distB="0" distL="114300" distR="114300" simplePos="0" relativeHeight="251661312" behindDoc="1" locked="0" layoutInCell="1" allowOverlap="1" wp14:anchorId="09D2420B" wp14:editId="294F1EDC">
          <wp:simplePos x="0" y="0"/>
          <wp:positionH relativeFrom="column">
            <wp:posOffset>4768850</wp:posOffset>
          </wp:positionH>
          <wp:positionV relativeFrom="paragraph">
            <wp:posOffset>-450215</wp:posOffset>
          </wp:positionV>
          <wp:extent cx="1884680" cy="942340"/>
          <wp:effectExtent l="0" t="0" r="1270" b="0"/>
          <wp:wrapTopAndBottom/>
          <wp:docPr id="1" name="Afbeeldin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884680" cy="942340"/>
                  </a:xfrm>
                  <a:prstGeom prst="rect">
                    <a:avLst/>
                  </a:prstGeom>
                </pic:spPr>
              </pic:pic>
            </a:graphicData>
          </a:graphic>
          <wp14:sizeRelH relativeFrom="margin">
            <wp14:pctWidth>0</wp14:pctWidth>
          </wp14:sizeRelH>
          <wp14:sizeRelV relativeFrom="margin">
            <wp14:pctHeight>0</wp14:pctHeight>
          </wp14:sizeRelV>
        </wp:anchor>
      </w:drawing>
    </w:r>
    <w:r w:rsidRPr="00AF3413">
      <w:rPr>
        <w:noProof/>
        <w:lang w:val="en-US" w:eastAsia="nl-BE"/>
      </w:rPr>
      <w:t>University of Wales Trinity Saint D</w:t>
    </w:r>
    <w:r>
      <w:rPr>
        <w:noProof/>
        <w:lang w:val="en-US" w:eastAsia="nl-BE"/>
      </w:rPr>
      <w:t>avid School of Engineering.</w:t>
    </w:r>
    <w:r w:rsidRPr="00AF3413">
      <w:rPr>
        <w:noProof/>
        <w:lang w:val="en-US"/>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CC30D" w14:textId="77777777" w:rsidR="00057456" w:rsidRDefault="00057456" w:rsidP="00417D02">
    <w:pPr>
      <w:pStyle w:val="Koptekst"/>
      <w:rPr>
        <w:noProof/>
        <w:lang w:eastAsia="nl-BE"/>
      </w:rPr>
    </w:pPr>
    <w:r>
      <w:rPr>
        <w:noProof/>
      </w:rPr>
      <w:drawing>
        <wp:anchor distT="0" distB="0" distL="114300" distR="114300" simplePos="0" relativeHeight="251659264" behindDoc="0" locked="0" layoutInCell="1" allowOverlap="1" wp14:anchorId="53FA0890" wp14:editId="3A274FEF">
          <wp:simplePos x="0" y="0"/>
          <wp:positionH relativeFrom="column">
            <wp:posOffset>4536054</wp:posOffset>
          </wp:positionH>
          <wp:positionV relativeFrom="paragraph">
            <wp:posOffset>6984</wp:posOffset>
          </wp:positionV>
          <wp:extent cx="1840616" cy="771525"/>
          <wp:effectExtent l="0" t="0" r="7620" b="0"/>
          <wp:wrapNone/>
          <wp:docPr id="9" name="Afbeelding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855273" cy="777669"/>
                  </a:xfrm>
                  <a:prstGeom prst="rect">
                    <a:avLst/>
                  </a:prstGeom>
                </pic:spPr>
              </pic:pic>
            </a:graphicData>
          </a:graphic>
          <wp14:sizeRelH relativeFrom="page">
            <wp14:pctWidth>0</wp14:pctWidth>
          </wp14:sizeRelH>
          <wp14:sizeRelV relativeFrom="page">
            <wp14:pctHeight>0</wp14:pctHeight>
          </wp14:sizeRelV>
        </wp:anchor>
      </w:drawing>
    </w:r>
    <w:r>
      <w:rPr>
        <w:noProof/>
        <w:lang w:eastAsia="nl-BE"/>
      </w:rPr>
      <w:t>Atlas College Genk</w:t>
    </w:r>
  </w:p>
  <w:p w14:paraId="6FA3ACC7" w14:textId="77777777" w:rsidR="00057456" w:rsidRPr="00A97738" w:rsidRDefault="00057456" w:rsidP="00417D02">
    <w:pPr>
      <w:pStyle w:val="Koptekst"/>
    </w:pPr>
    <w:r>
      <w:rPr>
        <w:noProof/>
        <w:lang w:eastAsia="nl-BE"/>
      </w:rPr>
      <w:t>Wetenschap &amp; Sport</w:t>
    </w:r>
  </w:p>
  <w:p w14:paraId="7528388A" w14:textId="77777777" w:rsidR="00057456" w:rsidRPr="00A97738" w:rsidRDefault="00057456" w:rsidP="00417D02">
    <w:pPr>
      <w:pStyle w:val="Koptekst"/>
    </w:pPr>
    <w:r>
      <w:t>Collegelaan 7</w:t>
    </w:r>
  </w:p>
  <w:p w14:paraId="230DF5DA" w14:textId="77777777" w:rsidR="00057456" w:rsidRPr="00A97738" w:rsidRDefault="00057456" w:rsidP="00417D02">
    <w:pPr>
      <w:pStyle w:val="Koptekst"/>
    </w:pPr>
    <w:r w:rsidRPr="00A97738">
      <w:t>3600 Genk</w:t>
    </w:r>
  </w:p>
  <w:p w14:paraId="699D7F70" w14:textId="77777777" w:rsidR="00057456" w:rsidRPr="00A97738" w:rsidRDefault="00057456" w:rsidP="00417D02">
    <w:pPr>
      <w:pStyle w:val="Koptekst"/>
    </w:pPr>
    <w:r w:rsidRPr="00A97738">
      <w:t>Tel. 089 / 3</w:t>
    </w:r>
    <w:r>
      <w:t>3</w:t>
    </w:r>
    <w:r w:rsidRPr="00A97738">
      <w:t xml:space="preserve"> </w:t>
    </w:r>
    <w:r>
      <w:t>34 00</w:t>
    </w:r>
  </w:p>
  <w:p w14:paraId="5A2EE452" w14:textId="77777777" w:rsidR="00057456" w:rsidRDefault="00057456" w:rsidP="00417D02">
    <w:pPr>
      <w:pStyle w:val="Koptekst"/>
    </w:pPr>
    <w:r>
      <w:t>wetenschapsport</w:t>
    </w:r>
    <w:r w:rsidRPr="003C416E">
      <w:t>@atlascollege.be</w:t>
    </w:r>
    <w:r>
      <w:t xml:space="preserve"> ● </w:t>
    </w:r>
    <w:r w:rsidRPr="00A97738">
      <w:rPr>
        <w:noProof/>
        <w:lang w:eastAsia="nl-BE"/>
      </w:rPr>
      <mc:AlternateContent>
        <mc:Choice Requires="wps">
          <w:drawing>
            <wp:anchor distT="0" distB="0" distL="114300" distR="114300" simplePos="0" relativeHeight="251656192" behindDoc="0" locked="0" layoutInCell="1" allowOverlap="1" wp14:anchorId="11325294" wp14:editId="5296A792">
              <wp:simplePos x="0" y="0"/>
              <wp:positionH relativeFrom="column">
                <wp:posOffset>-499745</wp:posOffset>
              </wp:positionH>
              <wp:positionV relativeFrom="paragraph">
                <wp:posOffset>240664</wp:posOffset>
              </wp:positionV>
              <wp:extent cx="6886575" cy="0"/>
              <wp:effectExtent l="0" t="0" r="28575" b="19050"/>
              <wp:wrapNone/>
              <wp:docPr id="7" name="Rechte verbindingslijn 7"/>
              <wp:cNvGraphicFramePr/>
              <a:graphic xmlns:a="http://schemas.openxmlformats.org/drawingml/2006/main">
                <a:graphicData uri="http://schemas.microsoft.com/office/word/2010/wordprocessingShape">
                  <wps:wsp>
                    <wps:cNvCnPr/>
                    <wps:spPr>
                      <a:xfrm flipV="1">
                        <a:off x="0" y="0"/>
                        <a:ext cx="68865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8D7FBE" id="Rechte verbindingslijn 7"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35pt,18.95pt" to="502.9pt,1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" strokecolor="black [3213]" strokeweight=".5pt">
              <v:stroke joinstyle="miter"/>
            </v:line>
          </w:pict>
        </mc:Fallback>
      </mc:AlternateContent>
    </w:r>
    <w:r w:rsidRPr="003C416E">
      <w:rPr>
        <w:noProof/>
        <w:lang w:eastAsia="nl-BE"/>
      </w:rPr>
      <w:t>www.atl</w:t>
    </w:r>
    <w:r>
      <w:rPr>
        <w:noProof/>
        <w:lang w:eastAsia="nl-BE"/>
      </w:rPr>
      <w:t>ascollege.be/wetenschap-sport</w:t>
    </w:r>
  </w:p>
  <w:p w14:paraId="2195FBE2" w14:textId="77777777" w:rsidR="00057456" w:rsidRPr="003C416E" w:rsidRDefault="00057456" w:rsidP="003C416E">
    <w:pPr>
      <w:pStyle w:val="Kopteks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A6523"/>
    <w:multiLevelType w:val="hybridMultilevel"/>
    <w:tmpl w:val="706C4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02DBC"/>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D29558A"/>
    <w:multiLevelType w:val="hybridMultilevel"/>
    <w:tmpl w:val="CB8A08BC"/>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F7372F"/>
    <w:multiLevelType w:val="multilevel"/>
    <w:tmpl w:val="DB56F50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B895551"/>
    <w:multiLevelType w:val="hybridMultilevel"/>
    <w:tmpl w:val="3A508B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B01E1C"/>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8055E84"/>
    <w:multiLevelType w:val="hybridMultilevel"/>
    <w:tmpl w:val="67AA3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484367"/>
    <w:multiLevelType w:val="hybridMultilevel"/>
    <w:tmpl w:val="EE189E04"/>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BD0471"/>
    <w:multiLevelType w:val="hybridMultilevel"/>
    <w:tmpl w:val="0D7A6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5A0F78"/>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6B777FD"/>
    <w:multiLevelType w:val="multilevel"/>
    <w:tmpl w:val="AE162C64"/>
    <w:lvl w:ilvl="0">
      <w:start w:val="1"/>
      <w:numFmt w:val="decimal"/>
      <w:pStyle w:val="Kop1"/>
      <w:lvlText w:val="%1"/>
      <w:lvlJc w:val="left"/>
      <w:pPr>
        <w:ind w:left="432" w:hanging="432"/>
      </w:pPr>
    </w:lvl>
    <w:lvl w:ilvl="1">
      <w:start w:val="1"/>
      <w:numFmt w:val="decimal"/>
      <w:pStyle w:val="Kop2"/>
      <w:lvlText w:val="%1.%2"/>
      <w:lvlJc w:val="left"/>
      <w:pPr>
        <w:ind w:left="576" w:hanging="576"/>
      </w:pPr>
    </w:lvl>
    <w:lvl w:ilvl="2">
      <w:start w:val="1"/>
      <w:numFmt w:val="decimal"/>
      <w:pStyle w:val="Kop3"/>
      <w:lvlText w:val="%1.%2.%3"/>
      <w:lvlJc w:val="left"/>
      <w:pPr>
        <w:ind w:left="720" w:hanging="720"/>
      </w:pPr>
    </w:lvl>
    <w:lvl w:ilvl="3">
      <w:start w:val="1"/>
      <w:numFmt w:val="decimal"/>
      <w:pStyle w:val="Kop4"/>
      <w:lvlText w:val="%1.%2.%3.%4"/>
      <w:lvlJc w:val="left"/>
      <w:pPr>
        <w:ind w:left="864" w:hanging="864"/>
      </w:pPr>
    </w:lvl>
    <w:lvl w:ilvl="4">
      <w:start w:val="1"/>
      <w:numFmt w:val="decimal"/>
      <w:pStyle w:val="Kop5"/>
      <w:lvlText w:val="%1.%2.%3.%4.%5"/>
      <w:lvlJc w:val="left"/>
      <w:pPr>
        <w:ind w:left="1008" w:hanging="1008"/>
      </w:pPr>
    </w:lvl>
    <w:lvl w:ilvl="5">
      <w:start w:val="1"/>
      <w:numFmt w:val="decimal"/>
      <w:pStyle w:val="Kop6"/>
      <w:lvlText w:val="%1.%2.%3.%4.%5.%6"/>
      <w:lvlJc w:val="left"/>
      <w:pPr>
        <w:ind w:left="1152" w:hanging="1152"/>
      </w:pPr>
    </w:lvl>
    <w:lvl w:ilvl="6">
      <w:start w:val="1"/>
      <w:numFmt w:val="decimal"/>
      <w:pStyle w:val="Kop7"/>
      <w:lvlText w:val="%1.%2.%3.%4.%5.%6.%7"/>
      <w:lvlJc w:val="left"/>
      <w:pPr>
        <w:ind w:left="1296" w:hanging="1296"/>
      </w:pPr>
    </w:lvl>
    <w:lvl w:ilvl="7">
      <w:start w:val="1"/>
      <w:numFmt w:val="decimal"/>
      <w:pStyle w:val="Kop8"/>
      <w:lvlText w:val="%1.%2.%3.%4.%5.%6.%7.%8"/>
      <w:lvlJc w:val="left"/>
      <w:pPr>
        <w:ind w:left="1440" w:hanging="1440"/>
      </w:pPr>
    </w:lvl>
    <w:lvl w:ilvl="8">
      <w:start w:val="1"/>
      <w:numFmt w:val="decimal"/>
      <w:pStyle w:val="Kop9"/>
      <w:lvlText w:val="%1.%2.%3.%4.%5.%6.%7.%8.%9"/>
      <w:lvlJc w:val="left"/>
      <w:pPr>
        <w:ind w:left="1584" w:hanging="1584"/>
      </w:pPr>
    </w:lvl>
  </w:abstractNum>
  <w:abstractNum w:abstractNumId="11" w15:restartNumberingAfterBreak="0">
    <w:nsid w:val="60920C7F"/>
    <w:multiLevelType w:val="multilevel"/>
    <w:tmpl w:val="75FE2CD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3C7222B"/>
    <w:multiLevelType w:val="hybridMultilevel"/>
    <w:tmpl w:val="FE2CA8A4"/>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4C045E"/>
    <w:multiLevelType w:val="multilevel"/>
    <w:tmpl w:val="F118C3F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7A53D26"/>
    <w:multiLevelType w:val="hybridMultilevel"/>
    <w:tmpl w:val="572214D6"/>
    <w:lvl w:ilvl="0" w:tplc="08130001">
      <w:start w:val="1"/>
      <w:numFmt w:val="bullet"/>
      <w:lvlText w:val=""/>
      <w:lvlJc w:val="left"/>
      <w:pPr>
        <w:ind w:left="720" w:hanging="360"/>
      </w:pPr>
      <w:rPr>
        <w:rFonts w:ascii="Symbol" w:hAnsi="Symbol" w:hint="default"/>
      </w:rPr>
    </w:lvl>
    <w:lvl w:ilvl="1" w:tplc="08130003" w:tentative="1">
      <w:start w:val="1"/>
      <w:numFmt w:val="bullet"/>
      <w:lvlText w:val="o"/>
      <w:lvlJc w:val="left"/>
      <w:pPr>
        <w:ind w:left="1440" w:hanging="360"/>
      </w:pPr>
      <w:rPr>
        <w:rFonts w:ascii="Courier New" w:hAnsi="Courier New" w:cs="Courier New" w:hint="default"/>
      </w:rPr>
    </w:lvl>
    <w:lvl w:ilvl="2" w:tplc="08130005" w:tentative="1">
      <w:start w:val="1"/>
      <w:numFmt w:val="bullet"/>
      <w:lvlText w:val=""/>
      <w:lvlJc w:val="left"/>
      <w:pPr>
        <w:ind w:left="2160" w:hanging="360"/>
      </w:pPr>
      <w:rPr>
        <w:rFonts w:ascii="Wingdings" w:hAnsi="Wingdings" w:hint="default"/>
      </w:rPr>
    </w:lvl>
    <w:lvl w:ilvl="3" w:tplc="08130001" w:tentative="1">
      <w:start w:val="1"/>
      <w:numFmt w:val="bullet"/>
      <w:lvlText w:val=""/>
      <w:lvlJc w:val="left"/>
      <w:pPr>
        <w:ind w:left="2880" w:hanging="360"/>
      </w:pPr>
      <w:rPr>
        <w:rFonts w:ascii="Symbol" w:hAnsi="Symbol" w:hint="default"/>
      </w:rPr>
    </w:lvl>
    <w:lvl w:ilvl="4" w:tplc="08130003" w:tentative="1">
      <w:start w:val="1"/>
      <w:numFmt w:val="bullet"/>
      <w:lvlText w:val="o"/>
      <w:lvlJc w:val="left"/>
      <w:pPr>
        <w:ind w:left="3600" w:hanging="360"/>
      </w:pPr>
      <w:rPr>
        <w:rFonts w:ascii="Courier New" w:hAnsi="Courier New" w:cs="Courier New" w:hint="default"/>
      </w:rPr>
    </w:lvl>
    <w:lvl w:ilvl="5" w:tplc="08130005" w:tentative="1">
      <w:start w:val="1"/>
      <w:numFmt w:val="bullet"/>
      <w:lvlText w:val=""/>
      <w:lvlJc w:val="left"/>
      <w:pPr>
        <w:ind w:left="4320" w:hanging="360"/>
      </w:pPr>
      <w:rPr>
        <w:rFonts w:ascii="Wingdings" w:hAnsi="Wingdings" w:hint="default"/>
      </w:rPr>
    </w:lvl>
    <w:lvl w:ilvl="6" w:tplc="08130001" w:tentative="1">
      <w:start w:val="1"/>
      <w:numFmt w:val="bullet"/>
      <w:lvlText w:val=""/>
      <w:lvlJc w:val="left"/>
      <w:pPr>
        <w:ind w:left="5040" w:hanging="360"/>
      </w:pPr>
      <w:rPr>
        <w:rFonts w:ascii="Symbol" w:hAnsi="Symbol" w:hint="default"/>
      </w:rPr>
    </w:lvl>
    <w:lvl w:ilvl="7" w:tplc="08130003" w:tentative="1">
      <w:start w:val="1"/>
      <w:numFmt w:val="bullet"/>
      <w:lvlText w:val="o"/>
      <w:lvlJc w:val="left"/>
      <w:pPr>
        <w:ind w:left="5760" w:hanging="360"/>
      </w:pPr>
      <w:rPr>
        <w:rFonts w:ascii="Courier New" w:hAnsi="Courier New" w:cs="Courier New" w:hint="default"/>
      </w:rPr>
    </w:lvl>
    <w:lvl w:ilvl="8" w:tplc="08130005" w:tentative="1">
      <w:start w:val="1"/>
      <w:numFmt w:val="bullet"/>
      <w:lvlText w:val=""/>
      <w:lvlJc w:val="left"/>
      <w:pPr>
        <w:ind w:left="6480" w:hanging="360"/>
      </w:pPr>
      <w:rPr>
        <w:rFonts w:ascii="Wingdings" w:hAnsi="Wingdings" w:hint="default"/>
      </w:rPr>
    </w:lvl>
  </w:abstractNum>
  <w:abstractNum w:abstractNumId="15" w15:restartNumberingAfterBreak="0">
    <w:nsid w:val="7D1A20BE"/>
    <w:multiLevelType w:val="hybridMultilevel"/>
    <w:tmpl w:val="E30C0410"/>
    <w:lvl w:ilvl="0" w:tplc="354C1C30">
      <w:start w:val="1"/>
      <w:numFmt w:val="decimal"/>
      <w:lvlText w:val="%1."/>
      <w:lvlJc w:val="left"/>
      <w:pPr>
        <w:ind w:left="720" w:hanging="360"/>
      </w:pPr>
    </w:lvl>
    <w:lvl w:ilvl="1" w:tplc="F6FE0C9A">
      <w:start w:val="1"/>
      <w:numFmt w:val="lowerLetter"/>
      <w:lvlText w:val="%2."/>
      <w:lvlJc w:val="left"/>
      <w:pPr>
        <w:ind w:left="1440" w:hanging="360"/>
      </w:pPr>
    </w:lvl>
    <w:lvl w:ilvl="2" w:tplc="0813001B" w:tentative="1">
      <w:start w:val="1"/>
      <w:numFmt w:val="lowerRoman"/>
      <w:lvlText w:val="%3."/>
      <w:lvlJc w:val="right"/>
      <w:pPr>
        <w:ind w:left="2160" w:hanging="180"/>
      </w:pPr>
    </w:lvl>
    <w:lvl w:ilvl="3" w:tplc="0813000F" w:tentative="1">
      <w:start w:val="1"/>
      <w:numFmt w:val="decimal"/>
      <w:lvlText w:val="%4."/>
      <w:lvlJc w:val="left"/>
      <w:pPr>
        <w:ind w:left="2880" w:hanging="360"/>
      </w:pPr>
    </w:lvl>
    <w:lvl w:ilvl="4" w:tplc="08130019" w:tentative="1">
      <w:start w:val="1"/>
      <w:numFmt w:val="lowerLetter"/>
      <w:lvlText w:val="%5."/>
      <w:lvlJc w:val="left"/>
      <w:pPr>
        <w:ind w:left="3600" w:hanging="360"/>
      </w:pPr>
    </w:lvl>
    <w:lvl w:ilvl="5" w:tplc="0813001B" w:tentative="1">
      <w:start w:val="1"/>
      <w:numFmt w:val="lowerRoman"/>
      <w:lvlText w:val="%6."/>
      <w:lvlJc w:val="right"/>
      <w:pPr>
        <w:ind w:left="4320" w:hanging="180"/>
      </w:pPr>
    </w:lvl>
    <w:lvl w:ilvl="6" w:tplc="0813000F" w:tentative="1">
      <w:start w:val="1"/>
      <w:numFmt w:val="decimal"/>
      <w:lvlText w:val="%7."/>
      <w:lvlJc w:val="left"/>
      <w:pPr>
        <w:ind w:left="5040" w:hanging="360"/>
      </w:pPr>
    </w:lvl>
    <w:lvl w:ilvl="7" w:tplc="08130019" w:tentative="1">
      <w:start w:val="1"/>
      <w:numFmt w:val="lowerLetter"/>
      <w:lvlText w:val="%8."/>
      <w:lvlJc w:val="left"/>
      <w:pPr>
        <w:ind w:left="5760" w:hanging="360"/>
      </w:pPr>
    </w:lvl>
    <w:lvl w:ilvl="8" w:tplc="0813001B" w:tentative="1">
      <w:start w:val="1"/>
      <w:numFmt w:val="lowerRoman"/>
      <w:lvlText w:val="%9."/>
      <w:lvlJc w:val="right"/>
      <w:pPr>
        <w:ind w:left="6480" w:hanging="180"/>
      </w:pPr>
    </w:lvl>
  </w:abstractNum>
  <w:num w:numId="1">
    <w:abstractNumId w:val="15"/>
  </w:num>
  <w:num w:numId="2">
    <w:abstractNumId w:val="5"/>
  </w:num>
  <w:num w:numId="3">
    <w:abstractNumId w:val="1"/>
  </w:num>
  <w:num w:numId="4">
    <w:abstractNumId w:val="9"/>
  </w:num>
  <w:num w:numId="5">
    <w:abstractNumId w:val="11"/>
  </w:num>
  <w:num w:numId="6">
    <w:abstractNumId w:val="13"/>
  </w:num>
  <w:num w:numId="7">
    <w:abstractNumId w:val="3"/>
  </w:num>
  <w:num w:numId="8">
    <w:abstractNumId w:val="10"/>
  </w:num>
  <w:num w:numId="9">
    <w:abstractNumId w:val="14"/>
  </w:num>
  <w:num w:numId="10">
    <w:abstractNumId w:val="12"/>
  </w:num>
  <w:num w:numId="11">
    <w:abstractNumId w:val="2"/>
  </w:num>
  <w:num w:numId="12">
    <w:abstractNumId w:val="7"/>
  </w:num>
  <w:num w:numId="13">
    <w:abstractNumId w:val="6"/>
  </w:num>
  <w:num w:numId="14">
    <w:abstractNumId w:val="4"/>
  </w:num>
  <w:num w:numId="15">
    <w:abstractNumId w:val="0"/>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documentProtection w:edit="forms" w:formatting="1" w:enforcement="0"/>
  <w:defaultTabStop w:val="708"/>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1075"/>
    <w:rsid w:val="00012564"/>
    <w:rsid w:val="00020970"/>
    <w:rsid w:val="00036B81"/>
    <w:rsid w:val="000500E2"/>
    <w:rsid w:val="00057456"/>
    <w:rsid w:val="00057CFB"/>
    <w:rsid w:val="00064E7F"/>
    <w:rsid w:val="0007077D"/>
    <w:rsid w:val="00071587"/>
    <w:rsid w:val="00072184"/>
    <w:rsid w:val="000763E3"/>
    <w:rsid w:val="00080DE4"/>
    <w:rsid w:val="00091197"/>
    <w:rsid w:val="000944DC"/>
    <w:rsid w:val="000A00B6"/>
    <w:rsid w:val="000B7180"/>
    <w:rsid w:val="001035E0"/>
    <w:rsid w:val="0010416A"/>
    <w:rsid w:val="00140803"/>
    <w:rsid w:val="00141BA8"/>
    <w:rsid w:val="00142C74"/>
    <w:rsid w:val="00152AE6"/>
    <w:rsid w:val="00157A0C"/>
    <w:rsid w:val="00157ABC"/>
    <w:rsid w:val="001763A9"/>
    <w:rsid w:val="00193700"/>
    <w:rsid w:val="001A446D"/>
    <w:rsid w:val="001B299C"/>
    <w:rsid w:val="001C21DB"/>
    <w:rsid w:val="001C3F23"/>
    <w:rsid w:val="001F242B"/>
    <w:rsid w:val="001F7E50"/>
    <w:rsid w:val="00207F9E"/>
    <w:rsid w:val="0021361D"/>
    <w:rsid w:val="002217D6"/>
    <w:rsid w:val="00230BD6"/>
    <w:rsid w:val="00240332"/>
    <w:rsid w:val="00242E74"/>
    <w:rsid w:val="00245827"/>
    <w:rsid w:val="00254838"/>
    <w:rsid w:val="002618C1"/>
    <w:rsid w:val="00271C6F"/>
    <w:rsid w:val="00273609"/>
    <w:rsid w:val="00286878"/>
    <w:rsid w:val="00291075"/>
    <w:rsid w:val="00297AD0"/>
    <w:rsid w:val="002B0072"/>
    <w:rsid w:val="002B4844"/>
    <w:rsid w:val="002B6AED"/>
    <w:rsid w:val="002E23FA"/>
    <w:rsid w:val="00300384"/>
    <w:rsid w:val="00312E80"/>
    <w:rsid w:val="00313FED"/>
    <w:rsid w:val="00315B8E"/>
    <w:rsid w:val="003307F2"/>
    <w:rsid w:val="003478F8"/>
    <w:rsid w:val="00367B9A"/>
    <w:rsid w:val="0037786F"/>
    <w:rsid w:val="0038790D"/>
    <w:rsid w:val="00395B05"/>
    <w:rsid w:val="003969DE"/>
    <w:rsid w:val="003C416E"/>
    <w:rsid w:val="003C6DC8"/>
    <w:rsid w:val="003F2E43"/>
    <w:rsid w:val="003F6EF1"/>
    <w:rsid w:val="00404A7A"/>
    <w:rsid w:val="00417D02"/>
    <w:rsid w:val="00431A81"/>
    <w:rsid w:val="00441EFA"/>
    <w:rsid w:val="004514F9"/>
    <w:rsid w:val="0046048F"/>
    <w:rsid w:val="00464B58"/>
    <w:rsid w:val="00475441"/>
    <w:rsid w:val="00492CD3"/>
    <w:rsid w:val="00497C12"/>
    <w:rsid w:val="004A1229"/>
    <w:rsid w:val="004A3A8C"/>
    <w:rsid w:val="004B154D"/>
    <w:rsid w:val="004D426A"/>
    <w:rsid w:val="004D5645"/>
    <w:rsid w:val="004E6E9E"/>
    <w:rsid w:val="004E7162"/>
    <w:rsid w:val="00506BA7"/>
    <w:rsid w:val="00507F43"/>
    <w:rsid w:val="00526380"/>
    <w:rsid w:val="00533B5E"/>
    <w:rsid w:val="00546512"/>
    <w:rsid w:val="005479C8"/>
    <w:rsid w:val="00547C10"/>
    <w:rsid w:val="005562BF"/>
    <w:rsid w:val="00557DF6"/>
    <w:rsid w:val="005904BC"/>
    <w:rsid w:val="005A2408"/>
    <w:rsid w:val="005A3397"/>
    <w:rsid w:val="005B1687"/>
    <w:rsid w:val="005C2DE5"/>
    <w:rsid w:val="005D0580"/>
    <w:rsid w:val="005F3733"/>
    <w:rsid w:val="006018EE"/>
    <w:rsid w:val="00612F61"/>
    <w:rsid w:val="00640B1F"/>
    <w:rsid w:val="00661E4C"/>
    <w:rsid w:val="0066508F"/>
    <w:rsid w:val="006666C9"/>
    <w:rsid w:val="00670070"/>
    <w:rsid w:val="006A3CD0"/>
    <w:rsid w:val="006A5BBB"/>
    <w:rsid w:val="006B2DE1"/>
    <w:rsid w:val="006C295A"/>
    <w:rsid w:val="006D1E20"/>
    <w:rsid w:val="006D540A"/>
    <w:rsid w:val="006D6ED4"/>
    <w:rsid w:val="006E3598"/>
    <w:rsid w:val="006F2A40"/>
    <w:rsid w:val="006F2FF2"/>
    <w:rsid w:val="007155E3"/>
    <w:rsid w:val="00717C1A"/>
    <w:rsid w:val="00736521"/>
    <w:rsid w:val="00746A47"/>
    <w:rsid w:val="00765A3D"/>
    <w:rsid w:val="0078481B"/>
    <w:rsid w:val="00787B96"/>
    <w:rsid w:val="00790E44"/>
    <w:rsid w:val="007932E1"/>
    <w:rsid w:val="007A65AF"/>
    <w:rsid w:val="007A7CFD"/>
    <w:rsid w:val="007B40A5"/>
    <w:rsid w:val="007B6EC5"/>
    <w:rsid w:val="007C4680"/>
    <w:rsid w:val="007E53E6"/>
    <w:rsid w:val="0081556C"/>
    <w:rsid w:val="0082027D"/>
    <w:rsid w:val="008500B6"/>
    <w:rsid w:val="0086158E"/>
    <w:rsid w:val="00863B25"/>
    <w:rsid w:val="00870BAE"/>
    <w:rsid w:val="00870F2C"/>
    <w:rsid w:val="008738B9"/>
    <w:rsid w:val="00880762"/>
    <w:rsid w:val="00880E3E"/>
    <w:rsid w:val="008931AD"/>
    <w:rsid w:val="00895228"/>
    <w:rsid w:val="008B7A73"/>
    <w:rsid w:val="008F25A9"/>
    <w:rsid w:val="008F5293"/>
    <w:rsid w:val="008F7C24"/>
    <w:rsid w:val="00900258"/>
    <w:rsid w:val="00921B0A"/>
    <w:rsid w:val="00942C29"/>
    <w:rsid w:val="00945CC4"/>
    <w:rsid w:val="00976CFB"/>
    <w:rsid w:val="009875AE"/>
    <w:rsid w:val="009A165B"/>
    <w:rsid w:val="009B0ADC"/>
    <w:rsid w:val="009B735A"/>
    <w:rsid w:val="009D210F"/>
    <w:rsid w:val="009E18FB"/>
    <w:rsid w:val="009F460A"/>
    <w:rsid w:val="00A02A2E"/>
    <w:rsid w:val="00A158EE"/>
    <w:rsid w:val="00A179AC"/>
    <w:rsid w:val="00A220F7"/>
    <w:rsid w:val="00A41FAD"/>
    <w:rsid w:val="00A42172"/>
    <w:rsid w:val="00A51A8C"/>
    <w:rsid w:val="00A618E4"/>
    <w:rsid w:val="00A67D2A"/>
    <w:rsid w:val="00A7226A"/>
    <w:rsid w:val="00A7426E"/>
    <w:rsid w:val="00A91DC3"/>
    <w:rsid w:val="00A97738"/>
    <w:rsid w:val="00AA60DB"/>
    <w:rsid w:val="00AB3462"/>
    <w:rsid w:val="00AB5121"/>
    <w:rsid w:val="00AB65CE"/>
    <w:rsid w:val="00AC5CED"/>
    <w:rsid w:val="00AD0B1E"/>
    <w:rsid w:val="00AF073C"/>
    <w:rsid w:val="00AF3413"/>
    <w:rsid w:val="00AF4EB1"/>
    <w:rsid w:val="00B3602C"/>
    <w:rsid w:val="00B40378"/>
    <w:rsid w:val="00B456CE"/>
    <w:rsid w:val="00B509B2"/>
    <w:rsid w:val="00B66627"/>
    <w:rsid w:val="00B6741E"/>
    <w:rsid w:val="00B75B74"/>
    <w:rsid w:val="00B82B84"/>
    <w:rsid w:val="00B90BED"/>
    <w:rsid w:val="00B91AAE"/>
    <w:rsid w:val="00BC3039"/>
    <w:rsid w:val="00BC6EA9"/>
    <w:rsid w:val="00BE1565"/>
    <w:rsid w:val="00BE1598"/>
    <w:rsid w:val="00BF4BFF"/>
    <w:rsid w:val="00BF5E3A"/>
    <w:rsid w:val="00C05F4F"/>
    <w:rsid w:val="00C70525"/>
    <w:rsid w:val="00C91A6E"/>
    <w:rsid w:val="00CA63D8"/>
    <w:rsid w:val="00CB479B"/>
    <w:rsid w:val="00CC3C6F"/>
    <w:rsid w:val="00CC7DD2"/>
    <w:rsid w:val="00CE2099"/>
    <w:rsid w:val="00CE2367"/>
    <w:rsid w:val="00D01F4F"/>
    <w:rsid w:val="00D02725"/>
    <w:rsid w:val="00D1708F"/>
    <w:rsid w:val="00D57537"/>
    <w:rsid w:val="00D61E9B"/>
    <w:rsid w:val="00D91999"/>
    <w:rsid w:val="00D91CED"/>
    <w:rsid w:val="00D92F92"/>
    <w:rsid w:val="00D9403A"/>
    <w:rsid w:val="00DA3573"/>
    <w:rsid w:val="00DB4185"/>
    <w:rsid w:val="00DD2467"/>
    <w:rsid w:val="00DD78D2"/>
    <w:rsid w:val="00DE0134"/>
    <w:rsid w:val="00DE1902"/>
    <w:rsid w:val="00E00262"/>
    <w:rsid w:val="00E11E13"/>
    <w:rsid w:val="00E67BD8"/>
    <w:rsid w:val="00E71EC6"/>
    <w:rsid w:val="00E76B44"/>
    <w:rsid w:val="00EA70FD"/>
    <w:rsid w:val="00EB25B1"/>
    <w:rsid w:val="00EC0B98"/>
    <w:rsid w:val="00ED24D6"/>
    <w:rsid w:val="00ED2B6A"/>
    <w:rsid w:val="00EF4811"/>
    <w:rsid w:val="00F017FB"/>
    <w:rsid w:val="00F33FE4"/>
    <w:rsid w:val="00F447ED"/>
    <w:rsid w:val="00F85E45"/>
    <w:rsid w:val="00FB1BD6"/>
    <w:rsid w:val="00FB3F7B"/>
    <w:rsid w:val="00FE7C10"/>
    <w:rsid w:val="00FF56C2"/>
  </w:rsids>
  <m:mathPr>
    <m:mathFont m:val="Cambria Math"/>
    <m:brkBin m:val="before"/>
    <m:brkBinSub m:val="--"/>
    <m:smallFrac m:val="0"/>
    <m:dispDef/>
    <m:lMargin m:val="0"/>
    <m:rMargin m:val="0"/>
    <m:defJc m:val="centerGroup"/>
    <m:wrapIndent m:val="1440"/>
    <m:intLim m:val="subSup"/>
    <m:naryLim m:val="undOvr"/>
  </m:mathPr>
  <w:themeFontLang w:val="nl-BE"/>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C42A1A5"/>
  <w15:docId w15:val="{22AE4EF1-286F-449D-ACDB-EC9BBCF21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nl-BE" w:eastAsia="en-US" w:bidi="ar-SA"/>
      </w:rPr>
    </w:rPrDefault>
    <w:pPrDefault>
      <w:pPr>
        <w:spacing w:after="160" w:line="259" w:lineRule="auto"/>
      </w:pPr>
    </w:pPrDefault>
  </w:docDefaults>
  <w:latentStyles w:defLockedState="1" w:defUIPriority="99" w:defSemiHidden="0" w:defUnhideWhenUsed="0" w:defQFormat="0" w:count="376">
    <w:lsdException w:name="Normal" w:locked="0" w:uiPriority="0" w:qFormat="1"/>
    <w:lsdException w:name="heading 1" w:locked="0" w:uiPriority="9" w:qFormat="1"/>
    <w:lsdException w:name="heading 2" w:locked="0" w:semiHidden="1" w:uiPriority="9" w:unhideWhenUsed="1" w:qFormat="1"/>
    <w:lsdException w:name="heading 3" w:locked="0" w:semiHidden="1" w:uiPriority="9" w:unhideWhenUsed="1" w:qFormat="1"/>
    <w:lsdException w:name="heading 4" w:locked="0" w:semiHidden="1" w:uiPriority="9" w:unhideWhenUsed="1" w:qFormat="1"/>
    <w:lsdException w:name="heading 5" w:locked="0"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0" w:semiHidden="1" w:uiPriority="39" w:unhideWhenUsed="1" w:qFormat="1"/>
    <w:lsdException w:name="toc 2" w:locked="0" w:semiHidden="1" w:uiPriority="39" w:unhideWhenUsed="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locked="0" w:semiHidden="1" w:unhideWhenUsed="1"/>
    <w:lsdException w:name="footer" w:locked="0"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locked="0"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locked="0"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locked="0"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semiHidden="1" w:unhideWhenUsed="1"/>
    <w:lsdException w:name="annotation subject"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locked="0"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locked="0" w:semiHidden="1" w:uiPriority="39" w:unhideWhenUsed="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nhideWhenUsed="1"/>
    <w:lsdException w:name="Smart Hyperlink" w:locked="0" w:semiHidden="1" w:unhideWhenUsed="1"/>
    <w:lsdException w:name="Hashtag" w:locked="0" w:semiHidden="1" w:unhideWhenUsed="1"/>
    <w:lsdException w:name="Unresolved Mention" w:locked="0" w:semiHidden="1" w:unhideWhenUsed="1"/>
    <w:lsdException w:name="Smart Link" w:locked="0" w:semiHidden="1" w:unhideWhenUsed="1"/>
  </w:latentStyles>
  <w:style w:type="paragraph" w:default="1" w:styleId="Standaard">
    <w:name w:val="Normal"/>
    <w:qFormat/>
    <w:rsid w:val="00921B0A"/>
    <w:pPr>
      <w:spacing w:after="0" w:line="240" w:lineRule="auto"/>
    </w:pPr>
    <w:rPr>
      <w:rFonts w:ascii="Verdana" w:hAnsi="Verdana"/>
    </w:rPr>
  </w:style>
  <w:style w:type="paragraph" w:styleId="Kop1">
    <w:name w:val="heading 1"/>
    <w:basedOn w:val="Standaard"/>
    <w:next w:val="Standaard"/>
    <w:link w:val="Kop1Char"/>
    <w:autoRedefine/>
    <w:uiPriority w:val="9"/>
    <w:qFormat/>
    <w:rsid w:val="00417D02"/>
    <w:pPr>
      <w:keepNext/>
      <w:keepLines/>
      <w:numPr>
        <w:numId w:val="8"/>
      </w:numPr>
      <w:spacing w:before="360" w:after="240"/>
      <w:outlineLvl w:val="0"/>
    </w:pPr>
    <w:rPr>
      <w:rFonts w:eastAsiaTheme="majorEastAsia" w:cstheme="majorBidi"/>
      <w:color w:val="000000" w:themeColor="text1"/>
      <w:sz w:val="28"/>
      <w:szCs w:val="32"/>
    </w:rPr>
  </w:style>
  <w:style w:type="paragraph" w:styleId="Kop2">
    <w:name w:val="heading 2"/>
    <w:basedOn w:val="Standaard"/>
    <w:next w:val="Standaard"/>
    <w:link w:val="Kop2Char"/>
    <w:uiPriority w:val="9"/>
    <w:unhideWhenUsed/>
    <w:qFormat/>
    <w:rsid w:val="009B0ADC"/>
    <w:pPr>
      <w:keepNext/>
      <w:keepLines/>
      <w:numPr>
        <w:ilvl w:val="1"/>
        <w:numId w:val="8"/>
      </w:numPr>
      <w:spacing w:before="40"/>
      <w:outlineLvl w:val="1"/>
    </w:pPr>
    <w:rPr>
      <w:rFonts w:eastAsiaTheme="majorEastAsia" w:cstheme="majorBidi"/>
      <w:color w:val="000000" w:themeColor="text1"/>
      <w:sz w:val="26"/>
      <w:szCs w:val="26"/>
    </w:rPr>
  </w:style>
  <w:style w:type="paragraph" w:styleId="Kop3">
    <w:name w:val="heading 3"/>
    <w:basedOn w:val="Standaard"/>
    <w:next w:val="Standaard"/>
    <w:link w:val="Kop3Char"/>
    <w:uiPriority w:val="9"/>
    <w:unhideWhenUsed/>
    <w:qFormat/>
    <w:rsid w:val="009F460A"/>
    <w:pPr>
      <w:keepNext/>
      <w:keepLines/>
      <w:numPr>
        <w:ilvl w:val="2"/>
        <w:numId w:val="8"/>
      </w:numPr>
      <w:spacing w:before="200"/>
      <w:outlineLvl w:val="2"/>
    </w:pPr>
    <w:rPr>
      <w:rFonts w:eastAsiaTheme="majorEastAsia" w:cstheme="majorBidi"/>
      <w:bCs/>
      <w:sz w:val="24"/>
    </w:rPr>
  </w:style>
  <w:style w:type="paragraph" w:styleId="Kop4">
    <w:name w:val="heading 4"/>
    <w:basedOn w:val="Standaard"/>
    <w:next w:val="Standaard"/>
    <w:link w:val="Kop4Char"/>
    <w:uiPriority w:val="9"/>
    <w:unhideWhenUsed/>
    <w:qFormat/>
    <w:rsid w:val="009F460A"/>
    <w:pPr>
      <w:keepNext/>
      <w:keepLines/>
      <w:numPr>
        <w:ilvl w:val="3"/>
        <w:numId w:val="8"/>
      </w:numPr>
      <w:spacing w:before="200"/>
      <w:outlineLvl w:val="3"/>
    </w:pPr>
    <w:rPr>
      <w:rFonts w:eastAsiaTheme="majorEastAsia" w:cstheme="majorBidi"/>
      <w:bCs/>
      <w:iCs/>
    </w:rPr>
  </w:style>
  <w:style w:type="paragraph" w:styleId="Kop5">
    <w:name w:val="heading 5"/>
    <w:basedOn w:val="Standaard"/>
    <w:next w:val="Standaard"/>
    <w:link w:val="Kop5Char"/>
    <w:uiPriority w:val="9"/>
    <w:semiHidden/>
    <w:unhideWhenUsed/>
    <w:rsid w:val="008F5293"/>
    <w:pPr>
      <w:keepNext/>
      <w:keepLines/>
      <w:numPr>
        <w:ilvl w:val="4"/>
        <w:numId w:val="8"/>
      </w:numPr>
      <w:spacing w:before="200"/>
      <w:outlineLvl w:val="4"/>
    </w:pPr>
    <w:rPr>
      <w:rFonts w:asciiTheme="majorHAnsi" w:eastAsiaTheme="majorEastAsia" w:hAnsiTheme="majorHAnsi" w:cstheme="majorBidi"/>
      <w:color w:val="1F4D78" w:themeColor="accent1" w:themeShade="7F"/>
    </w:rPr>
  </w:style>
  <w:style w:type="paragraph" w:styleId="Kop6">
    <w:name w:val="heading 6"/>
    <w:basedOn w:val="Standaard"/>
    <w:next w:val="Standaard"/>
    <w:link w:val="Kop6Char"/>
    <w:uiPriority w:val="9"/>
    <w:semiHidden/>
    <w:unhideWhenUsed/>
    <w:qFormat/>
    <w:locked/>
    <w:rsid w:val="008F5293"/>
    <w:pPr>
      <w:keepNext/>
      <w:keepLines/>
      <w:numPr>
        <w:ilvl w:val="5"/>
        <w:numId w:val="8"/>
      </w:numPr>
      <w:spacing w:before="200"/>
      <w:outlineLvl w:val="5"/>
    </w:pPr>
    <w:rPr>
      <w:rFonts w:asciiTheme="majorHAnsi" w:eastAsiaTheme="majorEastAsia" w:hAnsiTheme="majorHAnsi" w:cstheme="majorBidi"/>
      <w:i/>
      <w:iCs/>
      <w:color w:val="1F4D78" w:themeColor="accent1" w:themeShade="7F"/>
    </w:rPr>
  </w:style>
  <w:style w:type="paragraph" w:styleId="Kop7">
    <w:name w:val="heading 7"/>
    <w:basedOn w:val="Standaard"/>
    <w:next w:val="Standaard"/>
    <w:link w:val="Kop7Char"/>
    <w:uiPriority w:val="9"/>
    <w:semiHidden/>
    <w:unhideWhenUsed/>
    <w:qFormat/>
    <w:locked/>
    <w:rsid w:val="008F5293"/>
    <w:pPr>
      <w:keepNext/>
      <w:keepLines/>
      <w:numPr>
        <w:ilvl w:val="6"/>
        <w:numId w:val="8"/>
      </w:numPr>
      <w:spacing w:before="200"/>
      <w:outlineLvl w:val="6"/>
    </w:pPr>
    <w:rPr>
      <w:rFonts w:asciiTheme="majorHAnsi" w:eastAsiaTheme="majorEastAsia" w:hAnsiTheme="majorHAnsi" w:cstheme="majorBidi"/>
      <w:i/>
      <w:iCs/>
      <w:color w:val="404040" w:themeColor="text1" w:themeTint="BF"/>
    </w:rPr>
  </w:style>
  <w:style w:type="paragraph" w:styleId="Kop8">
    <w:name w:val="heading 8"/>
    <w:basedOn w:val="Standaard"/>
    <w:next w:val="Standaard"/>
    <w:link w:val="Kop8Char"/>
    <w:uiPriority w:val="9"/>
    <w:semiHidden/>
    <w:unhideWhenUsed/>
    <w:qFormat/>
    <w:locked/>
    <w:rsid w:val="008F5293"/>
    <w:pPr>
      <w:keepNext/>
      <w:keepLines/>
      <w:numPr>
        <w:ilvl w:val="7"/>
        <w:numId w:val="8"/>
      </w:numPr>
      <w:spacing w:before="200"/>
      <w:outlineLvl w:val="7"/>
    </w:pPr>
    <w:rPr>
      <w:rFonts w:asciiTheme="majorHAnsi" w:eastAsiaTheme="majorEastAsia" w:hAnsiTheme="majorHAnsi" w:cstheme="majorBidi"/>
      <w:color w:val="404040" w:themeColor="text1" w:themeTint="BF"/>
      <w:sz w:val="20"/>
      <w:szCs w:val="20"/>
    </w:rPr>
  </w:style>
  <w:style w:type="paragraph" w:styleId="Kop9">
    <w:name w:val="heading 9"/>
    <w:basedOn w:val="Standaard"/>
    <w:next w:val="Standaard"/>
    <w:link w:val="Kop9Char"/>
    <w:uiPriority w:val="9"/>
    <w:semiHidden/>
    <w:unhideWhenUsed/>
    <w:qFormat/>
    <w:locked/>
    <w:rsid w:val="008F5293"/>
    <w:pPr>
      <w:keepNext/>
      <w:keepLines/>
      <w:numPr>
        <w:ilvl w:val="8"/>
        <w:numId w:val="8"/>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paragraph" w:styleId="Koptekst">
    <w:name w:val="header"/>
    <w:basedOn w:val="Standaard"/>
    <w:link w:val="KoptekstChar"/>
    <w:uiPriority w:val="99"/>
    <w:unhideWhenUsed/>
    <w:rsid w:val="00A97738"/>
    <w:pPr>
      <w:tabs>
        <w:tab w:val="center" w:pos="4536"/>
        <w:tab w:val="right" w:pos="9072"/>
      </w:tabs>
    </w:pPr>
  </w:style>
  <w:style w:type="character" w:customStyle="1" w:styleId="KoptekstChar">
    <w:name w:val="Koptekst Char"/>
    <w:basedOn w:val="Standaardalinea-lettertype"/>
    <w:link w:val="Koptekst"/>
    <w:uiPriority w:val="99"/>
    <w:rsid w:val="00A97738"/>
  </w:style>
  <w:style w:type="paragraph" w:styleId="Voettekst">
    <w:name w:val="footer"/>
    <w:basedOn w:val="Standaard"/>
    <w:link w:val="VoettekstChar"/>
    <w:uiPriority w:val="99"/>
    <w:unhideWhenUsed/>
    <w:locked/>
    <w:rsid w:val="00A97738"/>
    <w:pPr>
      <w:tabs>
        <w:tab w:val="center" w:pos="4536"/>
        <w:tab w:val="right" w:pos="9072"/>
      </w:tabs>
    </w:pPr>
  </w:style>
  <w:style w:type="character" w:customStyle="1" w:styleId="VoettekstChar">
    <w:name w:val="Voettekst Char"/>
    <w:basedOn w:val="Standaardalinea-lettertype"/>
    <w:link w:val="Voettekst"/>
    <w:uiPriority w:val="99"/>
    <w:rsid w:val="00A97738"/>
  </w:style>
  <w:style w:type="character" w:styleId="Hyperlink">
    <w:name w:val="Hyperlink"/>
    <w:basedOn w:val="Standaardalinea-lettertype"/>
    <w:uiPriority w:val="99"/>
    <w:unhideWhenUsed/>
    <w:locked/>
    <w:rsid w:val="00A97738"/>
    <w:rPr>
      <w:color w:val="0563C1" w:themeColor="hyperlink"/>
      <w:u w:val="single"/>
    </w:rPr>
  </w:style>
  <w:style w:type="character" w:styleId="Tekstvantijdelijkeaanduiding">
    <w:name w:val="Placeholder Text"/>
    <w:basedOn w:val="Standaardalinea-lettertype"/>
    <w:uiPriority w:val="99"/>
    <w:semiHidden/>
    <w:locked/>
    <w:rsid w:val="00A97738"/>
    <w:rPr>
      <w:color w:val="808080"/>
    </w:rPr>
  </w:style>
  <w:style w:type="character" w:customStyle="1" w:styleId="Kop1Char">
    <w:name w:val="Kop 1 Char"/>
    <w:basedOn w:val="Standaardalinea-lettertype"/>
    <w:link w:val="Kop1"/>
    <w:uiPriority w:val="9"/>
    <w:rsid w:val="00417D02"/>
    <w:rPr>
      <w:rFonts w:ascii="Verdana" w:eastAsiaTheme="majorEastAsia" w:hAnsi="Verdana" w:cstheme="majorBidi"/>
      <w:color w:val="000000" w:themeColor="text1"/>
      <w:sz w:val="28"/>
      <w:szCs w:val="32"/>
    </w:rPr>
  </w:style>
  <w:style w:type="paragraph" w:styleId="Kopvaninhoudsopgave">
    <w:name w:val="TOC Heading"/>
    <w:basedOn w:val="Kop1"/>
    <w:next w:val="Standaard"/>
    <w:uiPriority w:val="39"/>
    <w:unhideWhenUsed/>
    <w:rsid w:val="00880E3E"/>
    <w:pPr>
      <w:spacing w:before="240" w:after="0" w:line="259" w:lineRule="auto"/>
      <w:outlineLvl w:val="9"/>
    </w:pPr>
    <w:rPr>
      <w:rFonts w:asciiTheme="majorHAnsi" w:hAnsiTheme="majorHAnsi"/>
      <w:color w:val="2E74B5" w:themeColor="accent1" w:themeShade="BF"/>
      <w:sz w:val="32"/>
      <w:lang w:eastAsia="nl-BE"/>
    </w:rPr>
  </w:style>
  <w:style w:type="paragraph" w:styleId="Inhopg1">
    <w:name w:val="toc 1"/>
    <w:basedOn w:val="Standaard"/>
    <w:next w:val="Standaard"/>
    <w:autoRedefine/>
    <w:uiPriority w:val="39"/>
    <w:unhideWhenUsed/>
    <w:qFormat/>
    <w:locked/>
    <w:rsid w:val="00880E3E"/>
    <w:pPr>
      <w:spacing w:after="100"/>
    </w:pPr>
  </w:style>
  <w:style w:type="character" w:customStyle="1" w:styleId="Kop2Char">
    <w:name w:val="Kop 2 Char"/>
    <w:basedOn w:val="Standaardalinea-lettertype"/>
    <w:link w:val="Kop2"/>
    <w:uiPriority w:val="9"/>
    <w:rsid w:val="009B0ADC"/>
    <w:rPr>
      <w:rFonts w:ascii="Verdana" w:eastAsiaTheme="majorEastAsia" w:hAnsi="Verdana" w:cstheme="majorBidi"/>
      <w:color w:val="000000" w:themeColor="text1"/>
      <w:sz w:val="26"/>
      <w:szCs w:val="26"/>
    </w:rPr>
  </w:style>
  <w:style w:type="paragraph" w:styleId="Inhopg2">
    <w:name w:val="toc 2"/>
    <w:basedOn w:val="Standaard"/>
    <w:next w:val="Standaard"/>
    <w:autoRedefine/>
    <w:uiPriority w:val="39"/>
    <w:unhideWhenUsed/>
    <w:locked/>
    <w:rsid w:val="009B0ADC"/>
    <w:pPr>
      <w:spacing w:after="100"/>
      <w:ind w:left="220"/>
    </w:pPr>
  </w:style>
  <w:style w:type="paragraph" w:styleId="Inhopg3">
    <w:name w:val="toc 3"/>
    <w:basedOn w:val="Standaard"/>
    <w:next w:val="Standaard"/>
    <w:autoRedefine/>
    <w:uiPriority w:val="39"/>
    <w:unhideWhenUsed/>
    <w:qFormat/>
    <w:locked/>
    <w:rsid w:val="007155E3"/>
    <w:pPr>
      <w:spacing w:after="100"/>
      <w:ind w:left="440"/>
    </w:pPr>
  </w:style>
  <w:style w:type="paragraph" w:styleId="Titel">
    <w:name w:val="Title"/>
    <w:basedOn w:val="Standaard"/>
    <w:next w:val="Standaard"/>
    <w:link w:val="TitelChar"/>
    <w:autoRedefine/>
    <w:uiPriority w:val="10"/>
    <w:qFormat/>
    <w:locked/>
    <w:rsid w:val="000944DC"/>
    <w:pPr>
      <w:contextualSpacing/>
    </w:pPr>
    <w:rPr>
      <w:rFonts w:eastAsiaTheme="majorEastAsia" w:cstheme="majorBidi"/>
      <w:color w:val="000000" w:themeColor="text1"/>
      <w:spacing w:val="-10"/>
      <w:kern w:val="28"/>
      <w:sz w:val="56"/>
      <w:szCs w:val="56"/>
    </w:rPr>
  </w:style>
  <w:style w:type="character" w:customStyle="1" w:styleId="TitelChar">
    <w:name w:val="Titel Char"/>
    <w:basedOn w:val="Standaardalinea-lettertype"/>
    <w:link w:val="Titel"/>
    <w:uiPriority w:val="10"/>
    <w:rsid w:val="000944DC"/>
    <w:rPr>
      <w:rFonts w:ascii="Verdana" w:eastAsiaTheme="majorEastAsia" w:hAnsi="Verdana" w:cstheme="majorBidi"/>
      <w:color w:val="000000" w:themeColor="text1"/>
      <w:spacing w:val="-10"/>
      <w:kern w:val="28"/>
      <w:sz w:val="56"/>
      <w:szCs w:val="56"/>
    </w:rPr>
  </w:style>
  <w:style w:type="paragraph" w:styleId="Ballontekst">
    <w:name w:val="Balloon Text"/>
    <w:basedOn w:val="Standaard"/>
    <w:link w:val="BallontekstChar"/>
    <w:uiPriority w:val="99"/>
    <w:semiHidden/>
    <w:unhideWhenUsed/>
    <w:locked/>
    <w:rsid w:val="00717C1A"/>
    <w:rPr>
      <w:rFonts w:ascii="Tahoma" w:hAnsi="Tahoma" w:cs="Tahoma"/>
      <w:sz w:val="16"/>
      <w:szCs w:val="16"/>
    </w:rPr>
  </w:style>
  <w:style w:type="character" w:customStyle="1" w:styleId="BallontekstChar">
    <w:name w:val="Ballontekst Char"/>
    <w:basedOn w:val="Standaardalinea-lettertype"/>
    <w:link w:val="Ballontekst"/>
    <w:uiPriority w:val="99"/>
    <w:semiHidden/>
    <w:rsid w:val="00717C1A"/>
    <w:rPr>
      <w:rFonts w:ascii="Tahoma" w:hAnsi="Tahoma" w:cs="Tahoma"/>
      <w:sz w:val="16"/>
      <w:szCs w:val="16"/>
    </w:rPr>
  </w:style>
  <w:style w:type="paragraph" w:customStyle="1" w:styleId="Voorwoord">
    <w:name w:val="Voorwoord"/>
    <w:basedOn w:val="Standaard"/>
    <w:link w:val="VoorwoordChar"/>
    <w:qFormat/>
    <w:rsid w:val="00921B0A"/>
    <w:pPr>
      <w:spacing w:after="240"/>
    </w:pPr>
  </w:style>
  <w:style w:type="paragraph" w:customStyle="1" w:styleId="Titelpagina">
    <w:name w:val="Titelpagina"/>
    <w:basedOn w:val="Standaard"/>
    <w:link w:val="TitelpaginaChar"/>
    <w:qFormat/>
    <w:rsid w:val="00E00262"/>
    <w:pPr>
      <w:tabs>
        <w:tab w:val="right" w:pos="8789"/>
      </w:tabs>
      <w:spacing w:after="240"/>
      <w:jc w:val="center"/>
    </w:pPr>
    <w:rPr>
      <w:sz w:val="24"/>
    </w:rPr>
  </w:style>
  <w:style w:type="character" w:customStyle="1" w:styleId="VoorwoordChar">
    <w:name w:val="Voorwoord Char"/>
    <w:basedOn w:val="Standaardalinea-lettertype"/>
    <w:link w:val="Voorwoord"/>
    <w:rsid w:val="00921B0A"/>
    <w:rPr>
      <w:rFonts w:ascii="Verdana" w:hAnsi="Verdana"/>
    </w:rPr>
  </w:style>
  <w:style w:type="paragraph" w:customStyle="1" w:styleId="Kopzondernr">
    <w:name w:val="Kop_zonder_nr"/>
    <w:basedOn w:val="Kop1"/>
    <w:link w:val="KopzondernrChar"/>
    <w:qFormat/>
    <w:rsid w:val="00BC3039"/>
    <w:pPr>
      <w:numPr>
        <w:numId w:val="0"/>
      </w:numPr>
    </w:pPr>
    <w:rPr>
      <w:lang w:eastAsia="nl-BE"/>
    </w:rPr>
  </w:style>
  <w:style w:type="character" w:customStyle="1" w:styleId="TitelpaginaChar">
    <w:name w:val="Titelpagina Char"/>
    <w:basedOn w:val="Standaardalinea-lettertype"/>
    <w:link w:val="Titelpagina"/>
    <w:rsid w:val="00E00262"/>
    <w:rPr>
      <w:rFonts w:ascii="Verdana" w:hAnsi="Verdana"/>
      <w:sz w:val="24"/>
    </w:rPr>
  </w:style>
  <w:style w:type="character" w:customStyle="1" w:styleId="Kop3Char">
    <w:name w:val="Kop 3 Char"/>
    <w:basedOn w:val="Standaardalinea-lettertype"/>
    <w:link w:val="Kop3"/>
    <w:uiPriority w:val="9"/>
    <w:rsid w:val="009F460A"/>
    <w:rPr>
      <w:rFonts w:ascii="Verdana" w:eastAsiaTheme="majorEastAsia" w:hAnsi="Verdana" w:cstheme="majorBidi"/>
      <w:bCs/>
      <w:sz w:val="24"/>
    </w:rPr>
  </w:style>
  <w:style w:type="character" w:customStyle="1" w:styleId="KopzondernrChar">
    <w:name w:val="Kop_zonder_nr Char"/>
    <w:basedOn w:val="Kop1Char"/>
    <w:link w:val="Kopzondernr"/>
    <w:rsid w:val="004B154D"/>
    <w:rPr>
      <w:rFonts w:ascii="Verdana" w:eastAsiaTheme="majorEastAsia" w:hAnsi="Verdana" w:cstheme="majorBidi"/>
      <w:color w:val="000000" w:themeColor="text1"/>
      <w:sz w:val="28"/>
      <w:szCs w:val="32"/>
      <w:lang w:eastAsia="nl-BE"/>
    </w:rPr>
  </w:style>
  <w:style w:type="character" w:customStyle="1" w:styleId="Kop4Char">
    <w:name w:val="Kop 4 Char"/>
    <w:basedOn w:val="Standaardalinea-lettertype"/>
    <w:link w:val="Kop4"/>
    <w:uiPriority w:val="9"/>
    <w:rsid w:val="009F460A"/>
    <w:rPr>
      <w:rFonts w:ascii="Verdana" w:eastAsiaTheme="majorEastAsia" w:hAnsi="Verdana" w:cstheme="majorBidi"/>
      <w:bCs/>
      <w:iCs/>
    </w:rPr>
  </w:style>
  <w:style w:type="paragraph" w:customStyle="1" w:styleId="TISLkop1">
    <w:name w:val="TISL_kop1"/>
    <w:next w:val="Standaard"/>
    <w:link w:val="TISLkop1Char"/>
    <w:rsid w:val="008F5293"/>
    <w:rPr>
      <w:rFonts w:ascii="Verdana" w:eastAsiaTheme="majorEastAsia" w:hAnsi="Verdana" w:cstheme="majorBidi"/>
      <w:color w:val="000000" w:themeColor="text1"/>
      <w:sz w:val="28"/>
      <w:szCs w:val="32"/>
    </w:rPr>
  </w:style>
  <w:style w:type="character" w:customStyle="1" w:styleId="Kop5Char">
    <w:name w:val="Kop 5 Char"/>
    <w:basedOn w:val="Standaardalinea-lettertype"/>
    <w:link w:val="Kop5"/>
    <w:uiPriority w:val="9"/>
    <w:semiHidden/>
    <w:rsid w:val="008F5293"/>
    <w:rPr>
      <w:rFonts w:asciiTheme="majorHAnsi" w:eastAsiaTheme="majorEastAsia" w:hAnsiTheme="majorHAnsi" w:cstheme="majorBidi"/>
      <w:color w:val="1F4D78" w:themeColor="accent1" w:themeShade="7F"/>
    </w:rPr>
  </w:style>
  <w:style w:type="character" w:customStyle="1" w:styleId="TISLkop1Char">
    <w:name w:val="TISL_kop1 Char"/>
    <w:basedOn w:val="Kop1Char"/>
    <w:link w:val="TISLkop1"/>
    <w:rsid w:val="008F5293"/>
    <w:rPr>
      <w:rFonts w:ascii="Verdana" w:eastAsiaTheme="majorEastAsia" w:hAnsi="Verdana" w:cstheme="majorBidi"/>
      <w:color w:val="000000" w:themeColor="text1"/>
      <w:sz w:val="28"/>
      <w:szCs w:val="32"/>
    </w:rPr>
  </w:style>
  <w:style w:type="character" w:customStyle="1" w:styleId="Kop6Char">
    <w:name w:val="Kop 6 Char"/>
    <w:basedOn w:val="Standaardalinea-lettertype"/>
    <w:link w:val="Kop6"/>
    <w:uiPriority w:val="9"/>
    <w:semiHidden/>
    <w:rsid w:val="008F5293"/>
    <w:rPr>
      <w:rFonts w:asciiTheme="majorHAnsi" w:eastAsiaTheme="majorEastAsia" w:hAnsiTheme="majorHAnsi" w:cstheme="majorBidi"/>
      <w:i/>
      <w:iCs/>
      <w:color w:val="1F4D78" w:themeColor="accent1" w:themeShade="7F"/>
    </w:rPr>
  </w:style>
  <w:style w:type="character" w:customStyle="1" w:styleId="Kop7Char">
    <w:name w:val="Kop 7 Char"/>
    <w:basedOn w:val="Standaardalinea-lettertype"/>
    <w:link w:val="Kop7"/>
    <w:uiPriority w:val="9"/>
    <w:semiHidden/>
    <w:rsid w:val="008F5293"/>
    <w:rPr>
      <w:rFonts w:asciiTheme="majorHAnsi" w:eastAsiaTheme="majorEastAsia" w:hAnsiTheme="majorHAnsi" w:cstheme="majorBidi"/>
      <w:i/>
      <w:iCs/>
      <w:color w:val="404040" w:themeColor="text1" w:themeTint="BF"/>
    </w:rPr>
  </w:style>
  <w:style w:type="character" w:customStyle="1" w:styleId="Kop8Char">
    <w:name w:val="Kop 8 Char"/>
    <w:basedOn w:val="Standaardalinea-lettertype"/>
    <w:link w:val="Kop8"/>
    <w:uiPriority w:val="9"/>
    <w:semiHidden/>
    <w:rsid w:val="008F5293"/>
    <w:rPr>
      <w:rFonts w:asciiTheme="majorHAnsi" w:eastAsiaTheme="majorEastAsia" w:hAnsiTheme="majorHAnsi" w:cstheme="majorBidi"/>
      <w:color w:val="404040" w:themeColor="text1" w:themeTint="BF"/>
      <w:sz w:val="20"/>
      <w:szCs w:val="20"/>
    </w:rPr>
  </w:style>
  <w:style w:type="character" w:customStyle="1" w:styleId="Kop9Char">
    <w:name w:val="Kop 9 Char"/>
    <w:basedOn w:val="Standaardalinea-lettertype"/>
    <w:link w:val="Kop9"/>
    <w:uiPriority w:val="9"/>
    <w:semiHidden/>
    <w:rsid w:val="008F5293"/>
    <w:rPr>
      <w:rFonts w:asciiTheme="majorHAnsi" w:eastAsiaTheme="majorEastAsia" w:hAnsiTheme="majorHAnsi" w:cstheme="majorBidi"/>
      <w:i/>
      <w:iCs/>
      <w:color w:val="404040" w:themeColor="text1" w:themeTint="BF"/>
      <w:sz w:val="20"/>
      <w:szCs w:val="20"/>
    </w:rPr>
  </w:style>
  <w:style w:type="paragraph" w:customStyle="1" w:styleId="Inhoudsopgavetitel">
    <w:name w:val="Inhoudsopgave_titel"/>
    <w:basedOn w:val="Titelpagina"/>
    <w:link w:val="InhoudsopgavetitelChar"/>
    <w:qFormat/>
    <w:rsid w:val="006A5BBB"/>
    <w:rPr>
      <w:sz w:val="28"/>
    </w:rPr>
  </w:style>
  <w:style w:type="character" w:customStyle="1" w:styleId="InhoudsopgavetitelChar">
    <w:name w:val="Inhoudsopgave_titel Char"/>
    <w:basedOn w:val="TitelpaginaChar"/>
    <w:link w:val="Inhoudsopgavetitel"/>
    <w:rsid w:val="006A5BBB"/>
    <w:rPr>
      <w:rFonts w:ascii="Verdana" w:hAnsi="Verdana"/>
      <w:sz w:val="28"/>
    </w:rPr>
  </w:style>
  <w:style w:type="character" w:styleId="Verwijzingopmerking">
    <w:name w:val="annotation reference"/>
    <w:basedOn w:val="Standaardalinea-lettertype"/>
    <w:uiPriority w:val="99"/>
    <w:semiHidden/>
    <w:unhideWhenUsed/>
    <w:locked/>
    <w:rsid w:val="004D5645"/>
    <w:rPr>
      <w:sz w:val="16"/>
      <w:szCs w:val="16"/>
    </w:rPr>
  </w:style>
  <w:style w:type="paragraph" w:styleId="Tekstopmerking">
    <w:name w:val="annotation text"/>
    <w:basedOn w:val="Standaard"/>
    <w:link w:val="TekstopmerkingChar"/>
    <w:uiPriority w:val="99"/>
    <w:semiHidden/>
    <w:unhideWhenUsed/>
    <w:locked/>
    <w:rsid w:val="004D5645"/>
    <w:rPr>
      <w:sz w:val="20"/>
      <w:szCs w:val="20"/>
    </w:rPr>
  </w:style>
  <w:style w:type="character" w:customStyle="1" w:styleId="TekstopmerkingChar">
    <w:name w:val="Tekst opmerking Char"/>
    <w:basedOn w:val="Standaardalinea-lettertype"/>
    <w:link w:val="Tekstopmerking"/>
    <w:uiPriority w:val="99"/>
    <w:semiHidden/>
    <w:rsid w:val="004D5645"/>
    <w:rPr>
      <w:rFonts w:ascii="Verdana" w:hAnsi="Verdana"/>
      <w:sz w:val="20"/>
      <w:szCs w:val="20"/>
    </w:rPr>
  </w:style>
  <w:style w:type="paragraph" w:styleId="Onderwerpvanopmerking">
    <w:name w:val="annotation subject"/>
    <w:basedOn w:val="Tekstopmerking"/>
    <w:next w:val="Tekstopmerking"/>
    <w:link w:val="OnderwerpvanopmerkingChar"/>
    <w:uiPriority w:val="99"/>
    <w:semiHidden/>
    <w:unhideWhenUsed/>
    <w:locked/>
    <w:rsid w:val="004D5645"/>
    <w:rPr>
      <w:b/>
      <w:bCs/>
    </w:rPr>
  </w:style>
  <w:style w:type="character" w:customStyle="1" w:styleId="OnderwerpvanopmerkingChar">
    <w:name w:val="Onderwerp van opmerking Char"/>
    <w:basedOn w:val="TekstopmerkingChar"/>
    <w:link w:val="Onderwerpvanopmerking"/>
    <w:uiPriority w:val="99"/>
    <w:semiHidden/>
    <w:rsid w:val="004D5645"/>
    <w:rPr>
      <w:rFonts w:ascii="Verdana" w:hAnsi="Verdana"/>
      <w:b/>
      <w:bCs/>
      <w:sz w:val="20"/>
      <w:szCs w:val="20"/>
    </w:rPr>
  </w:style>
  <w:style w:type="paragraph" w:styleId="Lijstalinea">
    <w:name w:val="List Paragraph"/>
    <w:basedOn w:val="Standaard"/>
    <w:uiPriority w:val="34"/>
    <w:locked/>
    <w:rsid w:val="00EA70FD"/>
    <w:pPr>
      <w:ind w:left="720"/>
      <w:contextualSpacing/>
    </w:pPr>
  </w:style>
  <w:style w:type="paragraph" w:styleId="Bijschrift">
    <w:name w:val="caption"/>
    <w:basedOn w:val="Standaard"/>
    <w:next w:val="Standaard"/>
    <w:uiPriority w:val="35"/>
    <w:unhideWhenUsed/>
    <w:qFormat/>
    <w:locked/>
    <w:rsid w:val="006D540A"/>
    <w:pPr>
      <w:spacing w:after="200"/>
    </w:pPr>
    <w:rPr>
      <w:i/>
      <w:iCs/>
      <w:color w:val="44546A" w:themeColor="text2"/>
      <w:sz w:val="18"/>
      <w:szCs w:val="18"/>
    </w:rPr>
  </w:style>
  <w:style w:type="table" w:styleId="Tabelraster">
    <w:name w:val="Table Grid"/>
    <w:basedOn w:val="Standaardtabel"/>
    <w:uiPriority w:val="39"/>
    <w:locked/>
    <w:rsid w:val="00EC0B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Onopgelostemelding">
    <w:name w:val="Unresolved Mention"/>
    <w:basedOn w:val="Standaardalinea-lettertype"/>
    <w:uiPriority w:val="99"/>
    <w:semiHidden/>
    <w:unhideWhenUsed/>
    <w:rsid w:val="006F2A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2109676">
      <w:bodyDiv w:val="1"/>
      <w:marLeft w:val="0"/>
      <w:marRight w:val="0"/>
      <w:marTop w:val="0"/>
      <w:marBottom w:val="0"/>
      <w:divBdr>
        <w:top w:val="none" w:sz="0" w:space="0" w:color="auto"/>
        <w:left w:val="none" w:sz="0" w:space="0" w:color="auto"/>
        <w:bottom w:val="none" w:sz="0" w:space="0" w:color="auto"/>
        <w:right w:val="none" w:sz="0" w:space="0" w:color="auto"/>
      </w:divBdr>
    </w:div>
    <w:div w:id="135333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hyperlink" Target="https://www.sneci.com/everything-you-need-to-know-about-the-latest-process-fmea-updates/" TargetMode="External"/><Relationship Id="rId3" Type="http://schemas.openxmlformats.org/officeDocument/2006/relationships/customXml" Target="../customXml/item3.xml"/><Relationship Id="rId21" Type="http://schemas.openxmlformats.org/officeDocument/2006/relationships/image" Target="media/image7.emf"/><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5" Type="http://schemas.openxmlformats.org/officeDocument/2006/relationships/hyperlink" Target="https://mcdcg.com/blog/quality/the-fmea-process/" TargetMode="Externa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image" Target="media/image6.emf"/><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hyperlink" Target="https://mcdcg.com/blog/quality/criteria-fmea-analysi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iag.org/quality/automotive-core-tools/fmea" TargetMode="Externa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hyperlink" Target="https://elsmar.com/pdf_files/FMEA%20and%20Reliability%20Analysis/AIAG%20FMEA-Ranking-Tables.pdf" TargetMode="External"/><Relationship Id="rId27" Type="http://schemas.openxmlformats.org/officeDocument/2006/relationships/hyperlink" Target="https://www.globenewswire.com/news-release/2019/06/03/1863331/0/en/AIAG-and-VDA-Release-New-Automotive-FMEA-Handbook.html"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24DE944C1AA405F9368669C1FC33140"/>
        <w:category>
          <w:name w:val="Algemeen"/>
          <w:gallery w:val="placeholder"/>
        </w:category>
        <w:types>
          <w:type w:val="bbPlcHdr"/>
        </w:types>
        <w:behaviors>
          <w:behavior w:val="content"/>
        </w:behaviors>
        <w:guid w:val="{322E700B-05B3-4592-8BD8-A83FDC4830F2}"/>
      </w:docPartPr>
      <w:docPartBody>
        <w:p w:rsidR="00F96D75" w:rsidRDefault="0001727F">
          <w:pPr>
            <w:pStyle w:val="F24DE944C1AA405F9368669C1FC33140"/>
          </w:pPr>
          <w:r w:rsidRPr="00464892">
            <w:rPr>
              <w:rStyle w:val="Tekstvantijdelijkeaanduiding"/>
            </w:rPr>
            <w:t>Klik hier als u tekst wilt invoeren.</w:t>
          </w:r>
        </w:p>
      </w:docPartBody>
    </w:docPart>
    <w:docPart>
      <w:docPartPr>
        <w:name w:val="1CC802F8C3CD4CFD87BBED99ECA16758"/>
        <w:category>
          <w:name w:val="Algemeen"/>
          <w:gallery w:val="placeholder"/>
        </w:category>
        <w:types>
          <w:type w:val="bbPlcHdr"/>
        </w:types>
        <w:behaviors>
          <w:behavior w:val="content"/>
        </w:behaviors>
        <w:guid w:val="{21687D2B-ABBC-41DB-B6DC-FAC5D6E14899}"/>
      </w:docPartPr>
      <w:docPartBody>
        <w:p w:rsidR="00F96D75" w:rsidRDefault="0001727F">
          <w:pPr>
            <w:pStyle w:val="1CC802F8C3CD4CFD87BBED99ECA16758"/>
          </w:pPr>
          <w:r w:rsidRPr="00464892">
            <w:rPr>
              <w:rStyle w:val="Tekstvantijdelijkeaanduiding"/>
            </w:rPr>
            <w:t>Klik hier als u tekst wilt invoeren.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727F"/>
    <w:rsid w:val="0001727F"/>
    <w:rsid w:val="00630BA0"/>
    <w:rsid w:val="00AE1350"/>
    <w:rsid w:val="00BA29B3"/>
    <w:rsid w:val="00C204D5"/>
    <w:rsid w:val="00CB3265"/>
    <w:rsid w:val="00D21E0F"/>
    <w:rsid w:val="00DC5F26"/>
    <w:rsid w:val="00F36F6D"/>
    <w:rsid w:val="00F96D75"/>
    <w:rsid w:val="00FF058F"/>
  </w:rsids>
  <m:mathPr>
    <m:mathFont m:val="Cambria Math"/>
    <m:brkBin m:val="before"/>
    <m:brkBinSub m:val="--"/>
    <m:smallFrac m:val="0"/>
    <m:dispDef/>
    <m:lMargin m:val="0"/>
    <m:rMargin m:val="0"/>
    <m:defJc m:val="centerGroup"/>
    <m:wrapIndent m:val="1440"/>
    <m:intLim m:val="subSup"/>
    <m:naryLim m:val="undOvr"/>
  </m:mathPr>
  <w:themeFontLang w:val="nl-BE"/>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nl-BE" w:eastAsia="nl-BE"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styleId="Tekstvantijdelijkeaanduiding">
    <w:name w:val="Placeholder Text"/>
    <w:basedOn w:val="Standaardalinea-lettertype"/>
    <w:uiPriority w:val="99"/>
    <w:semiHidden/>
    <w:rsid w:val="00630BA0"/>
    <w:rPr>
      <w:color w:val="808080"/>
    </w:rPr>
  </w:style>
  <w:style w:type="paragraph" w:customStyle="1" w:styleId="F24DE944C1AA405F9368669C1FC33140">
    <w:name w:val="F24DE944C1AA405F9368669C1FC33140"/>
  </w:style>
  <w:style w:type="paragraph" w:customStyle="1" w:styleId="1CC802F8C3CD4CFD87BBED99ECA16758">
    <w:name w:val="1CC802F8C3CD4CFD87BBED99ECA167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Kantoorthema">
  <a:themeElements>
    <a:clrScheme name="Kantoor">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Kantoor">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Kantoor">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9D0B34EDB1803429DC283E1A52D5DC5" ma:contentTypeVersion="10" ma:contentTypeDescription="Een nieuw document maken." ma:contentTypeScope="" ma:versionID="012c396e1529dd47dca084ffb23f2d23">
  <xsd:schema xmlns:xsd="http://www.w3.org/2001/XMLSchema" xmlns:xs="http://www.w3.org/2001/XMLSchema" xmlns:p="http://schemas.microsoft.com/office/2006/metadata/properties" xmlns:ns3="7f4f1c4f-997d-4f9c-91c0-62dca909fca3" xmlns:ns4="29633638-708e-46d2-9373-b34ffe91e97c" targetNamespace="http://schemas.microsoft.com/office/2006/metadata/properties" ma:root="true" ma:fieldsID="5e1ee59ec4dd6d6396b2355deefaeb43" ns3:_="" ns4:_="">
    <xsd:import namespace="7f4f1c4f-997d-4f9c-91c0-62dca909fca3"/>
    <xsd:import namespace="29633638-708e-46d2-9373-b34ffe91e97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4f1c4f-997d-4f9c-91c0-62dca909fc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9633638-708e-46d2-9373-b34ffe91e97c" elementFormDefault="qualified">
    <xsd:import namespace="http://schemas.microsoft.com/office/2006/documentManagement/types"/>
    <xsd:import namespace="http://schemas.microsoft.com/office/infopath/2007/PartnerControls"/>
    <xsd:element name="SharedWithUsers" ma:index="13" nillable="true" ma:displayName="Gedeeld met"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Gedeeld met details" ma:internalName="SharedWithDetails" ma:readOnly="true">
      <xsd:simpleType>
        <xsd:restriction base="dms:Note">
          <xsd:maxLength value="255"/>
        </xsd:restriction>
      </xsd:simpleType>
    </xsd:element>
    <xsd:element name="SharingHintHash" ma:index="15" nillable="true" ma:displayName="Hint-hash dele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Inhoudstype"/>
        <xsd:element ref="dc:title" minOccurs="0" maxOccurs="1" ma:index="4" ma:displayName="Tite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Gau16</b:Tag>
    <b:SourceType>Book</b:SourceType>
    <b:Guid>{62D721FA-E8B3-43A1-BF1F-FE24B0C3230E}</b:Guid>
    <b:Title>Bestimmung der Genauigkeit der Beobachtungen</b:Title>
    <b:Author>
      <b:Author>
        <b:NameList>
          <b:Person>
            <b:Last>Gauss</b:Last>
            <b:First>Carl</b:First>
            <b:Middle>Friedrich</b:Middle>
          </b:Person>
        </b:NameList>
      </b:Author>
    </b:Author>
    <b:Year>(1816)</b:Year>
    <b:Pages>187–197</b:Pages>
    <b:RefOrder>4</b:RefOrder>
  </b:Source>
  <b:Source>
    <b:Tag>HAR16</b:Tag>
    <b:SourceType>InternetSite</b:SourceType>
    <b:Guid>{799EBA17-7DAA-40FB-B1C2-5325476F53AF}</b:Guid>
    <b:Title>SDC</b:Title>
    <b:Year>2016</b:Year>
    <b:Author>
      <b:Author>
        <b:NameList>
          <b:Person>
            <b:Last>SPECTRE</b:Last>
            <b:First>HARVEY</b:First>
          </b:Person>
        </b:NameList>
      </b:Author>
    </b:Author>
    <b:InternetSiteTitle>Standard Deviation (σ) Calculator</b:InternetSiteTitle>
    <b:Month>april</b:Month>
    <b:Day>16</b:Day>
    <b:URL>https://standarddeviationcalculator.co/standard-deviation-calculator/</b:URL>
    <b:RefOrder>5</b:RefOrder>
  </b:Source>
  <b:Source>
    <b:Tag>Dre19</b:Tag>
    <b:SourceType>Art</b:SourceType>
    <b:Guid>{723C9EBF-AEF7-4BB4-96BD-ACBD047D5BB2}</b:Guid>
    <b:Title>Dreher's own private collection</b:Title>
    <b:Year>2019</b:Year>
    <b:City>Swansea</b:City>
    <b:Author>
      <b:Artist>
        <b:NameList>
          <b:Person>
            <b:Last>Dreher</b:Last>
            <b:First>Vinicius</b:First>
          </b:Person>
        </b:NameList>
      </b:Artist>
    </b:Author>
    <b:RefOrder>3</b:RefOrder>
  </b:Source>
  <b:Source>
    <b:Tag>Deh19</b:Tag>
    <b:SourceType>Art</b:SourceType>
    <b:Guid>{00696358-01F0-4B88-89E2-B27C57728840}</b:Guid>
    <b:Author>
      <b:Author>
        <b:NameList>
          <b:Person>
            <b:Last>Dreher</b:Last>
            <b:First>Vinicius</b:First>
          </b:Person>
        </b:NameList>
      </b:Author>
      <b:Artist>
        <b:NameList>
          <b:Person>
            <b:Last>Deher</b:Last>
            <b:First>Vinicius</b:First>
          </b:Person>
        </b:NameList>
      </b:Artist>
    </b:Author>
    <b:Year>2019</b:Year>
    <b:RefOrder>6</b:RefOrder>
  </b:Source>
</b:Sources>
</file>

<file path=customXml/itemProps1.xml><?xml version="1.0" encoding="utf-8"?>
<ds:datastoreItem xmlns:ds="http://schemas.openxmlformats.org/officeDocument/2006/customXml" ds:itemID="{25C78E79-B4B2-47F0-B20F-BE9BE98B0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4f1c4f-997d-4f9c-91c0-62dca909fca3"/>
    <ds:schemaRef ds:uri="29633638-708e-46d2-9373-b34ffe91e97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BB5298-02A7-408B-A7FF-C6DBC955D85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08051A-54C0-4082-85AC-356F3F809274}">
  <ds:schemaRefs>
    <ds:schemaRef ds:uri="http://schemas.microsoft.com/sharepoint/v3/contenttype/forms"/>
  </ds:schemaRefs>
</ds:datastoreItem>
</file>

<file path=customXml/itemProps4.xml><?xml version="1.0" encoding="utf-8"?>
<ds:datastoreItem xmlns:ds="http://schemas.openxmlformats.org/officeDocument/2006/customXml" ds:itemID="{F7BE7143-2B06-4AE9-8C8B-05763BC66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2638</Words>
  <Characters>15042</Characters>
  <Application>Microsoft Office Word</Application>
  <DocSecurity>0</DocSecurity>
  <Lines>125</Lines>
  <Paragraphs>35</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Claus</dc:creator>
  <cp:lastModifiedBy>Ilias Gideon Iatrakis (2011922)</cp:lastModifiedBy>
  <cp:revision>24</cp:revision>
  <cp:lastPrinted>2015-02-03T12:13:00Z</cp:lastPrinted>
  <dcterms:created xsi:type="dcterms:W3CDTF">2021-03-08T19:00:00Z</dcterms:created>
  <dcterms:modified xsi:type="dcterms:W3CDTF">2021-03-08T19:27:00Z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0x01010009D0B34EDB1803429DC283E1A52D5DC5</vt:lpwstr>
  </property>
</Properties>
</file>