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62518B" w14:textId="6BA00F21" w:rsidR="004130F5" w:rsidRPr="000E605F" w:rsidRDefault="00FF28F4" w:rsidP="004130F5">
      <w:pPr>
        <w:pStyle w:val="Title"/>
        <w:rPr>
          <w:sz w:val="72"/>
        </w:rPr>
      </w:pPr>
      <w:bookmarkStart w:id="0" w:name="_GoBack"/>
      <w:r w:rsidRPr="000E605F">
        <w:rPr>
          <w:sz w:val="72"/>
        </w:rPr>
        <w:t xml:space="preserve">The </w:t>
      </w:r>
      <w:r w:rsidR="00C50AE7" w:rsidRPr="000E605F">
        <w:rPr>
          <w:sz w:val="72"/>
        </w:rPr>
        <w:t xml:space="preserve">Flagellants </w:t>
      </w:r>
      <w:r w:rsidR="004130F5" w:rsidRPr="000E605F">
        <w:rPr>
          <w:sz w:val="72"/>
        </w:rPr>
        <w:t>during the Black Death</w:t>
      </w:r>
      <w:r w:rsidR="00F7469A">
        <w:rPr>
          <w:sz w:val="72"/>
        </w:rPr>
        <w:t xml:space="preserve"> and their contribution to public health.</w:t>
      </w:r>
    </w:p>
    <w:bookmarkEnd w:id="0"/>
    <w:p w14:paraId="7DDF3050" w14:textId="77777777" w:rsidR="004130F5" w:rsidRPr="000E605F" w:rsidRDefault="004130F5" w:rsidP="009C7834">
      <w:pPr>
        <w:jc w:val="both"/>
        <w:rPr>
          <w:sz w:val="24"/>
        </w:rPr>
      </w:pPr>
    </w:p>
    <w:p w14:paraId="764D5FB3" w14:textId="77777777" w:rsidR="00113628" w:rsidRPr="000E605F" w:rsidRDefault="009F3B04" w:rsidP="009C7834">
      <w:pPr>
        <w:jc w:val="both"/>
        <w:rPr>
          <w:sz w:val="24"/>
        </w:rPr>
      </w:pPr>
      <w:r w:rsidRPr="000E605F">
        <w:rPr>
          <w:sz w:val="24"/>
        </w:rPr>
        <w:t xml:space="preserve">John Aberths’ </w:t>
      </w:r>
      <w:r w:rsidR="00C249B4" w:rsidRPr="00716008">
        <w:rPr>
          <w:i/>
          <w:sz w:val="24"/>
        </w:rPr>
        <w:t>Black Death</w:t>
      </w:r>
      <w:r w:rsidR="00C249B4" w:rsidRPr="000E605F">
        <w:rPr>
          <w:sz w:val="24"/>
        </w:rPr>
        <w:t xml:space="preserve"> is a compelling testament to religion</w:t>
      </w:r>
      <w:r w:rsidR="004A2EDA">
        <w:rPr>
          <w:sz w:val="24"/>
        </w:rPr>
        <w:t>’</w:t>
      </w:r>
      <w:r w:rsidR="00C249B4" w:rsidRPr="000E605F">
        <w:rPr>
          <w:sz w:val="24"/>
        </w:rPr>
        <w:t xml:space="preserve">s effect on public health, specifically during outbreak of the plague; it further reveals viewpoints held towards those who suffered </w:t>
      </w:r>
      <w:r w:rsidR="004130F5" w:rsidRPr="000E605F">
        <w:rPr>
          <w:sz w:val="24"/>
        </w:rPr>
        <w:t>such</w:t>
      </w:r>
      <w:r w:rsidR="00C249B4" w:rsidRPr="000E605F">
        <w:rPr>
          <w:sz w:val="24"/>
        </w:rPr>
        <w:t xml:space="preserve"> illness {and the correlation between illness and sin). It informs the reader of the response by those practicing religion such as the priests when the epidemic broke</w:t>
      </w:r>
      <w:r w:rsidR="004A2EDA">
        <w:rPr>
          <w:sz w:val="24"/>
        </w:rPr>
        <w:t>,</w:t>
      </w:r>
      <w:r w:rsidR="00C249B4" w:rsidRPr="000E605F">
        <w:rPr>
          <w:sz w:val="24"/>
        </w:rPr>
        <w:t xml:space="preserve"> as well</w:t>
      </w:r>
      <w:r w:rsidR="00405058" w:rsidRPr="000E605F">
        <w:rPr>
          <w:sz w:val="24"/>
        </w:rPr>
        <w:t xml:space="preserve"> as</w:t>
      </w:r>
      <w:r w:rsidR="00C249B4" w:rsidRPr="000E605F">
        <w:rPr>
          <w:sz w:val="24"/>
        </w:rPr>
        <w:t xml:space="preserve"> leading to how well the religion did impact public health in a positive or negative way.</w:t>
      </w:r>
      <w:r w:rsidR="00FF28F4" w:rsidRPr="000E605F">
        <w:rPr>
          <w:sz w:val="24"/>
        </w:rPr>
        <w:t xml:space="preserve"> </w:t>
      </w:r>
      <w:r w:rsidR="00FF28F4" w:rsidRPr="000E605F">
        <w:rPr>
          <w:sz w:val="24"/>
          <w:u w:val="single"/>
        </w:rPr>
        <w:t>Analysis of select passages from</w:t>
      </w:r>
      <w:r w:rsidR="00FF28F4" w:rsidRPr="000E605F">
        <w:rPr>
          <w:i/>
          <w:sz w:val="24"/>
          <w:u w:val="single"/>
        </w:rPr>
        <w:t xml:space="preserve"> </w:t>
      </w:r>
      <w:r w:rsidRPr="000E605F">
        <w:rPr>
          <w:i/>
          <w:sz w:val="24"/>
          <w:u w:val="single"/>
        </w:rPr>
        <w:t xml:space="preserve">The Black Death, The Great Mortality of 1348-1350 </w:t>
      </w:r>
      <w:r w:rsidR="00FF28F4" w:rsidRPr="000E605F">
        <w:rPr>
          <w:sz w:val="24"/>
          <w:u w:val="single"/>
        </w:rPr>
        <w:t>will consider specifically the role and contribution of the flagellants during plague</w:t>
      </w:r>
      <w:r w:rsidR="00113628" w:rsidRPr="000E605F">
        <w:rPr>
          <w:sz w:val="24"/>
          <w:u w:val="single"/>
        </w:rPr>
        <w:t xml:space="preserve"> towards public health</w:t>
      </w:r>
      <w:r w:rsidR="00FF28F4" w:rsidRPr="000E605F">
        <w:rPr>
          <w:sz w:val="24"/>
          <w:u w:val="single"/>
        </w:rPr>
        <w:t>.</w:t>
      </w:r>
      <w:r w:rsidR="00FF28F4" w:rsidRPr="000E605F">
        <w:rPr>
          <w:sz w:val="24"/>
        </w:rPr>
        <w:t xml:space="preserve"> </w:t>
      </w:r>
    </w:p>
    <w:p w14:paraId="115D52F0" w14:textId="7B6BC965" w:rsidR="008D50A1" w:rsidRDefault="00D73626" w:rsidP="009C7834">
      <w:pPr>
        <w:jc w:val="both"/>
        <w:rPr>
          <w:sz w:val="24"/>
        </w:rPr>
      </w:pPr>
      <w:r w:rsidRPr="000E605F">
        <w:rPr>
          <w:sz w:val="24"/>
        </w:rPr>
        <w:t xml:space="preserve">The flagellants were a group of people, whose identities were unknown, </w:t>
      </w:r>
      <w:r w:rsidR="008D50A1">
        <w:rPr>
          <w:sz w:val="24"/>
        </w:rPr>
        <w:t>who</w:t>
      </w:r>
      <w:r w:rsidRPr="000E605F">
        <w:rPr>
          <w:sz w:val="24"/>
        </w:rPr>
        <w:t xml:space="preserve"> would whip themselves in hopes </w:t>
      </w:r>
      <w:r w:rsidR="008D50A1">
        <w:rPr>
          <w:sz w:val="24"/>
        </w:rPr>
        <w:t>of</w:t>
      </w:r>
      <w:r w:rsidRPr="000E605F">
        <w:rPr>
          <w:sz w:val="24"/>
        </w:rPr>
        <w:t xml:space="preserve"> repent</w:t>
      </w:r>
      <w:r w:rsidR="008D50A1">
        <w:rPr>
          <w:sz w:val="24"/>
        </w:rPr>
        <w:t>ing</w:t>
      </w:r>
      <w:r w:rsidRPr="000E605F">
        <w:rPr>
          <w:sz w:val="24"/>
        </w:rPr>
        <w:t xml:space="preserve"> for whatever sin they had committed</w:t>
      </w:r>
      <w:r w:rsidR="0036135C">
        <w:rPr>
          <w:sz w:val="24"/>
        </w:rPr>
        <w:t>.</w:t>
      </w:r>
      <w:r w:rsidR="00E06F25" w:rsidRPr="000E605F">
        <w:rPr>
          <w:rStyle w:val="FootnoteReference"/>
          <w:sz w:val="24"/>
        </w:rPr>
        <w:footnoteReference w:id="1"/>
      </w:r>
      <w:r w:rsidR="00113628" w:rsidRPr="000E605F">
        <w:rPr>
          <w:sz w:val="24"/>
        </w:rPr>
        <w:t xml:space="preserve"> </w:t>
      </w:r>
      <w:r w:rsidR="0036135C">
        <w:rPr>
          <w:sz w:val="24"/>
        </w:rPr>
        <w:t>H</w:t>
      </w:r>
      <w:r w:rsidR="00113628" w:rsidRPr="000E605F">
        <w:rPr>
          <w:sz w:val="24"/>
        </w:rPr>
        <w:t>owever this could have had a negative impact on public health</w:t>
      </w:r>
      <w:r w:rsidRPr="000E605F">
        <w:rPr>
          <w:sz w:val="24"/>
        </w:rPr>
        <w:t xml:space="preserve">. </w:t>
      </w:r>
      <w:r w:rsidR="00113628" w:rsidRPr="000E605F">
        <w:rPr>
          <w:sz w:val="24"/>
        </w:rPr>
        <w:t xml:space="preserve">John Aberth reports that </w:t>
      </w:r>
    </w:p>
    <w:p w14:paraId="44436CDF" w14:textId="125F9A9D" w:rsidR="008D50A1" w:rsidRDefault="00113628" w:rsidP="00716008">
      <w:pPr>
        <w:ind w:left="720"/>
        <w:jc w:val="both"/>
        <w:rPr>
          <w:sz w:val="24"/>
        </w:rPr>
      </w:pPr>
      <w:r w:rsidRPr="000E605F">
        <w:rPr>
          <w:sz w:val="24"/>
        </w:rPr>
        <w:t>Given the prevalent Christian belief that the plague was a righteous scourge sent down by God in retribution for man’s wickedness and sin (chapter 5), it was perfectly logical for people to want to try to avert or atone for God’s extraordinary wrath by performing an extraordinary penance.</w:t>
      </w:r>
      <w:r w:rsidRPr="000E605F">
        <w:rPr>
          <w:rStyle w:val="FootnoteReference"/>
          <w:sz w:val="24"/>
        </w:rPr>
        <w:footnoteReference w:id="2"/>
      </w:r>
      <w:r w:rsidRPr="000E605F">
        <w:rPr>
          <w:sz w:val="24"/>
        </w:rPr>
        <w:t xml:space="preserve"> </w:t>
      </w:r>
    </w:p>
    <w:p w14:paraId="69B47CE1" w14:textId="04D27160" w:rsidR="00841252" w:rsidRPr="000E605F" w:rsidRDefault="00113628" w:rsidP="009C7834">
      <w:pPr>
        <w:jc w:val="both"/>
        <w:rPr>
          <w:sz w:val="24"/>
        </w:rPr>
      </w:pPr>
      <w:r w:rsidRPr="000E605F">
        <w:rPr>
          <w:sz w:val="24"/>
        </w:rPr>
        <w:t xml:space="preserve">In this case the penance </w:t>
      </w:r>
      <w:r w:rsidR="008D50A1">
        <w:rPr>
          <w:sz w:val="24"/>
        </w:rPr>
        <w:t>was</w:t>
      </w:r>
      <w:r w:rsidR="008D50A1" w:rsidRPr="000E605F">
        <w:rPr>
          <w:sz w:val="24"/>
        </w:rPr>
        <w:t xml:space="preserve"> </w:t>
      </w:r>
      <w:r w:rsidRPr="000E605F">
        <w:rPr>
          <w:sz w:val="24"/>
        </w:rPr>
        <w:t xml:space="preserve">to whip oneself. </w:t>
      </w:r>
      <w:r w:rsidR="00AD1FBD" w:rsidRPr="000E605F">
        <w:rPr>
          <w:sz w:val="24"/>
        </w:rPr>
        <w:t xml:space="preserve"> </w:t>
      </w:r>
      <w:r w:rsidR="00D77FDF" w:rsidRPr="00D77FDF">
        <w:rPr>
          <w:sz w:val="24"/>
        </w:rPr>
        <w:t>However, whether this could also have had a positive contribution to public health is a debated matter’</w:t>
      </w:r>
      <w:r w:rsidR="00AD1FBD" w:rsidRPr="000E605F">
        <w:rPr>
          <w:sz w:val="24"/>
        </w:rPr>
        <w:t>. According to Aberth ‘some medieval eyewitnesses, such as Heinrich of Herford (Document 31) and Giles li Muisis (Document 33) testify to the exceptional emotion, even hysteria, the ceremonies could arouse in both participants and spectators’</w:t>
      </w:r>
      <w:r w:rsidR="00AD1FBD" w:rsidRPr="000E605F">
        <w:rPr>
          <w:rStyle w:val="FootnoteReference"/>
          <w:sz w:val="24"/>
        </w:rPr>
        <w:footnoteReference w:id="3"/>
      </w:r>
      <w:r w:rsidR="00AD1FBD" w:rsidRPr="000E605F">
        <w:rPr>
          <w:sz w:val="24"/>
        </w:rPr>
        <w:t xml:space="preserve">, a </w:t>
      </w:r>
      <w:r w:rsidR="00841252" w:rsidRPr="000E605F">
        <w:rPr>
          <w:sz w:val="24"/>
        </w:rPr>
        <w:t>thought that</w:t>
      </w:r>
      <w:r w:rsidR="00AD1FBD" w:rsidRPr="000E605F">
        <w:rPr>
          <w:sz w:val="24"/>
        </w:rPr>
        <w:t xml:space="preserve"> is agreed upon by scholars and Jeffrey R. Wigelsworth</w:t>
      </w:r>
      <w:r w:rsidR="00C12143" w:rsidRPr="000E605F">
        <w:rPr>
          <w:sz w:val="24"/>
        </w:rPr>
        <w:t>. I</w:t>
      </w:r>
      <w:r w:rsidR="00841252" w:rsidRPr="000E605F">
        <w:rPr>
          <w:sz w:val="24"/>
        </w:rPr>
        <w:t>t is difficult to argue against this belief, as during times of crisis hysteria is usually a common factor</w:t>
      </w:r>
      <w:r w:rsidR="00AD1FBD" w:rsidRPr="000E605F">
        <w:rPr>
          <w:sz w:val="24"/>
        </w:rPr>
        <w:t>. Hysteria is defined as being an ‘exaggerated or uncontrollable emotion or excitement’</w:t>
      </w:r>
      <w:r w:rsidR="007C4C9F" w:rsidRPr="000E605F">
        <w:rPr>
          <w:rStyle w:val="FootnoteReference"/>
          <w:sz w:val="24"/>
        </w:rPr>
        <w:footnoteReference w:id="4"/>
      </w:r>
      <w:r w:rsidR="00AD1FBD" w:rsidRPr="000E605F">
        <w:rPr>
          <w:sz w:val="24"/>
        </w:rPr>
        <w:t xml:space="preserve"> which could in turn cause harm</w:t>
      </w:r>
      <w:r w:rsidR="00841252" w:rsidRPr="000E605F">
        <w:rPr>
          <w:sz w:val="24"/>
        </w:rPr>
        <w:t xml:space="preserve">. </w:t>
      </w:r>
      <w:r w:rsidR="00AD1FBD" w:rsidRPr="000E605F">
        <w:rPr>
          <w:sz w:val="24"/>
        </w:rPr>
        <w:t xml:space="preserve"> </w:t>
      </w:r>
      <w:r w:rsidR="00841252" w:rsidRPr="000E605F">
        <w:rPr>
          <w:sz w:val="24"/>
        </w:rPr>
        <w:t>If the emotion felt was extreme anger or upset</w:t>
      </w:r>
      <w:r w:rsidR="008D50A1">
        <w:rPr>
          <w:sz w:val="24"/>
        </w:rPr>
        <w:t>,</w:t>
      </w:r>
      <w:r w:rsidR="00841252" w:rsidRPr="000E605F">
        <w:rPr>
          <w:sz w:val="24"/>
        </w:rPr>
        <w:t xml:space="preserve"> the repercussions could be wide.  There are three major examples of hysteria </w:t>
      </w:r>
      <w:r w:rsidR="00716008">
        <w:rPr>
          <w:sz w:val="24"/>
        </w:rPr>
        <w:t xml:space="preserve">during the time of the plague </w:t>
      </w:r>
      <w:r w:rsidR="00841252" w:rsidRPr="000E605F">
        <w:rPr>
          <w:sz w:val="24"/>
        </w:rPr>
        <w:t>possibly getting out of control</w:t>
      </w:r>
      <w:r w:rsidR="008D50A1">
        <w:rPr>
          <w:sz w:val="24"/>
        </w:rPr>
        <w:t>,</w:t>
      </w:r>
      <w:r w:rsidR="00841252" w:rsidRPr="000E605F">
        <w:rPr>
          <w:sz w:val="24"/>
        </w:rPr>
        <w:t xml:space="preserve"> </w:t>
      </w:r>
      <w:r w:rsidR="00976399" w:rsidRPr="000E605F">
        <w:rPr>
          <w:sz w:val="24"/>
        </w:rPr>
        <w:t>all</w:t>
      </w:r>
      <w:r w:rsidR="00841252" w:rsidRPr="000E605F">
        <w:rPr>
          <w:sz w:val="24"/>
        </w:rPr>
        <w:t xml:space="preserve"> of which </w:t>
      </w:r>
      <w:r w:rsidR="00976399" w:rsidRPr="000E605F">
        <w:rPr>
          <w:sz w:val="24"/>
        </w:rPr>
        <w:t>are discussed</w:t>
      </w:r>
      <w:r w:rsidR="00841252" w:rsidRPr="000E605F">
        <w:rPr>
          <w:sz w:val="24"/>
        </w:rPr>
        <w:t xml:space="preserve"> in Aberths’ source:</w:t>
      </w:r>
    </w:p>
    <w:p w14:paraId="4C27A3B9" w14:textId="77777777" w:rsidR="00841252" w:rsidRPr="000E605F" w:rsidRDefault="00841252" w:rsidP="009C7834">
      <w:pPr>
        <w:pStyle w:val="ListParagraph"/>
        <w:numPr>
          <w:ilvl w:val="0"/>
          <w:numId w:val="1"/>
        </w:numPr>
        <w:jc w:val="both"/>
        <w:rPr>
          <w:sz w:val="24"/>
        </w:rPr>
      </w:pPr>
      <w:r w:rsidRPr="000E605F">
        <w:rPr>
          <w:sz w:val="24"/>
        </w:rPr>
        <w:t>The believed prosecution of Jews by flagellants</w:t>
      </w:r>
    </w:p>
    <w:p w14:paraId="27C0BDD6" w14:textId="77777777" w:rsidR="00841252" w:rsidRPr="000E605F" w:rsidRDefault="00841252" w:rsidP="009C7834">
      <w:pPr>
        <w:pStyle w:val="ListParagraph"/>
        <w:numPr>
          <w:ilvl w:val="0"/>
          <w:numId w:val="1"/>
        </w:numPr>
        <w:jc w:val="both"/>
        <w:rPr>
          <w:sz w:val="24"/>
        </w:rPr>
      </w:pPr>
      <w:r w:rsidRPr="000E605F">
        <w:rPr>
          <w:sz w:val="24"/>
        </w:rPr>
        <w:lastRenderedPageBreak/>
        <w:t>Resistance to Clerical authority</w:t>
      </w:r>
    </w:p>
    <w:p w14:paraId="257CA01F" w14:textId="1547E3AA" w:rsidR="008F4130" w:rsidRDefault="00D77FDF" w:rsidP="009C7834">
      <w:pPr>
        <w:jc w:val="both"/>
        <w:rPr>
          <w:sz w:val="24"/>
        </w:rPr>
      </w:pPr>
      <w:r w:rsidRPr="00D77FDF">
        <w:rPr>
          <w:sz w:val="24"/>
        </w:rPr>
        <w:t xml:space="preserve">flagellants being </w:t>
      </w:r>
      <w:r>
        <w:rPr>
          <w:sz w:val="24"/>
        </w:rPr>
        <w:t>copied</w:t>
      </w:r>
      <w:r w:rsidRPr="00D77FDF">
        <w:rPr>
          <w:sz w:val="24"/>
        </w:rPr>
        <w:t xml:space="preserve"> by others</w:t>
      </w:r>
      <w:r>
        <w:rPr>
          <w:sz w:val="24"/>
        </w:rPr>
        <w:t xml:space="preserve"> </w:t>
      </w:r>
      <w:r w:rsidRPr="00D77FDF">
        <w:rPr>
          <w:sz w:val="24"/>
        </w:rPr>
        <w:t xml:space="preserve">who were not supervised’ </w:t>
      </w:r>
      <w:r w:rsidR="00615860" w:rsidRPr="000E605F">
        <w:rPr>
          <w:sz w:val="24"/>
        </w:rPr>
        <w:t xml:space="preserve">In times of plague there would be a constant </w:t>
      </w:r>
      <w:r>
        <w:rPr>
          <w:sz w:val="24"/>
        </w:rPr>
        <w:t>amount</w:t>
      </w:r>
      <w:r w:rsidRPr="000E605F">
        <w:rPr>
          <w:sz w:val="24"/>
        </w:rPr>
        <w:t xml:space="preserve"> </w:t>
      </w:r>
      <w:r w:rsidR="00615860" w:rsidRPr="000E605F">
        <w:rPr>
          <w:sz w:val="24"/>
        </w:rPr>
        <w:t xml:space="preserve">of blame placed on others. Aberth suggests that the flagellants </w:t>
      </w:r>
      <w:r w:rsidR="00206BFA" w:rsidRPr="000E605F">
        <w:rPr>
          <w:sz w:val="24"/>
        </w:rPr>
        <w:t>were</w:t>
      </w:r>
      <w:r w:rsidR="00615860" w:rsidRPr="000E605F">
        <w:rPr>
          <w:sz w:val="24"/>
        </w:rPr>
        <w:t xml:space="preserve"> believed to have placed that blame upon Jews as ‘Some medieval chroniclers also charged flagellants with being responsible for pogroms against the Jews.’</w:t>
      </w:r>
      <w:r w:rsidR="00615860" w:rsidRPr="000E605F">
        <w:rPr>
          <w:rStyle w:val="FootnoteReference"/>
          <w:sz w:val="24"/>
        </w:rPr>
        <w:footnoteReference w:id="5"/>
      </w:r>
      <w:r w:rsidR="00615860" w:rsidRPr="000E605F">
        <w:rPr>
          <w:sz w:val="24"/>
        </w:rPr>
        <w:t xml:space="preserve">. </w:t>
      </w:r>
      <w:r w:rsidR="00976399" w:rsidRPr="000E605F">
        <w:rPr>
          <w:sz w:val="24"/>
        </w:rPr>
        <w:t xml:space="preserve">This </w:t>
      </w:r>
      <w:r w:rsidR="00206BFA" w:rsidRPr="000E605F">
        <w:rPr>
          <w:sz w:val="24"/>
        </w:rPr>
        <w:t>could be</w:t>
      </w:r>
      <w:r w:rsidR="00976399" w:rsidRPr="000E605F">
        <w:rPr>
          <w:sz w:val="24"/>
        </w:rPr>
        <w:t xml:space="preserve"> due to the fact</w:t>
      </w:r>
      <w:r w:rsidR="00615860" w:rsidRPr="000E605F">
        <w:rPr>
          <w:sz w:val="24"/>
        </w:rPr>
        <w:t xml:space="preserve"> certain churches did not agree with the flagellants’ methods and found it disturbing</w:t>
      </w:r>
      <w:r w:rsidR="00206BFA" w:rsidRPr="000E605F">
        <w:rPr>
          <w:rStyle w:val="FootnoteReference"/>
          <w:sz w:val="24"/>
        </w:rPr>
        <w:footnoteReference w:id="6"/>
      </w:r>
      <w:r w:rsidR="00327ABD">
        <w:rPr>
          <w:sz w:val="24"/>
        </w:rPr>
        <w:t>,</w:t>
      </w:r>
      <w:r w:rsidR="00B90919" w:rsidRPr="000E605F">
        <w:rPr>
          <w:sz w:val="24"/>
        </w:rPr>
        <w:t xml:space="preserve"> </w:t>
      </w:r>
      <w:r w:rsidR="00327ABD">
        <w:rPr>
          <w:sz w:val="24"/>
        </w:rPr>
        <w:t xml:space="preserve">and </w:t>
      </w:r>
      <w:r w:rsidR="00B90919" w:rsidRPr="000E605F">
        <w:rPr>
          <w:sz w:val="24"/>
        </w:rPr>
        <w:t xml:space="preserve">as such they strived to spread </w:t>
      </w:r>
      <w:r w:rsidR="00716008">
        <w:rPr>
          <w:sz w:val="24"/>
        </w:rPr>
        <w:t>negative</w:t>
      </w:r>
      <w:r w:rsidR="00716008" w:rsidRPr="000E605F">
        <w:rPr>
          <w:sz w:val="24"/>
        </w:rPr>
        <w:t xml:space="preserve"> </w:t>
      </w:r>
      <w:r w:rsidR="00B90919" w:rsidRPr="000E605F">
        <w:rPr>
          <w:sz w:val="24"/>
        </w:rPr>
        <w:t>propaganda about the group</w:t>
      </w:r>
      <w:r w:rsidR="00327ABD">
        <w:rPr>
          <w:sz w:val="24"/>
        </w:rPr>
        <w:t>.</w:t>
      </w:r>
      <w:r w:rsidR="00167EC6" w:rsidRPr="000E605F">
        <w:rPr>
          <w:sz w:val="24"/>
        </w:rPr>
        <w:t xml:space="preserve"> </w:t>
      </w:r>
      <w:r w:rsidR="00327ABD">
        <w:rPr>
          <w:sz w:val="24"/>
        </w:rPr>
        <w:t>T</w:t>
      </w:r>
      <w:r w:rsidR="00167EC6" w:rsidRPr="000E605F">
        <w:rPr>
          <w:sz w:val="24"/>
        </w:rPr>
        <w:t>his is supported by claims wr</w:t>
      </w:r>
      <w:r w:rsidR="00327ABD">
        <w:rPr>
          <w:sz w:val="24"/>
        </w:rPr>
        <w:t>i</w:t>
      </w:r>
      <w:r w:rsidR="00167EC6" w:rsidRPr="000E605F">
        <w:rPr>
          <w:sz w:val="24"/>
        </w:rPr>
        <w:t>t</w:t>
      </w:r>
      <w:r w:rsidR="00327ABD">
        <w:rPr>
          <w:sz w:val="24"/>
        </w:rPr>
        <w:t>ten</w:t>
      </w:r>
      <w:r w:rsidR="00167EC6" w:rsidRPr="000E605F">
        <w:rPr>
          <w:sz w:val="24"/>
        </w:rPr>
        <w:t xml:space="preserve"> within the </w:t>
      </w:r>
      <w:r w:rsidR="0092207B" w:rsidRPr="000E605F">
        <w:rPr>
          <w:sz w:val="24"/>
        </w:rPr>
        <w:t xml:space="preserve">source listing key church figures </w:t>
      </w:r>
      <w:r w:rsidR="00B33E5E" w:rsidRPr="000E605F">
        <w:rPr>
          <w:sz w:val="24"/>
        </w:rPr>
        <w:t>who also</w:t>
      </w:r>
      <w:r w:rsidR="0092207B" w:rsidRPr="000E605F">
        <w:rPr>
          <w:sz w:val="24"/>
        </w:rPr>
        <w:t xml:space="preserve"> used these claims against the </w:t>
      </w:r>
      <w:r w:rsidR="00B33E5E" w:rsidRPr="000E605F">
        <w:rPr>
          <w:sz w:val="24"/>
        </w:rPr>
        <w:t>flagellants</w:t>
      </w:r>
      <w:r w:rsidR="00327ABD">
        <w:rPr>
          <w:sz w:val="24"/>
        </w:rPr>
        <w:t>,</w:t>
      </w:r>
      <w:r w:rsidR="0092207B" w:rsidRPr="000E605F">
        <w:rPr>
          <w:sz w:val="24"/>
        </w:rPr>
        <w:t xml:space="preserve"> such as Pope Clement VI and Gilles li Muisis</w:t>
      </w:r>
      <w:r w:rsidR="0092207B" w:rsidRPr="000E605F">
        <w:rPr>
          <w:rStyle w:val="FootnoteReference"/>
          <w:sz w:val="24"/>
        </w:rPr>
        <w:footnoteReference w:id="7"/>
      </w:r>
      <w:r w:rsidR="00615860" w:rsidRPr="000E605F">
        <w:rPr>
          <w:sz w:val="24"/>
        </w:rPr>
        <w:t xml:space="preserve">. </w:t>
      </w:r>
      <w:r w:rsidR="00976399" w:rsidRPr="000E605F">
        <w:rPr>
          <w:sz w:val="24"/>
        </w:rPr>
        <w:t xml:space="preserve">It is </w:t>
      </w:r>
      <w:r w:rsidR="00615860" w:rsidRPr="000E605F">
        <w:rPr>
          <w:sz w:val="24"/>
        </w:rPr>
        <w:t xml:space="preserve">not difficult to believe that these accounts </w:t>
      </w:r>
      <w:r w:rsidR="00976399" w:rsidRPr="000E605F">
        <w:rPr>
          <w:sz w:val="24"/>
        </w:rPr>
        <w:t>are</w:t>
      </w:r>
      <w:r w:rsidR="00615860" w:rsidRPr="000E605F">
        <w:rPr>
          <w:sz w:val="24"/>
        </w:rPr>
        <w:t xml:space="preserve"> but fabrication. </w:t>
      </w:r>
      <w:r w:rsidR="008F4130">
        <w:rPr>
          <w:sz w:val="24"/>
        </w:rPr>
        <w:t>However</w:t>
      </w:r>
      <w:r w:rsidR="00976399" w:rsidRPr="000E605F">
        <w:rPr>
          <w:sz w:val="24"/>
        </w:rPr>
        <w:t xml:space="preserve">, the </w:t>
      </w:r>
      <w:r w:rsidR="00327ABD" w:rsidRPr="000E605F">
        <w:rPr>
          <w:sz w:val="24"/>
        </w:rPr>
        <w:t>p</w:t>
      </w:r>
      <w:r w:rsidR="00327ABD">
        <w:rPr>
          <w:sz w:val="24"/>
        </w:rPr>
        <w:t>er</w:t>
      </w:r>
      <w:r w:rsidR="00327ABD" w:rsidRPr="000E605F">
        <w:rPr>
          <w:sz w:val="24"/>
        </w:rPr>
        <w:t xml:space="preserve">secution </w:t>
      </w:r>
      <w:r w:rsidR="00976399" w:rsidRPr="000E605F">
        <w:rPr>
          <w:sz w:val="24"/>
        </w:rPr>
        <w:t>of Jews during this time did occur</w:t>
      </w:r>
      <w:r w:rsidR="00327ABD">
        <w:rPr>
          <w:sz w:val="24"/>
        </w:rPr>
        <w:t xml:space="preserve">, although </w:t>
      </w:r>
      <w:r w:rsidR="00976399" w:rsidRPr="000E605F">
        <w:rPr>
          <w:sz w:val="24"/>
        </w:rPr>
        <w:t xml:space="preserve">whether </w:t>
      </w:r>
      <w:r w:rsidR="00206BFA" w:rsidRPr="000E605F">
        <w:rPr>
          <w:sz w:val="24"/>
        </w:rPr>
        <w:t>this p</w:t>
      </w:r>
      <w:r w:rsidR="00327ABD">
        <w:rPr>
          <w:sz w:val="24"/>
        </w:rPr>
        <w:t>er</w:t>
      </w:r>
      <w:r w:rsidR="00206BFA" w:rsidRPr="000E605F">
        <w:rPr>
          <w:sz w:val="24"/>
        </w:rPr>
        <w:t xml:space="preserve">secution was a result of </w:t>
      </w:r>
      <w:r w:rsidR="00976399" w:rsidRPr="000E605F">
        <w:rPr>
          <w:sz w:val="24"/>
        </w:rPr>
        <w:t>the flagellants is debat</w:t>
      </w:r>
      <w:r w:rsidR="00206BFA" w:rsidRPr="000E605F">
        <w:rPr>
          <w:sz w:val="24"/>
        </w:rPr>
        <w:t>able</w:t>
      </w:r>
      <w:r w:rsidR="00327ABD">
        <w:rPr>
          <w:sz w:val="24"/>
        </w:rPr>
        <w:t>,</w:t>
      </w:r>
      <w:r w:rsidR="00206BFA" w:rsidRPr="000E605F">
        <w:rPr>
          <w:sz w:val="24"/>
        </w:rPr>
        <w:t xml:space="preserve"> and non</w:t>
      </w:r>
      <w:r w:rsidR="00327ABD">
        <w:rPr>
          <w:sz w:val="24"/>
        </w:rPr>
        <w:t>e</w:t>
      </w:r>
      <w:r w:rsidR="00206BFA" w:rsidRPr="000E605F">
        <w:rPr>
          <w:sz w:val="24"/>
        </w:rPr>
        <w:t>theless they were still used as a source of propaganda against the Jews by many</w:t>
      </w:r>
      <w:r w:rsidR="00976399" w:rsidRPr="000E605F">
        <w:rPr>
          <w:sz w:val="24"/>
        </w:rPr>
        <w:t xml:space="preserve">. </w:t>
      </w:r>
      <w:r w:rsidR="00206BFA" w:rsidRPr="000E605F">
        <w:rPr>
          <w:sz w:val="24"/>
        </w:rPr>
        <w:t xml:space="preserve">In his work Aberth references a Benedictine monk named </w:t>
      </w:r>
      <w:r w:rsidR="00327ABD">
        <w:rPr>
          <w:sz w:val="24"/>
        </w:rPr>
        <w:t>J</w:t>
      </w:r>
      <w:r w:rsidR="00206BFA" w:rsidRPr="000E605F">
        <w:rPr>
          <w:sz w:val="24"/>
        </w:rPr>
        <w:t xml:space="preserve">ean de Fayt who apparently </w:t>
      </w:r>
      <w:r w:rsidR="00B90919" w:rsidRPr="000E605F">
        <w:rPr>
          <w:sz w:val="24"/>
        </w:rPr>
        <w:t>‘</w:t>
      </w:r>
      <w:r w:rsidR="00206BFA" w:rsidRPr="008F4130">
        <w:rPr>
          <w:i/>
          <w:sz w:val="24"/>
        </w:rPr>
        <w:t xml:space="preserve">alleged that </w:t>
      </w:r>
      <w:r w:rsidR="00B90919" w:rsidRPr="008F4130">
        <w:rPr>
          <w:i/>
          <w:sz w:val="24"/>
        </w:rPr>
        <w:t>“</w:t>
      </w:r>
      <w:r w:rsidR="00206BFA" w:rsidRPr="008F4130">
        <w:rPr>
          <w:i/>
          <w:sz w:val="24"/>
        </w:rPr>
        <w:t>everywhere {flagellants] strive to kill Jews, thinking that it pleases God to exterminate them</w:t>
      </w:r>
      <w:r w:rsidR="00206BFA" w:rsidRPr="000E605F">
        <w:rPr>
          <w:sz w:val="24"/>
        </w:rPr>
        <w:t>.”’</w:t>
      </w:r>
      <w:r w:rsidR="00206BFA" w:rsidRPr="000E605F">
        <w:rPr>
          <w:rStyle w:val="FootnoteReference"/>
          <w:sz w:val="24"/>
        </w:rPr>
        <w:footnoteReference w:id="8"/>
      </w:r>
      <w:r w:rsidR="00B90919" w:rsidRPr="000E605F">
        <w:rPr>
          <w:sz w:val="24"/>
        </w:rPr>
        <w:t>. Whether this quote is based on fact is uncertain however</w:t>
      </w:r>
      <w:r w:rsidR="00B33E5E" w:rsidRPr="000E605F">
        <w:rPr>
          <w:sz w:val="24"/>
        </w:rPr>
        <w:t>,</w:t>
      </w:r>
      <w:r w:rsidR="00B90919" w:rsidRPr="000E605F">
        <w:rPr>
          <w:sz w:val="24"/>
        </w:rPr>
        <w:t xml:space="preserve"> </w:t>
      </w:r>
      <w:r w:rsidR="00327ABD">
        <w:rPr>
          <w:sz w:val="24"/>
        </w:rPr>
        <w:t xml:space="preserve">and </w:t>
      </w:r>
      <w:r w:rsidR="00B90919" w:rsidRPr="000E605F">
        <w:rPr>
          <w:sz w:val="24"/>
        </w:rPr>
        <w:t xml:space="preserve">for it to have been used during time of immense hysteria </w:t>
      </w:r>
      <w:r w:rsidR="008F4130">
        <w:rPr>
          <w:sz w:val="24"/>
        </w:rPr>
        <w:t xml:space="preserve">it </w:t>
      </w:r>
      <w:r w:rsidR="00B90919" w:rsidRPr="000E605F">
        <w:rPr>
          <w:sz w:val="24"/>
        </w:rPr>
        <w:t xml:space="preserve">would not have had a positive effect on public well-being and health. </w:t>
      </w:r>
      <w:r w:rsidR="008F351D" w:rsidRPr="000E605F">
        <w:rPr>
          <w:sz w:val="24"/>
        </w:rPr>
        <w:t xml:space="preserve">Fear was already a highly prominent emotion during the plague and the ideas of </w:t>
      </w:r>
      <w:r w:rsidR="00B33E5E" w:rsidRPr="000E605F">
        <w:rPr>
          <w:sz w:val="24"/>
        </w:rPr>
        <w:t xml:space="preserve">the </w:t>
      </w:r>
      <w:r w:rsidR="008F351D" w:rsidRPr="000E605F">
        <w:rPr>
          <w:sz w:val="24"/>
        </w:rPr>
        <w:t xml:space="preserve">murder of vast </w:t>
      </w:r>
      <w:r w:rsidR="00327ABD">
        <w:rPr>
          <w:sz w:val="24"/>
        </w:rPr>
        <w:t xml:space="preserve">numbers of </w:t>
      </w:r>
      <w:r w:rsidR="008F351D" w:rsidRPr="000E605F">
        <w:rPr>
          <w:sz w:val="24"/>
        </w:rPr>
        <w:t xml:space="preserve">people </w:t>
      </w:r>
      <w:r w:rsidR="008F4130">
        <w:rPr>
          <w:sz w:val="24"/>
        </w:rPr>
        <w:t>on</w:t>
      </w:r>
      <w:r w:rsidR="008F4130" w:rsidRPr="00544EE1">
        <w:rPr>
          <w:sz w:val="24"/>
        </w:rPr>
        <w:t xml:space="preserve">ly </w:t>
      </w:r>
      <w:r w:rsidR="00716008" w:rsidRPr="00544EE1">
        <w:rPr>
          <w:sz w:val="24"/>
        </w:rPr>
        <w:t>served</w:t>
      </w:r>
      <w:r w:rsidR="00716008">
        <w:rPr>
          <w:sz w:val="24"/>
        </w:rPr>
        <w:t xml:space="preserve"> </w:t>
      </w:r>
      <w:r w:rsidR="008F4130">
        <w:rPr>
          <w:sz w:val="24"/>
        </w:rPr>
        <w:t>to cause more chaos</w:t>
      </w:r>
      <w:r w:rsidR="00574F3D">
        <w:rPr>
          <w:sz w:val="24"/>
        </w:rPr>
        <w:t>:</w:t>
      </w:r>
      <w:r w:rsidR="008F4130">
        <w:rPr>
          <w:sz w:val="24"/>
        </w:rPr>
        <w:t xml:space="preserve"> ‘</w:t>
      </w:r>
      <w:r w:rsidR="008F4130" w:rsidRPr="008F4130">
        <w:rPr>
          <w:i/>
          <w:sz w:val="24"/>
        </w:rPr>
        <w:t>the horrors of the time were further heightened by the fearful persecutions to which the Jews were subjected’</w:t>
      </w:r>
      <w:r w:rsidR="008F4130">
        <w:rPr>
          <w:rStyle w:val="FootnoteReference"/>
          <w:sz w:val="24"/>
        </w:rPr>
        <w:footnoteReference w:id="9"/>
      </w:r>
      <w:r w:rsidR="008F351D" w:rsidRPr="000E605F">
        <w:rPr>
          <w:sz w:val="24"/>
        </w:rPr>
        <w:t xml:space="preserve">. </w:t>
      </w:r>
      <w:r w:rsidR="008F4130">
        <w:rPr>
          <w:sz w:val="24"/>
        </w:rPr>
        <w:t xml:space="preserve"> The overall public health was therefore at risk in two diverse ways. On one side there </w:t>
      </w:r>
      <w:r w:rsidR="00574F3D">
        <w:rPr>
          <w:sz w:val="24"/>
        </w:rPr>
        <w:t>wa</w:t>
      </w:r>
      <w:r w:rsidR="008F4130">
        <w:rPr>
          <w:sz w:val="24"/>
        </w:rPr>
        <w:t>s the effect upon the Jew</w:t>
      </w:r>
      <w:r w:rsidR="00574F3D">
        <w:rPr>
          <w:sz w:val="24"/>
        </w:rPr>
        <w:t>ish</w:t>
      </w:r>
      <w:r w:rsidR="008F4130">
        <w:rPr>
          <w:sz w:val="24"/>
        </w:rPr>
        <w:t xml:space="preserve"> community</w:t>
      </w:r>
      <w:r w:rsidR="00574F3D">
        <w:rPr>
          <w:sz w:val="24"/>
        </w:rPr>
        <w:t>,</w:t>
      </w:r>
      <w:r w:rsidR="008F4130">
        <w:rPr>
          <w:sz w:val="24"/>
        </w:rPr>
        <w:t xml:space="preserve"> and the other</w:t>
      </w:r>
      <w:r w:rsidR="00574F3D">
        <w:rPr>
          <w:sz w:val="24"/>
        </w:rPr>
        <w:t xml:space="preserve"> was the ways</w:t>
      </w:r>
      <w:r w:rsidR="008F4130">
        <w:rPr>
          <w:sz w:val="24"/>
        </w:rPr>
        <w:t xml:space="preserve"> in which it </w:t>
      </w:r>
      <w:r w:rsidR="00574F3D">
        <w:rPr>
          <w:sz w:val="24"/>
        </w:rPr>
        <w:t>a</w:t>
      </w:r>
      <w:r w:rsidR="008F4130">
        <w:rPr>
          <w:sz w:val="24"/>
        </w:rPr>
        <w:t xml:space="preserve">ffected the </w:t>
      </w:r>
      <w:r w:rsidR="00716008">
        <w:rPr>
          <w:sz w:val="24"/>
        </w:rPr>
        <w:t>Christian community</w:t>
      </w:r>
      <w:r w:rsidR="008F4130">
        <w:rPr>
          <w:sz w:val="24"/>
        </w:rPr>
        <w:t xml:space="preserve">. </w:t>
      </w:r>
    </w:p>
    <w:p w14:paraId="39177CC9" w14:textId="01F5BD57" w:rsidR="002D471A" w:rsidRDefault="008F4130" w:rsidP="009C7834">
      <w:pPr>
        <w:jc w:val="both"/>
        <w:rPr>
          <w:sz w:val="24"/>
        </w:rPr>
      </w:pPr>
      <w:r>
        <w:rPr>
          <w:sz w:val="24"/>
        </w:rPr>
        <w:t xml:space="preserve">It is well documented that during plague those that were Jews were persecuted in the belief that the plague was their </w:t>
      </w:r>
      <w:r w:rsidR="0048187B">
        <w:rPr>
          <w:sz w:val="24"/>
        </w:rPr>
        <w:t>fault</w:t>
      </w:r>
      <w:r w:rsidR="00574F3D">
        <w:rPr>
          <w:sz w:val="24"/>
        </w:rPr>
        <w:t>:</w:t>
      </w:r>
      <w:r w:rsidR="0048187B">
        <w:rPr>
          <w:sz w:val="24"/>
        </w:rPr>
        <w:t xml:space="preserve"> ‘The people rose to exterminate the Hebrew race, of whom, in Mayence alone, 12,000 were cruelly murdered.’</w:t>
      </w:r>
      <w:r w:rsidR="0048187B">
        <w:rPr>
          <w:rStyle w:val="FootnoteReference"/>
          <w:sz w:val="24"/>
        </w:rPr>
        <w:footnoteReference w:id="10"/>
      </w:r>
      <w:r>
        <w:rPr>
          <w:sz w:val="24"/>
        </w:rPr>
        <w:t xml:space="preserve"> </w:t>
      </w:r>
      <w:r w:rsidR="0048187B">
        <w:rPr>
          <w:sz w:val="24"/>
        </w:rPr>
        <w:t xml:space="preserve">Whether </w:t>
      </w:r>
      <w:r w:rsidR="002D471A">
        <w:rPr>
          <w:sz w:val="24"/>
        </w:rPr>
        <w:t>such</w:t>
      </w:r>
      <w:r w:rsidR="0048187B">
        <w:rPr>
          <w:sz w:val="24"/>
        </w:rPr>
        <w:t xml:space="preserve"> attack</w:t>
      </w:r>
      <w:r w:rsidR="002D471A">
        <w:rPr>
          <w:sz w:val="24"/>
        </w:rPr>
        <w:t>s</w:t>
      </w:r>
      <w:r w:rsidR="0048187B">
        <w:rPr>
          <w:sz w:val="24"/>
        </w:rPr>
        <w:t xml:space="preserve"> did occur and others like it as mentioned by Aberth</w:t>
      </w:r>
      <w:r w:rsidR="002D471A">
        <w:rPr>
          <w:rStyle w:val="FootnoteReference"/>
          <w:sz w:val="24"/>
        </w:rPr>
        <w:footnoteReference w:id="11"/>
      </w:r>
      <w:r w:rsidR="0048187B">
        <w:rPr>
          <w:sz w:val="24"/>
        </w:rPr>
        <w:t xml:space="preserve"> is uncertain</w:t>
      </w:r>
      <w:r w:rsidR="008F351D" w:rsidRPr="000E605F">
        <w:rPr>
          <w:sz w:val="24"/>
        </w:rPr>
        <w:t xml:space="preserve">. </w:t>
      </w:r>
      <w:r w:rsidR="002D471A">
        <w:rPr>
          <w:sz w:val="24"/>
        </w:rPr>
        <w:t>It is unfortunate that</w:t>
      </w:r>
      <w:r w:rsidR="008F351D" w:rsidRPr="000E605F">
        <w:rPr>
          <w:sz w:val="24"/>
        </w:rPr>
        <w:t xml:space="preserve"> in </w:t>
      </w:r>
      <w:r w:rsidR="0048187B">
        <w:rPr>
          <w:sz w:val="24"/>
        </w:rPr>
        <w:t>Aberth</w:t>
      </w:r>
      <w:r w:rsidR="00574F3D">
        <w:rPr>
          <w:sz w:val="24"/>
        </w:rPr>
        <w:t>’</w:t>
      </w:r>
      <w:r w:rsidR="0048187B">
        <w:rPr>
          <w:sz w:val="24"/>
        </w:rPr>
        <w:t>s</w:t>
      </w:r>
      <w:r w:rsidR="008F351D" w:rsidRPr="000E605F">
        <w:rPr>
          <w:sz w:val="24"/>
        </w:rPr>
        <w:t xml:space="preserve"> text there is a clear absence of response from the flagellant group </w:t>
      </w:r>
      <w:r w:rsidR="0048187B">
        <w:rPr>
          <w:sz w:val="24"/>
        </w:rPr>
        <w:t>to these claims</w:t>
      </w:r>
      <w:r w:rsidR="00574F3D">
        <w:rPr>
          <w:sz w:val="24"/>
        </w:rPr>
        <w:t>,</w:t>
      </w:r>
      <w:r w:rsidR="002D471A">
        <w:rPr>
          <w:sz w:val="24"/>
        </w:rPr>
        <w:t xml:space="preserve"> as there is in many scholarly works</w:t>
      </w:r>
      <w:r w:rsidR="008F351D" w:rsidRPr="000E605F">
        <w:rPr>
          <w:sz w:val="24"/>
        </w:rPr>
        <w:t xml:space="preserve">. </w:t>
      </w:r>
      <w:r w:rsidR="002D471A">
        <w:rPr>
          <w:sz w:val="24"/>
        </w:rPr>
        <w:t>Though s</w:t>
      </w:r>
      <w:r w:rsidR="008F351D" w:rsidRPr="000E605F">
        <w:rPr>
          <w:sz w:val="24"/>
        </w:rPr>
        <w:t>cholars such as Louise Chipley Slavicek</w:t>
      </w:r>
      <w:r w:rsidR="008F351D" w:rsidRPr="000E605F">
        <w:rPr>
          <w:rStyle w:val="FootnoteReference"/>
          <w:sz w:val="24"/>
        </w:rPr>
        <w:footnoteReference w:id="12"/>
      </w:r>
      <w:r w:rsidR="008F351D" w:rsidRPr="000E605F">
        <w:rPr>
          <w:sz w:val="24"/>
        </w:rPr>
        <w:t xml:space="preserve"> and Anna Foa</w:t>
      </w:r>
      <w:r w:rsidR="008F351D" w:rsidRPr="000E605F">
        <w:rPr>
          <w:rStyle w:val="FootnoteReference"/>
          <w:sz w:val="24"/>
        </w:rPr>
        <w:footnoteReference w:id="13"/>
      </w:r>
      <w:r w:rsidR="008F351D" w:rsidRPr="000E605F">
        <w:rPr>
          <w:sz w:val="24"/>
        </w:rPr>
        <w:t xml:space="preserve"> do provide evidence of the </w:t>
      </w:r>
      <w:r w:rsidR="00574F3D" w:rsidRPr="000E605F">
        <w:rPr>
          <w:sz w:val="24"/>
        </w:rPr>
        <w:t>p</w:t>
      </w:r>
      <w:r w:rsidR="00574F3D">
        <w:rPr>
          <w:sz w:val="24"/>
        </w:rPr>
        <w:t>er</w:t>
      </w:r>
      <w:r w:rsidR="00574F3D" w:rsidRPr="000E605F">
        <w:rPr>
          <w:sz w:val="24"/>
        </w:rPr>
        <w:t xml:space="preserve">secution </w:t>
      </w:r>
      <w:r w:rsidR="008F351D" w:rsidRPr="000E605F">
        <w:rPr>
          <w:sz w:val="24"/>
        </w:rPr>
        <w:t>of Jews in correlation to the Black Death</w:t>
      </w:r>
      <w:r w:rsidR="00574F3D">
        <w:rPr>
          <w:sz w:val="24"/>
        </w:rPr>
        <w:t>,</w:t>
      </w:r>
      <w:r w:rsidR="00000551">
        <w:rPr>
          <w:sz w:val="24"/>
        </w:rPr>
        <w:t xml:space="preserve"> they</w:t>
      </w:r>
      <w:r w:rsidR="008F351D" w:rsidRPr="000E605F">
        <w:rPr>
          <w:sz w:val="24"/>
        </w:rPr>
        <w:t xml:space="preserve"> however do not demonstrate </w:t>
      </w:r>
      <w:r w:rsidR="00AF18CA">
        <w:rPr>
          <w:sz w:val="24"/>
        </w:rPr>
        <w:t xml:space="preserve">within their texts </w:t>
      </w:r>
      <w:r w:rsidR="008F351D" w:rsidRPr="000E605F">
        <w:rPr>
          <w:sz w:val="24"/>
        </w:rPr>
        <w:t>whether the flagellants were in fact involved</w:t>
      </w:r>
      <w:r w:rsidR="00AF18CA">
        <w:rPr>
          <w:sz w:val="24"/>
        </w:rPr>
        <w:t xml:space="preserve">. </w:t>
      </w:r>
      <w:r w:rsidR="0048187B">
        <w:rPr>
          <w:sz w:val="24"/>
        </w:rPr>
        <w:t>Aberth states ‘</w:t>
      </w:r>
      <w:r w:rsidR="002D471A">
        <w:rPr>
          <w:sz w:val="24"/>
        </w:rPr>
        <w:t xml:space="preserve">neither Fayt nor the </w:t>
      </w:r>
      <w:r w:rsidR="00574F3D">
        <w:rPr>
          <w:sz w:val="24"/>
        </w:rPr>
        <w:t>P</w:t>
      </w:r>
      <w:r w:rsidR="002D471A">
        <w:rPr>
          <w:sz w:val="24"/>
        </w:rPr>
        <w:t>ope cite specific evidence of a connection between this movement and the anti-Jewish pogroms’</w:t>
      </w:r>
      <w:r w:rsidR="002D471A">
        <w:rPr>
          <w:rStyle w:val="FootnoteReference"/>
          <w:sz w:val="24"/>
        </w:rPr>
        <w:footnoteReference w:id="14"/>
      </w:r>
      <w:r w:rsidR="008F351D" w:rsidRPr="000E605F">
        <w:rPr>
          <w:sz w:val="24"/>
        </w:rPr>
        <w:t xml:space="preserve">. </w:t>
      </w:r>
      <w:r w:rsidR="002D471A">
        <w:rPr>
          <w:sz w:val="24"/>
        </w:rPr>
        <w:t xml:space="preserve">This lack of evidence makes it difficult to </w:t>
      </w:r>
      <w:r w:rsidR="00574F3D">
        <w:rPr>
          <w:sz w:val="24"/>
        </w:rPr>
        <w:t xml:space="preserve">ascertain </w:t>
      </w:r>
      <w:r w:rsidR="002D471A">
        <w:rPr>
          <w:sz w:val="24"/>
        </w:rPr>
        <w:t xml:space="preserve">whether the </w:t>
      </w:r>
      <w:r w:rsidR="000D19D5">
        <w:rPr>
          <w:sz w:val="24"/>
        </w:rPr>
        <w:t>flagellants</w:t>
      </w:r>
      <w:r w:rsidR="002D471A">
        <w:rPr>
          <w:sz w:val="24"/>
        </w:rPr>
        <w:t xml:space="preserve"> made a positive or </w:t>
      </w:r>
      <w:r w:rsidR="000D19D5">
        <w:rPr>
          <w:sz w:val="24"/>
        </w:rPr>
        <w:t>negative</w:t>
      </w:r>
      <w:r w:rsidR="002D471A">
        <w:rPr>
          <w:sz w:val="24"/>
        </w:rPr>
        <w:t xml:space="preserve"> contribution to public health. </w:t>
      </w:r>
      <w:r w:rsidR="00D77FDF">
        <w:rPr>
          <w:sz w:val="24"/>
        </w:rPr>
        <w:t>However,</w:t>
      </w:r>
      <w:r w:rsidR="00574F3D">
        <w:rPr>
          <w:sz w:val="24"/>
        </w:rPr>
        <w:t xml:space="preserve"> </w:t>
      </w:r>
      <w:r w:rsidR="00574F3D">
        <w:rPr>
          <w:sz w:val="24"/>
        </w:rPr>
        <w:lastRenderedPageBreak/>
        <w:t>i</w:t>
      </w:r>
      <w:r w:rsidR="002D471A">
        <w:rPr>
          <w:sz w:val="24"/>
        </w:rPr>
        <w:t>f it was in fact true that they did support the persecution of Jews</w:t>
      </w:r>
      <w:r w:rsidR="00574F3D">
        <w:rPr>
          <w:sz w:val="24"/>
        </w:rPr>
        <w:t>,</w:t>
      </w:r>
      <w:r w:rsidR="002D471A">
        <w:rPr>
          <w:sz w:val="24"/>
        </w:rPr>
        <w:t xml:space="preserve"> it shows a </w:t>
      </w:r>
      <w:r w:rsidR="00716008">
        <w:rPr>
          <w:sz w:val="24"/>
        </w:rPr>
        <w:t>negative</w:t>
      </w:r>
      <w:r w:rsidR="00716008">
        <w:rPr>
          <w:sz w:val="24"/>
        </w:rPr>
        <w:t xml:space="preserve"> </w:t>
      </w:r>
      <w:r w:rsidR="002D471A">
        <w:rPr>
          <w:sz w:val="24"/>
        </w:rPr>
        <w:t xml:space="preserve">contribution towards public health. </w:t>
      </w:r>
    </w:p>
    <w:p w14:paraId="551AF559" w14:textId="685A41CA" w:rsidR="00841252" w:rsidRDefault="008F351D" w:rsidP="009C7834">
      <w:pPr>
        <w:jc w:val="both"/>
        <w:rPr>
          <w:sz w:val="24"/>
        </w:rPr>
      </w:pPr>
      <w:r w:rsidRPr="000E605F">
        <w:rPr>
          <w:sz w:val="24"/>
        </w:rPr>
        <w:t xml:space="preserve"> If in fact flagellants were involved in the </w:t>
      </w:r>
      <w:r w:rsidR="00574F3D" w:rsidRPr="000E605F">
        <w:rPr>
          <w:sz w:val="24"/>
        </w:rPr>
        <w:t>p</w:t>
      </w:r>
      <w:r w:rsidR="00574F3D">
        <w:rPr>
          <w:sz w:val="24"/>
        </w:rPr>
        <w:t>er</w:t>
      </w:r>
      <w:r w:rsidR="00574F3D" w:rsidRPr="000E605F">
        <w:rPr>
          <w:sz w:val="24"/>
        </w:rPr>
        <w:t xml:space="preserve">secution </w:t>
      </w:r>
      <w:r w:rsidRPr="000E605F">
        <w:rPr>
          <w:sz w:val="24"/>
        </w:rPr>
        <w:t xml:space="preserve">of Jews in this time it </w:t>
      </w:r>
      <w:r w:rsidR="00574F3D">
        <w:rPr>
          <w:sz w:val="24"/>
        </w:rPr>
        <w:t>could have</w:t>
      </w:r>
      <w:r w:rsidR="00574F3D" w:rsidRPr="000E605F">
        <w:rPr>
          <w:sz w:val="24"/>
        </w:rPr>
        <w:t xml:space="preserve"> </w:t>
      </w:r>
      <w:r w:rsidRPr="000E605F">
        <w:rPr>
          <w:sz w:val="24"/>
        </w:rPr>
        <w:t>contribute</w:t>
      </w:r>
      <w:r w:rsidR="00574F3D">
        <w:rPr>
          <w:sz w:val="24"/>
        </w:rPr>
        <w:t>d</w:t>
      </w:r>
      <w:r w:rsidRPr="000E605F">
        <w:rPr>
          <w:sz w:val="24"/>
        </w:rPr>
        <w:t xml:space="preserve"> to a negative effect upon public </w:t>
      </w:r>
      <w:r w:rsidR="00574F3D">
        <w:rPr>
          <w:sz w:val="24"/>
        </w:rPr>
        <w:t>h</w:t>
      </w:r>
      <w:r w:rsidRPr="000E605F">
        <w:rPr>
          <w:sz w:val="24"/>
        </w:rPr>
        <w:t xml:space="preserve">ealth for the Jews in terms of adding to their fears. However, </w:t>
      </w:r>
      <w:r w:rsidR="00B33E5E" w:rsidRPr="000E605F">
        <w:rPr>
          <w:sz w:val="24"/>
        </w:rPr>
        <w:t>for</w:t>
      </w:r>
      <w:r w:rsidRPr="000E605F">
        <w:rPr>
          <w:sz w:val="24"/>
        </w:rPr>
        <w:t xml:space="preserve"> those of different religion it would have also unfortunately </w:t>
      </w:r>
      <w:r w:rsidR="002D471A">
        <w:rPr>
          <w:sz w:val="24"/>
        </w:rPr>
        <w:t>ended with a negative effect. The reasoning</w:t>
      </w:r>
      <w:r w:rsidR="00AF18CA">
        <w:rPr>
          <w:sz w:val="24"/>
        </w:rPr>
        <w:t xml:space="preserve"> is</w:t>
      </w:r>
      <w:r w:rsidR="002D471A">
        <w:rPr>
          <w:sz w:val="24"/>
        </w:rPr>
        <w:t xml:space="preserve"> that the Jews were </w:t>
      </w:r>
      <w:r w:rsidR="00AF18CA">
        <w:rPr>
          <w:sz w:val="24"/>
        </w:rPr>
        <w:t xml:space="preserve">reported to be </w:t>
      </w:r>
      <w:r w:rsidR="002D471A">
        <w:rPr>
          <w:sz w:val="24"/>
        </w:rPr>
        <w:t>responsible</w:t>
      </w:r>
      <w:r w:rsidR="00AF18CA">
        <w:rPr>
          <w:sz w:val="24"/>
        </w:rPr>
        <w:t xml:space="preserve"> for the plague in a way that would have caused irrational fear</w:t>
      </w:r>
      <w:r w:rsidR="00574F3D">
        <w:rPr>
          <w:sz w:val="24"/>
        </w:rPr>
        <w:t>,</w:t>
      </w:r>
      <w:r w:rsidR="00AF18CA">
        <w:rPr>
          <w:sz w:val="24"/>
        </w:rPr>
        <w:t xml:space="preserve"> and actions which would have contributed to poor public health in the end. It is reported </w:t>
      </w:r>
      <w:r w:rsidR="002D471A">
        <w:rPr>
          <w:sz w:val="24"/>
        </w:rPr>
        <w:t>‘that flagellants accused the Jews of well poisoning’</w:t>
      </w:r>
      <w:r w:rsidR="002D471A">
        <w:rPr>
          <w:rStyle w:val="FootnoteReference"/>
          <w:sz w:val="24"/>
        </w:rPr>
        <w:footnoteReference w:id="15"/>
      </w:r>
      <w:r w:rsidR="002D471A">
        <w:rPr>
          <w:sz w:val="24"/>
        </w:rPr>
        <w:t>. In the modern age it is now well known what caused the plague</w:t>
      </w:r>
      <w:r w:rsidR="00574F3D">
        <w:rPr>
          <w:sz w:val="24"/>
        </w:rPr>
        <w:t>,</w:t>
      </w:r>
      <w:r w:rsidR="002D471A">
        <w:rPr>
          <w:sz w:val="24"/>
        </w:rPr>
        <w:t xml:space="preserve"> however in the past this belief could have </w:t>
      </w:r>
      <w:r w:rsidR="00AF18CA">
        <w:rPr>
          <w:sz w:val="24"/>
        </w:rPr>
        <w:t xml:space="preserve">and did have </w:t>
      </w:r>
      <w:r w:rsidR="000D19D5">
        <w:rPr>
          <w:sz w:val="24"/>
        </w:rPr>
        <w:t>disastrous</w:t>
      </w:r>
      <w:r w:rsidR="002D471A">
        <w:rPr>
          <w:sz w:val="24"/>
        </w:rPr>
        <w:t xml:space="preserve"> effects.</w:t>
      </w:r>
      <w:r w:rsidR="00AF18CA">
        <w:rPr>
          <w:sz w:val="24"/>
        </w:rPr>
        <w:t xml:space="preserve"> It must be remembered however that i</w:t>
      </w:r>
      <w:r w:rsidR="002D471A">
        <w:rPr>
          <w:sz w:val="24"/>
        </w:rPr>
        <w:t xml:space="preserve">t is uncertain whether the </w:t>
      </w:r>
      <w:r w:rsidR="000D19D5">
        <w:rPr>
          <w:sz w:val="24"/>
        </w:rPr>
        <w:t>flagellants</w:t>
      </w:r>
      <w:r w:rsidR="002D471A">
        <w:rPr>
          <w:sz w:val="24"/>
        </w:rPr>
        <w:t xml:space="preserve"> did in fact </w:t>
      </w:r>
      <w:r w:rsidR="00AF18CA">
        <w:rPr>
          <w:sz w:val="24"/>
        </w:rPr>
        <w:t>believe and state</w:t>
      </w:r>
      <w:r w:rsidR="002D471A">
        <w:rPr>
          <w:sz w:val="24"/>
        </w:rPr>
        <w:t xml:space="preserve"> this </w:t>
      </w:r>
      <w:r w:rsidR="00AF18CA">
        <w:rPr>
          <w:sz w:val="24"/>
        </w:rPr>
        <w:t>to the public. U</w:t>
      </w:r>
      <w:r w:rsidR="00615860" w:rsidRPr="000E605F">
        <w:rPr>
          <w:sz w:val="24"/>
        </w:rPr>
        <w:t>nfortunately, due to those who were telling these fabrications</w:t>
      </w:r>
      <w:r w:rsidR="00AF18CA">
        <w:rPr>
          <w:sz w:val="24"/>
        </w:rPr>
        <w:t xml:space="preserve"> being of higher authority</w:t>
      </w:r>
      <w:r w:rsidR="00574F3D">
        <w:rPr>
          <w:sz w:val="24"/>
        </w:rPr>
        <w:t>,</w:t>
      </w:r>
      <w:r w:rsidR="00615860" w:rsidRPr="000E605F">
        <w:rPr>
          <w:sz w:val="24"/>
        </w:rPr>
        <w:t xml:space="preserve"> the belief that it was true </w:t>
      </w:r>
      <w:r w:rsidR="002D471A">
        <w:rPr>
          <w:sz w:val="24"/>
        </w:rPr>
        <w:t>was</w:t>
      </w:r>
      <w:r w:rsidR="00615860" w:rsidRPr="000E605F">
        <w:rPr>
          <w:sz w:val="24"/>
        </w:rPr>
        <w:t xml:space="preserve"> widespread</w:t>
      </w:r>
      <w:r w:rsidR="002D471A">
        <w:rPr>
          <w:sz w:val="24"/>
        </w:rPr>
        <w:t xml:space="preserve">, causing a negative impact on public health. This is </w:t>
      </w:r>
      <w:r w:rsidR="00574F3D">
        <w:rPr>
          <w:sz w:val="24"/>
        </w:rPr>
        <w:t xml:space="preserve">because </w:t>
      </w:r>
      <w:r w:rsidR="002D471A">
        <w:rPr>
          <w:sz w:val="24"/>
        </w:rPr>
        <w:t xml:space="preserve">‘To </w:t>
      </w:r>
      <w:r w:rsidR="000D19D5">
        <w:rPr>
          <w:sz w:val="24"/>
        </w:rPr>
        <w:t>aggravate</w:t>
      </w:r>
      <w:r w:rsidR="002D471A">
        <w:rPr>
          <w:sz w:val="24"/>
        </w:rPr>
        <w:t xml:space="preserve"> the pestilence, the poison-panic made the people shut up their wells’ </w:t>
      </w:r>
      <w:r w:rsidR="00574F3D">
        <w:rPr>
          <w:sz w:val="24"/>
        </w:rPr>
        <w:t xml:space="preserve">which </w:t>
      </w:r>
      <w:r w:rsidR="002D471A">
        <w:rPr>
          <w:sz w:val="24"/>
        </w:rPr>
        <w:t xml:space="preserve">in turn </w:t>
      </w:r>
      <w:r w:rsidR="00AF18CA">
        <w:rPr>
          <w:sz w:val="24"/>
        </w:rPr>
        <w:t>could only contribute to more issues</w:t>
      </w:r>
      <w:r w:rsidR="002D471A">
        <w:rPr>
          <w:sz w:val="24"/>
        </w:rPr>
        <w:t xml:space="preserve">. </w:t>
      </w:r>
      <w:r w:rsidR="000D19D5">
        <w:rPr>
          <w:sz w:val="24"/>
        </w:rPr>
        <w:t xml:space="preserve">Though this </w:t>
      </w:r>
      <w:r w:rsidR="00AF18CA">
        <w:rPr>
          <w:sz w:val="24"/>
        </w:rPr>
        <w:t>action may</w:t>
      </w:r>
      <w:r w:rsidR="000D19D5">
        <w:rPr>
          <w:sz w:val="24"/>
        </w:rPr>
        <w:t xml:space="preserve"> not have been as widespread </w:t>
      </w:r>
      <w:r w:rsidR="00716008">
        <w:rPr>
          <w:sz w:val="24"/>
        </w:rPr>
        <w:t>throughout</w:t>
      </w:r>
      <w:r w:rsidR="00716008">
        <w:rPr>
          <w:sz w:val="24"/>
        </w:rPr>
        <w:t xml:space="preserve"> </w:t>
      </w:r>
      <w:r w:rsidR="000D19D5">
        <w:rPr>
          <w:sz w:val="24"/>
        </w:rPr>
        <w:t>the entire of Europe</w:t>
      </w:r>
      <w:r w:rsidR="00574F3D">
        <w:rPr>
          <w:sz w:val="24"/>
        </w:rPr>
        <w:t>,</w:t>
      </w:r>
      <w:r w:rsidR="000D19D5">
        <w:rPr>
          <w:sz w:val="24"/>
        </w:rPr>
        <w:t xml:space="preserve"> a lack of water use from wells would have meant the amount of ill</w:t>
      </w:r>
      <w:r w:rsidR="00574F3D">
        <w:rPr>
          <w:sz w:val="24"/>
        </w:rPr>
        <w:t>ness</w:t>
      </w:r>
      <w:r w:rsidR="000D19D5">
        <w:rPr>
          <w:sz w:val="24"/>
        </w:rPr>
        <w:t xml:space="preserve"> increasing, not just from plague but perhaps even other illness</w:t>
      </w:r>
      <w:r w:rsidR="00574F3D">
        <w:rPr>
          <w:sz w:val="24"/>
        </w:rPr>
        <w:t>es</w:t>
      </w:r>
      <w:r w:rsidR="00AF18CA">
        <w:rPr>
          <w:sz w:val="24"/>
        </w:rPr>
        <w:t xml:space="preserve"> going as far as perhaps dehydration</w:t>
      </w:r>
      <w:r w:rsidR="000D19D5">
        <w:rPr>
          <w:sz w:val="24"/>
        </w:rPr>
        <w:t xml:space="preserve">. This </w:t>
      </w:r>
      <w:r w:rsidR="00AF18CA">
        <w:rPr>
          <w:sz w:val="24"/>
        </w:rPr>
        <w:t>also</w:t>
      </w:r>
      <w:r w:rsidR="000D19D5">
        <w:rPr>
          <w:sz w:val="24"/>
        </w:rPr>
        <w:t xml:space="preserve"> reveals a widespread panic </w:t>
      </w:r>
      <w:r w:rsidR="00574F3D">
        <w:rPr>
          <w:sz w:val="24"/>
        </w:rPr>
        <w:t>in</w:t>
      </w:r>
      <w:r w:rsidR="000D19D5">
        <w:rPr>
          <w:sz w:val="24"/>
        </w:rPr>
        <w:t>volving other religions and an attempt to find a source for what caused the illness that perhaps negated oneself</w:t>
      </w:r>
      <w:r w:rsidR="00AF18CA">
        <w:rPr>
          <w:sz w:val="24"/>
        </w:rPr>
        <w:t xml:space="preserve"> being part of the blame</w:t>
      </w:r>
      <w:r w:rsidR="000D19D5">
        <w:rPr>
          <w:sz w:val="24"/>
        </w:rPr>
        <w:t xml:space="preserve">. Though it cannot be entirely blamed on the flagellants specifically due to the fact it is uncertain if they were involved, it was still centred around their movement and no doubt spread alongside them as they moved </w:t>
      </w:r>
      <w:r w:rsidR="00AF18CA">
        <w:rPr>
          <w:sz w:val="24"/>
        </w:rPr>
        <w:t>across Europe</w:t>
      </w:r>
      <w:r w:rsidR="000D19D5">
        <w:rPr>
          <w:sz w:val="24"/>
        </w:rPr>
        <w:t xml:space="preserve">. </w:t>
      </w:r>
      <w:r w:rsidR="00815F47">
        <w:rPr>
          <w:sz w:val="24"/>
        </w:rPr>
        <w:t>Aberth does state that ‘One can also attribute opposition to flagellants to the fact that an initially broad-based, disciplined movement…later developed into unruly mobs.’</w:t>
      </w:r>
      <w:r w:rsidR="00815F47">
        <w:rPr>
          <w:rStyle w:val="FootnoteReference"/>
          <w:sz w:val="24"/>
        </w:rPr>
        <w:footnoteReference w:id="16"/>
      </w:r>
      <w:r w:rsidR="00815F47">
        <w:rPr>
          <w:sz w:val="24"/>
        </w:rPr>
        <w:t>. From this it can be attributed that flagellation was not a welcome practice in a few places and could also lead to</w:t>
      </w:r>
      <w:r w:rsidR="00574F3D">
        <w:rPr>
          <w:sz w:val="24"/>
        </w:rPr>
        <w:t xml:space="preserve"> a</w:t>
      </w:r>
      <w:r w:rsidR="00815F47">
        <w:rPr>
          <w:sz w:val="24"/>
        </w:rPr>
        <w:t xml:space="preserve"> decline in public health through fighting</w:t>
      </w:r>
      <w:r w:rsidR="00574F3D">
        <w:rPr>
          <w:sz w:val="24"/>
        </w:rPr>
        <w:t>,</w:t>
      </w:r>
      <w:r w:rsidR="00815F47">
        <w:rPr>
          <w:sz w:val="24"/>
        </w:rPr>
        <w:t xml:space="preserve"> which also in turn could lead to death. </w:t>
      </w:r>
      <w:r w:rsidR="000D19D5">
        <w:rPr>
          <w:sz w:val="24"/>
        </w:rPr>
        <w:t xml:space="preserve">The fact the Church did not agree to their movement, but </w:t>
      </w:r>
      <w:r w:rsidR="00574F3D">
        <w:rPr>
          <w:sz w:val="24"/>
        </w:rPr>
        <w:t xml:space="preserve">yet </w:t>
      </w:r>
      <w:r w:rsidR="000D19D5">
        <w:rPr>
          <w:sz w:val="24"/>
        </w:rPr>
        <w:t>they continued</w:t>
      </w:r>
      <w:r w:rsidR="00574F3D">
        <w:rPr>
          <w:sz w:val="24"/>
        </w:rPr>
        <w:t>,</w:t>
      </w:r>
      <w:r w:rsidR="000D19D5">
        <w:rPr>
          <w:sz w:val="24"/>
        </w:rPr>
        <w:t xml:space="preserve"> also would not have aided public health in the long run.</w:t>
      </w:r>
    </w:p>
    <w:p w14:paraId="0643385E" w14:textId="4DBAD620" w:rsidR="000D19D5" w:rsidRDefault="000D19D5" w:rsidP="009C7834">
      <w:pPr>
        <w:jc w:val="both"/>
        <w:rPr>
          <w:sz w:val="24"/>
        </w:rPr>
      </w:pPr>
      <w:r>
        <w:rPr>
          <w:sz w:val="24"/>
        </w:rPr>
        <w:t xml:space="preserve">Despite the opposition raised by church authorities it is well documented that the flagellants </w:t>
      </w:r>
      <w:r w:rsidR="00CB6016">
        <w:rPr>
          <w:sz w:val="24"/>
        </w:rPr>
        <w:t xml:space="preserve">continued their </w:t>
      </w:r>
      <w:r w:rsidR="00CB15E2">
        <w:rPr>
          <w:sz w:val="24"/>
        </w:rPr>
        <w:t>practice</w:t>
      </w:r>
      <w:r w:rsidR="00D77FDF">
        <w:rPr>
          <w:rStyle w:val="FootnoteReference"/>
          <w:sz w:val="24"/>
        </w:rPr>
        <w:footnoteReference w:id="17"/>
      </w:r>
      <w:r w:rsidR="00CB15E2">
        <w:rPr>
          <w:sz w:val="24"/>
        </w:rPr>
        <w:t xml:space="preserve"> across Europe regardless of the fact </w:t>
      </w:r>
      <w:r w:rsidR="000F29D4">
        <w:rPr>
          <w:sz w:val="24"/>
        </w:rPr>
        <w:t xml:space="preserve">that </w:t>
      </w:r>
      <w:r w:rsidR="00CB15E2">
        <w:rPr>
          <w:sz w:val="24"/>
        </w:rPr>
        <w:t>‘From the very beginning, it seems, opinion was divided about the flagellants</w:t>
      </w:r>
      <w:r w:rsidR="00AF18CA">
        <w:rPr>
          <w:sz w:val="24"/>
        </w:rPr>
        <w:t>’</w:t>
      </w:r>
      <w:r w:rsidR="00AF18CA">
        <w:rPr>
          <w:rStyle w:val="FootnoteReference"/>
          <w:sz w:val="24"/>
        </w:rPr>
        <w:footnoteReference w:id="18"/>
      </w:r>
      <w:r w:rsidR="005129CD">
        <w:rPr>
          <w:sz w:val="24"/>
        </w:rPr>
        <w:t>. This shows a key resistance to authority figures as well as a reliance and dedication on the part of the public to flagellation despite that</w:t>
      </w:r>
      <w:r w:rsidR="00CB15E2">
        <w:rPr>
          <w:sz w:val="24"/>
        </w:rPr>
        <w:t xml:space="preserve"> </w:t>
      </w:r>
      <w:r w:rsidR="00AF18CA">
        <w:rPr>
          <w:sz w:val="24"/>
        </w:rPr>
        <w:t>‘</w:t>
      </w:r>
      <w:r w:rsidR="00CB15E2">
        <w:rPr>
          <w:sz w:val="24"/>
        </w:rPr>
        <w:t xml:space="preserve">nearly all medieval </w:t>
      </w:r>
      <w:r w:rsidR="0021201B">
        <w:rPr>
          <w:sz w:val="24"/>
        </w:rPr>
        <w:t>chroniclers, members</w:t>
      </w:r>
      <w:r w:rsidR="00CB15E2">
        <w:rPr>
          <w:sz w:val="24"/>
        </w:rPr>
        <w:t xml:space="preserve"> of the church establishment whom the flagellants allegedly opposed, were </w:t>
      </w:r>
      <w:r w:rsidR="00AF18CA">
        <w:rPr>
          <w:sz w:val="24"/>
        </w:rPr>
        <w:t>hostile observers’</w:t>
      </w:r>
      <w:r w:rsidR="00AF18CA">
        <w:rPr>
          <w:rStyle w:val="FootnoteReference"/>
          <w:sz w:val="24"/>
        </w:rPr>
        <w:footnoteReference w:id="19"/>
      </w:r>
      <w:r w:rsidR="005129CD">
        <w:rPr>
          <w:sz w:val="24"/>
        </w:rPr>
        <w:t xml:space="preserve">. Of course, the source voids all voices that were not part of the clergy. According to </w:t>
      </w:r>
      <w:r w:rsidR="005129CD" w:rsidRPr="005129CD">
        <w:rPr>
          <w:sz w:val="24"/>
        </w:rPr>
        <w:t>Robert S. Gottfried</w:t>
      </w:r>
      <w:r w:rsidR="005129CD">
        <w:rPr>
          <w:sz w:val="24"/>
        </w:rPr>
        <w:t xml:space="preserve"> many </w:t>
      </w:r>
      <w:r w:rsidR="009C7834">
        <w:rPr>
          <w:sz w:val="24"/>
        </w:rPr>
        <w:t>people</w:t>
      </w:r>
      <w:r w:rsidR="005129CD">
        <w:rPr>
          <w:sz w:val="24"/>
        </w:rPr>
        <w:t xml:space="preserve"> welcomed the flagellants to their towns</w:t>
      </w:r>
      <w:r w:rsidR="00684DA6">
        <w:rPr>
          <w:sz w:val="24"/>
        </w:rPr>
        <w:t>,</w:t>
      </w:r>
      <w:r w:rsidR="005129CD">
        <w:rPr>
          <w:sz w:val="24"/>
        </w:rPr>
        <w:t xml:space="preserve"> regarding their appearances as an honour</w:t>
      </w:r>
      <w:r w:rsidR="005129CD">
        <w:rPr>
          <w:rStyle w:val="FootnoteReference"/>
          <w:sz w:val="24"/>
        </w:rPr>
        <w:footnoteReference w:id="20"/>
      </w:r>
      <w:r w:rsidR="005129CD">
        <w:rPr>
          <w:sz w:val="24"/>
        </w:rPr>
        <w:t xml:space="preserve"> and some ‘even drew </w:t>
      </w:r>
      <w:r w:rsidR="005129CD">
        <w:rPr>
          <w:sz w:val="24"/>
        </w:rPr>
        <w:lastRenderedPageBreak/>
        <w:t>on public funds to help them’</w:t>
      </w:r>
      <w:r w:rsidR="005129CD">
        <w:rPr>
          <w:rStyle w:val="FootnoteReference"/>
          <w:sz w:val="24"/>
        </w:rPr>
        <w:footnoteReference w:id="21"/>
      </w:r>
      <w:r w:rsidR="005129CD">
        <w:rPr>
          <w:sz w:val="24"/>
        </w:rPr>
        <w:t xml:space="preserve">. </w:t>
      </w:r>
      <w:r w:rsidR="009C7834">
        <w:rPr>
          <w:sz w:val="24"/>
        </w:rPr>
        <w:t xml:space="preserve"> It was believed they could help cure those ill and although this has never been stated or even proven to be true</w:t>
      </w:r>
      <w:r w:rsidR="00684DA6">
        <w:rPr>
          <w:sz w:val="24"/>
        </w:rPr>
        <w:t>,</w:t>
      </w:r>
      <w:r w:rsidR="009C7834">
        <w:rPr>
          <w:sz w:val="24"/>
        </w:rPr>
        <w:t xml:space="preserve"> as shown previous</w:t>
      </w:r>
      <w:r w:rsidR="00684DA6">
        <w:rPr>
          <w:sz w:val="24"/>
        </w:rPr>
        <w:t>ly</w:t>
      </w:r>
      <w:r w:rsidR="009C7834">
        <w:rPr>
          <w:sz w:val="24"/>
        </w:rPr>
        <w:t xml:space="preserve"> mere belief can have an astounding effect and possibly helped public health improvement if only by lifting the spirits and giving hope to those </w:t>
      </w:r>
      <w:r w:rsidR="00684DA6">
        <w:rPr>
          <w:sz w:val="24"/>
        </w:rPr>
        <w:t>a</w:t>
      </w:r>
      <w:r w:rsidR="009C7834">
        <w:rPr>
          <w:sz w:val="24"/>
        </w:rPr>
        <w:t>ffected</w:t>
      </w:r>
      <w:r w:rsidR="009C7834">
        <w:rPr>
          <w:rStyle w:val="FootnoteReference"/>
          <w:sz w:val="24"/>
        </w:rPr>
        <w:footnoteReference w:id="22"/>
      </w:r>
      <w:r w:rsidR="009C7834">
        <w:rPr>
          <w:sz w:val="24"/>
        </w:rPr>
        <w:t>.  However, this hope also caused anger amongst the clergy as they ‘had lost control of penance’</w:t>
      </w:r>
      <w:r w:rsidR="009C7834">
        <w:rPr>
          <w:rStyle w:val="FootnoteReference"/>
          <w:sz w:val="24"/>
        </w:rPr>
        <w:footnoteReference w:id="23"/>
      </w:r>
      <w:r w:rsidR="009C7834">
        <w:rPr>
          <w:sz w:val="24"/>
        </w:rPr>
        <w:t xml:space="preserve"> and it meant that there was ‘resistance to clerical authority’</w:t>
      </w:r>
      <w:r w:rsidR="00684DA6">
        <w:rPr>
          <w:sz w:val="24"/>
        </w:rPr>
        <w:t>,</w:t>
      </w:r>
      <w:r w:rsidR="009C7834">
        <w:rPr>
          <w:rStyle w:val="FootnoteReference"/>
          <w:sz w:val="24"/>
        </w:rPr>
        <w:footnoteReference w:id="24"/>
      </w:r>
      <w:r w:rsidR="00840837">
        <w:rPr>
          <w:sz w:val="24"/>
        </w:rPr>
        <w:t xml:space="preserve"> something a few scholars such as </w:t>
      </w:r>
      <w:r w:rsidR="00840837" w:rsidRPr="00840837">
        <w:rPr>
          <w:sz w:val="24"/>
        </w:rPr>
        <w:t>Susan Fadler</w:t>
      </w:r>
      <w:r w:rsidR="00840837">
        <w:rPr>
          <w:rStyle w:val="FootnoteReference"/>
          <w:sz w:val="24"/>
        </w:rPr>
        <w:footnoteReference w:id="25"/>
      </w:r>
      <w:r w:rsidR="00840837">
        <w:rPr>
          <w:sz w:val="24"/>
        </w:rPr>
        <w:t xml:space="preserve"> agrees with. This reveals a clear worry on the part of the church regarding their own ways being usurped and ignored, however in the face of public health it also </w:t>
      </w:r>
      <w:r w:rsidR="00684DA6">
        <w:rPr>
          <w:sz w:val="24"/>
        </w:rPr>
        <w:t xml:space="preserve">could </w:t>
      </w:r>
      <w:r w:rsidR="00840837">
        <w:rPr>
          <w:sz w:val="24"/>
        </w:rPr>
        <w:t xml:space="preserve">be considered a danger. </w:t>
      </w:r>
      <w:r w:rsidR="00E26222">
        <w:rPr>
          <w:sz w:val="24"/>
        </w:rPr>
        <w:t>Due to the fact the church</w:t>
      </w:r>
      <w:r w:rsidR="00684DA6">
        <w:rPr>
          <w:sz w:val="24"/>
        </w:rPr>
        <w:t>’</w:t>
      </w:r>
      <w:r w:rsidR="00E26222">
        <w:rPr>
          <w:sz w:val="24"/>
        </w:rPr>
        <w:t>s influence was wide, and their instructions usually followed</w:t>
      </w:r>
      <w:r w:rsidR="00684DA6">
        <w:rPr>
          <w:sz w:val="24"/>
        </w:rPr>
        <w:t>,</w:t>
      </w:r>
      <w:r w:rsidR="00E26222">
        <w:rPr>
          <w:sz w:val="24"/>
        </w:rPr>
        <w:t xml:space="preserve"> with the movement of the flagellants it can be reasoned from the text that such instructions were then ignored. </w:t>
      </w:r>
      <w:r w:rsidR="00840837">
        <w:rPr>
          <w:sz w:val="24"/>
        </w:rPr>
        <w:t xml:space="preserve"> </w:t>
      </w:r>
      <w:r w:rsidR="00E26222">
        <w:rPr>
          <w:sz w:val="24"/>
        </w:rPr>
        <w:t>This could have then led to a faster spread of plague through their w</w:t>
      </w:r>
      <w:r w:rsidR="00684DA6">
        <w:rPr>
          <w:sz w:val="24"/>
        </w:rPr>
        <w:t>a</w:t>
      </w:r>
      <w:r w:rsidR="00E26222">
        <w:rPr>
          <w:sz w:val="24"/>
        </w:rPr>
        <w:t xml:space="preserve">nderings as well as </w:t>
      </w:r>
      <w:r w:rsidR="00684DA6">
        <w:rPr>
          <w:sz w:val="24"/>
        </w:rPr>
        <w:t xml:space="preserve">inciting </w:t>
      </w:r>
      <w:r w:rsidR="00E26222">
        <w:rPr>
          <w:sz w:val="24"/>
        </w:rPr>
        <w:t>others to also ignore the church</w:t>
      </w:r>
      <w:r w:rsidR="00684DA6">
        <w:rPr>
          <w:sz w:val="24"/>
        </w:rPr>
        <w:t>’</w:t>
      </w:r>
      <w:r w:rsidR="00E26222">
        <w:rPr>
          <w:sz w:val="24"/>
        </w:rPr>
        <w:t>s wish</w:t>
      </w:r>
      <w:r w:rsidR="00684DA6">
        <w:rPr>
          <w:sz w:val="24"/>
        </w:rPr>
        <w:t>e</w:t>
      </w:r>
      <w:r w:rsidR="00E26222">
        <w:rPr>
          <w:sz w:val="24"/>
        </w:rPr>
        <w:t>s</w:t>
      </w:r>
      <w:r w:rsidR="00684DA6">
        <w:rPr>
          <w:sz w:val="24"/>
        </w:rPr>
        <w:t>,</w:t>
      </w:r>
      <w:r w:rsidR="00E26222">
        <w:rPr>
          <w:sz w:val="24"/>
        </w:rPr>
        <w:t xml:space="preserve"> which sometimes did</w:t>
      </w:r>
      <w:r w:rsidR="00D8425B">
        <w:rPr>
          <w:sz w:val="24"/>
        </w:rPr>
        <w:t xml:space="preserve"> not</w:t>
      </w:r>
      <w:r w:rsidR="00E26222">
        <w:rPr>
          <w:sz w:val="24"/>
        </w:rPr>
        <w:t xml:space="preserve"> benefit the health of the public. This part of </w:t>
      </w:r>
      <w:r w:rsidR="00716008">
        <w:rPr>
          <w:sz w:val="24"/>
        </w:rPr>
        <w:t>Aberths’</w:t>
      </w:r>
      <w:r w:rsidR="00716008">
        <w:rPr>
          <w:sz w:val="24"/>
        </w:rPr>
        <w:t xml:space="preserve"> </w:t>
      </w:r>
      <w:r w:rsidR="00E26222">
        <w:rPr>
          <w:sz w:val="24"/>
        </w:rPr>
        <w:t xml:space="preserve">primary source shows however </w:t>
      </w:r>
      <w:r w:rsidR="00D8425B">
        <w:rPr>
          <w:sz w:val="24"/>
        </w:rPr>
        <w:t xml:space="preserve">also shows </w:t>
      </w:r>
      <w:r w:rsidR="00E26222">
        <w:rPr>
          <w:sz w:val="24"/>
        </w:rPr>
        <w:t>that during disease</w:t>
      </w:r>
      <w:r w:rsidR="00684DA6">
        <w:rPr>
          <w:sz w:val="24"/>
        </w:rPr>
        <w:t>,</w:t>
      </w:r>
      <w:r w:rsidR="00E26222">
        <w:rPr>
          <w:sz w:val="24"/>
        </w:rPr>
        <w:t xml:space="preserve"> reliance on the main church officials can become redundant to the public</w:t>
      </w:r>
      <w:r w:rsidR="00684DA6">
        <w:rPr>
          <w:sz w:val="24"/>
        </w:rPr>
        <w:t>,</w:t>
      </w:r>
      <w:r w:rsidR="00E26222">
        <w:rPr>
          <w:sz w:val="24"/>
        </w:rPr>
        <w:t xml:space="preserve"> </w:t>
      </w:r>
      <w:r w:rsidR="00684DA6">
        <w:rPr>
          <w:sz w:val="24"/>
        </w:rPr>
        <w:t xml:space="preserve">as </w:t>
      </w:r>
      <w:r w:rsidR="00E26222">
        <w:rPr>
          <w:sz w:val="24"/>
        </w:rPr>
        <w:t>opposed to those who seem to be doing something such as the flagellants who to the public seemed ‘honest, novel and pure of heart’</w:t>
      </w:r>
      <w:r w:rsidR="00E26222">
        <w:rPr>
          <w:rStyle w:val="FootnoteReference"/>
          <w:sz w:val="24"/>
        </w:rPr>
        <w:footnoteReference w:id="26"/>
      </w:r>
      <w:r w:rsidR="00E26222">
        <w:rPr>
          <w:sz w:val="24"/>
        </w:rPr>
        <w:t>.</w:t>
      </w:r>
    </w:p>
    <w:p w14:paraId="4BFC64BC" w14:textId="5FE3E074" w:rsidR="00D8425B" w:rsidRDefault="00E26222" w:rsidP="002F6F2D">
      <w:pPr>
        <w:jc w:val="both"/>
        <w:rPr>
          <w:sz w:val="24"/>
        </w:rPr>
      </w:pPr>
      <w:r w:rsidRPr="00D8425B">
        <w:rPr>
          <w:sz w:val="24"/>
        </w:rPr>
        <w:t xml:space="preserve">With such praise and respect, it is not surprising that the public would therefore follow their example. </w:t>
      </w:r>
      <w:r w:rsidR="002F6F2D" w:rsidRPr="00D8425B">
        <w:rPr>
          <w:sz w:val="24"/>
        </w:rPr>
        <w:t xml:space="preserve"> </w:t>
      </w:r>
      <w:r w:rsidR="00841252" w:rsidRPr="00D8425B">
        <w:rPr>
          <w:sz w:val="24"/>
        </w:rPr>
        <w:t>Those who would watch</w:t>
      </w:r>
      <w:r w:rsidR="00815F47" w:rsidRPr="00D8425B">
        <w:rPr>
          <w:sz w:val="24"/>
        </w:rPr>
        <w:t xml:space="preserve"> would sometimes</w:t>
      </w:r>
      <w:r w:rsidR="00841252" w:rsidRPr="00D8425B">
        <w:rPr>
          <w:sz w:val="24"/>
        </w:rPr>
        <w:t xml:space="preserve"> became ‘so overwhelmed that they joined the band of flagellants on their pilgrimage of penance’</w:t>
      </w:r>
      <w:r w:rsidR="00815F47" w:rsidRPr="00D8425B">
        <w:rPr>
          <w:rStyle w:val="FootnoteReference"/>
          <w:sz w:val="24"/>
        </w:rPr>
        <w:footnoteReference w:id="27"/>
      </w:r>
      <w:r w:rsidR="00D8425B" w:rsidRPr="00D8425B">
        <w:rPr>
          <w:sz w:val="24"/>
        </w:rPr>
        <w:t xml:space="preserve">, </w:t>
      </w:r>
      <w:r w:rsidR="00544EE1" w:rsidRPr="00D8425B">
        <w:rPr>
          <w:sz w:val="24"/>
        </w:rPr>
        <w:t>Rosemary</w:t>
      </w:r>
      <w:r w:rsidR="00D8425B" w:rsidRPr="00D8425B">
        <w:rPr>
          <w:sz w:val="24"/>
        </w:rPr>
        <w:t xml:space="preserve"> Horrox states ‘a man would need a heart of stone to watch this without tears’</w:t>
      </w:r>
      <w:r w:rsidR="00D8425B" w:rsidRPr="00D8425B">
        <w:rPr>
          <w:rStyle w:val="FootnoteReference"/>
          <w:sz w:val="24"/>
        </w:rPr>
        <w:footnoteReference w:id="28"/>
      </w:r>
      <w:r w:rsidR="00815F47" w:rsidRPr="00D8425B">
        <w:rPr>
          <w:sz w:val="24"/>
        </w:rPr>
        <w:t>. Revealing a strong belief in the flagellants’ movements. However, this could have also strived to create issues amongst the health of the public as the ‘in particular, concerning the salutary power of the flagellants’’ extraordinary penance – and lack of ecclesiastical guidance and authorization’</w:t>
      </w:r>
      <w:r w:rsidR="00815F47" w:rsidRPr="00D8425B">
        <w:rPr>
          <w:rStyle w:val="FootnoteReference"/>
          <w:sz w:val="24"/>
        </w:rPr>
        <w:footnoteReference w:id="29"/>
      </w:r>
      <w:r w:rsidR="00D8425B" w:rsidRPr="00D8425B">
        <w:rPr>
          <w:sz w:val="24"/>
        </w:rPr>
        <w:t xml:space="preserve">. This lack of guidance may have caused damage to those who suddenly follow the </w:t>
      </w:r>
      <w:r w:rsidR="007355CA" w:rsidRPr="00D8425B">
        <w:rPr>
          <w:sz w:val="24"/>
        </w:rPr>
        <w:t>flagellants’</w:t>
      </w:r>
      <w:r w:rsidR="00D8425B" w:rsidRPr="00D8425B">
        <w:rPr>
          <w:sz w:val="24"/>
        </w:rPr>
        <w:t xml:space="preserve"> teachings by whipping themselves. The damage itself stemming from doing it wrong, having no one treat your wounds and becoming ill. Of course, despite all this there is something to be said by the</w:t>
      </w:r>
      <w:r w:rsidR="00D8425B">
        <w:rPr>
          <w:sz w:val="24"/>
        </w:rPr>
        <w:t xml:space="preserve"> mental aid they gave towards the public that in the long run could have helped them feel better. </w:t>
      </w:r>
      <w:r w:rsidR="00891428">
        <w:rPr>
          <w:sz w:val="24"/>
        </w:rPr>
        <w:t>As the actions of the flagellants possibly</w:t>
      </w:r>
      <w:r w:rsidR="00D8425B" w:rsidRPr="00D8425B">
        <w:rPr>
          <w:sz w:val="24"/>
        </w:rPr>
        <w:t xml:space="preserve"> helped public health improvement if only by lifting the spirits and giving hope to those effected</w:t>
      </w:r>
      <w:r w:rsidR="00891428">
        <w:rPr>
          <w:sz w:val="24"/>
        </w:rPr>
        <w:t xml:space="preserve">. </w:t>
      </w:r>
      <w:r w:rsidR="00D8425B" w:rsidRPr="00D8425B">
        <w:rPr>
          <w:sz w:val="24"/>
        </w:rPr>
        <w:t>Michael Wenkart</w:t>
      </w:r>
      <w:r w:rsidR="00891428">
        <w:rPr>
          <w:sz w:val="24"/>
        </w:rPr>
        <w:t xml:space="preserve"> states</w:t>
      </w:r>
      <w:r w:rsidR="00D8425B" w:rsidRPr="00D8425B">
        <w:rPr>
          <w:sz w:val="24"/>
        </w:rPr>
        <w:t xml:space="preserve"> </w:t>
      </w:r>
      <w:r w:rsidR="00891428">
        <w:rPr>
          <w:sz w:val="24"/>
        </w:rPr>
        <w:t>‘</w:t>
      </w:r>
      <w:r w:rsidR="00D8425B" w:rsidRPr="00D8425B">
        <w:rPr>
          <w:sz w:val="24"/>
        </w:rPr>
        <w:t>the movement did provide some comfort to people who felt powerless in the face of inexplicable tragedy</w:t>
      </w:r>
      <w:r w:rsidR="00891428">
        <w:rPr>
          <w:sz w:val="24"/>
        </w:rPr>
        <w:t>’</w:t>
      </w:r>
      <w:r w:rsidR="00891428">
        <w:rPr>
          <w:rStyle w:val="FootnoteReference"/>
          <w:sz w:val="24"/>
        </w:rPr>
        <w:footnoteReference w:id="30"/>
      </w:r>
      <w:r w:rsidR="00891428">
        <w:rPr>
          <w:sz w:val="24"/>
        </w:rPr>
        <w:t xml:space="preserve"> which would more than likely go along way in aiding the public not only feel better but have something to look forward to and a reason to keep going in a time where for many it would seem easier to die. Therefore it stands to reason that the contribution of flagellants had a positive impact in at least some ways. </w:t>
      </w:r>
    </w:p>
    <w:p w14:paraId="1DC8EB0C" w14:textId="1A188D74" w:rsidR="00C249B4" w:rsidRDefault="00A21D22" w:rsidP="00891428">
      <w:pPr>
        <w:jc w:val="both"/>
        <w:rPr>
          <w:sz w:val="24"/>
        </w:rPr>
      </w:pPr>
      <w:r>
        <w:rPr>
          <w:sz w:val="24"/>
        </w:rPr>
        <w:lastRenderedPageBreak/>
        <w:t xml:space="preserve">The </w:t>
      </w:r>
      <w:r w:rsidR="00DA1527">
        <w:rPr>
          <w:sz w:val="24"/>
        </w:rPr>
        <w:t>fragment</w:t>
      </w:r>
      <w:r>
        <w:rPr>
          <w:sz w:val="24"/>
        </w:rPr>
        <w:t xml:space="preserve"> on the flagellants is lacking in detail and has </w:t>
      </w:r>
      <w:r w:rsidR="00DA1527">
        <w:rPr>
          <w:sz w:val="24"/>
        </w:rPr>
        <w:t>a distinct lack</w:t>
      </w:r>
      <w:r>
        <w:rPr>
          <w:sz w:val="24"/>
        </w:rPr>
        <w:t xml:space="preserve"> of voice from those who followed the practice, instead focusing on the rumours and beliefs forged by the high church officials. </w:t>
      </w:r>
      <w:r w:rsidR="00DA1527">
        <w:rPr>
          <w:sz w:val="24"/>
        </w:rPr>
        <w:t>In fact, it would have mainly served the major churches opposing flagellants th</w:t>
      </w:r>
      <w:r w:rsidR="00684DA6">
        <w:rPr>
          <w:sz w:val="24"/>
        </w:rPr>
        <w:t>a</w:t>
      </w:r>
      <w:r w:rsidR="00DA1527">
        <w:rPr>
          <w:sz w:val="24"/>
        </w:rPr>
        <w:t xml:space="preserve">n any and not those who believed in flagellation. </w:t>
      </w:r>
      <w:r>
        <w:rPr>
          <w:sz w:val="24"/>
        </w:rPr>
        <w:t xml:space="preserve">As such it is difficult to </w:t>
      </w:r>
      <w:r w:rsidR="00684DA6">
        <w:rPr>
          <w:sz w:val="24"/>
        </w:rPr>
        <w:t xml:space="preserve">ascertain </w:t>
      </w:r>
      <w:r>
        <w:rPr>
          <w:sz w:val="24"/>
        </w:rPr>
        <w:t xml:space="preserve">whether the flagellants were a danger to public health or not. From what little information </w:t>
      </w:r>
      <w:r w:rsidR="00DA1527">
        <w:rPr>
          <w:sz w:val="24"/>
        </w:rPr>
        <w:t>is available as well as comparison to other scholars’ findings</w:t>
      </w:r>
      <w:r w:rsidR="00684DA6">
        <w:rPr>
          <w:sz w:val="24"/>
        </w:rPr>
        <w:t>,</w:t>
      </w:r>
      <w:r w:rsidR="00DA1527">
        <w:rPr>
          <w:sz w:val="24"/>
        </w:rPr>
        <w:t xml:space="preserve"> it can be attributed that in the mental capacity of public health the flagellants did indeed have a positive contribution, having a strong role of bringing </w:t>
      </w:r>
      <w:r w:rsidR="00716008">
        <w:rPr>
          <w:sz w:val="24"/>
        </w:rPr>
        <w:t>the idea of hope through repentance</w:t>
      </w:r>
      <w:r w:rsidR="00DA1527">
        <w:rPr>
          <w:sz w:val="24"/>
        </w:rPr>
        <w:t xml:space="preserve"> to the towns they visited. However, on a more physical level their actions inflicted self-harm on the participants and brought dangerous ideas to those not part of the group, ideas that could alone have dire repercussions such as blood loss or even infection</w:t>
      </w:r>
      <w:r w:rsidR="00684DA6">
        <w:rPr>
          <w:sz w:val="24"/>
        </w:rPr>
        <w:t>,</w:t>
      </w:r>
      <w:r w:rsidR="00DA1527">
        <w:rPr>
          <w:sz w:val="24"/>
        </w:rPr>
        <w:t xml:space="preserve"> two very dangerous adversaries to someone’s health at that </w:t>
      </w:r>
      <w:r w:rsidR="00D77FDF">
        <w:rPr>
          <w:sz w:val="24"/>
        </w:rPr>
        <w:t>period</w:t>
      </w:r>
      <w:r w:rsidR="00DA1527">
        <w:rPr>
          <w:sz w:val="24"/>
        </w:rPr>
        <w:t xml:space="preserve"> specifically.  That being the case</w:t>
      </w:r>
      <w:r w:rsidR="00684DA6">
        <w:rPr>
          <w:sz w:val="24"/>
        </w:rPr>
        <w:t>,</w:t>
      </w:r>
      <w:r w:rsidR="00DA1527">
        <w:rPr>
          <w:sz w:val="24"/>
        </w:rPr>
        <w:t xml:space="preserve"> i</w:t>
      </w:r>
      <w:r w:rsidR="00716008" w:rsidRPr="00716008">
        <w:t xml:space="preserve"> </w:t>
      </w:r>
      <w:r w:rsidR="00716008" w:rsidRPr="00716008">
        <w:rPr>
          <w:sz w:val="24"/>
        </w:rPr>
        <w:t xml:space="preserve">despite lack of complete historical evidence, overall it can be argued that they had a positive </w:t>
      </w:r>
      <w:r w:rsidR="00D77FDF" w:rsidRPr="00716008">
        <w:rPr>
          <w:sz w:val="24"/>
        </w:rPr>
        <w:t>role</w:t>
      </w:r>
      <w:r w:rsidR="00D77FDF" w:rsidRPr="00716008" w:rsidDel="00716008">
        <w:rPr>
          <w:sz w:val="24"/>
        </w:rPr>
        <w:t xml:space="preserve"> </w:t>
      </w:r>
      <w:r w:rsidR="00D77FDF">
        <w:rPr>
          <w:sz w:val="24"/>
        </w:rPr>
        <w:t>and</w:t>
      </w:r>
      <w:r w:rsidR="00DA1527">
        <w:rPr>
          <w:sz w:val="24"/>
        </w:rPr>
        <w:t xml:space="preserve"> contribution to the public health of those living through the Black Plague</w:t>
      </w:r>
      <w:r w:rsidR="00214160">
        <w:rPr>
          <w:sz w:val="24"/>
        </w:rPr>
        <w:t>, b</w:t>
      </w:r>
      <w:r w:rsidR="00DA1527">
        <w:rPr>
          <w:sz w:val="24"/>
        </w:rPr>
        <w:t xml:space="preserve">eing a source of hope and relief from the daily trials of the plague itself. </w:t>
      </w:r>
      <w:r w:rsidR="00891428">
        <w:rPr>
          <w:sz w:val="24"/>
        </w:rPr>
        <w:t xml:space="preserve">This in turn can teach modern day readers that there is more to health then just physical well-being but also mental and that a mental capacity </w:t>
      </w:r>
      <w:r w:rsidR="00F7469A">
        <w:rPr>
          <w:sz w:val="24"/>
        </w:rPr>
        <w:t>as well as</w:t>
      </w:r>
      <w:r w:rsidR="00891428">
        <w:rPr>
          <w:sz w:val="24"/>
        </w:rPr>
        <w:t xml:space="preserve"> want to keep going </w:t>
      </w:r>
      <w:r w:rsidR="00F7469A">
        <w:rPr>
          <w:sz w:val="24"/>
        </w:rPr>
        <w:t>whilst</w:t>
      </w:r>
      <w:r w:rsidR="00891428">
        <w:rPr>
          <w:sz w:val="24"/>
        </w:rPr>
        <w:t xml:space="preserve"> having some hope de</w:t>
      </w:r>
      <w:r w:rsidR="00F7469A">
        <w:rPr>
          <w:sz w:val="24"/>
        </w:rPr>
        <w:t>s</w:t>
      </w:r>
      <w:r w:rsidR="00891428">
        <w:rPr>
          <w:sz w:val="24"/>
        </w:rPr>
        <w:t xml:space="preserve">pite how limited or even in many </w:t>
      </w:r>
      <w:r w:rsidR="00F7469A">
        <w:rPr>
          <w:sz w:val="24"/>
        </w:rPr>
        <w:t>modern-day</w:t>
      </w:r>
      <w:r w:rsidR="00891428">
        <w:rPr>
          <w:sz w:val="24"/>
        </w:rPr>
        <w:t xml:space="preserve"> viewers eyes </w:t>
      </w:r>
      <w:r w:rsidR="00F7469A">
        <w:rPr>
          <w:sz w:val="24"/>
        </w:rPr>
        <w:t>debateable</w:t>
      </w:r>
      <w:r w:rsidR="00891428">
        <w:rPr>
          <w:sz w:val="24"/>
        </w:rPr>
        <w:t xml:space="preserve"> </w:t>
      </w:r>
      <w:r w:rsidR="00F7469A">
        <w:rPr>
          <w:sz w:val="24"/>
        </w:rPr>
        <w:t xml:space="preserve">it may be goes a long way to contributing a positive impact on public health. </w:t>
      </w:r>
      <w:r w:rsidR="00891428">
        <w:rPr>
          <w:sz w:val="24"/>
        </w:rPr>
        <w:t xml:space="preserve"> </w:t>
      </w:r>
    </w:p>
    <w:p w14:paraId="4E5C3690" w14:textId="42A5FED0" w:rsidR="00544EE1" w:rsidRDefault="00544EE1" w:rsidP="00815F47">
      <w:pPr>
        <w:rPr>
          <w:sz w:val="24"/>
        </w:rPr>
      </w:pPr>
    </w:p>
    <w:p w14:paraId="752D5CDB" w14:textId="685041F4" w:rsidR="00544EE1" w:rsidRDefault="00544EE1" w:rsidP="00815F47">
      <w:pPr>
        <w:rPr>
          <w:sz w:val="24"/>
        </w:rPr>
      </w:pPr>
    </w:p>
    <w:p w14:paraId="69FF2C58" w14:textId="7D550BB9" w:rsidR="00544EE1" w:rsidRDefault="00544EE1" w:rsidP="00815F47">
      <w:pPr>
        <w:rPr>
          <w:sz w:val="24"/>
        </w:rPr>
      </w:pPr>
    </w:p>
    <w:p w14:paraId="42AFBDA8" w14:textId="6B0B9CD6" w:rsidR="00544EE1" w:rsidRDefault="00544EE1" w:rsidP="00815F47">
      <w:pPr>
        <w:rPr>
          <w:sz w:val="24"/>
        </w:rPr>
      </w:pPr>
    </w:p>
    <w:p w14:paraId="378CB088" w14:textId="2B5D35BD" w:rsidR="00544EE1" w:rsidRDefault="00544EE1" w:rsidP="00815F47">
      <w:pPr>
        <w:rPr>
          <w:sz w:val="24"/>
        </w:rPr>
      </w:pPr>
    </w:p>
    <w:p w14:paraId="31E34F74" w14:textId="786BED07" w:rsidR="00544EE1" w:rsidRDefault="00544EE1" w:rsidP="00815F47">
      <w:pPr>
        <w:rPr>
          <w:sz w:val="24"/>
        </w:rPr>
      </w:pPr>
    </w:p>
    <w:p w14:paraId="5F712837" w14:textId="1320BDCB" w:rsidR="00544EE1" w:rsidRDefault="00544EE1" w:rsidP="00815F47">
      <w:pPr>
        <w:rPr>
          <w:sz w:val="24"/>
        </w:rPr>
      </w:pPr>
    </w:p>
    <w:p w14:paraId="6A1DD93A" w14:textId="16238706" w:rsidR="00544EE1" w:rsidRDefault="00544EE1" w:rsidP="00815F47">
      <w:pPr>
        <w:rPr>
          <w:sz w:val="24"/>
        </w:rPr>
      </w:pPr>
    </w:p>
    <w:p w14:paraId="6BFFBBCE" w14:textId="4CD4CABE" w:rsidR="00544EE1" w:rsidRDefault="00544EE1" w:rsidP="00815F47">
      <w:pPr>
        <w:rPr>
          <w:sz w:val="24"/>
        </w:rPr>
      </w:pPr>
    </w:p>
    <w:p w14:paraId="1A72AD13" w14:textId="3C666168" w:rsidR="00544EE1" w:rsidRDefault="00544EE1" w:rsidP="00815F47">
      <w:pPr>
        <w:rPr>
          <w:sz w:val="24"/>
        </w:rPr>
      </w:pPr>
    </w:p>
    <w:p w14:paraId="3EB3B2C4" w14:textId="0EDDD6D5" w:rsidR="00544EE1" w:rsidRDefault="00544EE1" w:rsidP="00815F47">
      <w:pPr>
        <w:rPr>
          <w:sz w:val="24"/>
        </w:rPr>
      </w:pPr>
    </w:p>
    <w:p w14:paraId="6F8763BF" w14:textId="380A8355" w:rsidR="00544EE1" w:rsidRDefault="00544EE1" w:rsidP="00815F47">
      <w:pPr>
        <w:rPr>
          <w:sz w:val="24"/>
        </w:rPr>
      </w:pPr>
    </w:p>
    <w:p w14:paraId="065D31EB" w14:textId="4050B646" w:rsidR="00544EE1" w:rsidRDefault="00544EE1" w:rsidP="00815F47">
      <w:pPr>
        <w:rPr>
          <w:sz w:val="24"/>
        </w:rPr>
      </w:pPr>
    </w:p>
    <w:p w14:paraId="736D7438" w14:textId="49106B8C" w:rsidR="00544EE1" w:rsidRDefault="00544EE1" w:rsidP="00815F47">
      <w:pPr>
        <w:rPr>
          <w:sz w:val="24"/>
        </w:rPr>
      </w:pPr>
    </w:p>
    <w:p w14:paraId="15FAC695" w14:textId="50A10B1C" w:rsidR="00544EE1" w:rsidRDefault="00544EE1" w:rsidP="00815F47">
      <w:pPr>
        <w:rPr>
          <w:sz w:val="24"/>
        </w:rPr>
      </w:pPr>
    </w:p>
    <w:p w14:paraId="4D3407DD" w14:textId="601E8931" w:rsidR="00544EE1" w:rsidRDefault="00544EE1" w:rsidP="00815F47">
      <w:pPr>
        <w:rPr>
          <w:sz w:val="24"/>
        </w:rPr>
      </w:pPr>
    </w:p>
    <w:p w14:paraId="0E8209D3" w14:textId="2DBFA225" w:rsidR="00544EE1" w:rsidRDefault="00544EE1" w:rsidP="00815F47">
      <w:pPr>
        <w:rPr>
          <w:sz w:val="24"/>
        </w:rPr>
      </w:pPr>
    </w:p>
    <w:p w14:paraId="2BBC2BA7" w14:textId="6CE360B6" w:rsidR="00544EE1" w:rsidRDefault="00544EE1" w:rsidP="00815F47">
      <w:pPr>
        <w:rPr>
          <w:sz w:val="24"/>
        </w:rPr>
      </w:pPr>
    </w:p>
    <w:p w14:paraId="6A02050D" w14:textId="6A88A2F4" w:rsidR="00544EE1" w:rsidRDefault="00544EE1" w:rsidP="00815F47">
      <w:pPr>
        <w:rPr>
          <w:sz w:val="24"/>
        </w:rPr>
      </w:pPr>
    </w:p>
    <w:p w14:paraId="16E065AD" w14:textId="39A95B11" w:rsidR="00544EE1" w:rsidRDefault="00544EE1" w:rsidP="00815F47">
      <w:pPr>
        <w:rPr>
          <w:sz w:val="24"/>
        </w:rPr>
      </w:pPr>
    </w:p>
    <w:p w14:paraId="562E6494" w14:textId="4CD5766E" w:rsidR="00544EE1" w:rsidRDefault="00544EE1" w:rsidP="00815F47">
      <w:pPr>
        <w:rPr>
          <w:sz w:val="24"/>
        </w:rPr>
      </w:pPr>
    </w:p>
    <w:sdt>
      <w:sdtPr>
        <w:id w:val="-10038202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875E533" w14:textId="5270EF5D" w:rsidR="00544EE1" w:rsidRDefault="00544EE1">
          <w:pPr>
            <w:pStyle w:val="Heading1"/>
          </w:pPr>
          <w:r>
            <w:t>Bibliography</w:t>
          </w:r>
        </w:p>
        <w:sdt>
          <w:sdtPr>
            <w:id w:val="111145805"/>
            <w:bibliography/>
          </w:sdtPr>
          <w:sdtContent>
            <w:p w14:paraId="402C3A26" w14:textId="6E057626" w:rsidR="00544EE1" w:rsidRDefault="007355CA">
              <w:r w:rsidRPr="007355CA">
                <w:t>Aberth, J., 2005. The Black Death: the great mortality of 1348-1350 (p. 200). Palgrave Macmillan.</w:t>
              </w:r>
            </w:p>
            <w:p w14:paraId="21FFE7B3" w14:textId="364550C0" w:rsidR="007355CA" w:rsidRDefault="007355CA">
              <w:r w:rsidRPr="007355CA">
                <w:t>Byrne, J.P., 2004. The Black Death. Greenwood Publishing Group.</w:t>
              </w:r>
            </w:p>
            <w:p w14:paraId="7C273931" w14:textId="66F6B80E" w:rsidR="00544EE1" w:rsidRDefault="007355CA">
              <w:r w:rsidRPr="007355CA">
                <w:t>Chambers, E., 1870. Chambers's Encyclopædia: A Dictionary of Universal Knowledge for the People (Vol. 1). JB Lippincott &amp; Company.</w:t>
              </w:r>
            </w:p>
            <w:p w14:paraId="4758EBA5" w14:textId="77777777" w:rsidR="007355CA" w:rsidRDefault="007355CA">
              <w:bookmarkStart w:id="1" w:name="_Hlk500793292"/>
              <w:r w:rsidRPr="007355CA">
                <w:t>Fadler, S., 2017</w:t>
              </w:r>
              <w:bookmarkEnd w:id="1"/>
              <w:r w:rsidRPr="007355CA">
                <w:t>. A TRUE STORY: Pneumonic Plague Outbreak!. Lulu. com.</w:t>
              </w:r>
            </w:p>
            <w:p w14:paraId="1BBB6A23" w14:textId="77777777" w:rsidR="007355CA" w:rsidRDefault="007355CA">
              <w:r w:rsidRPr="007355CA">
                <w:t>Foa, A., 2000. The Jews of Europe after the black death. Univ of California Press.</w:t>
              </w:r>
            </w:p>
            <w:p w14:paraId="76CB6F2C" w14:textId="5200FFB5" w:rsidR="007355CA" w:rsidRDefault="007355CA" w:rsidP="007355CA">
              <w:r>
                <w:t>Gottfried, R.S., 2010. Black death. Simon and Schuster.</w:t>
              </w:r>
            </w:p>
            <w:p w14:paraId="0B5EA464" w14:textId="0F562444" w:rsidR="00891428" w:rsidRDefault="00891428" w:rsidP="007355CA">
              <w:r w:rsidRPr="00891428">
                <w:t>Hobson, A. ed., 2004. The Oxford dictionary of difficult words. Oxford University Press, USA.</w:t>
              </w:r>
            </w:p>
            <w:p w14:paraId="7574EB69" w14:textId="77777777" w:rsidR="007355CA" w:rsidRDefault="007355CA" w:rsidP="007355CA">
              <w:r>
                <w:t>Horrox, R. ed., 1994. The black death (Vol. 1). Manchester University Press.</w:t>
              </w:r>
            </w:p>
            <w:p w14:paraId="67207C37" w14:textId="77777777" w:rsidR="007355CA" w:rsidRDefault="007355CA" w:rsidP="007355CA">
              <w:r>
                <w:t>Joseph P. Byrne Ph.D. 2012. Encyclopedia of the Black Death. ABC-CLIO,</w:t>
              </w:r>
            </w:p>
            <w:p w14:paraId="3A8C1372" w14:textId="77777777" w:rsidR="007355CA" w:rsidRDefault="007355CA" w:rsidP="007355CA">
              <w:r w:rsidRPr="007355CA">
                <w:t>Logan, F.D., 2012. A History of the Church in the Middle Ages. Routledge.</w:t>
              </w:r>
            </w:p>
            <w:p w14:paraId="221B43AC" w14:textId="77777777" w:rsidR="007355CA" w:rsidRDefault="007355CA" w:rsidP="007355CA">
              <w:r w:rsidRPr="007355CA">
                <w:t>Slavicek, L.C., 2008. The black death. Infobase Publishing.</w:t>
              </w:r>
            </w:p>
            <w:p w14:paraId="45D475B9" w14:textId="77777777" w:rsidR="007355CA" w:rsidRDefault="007355CA" w:rsidP="007355CA">
              <w:r w:rsidRPr="007355CA">
                <w:t>Wenkart, M., 2014. The 50 greatest events in the history of humankind. BoD–Books on Demand.</w:t>
              </w:r>
            </w:p>
            <w:p w14:paraId="6DE6AD91" w14:textId="1D52F42E" w:rsidR="00544EE1" w:rsidRDefault="007355CA" w:rsidP="007355CA">
              <w:r w:rsidRPr="007355CA">
                <w:t>Wigelsworth, J.R., 2006. Science and technology in medieval European life. Greenwood Publishing Group.</w:t>
              </w:r>
            </w:p>
          </w:sdtContent>
        </w:sdt>
      </w:sdtContent>
    </w:sdt>
    <w:p w14:paraId="342D2CAF" w14:textId="77777777" w:rsidR="00544EE1" w:rsidRPr="000E605F" w:rsidRDefault="00544EE1" w:rsidP="00815F47">
      <w:pPr>
        <w:rPr>
          <w:sz w:val="24"/>
        </w:rPr>
      </w:pPr>
    </w:p>
    <w:sectPr w:rsidR="00544EE1" w:rsidRPr="000E60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1FB4A" w14:textId="77777777" w:rsidR="0063130B" w:rsidRDefault="0063130B" w:rsidP="00C249B4">
      <w:pPr>
        <w:spacing w:after="0" w:line="240" w:lineRule="auto"/>
      </w:pPr>
      <w:r>
        <w:separator/>
      </w:r>
    </w:p>
  </w:endnote>
  <w:endnote w:type="continuationSeparator" w:id="0">
    <w:p w14:paraId="3839D61A" w14:textId="77777777" w:rsidR="0063130B" w:rsidRDefault="0063130B" w:rsidP="00C24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EFEEC" w14:textId="77777777" w:rsidR="0063130B" w:rsidRDefault="0063130B" w:rsidP="00C249B4">
      <w:pPr>
        <w:spacing w:after="0" w:line="240" w:lineRule="auto"/>
      </w:pPr>
      <w:r>
        <w:separator/>
      </w:r>
    </w:p>
  </w:footnote>
  <w:footnote w:type="continuationSeparator" w:id="0">
    <w:p w14:paraId="21BCB40D" w14:textId="77777777" w:rsidR="0063130B" w:rsidRDefault="0063130B" w:rsidP="00C249B4">
      <w:pPr>
        <w:spacing w:after="0" w:line="240" w:lineRule="auto"/>
      </w:pPr>
      <w:r>
        <w:continuationSeparator/>
      </w:r>
    </w:p>
  </w:footnote>
  <w:footnote w:id="1">
    <w:p w14:paraId="785F75A3" w14:textId="49841782" w:rsidR="0021201B" w:rsidRDefault="0021201B">
      <w:pPr>
        <w:pStyle w:val="FootnoteText"/>
      </w:pPr>
      <w:r>
        <w:rPr>
          <w:rStyle w:val="FootnoteReference"/>
        </w:rPr>
        <w:footnoteRef/>
      </w:r>
      <w:r>
        <w:t xml:space="preserve"> </w:t>
      </w:r>
      <w:r w:rsidR="007355CA" w:rsidRPr="007355CA">
        <w:t xml:space="preserve">Aberth, J., 2005. </w:t>
      </w:r>
      <w:r w:rsidR="00D77FDF">
        <w:t xml:space="preserve">118, </w:t>
      </w:r>
      <w:r w:rsidR="007355CA" w:rsidRPr="007355CA">
        <w:t xml:space="preserve">Horrox, R. ed., 1994. </w:t>
      </w:r>
      <w:r w:rsidR="00D77FDF">
        <w:t xml:space="preserve"> 150</w:t>
      </w:r>
    </w:p>
  </w:footnote>
  <w:footnote w:id="2">
    <w:p w14:paraId="0130D698" w14:textId="47A90C22" w:rsidR="0021201B" w:rsidRDefault="0021201B">
      <w:pPr>
        <w:pStyle w:val="FootnoteText"/>
      </w:pPr>
      <w:r>
        <w:rPr>
          <w:rStyle w:val="FootnoteReference"/>
        </w:rPr>
        <w:footnoteRef/>
      </w:r>
      <w:r>
        <w:t xml:space="preserve"> </w:t>
      </w:r>
      <w:r w:rsidR="007355CA" w:rsidRPr="007355CA">
        <w:t xml:space="preserve">Aberth, J., 2005. </w:t>
      </w:r>
      <w:r>
        <w:t>118</w:t>
      </w:r>
    </w:p>
  </w:footnote>
  <w:footnote w:id="3">
    <w:p w14:paraId="49A539BE" w14:textId="5A52AD46" w:rsidR="0021201B" w:rsidRDefault="0021201B">
      <w:pPr>
        <w:pStyle w:val="FootnoteText"/>
      </w:pPr>
      <w:r>
        <w:rPr>
          <w:rStyle w:val="FootnoteReference"/>
        </w:rPr>
        <w:footnoteRef/>
      </w:r>
      <w:r>
        <w:t xml:space="preserve"> </w:t>
      </w:r>
      <w:r w:rsidR="007355CA" w:rsidRPr="007355CA">
        <w:t xml:space="preserve">Aberth, J., 2005. </w:t>
      </w:r>
      <w:r>
        <w:t>118</w:t>
      </w:r>
    </w:p>
  </w:footnote>
  <w:footnote w:id="4">
    <w:p w14:paraId="62A51486" w14:textId="5C4B5B78" w:rsidR="0021201B" w:rsidRDefault="0021201B">
      <w:pPr>
        <w:pStyle w:val="FootnoteText"/>
      </w:pPr>
      <w:r>
        <w:rPr>
          <w:rStyle w:val="FootnoteReference"/>
        </w:rPr>
        <w:footnoteRef/>
      </w:r>
      <w:r>
        <w:t xml:space="preserve"> </w:t>
      </w:r>
      <w:r w:rsidR="00891428" w:rsidRPr="00891428">
        <w:t>Hobson, A. ed., 2004</w:t>
      </w:r>
      <w:r w:rsidR="00891428">
        <w:t>. 214</w:t>
      </w:r>
    </w:p>
  </w:footnote>
  <w:footnote w:id="5">
    <w:p w14:paraId="72115090" w14:textId="7DEACAD3" w:rsidR="0021201B" w:rsidRDefault="0021201B">
      <w:pPr>
        <w:pStyle w:val="FootnoteText"/>
      </w:pPr>
      <w:r>
        <w:rPr>
          <w:rStyle w:val="FootnoteReference"/>
        </w:rPr>
        <w:footnoteRef/>
      </w:r>
      <w:r>
        <w:t xml:space="preserve"> </w:t>
      </w:r>
      <w:r w:rsidR="007355CA" w:rsidRPr="007355CA">
        <w:t xml:space="preserve">Aberth, J., 2005. </w:t>
      </w:r>
      <w:r>
        <w:t xml:space="preserve"> 119</w:t>
      </w:r>
    </w:p>
  </w:footnote>
  <w:footnote w:id="6">
    <w:p w14:paraId="1D4C9622" w14:textId="3CFF46D2" w:rsidR="0021201B" w:rsidRDefault="0021201B">
      <w:pPr>
        <w:pStyle w:val="FootnoteText"/>
      </w:pPr>
      <w:r>
        <w:rPr>
          <w:rStyle w:val="FootnoteReference"/>
        </w:rPr>
        <w:footnoteRef/>
      </w:r>
      <w:r>
        <w:t xml:space="preserve"> </w:t>
      </w:r>
      <w:r w:rsidR="007355CA" w:rsidRPr="007355CA">
        <w:t>Joseph P. Byrne Ph.D. 2012</w:t>
      </w:r>
      <w:r w:rsidRPr="00206BFA">
        <w:t>.</w:t>
      </w:r>
      <w:r>
        <w:t xml:space="preserve"> 143</w:t>
      </w:r>
    </w:p>
  </w:footnote>
  <w:footnote w:id="7">
    <w:p w14:paraId="1E284688" w14:textId="59EAA078" w:rsidR="0021201B" w:rsidRDefault="0021201B">
      <w:pPr>
        <w:pStyle w:val="FootnoteText"/>
      </w:pPr>
      <w:r>
        <w:rPr>
          <w:rStyle w:val="FootnoteReference"/>
        </w:rPr>
        <w:footnoteRef/>
      </w:r>
      <w:r>
        <w:t xml:space="preserve"> </w:t>
      </w:r>
      <w:r w:rsidR="007355CA" w:rsidRPr="007355CA">
        <w:t xml:space="preserve">Aberth, J., 2005. </w:t>
      </w:r>
      <w:r>
        <w:t>120</w:t>
      </w:r>
    </w:p>
  </w:footnote>
  <w:footnote w:id="8">
    <w:p w14:paraId="0A26A162" w14:textId="72F63C15" w:rsidR="0021201B" w:rsidRDefault="0021201B">
      <w:pPr>
        <w:pStyle w:val="FootnoteText"/>
      </w:pPr>
      <w:r>
        <w:rPr>
          <w:rStyle w:val="FootnoteReference"/>
        </w:rPr>
        <w:footnoteRef/>
      </w:r>
      <w:r w:rsidR="007355CA" w:rsidRPr="007355CA">
        <w:t xml:space="preserve">Aberth, J., 2005. </w:t>
      </w:r>
      <w:r>
        <w:t>119</w:t>
      </w:r>
    </w:p>
  </w:footnote>
  <w:footnote w:id="9">
    <w:p w14:paraId="0709D524" w14:textId="3266A313" w:rsidR="0021201B" w:rsidRDefault="0021201B">
      <w:pPr>
        <w:pStyle w:val="FootnoteText"/>
      </w:pPr>
      <w:r>
        <w:rPr>
          <w:rStyle w:val="FootnoteReference"/>
        </w:rPr>
        <w:footnoteRef/>
      </w:r>
      <w:r>
        <w:t xml:space="preserve">  </w:t>
      </w:r>
      <w:r w:rsidR="007355CA" w:rsidRPr="007355CA">
        <w:t xml:space="preserve">Chambers, E., 1870. </w:t>
      </w:r>
      <w:r>
        <w:t>131</w:t>
      </w:r>
    </w:p>
  </w:footnote>
  <w:footnote w:id="10">
    <w:p w14:paraId="1F4283D2" w14:textId="3C8661BC" w:rsidR="0021201B" w:rsidRDefault="0021201B">
      <w:pPr>
        <w:pStyle w:val="FootnoteText"/>
      </w:pPr>
      <w:r>
        <w:rPr>
          <w:rStyle w:val="FootnoteReference"/>
        </w:rPr>
        <w:footnoteRef/>
      </w:r>
      <w:r>
        <w:t xml:space="preserve"> </w:t>
      </w:r>
      <w:r w:rsidR="007355CA" w:rsidRPr="007355CA">
        <w:t xml:space="preserve">Chambers, E., 1870. </w:t>
      </w:r>
      <w:r>
        <w:t xml:space="preserve"> 131</w:t>
      </w:r>
    </w:p>
  </w:footnote>
  <w:footnote w:id="11">
    <w:p w14:paraId="55C7DC8A" w14:textId="1ADE78A8" w:rsidR="0021201B" w:rsidRDefault="0021201B">
      <w:pPr>
        <w:pStyle w:val="FootnoteText"/>
      </w:pPr>
      <w:r>
        <w:rPr>
          <w:rStyle w:val="FootnoteReference"/>
        </w:rPr>
        <w:footnoteRef/>
      </w:r>
      <w:r>
        <w:t xml:space="preserve"> </w:t>
      </w:r>
      <w:r w:rsidR="007355CA" w:rsidRPr="007355CA">
        <w:t xml:space="preserve">Aberth, J., 2005. </w:t>
      </w:r>
      <w:r>
        <w:t xml:space="preserve"> 120</w:t>
      </w:r>
    </w:p>
  </w:footnote>
  <w:footnote w:id="12">
    <w:p w14:paraId="6F647E62" w14:textId="41F3AE83" w:rsidR="0021201B" w:rsidRDefault="0021201B">
      <w:pPr>
        <w:pStyle w:val="FootnoteText"/>
      </w:pPr>
      <w:r>
        <w:rPr>
          <w:rStyle w:val="FootnoteReference"/>
        </w:rPr>
        <w:footnoteRef/>
      </w:r>
      <w:r>
        <w:t xml:space="preserve"> </w:t>
      </w:r>
      <w:r w:rsidR="00891428" w:rsidRPr="00891428">
        <w:t>Slavicek, L.C., 2008.</w:t>
      </w:r>
      <w:r w:rsidR="00891428">
        <w:t>58</w:t>
      </w:r>
    </w:p>
  </w:footnote>
  <w:footnote w:id="13">
    <w:p w14:paraId="7D517726" w14:textId="405EA85B" w:rsidR="0021201B" w:rsidRDefault="0021201B">
      <w:pPr>
        <w:pStyle w:val="FootnoteText"/>
      </w:pPr>
      <w:r>
        <w:rPr>
          <w:rStyle w:val="FootnoteReference"/>
        </w:rPr>
        <w:footnoteRef/>
      </w:r>
      <w:r>
        <w:t xml:space="preserve"> </w:t>
      </w:r>
      <w:r w:rsidR="00891428" w:rsidRPr="00891428">
        <w:t>Foa, A., 2000.</w:t>
      </w:r>
      <w:r w:rsidR="00891428">
        <w:t xml:space="preserve"> 15</w:t>
      </w:r>
    </w:p>
  </w:footnote>
  <w:footnote w:id="14">
    <w:p w14:paraId="3954EF41" w14:textId="39E0BE4C" w:rsidR="0021201B" w:rsidRDefault="0021201B">
      <w:pPr>
        <w:pStyle w:val="FootnoteText"/>
      </w:pPr>
      <w:r>
        <w:rPr>
          <w:rStyle w:val="FootnoteReference"/>
        </w:rPr>
        <w:footnoteRef/>
      </w:r>
      <w:r>
        <w:t xml:space="preserve"> </w:t>
      </w:r>
      <w:r w:rsidR="007355CA" w:rsidRPr="007355CA">
        <w:t xml:space="preserve">Aberth, J., 2005. </w:t>
      </w:r>
      <w:r>
        <w:t xml:space="preserve"> 120</w:t>
      </w:r>
    </w:p>
  </w:footnote>
  <w:footnote w:id="15">
    <w:p w14:paraId="0A6B7399" w14:textId="1CA19456" w:rsidR="0021201B" w:rsidRDefault="0021201B">
      <w:pPr>
        <w:pStyle w:val="FootnoteText"/>
      </w:pPr>
      <w:r>
        <w:rPr>
          <w:rStyle w:val="FootnoteReference"/>
        </w:rPr>
        <w:footnoteRef/>
      </w:r>
      <w:r>
        <w:t xml:space="preserve"> </w:t>
      </w:r>
      <w:r w:rsidR="007355CA" w:rsidRPr="007355CA">
        <w:t xml:space="preserve">Aberth, J., 2005. </w:t>
      </w:r>
      <w:r>
        <w:t xml:space="preserve"> 120</w:t>
      </w:r>
    </w:p>
  </w:footnote>
  <w:footnote w:id="16">
    <w:p w14:paraId="573E6609" w14:textId="45354FF0" w:rsidR="00815F47" w:rsidRDefault="00815F47">
      <w:pPr>
        <w:pStyle w:val="FootnoteText"/>
      </w:pPr>
      <w:r>
        <w:rPr>
          <w:rStyle w:val="FootnoteReference"/>
        </w:rPr>
        <w:footnoteRef/>
      </w:r>
      <w:r>
        <w:t xml:space="preserve"> </w:t>
      </w:r>
      <w:r w:rsidR="007355CA" w:rsidRPr="007355CA">
        <w:t xml:space="preserve">Aberth, J., 2005. </w:t>
      </w:r>
      <w:r>
        <w:t>119</w:t>
      </w:r>
    </w:p>
  </w:footnote>
  <w:footnote w:id="17">
    <w:p w14:paraId="771C649F" w14:textId="1275280F" w:rsidR="00D77FDF" w:rsidRDefault="00D77FDF">
      <w:pPr>
        <w:pStyle w:val="FootnoteText"/>
      </w:pPr>
      <w:r>
        <w:rPr>
          <w:rStyle w:val="FootnoteReference"/>
        </w:rPr>
        <w:footnoteRef/>
      </w:r>
      <w:r>
        <w:t xml:space="preserve"> </w:t>
      </w:r>
      <w:r w:rsidR="00891428" w:rsidRPr="00891428">
        <w:t>Aberth, J., 2005. 119</w:t>
      </w:r>
      <w:r w:rsidR="00891428">
        <w:t>.</w:t>
      </w:r>
    </w:p>
  </w:footnote>
  <w:footnote w:id="18">
    <w:p w14:paraId="0FDD3C9E" w14:textId="785A3D45" w:rsidR="00AF18CA" w:rsidRDefault="00AF18CA">
      <w:pPr>
        <w:pStyle w:val="FootnoteText"/>
      </w:pPr>
      <w:r>
        <w:rPr>
          <w:rStyle w:val="FootnoteReference"/>
        </w:rPr>
        <w:footnoteRef/>
      </w:r>
      <w:r>
        <w:t xml:space="preserve"> </w:t>
      </w:r>
      <w:r w:rsidR="007355CA" w:rsidRPr="007355CA">
        <w:t xml:space="preserve">Aberth, J., 2005. </w:t>
      </w:r>
      <w:r>
        <w:t xml:space="preserve"> 120</w:t>
      </w:r>
      <w:r>
        <w:tab/>
      </w:r>
    </w:p>
  </w:footnote>
  <w:footnote w:id="19">
    <w:p w14:paraId="356B289B" w14:textId="4D614561" w:rsidR="00AF18CA" w:rsidRDefault="00AF18CA">
      <w:pPr>
        <w:pStyle w:val="FootnoteText"/>
      </w:pPr>
      <w:r>
        <w:rPr>
          <w:rStyle w:val="FootnoteReference"/>
        </w:rPr>
        <w:footnoteRef/>
      </w:r>
      <w:r>
        <w:t xml:space="preserve"> </w:t>
      </w:r>
      <w:r w:rsidR="007355CA" w:rsidRPr="007355CA">
        <w:t xml:space="preserve">Aberth, J., 2005. </w:t>
      </w:r>
      <w:r>
        <w:t>120</w:t>
      </w:r>
    </w:p>
  </w:footnote>
  <w:footnote w:id="20">
    <w:p w14:paraId="6B01866B" w14:textId="0DF6FC08" w:rsidR="005129CD" w:rsidRDefault="005129CD">
      <w:pPr>
        <w:pStyle w:val="FootnoteText"/>
      </w:pPr>
      <w:r>
        <w:rPr>
          <w:rStyle w:val="FootnoteReference"/>
        </w:rPr>
        <w:footnoteRef/>
      </w:r>
      <w:r>
        <w:t xml:space="preserve"> </w:t>
      </w:r>
      <w:r w:rsidR="007355CA" w:rsidRPr="007355CA">
        <w:t xml:space="preserve">Gottfried, R.S., 2010. </w:t>
      </w:r>
      <w:r>
        <w:t>71</w:t>
      </w:r>
    </w:p>
  </w:footnote>
  <w:footnote w:id="21">
    <w:p w14:paraId="348E94FB" w14:textId="047770DA" w:rsidR="005129CD" w:rsidRDefault="005129CD">
      <w:pPr>
        <w:pStyle w:val="FootnoteText"/>
      </w:pPr>
      <w:r>
        <w:rPr>
          <w:rStyle w:val="FootnoteReference"/>
        </w:rPr>
        <w:footnoteRef/>
      </w:r>
      <w:r>
        <w:t xml:space="preserve"> </w:t>
      </w:r>
      <w:r w:rsidR="007355CA" w:rsidRPr="007355CA">
        <w:t xml:space="preserve">Gottfried, R.S., 2010. </w:t>
      </w:r>
      <w:r>
        <w:t>71</w:t>
      </w:r>
    </w:p>
  </w:footnote>
  <w:footnote w:id="22">
    <w:p w14:paraId="5CF6406A" w14:textId="67C5C2E9" w:rsidR="009C7834" w:rsidRDefault="009C7834">
      <w:pPr>
        <w:pStyle w:val="FootnoteText"/>
      </w:pPr>
      <w:r>
        <w:rPr>
          <w:rStyle w:val="FootnoteReference"/>
        </w:rPr>
        <w:footnoteRef/>
      </w:r>
      <w:r>
        <w:t xml:space="preserve"> </w:t>
      </w:r>
      <w:r w:rsidR="007355CA" w:rsidRPr="007355CA">
        <w:t>Joseph P. Byrne Ph.D. 2012</w:t>
      </w:r>
      <w:r w:rsidR="007355CA">
        <w:t>. 143</w:t>
      </w:r>
    </w:p>
  </w:footnote>
  <w:footnote w:id="23">
    <w:p w14:paraId="6E121D8A" w14:textId="70AEA0C5" w:rsidR="009C7834" w:rsidRDefault="009C7834">
      <w:pPr>
        <w:pStyle w:val="FootnoteText"/>
      </w:pPr>
      <w:r>
        <w:rPr>
          <w:rStyle w:val="FootnoteReference"/>
        </w:rPr>
        <w:footnoteRef/>
      </w:r>
      <w:r>
        <w:t xml:space="preserve"> </w:t>
      </w:r>
      <w:r w:rsidR="007355CA" w:rsidRPr="007355CA">
        <w:t>Byrne, J.P., 2004.</w:t>
      </w:r>
      <w:r w:rsidR="007355CA">
        <w:t xml:space="preserve"> 81</w:t>
      </w:r>
    </w:p>
  </w:footnote>
  <w:footnote w:id="24">
    <w:p w14:paraId="48041AB6" w14:textId="7506684E" w:rsidR="009C7834" w:rsidRDefault="009C7834">
      <w:pPr>
        <w:pStyle w:val="FootnoteText"/>
      </w:pPr>
      <w:r>
        <w:rPr>
          <w:rStyle w:val="FootnoteReference"/>
        </w:rPr>
        <w:footnoteRef/>
      </w:r>
      <w:r>
        <w:t xml:space="preserve"> </w:t>
      </w:r>
      <w:r w:rsidR="007355CA" w:rsidRPr="007355CA">
        <w:t>Aberth, J., 2005</w:t>
      </w:r>
      <w:r w:rsidR="007355CA">
        <w:t>.</w:t>
      </w:r>
      <w:r>
        <w:t xml:space="preserve"> 118</w:t>
      </w:r>
    </w:p>
  </w:footnote>
  <w:footnote w:id="25">
    <w:p w14:paraId="6081A164" w14:textId="3E880FC0" w:rsidR="00840837" w:rsidRDefault="00840837">
      <w:pPr>
        <w:pStyle w:val="FootnoteText"/>
      </w:pPr>
      <w:r>
        <w:rPr>
          <w:rStyle w:val="FootnoteReference"/>
        </w:rPr>
        <w:footnoteRef/>
      </w:r>
      <w:r>
        <w:t xml:space="preserve"> </w:t>
      </w:r>
      <w:r w:rsidR="007355CA" w:rsidRPr="007355CA">
        <w:t>Fadler, S., 2017</w:t>
      </w:r>
      <w:r w:rsidR="007355CA">
        <w:t xml:space="preserve">. </w:t>
      </w:r>
      <w:r>
        <w:t>27</w:t>
      </w:r>
    </w:p>
  </w:footnote>
  <w:footnote w:id="26">
    <w:p w14:paraId="68195B08" w14:textId="79611FF2" w:rsidR="00E26222" w:rsidRDefault="00E26222">
      <w:pPr>
        <w:pStyle w:val="FootnoteText"/>
      </w:pPr>
      <w:r>
        <w:rPr>
          <w:rStyle w:val="FootnoteReference"/>
        </w:rPr>
        <w:footnoteRef/>
      </w:r>
      <w:r>
        <w:t xml:space="preserve"> </w:t>
      </w:r>
      <w:r w:rsidR="007355CA" w:rsidRPr="007355CA">
        <w:t>Fadler, S., 2017</w:t>
      </w:r>
      <w:r w:rsidR="007355CA">
        <w:t xml:space="preserve">. </w:t>
      </w:r>
      <w:r>
        <w:t>71</w:t>
      </w:r>
    </w:p>
  </w:footnote>
  <w:footnote w:id="27">
    <w:p w14:paraId="2FC63CB7" w14:textId="11743988" w:rsidR="00815F47" w:rsidRDefault="00815F47">
      <w:pPr>
        <w:pStyle w:val="FootnoteText"/>
      </w:pPr>
      <w:r>
        <w:rPr>
          <w:rStyle w:val="FootnoteReference"/>
        </w:rPr>
        <w:footnoteRef/>
      </w:r>
      <w:r>
        <w:t xml:space="preserve"> </w:t>
      </w:r>
      <w:r w:rsidR="007355CA" w:rsidRPr="007355CA">
        <w:t xml:space="preserve">Logan, F.D., 2012. </w:t>
      </w:r>
      <w:r w:rsidR="007355CA">
        <w:t>285</w:t>
      </w:r>
    </w:p>
  </w:footnote>
  <w:footnote w:id="28">
    <w:p w14:paraId="30EF0982" w14:textId="3E66CBAB" w:rsidR="00D8425B" w:rsidRDefault="00D8425B">
      <w:pPr>
        <w:pStyle w:val="FootnoteText"/>
      </w:pPr>
      <w:r>
        <w:rPr>
          <w:rStyle w:val="FootnoteReference"/>
        </w:rPr>
        <w:footnoteRef/>
      </w:r>
      <w:r>
        <w:t xml:space="preserve"> </w:t>
      </w:r>
      <w:r w:rsidR="007355CA" w:rsidRPr="007355CA">
        <w:t xml:space="preserve">Horrox, R. ed., 1994. </w:t>
      </w:r>
      <w:r>
        <w:t xml:space="preserve"> 151</w:t>
      </w:r>
    </w:p>
  </w:footnote>
  <w:footnote w:id="29">
    <w:p w14:paraId="63140727" w14:textId="6534B3FB" w:rsidR="00815F47" w:rsidRDefault="00815F47">
      <w:pPr>
        <w:pStyle w:val="FootnoteText"/>
      </w:pPr>
      <w:r>
        <w:rPr>
          <w:rStyle w:val="FootnoteReference"/>
        </w:rPr>
        <w:footnoteRef/>
      </w:r>
      <w:r>
        <w:t xml:space="preserve"> </w:t>
      </w:r>
      <w:r w:rsidR="007355CA" w:rsidRPr="007355CA">
        <w:t xml:space="preserve">Aberth, J., 2005. </w:t>
      </w:r>
      <w:r>
        <w:t xml:space="preserve"> 118</w:t>
      </w:r>
    </w:p>
  </w:footnote>
  <w:footnote w:id="30">
    <w:p w14:paraId="0BA3AF20" w14:textId="14C2D34A" w:rsidR="00891428" w:rsidRDefault="00891428">
      <w:pPr>
        <w:pStyle w:val="FootnoteText"/>
      </w:pPr>
      <w:r>
        <w:rPr>
          <w:rStyle w:val="FootnoteReference"/>
        </w:rPr>
        <w:footnoteRef/>
      </w:r>
      <w:r>
        <w:t xml:space="preserve"> </w:t>
      </w:r>
      <w:r w:rsidRPr="00891428">
        <w:t>Wenkart, M., 2014.</w:t>
      </w:r>
      <w:r>
        <w:t xml:space="preserve"> 142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F4DAA"/>
    <w:multiLevelType w:val="hybridMultilevel"/>
    <w:tmpl w:val="7F36D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49B4"/>
    <w:rsid w:val="00000551"/>
    <w:rsid w:val="000D19D5"/>
    <w:rsid w:val="000E605F"/>
    <w:rsid w:val="000F19BF"/>
    <w:rsid w:val="000F29D4"/>
    <w:rsid w:val="00113628"/>
    <w:rsid w:val="00130AD1"/>
    <w:rsid w:val="00167EC6"/>
    <w:rsid w:val="0017525E"/>
    <w:rsid w:val="001B559B"/>
    <w:rsid w:val="001D324F"/>
    <w:rsid w:val="00206BFA"/>
    <w:rsid w:val="0021201B"/>
    <w:rsid w:val="00214160"/>
    <w:rsid w:val="0022610A"/>
    <w:rsid w:val="00270673"/>
    <w:rsid w:val="002D471A"/>
    <w:rsid w:val="002F6F2D"/>
    <w:rsid w:val="0031189E"/>
    <w:rsid w:val="00327ABD"/>
    <w:rsid w:val="0036135C"/>
    <w:rsid w:val="00405058"/>
    <w:rsid w:val="004130F5"/>
    <w:rsid w:val="0048187B"/>
    <w:rsid w:val="004A2EDA"/>
    <w:rsid w:val="004B3C26"/>
    <w:rsid w:val="004E124D"/>
    <w:rsid w:val="005129CD"/>
    <w:rsid w:val="005425FD"/>
    <w:rsid w:val="00544EE1"/>
    <w:rsid w:val="00574F3D"/>
    <w:rsid w:val="00581978"/>
    <w:rsid w:val="00615860"/>
    <w:rsid w:val="0063130B"/>
    <w:rsid w:val="00684DA6"/>
    <w:rsid w:val="00687D19"/>
    <w:rsid w:val="006A41B9"/>
    <w:rsid w:val="00716008"/>
    <w:rsid w:val="007355CA"/>
    <w:rsid w:val="00770B1C"/>
    <w:rsid w:val="007B107C"/>
    <w:rsid w:val="007C4C9F"/>
    <w:rsid w:val="00807141"/>
    <w:rsid w:val="00815F47"/>
    <w:rsid w:val="00840837"/>
    <w:rsid w:val="00841252"/>
    <w:rsid w:val="00891428"/>
    <w:rsid w:val="008D50A1"/>
    <w:rsid w:val="008F351D"/>
    <w:rsid w:val="008F4130"/>
    <w:rsid w:val="0092207B"/>
    <w:rsid w:val="00976399"/>
    <w:rsid w:val="009C7834"/>
    <w:rsid w:val="009F3B04"/>
    <w:rsid w:val="00A21D22"/>
    <w:rsid w:val="00AD1FBD"/>
    <w:rsid w:val="00AF18CA"/>
    <w:rsid w:val="00B1007B"/>
    <w:rsid w:val="00B33E5E"/>
    <w:rsid w:val="00B90919"/>
    <w:rsid w:val="00B94A3E"/>
    <w:rsid w:val="00BA0441"/>
    <w:rsid w:val="00BB13F2"/>
    <w:rsid w:val="00C12143"/>
    <w:rsid w:val="00C249B4"/>
    <w:rsid w:val="00C42470"/>
    <w:rsid w:val="00C50AE7"/>
    <w:rsid w:val="00C63239"/>
    <w:rsid w:val="00CA7FA6"/>
    <w:rsid w:val="00CB15E2"/>
    <w:rsid w:val="00CB6016"/>
    <w:rsid w:val="00D16303"/>
    <w:rsid w:val="00D73626"/>
    <w:rsid w:val="00D77FDF"/>
    <w:rsid w:val="00D8425B"/>
    <w:rsid w:val="00DA1527"/>
    <w:rsid w:val="00E06F25"/>
    <w:rsid w:val="00E26222"/>
    <w:rsid w:val="00EF0B97"/>
    <w:rsid w:val="00F7469A"/>
    <w:rsid w:val="00FF2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5B360"/>
  <w15:chartTrackingRefBased/>
  <w15:docId w15:val="{7AEAC0CE-265C-44FD-932A-677108094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E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9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9B4"/>
  </w:style>
  <w:style w:type="paragraph" w:styleId="Footer">
    <w:name w:val="footer"/>
    <w:basedOn w:val="Normal"/>
    <w:link w:val="FooterChar"/>
    <w:uiPriority w:val="99"/>
    <w:unhideWhenUsed/>
    <w:rsid w:val="00C249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9B4"/>
  </w:style>
  <w:style w:type="paragraph" w:styleId="Title">
    <w:name w:val="Title"/>
    <w:basedOn w:val="Normal"/>
    <w:next w:val="Normal"/>
    <w:link w:val="TitleChar"/>
    <w:uiPriority w:val="10"/>
    <w:qFormat/>
    <w:rsid w:val="004130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0F5"/>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9F3B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3B04"/>
    <w:rPr>
      <w:sz w:val="20"/>
      <w:szCs w:val="20"/>
    </w:rPr>
  </w:style>
  <w:style w:type="character" w:styleId="FootnoteReference">
    <w:name w:val="footnote reference"/>
    <w:basedOn w:val="DefaultParagraphFont"/>
    <w:uiPriority w:val="99"/>
    <w:semiHidden/>
    <w:unhideWhenUsed/>
    <w:rsid w:val="009F3B04"/>
    <w:rPr>
      <w:vertAlign w:val="superscript"/>
    </w:rPr>
  </w:style>
  <w:style w:type="paragraph" w:styleId="ListParagraph">
    <w:name w:val="List Paragraph"/>
    <w:basedOn w:val="Normal"/>
    <w:uiPriority w:val="34"/>
    <w:qFormat/>
    <w:rsid w:val="00841252"/>
    <w:pPr>
      <w:ind w:left="720"/>
      <w:contextualSpacing/>
    </w:pPr>
  </w:style>
  <w:style w:type="character" w:styleId="CommentReference">
    <w:name w:val="annotation reference"/>
    <w:basedOn w:val="DefaultParagraphFont"/>
    <w:uiPriority w:val="99"/>
    <w:semiHidden/>
    <w:unhideWhenUsed/>
    <w:rsid w:val="008D50A1"/>
    <w:rPr>
      <w:sz w:val="16"/>
      <w:szCs w:val="16"/>
    </w:rPr>
  </w:style>
  <w:style w:type="paragraph" w:styleId="CommentText">
    <w:name w:val="annotation text"/>
    <w:basedOn w:val="Normal"/>
    <w:link w:val="CommentTextChar"/>
    <w:uiPriority w:val="99"/>
    <w:semiHidden/>
    <w:unhideWhenUsed/>
    <w:rsid w:val="008D50A1"/>
    <w:pPr>
      <w:spacing w:line="240" w:lineRule="auto"/>
    </w:pPr>
    <w:rPr>
      <w:sz w:val="20"/>
      <w:szCs w:val="20"/>
    </w:rPr>
  </w:style>
  <w:style w:type="character" w:customStyle="1" w:styleId="CommentTextChar">
    <w:name w:val="Comment Text Char"/>
    <w:basedOn w:val="DefaultParagraphFont"/>
    <w:link w:val="CommentText"/>
    <w:uiPriority w:val="99"/>
    <w:semiHidden/>
    <w:rsid w:val="008D50A1"/>
    <w:rPr>
      <w:sz w:val="20"/>
      <w:szCs w:val="20"/>
    </w:rPr>
  </w:style>
  <w:style w:type="paragraph" w:styleId="CommentSubject">
    <w:name w:val="annotation subject"/>
    <w:basedOn w:val="CommentText"/>
    <w:next w:val="CommentText"/>
    <w:link w:val="CommentSubjectChar"/>
    <w:uiPriority w:val="99"/>
    <w:semiHidden/>
    <w:unhideWhenUsed/>
    <w:rsid w:val="008D50A1"/>
    <w:rPr>
      <w:b/>
      <w:bCs/>
    </w:rPr>
  </w:style>
  <w:style w:type="character" w:customStyle="1" w:styleId="CommentSubjectChar">
    <w:name w:val="Comment Subject Char"/>
    <w:basedOn w:val="CommentTextChar"/>
    <w:link w:val="CommentSubject"/>
    <w:uiPriority w:val="99"/>
    <w:semiHidden/>
    <w:rsid w:val="008D50A1"/>
    <w:rPr>
      <w:b/>
      <w:bCs/>
      <w:sz w:val="20"/>
      <w:szCs w:val="20"/>
    </w:rPr>
  </w:style>
  <w:style w:type="paragraph" w:styleId="BalloonText">
    <w:name w:val="Balloon Text"/>
    <w:basedOn w:val="Normal"/>
    <w:link w:val="BalloonTextChar"/>
    <w:uiPriority w:val="99"/>
    <w:semiHidden/>
    <w:unhideWhenUsed/>
    <w:rsid w:val="008D50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50A1"/>
    <w:rPr>
      <w:rFonts w:ascii="Segoe UI" w:hAnsi="Segoe UI" w:cs="Segoe UI"/>
      <w:sz w:val="18"/>
      <w:szCs w:val="18"/>
    </w:rPr>
  </w:style>
  <w:style w:type="paragraph" w:styleId="Revision">
    <w:name w:val="Revision"/>
    <w:hidden/>
    <w:uiPriority w:val="99"/>
    <w:semiHidden/>
    <w:rsid w:val="00327ABD"/>
    <w:pPr>
      <w:spacing w:after="0" w:line="240" w:lineRule="auto"/>
    </w:pPr>
  </w:style>
  <w:style w:type="character" w:customStyle="1" w:styleId="Heading1Char">
    <w:name w:val="Heading 1 Char"/>
    <w:basedOn w:val="DefaultParagraphFont"/>
    <w:link w:val="Heading1"/>
    <w:uiPriority w:val="9"/>
    <w:rsid w:val="00544EE1"/>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A7168B-5F67-405C-B637-BF747091A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2117</Words>
  <Characters>12071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Deanna Radcliffe (1501513)</dc:creator>
  <cp:keywords/>
  <dc:description/>
  <cp:lastModifiedBy>Deanna Radcliffe (1501513)</cp:lastModifiedBy>
  <cp:revision>2</cp:revision>
  <dcterms:created xsi:type="dcterms:W3CDTF">2017-12-11T22:22:00Z</dcterms:created>
  <dcterms:modified xsi:type="dcterms:W3CDTF">2017-12-11T22:22:00Z</dcterms:modified>
</cp:coreProperties>
</file>