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31DB74" w14:textId="3F2D6F28" w:rsidR="00C92E40" w:rsidRDefault="00C92E40" w:rsidP="00C92E40">
      <w:pPr>
        <w:spacing w:before="100" w:beforeAutospacing="1" w:after="100" w:afterAutospacing="1"/>
        <w:jc w:val="left"/>
        <w:rPr>
          <w:rFonts w:eastAsia="Times New Roman" w:cs="Times New Roman"/>
          <w:b/>
          <w:bCs/>
          <w:szCs w:val="24"/>
        </w:rPr>
      </w:pPr>
      <w:r>
        <w:rPr>
          <w:noProof/>
        </w:rPr>
        <w:drawing>
          <wp:inline distT="0" distB="0" distL="0" distR="0" wp14:anchorId="4D0E1EA2" wp14:editId="31BA032C">
            <wp:extent cx="2038350" cy="895350"/>
            <wp:effectExtent l="0" t="0" r="0" b="0"/>
            <wp:docPr id="1" name="Picture 1">
              <a:extLst xmlns:a="http://schemas.openxmlformats.org/drawingml/2006/main">
                <a:ext uri="{FF2B5EF4-FFF2-40B4-BE49-F238E27FC236}">
                  <a16:creationId xmlns:a16="http://schemas.microsoft.com/office/drawing/2014/main" id="{5A36FAEE-46AD-4E24-8310-C9FEBD62BC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038350" cy="895350"/>
                    </a:xfrm>
                    <a:prstGeom prst="rect">
                      <a:avLst/>
                    </a:prstGeom>
                  </pic:spPr>
                </pic:pic>
              </a:graphicData>
            </a:graphic>
          </wp:inline>
        </w:drawing>
      </w:r>
    </w:p>
    <w:p w14:paraId="4413F637" w14:textId="48186C0D" w:rsidR="00C92E40" w:rsidRPr="00C92E40" w:rsidRDefault="00C92E40" w:rsidP="00E456E7">
      <w:pPr>
        <w:spacing w:before="100" w:beforeAutospacing="1" w:after="100" w:afterAutospacing="1"/>
        <w:jc w:val="center"/>
        <w:rPr>
          <w:rFonts w:eastAsia="Times New Roman" w:cs="Times New Roman"/>
          <w:bCs/>
          <w:sz w:val="28"/>
          <w:szCs w:val="28"/>
        </w:rPr>
      </w:pPr>
    </w:p>
    <w:p w14:paraId="53123302" w14:textId="2B9F7C75" w:rsidR="00C92E40" w:rsidRPr="00C92E40" w:rsidRDefault="00C92E40" w:rsidP="00E456E7">
      <w:pPr>
        <w:spacing w:before="100" w:beforeAutospacing="1" w:after="100" w:afterAutospacing="1"/>
        <w:jc w:val="center"/>
        <w:rPr>
          <w:rFonts w:eastAsia="Times New Roman" w:cs="Times New Roman"/>
          <w:bCs/>
          <w:sz w:val="28"/>
          <w:szCs w:val="28"/>
        </w:rPr>
      </w:pPr>
      <w:r w:rsidRPr="00C92E40">
        <w:rPr>
          <w:rFonts w:eastAsia="Times New Roman" w:cs="Times New Roman"/>
          <w:bCs/>
          <w:sz w:val="28"/>
          <w:szCs w:val="28"/>
        </w:rPr>
        <w:t>Module title: International Business Communications COM 2</w:t>
      </w:r>
    </w:p>
    <w:p w14:paraId="5D8AB118" w14:textId="6BE0E0BB" w:rsidR="00C92E40" w:rsidRPr="00C92E40" w:rsidRDefault="00C92E40" w:rsidP="00E456E7">
      <w:pPr>
        <w:spacing w:before="100" w:beforeAutospacing="1" w:after="100" w:afterAutospacing="1"/>
        <w:jc w:val="center"/>
        <w:rPr>
          <w:rFonts w:eastAsia="Times New Roman" w:cs="Times New Roman"/>
          <w:bCs/>
          <w:sz w:val="28"/>
          <w:szCs w:val="28"/>
        </w:rPr>
      </w:pPr>
      <w:r w:rsidRPr="00C92E40">
        <w:rPr>
          <w:rFonts w:eastAsia="Times New Roman" w:cs="Times New Roman"/>
          <w:bCs/>
          <w:sz w:val="28"/>
          <w:szCs w:val="28"/>
        </w:rPr>
        <w:t xml:space="preserve">Student Name: </w:t>
      </w:r>
      <w:r w:rsidR="00ED00A3">
        <w:rPr>
          <w:rFonts w:eastAsia="Times New Roman" w:cs="Times New Roman"/>
          <w:bCs/>
          <w:sz w:val="28"/>
          <w:szCs w:val="28"/>
        </w:rPr>
        <w:t>M</w:t>
      </w:r>
      <w:r w:rsidR="00BE277F">
        <w:rPr>
          <w:rFonts w:eastAsia="Times New Roman" w:cs="Times New Roman"/>
          <w:bCs/>
          <w:sz w:val="28"/>
          <w:szCs w:val="28"/>
        </w:rPr>
        <w:t>i</w:t>
      </w:r>
      <w:r w:rsidR="00991DB0">
        <w:rPr>
          <w:rFonts w:eastAsia="Times New Roman" w:cs="Times New Roman"/>
          <w:bCs/>
          <w:sz w:val="28"/>
          <w:szCs w:val="28"/>
        </w:rPr>
        <w:t>rabela</w:t>
      </w:r>
      <w:r w:rsidR="00481850">
        <w:rPr>
          <w:rFonts w:eastAsia="Times New Roman" w:cs="Times New Roman"/>
          <w:bCs/>
          <w:sz w:val="28"/>
          <w:szCs w:val="28"/>
        </w:rPr>
        <w:t xml:space="preserve"> L</w:t>
      </w:r>
      <w:r w:rsidR="00F958AB">
        <w:rPr>
          <w:rFonts w:eastAsia="Times New Roman" w:cs="Times New Roman"/>
          <w:bCs/>
          <w:sz w:val="28"/>
          <w:szCs w:val="28"/>
        </w:rPr>
        <w:t>aura</w:t>
      </w:r>
      <w:r w:rsidR="00BA38F6">
        <w:rPr>
          <w:rFonts w:eastAsia="Times New Roman" w:cs="Times New Roman"/>
          <w:bCs/>
          <w:sz w:val="28"/>
          <w:szCs w:val="28"/>
        </w:rPr>
        <w:t xml:space="preserve"> </w:t>
      </w:r>
      <w:r w:rsidR="0041362A">
        <w:rPr>
          <w:rFonts w:eastAsia="Times New Roman" w:cs="Times New Roman"/>
          <w:bCs/>
          <w:sz w:val="28"/>
          <w:szCs w:val="28"/>
        </w:rPr>
        <w:t>D</w:t>
      </w:r>
      <w:r w:rsidR="00F07EB6">
        <w:rPr>
          <w:rFonts w:eastAsia="Times New Roman" w:cs="Times New Roman"/>
          <w:bCs/>
          <w:sz w:val="28"/>
          <w:szCs w:val="28"/>
        </w:rPr>
        <w:t>obre</w:t>
      </w:r>
    </w:p>
    <w:p w14:paraId="45661B19" w14:textId="42EB22A9" w:rsidR="00C92E40" w:rsidRPr="00C92E40" w:rsidRDefault="00C92E40" w:rsidP="00E456E7">
      <w:pPr>
        <w:spacing w:before="100" w:beforeAutospacing="1" w:after="100" w:afterAutospacing="1"/>
        <w:jc w:val="center"/>
        <w:rPr>
          <w:rFonts w:eastAsia="Times New Roman" w:cs="Times New Roman"/>
          <w:bCs/>
          <w:sz w:val="28"/>
          <w:szCs w:val="28"/>
        </w:rPr>
      </w:pPr>
      <w:r w:rsidRPr="00C92E40">
        <w:rPr>
          <w:rFonts w:eastAsia="Times New Roman" w:cs="Times New Roman"/>
          <w:bCs/>
          <w:sz w:val="28"/>
          <w:szCs w:val="28"/>
        </w:rPr>
        <w:t>Student ID:</w:t>
      </w:r>
      <w:r w:rsidR="001964CF">
        <w:rPr>
          <w:rFonts w:eastAsia="Times New Roman" w:cs="Times New Roman"/>
          <w:bCs/>
          <w:sz w:val="28"/>
          <w:szCs w:val="28"/>
        </w:rPr>
        <w:t>2315</w:t>
      </w:r>
      <w:r w:rsidR="00CB4864">
        <w:rPr>
          <w:rFonts w:eastAsia="Times New Roman" w:cs="Times New Roman"/>
          <w:bCs/>
          <w:sz w:val="28"/>
          <w:szCs w:val="28"/>
        </w:rPr>
        <w:t>966</w:t>
      </w:r>
      <w:r w:rsidRPr="00C92E40">
        <w:rPr>
          <w:rFonts w:eastAsia="Times New Roman" w:cs="Times New Roman"/>
          <w:bCs/>
          <w:sz w:val="28"/>
          <w:szCs w:val="28"/>
        </w:rPr>
        <w:t xml:space="preserve"> </w:t>
      </w:r>
    </w:p>
    <w:p w14:paraId="0E20FC67" w14:textId="4DB68472" w:rsidR="009137C1" w:rsidRDefault="007F198D" w:rsidP="00E456E7">
      <w:pPr>
        <w:spacing w:before="100" w:beforeAutospacing="1" w:after="100" w:afterAutospacing="1"/>
        <w:jc w:val="center"/>
        <w:rPr>
          <w:rFonts w:eastAsia="Times New Roman" w:cs="Times New Roman"/>
          <w:bCs/>
          <w:sz w:val="28"/>
          <w:szCs w:val="28"/>
        </w:rPr>
      </w:pPr>
      <w:r w:rsidRPr="00C92E40">
        <w:rPr>
          <w:rFonts w:eastAsia="Times New Roman" w:cs="Times New Roman"/>
          <w:bCs/>
          <w:sz w:val="28"/>
          <w:szCs w:val="28"/>
        </w:rPr>
        <w:t>Module code: LCBB6023</w:t>
      </w:r>
    </w:p>
    <w:p w14:paraId="7845D599" w14:textId="0983474F" w:rsidR="00022488" w:rsidRDefault="001F3480" w:rsidP="00E456E7">
      <w:pPr>
        <w:spacing w:before="100" w:beforeAutospacing="1" w:after="100" w:afterAutospacing="1"/>
        <w:jc w:val="center"/>
        <w:rPr>
          <w:rFonts w:eastAsia="Times New Roman" w:cs="Times New Roman"/>
          <w:bCs/>
          <w:sz w:val="28"/>
          <w:szCs w:val="28"/>
        </w:rPr>
      </w:pPr>
      <w:r>
        <w:rPr>
          <w:rFonts w:eastAsia="Times New Roman" w:cs="Times New Roman"/>
          <w:bCs/>
          <w:sz w:val="28"/>
          <w:szCs w:val="28"/>
        </w:rPr>
        <w:t>L</w:t>
      </w:r>
      <w:r w:rsidR="00E52A95">
        <w:rPr>
          <w:rFonts w:eastAsia="Times New Roman" w:cs="Times New Roman"/>
          <w:bCs/>
          <w:sz w:val="28"/>
          <w:szCs w:val="28"/>
        </w:rPr>
        <w:t>ect</w:t>
      </w:r>
      <w:r w:rsidR="007F0923">
        <w:rPr>
          <w:rFonts w:eastAsia="Times New Roman" w:cs="Times New Roman"/>
          <w:bCs/>
          <w:sz w:val="28"/>
          <w:szCs w:val="28"/>
        </w:rPr>
        <w:t>urer</w:t>
      </w:r>
      <w:r w:rsidR="000A23DA">
        <w:rPr>
          <w:rFonts w:eastAsia="Times New Roman" w:cs="Times New Roman"/>
          <w:bCs/>
          <w:sz w:val="28"/>
          <w:szCs w:val="28"/>
        </w:rPr>
        <w:t>:</w:t>
      </w:r>
      <w:r w:rsidR="007435D6">
        <w:rPr>
          <w:rFonts w:eastAsia="Times New Roman" w:cs="Times New Roman"/>
          <w:bCs/>
          <w:sz w:val="28"/>
          <w:szCs w:val="28"/>
        </w:rPr>
        <w:t xml:space="preserve"> </w:t>
      </w:r>
      <w:proofErr w:type="spellStart"/>
      <w:r w:rsidR="00E8042E">
        <w:rPr>
          <w:rFonts w:eastAsia="Times New Roman" w:cs="Times New Roman"/>
          <w:bCs/>
          <w:sz w:val="28"/>
          <w:szCs w:val="28"/>
        </w:rPr>
        <w:t>M</w:t>
      </w:r>
      <w:r w:rsidR="008D6AAB">
        <w:rPr>
          <w:rFonts w:eastAsia="Times New Roman" w:cs="Times New Roman"/>
          <w:bCs/>
          <w:sz w:val="28"/>
          <w:szCs w:val="28"/>
        </w:rPr>
        <w:t>r</w:t>
      </w:r>
      <w:proofErr w:type="spellEnd"/>
      <w:r w:rsidR="003F7274">
        <w:rPr>
          <w:rFonts w:eastAsia="Times New Roman" w:cs="Times New Roman"/>
          <w:bCs/>
          <w:sz w:val="28"/>
          <w:szCs w:val="28"/>
        </w:rPr>
        <w:t xml:space="preserve"> </w:t>
      </w:r>
      <w:r w:rsidR="009261EC">
        <w:rPr>
          <w:rFonts w:eastAsia="Times New Roman" w:cs="Times New Roman"/>
          <w:bCs/>
          <w:sz w:val="28"/>
          <w:szCs w:val="28"/>
        </w:rPr>
        <w:t>Af</w:t>
      </w:r>
      <w:r w:rsidR="004670BA">
        <w:rPr>
          <w:rFonts w:eastAsia="Times New Roman" w:cs="Times New Roman"/>
          <w:bCs/>
          <w:sz w:val="28"/>
          <w:szCs w:val="28"/>
        </w:rPr>
        <w:t>zal</w:t>
      </w:r>
      <w:r w:rsidR="005362CE">
        <w:rPr>
          <w:rFonts w:eastAsia="Times New Roman" w:cs="Times New Roman"/>
          <w:bCs/>
          <w:sz w:val="28"/>
          <w:szCs w:val="28"/>
        </w:rPr>
        <w:t xml:space="preserve"> M</w:t>
      </w:r>
      <w:r w:rsidR="001E06E9">
        <w:rPr>
          <w:rFonts w:eastAsia="Times New Roman" w:cs="Times New Roman"/>
          <w:bCs/>
          <w:sz w:val="28"/>
          <w:szCs w:val="28"/>
        </w:rPr>
        <w:t>u</w:t>
      </w:r>
      <w:r w:rsidR="00DF3CAC">
        <w:rPr>
          <w:rFonts w:eastAsia="Times New Roman" w:cs="Times New Roman"/>
          <w:bCs/>
          <w:sz w:val="28"/>
          <w:szCs w:val="28"/>
        </w:rPr>
        <w:t>nna</w:t>
      </w:r>
    </w:p>
    <w:p w14:paraId="080A6FF7" w14:textId="2772C03E" w:rsidR="00E456E7" w:rsidRPr="00C92E40" w:rsidRDefault="00E456E7" w:rsidP="00E456E7">
      <w:pPr>
        <w:spacing w:before="100" w:beforeAutospacing="1" w:after="100" w:afterAutospacing="1"/>
        <w:jc w:val="center"/>
        <w:rPr>
          <w:rFonts w:eastAsia="Times New Roman" w:cs="Times New Roman"/>
          <w:sz w:val="28"/>
          <w:szCs w:val="28"/>
        </w:rPr>
      </w:pPr>
      <w:r w:rsidRPr="00C92E40">
        <w:rPr>
          <w:rFonts w:eastAsia="Times New Roman" w:cs="Times New Roman"/>
          <w:bCs/>
          <w:sz w:val="28"/>
          <w:szCs w:val="28"/>
        </w:rPr>
        <w:t>Theme:</w:t>
      </w:r>
      <w:r w:rsidRPr="00C92E40">
        <w:rPr>
          <w:rFonts w:eastAsia="Times New Roman" w:cs="Times New Roman"/>
          <w:sz w:val="28"/>
          <w:szCs w:val="28"/>
        </w:rPr>
        <w:t xml:space="preserve"> Cross-Cultural Negotiation</w:t>
      </w:r>
    </w:p>
    <w:p w14:paraId="3F8C6ED1" w14:textId="137609FC" w:rsidR="00E456E7" w:rsidRPr="00C92E40" w:rsidRDefault="00E456E7" w:rsidP="00E456E7">
      <w:pPr>
        <w:spacing w:before="100" w:beforeAutospacing="1" w:after="100" w:afterAutospacing="1"/>
        <w:jc w:val="center"/>
        <w:rPr>
          <w:rFonts w:eastAsia="Times New Roman" w:cs="Times New Roman"/>
          <w:sz w:val="28"/>
          <w:szCs w:val="28"/>
        </w:rPr>
      </w:pPr>
      <w:r w:rsidRPr="00C92E40">
        <w:rPr>
          <w:rFonts w:eastAsia="Times New Roman" w:cs="Times New Roman"/>
          <w:bCs/>
          <w:sz w:val="28"/>
          <w:szCs w:val="28"/>
        </w:rPr>
        <w:t>Context:</w:t>
      </w:r>
      <w:r w:rsidRPr="00C92E40">
        <w:rPr>
          <w:rFonts w:eastAsia="Times New Roman" w:cs="Times New Roman"/>
          <w:sz w:val="28"/>
          <w:szCs w:val="28"/>
        </w:rPr>
        <w:t xml:space="preserve"> </w:t>
      </w:r>
      <w:r w:rsidRPr="00C92E40">
        <w:rPr>
          <w:sz w:val="28"/>
          <w:szCs w:val="28"/>
        </w:rPr>
        <w:t>Communication between Japanese and American managers in multinational companies</w:t>
      </w:r>
    </w:p>
    <w:p w14:paraId="5AF50FAF" w14:textId="77777777" w:rsidR="00C92E40" w:rsidRDefault="00C92E40">
      <w:pPr>
        <w:spacing w:line="259" w:lineRule="auto"/>
        <w:jc w:val="left"/>
        <w:rPr>
          <w:b/>
          <w:sz w:val="32"/>
          <w:szCs w:val="32"/>
        </w:rPr>
      </w:pPr>
      <w:r>
        <w:rPr>
          <w:b/>
          <w:sz w:val="32"/>
          <w:szCs w:val="32"/>
        </w:rPr>
        <w:br w:type="page"/>
      </w:r>
    </w:p>
    <w:p w14:paraId="20DB7E66" w14:textId="17EF8604" w:rsidR="00E456E7" w:rsidRPr="00E456E7" w:rsidRDefault="00E456E7" w:rsidP="00E456E7">
      <w:r w:rsidRPr="00E456E7">
        <w:rPr>
          <w:b/>
          <w:sz w:val="32"/>
          <w:szCs w:val="32"/>
        </w:rPr>
        <w:lastRenderedPageBreak/>
        <w:t>Introduction</w:t>
      </w:r>
      <w:r w:rsidRPr="00E456E7">
        <w:t xml:space="preserve"> </w:t>
      </w:r>
    </w:p>
    <w:p w14:paraId="51ED17EE" w14:textId="6F332398" w:rsidR="00E456E7" w:rsidRDefault="00EE4A68" w:rsidP="00E456E7">
      <w:pPr>
        <w:spacing w:before="100" w:beforeAutospacing="1" w:after="100" w:afterAutospacing="1"/>
        <w:rPr>
          <w:rFonts w:eastAsia="Times New Roman" w:cs="Times New Roman"/>
          <w:szCs w:val="24"/>
        </w:rPr>
      </w:pPr>
      <w:r>
        <w:rPr>
          <w:rFonts w:eastAsia="Times New Roman" w:cs="Times New Roman"/>
          <w:szCs w:val="24"/>
        </w:rPr>
        <w:t xml:space="preserve">Cross-cultural negotiation in international business can be defined as involving adaptation to different communication styles, decision-making processes and values to reach mutually beneficial agreements. </w:t>
      </w:r>
      <w:r w:rsidR="00C24E29">
        <w:rPr>
          <w:rFonts w:eastAsia="Times New Roman" w:cs="Times New Roman"/>
          <w:szCs w:val="24"/>
        </w:rPr>
        <w:t xml:space="preserve">In international business, cross-cultural negotiation has multiple impacts as </w:t>
      </w:r>
      <w:proofErr w:type="spellStart"/>
      <w:r w:rsidR="00C24E29">
        <w:rPr>
          <w:rFonts w:eastAsia="Times New Roman" w:cs="Times New Roman"/>
          <w:szCs w:val="24"/>
        </w:rPr>
        <w:t>organisations</w:t>
      </w:r>
      <w:proofErr w:type="spellEnd"/>
      <w:r w:rsidR="00C24E29">
        <w:rPr>
          <w:rFonts w:eastAsia="Times New Roman" w:cs="Times New Roman"/>
          <w:szCs w:val="24"/>
        </w:rPr>
        <w:t xml:space="preserve"> move in multinational environments rapidly. </w:t>
      </w:r>
      <w:r w:rsidR="002F0F99">
        <w:rPr>
          <w:rFonts w:eastAsia="Times New Roman" w:cs="Times New Roman"/>
          <w:szCs w:val="24"/>
        </w:rPr>
        <w:t xml:space="preserve">Negotiation outcomes are influenced by different communication practices which can differ across cultures. However, cultural values, expectations, communication styles and language are integrated to support negotiation messages to be interpreted. </w:t>
      </w:r>
    </w:p>
    <w:p w14:paraId="5A18ADED" w14:textId="5DC3C10C" w:rsidR="00101D0E" w:rsidRDefault="006C5377" w:rsidP="00E456E7">
      <w:pPr>
        <w:spacing w:before="100" w:beforeAutospacing="1" w:after="100" w:afterAutospacing="1"/>
        <w:rPr>
          <w:rFonts w:eastAsia="Times New Roman" w:cs="Times New Roman"/>
          <w:szCs w:val="24"/>
        </w:rPr>
      </w:pPr>
      <w:r>
        <w:rPr>
          <w:rFonts w:eastAsia="Times New Roman" w:cs="Times New Roman"/>
          <w:szCs w:val="24"/>
        </w:rPr>
        <w:t xml:space="preserve">The objective of this essay is to </w:t>
      </w:r>
      <w:proofErr w:type="spellStart"/>
      <w:r>
        <w:rPr>
          <w:rFonts w:eastAsia="Times New Roman" w:cs="Times New Roman"/>
          <w:szCs w:val="24"/>
        </w:rPr>
        <w:t>anlayse</w:t>
      </w:r>
      <w:proofErr w:type="spellEnd"/>
      <w:r>
        <w:rPr>
          <w:rFonts w:eastAsia="Times New Roman" w:cs="Times New Roman"/>
          <w:szCs w:val="24"/>
        </w:rPr>
        <w:t xml:space="preserve"> the impact of cultural differences on negotiation communication including Japanese and American managers. </w:t>
      </w:r>
      <w:r w:rsidR="006C7B77">
        <w:rPr>
          <w:rFonts w:eastAsia="Times New Roman" w:cs="Times New Roman"/>
          <w:szCs w:val="24"/>
        </w:rPr>
        <w:t xml:space="preserve">Both countries have enough economic power, while communication pattern is contrasting. </w:t>
      </w:r>
      <w:r w:rsidR="00C64201">
        <w:rPr>
          <w:rFonts w:eastAsia="Times New Roman" w:cs="Times New Roman"/>
          <w:szCs w:val="24"/>
        </w:rPr>
        <w:t xml:space="preserve">Harmony, relationship building and indirectness are focused by Japanese business communication. On the other hand, clarity, efficiency and directness are </w:t>
      </w:r>
      <w:proofErr w:type="spellStart"/>
      <w:r w:rsidR="00C64201">
        <w:rPr>
          <w:rFonts w:eastAsia="Times New Roman" w:cs="Times New Roman"/>
          <w:szCs w:val="24"/>
        </w:rPr>
        <w:t>emphasised</w:t>
      </w:r>
      <w:proofErr w:type="spellEnd"/>
      <w:r w:rsidR="00C64201">
        <w:rPr>
          <w:rFonts w:eastAsia="Times New Roman" w:cs="Times New Roman"/>
          <w:szCs w:val="24"/>
        </w:rPr>
        <w:t xml:space="preserve"> by </w:t>
      </w:r>
      <w:proofErr w:type="spellStart"/>
      <w:r w:rsidR="00C64201">
        <w:rPr>
          <w:rFonts w:eastAsia="Times New Roman" w:cs="Times New Roman"/>
          <w:szCs w:val="24"/>
        </w:rPr>
        <w:t>Amarican</w:t>
      </w:r>
      <w:proofErr w:type="spellEnd"/>
      <w:r w:rsidR="00C64201">
        <w:rPr>
          <w:rFonts w:eastAsia="Times New Roman" w:cs="Times New Roman"/>
          <w:szCs w:val="24"/>
        </w:rPr>
        <w:t xml:space="preserve"> business communication. Natural tension is created by these differences in negotiation contexts. </w:t>
      </w:r>
      <w:r w:rsidR="00850D4D">
        <w:rPr>
          <w:rFonts w:eastAsia="Times New Roman" w:cs="Times New Roman"/>
          <w:szCs w:val="24"/>
        </w:rPr>
        <w:t xml:space="preserve">These issues are examined by using several intercultural theories including Samovar’s high-context and low-context communication, Hofstede’s cultural dimensions, </w:t>
      </w:r>
      <w:r w:rsidR="00101D0E">
        <w:rPr>
          <w:rFonts w:eastAsia="Times New Roman" w:cs="Times New Roman"/>
          <w:szCs w:val="24"/>
        </w:rPr>
        <w:t xml:space="preserve">BELF and Gimenez’s views. </w:t>
      </w:r>
    </w:p>
    <w:p w14:paraId="5D262359" w14:textId="102E48D8" w:rsidR="007C54C9" w:rsidRDefault="007C54C9" w:rsidP="00E456E7">
      <w:pPr>
        <w:spacing w:before="100" w:beforeAutospacing="1" w:after="100" w:afterAutospacing="1"/>
        <w:rPr>
          <w:rFonts w:eastAsia="Times New Roman" w:cs="Times New Roman"/>
          <w:szCs w:val="24"/>
        </w:rPr>
      </w:pPr>
      <w:r>
        <w:rPr>
          <w:rFonts w:eastAsia="Times New Roman" w:cs="Times New Roman"/>
          <w:szCs w:val="24"/>
        </w:rPr>
        <w:t xml:space="preserve">Four main sections are contained in this essay such as introduction, literature review, main analysis and conclusion. For introduction, the topic has already </w:t>
      </w:r>
      <w:proofErr w:type="gramStart"/>
      <w:r>
        <w:rPr>
          <w:rFonts w:eastAsia="Times New Roman" w:cs="Times New Roman"/>
          <w:szCs w:val="24"/>
        </w:rPr>
        <w:t>discussed</w:t>
      </w:r>
      <w:proofErr w:type="gramEnd"/>
      <w:r>
        <w:rPr>
          <w:rFonts w:eastAsia="Times New Roman" w:cs="Times New Roman"/>
          <w:szCs w:val="24"/>
        </w:rPr>
        <w:t xml:space="preserve"> in first section. Key theories are introduced in the literature review section in related </w:t>
      </w:r>
      <w:proofErr w:type="gramStart"/>
      <w:r>
        <w:rPr>
          <w:rFonts w:eastAsia="Times New Roman" w:cs="Times New Roman"/>
          <w:szCs w:val="24"/>
        </w:rPr>
        <w:t>topic</w:t>
      </w:r>
      <w:proofErr w:type="gramEnd"/>
      <w:r>
        <w:rPr>
          <w:rFonts w:eastAsia="Times New Roman" w:cs="Times New Roman"/>
          <w:szCs w:val="24"/>
        </w:rPr>
        <w:t xml:space="preserve">. The application of these theories is discussed in main analysis with different </w:t>
      </w:r>
      <w:proofErr w:type="spellStart"/>
      <w:r>
        <w:rPr>
          <w:rFonts w:eastAsia="Times New Roman" w:cs="Times New Roman"/>
          <w:szCs w:val="24"/>
        </w:rPr>
        <w:t>organisational</w:t>
      </w:r>
      <w:proofErr w:type="spellEnd"/>
      <w:r>
        <w:rPr>
          <w:rFonts w:eastAsia="Times New Roman" w:cs="Times New Roman"/>
          <w:szCs w:val="24"/>
        </w:rPr>
        <w:t xml:space="preserve"> contexts. Finally, it </w:t>
      </w:r>
      <w:proofErr w:type="gramStart"/>
      <w:r>
        <w:rPr>
          <w:rFonts w:eastAsia="Times New Roman" w:cs="Times New Roman"/>
          <w:szCs w:val="24"/>
        </w:rPr>
        <w:t>concludes</w:t>
      </w:r>
      <w:proofErr w:type="gramEnd"/>
      <w:r>
        <w:rPr>
          <w:rFonts w:eastAsia="Times New Roman" w:cs="Times New Roman"/>
          <w:szCs w:val="24"/>
        </w:rPr>
        <w:t xml:space="preserve"> key findings and </w:t>
      </w:r>
      <w:proofErr w:type="gramStart"/>
      <w:r>
        <w:rPr>
          <w:rFonts w:eastAsia="Times New Roman" w:cs="Times New Roman"/>
          <w:szCs w:val="24"/>
        </w:rPr>
        <w:t>reflect</w:t>
      </w:r>
      <w:proofErr w:type="gramEnd"/>
      <w:r>
        <w:rPr>
          <w:rFonts w:eastAsia="Times New Roman" w:cs="Times New Roman"/>
          <w:szCs w:val="24"/>
        </w:rPr>
        <w:t xml:space="preserve"> on </w:t>
      </w:r>
      <w:proofErr w:type="gramStart"/>
      <w:r>
        <w:rPr>
          <w:rFonts w:eastAsia="Times New Roman" w:cs="Times New Roman"/>
          <w:szCs w:val="24"/>
        </w:rPr>
        <w:t>implication</w:t>
      </w:r>
      <w:proofErr w:type="gramEnd"/>
      <w:r>
        <w:rPr>
          <w:rFonts w:eastAsia="Times New Roman" w:cs="Times New Roman"/>
          <w:szCs w:val="24"/>
        </w:rPr>
        <w:t xml:space="preserve"> for international managers. </w:t>
      </w:r>
    </w:p>
    <w:p w14:paraId="4ECF4A07" w14:textId="77777777" w:rsidR="007C54C9" w:rsidRDefault="007C54C9">
      <w:pPr>
        <w:spacing w:line="259" w:lineRule="auto"/>
        <w:jc w:val="left"/>
        <w:rPr>
          <w:b/>
          <w:sz w:val="32"/>
          <w:szCs w:val="32"/>
        </w:rPr>
      </w:pPr>
      <w:r>
        <w:rPr>
          <w:b/>
          <w:sz w:val="32"/>
          <w:szCs w:val="32"/>
        </w:rPr>
        <w:br w:type="page"/>
      </w:r>
    </w:p>
    <w:p w14:paraId="2B44C90A" w14:textId="606B9FA4" w:rsidR="00E456E7" w:rsidRPr="007C54C9" w:rsidRDefault="00E456E7" w:rsidP="007C54C9">
      <w:pPr>
        <w:rPr>
          <w:b/>
          <w:sz w:val="32"/>
          <w:szCs w:val="32"/>
        </w:rPr>
      </w:pPr>
      <w:r w:rsidRPr="007C54C9">
        <w:rPr>
          <w:b/>
          <w:sz w:val="32"/>
          <w:szCs w:val="32"/>
        </w:rPr>
        <w:lastRenderedPageBreak/>
        <w:t xml:space="preserve">Literature Review </w:t>
      </w:r>
    </w:p>
    <w:p w14:paraId="005D0986" w14:textId="1709F5AB" w:rsidR="007C54C9" w:rsidRDefault="007C54C9" w:rsidP="00B413F9">
      <w:r>
        <w:t>International communication is the verbal and nonverbal interaction between people from different cultural backgrounds</w:t>
      </w:r>
      <w:r w:rsidR="001A483B">
        <w:t xml:space="preserve"> involving understanding and adapting to diverse values, beliefs, customs and communication styles</w:t>
      </w:r>
      <w:r w:rsidR="00B413F9" w:rsidRPr="00B413F9">
        <w:t xml:space="preserve"> (Raboy, 2021)</w:t>
      </w:r>
      <w:r w:rsidR="001A483B">
        <w:t xml:space="preserve">. According to Samovar, culture shapes </w:t>
      </w:r>
      <w:proofErr w:type="gramStart"/>
      <w:r w:rsidR="001A483B">
        <w:t>the communication</w:t>
      </w:r>
      <w:proofErr w:type="gramEnd"/>
      <w:r w:rsidR="001A483B">
        <w:t xml:space="preserve"> </w:t>
      </w:r>
      <w:proofErr w:type="spellStart"/>
      <w:r w:rsidR="001A483B">
        <w:t>behaviour</w:t>
      </w:r>
      <w:proofErr w:type="spellEnd"/>
      <w:r w:rsidR="001A483B">
        <w:t xml:space="preserve"> because shared beliefs, values and norms are provided by culture. </w:t>
      </w:r>
      <w:r w:rsidR="00D217AA">
        <w:t xml:space="preserve">The way of creation and interpretation of messages is determined by these factors. </w:t>
      </w:r>
      <w:r w:rsidR="008979E5">
        <w:t xml:space="preserve">Verbal language, non-verbal cues, silence, social expectations and physical distance are included by intercultural communication. </w:t>
      </w:r>
      <w:proofErr w:type="gramStart"/>
      <w:r w:rsidR="008979E5">
        <w:t>There</w:t>
      </w:r>
      <w:proofErr w:type="gramEnd"/>
      <w:r w:rsidR="008979E5">
        <w:t xml:space="preserve"> signals are interpreted differently through culture which creates misunderstanding. </w:t>
      </w:r>
      <w:r w:rsidR="001224F9">
        <w:t xml:space="preserve">According to Gimenez, </w:t>
      </w:r>
      <w:proofErr w:type="spellStart"/>
      <w:r w:rsidR="001224F9">
        <w:t>organisational</w:t>
      </w:r>
      <w:proofErr w:type="spellEnd"/>
      <w:r w:rsidR="001224F9">
        <w:t xml:space="preserve"> disclosure is involved through </w:t>
      </w:r>
      <w:proofErr w:type="gramStart"/>
      <w:r w:rsidR="001224F9">
        <w:t>the business</w:t>
      </w:r>
      <w:proofErr w:type="gramEnd"/>
      <w:r w:rsidR="001224F9">
        <w:t xml:space="preserve"> communication.</w:t>
      </w:r>
      <w:r w:rsidR="0048101B">
        <w:t xml:space="preserve"> However, both cultural </w:t>
      </w:r>
      <w:proofErr w:type="gramStart"/>
      <w:r w:rsidR="0048101B">
        <w:t>back ground</w:t>
      </w:r>
      <w:proofErr w:type="gramEnd"/>
      <w:r w:rsidR="0048101B">
        <w:t xml:space="preserve"> and </w:t>
      </w:r>
      <w:proofErr w:type="spellStart"/>
      <w:r w:rsidR="0048101B">
        <w:t>organisational</w:t>
      </w:r>
      <w:proofErr w:type="spellEnd"/>
      <w:r w:rsidR="0048101B">
        <w:t xml:space="preserve"> culture are reflected by workplace communication </w:t>
      </w:r>
      <w:proofErr w:type="gramStart"/>
      <w:r w:rsidR="0048101B">
        <w:t>pattern</w:t>
      </w:r>
      <w:proofErr w:type="gramEnd"/>
      <w:r w:rsidR="0048101B">
        <w:t xml:space="preserve">. </w:t>
      </w:r>
      <w:r w:rsidR="00285501">
        <w:t xml:space="preserve">In cultural business, national culture is interacted by </w:t>
      </w:r>
      <w:proofErr w:type="spellStart"/>
      <w:r w:rsidR="00285501">
        <w:t>organisational</w:t>
      </w:r>
      <w:proofErr w:type="spellEnd"/>
      <w:r w:rsidR="00285501">
        <w:t xml:space="preserve"> culture to create communication conditions more complex. </w:t>
      </w:r>
      <w:r w:rsidR="001224F9">
        <w:t xml:space="preserve"> </w:t>
      </w:r>
    </w:p>
    <w:p w14:paraId="019934A8" w14:textId="1999838C" w:rsidR="00285501" w:rsidRDefault="007B1E8E" w:rsidP="0090453C">
      <w:r>
        <w:t xml:space="preserve">According to Hofstede’s cultural dimensions theory, a society’s culture affects the values of its </w:t>
      </w:r>
      <w:proofErr w:type="gramStart"/>
      <w:r>
        <w:t>member</w:t>
      </w:r>
      <w:proofErr w:type="gramEnd"/>
      <w:r>
        <w:t xml:space="preserve"> and these values relate to </w:t>
      </w:r>
      <w:proofErr w:type="spellStart"/>
      <w:r>
        <w:t>behaviour</w:t>
      </w:r>
      <w:proofErr w:type="spellEnd"/>
      <w:r>
        <w:t xml:space="preserve">. </w:t>
      </w:r>
      <w:r w:rsidR="00391FD2">
        <w:t>In includes several dimensions such as individualism vs collectivism, power distance, uncertainty avoidance, masculinity vs femininity and long-term orientation</w:t>
      </w:r>
      <w:r w:rsidR="0090453C" w:rsidRPr="0090453C">
        <w:t xml:space="preserve"> (Hofstede, 2001)</w:t>
      </w:r>
      <w:r w:rsidR="00391FD2">
        <w:t xml:space="preserve">. </w:t>
      </w:r>
      <w:r w:rsidR="0097646B">
        <w:t xml:space="preserve">Countries </w:t>
      </w:r>
      <w:proofErr w:type="gramStart"/>
      <w:r w:rsidR="0097646B">
        <w:t>varies</w:t>
      </w:r>
      <w:proofErr w:type="gramEnd"/>
      <w:r w:rsidR="0097646B">
        <w:t xml:space="preserve"> across these dimensions and negotiation expectations are influenced by these differences. </w:t>
      </w:r>
      <w:r w:rsidR="000B3E2B">
        <w:t xml:space="preserve">For example, </w:t>
      </w:r>
      <w:r w:rsidR="00D92F6E">
        <w:t xml:space="preserve">group harmony is </w:t>
      </w:r>
      <w:proofErr w:type="spellStart"/>
      <w:r w:rsidR="00D92F6E">
        <w:t>emphasised</w:t>
      </w:r>
      <w:proofErr w:type="spellEnd"/>
      <w:r w:rsidR="00D92F6E">
        <w:t xml:space="preserve"> by collectivist cultures, while personal achievement is </w:t>
      </w:r>
      <w:proofErr w:type="spellStart"/>
      <w:r w:rsidR="00D92F6E">
        <w:t>emphasised</w:t>
      </w:r>
      <w:proofErr w:type="spellEnd"/>
      <w:r w:rsidR="00D92F6E">
        <w:t xml:space="preserve"> by individualist cultures. </w:t>
      </w:r>
      <w:r w:rsidR="008116B3">
        <w:t xml:space="preserve">Hierarchical communication structures are expected by high power distance cultures, while equality in decision-making is accepted by low power distance cultures. </w:t>
      </w:r>
      <w:r w:rsidR="00860748">
        <w:t xml:space="preserve">According to the critics, culture and cultural values are oversimplified through this theory that may be changed over time. However, most widely frameworks which </w:t>
      </w:r>
      <w:proofErr w:type="gramStart"/>
      <w:r w:rsidR="00860748">
        <w:t>is</w:t>
      </w:r>
      <w:proofErr w:type="gramEnd"/>
      <w:r w:rsidR="00860748">
        <w:t xml:space="preserve"> applied in international business communication to offer meaningful insights in the field of activity. </w:t>
      </w:r>
    </w:p>
    <w:p w14:paraId="0D44EAAD" w14:textId="4F7A0A72" w:rsidR="001C1FF1" w:rsidRPr="00C92E40" w:rsidRDefault="00860748" w:rsidP="00C92E40">
      <w:r>
        <w:t xml:space="preserve">According to Samovar, cultures can be </w:t>
      </w:r>
      <w:proofErr w:type="spellStart"/>
      <w:r>
        <w:t>categorised</w:t>
      </w:r>
      <w:proofErr w:type="spellEnd"/>
      <w:r>
        <w:t xml:space="preserve"> based on communication context. For instance, implicit message, non-verbal cues and shared understanding are </w:t>
      </w:r>
      <w:r w:rsidR="0034253F">
        <w:t>focused on high-context cultures. On the other hand, direct message, clear verbal explanation and explicit details are focused on low-context cultures</w:t>
      </w:r>
      <w:r w:rsidR="0090453C" w:rsidRPr="0090453C">
        <w:t xml:space="preserve"> (McKay‐Semmler, 2017)</w:t>
      </w:r>
      <w:r w:rsidR="0034253F">
        <w:t xml:space="preserve">. </w:t>
      </w:r>
      <w:r w:rsidR="0095265D">
        <w:t xml:space="preserve">Therefore, negotiation </w:t>
      </w:r>
      <w:proofErr w:type="spellStart"/>
      <w:r w:rsidR="0095265D">
        <w:t>behaviour</w:t>
      </w:r>
      <w:proofErr w:type="spellEnd"/>
      <w:r w:rsidR="0095265D">
        <w:t xml:space="preserve"> is interpreted by helping this model across different cultures. </w:t>
      </w:r>
      <w:r w:rsidR="00160250">
        <w:t xml:space="preserve">According to critics, highly uniformity is assumed by this model within cultures. Hybrid communication practices </w:t>
      </w:r>
      <w:proofErr w:type="gramStart"/>
      <w:r w:rsidR="00160250">
        <w:t>has</w:t>
      </w:r>
      <w:proofErr w:type="gramEnd"/>
      <w:r w:rsidR="00160250">
        <w:t xml:space="preserve"> been created through </w:t>
      </w:r>
      <w:proofErr w:type="spellStart"/>
      <w:r w:rsidR="00160250">
        <w:t>globalisation</w:t>
      </w:r>
      <w:proofErr w:type="spellEnd"/>
      <w:r w:rsidR="00160250">
        <w:t xml:space="preserve">. </w:t>
      </w:r>
      <w:r w:rsidR="001C1FF1">
        <w:rPr>
          <w:rFonts w:eastAsia="Times New Roman" w:cs="Times New Roman"/>
          <w:szCs w:val="24"/>
        </w:rPr>
        <w:t xml:space="preserve">The full form of BELF is Business English as a Lingua Franca which indicates that </w:t>
      </w:r>
      <w:r w:rsidR="001C1FF1">
        <w:rPr>
          <w:rFonts w:eastAsia="Times New Roman" w:cs="Times New Roman"/>
          <w:szCs w:val="24"/>
        </w:rPr>
        <w:lastRenderedPageBreak/>
        <w:t xml:space="preserve">English is a practical tool in international business. </w:t>
      </w:r>
      <w:r w:rsidR="00825928">
        <w:rPr>
          <w:rFonts w:eastAsia="Times New Roman" w:cs="Times New Roman"/>
          <w:szCs w:val="24"/>
        </w:rPr>
        <w:t xml:space="preserve">In this context, clarity, shared meaning and mutual understanding are the main focuses on BELF. It focuses on simple sentence structure and clear vocabulary where it is not necessary to maintain perfect grammar. </w:t>
      </w:r>
      <w:r w:rsidR="00216A9C">
        <w:rPr>
          <w:rFonts w:eastAsia="Times New Roman" w:cs="Times New Roman"/>
          <w:szCs w:val="24"/>
        </w:rPr>
        <w:t xml:space="preserve">Through this model, communication barriers are reduced. However, cultural </w:t>
      </w:r>
      <w:proofErr w:type="gramStart"/>
      <w:r w:rsidR="00216A9C">
        <w:rPr>
          <w:rFonts w:eastAsia="Times New Roman" w:cs="Times New Roman"/>
          <w:szCs w:val="24"/>
        </w:rPr>
        <w:t>misunderstanding is</w:t>
      </w:r>
      <w:proofErr w:type="gramEnd"/>
      <w:r w:rsidR="00216A9C">
        <w:rPr>
          <w:rFonts w:eastAsia="Times New Roman" w:cs="Times New Roman"/>
          <w:szCs w:val="24"/>
        </w:rPr>
        <w:t xml:space="preserve"> not eliminated by BELF. </w:t>
      </w:r>
    </w:p>
    <w:p w14:paraId="72E18296" w14:textId="51C336EA" w:rsidR="00E456E7" w:rsidRPr="00E456E7" w:rsidRDefault="00E456E7" w:rsidP="00E456E7">
      <w:pPr>
        <w:spacing w:after="0"/>
        <w:rPr>
          <w:rFonts w:eastAsia="Times New Roman" w:cs="Times New Roman"/>
          <w:szCs w:val="24"/>
        </w:rPr>
      </w:pPr>
    </w:p>
    <w:p w14:paraId="33643448" w14:textId="46F8BD11" w:rsidR="0032563F" w:rsidRPr="00C92E40" w:rsidRDefault="00E456E7" w:rsidP="00C92E40">
      <w:pPr>
        <w:spacing w:line="259" w:lineRule="auto"/>
        <w:jc w:val="left"/>
        <w:rPr>
          <w:rFonts w:eastAsia="Times New Roman" w:cs="Times New Roman"/>
          <w:b/>
          <w:bCs/>
          <w:kern w:val="36"/>
          <w:sz w:val="48"/>
          <w:szCs w:val="48"/>
        </w:rPr>
      </w:pPr>
      <w:r w:rsidRPr="00C92E40">
        <w:rPr>
          <w:b/>
          <w:sz w:val="32"/>
          <w:szCs w:val="32"/>
        </w:rPr>
        <w:t>Main Analysis</w:t>
      </w:r>
    </w:p>
    <w:p w14:paraId="162B8661" w14:textId="6CBA63B8" w:rsidR="0032563F" w:rsidRPr="0090453C" w:rsidRDefault="0032563F" w:rsidP="0090453C">
      <w:pPr>
        <w:rPr>
          <w:rFonts w:eastAsia="Times New Roman" w:cs="Times New Roman"/>
          <w:szCs w:val="24"/>
        </w:rPr>
      </w:pPr>
      <w:r>
        <w:t xml:space="preserve">Strong cultural differences are shown by Hofstede’s dimensions between the United States and Japan. </w:t>
      </w:r>
      <w:r w:rsidR="00840F11">
        <w:t>Uncertainty avoidance</w:t>
      </w:r>
      <w:r w:rsidR="000425CE">
        <w:t xml:space="preserve"> and </w:t>
      </w:r>
      <w:r w:rsidR="009E2CD9">
        <w:t>long-term orientation are scored high in Japan that indicate preference for careful decision-making and future planning</w:t>
      </w:r>
      <w:r w:rsidR="0090453C" w:rsidRPr="0090453C">
        <w:t xml:space="preserve"> </w:t>
      </w:r>
      <w:r w:rsidR="0090453C" w:rsidRPr="0090453C">
        <w:rPr>
          <w:rFonts w:eastAsia="Times New Roman" w:cs="Times New Roman"/>
          <w:szCs w:val="24"/>
        </w:rPr>
        <w:t>(Cobley, 2024)</w:t>
      </w:r>
      <w:r w:rsidR="009E2CD9">
        <w:t xml:space="preserve">. </w:t>
      </w:r>
      <w:r w:rsidR="000425CE">
        <w:t xml:space="preserve">On the other hand, individualism is scored high in the United States and long-term orientation is scored low that indicate preference for personal decision-making and short-term outcomes. </w:t>
      </w:r>
      <w:r w:rsidR="00CA4749">
        <w:t xml:space="preserve">Contrasting negotiation </w:t>
      </w:r>
      <w:proofErr w:type="spellStart"/>
      <w:r w:rsidR="00CA4749">
        <w:t>behaviour</w:t>
      </w:r>
      <w:proofErr w:type="spellEnd"/>
      <w:r w:rsidR="00CA4749">
        <w:t xml:space="preserve"> is contributed by these differences. </w:t>
      </w:r>
      <w:r w:rsidR="00F30D5E">
        <w:t xml:space="preserve">However, collectivist tendencies are displayed by Japanese negotiators. Group consensus is required for decisions before approval. </w:t>
      </w:r>
      <w:r w:rsidR="003767BA">
        <w:t xml:space="preserve">On the other hand, individualist framework is operated by American negotiators where agreements are </w:t>
      </w:r>
      <w:proofErr w:type="spellStart"/>
      <w:r w:rsidR="003767BA">
        <w:t>finalised</w:t>
      </w:r>
      <w:proofErr w:type="spellEnd"/>
      <w:r w:rsidR="003767BA">
        <w:t xml:space="preserve"> through helping authority. </w:t>
      </w:r>
      <w:r w:rsidR="00B770ED">
        <w:t>Communication breakdown can be created by these opposing expectations</w:t>
      </w:r>
      <w:r w:rsidR="0090453C" w:rsidRPr="0090453C">
        <w:t xml:space="preserve"> </w:t>
      </w:r>
      <w:r w:rsidR="0090453C" w:rsidRPr="0090453C">
        <w:rPr>
          <w:rFonts w:eastAsia="Times New Roman" w:cs="Times New Roman"/>
          <w:szCs w:val="24"/>
        </w:rPr>
        <w:t>(Cobley, 2024)</w:t>
      </w:r>
      <w:r w:rsidR="00B770ED">
        <w:t xml:space="preserve">. </w:t>
      </w:r>
    </w:p>
    <w:p w14:paraId="3C23CF97" w14:textId="470FE493" w:rsidR="00BE356C" w:rsidRPr="00C92E40" w:rsidRDefault="00E456E7" w:rsidP="00957D50">
      <w:pPr>
        <w:rPr>
          <w:b/>
        </w:rPr>
      </w:pPr>
      <w:r w:rsidRPr="001B7E53">
        <w:rPr>
          <w:b/>
        </w:rPr>
        <w:t>Communication Style Differences</w:t>
      </w:r>
      <w:r w:rsidR="00C92E40">
        <w:rPr>
          <w:b/>
        </w:rPr>
        <w:t xml:space="preserve">: </w:t>
      </w:r>
      <w:r w:rsidR="005C6612">
        <w:t xml:space="preserve">Indirect communication is used by Japanese negotiators to reduce confrontation and ensure harmony in the relevant field. Silence can be applied as a strategic tool of communication. Disagreement, reflection or respect may be signaled through silence. It is </w:t>
      </w:r>
      <w:proofErr w:type="gramStart"/>
      <w:r w:rsidR="005C6612">
        <w:t>considered as a</w:t>
      </w:r>
      <w:proofErr w:type="gramEnd"/>
      <w:r w:rsidR="005C6612">
        <w:t xml:space="preserve"> non-verbal communication. </w:t>
      </w:r>
      <w:r w:rsidR="003E6E50">
        <w:t>However, direct communication is applied by American negotiators for speed and clarity</w:t>
      </w:r>
      <w:r w:rsidR="00957D50" w:rsidRPr="00957D50">
        <w:t xml:space="preserve"> </w:t>
      </w:r>
      <w:r w:rsidR="00957D50" w:rsidRPr="00957D50">
        <w:rPr>
          <w:rFonts w:eastAsia="Times New Roman" w:cs="Times New Roman"/>
          <w:szCs w:val="24"/>
        </w:rPr>
        <w:t>(Indeed Editorial Team, 2023)</w:t>
      </w:r>
      <w:r w:rsidR="003E6E50">
        <w:t xml:space="preserve">. </w:t>
      </w:r>
      <w:r w:rsidR="00D81E39">
        <w:t xml:space="preserve">Misinterpretation </w:t>
      </w:r>
      <w:proofErr w:type="gramStart"/>
      <w:r w:rsidR="00D81E39">
        <w:t>is occurred</w:t>
      </w:r>
      <w:proofErr w:type="gramEnd"/>
      <w:r w:rsidR="00D81E39">
        <w:t xml:space="preserve"> due to silence which indicates agreement or lack of contribution. </w:t>
      </w:r>
      <w:r w:rsidR="001B53E6">
        <w:t>According to Samovar</w:t>
      </w:r>
      <w:r w:rsidR="00085FD8">
        <w:t>’s</w:t>
      </w:r>
      <w:r w:rsidR="001B53E6">
        <w:t xml:space="preserve"> theory, </w:t>
      </w:r>
      <w:r w:rsidR="00085FD8">
        <w:t>this difference is explained clearly. Negotiation breakdowns may be led by this contrast where clear expectations are not found. Both Japanese and American negotiations use English as a common language</w:t>
      </w:r>
      <w:r w:rsidR="00957D50" w:rsidRPr="00957D50">
        <w:t xml:space="preserve"> </w:t>
      </w:r>
      <w:r w:rsidR="00957D50" w:rsidRPr="00957D50">
        <w:rPr>
          <w:rFonts w:eastAsia="Times New Roman" w:cs="Times New Roman"/>
          <w:szCs w:val="24"/>
        </w:rPr>
        <w:t>(Indeed Editorial Team, 2023)</w:t>
      </w:r>
      <w:r w:rsidR="00085FD8">
        <w:t xml:space="preserve">. According to BELF principles, it can be said that communication misunderstanding is not removed by English proficiency. </w:t>
      </w:r>
      <w:r w:rsidR="00E45730">
        <w:t>Slow speech and simple vocabulary are used by Japanese negotiators to increase precision. For this reason, hesitation and lack of confidence may be interpreted by American negotiators.</w:t>
      </w:r>
      <w:r w:rsidR="00C93470">
        <w:t xml:space="preserve"> </w:t>
      </w:r>
      <w:proofErr w:type="gramStart"/>
      <w:r w:rsidR="00C93470">
        <w:t xml:space="preserve">In reality, </w:t>
      </w:r>
      <w:r w:rsidR="009D6A88">
        <w:t>cultural</w:t>
      </w:r>
      <w:proofErr w:type="gramEnd"/>
      <w:r w:rsidR="009D6A88">
        <w:t xml:space="preserve"> emphasis is reflected on accuracy in the field of activity. </w:t>
      </w:r>
      <w:r w:rsidR="00915D11">
        <w:t xml:space="preserve">In addition, tone, pace or phrasing may </w:t>
      </w:r>
      <w:r w:rsidR="00915D11">
        <w:lastRenderedPageBreak/>
        <w:t xml:space="preserve">be misunderstood with both sides. Therefore, misinterpretation is reduced by helping </w:t>
      </w:r>
      <w:proofErr w:type="gramStart"/>
      <w:r w:rsidR="00915D11">
        <w:t>paraphrasing</w:t>
      </w:r>
      <w:proofErr w:type="gramEnd"/>
      <w:r w:rsidR="00915D11">
        <w:t xml:space="preserve"> and confirmation as BELF strategies. </w:t>
      </w:r>
      <w:r w:rsidR="00BE356C">
        <w:t>Non-verbal cues are considered by Japanese business communication including body language, subtle gestures and prolonged pauses.</w:t>
      </w:r>
      <w:r w:rsidR="00D51285">
        <w:t xml:space="preserve"> On the other hand, more overt gestures and facial expressions are applied by American communication. Confusion may be created because of misalignment between non-verbal expectations. </w:t>
      </w:r>
      <w:r w:rsidR="000F0BB0">
        <w:t>For example, direct eye contact may be avoided by Japanese negotiators to ensure and express respect</w:t>
      </w:r>
      <w:r w:rsidR="00957D50" w:rsidRPr="00957D50">
        <w:t xml:space="preserve"> </w:t>
      </w:r>
      <w:r w:rsidR="00957D50" w:rsidRPr="00957D50">
        <w:rPr>
          <w:rFonts w:eastAsia="Times New Roman" w:cs="Times New Roman"/>
          <w:szCs w:val="24"/>
        </w:rPr>
        <w:t>(Kazuo Nishiyama, 2020)</w:t>
      </w:r>
      <w:r w:rsidR="000F0BB0">
        <w:t xml:space="preserve">. </w:t>
      </w:r>
      <w:r w:rsidR="003B681B">
        <w:t>This factor may be interpreted by American negotiators to avoid uncertainty and make a better decision to achieve goals.</w:t>
      </w:r>
      <w:r w:rsidR="00885D8D">
        <w:t xml:space="preserve"> </w:t>
      </w:r>
      <w:r w:rsidR="003B681B">
        <w:t xml:space="preserve"> </w:t>
      </w:r>
      <w:r w:rsidR="00885D8D">
        <w:t xml:space="preserve">Internal consultation and group approval are required for Japanese negotiation. Collectivist values and high uncertainty avoidance are aligned with this process to ensure better outcomes. Individuals with authority system is maintained by American negotiation decisions. Rapid conclusions may create frustration </w:t>
      </w:r>
      <w:r w:rsidR="008E7BD0">
        <w:t>through the expectation of American managers from this difference</w:t>
      </w:r>
      <w:r w:rsidR="00957D50" w:rsidRPr="00957D50">
        <w:t xml:space="preserve"> </w:t>
      </w:r>
      <w:r w:rsidR="00957D50" w:rsidRPr="00957D50">
        <w:rPr>
          <w:rFonts w:eastAsia="Times New Roman" w:cs="Times New Roman"/>
          <w:szCs w:val="24"/>
        </w:rPr>
        <w:t>(Kazuo Nishiyama, 2020)</w:t>
      </w:r>
      <w:r w:rsidR="008E7BD0">
        <w:t xml:space="preserve">. </w:t>
      </w:r>
      <w:r w:rsidR="00F62D14">
        <w:t xml:space="preserve">For instance, unrealistic expectations are avoided by helping </w:t>
      </w:r>
      <w:proofErr w:type="gramStart"/>
      <w:r w:rsidR="00F62D14">
        <w:t>understanding</w:t>
      </w:r>
      <w:proofErr w:type="gramEnd"/>
      <w:r w:rsidR="00F62D14">
        <w:t xml:space="preserve"> the cultural basis of decision-making. </w:t>
      </w:r>
    </w:p>
    <w:p w14:paraId="7D6B296C" w14:textId="3E6F189C" w:rsidR="00136AA6" w:rsidRPr="00C92E40" w:rsidRDefault="00E456E7" w:rsidP="00957D50">
      <w:pPr>
        <w:rPr>
          <w:b/>
        </w:rPr>
      </w:pPr>
      <w:r w:rsidRPr="001B7E53">
        <w:rPr>
          <w:b/>
        </w:rPr>
        <w:t>Real Business Examples</w:t>
      </w:r>
      <w:r w:rsidR="00C92E40">
        <w:rPr>
          <w:b/>
        </w:rPr>
        <w:t xml:space="preserve">: </w:t>
      </w:r>
      <w:r w:rsidR="009503F1">
        <w:t xml:space="preserve">A strong example of communication challenges is provided by Toyota and General Motors as the NUMMI joint venture. </w:t>
      </w:r>
      <w:r w:rsidR="00701CE9">
        <w:t>Consensus and group problem-solving were focused by Japanese managers from Toyota. On the other hand, direct reporting and quick action are focuses by American managers</w:t>
      </w:r>
      <w:r w:rsidR="00957D50" w:rsidRPr="00957D50">
        <w:t xml:space="preserve"> (Gomes-</w:t>
      </w:r>
      <w:proofErr w:type="spellStart"/>
      <w:r w:rsidR="00957D50" w:rsidRPr="00957D50">
        <w:t>Casseres</w:t>
      </w:r>
      <w:proofErr w:type="spellEnd"/>
      <w:r w:rsidR="00957D50" w:rsidRPr="00957D50">
        <w:t>, 2019)</w:t>
      </w:r>
      <w:r w:rsidR="00701CE9">
        <w:t>.</w:t>
      </w:r>
      <w:r w:rsidR="001B7E53">
        <w:t xml:space="preserve"> O</w:t>
      </w:r>
      <w:r w:rsidR="00451B27">
        <w:t xml:space="preserve">ccurrence </w:t>
      </w:r>
      <w:proofErr w:type="gramStart"/>
      <w:r w:rsidR="00451B27">
        <w:t>were happened</w:t>
      </w:r>
      <w:proofErr w:type="gramEnd"/>
      <w:r w:rsidR="00451B27">
        <w:t xml:space="preserve"> including miscommunication due to the attempt of implementing solutions without cross-group consultation by American teams. </w:t>
      </w:r>
      <w:r w:rsidR="001B7E53">
        <w:t xml:space="preserve">Japanese communication norms are trained to American employees for responding. Shared meaning is created by introducing BELF strategies in the negotiation activities. Over time, effectiveness of cultural adaptation is demonstrated to improve communication. However, American distributors </w:t>
      </w:r>
      <w:r w:rsidR="006F529A">
        <w:t>were</w:t>
      </w:r>
      <w:r w:rsidR="001B7E53">
        <w:t xml:space="preserve"> negotiated with Sony to expose communication gaps. Indirect communication </w:t>
      </w:r>
      <w:r w:rsidR="006F529A">
        <w:t>was</w:t>
      </w:r>
      <w:r w:rsidR="001B7E53">
        <w:t xml:space="preserve"> expected by Japanese managers to be described through American partners in relevant field</w:t>
      </w:r>
      <w:r w:rsidR="00957D50" w:rsidRPr="00957D50">
        <w:t xml:space="preserve"> (Gomes-Casseres, 2019)</w:t>
      </w:r>
      <w:r w:rsidR="001B7E53">
        <w:t xml:space="preserve">. </w:t>
      </w:r>
      <w:r w:rsidR="008A564E">
        <w:t xml:space="preserve">More explicit instructions were requested by American distributors to understand everything clearly. </w:t>
      </w:r>
      <w:r w:rsidR="00281265">
        <w:t xml:space="preserve">Later, negotiation communication was modified by Sony through applying written summaries and more detailed non-verbal approach. </w:t>
      </w:r>
      <w:r w:rsidR="00136AA6">
        <w:t xml:space="preserve">Thus, recognition of low-context communication expectation was demonstrated by this change. </w:t>
      </w:r>
      <w:r w:rsidR="00DA3586">
        <w:t xml:space="preserve">Negotiation was required by Nissan-Renault alliance between Japanese executives and French. There are contradictory relationships among France, Japan and United States where direct communication is preferred by France than Japan but less direct than the US. </w:t>
      </w:r>
      <w:r w:rsidR="00B466B2">
        <w:t>Communication gaps are addressed by implementing cross-cultural training in Renault</w:t>
      </w:r>
      <w:r w:rsidR="00957D50" w:rsidRPr="00957D50">
        <w:t xml:space="preserve"> (Gomes-</w:t>
      </w:r>
      <w:proofErr w:type="spellStart"/>
      <w:r w:rsidR="00957D50" w:rsidRPr="00957D50">
        <w:t>Casseres</w:t>
      </w:r>
      <w:proofErr w:type="spellEnd"/>
      <w:r w:rsidR="00957D50" w:rsidRPr="00957D50">
        <w:t>, 2019)</w:t>
      </w:r>
      <w:r w:rsidR="00B466B2">
        <w:t xml:space="preserve">. Also, </w:t>
      </w:r>
      <w:r w:rsidR="00B466B2">
        <w:lastRenderedPageBreak/>
        <w:t xml:space="preserve">group decision-making is supported by establishing joint committees through Nissan. Therefore, effective use of Hofstede’s model and Samovar’s communication theory were demonstrated by these strategies. </w:t>
      </w:r>
    </w:p>
    <w:p w14:paraId="31492F33" w14:textId="23BDABA8" w:rsidR="00122A77" w:rsidRPr="00C92E40" w:rsidRDefault="00E456E7" w:rsidP="0079577C">
      <w:pPr>
        <w:rPr>
          <w:b/>
        </w:rPr>
      </w:pPr>
      <w:r w:rsidRPr="006846A2">
        <w:rPr>
          <w:b/>
        </w:rPr>
        <w:t>Strategic Approaches for International Managers</w:t>
      </w:r>
      <w:r w:rsidR="00C92E40">
        <w:rPr>
          <w:b/>
        </w:rPr>
        <w:t xml:space="preserve">: </w:t>
      </w:r>
      <w:r w:rsidR="006846A2">
        <w:t>Basically</w:t>
      </w:r>
      <w:r w:rsidR="00A30A9D">
        <w:t>,</w:t>
      </w:r>
      <w:r w:rsidR="006846A2">
        <w:t xml:space="preserve"> cultural intelligence</w:t>
      </w:r>
      <w:r w:rsidR="00A837B0">
        <w:t xml:space="preserve"> (CQ)</w:t>
      </w:r>
      <w:r w:rsidR="006846A2">
        <w:t xml:space="preserve"> can be defined as the ability to effectively navigate and adapt to different cultural contexts, combining knowledge, motivation and actions to work with people from diverse backgrounds</w:t>
      </w:r>
      <w:r w:rsidR="00957D50" w:rsidRPr="00957D50">
        <w:t xml:space="preserve"> (Crowne, 2023)</w:t>
      </w:r>
      <w:r w:rsidR="006846A2">
        <w:t>.</w:t>
      </w:r>
      <w:r w:rsidR="00A30A9D">
        <w:t xml:space="preserve"> However, managers are allowed to express communication based on cultural context. </w:t>
      </w:r>
      <w:r w:rsidR="00E85EAD">
        <w:t>During negotiation, a</w:t>
      </w:r>
      <w:r w:rsidR="00A30A9D">
        <w:t xml:space="preserve">daptation is improved by </w:t>
      </w:r>
      <w:r w:rsidR="00E85EAD">
        <w:t>high cultural intelligence.</w:t>
      </w:r>
      <w:r w:rsidR="00A837B0">
        <w:t xml:space="preserve"> Silence is understood by high CQ managers to adjust communication barriers and acknowledge indirect communication cues. </w:t>
      </w:r>
      <w:r w:rsidR="00BC475F">
        <w:t xml:space="preserve">However, several practical tools are provided by BELF to reduce misunderstanding such as slow pace, simple vocabulary, paraphrasing, confirmation checks and written summaries. These can </w:t>
      </w:r>
      <w:proofErr w:type="gramStart"/>
      <w:r w:rsidR="00BC475F">
        <w:t>support</w:t>
      </w:r>
      <w:proofErr w:type="gramEnd"/>
      <w:r w:rsidR="00BC475F">
        <w:t xml:space="preserve"> to describe and express opinions effectively and easily to the respected parties. </w:t>
      </w:r>
      <w:r w:rsidR="00004348">
        <w:t xml:space="preserve">Ambiguity is also reduced by using these tools. </w:t>
      </w:r>
      <w:r w:rsidR="00566A87">
        <w:t>Meeting structure is adjusted</w:t>
      </w:r>
      <w:r w:rsidR="008135DD">
        <w:t xml:space="preserve"> which can </w:t>
      </w:r>
      <w:proofErr w:type="gramStart"/>
      <w:r w:rsidR="008135DD">
        <w:t>be ensured</w:t>
      </w:r>
      <w:proofErr w:type="gramEnd"/>
      <w:r w:rsidR="008135DD">
        <w:t xml:space="preserve"> effective negotiation. Japanese culture focuses on building strong relationship and allocates more time for this. </w:t>
      </w:r>
      <w:r w:rsidR="00FE41E2">
        <w:t>American expectations for clarity are supported by detailed agendas. Both sides get helped from joint decision-making frameworks to know each other’s approval processes</w:t>
      </w:r>
      <w:r w:rsidR="00957D50" w:rsidRPr="00957D50">
        <w:t xml:space="preserve"> </w:t>
      </w:r>
      <w:r w:rsidR="00957D50" w:rsidRPr="00957D50">
        <w:rPr>
          <w:rFonts w:eastAsia="Times New Roman" w:cs="Times New Roman"/>
          <w:szCs w:val="24"/>
        </w:rPr>
        <w:t>(Crowne, 2023)</w:t>
      </w:r>
      <w:r w:rsidR="00FE41E2">
        <w:t xml:space="preserve">. </w:t>
      </w:r>
      <w:r w:rsidR="001F7F03">
        <w:t xml:space="preserve">However, Hofstede’s dimensions, Samovar’s communication model and BELF principles are understood by negotiators through helping proper training. Thus, role play, simulations and case analysis may be included by training. </w:t>
      </w:r>
      <w:r w:rsidR="0093032B">
        <w:t xml:space="preserve">Valuable learning </w:t>
      </w:r>
      <w:proofErr w:type="gramStart"/>
      <w:r w:rsidR="0093032B">
        <w:t>material</w:t>
      </w:r>
      <w:proofErr w:type="gramEnd"/>
      <w:r w:rsidR="0093032B">
        <w:t xml:space="preserve"> are provided by Toyota General Motors as real examples. </w:t>
      </w:r>
      <w:r w:rsidR="00A44380">
        <w:t xml:space="preserve">In fact, several limitations have been </w:t>
      </w:r>
      <w:proofErr w:type="gramStart"/>
      <w:r w:rsidR="00A44380">
        <w:t>found</w:t>
      </w:r>
      <w:proofErr w:type="gramEnd"/>
      <w:r w:rsidR="00A44380">
        <w:t xml:space="preserve"> all theories. For instance, </w:t>
      </w:r>
      <w:r w:rsidR="00C20602">
        <w:t xml:space="preserve">national culture is </w:t>
      </w:r>
      <w:proofErr w:type="spellStart"/>
      <w:r w:rsidR="00C20602">
        <w:t>generalised</w:t>
      </w:r>
      <w:proofErr w:type="spellEnd"/>
      <w:r w:rsidR="00C20602">
        <w:t xml:space="preserve"> </w:t>
      </w:r>
      <w:proofErr w:type="gramStart"/>
      <w:r w:rsidR="00C20602">
        <w:t>Hofstede</w:t>
      </w:r>
      <w:proofErr w:type="gramEnd"/>
      <w:r w:rsidR="00C20602">
        <w:t xml:space="preserve"> and individual variation may </w:t>
      </w:r>
      <w:proofErr w:type="spellStart"/>
      <w:proofErr w:type="gramStart"/>
      <w:r w:rsidR="00C20602">
        <w:t>nor</w:t>
      </w:r>
      <w:proofErr w:type="spellEnd"/>
      <w:proofErr w:type="gramEnd"/>
      <w:r w:rsidR="00C20602">
        <w:t xml:space="preserve"> be </w:t>
      </w:r>
      <w:proofErr w:type="spellStart"/>
      <w:r w:rsidR="00C20602">
        <w:t>recognised</w:t>
      </w:r>
      <w:proofErr w:type="spellEnd"/>
      <w:r w:rsidR="00C20602">
        <w:t xml:space="preserve">. Communication context is oversimplified by Samovar’s model. Language clarity is focused by BELF which may overlook cultural nuance. </w:t>
      </w:r>
      <w:r w:rsidR="00122A77">
        <w:t>Theory should be combined by negotiation strategy with situational awareness</w:t>
      </w:r>
      <w:r w:rsidR="0079577C" w:rsidRPr="0079577C">
        <w:t xml:space="preserve"> </w:t>
      </w:r>
      <w:r w:rsidR="0079577C" w:rsidRPr="0079577C">
        <w:rPr>
          <w:rFonts w:eastAsia="Times New Roman" w:cs="Times New Roman"/>
          <w:szCs w:val="24"/>
        </w:rPr>
        <w:t>(Lewicki, Saunders and Barry, 2024)</w:t>
      </w:r>
      <w:r w:rsidR="00122A77">
        <w:t xml:space="preserve">. Every </w:t>
      </w:r>
      <w:proofErr w:type="spellStart"/>
      <w:r w:rsidR="00122A77">
        <w:t>organisation</w:t>
      </w:r>
      <w:proofErr w:type="spellEnd"/>
      <w:r w:rsidR="00122A77">
        <w:t xml:space="preserve"> should follow proper </w:t>
      </w:r>
      <w:proofErr w:type="gramStart"/>
      <w:r w:rsidR="00122A77">
        <w:t>step</w:t>
      </w:r>
      <w:proofErr w:type="gramEnd"/>
      <w:r w:rsidR="00122A77">
        <w:t xml:space="preserve"> to bring positive </w:t>
      </w:r>
      <w:proofErr w:type="gramStart"/>
      <w:r w:rsidR="00122A77">
        <w:t>outcome</w:t>
      </w:r>
      <w:proofErr w:type="gramEnd"/>
      <w:r w:rsidR="00122A77">
        <w:t xml:space="preserve"> in the field of activity. Proper negotiation process should be maintained to ensure better performance and clarity of the decisions. </w:t>
      </w:r>
      <w:r w:rsidR="0079577C">
        <w:t xml:space="preserve">By adopting all the strategies, the companies can make the best performance in the working areas. </w:t>
      </w:r>
    </w:p>
    <w:p w14:paraId="1CBB3E6E" w14:textId="77777777" w:rsidR="00957D50" w:rsidRDefault="00957D50">
      <w:pPr>
        <w:spacing w:line="259" w:lineRule="auto"/>
        <w:jc w:val="left"/>
      </w:pPr>
      <w:r>
        <w:br w:type="page"/>
      </w:r>
    </w:p>
    <w:p w14:paraId="340EE869" w14:textId="31080BD9" w:rsidR="00E456E7" w:rsidRPr="00C92E40" w:rsidRDefault="00E456E7" w:rsidP="000A78C7">
      <w:pPr>
        <w:rPr>
          <w:b/>
          <w:sz w:val="32"/>
          <w:szCs w:val="32"/>
        </w:rPr>
      </w:pPr>
      <w:r w:rsidRPr="00C92E40">
        <w:rPr>
          <w:b/>
          <w:sz w:val="32"/>
          <w:szCs w:val="32"/>
        </w:rPr>
        <w:lastRenderedPageBreak/>
        <w:t xml:space="preserve">Conclusion </w:t>
      </w:r>
    </w:p>
    <w:p w14:paraId="6F037C43" w14:textId="07477963" w:rsidR="00C92E40" w:rsidRDefault="00611E53" w:rsidP="00E456E7">
      <w:pPr>
        <w:spacing w:before="100" w:beforeAutospacing="1" w:after="100" w:afterAutospacing="1"/>
        <w:rPr>
          <w:rFonts w:eastAsia="Times New Roman" w:cs="Times New Roman"/>
          <w:szCs w:val="24"/>
        </w:rPr>
      </w:pPr>
      <w:r>
        <w:rPr>
          <w:rFonts w:eastAsia="Times New Roman" w:cs="Times New Roman"/>
          <w:szCs w:val="24"/>
        </w:rPr>
        <w:t xml:space="preserve">In conclusion, negotiation process has multiple benefits which </w:t>
      </w:r>
      <w:proofErr w:type="gramStart"/>
      <w:r>
        <w:rPr>
          <w:rFonts w:eastAsia="Times New Roman" w:cs="Times New Roman"/>
          <w:szCs w:val="24"/>
        </w:rPr>
        <w:t>leads</w:t>
      </w:r>
      <w:proofErr w:type="gramEnd"/>
      <w:r>
        <w:rPr>
          <w:rFonts w:eastAsia="Times New Roman" w:cs="Times New Roman"/>
          <w:szCs w:val="24"/>
        </w:rPr>
        <w:t xml:space="preserve"> to mutually beneficial agreement, resolves conflicts peacefully and builds and strengthens relationships. </w:t>
      </w:r>
      <w:r w:rsidR="00F13261">
        <w:rPr>
          <w:rFonts w:eastAsia="Times New Roman" w:cs="Times New Roman"/>
          <w:szCs w:val="24"/>
        </w:rPr>
        <w:t xml:space="preserve">However, </w:t>
      </w:r>
      <w:proofErr w:type="gramStart"/>
      <w:r w:rsidR="00F13261">
        <w:rPr>
          <w:rFonts w:eastAsia="Times New Roman" w:cs="Times New Roman"/>
          <w:szCs w:val="24"/>
        </w:rPr>
        <w:t>communication is international</w:t>
      </w:r>
      <w:proofErr w:type="gramEnd"/>
      <w:r w:rsidR="00F13261">
        <w:rPr>
          <w:rFonts w:eastAsia="Times New Roman" w:cs="Times New Roman"/>
          <w:szCs w:val="24"/>
        </w:rPr>
        <w:t xml:space="preserve"> is influenced strongly by cultural differences. </w:t>
      </w:r>
      <w:r w:rsidR="00EB55DC">
        <w:rPr>
          <w:rFonts w:eastAsia="Times New Roman" w:cs="Times New Roman"/>
          <w:szCs w:val="24"/>
        </w:rPr>
        <w:t>Financial loss and major delays may be generated because of small misunderstanding in an international setting. In global negotiation activities, intercultural communication understanding is essential to be performed.</w:t>
      </w:r>
      <w:r w:rsidR="00F13261">
        <w:rPr>
          <w:rFonts w:eastAsia="Times New Roman" w:cs="Times New Roman"/>
          <w:szCs w:val="24"/>
        </w:rPr>
        <w:t xml:space="preserve"> Major contrasts in communication styles are showed by comparison between Japan and United States based on several </w:t>
      </w:r>
      <w:proofErr w:type="spellStart"/>
      <w:r w:rsidR="00F13261">
        <w:rPr>
          <w:rFonts w:eastAsia="Times New Roman" w:cs="Times New Roman"/>
          <w:szCs w:val="24"/>
        </w:rPr>
        <w:t>organisational</w:t>
      </w:r>
      <w:proofErr w:type="spellEnd"/>
      <w:r w:rsidR="00F13261">
        <w:rPr>
          <w:rFonts w:eastAsia="Times New Roman" w:cs="Times New Roman"/>
          <w:szCs w:val="24"/>
        </w:rPr>
        <w:t xml:space="preserve"> contexts. </w:t>
      </w:r>
      <w:r w:rsidR="00FB295C">
        <w:rPr>
          <w:rFonts w:eastAsia="Times New Roman" w:cs="Times New Roman"/>
          <w:szCs w:val="24"/>
        </w:rPr>
        <w:t xml:space="preserve">It </w:t>
      </w:r>
      <w:proofErr w:type="gramStart"/>
      <w:r w:rsidR="00FB295C">
        <w:rPr>
          <w:rFonts w:eastAsia="Times New Roman" w:cs="Times New Roman"/>
          <w:szCs w:val="24"/>
        </w:rPr>
        <w:t>has</w:t>
      </w:r>
      <w:proofErr w:type="gramEnd"/>
      <w:r w:rsidR="00FB295C">
        <w:rPr>
          <w:rFonts w:eastAsia="Times New Roman" w:cs="Times New Roman"/>
          <w:szCs w:val="24"/>
        </w:rPr>
        <w:t xml:space="preserve"> also based on language usage, hierarchy expectations and decision-making processes. </w:t>
      </w:r>
      <w:r w:rsidR="005828CF">
        <w:rPr>
          <w:rFonts w:eastAsia="Times New Roman" w:cs="Times New Roman"/>
          <w:szCs w:val="24"/>
        </w:rPr>
        <w:t xml:space="preserve">Negotiations outcomes will be affected </w:t>
      </w:r>
      <w:r w:rsidR="00A00098">
        <w:rPr>
          <w:rFonts w:eastAsia="Times New Roman" w:cs="Times New Roman"/>
          <w:szCs w:val="24"/>
        </w:rPr>
        <w:t xml:space="preserve">through communication challenges. </w:t>
      </w:r>
      <w:r w:rsidR="00356866">
        <w:rPr>
          <w:rFonts w:eastAsia="Times New Roman" w:cs="Times New Roman"/>
          <w:szCs w:val="24"/>
        </w:rPr>
        <w:t xml:space="preserve">Effective negotiation strategies can be supported by the application of intercultural theories. </w:t>
      </w:r>
      <w:r w:rsidR="00150E2C">
        <w:rPr>
          <w:rFonts w:eastAsia="Times New Roman" w:cs="Times New Roman"/>
          <w:szCs w:val="24"/>
        </w:rPr>
        <w:t xml:space="preserve">Variation in uncertainty avoidance, long-term orientation and individualism are </w:t>
      </w:r>
      <w:proofErr w:type="gramStart"/>
      <w:r w:rsidR="00150E2C">
        <w:rPr>
          <w:rFonts w:eastAsia="Times New Roman" w:cs="Times New Roman"/>
          <w:szCs w:val="24"/>
        </w:rPr>
        <w:t>showed</w:t>
      </w:r>
      <w:proofErr w:type="gramEnd"/>
      <w:r w:rsidR="00150E2C">
        <w:rPr>
          <w:rFonts w:eastAsia="Times New Roman" w:cs="Times New Roman"/>
          <w:szCs w:val="24"/>
        </w:rPr>
        <w:t xml:space="preserve"> by Hofstede’s cultural dimensions. </w:t>
      </w:r>
      <w:r w:rsidR="00E606C4">
        <w:rPr>
          <w:rFonts w:eastAsia="Times New Roman" w:cs="Times New Roman"/>
          <w:szCs w:val="24"/>
        </w:rPr>
        <w:t>Direct and indirect communication patterns are explained by Samovar’s high and low context model. Several</w:t>
      </w:r>
      <w:r w:rsidR="004972AA">
        <w:rPr>
          <w:rFonts w:eastAsia="Times New Roman" w:cs="Times New Roman"/>
          <w:szCs w:val="24"/>
        </w:rPr>
        <w:t xml:space="preserve"> </w:t>
      </w:r>
      <w:proofErr w:type="gramStart"/>
      <w:r w:rsidR="004972AA">
        <w:rPr>
          <w:rFonts w:eastAsia="Times New Roman" w:cs="Times New Roman"/>
          <w:szCs w:val="24"/>
        </w:rPr>
        <w:t>real life</w:t>
      </w:r>
      <w:proofErr w:type="gramEnd"/>
      <w:r w:rsidR="00E606C4">
        <w:rPr>
          <w:rFonts w:eastAsia="Times New Roman" w:cs="Times New Roman"/>
          <w:szCs w:val="24"/>
        </w:rPr>
        <w:t xml:space="preserve"> </w:t>
      </w:r>
      <w:proofErr w:type="spellStart"/>
      <w:r w:rsidR="00E606C4">
        <w:rPr>
          <w:rFonts w:eastAsia="Times New Roman" w:cs="Times New Roman"/>
          <w:szCs w:val="24"/>
        </w:rPr>
        <w:t>organisational</w:t>
      </w:r>
      <w:proofErr w:type="spellEnd"/>
      <w:r w:rsidR="00E606C4">
        <w:rPr>
          <w:rFonts w:eastAsia="Times New Roman" w:cs="Times New Roman"/>
          <w:szCs w:val="24"/>
        </w:rPr>
        <w:t xml:space="preserve"> examples are </w:t>
      </w:r>
      <w:r w:rsidR="004972AA">
        <w:rPr>
          <w:rFonts w:eastAsia="Times New Roman" w:cs="Times New Roman"/>
          <w:szCs w:val="24"/>
        </w:rPr>
        <w:t xml:space="preserve">applied to </w:t>
      </w:r>
      <w:proofErr w:type="spellStart"/>
      <w:r w:rsidR="004972AA">
        <w:rPr>
          <w:rFonts w:eastAsia="Times New Roman" w:cs="Times New Roman"/>
          <w:szCs w:val="24"/>
        </w:rPr>
        <w:t>emphasise</w:t>
      </w:r>
      <w:proofErr w:type="spellEnd"/>
      <w:r w:rsidR="004972AA">
        <w:rPr>
          <w:rFonts w:eastAsia="Times New Roman" w:cs="Times New Roman"/>
          <w:szCs w:val="24"/>
        </w:rPr>
        <w:t xml:space="preserve"> the analysis. </w:t>
      </w:r>
      <w:r w:rsidR="00EF0FF3">
        <w:rPr>
          <w:rFonts w:eastAsia="Times New Roman" w:cs="Times New Roman"/>
          <w:szCs w:val="24"/>
        </w:rPr>
        <w:t xml:space="preserve">However, strong cultural intelligence is required for international managers to maintain negotiation across cultures. BELF communication tools, culturally informed negotiation structure and cross-cultural training are included as effective strategies to work international market. </w:t>
      </w:r>
      <w:r w:rsidR="00B9688D">
        <w:rPr>
          <w:rFonts w:eastAsia="Times New Roman" w:cs="Times New Roman"/>
          <w:szCs w:val="24"/>
        </w:rPr>
        <w:t xml:space="preserve">Therefore, negotiation communication can’t be explained fully by single model. For instance, </w:t>
      </w:r>
      <w:proofErr w:type="gramStart"/>
      <w:r w:rsidR="00B9688D">
        <w:rPr>
          <w:rFonts w:eastAsia="Times New Roman" w:cs="Times New Roman"/>
          <w:szCs w:val="24"/>
        </w:rPr>
        <w:t>it should be integrated all the models and theories</w:t>
      </w:r>
      <w:proofErr w:type="gramEnd"/>
      <w:r w:rsidR="00B9688D">
        <w:rPr>
          <w:rFonts w:eastAsia="Times New Roman" w:cs="Times New Roman"/>
          <w:szCs w:val="24"/>
        </w:rPr>
        <w:t xml:space="preserve"> by the managers. </w:t>
      </w:r>
    </w:p>
    <w:p w14:paraId="5C0877B2" w14:textId="77777777" w:rsidR="00C92E40" w:rsidRDefault="00C92E40">
      <w:pPr>
        <w:spacing w:line="259" w:lineRule="auto"/>
        <w:jc w:val="left"/>
        <w:rPr>
          <w:rFonts w:eastAsia="Times New Roman" w:cs="Times New Roman"/>
          <w:szCs w:val="24"/>
        </w:rPr>
      </w:pPr>
      <w:r>
        <w:rPr>
          <w:rFonts w:eastAsia="Times New Roman" w:cs="Times New Roman"/>
          <w:szCs w:val="24"/>
        </w:rPr>
        <w:br w:type="page"/>
      </w:r>
    </w:p>
    <w:p w14:paraId="7BA7DD2C" w14:textId="77777777" w:rsidR="00C92E40" w:rsidRPr="00C92E40" w:rsidRDefault="00C92E40" w:rsidP="00C92E40">
      <w:pPr>
        <w:rPr>
          <w:b/>
          <w:sz w:val="32"/>
          <w:szCs w:val="32"/>
        </w:rPr>
      </w:pPr>
      <w:r w:rsidRPr="00C92E40">
        <w:rPr>
          <w:b/>
          <w:sz w:val="32"/>
          <w:szCs w:val="32"/>
        </w:rPr>
        <w:lastRenderedPageBreak/>
        <w:t>Reference list</w:t>
      </w:r>
    </w:p>
    <w:p w14:paraId="71DCE12F" w14:textId="77777777" w:rsidR="00C92E40" w:rsidRDefault="00C92E40" w:rsidP="00C92E40">
      <w:pPr>
        <w:pStyle w:val="NormalWeb"/>
        <w:spacing w:before="0" w:beforeAutospacing="0" w:after="240" w:afterAutospacing="0" w:line="360" w:lineRule="auto"/>
      </w:pPr>
      <w:r>
        <w:t xml:space="preserve">Cobley, P. (2024). Communication breakdown. </w:t>
      </w:r>
      <w:r>
        <w:rPr>
          <w:i/>
          <w:iCs/>
        </w:rPr>
        <w:t>Language &amp; Communication</w:t>
      </w:r>
      <w:r>
        <w:t xml:space="preserve">, 24(3), pp.277–289. </w:t>
      </w:r>
      <w:proofErr w:type="spellStart"/>
      <w:proofErr w:type="gramStart"/>
      <w:r>
        <w:t>doi:https</w:t>
      </w:r>
      <w:proofErr w:type="spellEnd"/>
      <w:r>
        <w:t>://doi.org/10.1016/j.langcom.2004.04.001</w:t>
      </w:r>
      <w:proofErr w:type="gramEnd"/>
      <w:r>
        <w:t>.</w:t>
      </w:r>
    </w:p>
    <w:p w14:paraId="41B7C02F" w14:textId="77777777" w:rsidR="00C92E40" w:rsidRDefault="00C92E40" w:rsidP="00C92E40">
      <w:pPr>
        <w:pStyle w:val="NormalWeb"/>
        <w:spacing w:before="0" w:beforeAutospacing="0" w:after="240" w:afterAutospacing="0" w:line="360" w:lineRule="auto"/>
      </w:pPr>
      <w:r>
        <w:t xml:space="preserve">Crowne, K.A. (2023). Cultural exposure, emotional intelligence, and cultural intelligence. </w:t>
      </w:r>
      <w:r>
        <w:rPr>
          <w:i/>
          <w:iCs/>
        </w:rPr>
        <w:t xml:space="preserve">International Journal of </w:t>
      </w:r>
      <w:proofErr w:type="gramStart"/>
      <w:r>
        <w:rPr>
          <w:i/>
          <w:iCs/>
        </w:rPr>
        <w:t>Cross Cultural</w:t>
      </w:r>
      <w:proofErr w:type="gramEnd"/>
      <w:r>
        <w:rPr>
          <w:i/>
          <w:iCs/>
        </w:rPr>
        <w:t xml:space="preserve"> Management</w:t>
      </w:r>
      <w:r>
        <w:t xml:space="preserve">, 13(1), pp.5–22. </w:t>
      </w:r>
      <w:proofErr w:type="spellStart"/>
      <w:proofErr w:type="gramStart"/>
      <w:r>
        <w:t>doi:https</w:t>
      </w:r>
      <w:proofErr w:type="spellEnd"/>
      <w:r>
        <w:t>://doi.org/10.1177/1470595812452633</w:t>
      </w:r>
      <w:proofErr w:type="gramEnd"/>
      <w:r>
        <w:t>.</w:t>
      </w:r>
    </w:p>
    <w:p w14:paraId="4154AB82" w14:textId="77777777" w:rsidR="00C92E40" w:rsidRDefault="00C92E40" w:rsidP="00C92E40">
      <w:pPr>
        <w:pStyle w:val="NormalWeb"/>
        <w:spacing w:before="0" w:beforeAutospacing="0" w:after="240" w:afterAutospacing="0" w:line="360" w:lineRule="auto"/>
      </w:pPr>
      <w:r>
        <w:t xml:space="preserve">Gomes-Casseres, B. (2019). </w:t>
      </w:r>
      <w:r>
        <w:rPr>
          <w:i/>
          <w:iCs/>
        </w:rPr>
        <w:t>Nummi: What Toyota Learned and GM Didn’t</w:t>
      </w:r>
      <w:r>
        <w:t>. [online] Harvard Business Review. Available at: https://hbr.org/2009/09/nummi-what-toyota-learned [Accessed 23 Nov. 2025].</w:t>
      </w:r>
    </w:p>
    <w:p w14:paraId="68446B4C" w14:textId="77777777" w:rsidR="00C92E40" w:rsidRDefault="00C92E40" w:rsidP="00C92E40">
      <w:pPr>
        <w:pStyle w:val="NormalWeb"/>
        <w:spacing w:before="0" w:beforeAutospacing="0" w:after="240" w:afterAutospacing="0" w:line="360" w:lineRule="auto"/>
      </w:pPr>
      <w:r>
        <w:t xml:space="preserve">Hofstede, G. (2001). </w:t>
      </w:r>
      <w:r>
        <w:rPr>
          <w:i/>
          <w:iCs/>
        </w:rPr>
        <w:t>Culture’s consequences: Comparing values, behaviors, institutions, and organizations across nations</w:t>
      </w:r>
      <w:r>
        <w:t>. 2nd ed. SAGE Publications.</w:t>
      </w:r>
    </w:p>
    <w:p w14:paraId="23D530FB" w14:textId="77777777" w:rsidR="00C92E40" w:rsidRDefault="00C92E40" w:rsidP="00C92E40">
      <w:pPr>
        <w:pStyle w:val="NormalWeb"/>
        <w:spacing w:before="0" w:beforeAutospacing="0" w:after="240" w:afterAutospacing="0" w:line="360" w:lineRule="auto"/>
      </w:pPr>
      <w:proofErr w:type="gramStart"/>
      <w:r>
        <w:t>Indeed</w:t>
      </w:r>
      <w:proofErr w:type="gramEnd"/>
      <w:r>
        <w:t xml:space="preserve"> Editorial Team (2023). </w:t>
      </w:r>
      <w:r>
        <w:rPr>
          <w:i/>
          <w:iCs/>
        </w:rPr>
        <w:t>Direct vs. Indirect Communication: Definition and Differences</w:t>
      </w:r>
      <w:r>
        <w:t>. [online] Indeed Career Guide. Available at: https://www.indeed.com/career-advice/career-development/direct-communication [Accessed 23 Nov. 2025].</w:t>
      </w:r>
    </w:p>
    <w:p w14:paraId="44C4D604" w14:textId="77777777" w:rsidR="00C92E40" w:rsidRDefault="00C92E40" w:rsidP="00C92E40">
      <w:pPr>
        <w:pStyle w:val="NormalWeb"/>
        <w:spacing w:before="0" w:beforeAutospacing="0" w:after="240" w:afterAutospacing="0" w:line="360" w:lineRule="auto"/>
      </w:pPr>
      <w:r>
        <w:t xml:space="preserve">Kazuo Nishiyama (2020). </w:t>
      </w:r>
      <w:r>
        <w:rPr>
          <w:i/>
          <w:iCs/>
        </w:rPr>
        <w:t xml:space="preserve">Doing business with </w:t>
      </w:r>
      <w:proofErr w:type="gramStart"/>
      <w:r>
        <w:rPr>
          <w:i/>
          <w:iCs/>
        </w:rPr>
        <w:t>Japan :</w:t>
      </w:r>
      <w:proofErr w:type="gramEnd"/>
      <w:r>
        <w:rPr>
          <w:i/>
          <w:iCs/>
        </w:rPr>
        <w:t xml:space="preserve"> successful strategies for intercultural communication</w:t>
      </w:r>
      <w:r>
        <w:t>. Honolulu: University Of Hawai’i Press.</w:t>
      </w:r>
    </w:p>
    <w:p w14:paraId="4E532035" w14:textId="77777777" w:rsidR="00C92E40" w:rsidRDefault="00C92E40" w:rsidP="00C92E40">
      <w:pPr>
        <w:pStyle w:val="NormalWeb"/>
        <w:spacing w:before="0" w:beforeAutospacing="0" w:after="240" w:afterAutospacing="0" w:line="360" w:lineRule="auto"/>
      </w:pPr>
      <w:r>
        <w:t xml:space="preserve">Lewicki, R.J., Saunders, D.M. and Barry, B. (2024). </w:t>
      </w:r>
      <w:r>
        <w:rPr>
          <w:i/>
          <w:iCs/>
        </w:rPr>
        <w:t>Negotiation</w:t>
      </w:r>
      <w:r>
        <w:t xml:space="preserve">. 9th ed. New York, Ny: </w:t>
      </w:r>
      <w:proofErr w:type="spellStart"/>
      <w:r>
        <w:t>Mcgraw-Hill</w:t>
      </w:r>
      <w:proofErr w:type="spellEnd"/>
      <w:r>
        <w:t xml:space="preserve"> Education.</w:t>
      </w:r>
    </w:p>
    <w:p w14:paraId="66077967" w14:textId="77777777" w:rsidR="00C92E40" w:rsidRDefault="00C92E40" w:rsidP="00C92E40">
      <w:pPr>
        <w:pStyle w:val="NormalWeb"/>
        <w:spacing w:before="0" w:beforeAutospacing="0" w:after="240" w:afterAutospacing="0" w:line="360" w:lineRule="auto"/>
      </w:pPr>
      <w:r>
        <w:t xml:space="preserve">McKay‐Semmler, K.L. (2017). High‐ and Low‐Context Cultures. </w:t>
      </w:r>
      <w:r>
        <w:rPr>
          <w:i/>
          <w:iCs/>
        </w:rPr>
        <w:t>The International Encyclopedia of Intercultural Communication</w:t>
      </w:r>
      <w:r>
        <w:t xml:space="preserve">, pp.1–5. </w:t>
      </w:r>
      <w:proofErr w:type="spellStart"/>
      <w:proofErr w:type="gramStart"/>
      <w:r>
        <w:t>doi:https</w:t>
      </w:r>
      <w:proofErr w:type="spellEnd"/>
      <w:r>
        <w:t>://doi.org/10.1002/9781118783665.ieicc0106</w:t>
      </w:r>
      <w:proofErr w:type="gramEnd"/>
      <w:r>
        <w:t>.</w:t>
      </w:r>
    </w:p>
    <w:p w14:paraId="47C950B0" w14:textId="77777777" w:rsidR="00C92E40" w:rsidRDefault="00C92E40" w:rsidP="00C92E40">
      <w:pPr>
        <w:pStyle w:val="NormalWeb"/>
        <w:spacing w:before="0" w:beforeAutospacing="0" w:after="240" w:afterAutospacing="0" w:line="360" w:lineRule="auto"/>
      </w:pPr>
      <w:r>
        <w:t xml:space="preserve">Raboy, M. (2021). International Communication: Regulation. </w:t>
      </w:r>
      <w:r>
        <w:rPr>
          <w:i/>
          <w:iCs/>
        </w:rPr>
        <w:t>Elsevier eBooks</w:t>
      </w:r>
      <w:r>
        <w:t xml:space="preserve">, [online] pp.7775–7780. </w:t>
      </w:r>
      <w:proofErr w:type="spellStart"/>
      <w:proofErr w:type="gramStart"/>
      <w:r>
        <w:t>doi:https</w:t>
      </w:r>
      <w:proofErr w:type="spellEnd"/>
      <w:r>
        <w:t>://doi.org/10.1016/b0-08-043076-7/04337-0</w:t>
      </w:r>
      <w:proofErr w:type="gramEnd"/>
      <w:r>
        <w:t>.</w:t>
      </w:r>
    </w:p>
    <w:p w14:paraId="161D90C4" w14:textId="77777777" w:rsidR="00EB55DC" w:rsidRDefault="00EB55DC" w:rsidP="00E456E7">
      <w:pPr>
        <w:spacing w:before="100" w:beforeAutospacing="1" w:after="100" w:afterAutospacing="1"/>
        <w:rPr>
          <w:rFonts w:eastAsia="Times New Roman" w:cs="Times New Roman"/>
          <w:szCs w:val="24"/>
        </w:rPr>
      </w:pPr>
    </w:p>
    <w:p w14:paraId="25B8D662" w14:textId="77777777" w:rsidR="002E1693" w:rsidRDefault="002E1693" w:rsidP="00E456E7"/>
    <w:sectPr w:rsidR="002E16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6E7"/>
    <w:rsid w:val="00004348"/>
    <w:rsid w:val="00010EB0"/>
    <w:rsid w:val="00022488"/>
    <w:rsid w:val="00026D9F"/>
    <w:rsid w:val="000425CE"/>
    <w:rsid w:val="00085FD8"/>
    <w:rsid w:val="000A23DA"/>
    <w:rsid w:val="000A78C7"/>
    <w:rsid w:val="000B3E2B"/>
    <w:rsid w:val="000F0BB0"/>
    <w:rsid w:val="00100A97"/>
    <w:rsid w:val="00101D0E"/>
    <w:rsid w:val="00121026"/>
    <w:rsid w:val="001224F9"/>
    <w:rsid w:val="00122A77"/>
    <w:rsid w:val="00136AA6"/>
    <w:rsid w:val="00150E2C"/>
    <w:rsid w:val="00160250"/>
    <w:rsid w:val="001964CF"/>
    <w:rsid w:val="001A483B"/>
    <w:rsid w:val="001B53E6"/>
    <w:rsid w:val="001B7E53"/>
    <w:rsid w:val="001C1FF1"/>
    <w:rsid w:val="001E06E9"/>
    <w:rsid w:val="001F3480"/>
    <w:rsid w:val="001F7F03"/>
    <w:rsid w:val="00203D3B"/>
    <w:rsid w:val="00216A9C"/>
    <w:rsid w:val="00240899"/>
    <w:rsid w:val="00281265"/>
    <w:rsid w:val="00285501"/>
    <w:rsid w:val="00296541"/>
    <w:rsid w:val="002E1693"/>
    <w:rsid w:val="002F0F99"/>
    <w:rsid w:val="00316CC2"/>
    <w:rsid w:val="0032563F"/>
    <w:rsid w:val="0034253F"/>
    <w:rsid w:val="00356866"/>
    <w:rsid w:val="003767BA"/>
    <w:rsid w:val="00391FD2"/>
    <w:rsid w:val="003B681B"/>
    <w:rsid w:val="003E6E50"/>
    <w:rsid w:val="003F7274"/>
    <w:rsid w:val="0041362A"/>
    <w:rsid w:val="00451B27"/>
    <w:rsid w:val="004670BA"/>
    <w:rsid w:val="0048101B"/>
    <w:rsid w:val="00481850"/>
    <w:rsid w:val="004972AA"/>
    <w:rsid w:val="005362CE"/>
    <w:rsid w:val="00537469"/>
    <w:rsid w:val="0055230A"/>
    <w:rsid w:val="00566A87"/>
    <w:rsid w:val="005828CF"/>
    <w:rsid w:val="00592846"/>
    <w:rsid w:val="005C6612"/>
    <w:rsid w:val="005D7103"/>
    <w:rsid w:val="00611E53"/>
    <w:rsid w:val="006846A2"/>
    <w:rsid w:val="00684DA5"/>
    <w:rsid w:val="006A525A"/>
    <w:rsid w:val="006C5377"/>
    <w:rsid w:val="006C7B77"/>
    <w:rsid w:val="006E2DDB"/>
    <w:rsid w:val="006F529A"/>
    <w:rsid w:val="00701CE9"/>
    <w:rsid w:val="007435D6"/>
    <w:rsid w:val="0079577C"/>
    <w:rsid w:val="007B1E8E"/>
    <w:rsid w:val="007C54C9"/>
    <w:rsid w:val="007F0923"/>
    <w:rsid w:val="007F198D"/>
    <w:rsid w:val="008116B3"/>
    <w:rsid w:val="008135DD"/>
    <w:rsid w:val="00816168"/>
    <w:rsid w:val="00825928"/>
    <w:rsid w:val="00840F11"/>
    <w:rsid w:val="00850D4D"/>
    <w:rsid w:val="00860748"/>
    <w:rsid w:val="00885D8D"/>
    <w:rsid w:val="008979E5"/>
    <w:rsid w:val="008A564E"/>
    <w:rsid w:val="008D6AAB"/>
    <w:rsid w:val="008E2647"/>
    <w:rsid w:val="008E7BD0"/>
    <w:rsid w:val="0090453C"/>
    <w:rsid w:val="009137C1"/>
    <w:rsid w:val="00915D11"/>
    <w:rsid w:val="009261EC"/>
    <w:rsid w:val="0093032B"/>
    <w:rsid w:val="009503F1"/>
    <w:rsid w:val="00951EF8"/>
    <w:rsid w:val="0095265D"/>
    <w:rsid w:val="00957D50"/>
    <w:rsid w:val="00967CD3"/>
    <w:rsid w:val="0097646B"/>
    <w:rsid w:val="00991DB0"/>
    <w:rsid w:val="009C20C1"/>
    <w:rsid w:val="009D6A88"/>
    <w:rsid w:val="009E2CD9"/>
    <w:rsid w:val="00A00098"/>
    <w:rsid w:val="00A30A9D"/>
    <w:rsid w:val="00A44380"/>
    <w:rsid w:val="00A837B0"/>
    <w:rsid w:val="00AB4B9F"/>
    <w:rsid w:val="00B06358"/>
    <w:rsid w:val="00B276CB"/>
    <w:rsid w:val="00B413F9"/>
    <w:rsid w:val="00B466B2"/>
    <w:rsid w:val="00B56934"/>
    <w:rsid w:val="00B770ED"/>
    <w:rsid w:val="00B9688D"/>
    <w:rsid w:val="00BA38F6"/>
    <w:rsid w:val="00BB30F2"/>
    <w:rsid w:val="00BC475F"/>
    <w:rsid w:val="00BE277F"/>
    <w:rsid w:val="00BE356C"/>
    <w:rsid w:val="00C20602"/>
    <w:rsid w:val="00C24E29"/>
    <w:rsid w:val="00C64201"/>
    <w:rsid w:val="00C92E40"/>
    <w:rsid w:val="00C9310A"/>
    <w:rsid w:val="00C93470"/>
    <w:rsid w:val="00CA4749"/>
    <w:rsid w:val="00CB4864"/>
    <w:rsid w:val="00D217AA"/>
    <w:rsid w:val="00D21CAE"/>
    <w:rsid w:val="00D51285"/>
    <w:rsid w:val="00D81E39"/>
    <w:rsid w:val="00D92F6E"/>
    <w:rsid w:val="00DA3586"/>
    <w:rsid w:val="00DF3CAC"/>
    <w:rsid w:val="00E456E7"/>
    <w:rsid w:val="00E45730"/>
    <w:rsid w:val="00E52A95"/>
    <w:rsid w:val="00E606C4"/>
    <w:rsid w:val="00E70FAC"/>
    <w:rsid w:val="00E71609"/>
    <w:rsid w:val="00E8042E"/>
    <w:rsid w:val="00E85EAD"/>
    <w:rsid w:val="00EB55DC"/>
    <w:rsid w:val="00ED00A3"/>
    <w:rsid w:val="00EE4A68"/>
    <w:rsid w:val="00EF0FF3"/>
    <w:rsid w:val="00F07EB6"/>
    <w:rsid w:val="00F13261"/>
    <w:rsid w:val="00F30D5E"/>
    <w:rsid w:val="00F62D14"/>
    <w:rsid w:val="00F92317"/>
    <w:rsid w:val="00F958AB"/>
    <w:rsid w:val="00FB295C"/>
    <w:rsid w:val="00FE41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681CE"/>
  <w15:chartTrackingRefBased/>
  <w15:docId w15:val="{EF92D987-EE0F-4C7A-8847-06AD14D55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6E7"/>
    <w:pPr>
      <w:spacing w:line="360" w:lineRule="auto"/>
      <w:jc w:val="both"/>
    </w:pPr>
    <w:rPr>
      <w:rFonts w:ascii="Times New Roman" w:hAnsi="Times New Roman"/>
      <w:sz w:val="24"/>
    </w:rPr>
  </w:style>
  <w:style w:type="paragraph" w:styleId="Heading1">
    <w:name w:val="heading 1"/>
    <w:basedOn w:val="Normal"/>
    <w:link w:val="Heading1Char"/>
    <w:uiPriority w:val="9"/>
    <w:qFormat/>
    <w:rsid w:val="00E456E7"/>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link w:val="Heading2Char"/>
    <w:uiPriority w:val="9"/>
    <w:qFormat/>
    <w:rsid w:val="00E456E7"/>
    <w:pPr>
      <w:spacing w:before="100" w:beforeAutospacing="1" w:after="100" w:afterAutospacing="1" w:line="240" w:lineRule="auto"/>
      <w:outlineLvl w:val="1"/>
    </w:pPr>
    <w:rPr>
      <w:rFonts w:eastAsia="Times New Roman" w:cs="Times New Roman"/>
      <w:b/>
      <w:bCs/>
      <w:sz w:val="36"/>
      <w:szCs w:val="36"/>
    </w:rPr>
  </w:style>
  <w:style w:type="paragraph" w:styleId="Heading3">
    <w:name w:val="heading 3"/>
    <w:basedOn w:val="Normal"/>
    <w:link w:val="Heading3Char"/>
    <w:uiPriority w:val="9"/>
    <w:qFormat/>
    <w:rsid w:val="00E456E7"/>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56E7"/>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E456E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E456E7"/>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E456E7"/>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E456E7"/>
    <w:rPr>
      <w:b/>
      <w:bCs/>
    </w:rPr>
  </w:style>
  <w:style w:type="character" w:styleId="Emphasis">
    <w:name w:val="Emphasis"/>
    <w:basedOn w:val="DefaultParagraphFont"/>
    <w:uiPriority w:val="20"/>
    <w:qFormat/>
    <w:rsid w:val="00E456E7"/>
    <w:rPr>
      <w:i/>
      <w:iCs/>
    </w:rPr>
  </w:style>
  <w:style w:type="paragraph" w:styleId="BalloonText">
    <w:name w:val="Balloon Text"/>
    <w:basedOn w:val="Normal"/>
    <w:link w:val="BalloonTextChar"/>
    <w:uiPriority w:val="99"/>
    <w:semiHidden/>
    <w:unhideWhenUsed/>
    <w:rsid w:val="00C92E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2E4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2040</Words>
  <Characters>13710</Characters>
  <Application>Microsoft Office Word</Application>
  <DocSecurity>0</DocSecurity>
  <Lines>195</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Mirabela Dobre</cp:lastModifiedBy>
  <cp:revision>2</cp:revision>
  <dcterms:created xsi:type="dcterms:W3CDTF">2025-12-22T00:34:00Z</dcterms:created>
  <dcterms:modified xsi:type="dcterms:W3CDTF">2025-12-22T00:34:00Z</dcterms:modified>
</cp:coreProperties>
</file>