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71EB13" w14:textId="7AFD43BD" w:rsidR="00EA0138" w:rsidRDefault="00990D09" w:rsidP="00990D09">
      <w:pPr>
        <w:jc w:val="center"/>
        <w:rPr>
          <w:b/>
          <w:bCs/>
          <w:sz w:val="32"/>
          <w:szCs w:val="32"/>
          <w:u w:val="single"/>
        </w:rPr>
      </w:pPr>
      <w:r w:rsidRPr="00990D09">
        <w:rPr>
          <w:b/>
          <w:bCs/>
          <w:sz w:val="32"/>
          <w:szCs w:val="32"/>
          <w:u w:val="single"/>
        </w:rPr>
        <w:t>Strength of primary source</w:t>
      </w:r>
      <w:r>
        <w:rPr>
          <w:b/>
          <w:bCs/>
          <w:sz w:val="32"/>
          <w:szCs w:val="32"/>
          <w:u w:val="single"/>
        </w:rPr>
        <w:t xml:space="preserve"> for 1000-word essay</w:t>
      </w:r>
    </w:p>
    <w:p w14:paraId="41E4EF15" w14:textId="77777777" w:rsidR="00C16959" w:rsidRDefault="00990D09" w:rsidP="00990D09">
      <w:r>
        <w:t xml:space="preserve">For my essay I plan to explore the extent to which political boundaries between East Berlin and West Berlin caused the neglect of Human Rights between 1946 and 1989. </w:t>
      </w:r>
    </w:p>
    <w:p w14:paraId="0CD6476F" w14:textId="73E951AB" w:rsidR="00EE7D28" w:rsidRDefault="00267B78" w:rsidP="00990D09">
      <w:r>
        <w:t>The reason that I have chosen my primary source is</w:t>
      </w:r>
      <w:r w:rsidR="00C94EB7">
        <w:t xml:space="preserve"> due to the fact that it </w:t>
      </w:r>
      <w:r w:rsidR="00EE7D28">
        <w:t xml:space="preserve">focuses on both sides of the argument, </w:t>
      </w:r>
      <w:r w:rsidR="00073A3B">
        <w:t xml:space="preserve">and is clearly not biased to </w:t>
      </w:r>
      <w:r w:rsidR="00E4336B">
        <w:t>either side, which further increases the validity of his claims.</w:t>
      </w:r>
      <w:r w:rsidR="009A50F0">
        <w:t xml:space="preserve"> </w:t>
      </w:r>
      <w:r w:rsidR="002C2474">
        <w:t xml:space="preserve">An example of this can be seen </w:t>
      </w:r>
      <w:r w:rsidR="003701E9">
        <w:t>where he mentions that not every East Berliner was against the travel ban to the West</w:t>
      </w:r>
      <w:r w:rsidR="00CA73A2">
        <w:t xml:space="preserve"> when </w:t>
      </w:r>
      <w:r w:rsidR="00693896">
        <w:t>the Wall dividing East and West Berlin was put in place in 1961</w:t>
      </w:r>
      <w:r w:rsidR="003701E9">
        <w:t xml:space="preserve">. </w:t>
      </w:r>
    </w:p>
    <w:p w14:paraId="1016C2E2" w14:textId="23CD6DCC" w:rsidR="00073A3B" w:rsidRDefault="00073A3B" w:rsidP="00990D09">
      <w:r w:rsidRPr="00073A3B">
        <w:rPr>
          <w:i/>
          <w:iCs/>
        </w:rPr>
        <w:t>“There were, of course, some who genuinely welcomed the measures. It would be historically dishonest to deny that there were not. What can probably never be answered satisfactorily is exactly how many. At the time, however, even the Party Information was sceptical of blithe claims that the mood was ‘happy’”</w:t>
      </w:r>
      <w:r w:rsidR="008C421D">
        <w:rPr>
          <w:i/>
          <w:iCs/>
        </w:rPr>
        <w:t xml:space="preserve"> </w:t>
      </w:r>
      <w:r w:rsidR="00877683">
        <w:t>(</w:t>
      </w:r>
      <w:r w:rsidR="008C421D">
        <w:t>Page 121</w:t>
      </w:r>
      <w:r w:rsidR="00877683">
        <w:t xml:space="preserve">) </w:t>
      </w:r>
      <w:r w:rsidR="00877683" w:rsidRPr="00877683">
        <w:t>This could therefore be seen as a counter argument to the breach of Human Rights</w:t>
      </w:r>
      <w:r w:rsidR="00693896">
        <w:t>, or at the very least an argument to</w:t>
      </w:r>
      <w:r w:rsidR="00370832">
        <w:t xml:space="preserve"> suggest that maybe the breach on Human Rights was not as bad as it was first thought</w:t>
      </w:r>
      <w:r w:rsidR="0091157A">
        <w:t>.</w:t>
      </w:r>
    </w:p>
    <w:p w14:paraId="1107502C" w14:textId="73EA7FD9" w:rsidR="00425DDD" w:rsidRPr="00382ECE" w:rsidRDefault="00744F47" w:rsidP="00990D09">
      <w:r>
        <w:t>My source also mentions the reason for the travel ban to the West in great detail</w:t>
      </w:r>
      <w:r w:rsidR="00FA32E2">
        <w:t xml:space="preserve">, which provides more evidence towards </w:t>
      </w:r>
      <w:r w:rsidR="001F36C0">
        <w:t>the argument of a Breach of Human rights, as the particular Human Right</w:t>
      </w:r>
      <w:r w:rsidR="00DB3900">
        <w:t>s</w:t>
      </w:r>
      <w:r w:rsidR="001F36C0">
        <w:t xml:space="preserve"> being violated </w:t>
      </w:r>
      <w:r w:rsidR="00DB3900">
        <w:t>are</w:t>
      </w:r>
      <w:r w:rsidR="003112CB">
        <w:t xml:space="preserve"> </w:t>
      </w:r>
      <w:r w:rsidR="00696A8A">
        <w:t>the Right to Seek a Safe Place to Live</w:t>
      </w:r>
      <w:r w:rsidR="00DB3900">
        <w:t xml:space="preserve"> as well as Freedom of Movement</w:t>
      </w:r>
      <w:r w:rsidR="00716519">
        <w:t xml:space="preserve"> when the wall was put in place in 1961</w:t>
      </w:r>
      <w:r w:rsidR="001F36C0">
        <w:t xml:space="preserve"> </w:t>
      </w:r>
      <w:r>
        <w:t xml:space="preserve"> – </w:t>
      </w:r>
      <w:r w:rsidRPr="00382ECE">
        <w:rPr>
          <w:i/>
          <w:iCs/>
        </w:rPr>
        <w:t>“</w:t>
      </w:r>
      <w:r w:rsidR="00FC1D03" w:rsidRPr="00382ECE">
        <w:rPr>
          <w:i/>
          <w:iCs/>
        </w:rPr>
        <w:t>It was thus not uncommon, well into the 1950s, to see East–West family reunions take place: 17 per cent of asylum cases from 1953 to 1961 occurred for this purpose alone.22 Fifty‐three per cent of all refugees arrived as families, with especially heavy concentrations in 1953, 1956, 1958, and 1960, in other words, at times of greatest socioeconomic uncertainty</w:t>
      </w:r>
      <w:r w:rsidR="00382ECE" w:rsidRPr="00382ECE">
        <w:rPr>
          <w:i/>
          <w:iCs/>
        </w:rPr>
        <w:t>”</w:t>
      </w:r>
      <w:r w:rsidR="00382ECE">
        <w:t xml:space="preserve"> </w:t>
      </w:r>
      <w:r w:rsidR="00F670DA">
        <w:t>(</w:t>
      </w:r>
      <w:r w:rsidR="00382ECE">
        <w:t>Page 61</w:t>
      </w:r>
      <w:r w:rsidR="00F670DA">
        <w:t>)</w:t>
      </w:r>
    </w:p>
    <w:p w14:paraId="1A175304" w14:textId="5EE99D53" w:rsidR="00C6031A" w:rsidRDefault="00DF2CD1" w:rsidP="00990D09">
      <w:r>
        <w:t>My primary source also</w:t>
      </w:r>
      <w:r w:rsidR="00C6031A">
        <w:t xml:space="preserve"> has </w:t>
      </w:r>
      <w:r w:rsidR="006C3CF4">
        <w:t>eyewitness</w:t>
      </w:r>
      <w:r w:rsidR="00C6031A">
        <w:t xml:space="preserve"> accounts, which therefore further increase the accuracy of his statements</w:t>
      </w:r>
      <w:r w:rsidR="00BB16AE">
        <w:t>. An example of this can be seen where he</w:t>
      </w:r>
      <w:r w:rsidR="006C3CF4">
        <w:t xml:space="preserve"> quotes a person who didn’t want to leave East Berlin, despite the consequences:</w:t>
      </w:r>
    </w:p>
    <w:p w14:paraId="582750E1" w14:textId="34F99097" w:rsidR="00990D90" w:rsidRDefault="006C3CF4" w:rsidP="00990D09">
      <w:r w:rsidRPr="0034415B">
        <w:rPr>
          <w:i/>
          <w:iCs/>
        </w:rPr>
        <w:t>“</w:t>
      </w:r>
      <w:r w:rsidR="0034415B" w:rsidRPr="0034415B">
        <w:rPr>
          <w:i/>
          <w:iCs/>
        </w:rPr>
        <w:t>The roots to my home were too strong for me to cut. And besides: why should I leave my familiar landscape and its inhabitants only because others laid claim to it? Who entitled the self‐appointed representative of the dictatorship of the proletariat to define my Heimat as its property and subjugate the people within it?”</w:t>
      </w:r>
      <w:r w:rsidR="008C421D">
        <w:rPr>
          <w:i/>
          <w:iCs/>
        </w:rPr>
        <w:t xml:space="preserve"> </w:t>
      </w:r>
      <w:r w:rsidR="00F00711">
        <w:t>– Page 58</w:t>
      </w:r>
    </w:p>
    <w:p w14:paraId="652CB5A3" w14:textId="70208FEE" w:rsidR="00990D90" w:rsidRDefault="00990D90" w:rsidP="00990D09">
      <w:r>
        <w:t>Source is:</w:t>
      </w:r>
    </w:p>
    <w:p w14:paraId="2C3E8337" w14:textId="4A2FBA51" w:rsidR="00990D90" w:rsidRDefault="00F26E2E" w:rsidP="00990D09">
      <w:r w:rsidRPr="00F26E2E">
        <w:t xml:space="preserve">Major, P. (2010). </w:t>
      </w:r>
      <w:r w:rsidRPr="00F26E2E">
        <w:rPr>
          <w:i/>
          <w:iCs/>
        </w:rPr>
        <w:t>Behind the Berlin Wall</w:t>
      </w:r>
      <w:r w:rsidRPr="00F26E2E">
        <w:t>. Oxford University Press</w:t>
      </w:r>
    </w:p>
    <w:p w14:paraId="77B81B60" w14:textId="77777777" w:rsidR="006C3CF4" w:rsidRPr="00990D09" w:rsidRDefault="006C3CF4" w:rsidP="00990D09"/>
    <w:sectPr w:rsidR="006C3CF4" w:rsidRPr="00990D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A10E5"/>
    <w:multiLevelType w:val="hybridMultilevel"/>
    <w:tmpl w:val="A7923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D09"/>
    <w:rsid w:val="00073A3B"/>
    <w:rsid w:val="000A2F37"/>
    <w:rsid w:val="00103B39"/>
    <w:rsid w:val="00122B19"/>
    <w:rsid w:val="001F36C0"/>
    <w:rsid w:val="00267B78"/>
    <w:rsid w:val="002C2474"/>
    <w:rsid w:val="002F18EE"/>
    <w:rsid w:val="003112CB"/>
    <w:rsid w:val="0034415B"/>
    <w:rsid w:val="003701E9"/>
    <w:rsid w:val="00370832"/>
    <w:rsid w:val="00382ECE"/>
    <w:rsid w:val="00425DDD"/>
    <w:rsid w:val="00693896"/>
    <w:rsid w:val="00696A8A"/>
    <w:rsid w:val="006A5192"/>
    <w:rsid w:val="006C3CF4"/>
    <w:rsid w:val="00716519"/>
    <w:rsid w:val="00744F47"/>
    <w:rsid w:val="00877683"/>
    <w:rsid w:val="008C421D"/>
    <w:rsid w:val="0091157A"/>
    <w:rsid w:val="00967496"/>
    <w:rsid w:val="00990D09"/>
    <w:rsid w:val="00990D90"/>
    <w:rsid w:val="009A50F0"/>
    <w:rsid w:val="00A564A0"/>
    <w:rsid w:val="00A820A4"/>
    <w:rsid w:val="00BB16AE"/>
    <w:rsid w:val="00C16959"/>
    <w:rsid w:val="00C6031A"/>
    <w:rsid w:val="00C91BDC"/>
    <w:rsid w:val="00C94EB7"/>
    <w:rsid w:val="00CA73A2"/>
    <w:rsid w:val="00D64E9E"/>
    <w:rsid w:val="00DB3900"/>
    <w:rsid w:val="00DF2CD1"/>
    <w:rsid w:val="00E14800"/>
    <w:rsid w:val="00E4336B"/>
    <w:rsid w:val="00EE7D28"/>
    <w:rsid w:val="00F00711"/>
    <w:rsid w:val="00F26E2E"/>
    <w:rsid w:val="00F670DA"/>
    <w:rsid w:val="00FA32E2"/>
    <w:rsid w:val="00FC1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66810"/>
  <w15:chartTrackingRefBased/>
  <w15:docId w15:val="{27B2CCD8-70B8-489D-BB5B-7878B5FC0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0D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1</Pages>
  <Words>369</Words>
  <Characters>2108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44</cp:revision>
  <dcterms:created xsi:type="dcterms:W3CDTF">2020-10-27T20:31:00Z</dcterms:created>
  <dcterms:modified xsi:type="dcterms:W3CDTF">2020-10-27T23:49:00Z</dcterms:modified>
</cp:coreProperties>
</file>