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EE0624" w:rsidRPr="00262A5F" w:rsidRDefault="00EE0624" w:rsidP="00262A5F">
      <w:pPr>
        <w:jc w:val="both"/>
        <w:rPr>
          <w:rFonts w:eastAsia="Times New Roman" w:cs="Times New Roman"/>
          <w:b w:val="0"/>
          <w:color w:val="000000" w:themeColor="text1"/>
          <w:szCs w:val="24"/>
        </w:rPr>
      </w:pPr>
    </w:p>
    <w:p w14:paraId="00000002" w14:textId="4F000287" w:rsidR="00EE0624" w:rsidRDefault="00262A5F" w:rsidP="00262A5F">
      <w:pPr>
        <w:jc w:val="center"/>
        <w:rPr>
          <w:rFonts w:eastAsia="Times New Roman" w:cs="Times New Roman"/>
          <w:color w:val="000000" w:themeColor="text1"/>
          <w:sz w:val="44"/>
          <w:szCs w:val="44"/>
        </w:rPr>
      </w:pPr>
      <w:r w:rsidRPr="00284E17">
        <w:rPr>
          <w:rFonts w:eastAsia="Times New Roman" w:cs="Times New Roman"/>
          <w:color w:val="000000" w:themeColor="text1"/>
          <w:sz w:val="44"/>
          <w:szCs w:val="44"/>
        </w:rPr>
        <w:t>MARKETING FUNDAMENTALS</w:t>
      </w:r>
    </w:p>
    <w:p w14:paraId="40D8D66E" w14:textId="63DC4AD4" w:rsidR="00284E17" w:rsidRPr="00284E17" w:rsidRDefault="00284E17" w:rsidP="00262A5F">
      <w:pPr>
        <w:jc w:val="center"/>
        <w:rPr>
          <w:rFonts w:eastAsia="Times New Roman" w:cs="Times New Roman"/>
          <w:color w:val="000000" w:themeColor="text1"/>
          <w:sz w:val="32"/>
          <w:szCs w:val="32"/>
        </w:rPr>
      </w:pPr>
      <w:r w:rsidRPr="00284E17">
        <w:rPr>
          <w:rFonts w:eastAsia="Times New Roman" w:cs="Times New Roman"/>
          <w:color w:val="000000" w:themeColor="text1"/>
          <w:sz w:val="32"/>
          <w:szCs w:val="32"/>
        </w:rPr>
        <w:t>Student ID</w:t>
      </w:r>
      <w:r w:rsidR="00BC0C09">
        <w:rPr>
          <w:rFonts w:eastAsia="Times New Roman" w:cs="Times New Roman"/>
          <w:color w:val="000000" w:themeColor="text1"/>
          <w:sz w:val="32"/>
          <w:szCs w:val="32"/>
        </w:rPr>
        <w:t>: 2128253</w:t>
      </w:r>
    </w:p>
    <w:p w14:paraId="441E3BDA" w14:textId="2DA63E41" w:rsidR="00284E17" w:rsidRPr="00284E17" w:rsidRDefault="00284E17" w:rsidP="00262A5F">
      <w:pPr>
        <w:jc w:val="center"/>
        <w:rPr>
          <w:rFonts w:eastAsia="Times New Roman" w:cs="Times New Roman"/>
          <w:color w:val="000000" w:themeColor="text1"/>
          <w:sz w:val="32"/>
          <w:szCs w:val="32"/>
        </w:rPr>
      </w:pPr>
      <w:r w:rsidRPr="00284E17">
        <w:rPr>
          <w:rFonts w:eastAsia="Times New Roman" w:cs="Times New Roman"/>
          <w:color w:val="000000" w:themeColor="text1"/>
          <w:sz w:val="32"/>
          <w:szCs w:val="32"/>
        </w:rPr>
        <w:t>Student Name:</w:t>
      </w:r>
      <w:r w:rsidR="00BC0C09">
        <w:rPr>
          <w:rFonts w:eastAsia="Times New Roman" w:cs="Times New Roman"/>
          <w:color w:val="000000" w:themeColor="text1"/>
          <w:sz w:val="32"/>
          <w:szCs w:val="32"/>
        </w:rPr>
        <w:t xml:space="preserve"> Georgeta Denisa Orosanu</w:t>
      </w:r>
    </w:p>
    <w:p w14:paraId="043CB2A8" w14:textId="289E266C" w:rsidR="00284E17" w:rsidRPr="00284E17" w:rsidRDefault="00BC0C09" w:rsidP="00262A5F">
      <w:pPr>
        <w:jc w:val="center"/>
        <w:rPr>
          <w:rFonts w:eastAsia="Times New Roman" w:cs="Times New Roman"/>
          <w:color w:val="000000" w:themeColor="text1"/>
          <w:sz w:val="32"/>
          <w:szCs w:val="32"/>
        </w:rPr>
      </w:pPr>
      <w:r>
        <w:rPr>
          <w:rFonts w:eastAsia="Times New Roman" w:cs="Times New Roman"/>
          <w:color w:val="000000" w:themeColor="text1"/>
          <w:sz w:val="32"/>
          <w:szCs w:val="32"/>
        </w:rPr>
        <w:t>Module title: Marketing Fundamentals</w:t>
      </w:r>
    </w:p>
    <w:p w14:paraId="43BDB370" w14:textId="5A6F37E5" w:rsidR="00284E17" w:rsidRDefault="00BC0C09" w:rsidP="00262A5F">
      <w:pPr>
        <w:jc w:val="center"/>
        <w:rPr>
          <w:rFonts w:eastAsia="Times New Roman" w:cs="Times New Roman"/>
          <w:color w:val="000000" w:themeColor="text1"/>
          <w:sz w:val="32"/>
          <w:szCs w:val="32"/>
        </w:rPr>
      </w:pPr>
      <w:r>
        <w:rPr>
          <w:rFonts w:eastAsia="Times New Roman" w:cs="Times New Roman"/>
          <w:color w:val="000000" w:themeColor="text1"/>
          <w:sz w:val="32"/>
          <w:szCs w:val="32"/>
        </w:rPr>
        <w:t>Assignment title: Report</w:t>
      </w:r>
    </w:p>
    <w:p w14:paraId="77C0420D" w14:textId="2C26711F" w:rsidR="00BC0C09" w:rsidRPr="00284E17" w:rsidRDefault="00BC0C09" w:rsidP="00262A5F">
      <w:pPr>
        <w:jc w:val="center"/>
        <w:rPr>
          <w:rFonts w:eastAsia="Times New Roman" w:cs="Times New Roman"/>
          <w:b w:val="0"/>
          <w:color w:val="000000" w:themeColor="text1"/>
          <w:sz w:val="32"/>
          <w:szCs w:val="32"/>
        </w:rPr>
      </w:pPr>
      <w:r>
        <w:rPr>
          <w:rFonts w:eastAsia="Times New Roman" w:cs="Times New Roman"/>
          <w:color w:val="000000" w:themeColor="text1"/>
          <w:sz w:val="32"/>
          <w:szCs w:val="32"/>
        </w:rPr>
        <w:t>Lecturer name: Yousuf Kamal</w:t>
      </w:r>
    </w:p>
    <w:p w14:paraId="00000003" w14:textId="77777777" w:rsidR="00EE0624" w:rsidRPr="00262A5F" w:rsidRDefault="00EE0624" w:rsidP="00262A5F">
      <w:pPr>
        <w:jc w:val="both"/>
        <w:rPr>
          <w:rFonts w:eastAsia="Times New Roman" w:cs="Times New Roman"/>
          <w:b w:val="0"/>
          <w:color w:val="000000" w:themeColor="text1"/>
          <w:szCs w:val="24"/>
        </w:rPr>
      </w:pPr>
    </w:p>
    <w:p w14:paraId="00000004" w14:textId="0AF8F400" w:rsidR="00EE0624" w:rsidRPr="00262A5F" w:rsidRDefault="00EE0624" w:rsidP="00284E17">
      <w:pPr>
        <w:jc w:val="center"/>
        <w:rPr>
          <w:rFonts w:eastAsia="Times New Roman" w:cs="Times New Roman"/>
          <w:b w:val="0"/>
          <w:color w:val="000000" w:themeColor="text1"/>
          <w:szCs w:val="24"/>
        </w:rPr>
      </w:pPr>
    </w:p>
    <w:p w14:paraId="00000005" w14:textId="77777777" w:rsidR="00EE0624" w:rsidRPr="00262A5F" w:rsidRDefault="00EE0624" w:rsidP="00262A5F">
      <w:pPr>
        <w:jc w:val="both"/>
        <w:rPr>
          <w:rFonts w:eastAsia="Times New Roman" w:cs="Times New Roman"/>
          <w:b w:val="0"/>
          <w:color w:val="000000" w:themeColor="text1"/>
          <w:szCs w:val="24"/>
        </w:rPr>
      </w:pPr>
    </w:p>
    <w:p w14:paraId="00000006" w14:textId="77777777" w:rsidR="00EE0624" w:rsidRPr="00262A5F" w:rsidRDefault="00EE0624" w:rsidP="00262A5F">
      <w:pPr>
        <w:jc w:val="both"/>
        <w:rPr>
          <w:rFonts w:eastAsia="Times New Roman" w:cs="Times New Roman"/>
          <w:b w:val="0"/>
          <w:color w:val="000000" w:themeColor="text1"/>
          <w:szCs w:val="24"/>
        </w:rPr>
      </w:pPr>
    </w:p>
    <w:p w14:paraId="00000007" w14:textId="77777777" w:rsidR="00EE0624" w:rsidRPr="00262A5F" w:rsidRDefault="00EE0624" w:rsidP="00262A5F">
      <w:pPr>
        <w:jc w:val="both"/>
        <w:rPr>
          <w:rFonts w:eastAsia="Times New Roman" w:cs="Times New Roman"/>
          <w:b w:val="0"/>
          <w:color w:val="000000" w:themeColor="text1"/>
          <w:szCs w:val="24"/>
        </w:rPr>
      </w:pPr>
    </w:p>
    <w:p w14:paraId="00000008" w14:textId="5C5A1139" w:rsidR="00EE0624" w:rsidRPr="00262A5F" w:rsidRDefault="00EE0624" w:rsidP="00262A5F">
      <w:pPr>
        <w:jc w:val="both"/>
        <w:rPr>
          <w:rFonts w:eastAsia="Times New Roman" w:cs="Times New Roman"/>
          <w:b w:val="0"/>
          <w:color w:val="000000" w:themeColor="text1"/>
          <w:szCs w:val="24"/>
        </w:rPr>
      </w:pPr>
    </w:p>
    <w:p w14:paraId="00000009" w14:textId="0653A33C" w:rsidR="00EE0624" w:rsidRPr="00262A5F" w:rsidRDefault="00EE0624" w:rsidP="00262A5F">
      <w:pPr>
        <w:jc w:val="both"/>
        <w:rPr>
          <w:rFonts w:eastAsia="Times New Roman" w:cs="Times New Roman"/>
          <w:b w:val="0"/>
          <w:color w:val="000000" w:themeColor="text1"/>
          <w:szCs w:val="24"/>
        </w:rPr>
      </w:pPr>
    </w:p>
    <w:p w14:paraId="0000000A" w14:textId="77777777" w:rsidR="00EE0624" w:rsidRPr="00262A5F" w:rsidRDefault="00E34F09" w:rsidP="00262A5F">
      <w:pPr>
        <w:jc w:val="both"/>
        <w:rPr>
          <w:rFonts w:cs="Times New Roman"/>
          <w:color w:val="000000" w:themeColor="text1"/>
          <w:szCs w:val="24"/>
        </w:rPr>
      </w:pPr>
      <w:r w:rsidRPr="00262A5F">
        <w:rPr>
          <w:rFonts w:cs="Times New Roman"/>
          <w:color w:val="000000" w:themeColor="text1"/>
          <w:szCs w:val="24"/>
        </w:rPr>
        <w:br w:type="page"/>
      </w:r>
    </w:p>
    <w:sdt>
      <w:sdtPr>
        <w:rPr>
          <w:rFonts w:ascii="Times New Roman" w:eastAsia="Arial" w:hAnsi="Times New Roman" w:cs="Arial"/>
          <w:b/>
          <w:color w:val="auto"/>
          <w:sz w:val="24"/>
          <w:szCs w:val="22"/>
          <w:lang w:val="en-IN"/>
        </w:rPr>
        <w:id w:val="-393117207"/>
        <w:docPartObj>
          <w:docPartGallery w:val="Table of Contents"/>
          <w:docPartUnique/>
        </w:docPartObj>
      </w:sdtPr>
      <w:sdtEndPr>
        <w:rPr>
          <w:bCs/>
          <w:noProof/>
        </w:rPr>
      </w:sdtEndPr>
      <w:sdtContent>
        <w:p w14:paraId="07CD2806" w14:textId="5A36683B" w:rsidR="00DE403C" w:rsidRPr="00DE403C" w:rsidRDefault="00DE403C" w:rsidP="00DE403C">
          <w:pPr>
            <w:pStyle w:val="TOCHeading"/>
            <w:spacing w:line="360" w:lineRule="auto"/>
            <w:jc w:val="center"/>
            <w:rPr>
              <w:rFonts w:ascii="Times New Roman" w:hAnsi="Times New Roman" w:cs="Times New Roman"/>
              <w:b/>
              <w:sz w:val="24"/>
              <w:szCs w:val="24"/>
            </w:rPr>
          </w:pPr>
          <w:r w:rsidRPr="00DE403C">
            <w:rPr>
              <w:rFonts w:ascii="Times New Roman" w:hAnsi="Times New Roman" w:cs="Times New Roman"/>
              <w:b/>
              <w:sz w:val="24"/>
              <w:szCs w:val="24"/>
            </w:rPr>
            <w:t>Table of Contents</w:t>
          </w:r>
        </w:p>
        <w:p w14:paraId="6921EDD9" w14:textId="6B54BE1F" w:rsidR="00284E17" w:rsidRDefault="00DE403C">
          <w:pPr>
            <w:pStyle w:val="TOC1"/>
            <w:tabs>
              <w:tab w:val="right" w:leader="dot" w:pos="9019"/>
            </w:tabs>
            <w:rPr>
              <w:rFonts w:asciiTheme="minorHAnsi" w:eastAsiaTheme="minorEastAsia" w:hAnsiTheme="minorHAnsi" w:cstheme="minorBidi"/>
              <w:b w:val="0"/>
              <w:noProof/>
              <w:szCs w:val="24"/>
              <w:lang w:eastAsia="en-GB"/>
            </w:rPr>
          </w:pPr>
          <w:r w:rsidRPr="00DE403C">
            <w:rPr>
              <w:rFonts w:cs="Times New Roman"/>
              <w:b w:val="0"/>
              <w:szCs w:val="24"/>
            </w:rPr>
            <w:fldChar w:fldCharType="begin"/>
          </w:r>
          <w:r w:rsidRPr="00DE403C">
            <w:rPr>
              <w:rFonts w:cs="Times New Roman"/>
              <w:b w:val="0"/>
              <w:szCs w:val="24"/>
            </w:rPr>
            <w:instrText xml:space="preserve"> TOC \o "1-3" \h \z \u </w:instrText>
          </w:r>
          <w:r w:rsidRPr="00DE403C">
            <w:rPr>
              <w:rFonts w:cs="Times New Roman"/>
              <w:b w:val="0"/>
              <w:szCs w:val="24"/>
            </w:rPr>
            <w:fldChar w:fldCharType="separate"/>
          </w:r>
          <w:hyperlink w:anchor="_Toc127991890" w:history="1">
            <w:r w:rsidR="00284E17" w:rsidRPr="004E57DC">
              <w:rPr>
                <w:rStyle w:val="Hyperlink"/>
                <w:noProof/>
              </w:rPr>
              <w:t>Introduction</w:t>
            </w:r>
            <w:r w:rsidR="00284E17">
              <w:rPr>
                <w:noProof/>
                <w:webHidden/>
              </w:rPr>
              <w:tab/>
            </w:r>
            <w:r w:rsidR="00284E17">
              <w:rPr>
                <w:noProof/>
                <w:webHidden/>
              </w:rPr>
              <w:fldChar w:fldCharType="begin"/>
            </w:r>
            <w:r w:rsidR="00284E17">
              <w:rPr>
                <w:noProof/>
                <w:webHidden/>
              </w:rPr>
              <w:instrText xml:space="preserve"> PAGEREF _Toc127991890 \h </w:instrText>
            </w:r>
            <w:r w:rsidR="00284E17">
              <w:rPr>
                <w:noProof/>
                <w:webHidden/>
              </w:rPr>
            </w:r>
            <w:r w:rsidR="00284E17">
              <w:rPr>
                <w:noProof/>
                <w:webHidden/>
              </w:rPr>
              <w:fldChar w:fldCharType="separate"/>
            </w:r>
            <w:r w:rsidR="00284E17">
              <w:rPr>
                <w:noProof/>
                <w:webHidden/>
              </w:rPr>
              <w:t>3</w:t>
            </w:r>
            <w:r w:rsidR="00284E17">
              <w:rPr>
                <w:noProof/>
                <w:webHidden/>
              </w:rPr>
              <w:fldChar w:fldCharType="end"/>
            </w:r>
          </w:hyperlink>
        </w:p>
        <w:p w14:paraId="55AE981D" w14:textId="51CB0BD2" w:rsidR="00284E17" w:rsidRDefault="00000000">
          <w:pPr>
            <w:pStyle w:val="TOC1"/>
            <w:tabs>
              <w:tab w:val="right" w:leader="dot" w:pos="9019"/>
            </w:tabs>
            <w:rPr>
              <w:rFonts w:asciiTheme="minorHAnsi" w:eastAsiaTheme="minorEastAsia" w:hAnsiTheme="minorHAnsi" w:cstheme="minorBidi"/>
              <w:b w:val="0"/>
              <w:noProof/>
              <w:szCs w:val="24"/>
              <w:lang w:eastAsia="en-GB"/>
            </w:rPr>
          </w:pPr>
          <w:hyperlink w:anchor="_Toc127991891" w:history="1">
            <w:r w:rsidR="00284E17" w:rsidRPr="004E57DC">
              <w:rPr>
                <w:rStyle w:val="Hyperlink"/>
                <w:noProof/>
              </w:rPr>
              <w:t>Overview of the chosen company - Sainsbury</w:t>
            </w:r>
            <w:r w:rsidR="00284E17">
              <w:rPr>
                <w:noProof/>
                <w:webHidden/>
              </w:rPr>
              <w:tab/>
            </w:r>
            <w:r w:rsidR="00284E17">
              <w:rPr>
                <w:noProof/>
                <w:webHidden/>
              </w:rPr>
              <w:fldChar w:fldCharType="begin"/>
            </w:r>
            <w:r w:rsidR="00284E17">
              <w:rPr>
                <w:noProof/>
                <w:webHidden/>
              </w:rPr>
              <w:instrText xml:space="preserve"> PAGEREF _Toc127991891 \h </w:instrText>
            </w:r>
            <w:r w:rsidR="00284E17">
              <w:rPr>
                <w:noProof/>
                <w:webHidden/>
              </w:rPr>
            </w:r>
            <w:r w:rsidR="00284E17">
              <w:rPr>
                <w:noProof/>
                <w:webHidden/>
              </w:rPr>
              <w:fldChar w:fldCharType="separate"/>
            </w:r>
            <w:r w:rsidR="00284E17">
              <w:rPr>
                <w:noProof/>
                <w:webHidden/>
              </w:rPr>
              <w:t>3</w:t>
            </w:r>
            <w:r w:rsidR="00284E17">
              <w:rPr>
                <w:noProof/>
                <w:webHidden/>
              </w:rPr>
              <w:fldChar w:fldCharType="end"/>
            </w:r>
          </w:hyperlink>
        </w:p>
        <w:p w14:paraId="260E7B29" w14:textId="00FD5951" w:rsidR="00284E17" w:rsidRDefault="00000000">
          <w:pPr>
            <w:pStyle w:val="TOC1"/>
            <w:tabs>
              <w:tab w:val="right" w:leader="dot" w:pos="9019"/>
            </w:tabs>
            <w:rPr>
              <w:rFonts w:asciiTheme="minorHAnsi" w:eastAsiaTheme="minorEastAsia" w:hAnsiTheme="minorHAnsi" w:cstheme="minorBidi"/>
              <w:b w:val="0"/>
              <w:noProof/>
              <w:szCs w:val="24"/>
              <w:lang w:eastAsia="en-GB"/>
            </w:rPr>
          </w:pPr>
          <w:hyperlink w:anchor="_Toc127991892" w:history="1">
            <w:r w:rsidR="00284E17" w:rsidRPr="004E57DC">
              <w:rPr>
                <w:rStyle w:val="Hyperlink"/>
                <w:noProof/>
              </w:rPr>
              <w:t>Marketing Mix</w:t>
            </w:r>
            <w:r w:rsidR="00284E17">
              <w:rPr>
                <w:noProof/>
                <w:webHidden/>
              </w:rPr>
              <w:tab/>
            </w:r>
            <w:r w:rsidR="00284E17">
              <w:rPr>
                <w:noProof/>
                <w:webHidden/>
              </w:rPr>
              <w:fldChar w:fldCharType="begin"/>
            </w:r>
            <w:r w:rsidR="00284E17">
              <w:rPr>
                <w:noProof/>
                <w:webHidden/>
              </w:rPr>
              <w:instrText xml:space="preserve"> PAGEREF _Toc127991892 \h </w:instrText>
            </w:r>
            <w:r w:rsidR="00284E17">
              <w:rPr>
                <w:noProof/>
                <w:webHidden/>
              </w:rPr>
            </w:r>
            <w:r w:rsidR="00284E17">
              <w:rPr>
                <w:noProof/>
                <w:webHidden/>
              </w:rPr>
              <w:fldChar w:fldCharType="separate"/>
            </w:r>
            <w:r w:rsidR="00284E17">
              <w:rPr>
                <w:noProof/>
                <w:webHidden/>
              </w:rPr>
              <w:t>4</w:t>
            </w:r>
            <w:r w:rsidR="00284E17">
              <w:rPr>
                <w:noProof/>
                <w:webHidden/>
              </w:rPr>
              <w:fldChar w:fldCharType="end"/>
            </w:r>
          </w:hyperlink>
        </w:p>
        <w:p w14:paraId="14979995" w14:textId="62BDF55A" w:rsidR="00284E17" w:rsidRDefault="00000000">
          <w:pPr>
            <w:pStyle w:val="TOC1"/>
            <w:tabs>
              <w:tab w:val="right" w:leader="dot" w:pos="9019"/>
            </w:tabs>
            <w:rPr>
              <w:rFonts w:asciiTheme="minorHAnsi" w:eastAsiaTheme="minorEastAsia" w:hAnsiTheme="minorHAnsi" w:cstheme="minorBidi"/>
              <w:b w:val="0"/>
              <w:noProof/>
              <w:szCs w:val="24"/>
              <w:lang w:eastAsia="en-GB"/>
            </w:rPr>
          </w:pPr>
          <w:hyperlink w:anchor="_Toc127991893" w:history="1">
            <w:r w:rsidR="00284E17" w:rsidRPr="004E57DC">
              <w:rPr>
                <w:rStyle w:val="Hyperlink"/>
                <w:noProof/>
              </w:rPr>
              <w:t>Sainsbury’s SWOT Analysis</w:t>
            </w:r>
            <w:r w:rsidR="00284E17">
              <w:rPr>
                <w:noProof/>
                <w:webHidden/>
              </w:rPr>
              <w:tab/>
            </w:r>
            <w:r w:rsidR="00284E17">
              <w:rPr>
                <w:noProof/>
                <w:webHidden/>
              </w:rPr>
              <w:fldChar w:fldCharType="begin"/>
            </w:r>
            <w:r w:rsidR="00284E17">
              <w:rPr>
                <w:noProof/>
                <w:webHidden/>
              </w:rPr>
              <w:instrText xml:space="preserve"> PAGEREF _Toc127991893 \h </w:instrText>
            </w:r>
            <w:r w:rsidR="00284E17">
              <w:rPr>
                <w:noProof/>
                <w:webHidden/>
              </w:rPr>
            </w:r>
            <w:r w:rsidR="00284E17">
              <w:rPr>
                <w:noProof/>
                <w:webHidden/>
              </w:rPr>
              <w:fldChar w:fldCharType="separate"/>
            </w:r>
            <w:r w:rsidR="00284E17">
              <w:rPr>
                <w:noProof/>
                <w:webHidden/>
              </w:rPr>
              <w:t>7</w:t>
            </w:r>
            <w:r w:rsidR="00284E17">
              <w:rPr>
                <w:noProof/>
                <w:webHidden/>
              </w:rPr>
              <w:fldChar w:fldCharType="end"/>
            </w:r>
          </w:hyperlink>
        </w:p>
        <w:p w14:paraId="16EB99C3" w14:textId="452C8020" w:rsidR="00284E17" w:rsidRDefault="00000000">
          <w:pPr>
            <w:pStyle w:val="TOC1"/>
            <w:tabs>
              <w:tab w:val="right" w:leader="dot" w:pos="9019"/>
            </w:tabs>
            <w:rPr>
              <w:rFonts w:asciiTheme="minorHAnsi" w:eastAsiaTheme="minorEastAsia" w:hAnsiTheme="minorHAnsi" w:cstheme="minorBidi"/>
              <w:b w:val="0"/>
              <w:noProof/>
              <w:szCs w:val="24"/>
              <w:lang w:eastAsia="en-GB"/>
            </w:rPr>
          </w:pPr>
          <w:hyperlink w:anchor="_Toc127991894" w:history="1">
            <w:r w:rsidR="00284E17" w:rsidRPr="004E57DC">
              <w:rPr>
                <w:rStyle w:val="Hyperlink"/>
                <w:noProof/>
              </w:rPr>
              <w:t>Conclusion</w:t>
            </w:r>
            <w:r w:rsidR="00284E17">
              <w:rPr>
                <w:noProof/>
                <w:webHidden/>
              </w:rPr>
              <w:tab/>
            </w:r>
            <w:r w:rsidR="00284E17">
              <w:rPr>
                <w:noProof/>
                <w:webHidden/>
              </w:rPr>
              <w:fldChar w:fldCharType="begin"/>
            </w:r>
            <w:r w:rsidR="00284E17">
              <w:rPr>
                <w:noProof/>
                <w:webHidden/>
              </w:rPr>
              <w:instrText xml:space="preserve"> PAGEREF _Toc127991894 \h </w:instrText>
            </w:r>
            <w:r w:rsidR="00284E17">
              <w:rPr>
                <w:noProof/>
                <w:webHidden/>
              </w:rPr>
            </w:r>
            <w:r w:rsidR="00284E17">
              <w:rPr>
                <w:noProof/>
                <w:webHidden/>
              </w:rPr>
              <w:fldChar w:fldCharType="separate"/>
            </w:r>
            <w:r w:rsidR="00284E17">
              <w:rPr>
                <w:noProof/>
                <w:webHidden/>
              </w:rPr>
              <w:t>10</w:t>
            </w:r>
            <w:r w:rsidR="00284E17">
              <w:rPr>
                <w:noProof/>
                <w:webHidden/>
              </w:rPr>
              <w:fldChar w:fldCharType="end"/>
            </w:r>
          </w:hyperlink>
        </w:p>
        <w:p w14:paraId="67767CE5" w14:textId="1D9CBFA2" w:rsidR="00284E17" w:rsidRDefault="00000000">
          <w:pPr>
            <w:pStyle w:val="TOC1"/>
            <w:tabs>
              <w:tab w:val="right" w:leader="dot" w:pos="9019"/>
            </w:tabs>
            <w:rPr>
              <w:rFonts w:asciiTheme="minorHAnsi" w:eastAsiaTheme="minorEastAsia" w:hAnsiTheme="minorHAnsi" w:cstheme="minorBidi"/>
              <w:b w:val="0"/>
              <w:noProof/>
              <w:szCs w:val="24"/>
              <w:lang w:eastAsia="en-GB"/>
            </w:rPr>
          </w:pPr>
          <w:hyperlink w:anchor="_Toc127991895" w:history="1">
            <w:r w:rsidR="00284E17" w:rsidRPr="004E57DC">
              <w:rPr>
                <w:rStyle w:val="Hyperlink"/>
                <w:noProof/>
              </w:rPr>
              <w:t>References:</w:t>
            </w:r>
            <w:r w:rsidR="00284E17">
              <w:rPr>
                <w:noProof/>
                <w:webHidden/>
              </w:rPr>
              <w:tab/>
            </w:r>
            <w:r w:rsidR="00284E17">
              <w:rPr>
                <w:noProof/>
                <w:webHidden/>
              </w:rPr>
              <w:fldChar w:fldCharType="begin"/>
            </w:r>
            <w:r w:rsidR="00284E17">
              <w:rPr>
                <w:noProof/>
                <w:webHidden/>
              </w:rPr>
              <w:instrText xml:space="preserve"> PAGEREF _Toc127991895 \h </w:instrText>
            </w:r>
            <w:r w:rsidR="00284E17">
              <w:rPr>
                <w:noProof/>
                <w:webHidden/>
              </w:rPr>
            </w:r>
            <w:r w:rsidR="00284E17">
              <w:rPr>
                <w:noProof/>
                <w:webHidden/>
              </w:rPr>
              <w:fldChar w:fldCharType="separate"/>
            </w:r>
            <w:r w:rsidR="00284E17">
              <w:rPr>
                <w:noProof/>
                <w:webHidden/>
              </w:rPr>
              <w:t>11</w:t>
            </w:r>
            <w:r w:rsidR="00284E17">
              <w:rPr>
                <w:noProof/>
                <w:webHidden/>
              </w:rPr>
              <w:fldChar w:fldCharType="end"/>
            </w:r>
          </w:hyperlink>
        </w:p>
        <w:p w14:paraId="648512E5" w14:textId="47A239BA" w:rsidR="00DE403C" w:rsidRDefault="00DE403C" w:rsidP="00DE403C">
          <w:pPr>
            <w:jc w:val="center"/>
          </w:pPr>
          <w:r w:rsidRPr="00DE403C">
            <w:rPr>
              <w:rFonts w:cs="Times New Roman"/>
              <w:b w:val="0"/>
              <w:bCs/>
              <w:noProof/>
              <w:szCs w:val="24"/>
            </w:rPr>
            <w:fldChar w:fldCharType="end"/>
          </w:r>
        </w:p>
      </w:sdtContent>
    </w:sdt>
    <w:p w14:paraId="072E918A" w14:textId="77777777" w:rsidR="00262A5F" w:rsidRDefault="00262A5F">
      <w:pPr>
        <w:rPr>
          <w:rFonts w:eastAsia="Times New Roman" w:cs="Times New Roman"/>
          <w:b w:val="0"/>
          <w:color w:val="000000" w:themeColor="text1"/>
          <w:szCs w:val="24"/>
        </w:rPr>
      </w:pPr>
      <w:r>
        <w:rPr>
          <w:rFonts w:eastAsia="Times New Roman" w:cs="Times New Roman"/>
          <w:b w:val="0"/>
          <w:color w:val="000000" w:themeColor="text1"/>
          <w:szCs w:val="24"/>
        </w:rPr>
        <w:br w:type="page"/>
      </w:r>
    </w:p>
    <w:p w14:paraId="0000000B" w14:textId="2EB1EF1B" w:rsidR="00EE0624" w:rsidRPr="00262A5F" w:rsidRDefault="00262A5F" w:rsidP="00262A5F">
      <w:pPr>
        <w:pStyle w:val="Heading1"/>
      </w:pPr>
      <w:bookmarkStart w:id="0" w:name="_Toc127991890"/>
      <w:r w:rsidRPr="00262A5F">
        <w:lastRenderedPageBreak/>
        <w:t>Introduction</w:t>
      </w:r>
      <w:bookmarkEnd w:id="0"/>
    </w:p>
    <w:p w14:paraId="18E265B7" w14:textId="65CAE632" w:rsidR="001131AA" w:rsidRPr="00262A5F" w:rsidRDefault="00446EE2" w:rsidP="00262A5F">
      <w:pPr>
        <w:jc w:val="both"/>
        <w:rPr>
          <w:rFonts w:eastAsia="Times New Roman" w:cs="Times New Roman"/>
          <w:b w:val="0"/>
          <w:bCs/>
          <w:color w:val="000000" w:themeColor="text1"/>
          <w:szCs w:val="24"/>
        </w:rPr>
      </w:pPr>
      <w:r w:rsidRPr="00262A5F">
        <w:rPr>
          <w:rFonts w:eastAsia="Times New Roman" w:cs="Times New Roman"/>
          <w:b w:val="0"/>
          <w:bCs/>
          <w:color w:val="000000" w:themeColor="text1"/>
          <w:szCs w:val="24"/>
        </w:rPr>
        <w:t xml:space="preserve">The main aim of this report is to </w:t>
      </w:r>
      <w:r w:rsidR="00262A5F" w:rsidRPr="00262A5F">
        <w:rPr>
          <w:rFonts w:eastAsia="Times New Roman" w:cs="Times New Roman"/>
          <w:b w:val="0"/>
          <w:bCs/>
          <w:color w:val="000000" w:themeColor="text1"/>
          <w:szCs w:val="24"/>
        </w:rPr>
        <w:t>study Sainsbury, which</w:t>
      </w:r>
      <w:r w:rsidR="00E1107D" w:rsidRPr="00262A5F">
        <w:rPr>
          <w:rFonts w:eastAsia="Times New Roman" w:cs="Times New Roman"/>
          <w:b w:val="0"/>
          <w:bCs/>
          <w:color w:val="000000" w:themeColor="text1"/>
          <w:szCs w:val="24"/>
        </w:rPr>
        <w:t xml:space="preserve"> is </w:t>
      </w:r>
      <w:r w:rsidRPr="00262A5F">
        <w:rPr>
          <w:rFonts w:eastAsia="Times New Roman" w:cs="Times New Roman"/>
          <w:b w:val="0"/>
          <w:bCs/>
          <w:color w:val="000000" w:themeColor="text1"/>
          <w:szCs w:val="24"/>
        </w:rPr>
        <w:t xml:space="preserve">one of the </w:t>
      </w:r>
      <w:r w:rsidR="00262A5F" w:rsidRPr="00262A5F">
        <w:rPr>
          <w:rFonts w:eastAsia="Times New Roman" w:cs="Times New Roman"/>
          <w:b w:val="0"/>
          <w:bCs/>
          <w:color w:val="000000" w:themeColor="text1"/>
          <w:szCs w:val="24"/>
        </w:rPr>
        <w:t>best multinational</w:t>
      </w:r>
      <w:r w:rsidRPr="00262A5F">
        <w:rPr>
          <w:rFonts w:eastAsia="Times New Roman" w:cs="Times New Roman"/>
          <w:b w:val="0"/>
          <w:bCs/>
          <w:color w:val="000000" w:themeColor="text1"/>
          <w:szCs w:val="24"/>
        </w:rPr>
        <w:t xml:space="preserve"> research </w:t>
      </w:r>
      <w:r w:rsidR="00E1107D" w:rsidRPr="00262A5F">
        <w:rPr>
          <w:rFonts w:eastAsia="Times New Roman" w:cs="Times New Roman"/>
          <w:b w:val="0"/>
          <w:bCs/>
          <w:color w:val="000000" w:themeColor="text1"/>
          <w:szCs w:val="24"/>
        </w:rPr>
        <w:t xml:space="preserve">retailers across the </w:t>
      </w:r>
      <w:r w:rsidR="00651CC9" w:rsidRPr="00262A5F">
        <w:rPr>
          <w:rFonts w:eastAsia="Times New Roman" w:cs="Times New Roman"/>
          <w:b w:val="0"/>
          <w:bCs/>
          <w:color w:val="000000" w:themeColor="text1"/>
          <w:szCs w:val="24"/>
        </w:rPr>
        <w:t xml:space="preserve">globe. The market in which the company operates has </w:t>
      </w:r>
      <w:r w:rsidR="0009639C" w:rsidRPr="00262A5F">
        <w:rPr>
          <w:rFonts w:eastAsia="Times New Roman" w:cs="Times New Roman"/>
          <w:b w:val="0"/>
          <w:bCs/>
          <w:color w:val="000000" w:themeColor="text1"/>
          <w:szCs w:val="24"/>
        </w:rPr>
        <w:t xml:space="preserve">been studied critically. </w:t>
      </w:r>
      <w:r w:rsidR="00A43DC6" w:rsidRPr="00262A5F">
        <w:rPr>
          <w:rFonts w:eastAsia="Times New Roman" w:cs="Times New Roman"/>
          <w:b w:val="0"/>
          <w:bCs/>
          <w:color w:val="000000" w:themeColor="text1"/>
          <w:szCs w:val="24"/>
        </w:rPr>
        <w:t xml:space="preserve">The internal business factors that impact productivity is studied as well. </w:t>
      </w:r>
    </w:p>
    <w:p w14:paraId="0000000C" w14:textId="62106404" w:rsidR="00EE0624" w:rsidRPr="00262A5F" w:rsidRDefault="00E34F09" w:rsidP="00262A5F">
      <w:pPr>
        <w:pStyle w:val="Heading1"/>
      </w:pPr>
      <w:bookmarkStart w:id="1" w:name="_Toc127991891"/>
      <w:r w:rsidRPr="00262A5F">
        <w:t>Overview of the chosen company - Sainsbury</w:t>
      </w:r>
      <w:bookmarkEnd w:id="1"/>
    </w:p>
    <w:p w14:paraId="07D72B52" w14:textId="77777777" w:rsidR="00963B20" w:rsidRDefault="00963B20" w:rsidP="00963B20">
      <w:pPr>
        <w:jc w:val="both"/>
        <w:rPr>
          <w:rFonts w:eastAsia="Times New Roman" w:cs="Times New Roman"/>
          <w:b w:val="0"/>
          <w:bCs/>
          <w:color w:val="000000" w:themeColor="text1"/>
          <w:szCs w:val="24"/>
        </w:rPr>
      </w:pPr>
      <w:r w:rsidRPr="00963B20">
        <w:rPr>
          <w:rFonts w:eastAsia="Times New Roman" w:cs="Times New Roman"/>
          <w:b w:val="0"/>
          <w:bCs/>
          <w:color w:val="000000" w:themeColor="text1"/>
          <w:szCs w:val="24"/>
        </w:rPr>
        <w:t>J Sainsbury PLC, more often known as Sainsbury's, is a multinational corporation that operates several retail formats selling food, home goods, and apparel. Sainsbury's, Habitat, and Argos are just few of the retail umbrellas under which the firm operates its many stores.</w:t>
      </w:r>
    </w:p>
    <w:p w14:paraId="4303905F" w14:textId="77777777" w:rsidR="00963B20" w:rsidRDefault="00963B20" w:rsidP="00963B20">
      <w:pPr>
        <w:jc w:val="center"/>
        <w:rPr>
          <w:rFonts w:eastAsia="Times New Roman" w:cs="Times New Roman"/>
          <w:b w:val="0"/>
          <w:bCs/>
          <w:color w:val="000000" w:themeColor="text1"/>
          <w:szCs w:val="24"/>
        </w:rPr>
      </w:pPr>
    </w:p>
    <w:p w14:paraId="3FC08927" w14:textId="470E3A16" w:rsidR="00262A5F" w:rsidRDefault="00262A5F" w:rsidP="00963B20">
      <w:pPr>
        <w:jc w:val="center"/>
        <w:rPr>
          <w:rFonts w:eastAsia="Times New Roman" w:cs="Times New Roman"/>
          <w:b w:val="0"/>
          <w:bCs/>
          <w:color w:val="000000" w:themeColor="text1"/>
          <w:szCs w:val="24"/>
        </w:rPr>
      </w:pPr>
      <w:r w:rsidRPr="00262A5F">
        <w:rPr>
          <w:rFonts w:eastAsia="Times New Roman" w:cs="Times New Roman"/>
          <w:b w:val="0"/>
          <w:bCs/>
          <w:noProof/>
          <w:color w:val="000000" w:themeColor="text1"/>
          <w:szCs w:val="24"/>
        </w:rPr>
        <w:drawing>
          <wp:inline distT="0" distB="0" distL="0" distR="0" wp14:anchorId="3DF434F2" wp14:editId="2C51E9B6">
            <wp:extent cx="3106500" cy="1809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108111" cy="1810689"/>
                    </a:xfrm>
                    <a:prstGeom prst="rect">
                      <a:avLst/>
                    </a:prstGeom>
                  </pic:spPr>
                </pic:pic>
              </a:graphicData>
            </a:graphic>
          </wp:inline>
        </w:drawing>
      </w:r>
    </w:p>
    <w:p w14:paraId="59248FF4" w14:textId="28D0BD58" w:rsidR="00262A5F" w:rsidRPr="00262A5F" w:rsidRDefault="00262A5F" w:rsidP="00262A5F">
      <w:pPr>
        <w:jc w:val="center"/>
        <w:rPr>
          <w:rFonts w:eastAsia="Times New Roman" w:cs="Times New Roman"/>
          <w:bCs/>
          <w:color w:val="000000" w:themeColor="text1"/>
          <w:szCs w:val="24"/>
        </w:rPr>
      </w:pPr>
      <w:r w:rsidRPr="00262A5F">
        <w:rPr>
          <w:rFonts w:eastAsia="Times New Roman" w:cs="Times New Roman"/>
          <w:bCs/>
          <w:color w:val="000000" w:themeColor="text1"/>
          <w:szCs w:val="24"/>
        </w:rPr>
        <w:t>Figure 1: Sainsbury’s Retail Store</w:t>
      </w:r>
    </w:p>
    <w:p w14:paraId="6AFC8FAA" w14:textId="023BF455" w:rsidR="00262A5F" w:rsidRPr="00262A5F" w:rsidRDefault="00262A5F" w:rsidP="00262A5F">
      <w:pPr>
        <w:jc w:val="center"/>
        <w:rPr>
          <w:rFonts w:eastAsia="Times New Roman" w:cs="Times New Roman"/>
          <w:bCs/>
          <w:color w:val="000000" w:themeColor="text1"/>
          <w:szCs w:val="24"/>
        </w:rPr>
      </w:pPr>
      <w:r w:rsidRPr="00262A5F">
        <w:rPr>
          <w:rFonts w:eastAsia="Times New Roman" w:cs="Times New Roman"/>
          <w:bCs/>
          <w:color w:val="000000" w:themeColor="text1"/>
          <w:szCs w:val="24"/>
        </w:rPr>
        <w:t>(Source: Shet, 2021, p. 236)</w:t>
      </w:r>
    </w:p>
    <w:p w14:paraId="05BFB9D6" w14:textId="77777777" w:rsidR="00284E17" w:rsidRDefault="00284E17">
      <w:pPr>
        <w:spacing w:line="276" w:lineRule="auto"/>
        <w:rPr>
          <w:szCs w:val="40"/>
        </w:rPr>
      </w:pPr>
      <w:r>
        <w:br w:type="page"/>
      </w:r>
    </w:p>
    <w:p w14:paraId="0000000E" w14:textId="6B1AFF44" w:rsidR="00EE0624" w:rsidRPr="00262A5F" w:rsidRDefault="009C1E43" w:rsidP="00262A5F">
      <w:pPr>
        <w:pStyle w:val="Heading1"/>
      </w:pPr>
      <w:bookmarkStart w:id="2" w:name="_Toc127991892"/>
      <w:r w:rsidRPr="00262A5F">
        <w:lastRenderedPageBreak/>
        <w:t xml:space="preserve">Marketing </w:t>
      </w:r>
      <w:r w:rsidR="00284E17">
        <w:t>M</w:t>
      </w:r>
      <w:r w:rsidRPr="00262A5F">
        <w:t>ix</w:t>
      </w:r>
      <w:bookmarkEnd w:id="2"/>
      <w:r w:rsidR="00E34F09" w:rsidRPr="00262A5F">
        <w:t xml:space="preserve"> </w:t>
      </w:r>
    </w:p>
    <w:p w14:paraId="0000000F" w14:textId="081B63D9" w:rsidR="00EE0624" w:rsidRPr="00262A5F" w:rsidRDefault="00993BFD" w:rsidP="00262A5F">
      <w:pPr>
        <w:jc w:val="both"/>
        <w:rPr>
          <w:rFonts w:eastAsia="Times New Roman" w:cs="Times New Roman"/>
          <w:b w:val="0"/>
          <w:bCs/>
          <w:color w:val="000000" w:themeColor="text1"/>
          <w:szCs w:val="24"/>
        </w:rPr>
      </w:pPr>
      <w:r w:rsidRPr="00262A5F">
        <w:rPr>
          <w:rFonts w:eastAsia="Times New Roman" w:cs="Times New Roman"/>
          <w:b w:val="0"/>
          <w:bCs/>
          <w:color w:val="000000" w:themeColor="text1"/>
          <w:szCs w:val="24"/>
        </w:rPr>
        <w:t>Sainsbury is a</w:t>
      </w:r>
      <w:r w:rsidR="00180EDB" w:rsidRPr="00262A5F">
        <w:rPr>
          <w:rFonts w:eastAsia="Times New Roman" w:cs="Times New Roman"/>
          <w:b w:val="0"/>
          <w:bCs/>
          <w:color w:val="000000" w:themeColor="text1"/>
          <w:szCs w:val="24"/>
        </w:rPr>
        <w:t xml:space="preserve"> retail platform that spreading many countries across the globe and since their supermarket products store the target customers. </w:t>
      </w:r>
      <w:r w:rsidRPr="00262A5F">
        <w:rPr>
          <w:rFonts w:eastAsia="Times New Roman" w:cs="Times New Roman"/>
          <w:b w:val="0"/>
          <w:bCs/>
          <w:color w:val="000000" w:themeColor="text1"/>
          <w:szCs w:val="24"/>
        </w:rPr>
        <w:t>Any other</w:t>
      </w:r>
      <w:r w:rsidR="00180EDB" w:rsidRPr="00262A5F">
        <w:rPr>
          <w:rFonts w:eastAsia="Times New Roman" w:cs="Times New Roman"/>
          <w:b w:val="0"/>
          <w:bCs/>
          <w:color w:val="000000" w:themeColor="text1"/>
          <w:szCs w:val="24"/>
        </w:rPr>
        <w:t xml:space="preserve"> business organization the marketing mix for this company is being highlighted </w:t>
      </w:r>
      <w:r w:rsidRPr="00262A5F">
        <w:rPr>
          <w:rFonts w:eastAsia="Times New Roman" w:cs="Times New Roman"/>
          <w:b w:val="0"/>
          <w:bCs/>
          <w:color w:val="000000" w:themeColor="text1"/>
          <w:szCs w:val="24"/>
        </w:rPr>
        <w:t>in this</w:t>
      </w:r>
      <w:r w:rsidR="00D075F2" w:rsidRPr="00262A5F">
        <w:rPr>
          <w:rFonts w:eastAsia="Times New Roman" w:cs="Times New Roman"/>
          <w:b w:val="0"/>
          <w:bCs/>
          <w:color w:val="000000" w:themeColor="text1"/>
          <w:szCs w:val="24"/>
        </w:rPr>
        <w:t xml:space="preserve"> paper as </w:t>
      </w:r>
      <w:r w:rsidR="006C6389" w:rsidRPr="00262A5F">
        <w:rPr>
          <w:rFonts w:eastAsia="Times New Roman" w:cs="Times New Roman"/>
          <w:b w:val="0"/>
          <w:bCs/>
          <w:color w:val="000000" w:themeColor="text1"/>
          <w:szCs w:val="24"/>
        </w:rPr>
        <w:t>well.</w:t>
      </w:r>
    </w:p>
    <w:p w14:paraId="779A134B" w14:textId="63EB279C" w:rsidR="006C6389" w:rsidRPr="00262A5F" w:rsidRDefault="006C6389" w:rsidP="00262A5F">
      <w:pPr>
        <w:jc w:val="both"/>
        <w:rPr>
          <w:rFonts w:eastAsia="Times New Roman" w:cs="Times New Roman"/>
          <w:b w:val="0"/>
          <w:bCs/>
          <w:color w:val="000000" w:themeColor="text1"/>
          <w:szCs w:val="24"/>
        </w:rPr>
      </w:pPr>
      <w:r w:rsidRPr="00262A5F">
        <w:rPr>
          <w:rFonts w:eastAsia="Times New Roman" w:cs="Times New Roman"/>
          <w:b w:val="0"/>
          <w:bCs/>
          <w:color w:val="000000" w:themeColor="text1"/>
          <w:szCs w:val="24"/>
        </w:rPr>
        <w:t xml:space="preserve">The employees are the biggest assets of the organization in times of difficulty like this. The pandemic forced individuals to shift to a hybrid business model where remote work and physical work was allocated based on the safety protocols outlined by different countries. </w:t>
      </w:r>
      <w:r w:rsidR="00262A5F" w:rsidRPr="00262A5F">
        <w:rPr>
          <w:rFonts w:eastAsia="Times New Roman" w:cs="Times New Roman"/>
          <w:b w:val="0"/>
          <w:bCs/>
          <w:color w:val="000000" w:themeColor="text1"/>
          <w:szCs w:val="24"/>
        </w:rPr>
        <w:t>Therefore,</w:t>
      </w:r>
      <w:r w:rsidRPr="00262A5F">
        <w:rPr>
          <w:rFonts w:eastAsia="Times New Roman" w:cs="Times New Roman"/>
          <w:b w:val="0"/>
          <w:bCs/>
          <w:color w:val="000000" w:themeColor="text1"/>
          <w:szCs w:val="24"/>
        </w:rPr>
        <w:t xml:space="preserve"> proper training and infrastructure should be provided to these employees in order to deal with issues like this in the future. </w:t>
      </w:r>
    </w:p>
    <w:p w14:paraId="616787F7" w14:textId="77777777" w:rsidR="00D124BF" w:rsidRPr="00262A5F" w:rsidRDefault="00D124BF" w:rsidP="00262A5F">
      <w:pPr>
        <w:jc w:val="both"/>
        <w:rPr>
          <w:rFonts w:eastAsia="Times New Roman" w:cs="Times New Roman"/>
          <w:b w:val="0"/>
          <w:bCs/>
          <w:color w:val="000000" w:themeColor="text1"/>
          <w:szCs w:val="24"/>
        </w:rPr>
      </w:pPr>
      <w:r w:rsidRPr="00262A5F">
        <w:rPr>
          <w:rFonts w:eastAsia="Times New Roman" w:cs="Times New Roman"/>
          <w:b w:val="0"/>
          <w:bCs/>
          <w:color w:val="000000" w:themeColor="text1"/>
          <w:szCs w:val="24"/>
        </w:rPr>
        <w:t>The absence of diversity within the team is one of the major obstacles to team creativity. A group of people with similar experiences and backgrounds may find it difficult to come up with fresh concepts and viewpoints, which will prevent them from being innovative. Creating teams that are varied in terms of gender, ethnicity, education, and experience is, therefore, crucial if you want to promote idea-sharing and boost innovation. Having insufficient psychological safety is another obstacle to collaborative creativity (Shet, 2021, p. 236). Team members are less inclined to participate in the innovation process when they believe their thoughts and ideas are not respected or that they will be made fun of for putting forth fresh ideas. Thus, it is essential for team leaders to provide a setting that promotes psychological safety and allows team members to freely express their thoughts and ideas. The collaborative invention process might also be hampered by the lack of specific goals and objectives.</w:t>
      </w:r>
    </w:p>
    <w:p w14:paraId="5BD7EA84" w14:textId="77777777" w:rsidR="00D124BF" w:rsidRPr="00262A5F" w:rsidRDefault="00D124BF" w:rsidP="00262A5F">
      <w:pPr>
        <w:jc w:val="both"/>
        <w:rPr>
          <w:rFonts w:eastAsia="Times New Roman" w:cs="Times New Roman"/>
          <w:b w:val="0"/>
          <w:bCs/>
          <w:color w:val="000000" w:themeColor="text1"/>
          <w:szCs w:val="24"/>
        </w:rPr>
      </w:pPr>
    </w:p>
    <w:p w14:paraId="2D2CFBBA" w14:textId="79E23110" w:rsidR="00D124BF" w:rsidRDefault="00D124BF" w:rsidP="00262A5F">
      <w:pPr>
        <w:jc w:val="both"/>
        <w:rPr>
          <w:rFonts w:eastAsia="Times New Roman" w:cs="Times New Roman"/>
          <w:b w:val="0"/>
          <w:bCs/>
          <w:color w:val="000000" w:themeColor="text1"/>
          <w:szCs w:val="24"/>
        </w:rPr>
      </w:pPr>
      <w:r w:rsidRPr="00262A5F">
        <w:rPr>
          <w:rFonts w:eastAsia="Times New Roman" w:cs="Times New Roman"/>
          <w:b w:val="0"/>
          <w:bCs/>
          <w:color w:val="000000" w:themeColor="text1"/>
          <w:szCs w:val="24"/>
        </w:rPr>
        <w:t xml:space="preserve">Members of a team may find it difficult to come up with creative solutions that are in line with the aims of the company if they are unsure of the goals they are striving to achieve. Thus, it is crucial for leaders to establish precise objectives and successfully convey them to the team. According to other research articles, the absence of resources is another hindrance to collaborative creativity. Technology, money, and other resources are frequently needed for innovation. Teams that lack the proper tools may find it difficult to put new concepts into practice, which will impede growth. As a result, it is crucial for leaders to give their staff the tools they need to enable innovation. Team creativity may also be hampered by leadership. Leaders may find it difficult to support the innovation process of the team if they lack the abilities and expertise necessary to lead and manage an inventive team. Therefore, risk-averse CEOs could be reluctant to take the calculated risks essential for innovation. Thus, it is crucial </w:t>
      </w:r>
      <w:r w:rsidRPr="00262A5F">
        <w:rPr>
          <w:rFonts w:eastAsia="Times New Roman" w:cs="Times New Roman"/>
          <w:b w:val="0"/>
          <w:bCs/>
          <w:color w:val="000000" w:themeColor="text1"/>
          <w:szCs w:val="24"/>
        </w:rPr>
        <w:lastRenderedPageBreak/>
        <w:t>for leaders to be able to support the innovation process of the team and to be prepared to take measured risks.</w:t>
      </w:r>
    </w:p>
    <w:p w14:paraId="75813DA7" w14:textId="7E6E1AEE" w:rsidR="00262A5F" w:rsidRPr="0090726E" w:rsidRDefault="00262A5F" w:rsidP="0090726E">
      <w:pPr>
        <w:jc w:val="center"/>
        <w:rPr>
          <w:rFonts w:eastAsia="Times New Roman" w:cs="Times New Roman"/>
          <w:bCs/>
          <w:color w:val="000000" w:themeColor="text1"/>
          <w:szCs w:val="24"/>
        </w:rPr>
      </w:pPr>
      <w:r w:rsidRPr="0090726E">
        <w:rPr>
          <w:rFonts w:eastAsia="Times New Roman" w:cs="Times New Roman"/>
          <w:bCs/>
          <w:noProof/>
          <w:color w:val="000000" w:themeColor="text1"/>
          <w:szCs w:val="24"/>
        </w:rPr>
        <w:drawing>
          <wp:inline distT="0" distB="0" distL="0" distR="0" wp14:anchorId="1EF8FADE" wp14:editId="50BCCC4C">
            <wp:extent cx="4820323" cy="2457793"/>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820323" cy="2457793"/>
                    </a:xfrm>
                    <a:prstGeom prst="rect">
                      <a:avLst/>
                    </a:prstGeom>
                  </pic:spPr>
                </pic:pic>
              </a:graphicData>
            </a:graphic>
          </wp:inline>
        </w:drawing>
      </w:r>
    </w:p>
    <w:p w14:paraId="610C2A99" w14:textId="12022EB6" w:rsidR="00262A5F" w:rsidRPr="0090726E" w:rsidRDefault="00262A5F" w:rsidP="0090726E">
      <w:pPr>
        <w:jc w:val="center"/>
        <w:rPr>
          <w:rFonts w:eastAsia="Times New Roman" w:cs="Times New Roman"/>
          <w:bCs/>
          <w:color w:val="000000" w:themeColor="text1"/>
          <w:szCs w:val="24"/>
        </w:rPr>
      </w:pPr>
      <w:r w:rsidRPr="0090726E">
        <w:rPr>
          <w:rFonts w:eastAsia="Times New Roman" w:cs="Times New Roman"/>
          <w:bCs/>
          <w:color w:val="000000" w:themeColor="text1"/>
          <w:szCs w:val="24"/>
        </w:rPr>
        <w:t>Figure 2: Marketing Mix</w:t>
      </w:r>
    </w:p>
    <w:p w14:paraId="21845D75" w14:textId="2E4BA5F7" w:rsidR="00262A5F" w:rsidRPr="0090726E" w:rsidRDefault="0090726E" w:rsidP="0090726E">
      <w:pPr>
        <w:jc w:val="center"/>
        <w:rPr>
          <w:rFonts w:eastAsia="Times New Roman" w:cs="Times New Roman"/>
          <w:bCs/>
          <w:color w:val="000000" w:themeColor="text1"/>
          <w:szCs w:val="24"/>
        </w:rPr>
      </w:pPr>
      <w:r w:rsidRPr="0090726E">
        <w:rPr>
          <w:rFonts w:eastAsia="Times New Roman" w:cs="Times New Roman"/>
          <w:bCs/>
          <w:color w:val="000000" w:themeColor="text1"/>
          <w:szCs w:val="24"/>
        </w:rPr>
        <w:t>(</w:t>
      </w:r>
      <w:r w:rsidR="00262A5F" w:rsidRPr="0090726E">
        <w:rPr>
          <w:rFonts w:eastAsia="Times New Roman" w:cs="Times New Roman"/>
          <w:bCs/>
          <w:color w:val="000000" w:themeColor="text1"/>
          <w:szCs w:val="24"/>
        </w:rPr>
        <w:t xml:space="preserve">Source: </w:t>
      </w:r>
      <w:r w:rsidRPr="0090726E">
        <w:rPr>
          <w:rFonts w:cs="Times New Roman"/>
          <w:color w:val="000000" w:themeColor="text1"/>
          <w:szCs w:val="24"/>
          <w:shd w:val="clear" w:color="auto" w:fill="FFFFFF"/>
        </w:rPr>
        <w:t>Xiao, et al., 2021, p.115)</w:t>
      </w:r>
    </w:p>
    <w:p w14:paraId="00000012" w14:textId="5F459998" w:rsidR="00EE0624" w:rsidRPr="00262A5F" w:rsidRDefault="00151FBE" w:rsidP="00262A5F">
      <w:pPr>
        <w:jc w:val="both"/>
        <w:rPr>
          <w:rFonts w:eastAsia="Times New Roman" w:cs="Times New Roman"/>
          <w:color w:val="000000" w:themeColor="text1"/>
          <w:szCs w:val="24"/>
        </w:rPr>
      </w:pPr>
      <w:r w:rsidRPr="00262A5F">
        <w:rPr>
          <w:rFonts w:eastAsia="Times New Roman" w:cs="Times New Roman"/>
          <w:color w:val="000000" w:themeColor="text1"/>
          <w:szCs w:val="24"/>
        </w:rPr>
        <w:t xml:space="preserve">PESTLE analysis of Sainsbury’s </w:t>
      </w:r>
      <w:r w:rsidR="00262A5F" w:rsidRPr="00262A5F">
        <w:rPr>
          <w:rFonts w:eastAsia="Times New Roman" w:cs="Times New Roman"/>
          <w:color w:val="000000" w:themeColor="text1"/>
          <w:szCs w:val="24"/>
        </w:rPr>
        <w:t>(Retail</w:t>
      </w:r>
      <w:r w:rsidRPr="00262A5F">
        <w:rPr>
          <w:rFonts w:eastAsia="Times New Roman" w:cs="Times New Roman"/>
          <w:color w:val="000000" w:themeColor="text1"/>
          <w:szCs w:val="24"/>
        </w:rPr>
        <w:t xml:space="preserve"> Industry)</w:t>
      </w:r>
    </w:p>
    <w:p w14:paraId="29A17384" w14:textId="77777777" w:rsidR="00133090" w:rsidRPr="00262A5F" w:rsidRDefault="00133090" w:rsidP="00262A5F">
      <w:pPr>
        <w:jc w:val="both"/>
        <w:rPr>
          <w:rFonts w:eastAsia="Times New Roman" w:cs="Times New Roman"/>
          <w:b w:val="0"/>
          <w:bCs/>
          <w:color w:val="000000" w:themeColor="text1"/>
          <w:szCs w:val="24"/>
        </w:rPr>
      </w:pPr>
      <w:r w:rsidRPr="00262A5F">
        <w:rPr>
          <w:rFonts w:eastAsia="Times New Roman" w:cs="Times New Roman"/>
          <w:b w:val="0"/>
          <w:bCs/>
          <w:color w:val="000000" w:themeColor="text1"/>
          <w:szCs w:val="24"/>
        </w:rPr>
        <w:t xml:space="preserve">The PESTLE theoretical framework may be used here to study the external factors that impact a business organization and their operations in the long run. </w:t>
      </w:r>
    </w:p>
    <w:p w14:paraId="31D94786" w14:textId="70DFB786" w:rsidR="00133090" w:rsidRPr="00262A5F" w:rsidRDefault="00133090" w:rsidP="00262A5F">
      <w:pPr>
        <w:jc w:val="both"/>
        <w:rPr>
          <w:rFonts w:eastAsia="Times New Roman" w:cs="Times New Roman"/>
          <w:b w:val="0"/>
          <w:bCs/>
          <w:color w:val="000000" w:themeColor="text1"/>
          <w:szCs w:val="24"/>
        </w:rPr>
      </w:pPr>
      <w:r w:rsidRPr="0090726E">
        <w:rPr>
          <w:rFonts w:eastAsia="Times New Roman" w:cs="Times New Roman"/>
          <w:bCs/>
          <w:color w:val="000000" w:themeColor="text1"/>
          <w:szCs w:val="24"/>
        </w:rPr>
        <w:t>Political</w:t>
      </w:r>
      <w:r w:rsidRPr="00262A5F">
        <w:rPr>
          <w:rFonts w:eastAsia="Times New Roman" w:cs="Times New Roman"/>
          <w:b w:val="0"/>
          <w:bCs/>
          <w:color w:val="000000" w:themeColor="text1"/>
          <w:szCs w:val="24"/>
        </w:rPr>
        <w:t xml:space="preserve">: Comparison between the two countries chosen for this report reveals that the political stability is higher in the United Kingdom. </w:t>
      </w:r>
    </w:p>
    <w:p w14:paraId="7799BED6" w14:textId="21EAD832" w:rsidR="00133090" w:rsidRPr="00262A5F" w:rsidRDefault="00133090" w:rsidP="00262A5F">
      <w:pPr>
        <w:jc w:val="both"/>
        <w:rPr>
          <w:rFonts w:eastAsia="Times New Roman" w:cs="Times New Roman"/>
          <w:b w:val="0"/>
          <w:bCs/>
          <w:color w:val="000000" w:themeColor="text1"/>
          <w:szCs w:val="24"/>
        </w:rPr>
      </w:pPr>
      <w:r w:rsidRPr="0090726E">
        <w:rPr>
          <w:rFonts w:eastAsia="Times New Roman" w:cs="Times New Roman"/>
          <w:bCs/>
          <w:color w:val="000000" w:themeColor="text1"/>
          <w:szCs w:val="24"/>
        </w:rPr>
        <w:t>Economic</w:t>
      </w:r>
      <w:r w:rsidRPr="00262A5F">
        <w:rPr>
          <w:rFonts w:eastAsia="Times New Roman" w:cs="Times New Roman"/>
          <w:b w:val="0"/>
          <w:bCs/>
          <w:color w:val="000000" w:themeColor="text1"/>
          <w:szCs w:val="24"/>
        </w:rPr>
        <w:t xml:space="preserve">: In </w:t>
      </w:r>
      <w:r w:rsidR="00F715A8" w:rsidRPr="00262A5F">
        <w:rPr>
          <w:rFonts w:eastAsia="Times New Roman" w:cs="Times New Roman"/>
          <w:b w:val="0"/>
          <w:bCs/>
          <w:color w:val="000000" w:themeColor="text1"/>
          <w:szCs w:val="24"/>
        </w:rPr>
        <w:t>various countries</w:t>
      </w:r>
      <w:r w:rsidRPr="00262A5F">
        <w:rPr>
          <w:rFonts w:eastAsia="Times New Roman" w:cs="Times New Roman"/>
          <w:b w:val="0"/>
          <w:bCs/>
          <w:color w:val="000000" w:themeColor="text1"/>
          <w:szCs w:val="24"/>
        </w:rPr>
        <w:t xml:space="preserve">, a number of different businesses are operating within the automobile industry. The economy within this country is on a growing trend and allows for economic stability. </w:t>
      </w:r>
    </w:p>
    <w:p w14:paraId="603B0BCE" w14:textId="422A511A" w:rsidR="00133090" w:rsidRPr="00262A5F" w:rsidRDefault="00133090" w:rsidP="00262A5F">
      <w:pPr>
        <w:jc w:val="both"/>
        <w:rPr>
          <w:rFonts w:eastAsia="Times New Roman" w:cs="Times New Roman"/>
          <w:b w:val="0"/>
          <w:bCs/>
          <w:color w:val="000000" w:themeColor="text1"/>
          <w:szCs w:val="24"/>
        </w:rPr>
      </w:pPr>
      <w:r w:rsidRPr="0090726E">
        <w:rPr>
          <w:rFonts w:eastAsia="Times New Roman" w:cs="Times New Roman"/>
          <w:bCs/>
          <w:color w:val="000000" w:themeColor="text1"/>
          <w:szCs w:val="24"/>
        </w:rPr>
        <w:t>Social</w:t>
      </w:r>
      <w:r w:rsidRPr="00262A5F">
        <w:rPr>
          <w:rFonts w:eastAsia="Times New Roman" w:cs="Times New Roman"/>
          <w:b w:val="0"/>
          <w:bCs/>
          <w:color w:val="000000" w:themeColor="text1"/>
          <w:szCs w:val="24"/>
        </w:rPr>
        <w:t xml:space="preserve">: From a societal perspective it can be seen that the structure of businesses </w:t>
      </w:r>
      <w:r w:rsidR="00F715A8" w:rsidRPr="00262A5F">
        <w:rPr>
          <w:rFonts w:eastAsia="Times New Roman" w:cs="Times New Roman"/>
          <w:b w:val="0"/>
          <w:bCs/>
          <w:color w:val="000000" w:themeColor="text1"/>
          <w:szCs w:val="24"/>
        </w:rPr>
        <w:t xml:space="preserve">is different in different countries.  </w:t>
      </w:r>
    </w:p>
    <w:p w14:paraId="5440C59C" w14:textId="49B0857D" w:rsidR="00133090" w:rsidRPr="00262A5F" w:rsidRDefault="00133090" w:rsidP="00262A5F">
      <w:pPr>
        <w:jc w:val="both"/>
        <w:rPr>
          <w:rFonts w:eastAsia="Times New Roman" w:cs="Times New Roman"/>
          <w:b w:val="0"/>
          <w:bCs/>
          <w:color w:val="000000" w:themeColor="text1"/>
          <w:szCs w:val="24"/>
        </w:rPr>
      </w:pPr>
      <w:r w:rsidRPr="0090726E">
        <w:rPr>
          <w:rFonts w:eastAsia="Times New Roman" w:cs="Times New Roman"/>
          <w:bCs/>
          <w:color w:val="000000" w:themeColor="text1"/>
          <w:szCs w:val="24"/>
        </w:rPr>
        <w:t>Technological</w:t>
      </w:r>
      <w:r w:rsidRPr="00262A5F">
        <w:rPr>
          <w:rFonts w:eastAsia="Times New Roman" w:cs="Times New Roman"/>
          <w:b w:val="0"/>
          <w:bCs/>
          <w:color w:val="000000" w:themeColor="text1"/>
          <w:szCs w:val="24"/>
        </w:rPr>
        <w:t xml:space="preserve">: The entire globe has undergone substantial technological growth over the last 5 years. </w:t>
      </w:r>
    </w:p>
    <w:p w14:paraId="53E9E177" w14:textId="729A9B70" w:rsidR="00133090" w:rsidRPr="00262A5F" w:rsidRDefault="00133090" w:rsidP="00262A5F">
      <w:pPr>
        <w:jc w:val="both"/>
        <w:rPr>
          <w:rFonts w:eastAsia="Times New Roman" w:cs="Times New Roman"/>
          <w:b w:val="0"/>
          <w:bCs/>
          <w:color w:val="000000" w:themeColor="text1"/>
          <w:szCs w:val="24"/>
        </w:rPr>
      </w:pPr>
      <w:r w:rsidRPr="0090726E">
        <w:rPr>
          <w:rFonts w:eastAsia="Times New Roman" w:cs="Times New Roman"/>
          <w:bCs/>
          <w:color w:val="000000" w:themeColor="text1"/>
          <w:szCs w:val="24"/>
        </w:rPr>
        <w:t>Legal</w:t>
      </w:r>
      <w:r w:rsidRPr="00262A5F">
        <w:rPr>
          <w:rFonts w:eastAsia="Times New Roman" w:cs="Times New Roman"/>
          <w:b w:val="0"/>
          <w:bCs/>
          <w:color w:val="000000" w:themeColor="text1"/>
          <w:szCs w:val="24"/>
        </w:rPr>
        <w:t xml:space="preserve">: The government of each of these countries are seen to have their own legislations and policies that help guide multinational organizations when operating there. </w:t>
      </w:r>
    </w:p>
    <w:p w14:paraId="00000013" w14:textId="1BE5EB91" w:rsidR="00EE0624" w:rsidRPr="00262A5F" w:rsidRDefault="00133090" w:rsidP="00262A5F">
      <w:pPr>
        <w:jc w:val="both"/>
        <w:rPr>
          <w:rFonts w:eastAsia="Times New Roman" w:cs="Times New Roman"/>
          <w:b w:val="0"/>
          <w:color w:val="000000" w:themeColor="text1"/>
          <w:szCs w:val="24"/>
        </w:rPr>
      </w:pPr>
      <w:r w:rsidRPr="0090726E">
        <w:rPr>
          <w:rFonts w:eastAsia="Times New Roman" w:cs="Times New Roman"/>
          <w:bCs/>
          <w:color w:val="000000" w:themeColor="text1"/>
          <w:szCs w:val="24"/>
        </w:rPr>
        <w:t>Environmental</w:t>
      </w:r>
      <w:r w:rsidRPr="00262A5F">
        <w:rPr>
          <w:rFonts w:eastAsia="Times New Roman" w:cs="Times New Roman"/>
          <w:b w:val="0"/>
          <w:bCs/>
          <w:color w:val="000000" w:themeColor="text1"/>
          <w:szCs w:val="24"/>
        </w:rPr>
        <w:t xml:space="preserve">: The environmental conditions of </w:t>
      </w:r>
      <w:r w:rsidR="001E1B89" w:rsidRPr="00262A5F">
        <w:rPr>
          <w:rFonts w:eastAsia="Times New Roman" w:cs="Times New Roman"/>
          <w:b w:val="0"/>
          <w:bCs/>
          <w:color w:val="000000" w:themeColor="text1"/>
          <w:szCs w:val="24"/>
        </w:rPr>
        <w:t>across the globe are changing constantly.</w:t>
      </w:r>
    </w:p>
    <w:p w14:paraId="6B9CCD44" w14:textId="77777777" w:rsidR="00691546" w:rsidRPr="00262A5F" w:rsidRDefault="00E34F09" w:rsidP="00262A5F">
      <w:pPr>
        <w:jc w:val="both"/>
        <w:rPr>
          <w:rFonts w:eastAsia="Times New Roman" w:cs="Times New Roman"/>
          <w:b w:val="0"/>
          <w:bCs/>
          <w:color w:val="000000" w:themeColor="text1"/>
          <w:szCs w:val="24"/>
        </w:rPr>
      </w:pPr>
      <w:r w:rsidRPr="00262A5F">
        <w:rPr>
          <w:rFonts w:eastAsia="Times New Roman" w:cs="Times New Roman"/>
          <w:b w:val="0"/>
          <w:bCs/>
          <w:color w:val="000000" w:themeColor="text1"/>
          <w:szCs w:val="24"/>
        </w:rPr>
        <w:t xml:space="preserve">Evaluated opportunities and </w:t>
      </w:r>
      <w:r w:rsidR="00691546" w:rsidRPr="00262A5F">
        <w:rPr>
          <w:rFonts w:eastAsia="Times New Roman" w:cs="Times New Roman"/>
          <w:b w:val="0"/>
          <w:bCs/>
          <w:color w:val="000000" w:themeColor="text1"/>
          <w:szCs w:val="24"/>
        </w:rPr>
        <w:t>challenges</w:t>
      </w:r>
    </w:p>
    <w:p w14:paraId="5EFF7B7D" w14:textId="5844E586" w:rsidR="00691546" w:rsidRPr="00262A5F" w:rsidRDefault="00691546" w:rsidP="00262A5F">
      <w:pPr>
        <w:jc w:val="both"/>
        <w:rPr>
          <w:rFonts w:eastAsia="Times New Roman" w:cs="Times New Roman"/>
          <w:b w:val="0"/>
          <w:bCs/>
          <w:color w:val="000000" w:themeColor="text1"/>
          <w:szCs w:val="24"/>
        </w:rPr>
      </w:pPr>
      <w:r w:rsidRPr="00262A5F">
        <w:rPr>
          <w:rFonts w:eastAsia="Times New Roman" w:cs="Times New Roman"/>
          <w:b w:val="0"/>
          <w:bCs/>
          <w:color w:val="000000" w:themeColor="text1"/>
          <w:szCs w:val="24"/>
        </w:rPr>
        <w:t xml:space="preserve">Each business has to innovate if it wants to grow and succeed, and team innovation is a fundamental element in this process. Teams’ capacity for innovation may be hampered by a number of obstacles related to team innovation processes and leadership. It will look at the main obstacles to team creativity and leadership in this dissertation. According to Jones et al., </w:t>
      </w:r>
      <w:r w:rsidRPr="00262A5F">
        <w:rPr>
          <w:rFonts w:eastAsia="Times New Roman" w:cs="Times New Roman"/>
          <w:b w:val="0"/>
          <w:bCs/>
          <w:color w:val="000000" w:themeColor="text1"/>
          <w:szCs w:val="24"/>
        </w:rPr>
        <w:lastRenderedPageBreak/>
        <w:t>(2020, p. 333), a company’s capacity to innovate may be hampered by a number of obstacles related to the leadership and team innovation process. The lack of diversity on the team, an absence of psychological safety, hazy goals and objectives, a scarcity of resources, and inefficient leadership are some of these obstacles. Effective leadership, dedication to fostering an innovative culture, and a willingness to invest in the resources required to support the team’s innovation process are all requirements for overcoming these obstacles.</w:t>
      </w:r>
    </w:p>
    <w:p w14:paraId="043FC399" w14:textId="77777777" w:rsidR="00691546" w:rsidRPr="00262A5F" w:rsidRDefault="00691546" w:rsidP="00262A5F">
      <w:pPr>
        <w:jc w:val="both"/>
        <w:rPr>
          <w:rFonts w:eastAsia="Times New Roman" w:cs="Times New Roman"/>
          <w:b w:val="0"/>
          <w:bCs/>
          <w:color w:val="000000" w:themeColor="text1"/>
          <w:szCs w:val="24"/>
        </w:rPr>
      </w:pPr>
      <w:r w:rsidRPr="00262A5F">
        <w:rPr>
          <w:rFonts w:eastAsia="Times New Roman" w:cs="Times New Roman"/>
          <w:b w:val="0"/>
          <w:bCs/>
          <w:color w:val="000000" w:themeColor="text1"/>
          <w:szCs w:val="24"/>
        </w:rPr>
        <w:t>The absence of diversity within the team is one of the major obstacles to team creativity. A group of people with similar experiences and backgrounds may find it difficult to come up with fresh concepts and viewpoints, which will prevent them from being innovative. Creating teams that are varied in terms of gender, ethnicity, education, and experience is, therefore, crucial if you want to promote idea-sharing and boost innovation. Having insufficient psychological safety is another obstacle to collaborative creativity (Shet, 2021, p. 236). Team members are less inclined to participate in the innovation process when they believe their thoughts and ideas are not respected or that they will be made fun of for putting forth fresh ideas. Thus, it is essential for team leaders to provide a setting that promotes psychological safety and allows team members to freely express their thoughts and ideas. The collaborative invention process might also be hampered by the lack of specific goals and objectives.</w:t>
      </w:r>
    </w:p>
    <w:p w14:paraId="719901C7" w14:textId="2B138E17" w:rsidR="00262A5F" w:rsidRPr="0090726E" w:rsidRDefault="00691546" w:rsidP="00262A5F">
      <w:pPr>
        <w:jc w:val="both"/>
        <w:rPr>
          <w:rFonts w:eastAsia="Times New Roman" w:cs="Times New Roman"/>
          <w:b w:val="0"/>
          <w:color w:val="000000" w:themeColor="text1"/>
          <w:szCs w:val="24"/>
        </w:rPr>
      </w:pPr>
      <w:r w:rsidRPr="00262A5F">
        <w:rPr>
          <w:rFonts w:eastAsia="Times New Roman" w:cs="Times New Roman"/>
          <w:b w:val="0"/>
          <w:bCs/>
          <w:color w:val="000000" w:themeColor="text1"/>
          <w:szCs w:val="24"/>
        </w:rPr>
        <w:t>Members of a team may find it difficult to come up with creative solutions that are in line with the aims of the company if they are unsure of the goals they are striving to achieve. Thus, it is crucial for leaders to establish precise objectives and successfully convey them to the team. According to other research articles, the absence of resources is another hindrance to collaborative creativity. Technology, money, and other resources are frequently needed for innovation. Teams that lack the proper tools may find it difficult to put new concepts into practice, which will impede growth. As a result, it is crucial for leaders to give their staff the tools they need to enable innovation. Team creativity may also be hampered by leadership. Leaders may find it difficult to support the innovation process of the team if they lack the abilities and expertise necessary to lead and manage an inventive team. Therefore, risk-averse CEOs could be reluctant to take the calculated risks essential for innovation. Thus, it is crucial for leaders to be able to support the innovation process of the team and to be prepared to take measured risks</w:t>
      </w:r>
      <w:r w:rsidRPr="00262A5F">
        <w:rPr>
          <w:rFonts w:eastAsia="Times New Roman" w:cs="Times New Roman"/>
          <w:b w:val="0"/>
          <w:color w:val="000000" w:themeColor="text1"/>
          <w:szCs w:val="24"/>
        </w:rPr>
        <w:t>.</w:t>
      </w:r>
    </w:p>
    <w:p w14:paraId="47900FF9" w14:textId="1AF77A9E" w:rsidR="00262A5F" w:rsidRDefault="00262A5F" w:rsidP="00262A5F">
      <w:pPr>
        <w:jc w:val="both"/>
        <w:rPr>
          <w:rFonts w:eastAsia="Times New Roman" w:cs="Times New Roman"/>
          <w:color w:val="000000" w:themeColor="text1"/>
          <w:szCs w:val="24"/>
        </w:rPr>
      </w:pPr>
    </w:p>
    <w:p w14:paraId="2327D14C" w14:textId="6106E372" w:rsidR="00262A5F" w:rsidRPr="00262A5F" w:rsidRDefault="00262A5F" w:rsidP="00262A5F">
      <w:pPr>
        <w:pStyle w:val="Heading1"/>
      </w:pPr>
      <w:bookmarkStart w:id="3" w:name="_Toc127991893"/>
      <w:r w:rsidRPr="00262A5F">
        <w:lastRenderedPageBreak/>
        <w:t>Sainsbury’s SWOT Analysis</w:t>
      </w:r>
      <w:bookmarkEnd w:id="3"/>
    </w:p>
    <w:p w14:paraId="565B89FE" w14:textId="77777777" w:rsidR="00262A5F" w:rsidRPr="00262A5F" w:rsidRDefault="00262A5F" w:rsidP="00DE403C">
      <w:pPr>
        <w:rPr>
          <w:lang w:eastAsia="en-IN"/>
        </w:rPr>
      </w:pPr>
      <w:r w:rsidRPr="00262A5F">
        <w:rPr>
          <w:lang w:eastAsia="en-IN"/>
        </w:rPr>
        <w:t>Strengths</w:t>
      </w:r>
    </w:p>
    <w:p w14:paraId="3B6488CA" w14:textId="369A12B9" w:rsidR="00963B20" w:rsidRPr="00963B20" w:rsidRDefault="0052755B" w:rsidP="00963B20">
      <w:pPr>
        <w:pStyle w:val="ListParagraph"/>
        <w:numPr>
          <w:ilvl w:val="0"/>
          <w:numId w:val="5"/>
        </w:numPr>
        <w:spacing w:line="360" w:lineRule="auto"/>
        <w:jc w:val="both"/>
        <w:rPr>
          <w:rFonts w:ascii="Times New Roman" w:hAnsi="Times New Roman" w:cs="Times New Roman"/>
          <w:b w:val="0"/>
          <w:lang w:eastAsia="en-IN"/>
        </w:rPr>
      </w:pPr>
      <w:r w:rsidRPr="0052755B">
        <w:rPr>
          <w:rFonts w:ascii="Times New Roman" w:hAnsi="Times New Roman" w:cs="Times New Roman"/>
          <w:b w:val="0"/>
          <w:lang w:eastAsia="en-IN"/>
        </w:rPr>
        <w:t>The ability to successfully combine and acquire complementary enterprises. It has done well in recent years to integrate a number of technological companies in order to improve the efficiency of its operations and establish a solid supply chain</w:t>
      </w:r>
      <w:r w:rsidR="00963B20" w:rsidRPr="00963B20">
        <w:rPr>
          <w:rFonts w:ascii="Times New Roman" w:hAnsi="Times New Roman" w:cs="Times New Roman"/>
          <w:b w:val="0"/>
          <w:lang w:eastAsia="en-IN"/>
        </w:rPr>
        <w:t>.</w:t>
      </w:r>
    </w:p>
    <w:p w14:paraId="1AE0794A" w14:textId="7D454553" w:rsidR="00963B20" w:rsidRPr="00963B20" w:rsidRDefault="0052755B" w:rsidP="00963B20">
      <w:pPr>
        <w:pStyle w:val="ListParagraph"/>
        <w:numPr>
          <w:ilvl w:val="0"/>
          <w:numId w:val="5"/>
        </w:numPr>
        <w:spacing w:line="360" w:lineRule="auto"/>
        <w:jc w:val="both"/>
        <w:rPr>
          <w:rFonts w:ascii="Times New Roman" w:hAnsi="Times New Roman" w:cs="Times New Roman"/>
          <w:b w:val="0"/>
          <w:lang w:eastAsia="en-IN"/>
        </w:rPr>
      </w:pPr>
      <w:r w:rsidRPr="0052755B">
        <w:rPr>
          <w:rFonts w:ascii="Times New Roman" w:hAnsi="Times New Roman" w:cs="Times New Roman"/>
          <w:b w:val="0"/>
          <w:lang w:eastAsia="en-IN"/>
        </w:rPr>
        <w:t>Distributors and dealers have formed a strong community thanks to the company's efforts to encourage sales staff training in order to better inform clients about the product's features and benefits and to promote the company's own products and services</w:t>
      </w:r>
      <w:r>
        <w:rPr>
          <w:rFonts w:ascii="Times New Roman" w:hAnsi="Times New Roman" w:cs="Times New Roman"/>
          <w:b w:val="0"/>
          <w:lang w:eastAsia="en-IN"/>
        </w:rPr>
        <w:t xml:space="preserve"> </w:t>
      </w:r>
      <w:r w:rsidR="00963B20" w:rsidRPr="00963B20">
        <w:rPr>
          <w:rFonts w:ascii="Times New Roman" w:hAnsi="Times New Roman" w:cs="Times New Roman"/>
          <w:b w:val="0"/>
          <w:lang w:eastAsia="en-IN"/>
        </w:rPr>
        <w:t>(Xiao, et al., 2021, p.115).</w:t>
      </w:r>
    </w:p>
    <w:p w14:paraId="34C1D9DA" w14:textId="77777777" w:rsidR="0052755B" w:rsidRDefault="0052755B" w:rsidP="00963B20">
      <w:pPr>
        <w:pStyle w:val="ListParagraph"/>
        <w:numPr>
          <w:ilvl w:val="0"/>
          <w:numId w:val="5"/>
        </w:numPr>
        <w:spacing w:line="360" w:lineRule="auto"/>
        <w:jc w:val="both"/>
        <w:rPr>
          <w:rFonts w:ascii="Times New Roman" w:hAnsi="Times New Roman" w:cs="Times New Roman"/>
          <w:b w:val="0"/>
          <w:lang w:eastAsia="en-IN"/>
        </w:rPr>
      </w:pPr>
      <w:r w:rsidRPr="0052755B">
        <w:rPr>
          <w:rFonts w:ascii="Times New Roman" w:hAnsi="Times New Roman" w:cs="Times New Roman"/>
          <w:b w:val="0"/>
          <w:lang w:eastAsia="en-IN"/>
        </w:rPr>
        <w:t>Soaring levels of contentment among the company's clientele. Because to the efforts of the company's dedicated relationship management team, the firm's current clientele is more satisfied than ever, and the firm's reputation among potential new clients is strong.</w:t>
      </w:r>
    </w:p>
    <w:p w14:paraId="72CE2899" w14:textId="69211224" w:rsidR="00963B20" w:rsidRDefault="00963B20" w:rsidP="00963B20">
      <w:pPr>
        <w:pStyle w:val="ListParagraph"/>
        <w:numPr>
          <w:ilvl w:val="0"/>
          <w:numId w:val="5"/>
        </w:numPr>
        <w:spacing w:line="360" w:lineRule="auto"/>
        <w:jc w:val="both"/>
        <w:rPr>
          <w:rFonts w:ascii="Times New Roman" w:hAnsi="Times New Roman" w:cs="Times New Roman"/>
          <w:b w:val="0"/>
          <w:lang w:eastAsia="en-IN"/>
        </w:rPr>
      </w:pPr>
      <w:r w:rsidRPr="00963B20">
        <w:rPr>
          <w:rFonts w:ascii="Times New Roman" w:hAnsi="Times New Roman" w:cs="Times New Roman"/>
          <w:b w:val="0"/>
          <w:lang w:eastAsia="en-IN"/>
        </w:rPr>
        <w:t>Strong Free Cash Flow: Sainsbury's has a strong free cash flow, which gives the company the money it needs to start new projects.</w:t>
      </w:r>
    </w:p>
    <w:p w14:paraId="6A0A26DF" w14:textId="0D39374E" w:rsidR="00262A5F" w:rsidRPr="0052755B" w:rsidRDefault="00262A5F" w:rsidP="00262A5F">
      <w:pPr>
        <w:pStyle w:val="ListParagraph"/>
        <w:numPr>
          <w:ilvl w:val="0"/>
          <w:numId w:val="5"/>
        </w:numPr>
        <w:shd w:val="clear" w:color="auto" w:fill="FFFFFF"/>
        <w:spacing w:before="120" w:after="120" w:line="360" w:lineRule="auto"/>
        <w:jc w:val="both"/>
        <w:rPr>
          <w:color w:val="000000" w:themeColor="text1"/>
        </w:rPr>
      </w:pPr>
      <w:r w:rsidRPr="0052755B">
        <w:rPr>
          <w:rFonts w:ascii="Times New Roman" w:hAnsi="Times New Roman" w:cs="Times New Roman"/>
          <w:b w:val="0"/>
          <w:lang w:eastAsia="en-IN"/>
        </w:rPr>
        <w:t>Strong Brand Portfolio – Sainsbury's has made investments throughout time to develop a potent brand portfolio. Just highlighting this fact is Sainsbury's SWOT analysis (</w:t>
      </w:r>
      <w:r w:rsidRPr="0052755B">
        <w:rPr>
          <w:rFonts w:ascii="Times New Roman" w:hAnsi="Times New Roman" w:cs="Times New Roman"/>
          <w:b w:val="0"/>
          <w:shd w:val="clear" w:color="auto" w:fill="FFFFFF"/>
        </w:rPr>
        <w:t>Inekwe, et al., 2019, p.119)</w:t>
      </w:r>
      <w:r w:rsidRPr="0052755B">
        <w:rPr>
          <w:rFonts w:ascii="Times New Roman" w:hAnsi="Times New Roman" w:cs="Times New Roman"/>
          <w:b w:val="0"/>
          <w:lang w:eastAsia="en-IN"/>
        </w:rPr>
        <w:t xml:space="preserve">. </w:t>
      </w:r>
      <w:r w:rsidR="0052755B" w:rsidRPr="0052755B">
        <w:rPr>
          <w:rFonts w:ascii="Times New Roman" w:hAnsi="Times New Roman" w:cs="Times New Roman"/>
          <w:b w:val="0"/>
          <w:lang w:eastAsia="en-IN"/>
        </w:rPr>
        <w:t>This brand portfolio can be quite useful if the company decides to expand into new product categories.</w:t>
      </w:r>
    </w:p>
    <w:p w14:paraId="22821B52" w14:textId="77777777" w:rsidR="00262A5F" w:rsidRPr="00262A5F" w:rsidRDefault="00262A5F" w:rsidP="00262A5F">
      <w:pPr>
        <w:pStyle w:val="NormalWeb"/>
        <w:shd w:val="clear" w:color="auto" w:fill="FFFFFF"/>
        <w:spacing w:before="120" w:beforeAutospacing="0" w:after="120" w:afterAutospacing="0" w:line="360" w:lineRule="auto"/>
        <w:jc w:val="both"/>
        <w:rPr>
          <w:color w:val="000000" w:themeColor="text1"/>
        </w:rPr>
      </w:pPr>
      <w:r w:rsidRPr="00262A5F">
        <w:rPr>
          <w:color w:val="000000" w:themeColor="text1"/>
        </w:rPr>
        <w:t>Weaknesses</w:t>
      </w:r>
    </w:p>
    <w:p w14:paraId="73372B2B" w14:textId="04C0F0FC" w:rsidR="00963B20" w:rsidRPr="00963B20" w:rsidRDefault="00963B20" w:rsidP="00963B20">
      <w:pPr>
        <w:pStyle w:val="NormalWeb"/>
        <w:shd w:val="clear" w:color="auto" w:fill="FFFFFF"/>
        <w:spacing w:before="120" w:after="120" w:line="360" w:lineRule="auto"/>
        <w:jc w:val="both"/>
        <w:rPr>
          <w:rFonts w:eastAsiaTheme="minorHAnsi"/>
          <w:b w:val="0"/>
          <w:szCs w:val="22"/>
          <w:lang w:eastAsia="en-US"/>
        </w:rPr>
      </w:pPr>
      <w:r w:rsidRPr="00963B20">
        <w:rPr>
          <w:rFonts w:eastAsiaTheme="minorHAnsi"/>
          <w:b w:val="0"/>
          <w:szCs w:val="22"/>
          <w:lang w:eastAsia="en-US"/>
        </w:rPr>
        <w:t xml:space="preserve">• The companies in an industry with the highest growth rates put less money into research and development. </w:t>
      </w:r>
      <w:r w:rsidR="00160767" w:rsidRPr="00160767">
        <w:rPr>
          <w:rFonts w:eastAsiaTheme="minorHAnsi"/>
          <w:b w:val="0"/>
          <w:szCs w:val="22"/>
          <w:lang w:eastAsia="en-US"/>
        </w:rPr>
        <w:t>Sainsbury's invests more in R&amp;D than its competitors do, but that hasn't helped it catch up to the industry's innovators.</w:t>
      </w:r>
      <w:r w:rsidRPr="00963B20">
        <w:rPr>
          <w:rFonts w:eastAsiaTheme="minorHAnsi"/>
          <w:b w:val="0"/>
          <w:szCs w:val="22"/>
          <w:lang w:eastAsia="en-US"/>
        </w:rPr>
        <w:t xml:space="preserve"> It looks like a company that has been around for a while and is eager to put out products with tried-and-true features.</w:t>
      </w:r>
    </w:p>
    <w:p w14:paraId="267FFEFE" w14:textId="77777777" w:rsidR="00963B20" w:rsidRPr="00963B20" w:rsidRDefault="00963B20" w:rsidP="00963B20">
      <w:pPr>
        <w:pStyle w:val="NormalWeb"/>
        <w:shd w:val="clear" w:color="auto" w:fill="FFFFFF"/>
        <w:spacing w:before="120" w:after="120" w:line="360" w:lineRule="auto"/>
        <w:jc w:val="both"/>
        <w:rPr>
          <w:rFonts w:eastAsiaTheme="minorHAnsi"/>
          <w:b w:val="0"/>
          <w:szCs w:val="22"/>
          <w:lang w:eastAsia="en-US"/>
        </w:rPr>
      </w:pPr>
      <w:r w:rsidRPr="00963B20">
        <w:rPr>
          <w:rFonts w:eastAsiaTheme="minorHAnsi"/>
          <w:b w:val="0"/>
          <w:szCs w:val="22"/>
          <w:lang w:eastAsia="en-US"/>
        </w:rPr>
        <w:t>• High staff turnover: Compared to other businesses in the same field, Sainsbury's has a higher rate of staff leaving, so it has to spend a lot more on training and development (Nandonde, 2019 p.61).</w:t>
      </w:r>
    </w:p>
    <w:p w14:paraId="17661F2E" w14:textId="77777777" w:rsidR="00963B20" w:rsidRPr="00963B20" w:rsidRDefault="00963B20" w:rsidP="00963B20">
      <w:pPr>
        <w:pStyle w:val="NormalWeb"/>
        <w:shd w:val="clear" w:color="auto" w:fill="FFFFFF"/>
        <w:spacing w:before="120" w:after="120" w:line="360" w:lineRule="auto"/>
        <w:jc w:val="both"/>
        <w:rPr>
          <w:rFonts w:eastAsiaTheme="minorHAnsi"/>
          <w:b w:val="0"/>
          <w:szCs w:val="22"/>
          <w:lang w:eastAsia="en-US"/>
        </w:rPr>
      </w:pPr>
      <w:r w:rsidRPr="00963B20">
        <w:rPr>
          <w:rFonts w:eastAsiaTheme="minorHAnsi"/>
          <w:b w:val="0"/>
          <w:szCs w:val="22"/>
          <w:lang w:eastAsia="en-US"/>
        </w:rPr>
        <w:t>• Compared to competitors, wrongly predicting the demand for a product leads to a higher number of missed opportunities. Sainsbury's isn't very good at predicting demand, so it holds more inventory both internally and through channels. This is one reason why its day's inventory is higher than that of its competitors.</w:t>
      </w:r>
    </w:p>
    <w:p w14:paraId="116CA415" w14:textId="77777777" w:rsidR="00160767" w:rsidRDefault="00963B20" w:rsidP="00963B20">
      <w:pPr>
        <w:pStyle w:val="NormalWeb"/>
        <w:shd w:val="clear" w:color="auto" w:fill="FFFFFF"/>
        <w:spacing w:before="120" w:beforeAutospacing="0" w:after="120" w:afterAutospacing="0" w:line="360" w:lineRule="auto"/>
        <w:jc w:val="both"/>
        <w:rPr>
          <w:rFonts w:eastAsiaTheme="minorHAnsi"/>
          <w:b w:val="0"/>
          <w:szCs w:val="22"/>
          <w:lang w:eastAsia="en-US"/>
        </w:rPr>
      </w:pPr>
      <w:r w:rsidRPr="00963B20">
        <w:rPr>
          <w:rFonts w:eastAsiaTheme="minorHAnsi"/>
          <w:b w:val="0"/>
          <w:szCs w:val="22"/>
          <w:lang w:eastAsia="en-US"/>
        </w:rPr>
        <w:lastRenderedPageBreak/>
        <w:t xml:space="preserve">• </w:t>
      </w:r>
      <w:r w:rsidR="00160767" w:rsidRPr="00160767">
        <w:rPr>
          <w:rFonts w:eastAsiaTheme="minorHAnsi"/>
          <w:b w:val="0"/>
          <w:szCs w:val="22"/>
          <w:lang w:eastAsia="en-US"/>
        </w:rPr>
        <w:t>Poor performance in non-essential areas. Despite being a market leader, Sainsbury's has struggled to diversify its offerings due to its established corporate culture.</w:t>
      </w:r>
    </w:p>
    <w:p w14:paraId="517EBCE7" w14:textId="657D427D" w:rsidR="00262A5F" w:rsidRPr="00262A5F" w:rsidRDefault="00262A5F" w:rsidP="00963B20">
      <w:pPr>
        <w:pStyle w:val="NormalWeb"/>
        <w:shd w:val="clear" w:color="auto" w:fill="FFFFFF"/>
        <w:spacing w:before="120" w:beforeAutospacing="0" w:after="120" w:afterAutospacing="0" w:line="360" w:lineRule="auto"/>
        <w:jc w:val="both"/>
        <w:rPr>
          <w:color w:val="000000" w:themeColor="text1"/>
        </w:rPr>
      </w:pPr>
      <w:r w:rsidRPr="00262A5F">
        <w:rPr>
          <w:color w:val="000000" w:themeColor="text1"/>
        </w:rPr>
        <w:t xml:space="preserve">Opportunities </w:t>
      </w:r>
    </w:p>
    <w:p w14:paraId="14673A1B" w14:textId="77777777" w:rsidR="0052755B" w:rsidRPr="0052755B" w:rsidRDefault="0052755B" w:rsidP="00160767">
      <w:pPr>
        <w:pStyle w:val="ListParagraph"/>
        <w:numPr>
          <w:ilvl w:val="0"/>
          <w:numId w:val="8"/>
        </w:numPr>
        <w:spacing w:line="360" w:lineRule="auto"/>
        <w:jc w:val="both"/>
        <w:rPr>
          <w:rFonts w:ascii="Times New Roman" w:hAnsi="Times New Roman" w:cs="Times New Roman"/>
          <w:b w:val="0"/>
          <w:bCs/>
        </w:rPr>
      </w:pPr>
      <w:r w:rsidRPr="0052755B">
        <w:rPr>
          <w:rFonts w:ascii="Times New Roman" w:hAnsi="Times New Roman" w:cs="Times New Roman"/>
          <w:b w:val="0"/>
        </w:rPr>
        <w:t>In addition to potentially altering the way businesses are run, the new tax legislation may also provide possibilities for well-established companies like Sainsbury's to increase their profits.</w:t>
      </w:r>
    </w:p>
    <w:p w14:paraId="5BE6528A" w14:textId="29509B6C" w:rsidR="00262A5F" w:rsidRPr="00160767" w:rsidRDefault="00160767" w:rsidP="00160767">
      <w:pPr>
        <w:pStyle w:val="ListParagraph"/>
        <w:numPr>
          <w:ilvl w:val="0"/>
          <w:numId w:val="8"/>
        </w:numPr>
        <w:spacing w:line="360" w:lineRule="auto"/>
        <w:jc w:val="both"/>
        <w:rPr>
          <w:rFonts w:ascii="Times New Roman" w:hAnsi="Times New Roman" w:cs="Times New Roman"/>
          <w:b w:val="0"/>
          <w:bCs/>
        </w:rPr>
      </w:pPr>
      <w:r w:rsidRPr="00160767">
        <w:rPr>
          <w:rFonts w:ascii="Times New Roman" w:hAnsi="Times New Roman" w:cs="Times New Roman"/>
          <w:b w:val="0"/>
        </w:rPr>
        <w:t>Owing to the government's approval of new technical standards and free trade agreements, Sainsbury's now has the opportunity to enter a new, emerging market.</w:t>
      </w:r>
    </w:p>
    <w:p w14:paraId="2DF95BDD" w14:textId="77777777" w:rsidR="00262A5F" w:rsidRPr="00160767" w:rsidRDefault="00262A5F" w:rsidP="00160767">
      <w:pPr>
        <w:pStyle w:val="ListParagraph"/>
        <w:numPr>
          <w:ilvl w:val="0"/>
          <w:numId w:val="8"/>
        </w:numPr>
        <w:spacing w:line="360" w:lineRule="auto"/>
        <w:jc w:val="both"/>
        <w:rPr>
          <w:rFonts w:ascii="Times New Roman" w:hAnsi="Times New Roman" w:cs="Times New Roman"/>
          <w:b w:val="0"/>
          <w:bCs/>
        </w:rPr>
      </w:pPr>
      <w:r w:rsidRPr="00160767">
        <w:rPr>
          <w:rFonts w:ascii="Times New Roman" w:hAnsi="Times New Roman" w:cs="Times New Roman"/>
          <w:b w:val="0"/>
        </w:rPr>
        <w:t>Emerging customer behaviour trends may allow Sainsbury's to enter new markets. It offers the company a fantastic opportunity to create new revenue streams and diversify into other product categories.</w:t>
      </w:r>
    </w:p>
    <w:p w14:paraId="5245FE0F" w14:textId="77777777" w:rsidR="00262A5F" w:rsidRPr="00160767" w:rsidRDefault="00262A5F" w:rsidP="00160767">
      <w:pPr>
        <w:pStyle w:val="ListParagraph"/>
        <w:numPr>
          <w:ilvl w:val="0"/>
          <w:numId w:val="8"/>
        </w:numPr>
        <w:spacing w:line="360" w:lineRule="auto"/>
        <w:jc w:val="both"/>
        <w:rPr>
          <w:rFonts w:ascii="Times New Roman" w:hAnsi="Times New Roman" w:cs="Times New Roman"/>
          <w:b w:val="0"/>
          <w:bCs/>
        </w:rPr>
      </w:pPr>
      <w:r w:rsidRPr="00160767">
        <w:rPr>
          <w:rFonts w:ascii="Times New Roman" w:hAnsi="Times New Roman" w:cs="Times New Roman"/>
          <w:b w:val="0"/>
        </w:rPr>
        <w:t>Opportunities to engage in adjacent product categories are presented by stable free cash flow</w:t>
      </w:r>
      <w:r w:rsidRPr="00160767">
        <w:rPr>
          <w:rFonts w:ascii="Times New Roman" w:hAnsi="Times New Roman" w:cs="Times New Roman"/>
          <w:b w:val="0"/>
          <w:bCs/>
        </w:rPr>
        <w:t xml:space="preserve"> (</w:t>
      </w:r>
      <w:r w:rsidRPr="00160767">
        <w:rPr>
          <w:rFonts w:ascii="Times New Roman" w:hAnsi="Times New Roman" w:cs="Times New Roman"/>
          <w:b w:val="0"/>
          <w:shd w:val="clear" w:color="auto" w:fill="FFFFFF"/>
        </w:rPr>
        <w:t>DALRYMPLE and BELLIS, 2022, p.43)</w:t>
      </w:r>
      <w:r w:rsidRPr="00160767">
        <w:rPr>
          <w:rFonts w:ascii="Times New Roman" w:hAnsi="Times New Roman" w:cs="Times New Roman"/>
          <w:b w:val="0"/>
        </w:rPr>
        <w:t>. With greater cash on hand, the business can invest in both new product categories and technological advancements. Sainsbury's should now have a window of opportunity in other product categories as a result.</w:t>
      </w:r>
    </w:p>
    <w:p w14:paraId="6825E6A7" w14:textId="77777777" w:rsidR="00160767" w:rsidRDefault="00160767" w:rsidP="00160767">
      <w:pPr>
        <w:jc w:val="both"/>
        <w:rPr>
          <w:rFonts w:eastAsiaTheme="minorHAnsi" w:cs="Times New Roman"/>
          <w:b w:val="0"/>
        </w:rPr>
      </w:pPr>
      <w:r w:rsidRPr="00160767">
        <w:rPr>
          <w:rFonts w:eastAsiaTheme="minorHAnsi" w:cs="Times New Roman"/>
          <w:b w:val="0"/>
        </w:rPr>
        <w:t>• The economic recovery and the uptick in consumer spending give an opportunity for Sainsbury's to attract new customers and increase its market share after years of recession and a low rate of sector growth.</w:t>
      </w:r>
    </w:p>
    <w:p w14:paraId="55F728D3" w14:textId="77777777" w:rsidR="00160767" w:rsidRPr="00160767" w:rsidRDefault="00160767" w:rsidP="00160767">
      <w:pPr>
        <w:jc w:val="both"/>
        <w:rPr>
          <w:rFonts w:eastAsiaTheme="minorHAnsi" w:cs="Times New Roman"/>
          <w:b w:val="0"/>
        </w:rPr>
      </w:pPr>
    </w:p>
    <w:p w14:paraId="776A76B0" w14:textId="48971C4F" w:rsidR="00262A5F" w:rsidRPr="00262A5F" w:rsidRDefault="00262A5F" w:rsidP="00DE403C">
      <w:r w:rsidRPr="00262A5F">
        <w:t>Threats</w:t>
      </w:r>
    </w:p>
    <w:p w14:paraId="4A583440" w14:textId="77777777" w:rsidR="00262A5F" w:rsidRPr="00DE403C" w:rsidRDefault="00262A5F" w:rsidP="00DE403C">
      <w:pPr>
        <w:pStyle w:val="ListParagraph"/>
        <w:numPr>
          <w:ilvl w:val="0"/>
          <w:numId w:val="9"/>
        </w:numPr>
        <w:spacing w:line="360" w:lineRule="auto"/>
        <w:rPr>
          <w:rFonts w:ascii="Times New Roman" w:hAnsi="Times New Roman" w:cs="Times New Roman"/>
          <w:b w:val="0"/>
        </w:rPr>
      </w:pPr>
      <w:r w:rsidRPr="00DE403C">
        <w:rPr>
          <w:rFonts w:ascii="Times New Roman" w:hAnsi="Times New Roman" w:cs="Times New Roman"/>
          <w:b w:val="0"/>
        </w:rPr>
        <w:t>The Paris Agreement's (2016) new environmental requirements may pose a threat to several currently available product categories.</w:t>
      </w:r>
    </w:p>
    <w:p w14:paraId="34D94DE6" w14:textId="1BFDEC70" w:rsidR="00262A5F" w:rsidRPr="00DE403C" w:rsidRDefault="00262A5F" w:rsidP="00DE403C">
      <w:pPr>
        <w:pStyle w:val="ListParagraph"/>
        <w:numPr>
          <w:ilvl w:val="0"/>
          <w:numId w:val="9"/>
        </w:numPr>
        <w:spacing w:line="360" w:lineRule="auto"/>
        <w:rPr>
          <w:rFonts w:ascii="Times New Roman" w:hAnsi="Times New Roman" w:cs="Times New Roman"/>
          <w:b w:val="0"/>
        </w:rPr>
      </w:pPr>
      <w:r w:rsidRPr="00DE403C">
        <w:rPr>
          <w:rFonts w:ascii="Times New Roman" w:hAnsi="Times New Roman" w:cs="Times New Roman"/>
          <w:b w:val="0"/>
        </w:rPr>
        <w:t>As demand for highly profitable products is cyclical, any unplanned event during the busiest time of the year could have an immediate or long-term impact on the company's profitability (</w:t>
      </w:r>
      <w:r w:rsidRPr="00DE403C">
        <w:rPr>
          <w:rFonts w:ascii="Times New Roman" w:hAnsi="Times New Roman" w:cs="Times New Roman"/>
          <w:b w:val="0"/>
          <w:shd w:val="clear" w:color="auto" w:fill="FFFFFF"/>
        </w:rPr>
        <w:t>hatpattananunt, et al., 2023, p.104)</w:t>
      </w:r>
      <w:r w:rsidRPr="00DE403C">
        <w:rPr>
          <w:rFonts w:ascii="Times New Roman" w:hAnsi="Times New Roman" w:cs="Times New Roman"/>
          <w:b w:val="0"/>
        </w:rPr>
        <w:t>.</w:t>
      </w:r>
    </w:p>
    <w:p w14:paraId="0F8E3172" w14:textId="77777777" w:rsidR="00262A5F" w:rsidRPr="00DE403C" w:rsidRDefault="00262A5F" w:rsidP="00DE403C">
      <w:pPr>
        <w:pStyle w:val="ListParagraph"/>
        <w:numPr>
          <w:ilvl w:val="0"/>
          <w:numId w:val="9"/>
        </w:numPr>
        <w:spacing w:line="360" w:lineRule="auto"/>
        <w:rPr>
          <w:rFonts w:ascii="Times New Roman" w:hAnsi="Times New Roman" w:cs="Times New Roman"/>
          <w:b w:val="0"/>
        </w:rPr>
      </w:pPr>
      <w:r w:rsidRPr="00DE403C">
        <w:rPr>
          <w:rFonts w:ascii="Times New Roman" w:hAnsi="Times New Roman" w:cs="Times New Roman"/>
          <w:b w:val="0"/>
        </w:rPr>
        <w:t>The Sainsbury's profitability may be threatened by rising raw material costs.</w:t>
      </w:r>
    </w:p>
    <w:p w14:paraId="5D0BA16D" w14:textId="77777777" w:rsidR="00262A5F" w:rsidRPr="00DE403C" w:rsidRDefault="00262A5F" w:rsidP="00DE403C">
      <w:pPr>
        <w:pStyle w:val="ListParagraph"/>
        <w:numPr>
          <w:ilvl w:val="0"/>
          <w:numId w:val="9"/>
        </w:numPr>
        <w:spacing w:line="360" w:lineRule="auto"/>
        <w:rPr>
          <w:rFonts w:ascii="Times New Roman" w:hAnsi="Times New Roman" w:cs="Times New Roman"/>
          <w:b w:val="0"/>
        </w:rPr>
      </w:pPr>
      <w:r w:rsidRPr="00DE403C">
        <w:rPr>
          <w:rFonts w:ascii="Times New Roman" w:hAnsi="Times New Roman" w:cs="Times New Roman"/>
          <w:b w:val="0"/>
        </w:rPr>
        <w:t>In the medium to long term, new technologies created by competitors or market disruptors may pose a severe challenge to the sector.</w:t>
      </w:r>
    </w:p>
    <w:p w14:paraId="223CC996" w14:textId="71D03F36" w:rsidR="00262A5F" w:rsidRPr="00DE403C" w:rsidRDefault="00262A5F" w:rsidP="00DE403C">
      <w:pPr>
        <w:pStyle w:val="ListParagraph"/>
        <w:numPr>
          <w:ilvl w:val="0"/>
          <w:numId w:val="9"/>
        </w:numPr>
        <w:spacing w:line="360" w:lineRule="auto"/>
        <w:rPr>
          <w:rFonts w:ascii="Times New Roman" w:hAnsi="Times New Roman" w:cs="Times New Roman"/>
          <w:b w:val="0"/>
        </w:rPr>
      </w:pPr>
      <w:r w:rsidRPr="00DE403C">
        <w:rPr>
          <w:rFonts w:ascii="Times New Roman" w:hAnsi="Times New Roman" w:cs="Times New Roman"/>
          <w:b w:val="0"/>
        </w:rPr>
        <w:t>Sainsbury's could be held accountable for a variety of claims due to inconsistent liability rules between nations and shifting market norms.</w:t>
      </w:r>
    </w:p>
    <w:p w14:paraId="5D15E2C4" w14:textId="6521BD19" w:rsidR="0090726E" w:rsidRPr="0090726E" w:rsidRDefault="0090726E" w:rsidP="0090726E">
      <w:pPr>
        <w:pStyle w:val="NormalWeb"/>
        <w:shd w:val="clear" w:color="auto" w:fill="FFFFFF"/>
        <w:spacing w:before="120" w:after="120" w:line="360" w:lineRule="auto"/>
        <w:ind w:left="720"/>
        <w:jc w:val="center"/>
        <w:rPr>
          <w:color w:val="000000" w:themeColor="text1"/>
        </w:rPr>
      </w:pPr>
      <w:r w:rsidRPr="0090726E">
        <w:rPr>
          <w:noProof/>
          <w:color w:val="000000" w:themeColor="text1"/>
        </w:rPr>
        <w:lastRenderedPageBreak/>
        <w:drawing>
          <wp:inline distT="0" distB="0" distL="0" distR="0" wp14:anchorId="090170D0" wp14:editId="115393EC">
            <wp:extent cx="3809613" cy="2413022"/>
            <wp:effectExtent l="0" t="0" r="635" b="635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819022" cy="2418981"/>
                    </a:xfrm>
                    <a:prstGeom prst="rect">
                      <a:avLst/>
                    </a:prstGeom>
                  </pic:spPr>
                </pic:pic>
              </a:graphicData>
            </a:graphic>
          </wp:inline>
        </w:drawing>
      </w:r>
    </w:p>
    <w:p w14:paraId="5A604AFC" w14:textId="30D5E6D0" w:rsidR="0090726E" w:rsidRPr="0090726E" w:rsidRDefault="0090726E" w:rsidP="0090726E">
      <w:pPr>
        <w:pStyle w:val="NormalWeb"/>
        <w:shd w:val="clear" w:color="auto" w:fill="FFFFFF"/>
        <w:spacing w:before="120" w:after="120" w:line="360" w:lineRule="auto"/>
        <w:ind w:left="720"/>
        <w:jc w:val="center"/>
        <w:rPr>
          <w:color w:val="000000" w:themeColor="text1"/>
        </w:rPr>
      </w:pPr>
      <w:r w:rsidRPr="0090726E">
        <w:rPr>
          <w:color w:val="000000" w:themeColor="text1"/>
        </w:rPr>
        <w:t>Figure 3: Sainsbury’s SWOT Analysis</w:t>
      </w:r>
    </w:p>
    <w:p w14:paraId="19048744" w14:textId="322B4A95" w:rsidR="0090726E" w:rsidRPr="0090726E" w:rsidRDefault="0090726E" w:rsidP="0090726E">
      <w:pPr>
        <w:pStyle w:val="NormalWeb"/>
        <w:shd w:val="clear" w:color="auto" w:fill="FFFFFF"/>
        <w:spacing w:before="120" w:after="120" w:line="360" w:lineRule="auto"/>
        <w:ind w:left="720"/>
        <w:jc w:val="center"/>
        <w:rPr>
          <w:color w:val="000000" w:themeColor="text1"/>
        </w:rPr>
      </w:pPr>
      <w:r w:rsidRPr="0090726E">
        <w:rPr>
          <w:color w:val="000000" w:themeColor="text1"/>
        </w:rPr>
        <w:t xml:space="preserve">(Source: </w:t>
      </w:r>
      <w:r w:rsidRPr="0090726E">
        <w:rPr>
          <w:color w:val="000000" w:themeColor="text1"/>
          <w:shd w:val="clear" w:color="auto" w:fill="FFFFFF"/>
        </w:rPr>
        <w:t>DALRYMPLE and BELLIS, 2022, p.43)</w:t>
      </w:r>
    </w:p>
    <w:p w14:paraId="110E440E" w14:textId="77777777" w:rsidR="00262A5F" w:rsidRPr="00262A5F" w:rsidRDefault="00262A5F" w:rsidP="00262A5F">
      <w:pPr>
        <w:pStyle w:val="NormalWeb"/>
        <w:shd w:val="clear" w:color="auto" w:fill="FFFFFF"/>
        <w:spacing w:before="120" w:beforeAutospacing="0" w:after="120" w:afterAutospacing="0" w:line="360" w:lineRule="auto"/>
        <w:jc w:val="both"/>
        <w:rPr>
          <w:color w:val="000000" w:themeColor="text1"/>
        </w:rPr>
      </w:pPr>
    </w:p>
    <w:p w14:paraId="334723F3" w14:textId="77777777" w:rsidR="00284E17" w:rsidRDefault="00284E17">
      <w:pPr>
        <w:spacing w:line="276" w:lineRule="auto"/>
        <w:rPr>
          <w:szCs w:val="40"/>
        </w:rPr>
      </w:pPr>
      <w:r>
        <w:br w:type="page"/>
      </w:r>
    </w:p>
    <w:p w14:paraId="6B558847" w14:textId="2748EA09" w:rsidR="00262A5F" w:rsidRPr="00262A5F" w:rsidRDefault="00262A5F" w:rsidP="00262A5F">
      <w:pPr>
        <w:pStyle w:val="Heading1"/>
      </w:pPr>
      <w:bookmarkStart w:id="4" w:name="_Toc127991894"/>
      <w:r w:rsidRPr="00262A5F">
        <w:lastRenderedPageBreak/>
        <w:t>Conclusion</w:t>
      </w:r>
      <w:bookmarkEnd w:id="4"/>
    </w:p>
    <w:p w14:paraId="7DCF5450" w14:textId="228948B8" w:rsidR="00262A5F" w:rsidRPr="00262A5F" w:rsidRDefault="00262A5F" w:rsidP="00160767">
      <w:pPr>
        <w:rPr>
          <w:rFonts w:eastAsia="Times New Roman" w:cs="Times New Roman"/>
          <w:bCs/>
          <w:color w:val="000000" w:themeColor="text1"/>
          <w:szCs w:val="24"/>
          <w:lang w:eastAsia="en-IN"/>
        </w:rPr>
      </w:pPr>
      <w:r w:rsidRPr="00DE403C">
        <w:rPr>
          <w:b w:val="0"/>
        </w:rPr>
        <w:t xml:space="preserve">It can be argued that whereas weaknesses and strengths are internal to an organisation, threats and opportunities are external aspects in Sainsbury's SWOT analysis. A tried-and-true management strategy called SWOT Analysis enables Sainsbury's to assess its operations and performance in comparison to that of its rivals. </w:t>
      </w:r>
      <w:r w:rsidR="00160767" w:rsidRPr="00160767">
        <w:rPr>
          <w:b w:val="0"/>
        </w:rPr>
        <w:t>Because of the company's dedication to employee education and development, Sainsbury's has a highly skilled staff. The company invests much in its employees' training and development, producing a group of people that are not just technically proficient but also eager to take on new challenges.</w:t>
      </w:r>
    </w:p>
    <w:p w14:paraId="15E28CE2" w14:textId="77777777" w:rsidR="00262A5F" w:rsidRPr="00262A5F" w:rsidRDefault="00262A5F" w:rsidP="00262A5F">
      <w:pPr>
        <w:pStyle w:val="NormalWeb"/>
        <w:spacing w:before="120" w:beforeAutospacing="0" w:after="120" w:afterAutospacing="0" w:line="360" w:lineRule="auto"/>
        <w:jc w:val="both"/>
        <w:rPr>
          <w:b w:val="0"/>
          <w:color w:val="000000" w:themeColor="text1"/>
        </w:rPr>
      </w:pPr>
    </w:p>
    <w:p w14:paraId="2F436B7B" w14:textId="77777777" w:rsidR="00262A5F" w:rsidRPr="00262A5F" w:rsidRDefault="00262A5F" w:rsidP="00262A5F">
      <w:pPr>
        <w:pStyle w:val="NormalWeb"/>
        <w:spacing w:before="120" w:beforeAutospacing="0" w:after="120" w:afterAutospacing="0" w:line="360" w:lineRule="auto"/>
        <w:jc w:val="both"/>
        <w:rPr>
          <w:color w:val="000000" w:themeColor="text1"/>
        </w:rPr>
      </w:pPr>
    </w:p>
    <w:p w14:paraId="487F1C0F" w14:textId="77777777" w:rsidR="00262A5F" w:rsidRPr="00262A5F" w:rsidRDefault="00262A5F" w:rsidP="00262A5F">
      <w:pPr>
        <w:pStyle w:val="NormalWeb"/>
        <w:shd w:val="clear" w:color="auto" w:fill="FFFFFF"/>
        <w:spacing w:before="120" w:beforeAutospacing="0" w:after="120" w:afterAutospacing="0" w:line="360" w:lineRule="auto"/>
        <w:jc w:val="both"/>
        <w:rPr>
          <w:color w:val="000000" w:themeColor="text1"/>
        </w:rPr>
      </w:pPr>
    </w:p>
    <w:p w14:paraId="00000015" w14:textId="0EA8BF47" w:rsidR="00EE0624" w:rsidRPr="00262A5F" w:rsidRDefault="00262A5F" w:rsidP="00262A5F">
      <w:pPr>
        <w:pStyle w:val="Heading1"/>
      </w:pPr>
      <w:r w:rsidRPr="00262A5F">
        <w:br w:type="page"/>
      </w:r>
      <w:bookmarkStart w:id="5" w:name="_Toc127991895"/>
      <w:r w:rsidR="008449CC" w:rsidRPr="00262A5F">
        <w:lastRenderedPageBreak/>
        <w:t>References:</w:t>
      </w:r>
      <w:bookmarkEnd w:id="5"/>
    </w:p>
    <w:p w14:paraId="14312086" w14:textId="77777777" w:rsidR="00262A5F" w:rsidRPr="00DE403C" w:rsidRDefault="00262A5F" w:rsidP="00DE403C">
      <w:pPr>
        <w:rPr>
          <w:b w:val="0"/>
        </w:rPr>
      </w:pPr>
      <w:r w:rsidRPr="00DE403C">
        <w:rPr>
          <w:b w:val="0"/>
        </w:rPr>
        <w:t xml:space="preserve">Agyemang, M., </w:t>
      </w:r>
      <w:proofErr w:type="spellStart"/>
      <w:r w:rsidRPr="00DE403C">
        <w:rPr>
          <w:b w:val="0"/>
        </w:rPr>
        <w:t>Kusi</w:t>
      </w:r>
      <w:proofErr w:type="spellEnd"/>
      <w:r w:rsidRPr="00DE403C">
        <w:rPr>
          <w:b w:val="0"/>
        </w:rPr>
        <w:t xml:space="preserve">-Sarpong, S., Khan, S.A., Mani, V., Rehman, S.T. and </w:t>
      </w:r>
      <w:proofErr w:type="spellStart"/>
      <w:r w:rsidRPr="00DE403C">
        <w:rPr>
          <w:b w:val="0"/>
        </w:rPr>
        <w:t>Kusi</w:t>
      </w:r>
      <w:proofErr w:type="spellEnd"/>
      <w:r w:rsidRPr="00DE403C">
        <w:rPr>
          <w:b w:val="0"/>
        </w:rPr>
        <w:t>-Sarpong, H., 2019. Drivers and barriers to circular economy implementation: An explorative study in Pakistan’s automobile industry. Management Decision.</w:t>
      </w:r>
    </w:p>
    <w:p w14:paraId="3BB962D7" w14:textId="77777777" w:rsidR="00262A5F" w:rsidRPr="00DE403C" w:rsidRDefault="00262A5F" w:rsidP="00DE403C">
      <w:pPr>
        <w:rPr>
          <w:b w:val="0"/>
        </w:rPr>
      </w:pPr>
      <w:r w:rsidRPr="00DE403C">
        <w:rPr>
          <w:b w:val="0"/>
        </w:rPr>
        <w:t xml:space="preserve">Al </w:t>
      </w:r>
      <w:proofErr w:type="spellStart"/>
      <w:r w:rsidRPr="00DE403C">
        <w:rPr>
          <w:b w:val="0"/>
        </w:rPr>
        <w:t>Khajeh</w:t>
      </w:r>
      <w:proofErr w:type="spellEnd"/>
      <w:r w:rsidRPr="00DE403C">
        <w:rPr>
          <w:b w:val="0"/>
        </w:rPr>
        <w:t>, E.H., 2018. Impact of leadership styles on organizational performance. Journal of Human Resources Management Research, 2018, pp.1-10.</w:t>
      </w:r>
    </w:p>
    <w:p w14:paraId="52119863" w14:textId="77777777" w:rsidR="00262A5F" w:rsidRPr="00DE403C" w:rsidRDefault="00262A5F" w:rsidP="00DE403C">
      <w:pPr>
        <w:rPr>
          <w:b w:val="0"/>
        </w:rPr>
      </w:pPr>
      <w:proofErr w:type="spellStart"/>
      <w:r w:rsidRPr="00DE403C">
        <w:rPr>
          <w:b w:val="0"/>
        </w:rPr>
        <w:t>Alheet</w:t>
      </w:r>
      <w:proofErr w:type="spellEnd"/>
      <w:r w:rsidRPr="00DE403C">
        <w:rPr>
          <w:b w:val="0"/>
        </w:rPr>
        <w:t xml:space="preserve">, A., Adwan, A., </w:t>
      </w:r>
      <w:proofErr w:type="spellStart"/>
      <w:r w:rsidRPr="00DE403C">
        <w:rPr>
          <w:b w:val="0"/>
        </w:rPr>
        <w:t>Areiqat</w:t>
      </w:r>
      <w:proofErr w:type="spellEnd"/>
      <w:r w:rsidRPr="00DE403C">
        <w:rPr>
          <w:b w:val="0"/>
        </w:rPr>
        <w:t xml:space="preserve">, A., Zamil, A. and Saleh, M., 2021. The effect of leadership styles on employees’ innovative work </w:t>
      </w:r>
      <w:proofErr w:type="spellStart"/>
      <w:r w:rsidRPr="00DE403C">
        <w:rPr>
          <w:b w:val="0"/>
        </w:rPr>
        <w:t>behavior</w:t>
      </w:r>
      <w:proofErr w:type="spellEnd"/>
      <w:r w:rsidRPr="00DE403C">
        <w:rPr>
          <w:b w:val="0"/>
        </w:rPr>
        <w:t>. Management Science Letters, 11(1), pp.239-246.</w:t>
      </w:r>
    </w:p>
    <w:p w14:paraId="080FF658" w14:textId="77777777" w:rsidR="00262A5F" w:rsidRPr="00DE403C" w:rsidRDefault="00262A5F" w:rsidP="00DE403C">
      <w:pPr>
        <w:rPr>
          <w:b w:val="0"/>
          <w:shd w:val="clear" w:color="auto" w:fill="FFFFFF"/>
        </w:rPr>
      </w:pPr>
      <w:r w:rsidRPr="00DE403C">
        <w:rPr>
          <w:b w:val="0"/>
          <w:shd w:val="clear" w:color="auto" w:fill="FFFFFF"/>
        </w:rPr>
        <w:t>DALRYMPLE, S.E. and BELLIS, J., 2022. Conservation 2t Translocations: Planning and the Initial Appraisal. </w:t>
      </w:r>
      <w:r w:rsidRPr="00DE403C">
        <w:rPr>
          <w:b w:val="0"/>
          <w:i/>
          <w:iCs/>
          <w:shd w:val="clear" w:color="auto" w:fill="FFFFFF"/>
        </w:rPr>
        <w:t>Conservation Translocations</w:t>
      </w:r>
      <w:r w:rsidRPr="00DE403C">
        <w:rPr>
          <w:b w:val="0"/>
          <w:shd w:val="clear" w:color="auto" w:fill="FFFFFF"/>
        </w:rPr>
        <w:t>, p.43.</w:t>
      </w:r>
    </w:p>
    <w:p w14:paraId="676A426B" w14:textId="77777777" w:rsidR="00262A5F" w:rsidRPr="00DE403C" w:rsidRDefault="00262A5F" w:rsidP="00DE403C">
      <w:pPr>
        <w:rPr>
          <w:b w:val="0"/>
        </w:rPr>
      </w:pPr>
      <w:r w:rsidRPr="00DE403C">
        <w:rPr>
          <w:b w:val="0"/>
        </w:rPr>
        <w:t>Gandolfi, F. and Stone, S., 2018. Leadership, leadership styles, and servant leadership. Journal of Management Research, 18(4), pp.261-269.</w:t>
      </w:r>
    </w:p>
    <w:p w14:paraId="7282E267" w14:textId="77777777" w:rsidR="00262A5F" w:rsidRPr="00DE403C" w:rsidRDefault="00262A5F" w:rsidP="00DE403C">
      <w:pPr>
        <w:rPr>
          <w:b w:val="0"/>
        </w:rPr>
      </w:pPr>
      <w:r w:rsidRPr="00DE403C">
        <w:rPr>
          <w:b w:val="0"/>
        </w:rPr>
        <w:t>Huertas-Valdivia, I., Gallego-</w:t>
      </w:r>
      <w:proofErr w:type="spellStart"/>
      <w:r w:rsidRPr="00DE403C">
        <w:rPr>
          <w:b w:val="0"/>
        </w:rPr>
        <w:t>Burín</w:t>
      </w:r>
      <w:proofErr w:type="spellEnd"/>
      <w:r w:rsidRPr="00DE403C">
        <w:rPr>
          <w:b w:val="0"/>
        </w:rPr>
        <w:t xml:space="preserve">, A.R. and </w:t>
      </w:r>
      <w:proofErr w:type="spellStart"/>
      <w:r w:rsidRPr="00DE403C">
        <w:rPr>
          <w:b w:val="0"/>
        </w:rPr>
        <w:t>Lloréns</w:t>
      </w:r>
      <w:proofErr w:type="spellEnd"/>
      <w:r w:rsidRPr="00DE403C">
        <w:rPr>
          <w:b w:val="0"/>
        </w:rPr>
        <w:t>-Montes, F.J., 2019. Effects of different leadership styles on hospitality workers. Tourism management, 71, pp.402-420.</w:t>
      </w:r>
    </w:p>
    <w:p w14:paraId="223479F6" w14:textId="77777777" w:rsidR="00262A5F" w:rsidRPr="00DE403C" w:rsidRDefault="00262A5F" w:rsidP="00DE403C">
      <w:pPr>
        <w:rPr>
          <w:b w:val="0"/>
          <w:shd w:val="clear" w:color="auto" w:fill="FFFFFF"/>
        </w:rPr>
      </w:pPr>
      <w:proofErr w:type="spellStart"/>
      <w:r w:rsidRPr="00DE403C">
        <w:rPr>
          <w:b w:val="0"/>
          <w:shd w:val="clear" w:color="auto" w:fill="FFFFFF"/>
        </w:rPr>
        <w:t>Inekwe</w:t>
      </w:r>
      <w:proofErr w:type="spellEnd"/>
      <w:r w:rsidRPr="00DE403C">
        <w:rPr>
          <w:b w:val="0"/>
          <w:shd w:val="clear" w:color="auto" w:fill="FFFFFF"/>
        </w:rPr>
        <w:t xml:space="preserve">, E.I., </w:t>
      </w:r>
      <w:proofErr w:type="spellStart"/>
      <w:r w:rsidRPr="00DE403C">
        <w:rPr>
          <w:b w:val="0"/>
          <w:shd w:val="clear" w:color="auto" w:fill="FFFFFF"/>
        </w:rPr>
        <w:t>Inekwe</w:t>
      </w:r>
      <w:proofErr w:type="spellEnd"/>
      <w:r w:rsidRPr="00DE403C">
        <w:rPr>
          <w:b w:val="0"/>
          <w:shd w:val="clear" w:color="auto" w:fill="FFFFFF"/>
        </w:rPr>
        <w:t xml:space="preserve">, E. and </w:t>
      </w:r>
      <w:proofErr w:type="spellStart"/>
      <w:r w:rsidRPr="00DE403C">
        <w:rPr>
          <w:b w:val="0"/>
          <w:shd w:val="clear" w:color="auto" w:fill="FFFFFF"/>
        </w:rPr>
        <w:t>Inekwe</w:t>
      </w:r>
      <w:proofErr w:type="spellEnd"/>
      <w:r w:rsidRPr="00DE403C">
        <w:rPr>
          <w:b w:val="0"/>
          <w:shd w:val="clear" w:color="auto" w:fill="FFFFFF"/>
        </w:rPr>
        <w:t>, M., 2019. Towards Agricultural Produce Export Diversification of the Nigerian Economy: Integrating SWOT Analysis with Market Intelligence for Better Performance. </w:t>
      </w:r>
      <w:r w:rsidRPr="00DE403C">
        <w:rPr>
          <w:b w:val="0"/>
          <w:i/>
          <w:iCs/>
          <w:shd w:val="clear" w:color="auto" w:fill="FFFFFF"/>
        </w:rPr>
        <w:t>International Journal of Public Administration and Management Research</w:t>
      </w:r>
      <w:r w:rsidRPr="00DE403C">
        <w:rPr>
          <w:b w:val="0"/>
          <w:shd w:val="clear" w:color="auto" w:fill="FFFFFF"/>
        </w:rPr>
        <w:t>, </w:t>
      </w:r>
      <w:r w:rsidRPr="00DE403C">
        <w:rPr>
          <w:b w:val="0"/>
          <w:i/>
          <w:iCs/>
          <w:shd w:val="clear" w:color="auto" w:fill="FFFFFF"/>
        </w:rPr>
        <w:t>5</w:t>
      </w:r>
      <w:r w:rsidRPr="00DE403C">
        <w:rPr>
          <w:b w:val="0"/>
          <w:shd w:val="clear" w:color="auto" w:fill="FFFFFF"/>
        </w:rPr>
        <w:t>(1), pp.108-119.</w:t>
      </w:r>
    </w:p>
    <w:p w14:paraId="5237A59D" w14:textId="77777777" w:rsidR="00262A5F" w:rsidRPr="00DE403C" w:rsidRDefault="00262A5F" w:rsidP="00DE403C">
      <w:pPr>
        <w:rPr>
          <w:b w:val="0"/>
        </w:rPr>
      </w:pPr>
      <w:proofErr w:type="spellStart"/>
      <w:r w:rsidRPr="00DE403C">
        <w:rPr>
          <w:b w:val="0"/>
        </w:rPr>
        <w:t>Meckling</w:t>
      </w:r>
      <w:proofErr w:type="spellEnd"/>
      <w:r w:rsidRPr="00DE403C">
        <w:rPr>
          <w:b w:val="0"/>
        </w:rPr>
        <w:t xml:space="preserve">, J. and </w:t>
      </w:r>
      <w:proofErr w:type="spellStart"/>
      <w:r w:rsidRPr="00DE403C">
        <w:rPr>
          <w:b w:val="0"/>
        </w:rPr>
        <w:t>Nahm</w:t>
      </w:r>
      <w:proofErr w:type="spellEnd"/>
      <w:r w:rsidRPr="00DE403C">
        <w:rPr>
          <w:b w:val="0"/>
        </w:rPr>
        <w:t>, J., 2019. The politics of technology bans: Industrial policy competition and green goals for the auto industry. Energy Policy, 126, pp.470-479.</w:t>
      </w:r>
    </w:p>
    <w:p w14:paraId="3BD94A4F" w14:textId="77777777" w:rsidR="00262A5F" w:rsidRPr="00DE403C" w:rsidRDefault="00262A5F" w:rsidP="00DE403C">
      <w:pPr>
        <w:rPr>
          <w:b w:val="0"/>
          <w:shd w:val="clear" w:color="auto" w:fill="FFFFFF"/>
        </w:rPr>
      </w:pPr>
      <w:proofErr w:type="spellStart"/>
      <w:r w:rsidRPr="00DE403C">
        <w:rPr>
          <w:b w:val="0"/>
          <w:shd w:val="clear" w:color="auto" w:fill="FFFFFF"/>
        </w:rPr>
        <w:t>Nandonde</w:t>
      </w:r>
      <w:proofErr w:type="spellEnd"/>
      <w:r w:rsidRPr="00DE403C">
        <w:rPr>
          <w:b w:val="0"/>
          <w:shd w:val="clear" w:color="auto" w:fill="FFFFFF"/>
        </w:rPr>
        <w:t>, F.A., 2019. A PESTLE analysis of international retailing in the East African Community. </w:t>
      </w:r>
      <w:r w:rsidRPr="00DE403C">
        <w:rPr>
          <w:b w:val="0"/>
          <w:i/>
          <w:iCs/>
          <w:shd w:val="clear" w:color="auto" w:fill="FFFFFF"/>
        </w:rPr>
        <w:t>Global Business and Organizational Excellence</w:t>
      </w:r>
      <w:r w:rsidRPr="00DE403C">
        <w:rPr>
          <w:b w:val="0"/>
          <w:shd w:val="clear" w:color="auto" w:fill="FFFFFF"/>
        </w:rPr>
        <w:t>, </w:t>
      </w:r>
      <w:r w:rsidRPr="00DE403C">
        <w:rPr>
          <w:b w:val="0"/>
          <w:i/>
          <w:iCs/>
          <w:shd w:val="clear" w:color="auto" w:fill="FFFFFF"/>
        </w:rPr>
        <w:t>38</w:t>
      </w:r>
      <w:r w:rsidRPr="00DE403C">
        <w:rPr>
          <w:b w:val="0"/>
          <w:shd w:val="clear" w:color="auto" w:fill="FFFFFF"/>
        </w:rPr>
        <w:t>(4), pp.54-61.</w:t>
      </w:r>
    </w:p>
    <w:p w14:paraId="1A047D1D" w14:textId="77777777" w:rsidR="00262A5F" w:rsidRPr="00DE403C" w:rsidRDefault="00262A5F" w:rsidP="00DE403C">
      <w:pPr>
        <w:rPr>
          <w:b w:val="0"/>
        </w:rPr>
      </w:pPr>
      <w:proofErr w:type="spellStart"/>
      <w:r w:rsidRPr="00DE403C">
        <w:rPr>
          <w:b w:val="0"/>
        </w:rPr>
        <w:t>Saputra</w:t>
      </w:r>
      <w:proofErr w:type="spellEnd"/>
      <w:r w:rsidRPr="00DE403C">
        <w:rPr>
          <w:b w:val="0"/>
        </w:rPr>
        <w:t xml:space="preserve">, F. and </w:t>
      </w:r>
      <w:proofErr w:type="spellStart"/>
      <w:r w:rsidRPr="00DE403C">
        <w:rPr>
          <w:b w:val="0"/>
        </w:rPr>
        <w:t>Mahaputra</w:t>
      </w:r>
      <w:proofErr w:type="spellEnd"/>
      <w:r w:rsidRPr="00DE403C">
        <w:rPr>
          <w:b w:val="0"/>
        </w:rPr>
        <w:t xml:space="preserve">, M.R., 2022. Effect of job satisfaction, employee loyalty and employee commitment on leadership style (human resource literature study). </w:t>
      </w:r>
      <w:proofErr w:type="spellStart"/>
      <w:r w:rsidRPr="00DE403C">
        <w:rPr>
          <w:b w:val="0"/>
        </w:rPr>
        <w:t>Dinasti</w:t>
      </w:r>
      <w:proofErr w:type="spellEnd"/>
      <w:r w:rsidRPr="00DE403C">
        <w:rPr>
          <w:b w:val="0"/>
        </w:rPr>
        <w:t xml:space="preserve"> International Journal of Management Science, 3(4), pp.762-772.</w:t>
      </w:r>
    </w:p>
    <w:p w14:paraId="39406ECB" w14:textId="77777777" w:rsidR="00262A5F" w:rsidRPr="00DE403C" w:rsidRDefault="00262A5F" w:rsidP="00DE403C">
      <w:pPr>
        <w:rPr>
          <w:b w:val="0"/>
        </w:rPr>
      </w:pPr>
      <w:proofErr w:type="spellStart"/>
      <w:r w:rsidRPr="00DE403C">
        <w:rPr>
          <w:b w:val="0"/>
        </w:rPr>
        <w:t>Sarvankar</w:t>
      </w:r>
      <w:proofErr w:type="spellEnd"/>
      <w:r w:rsidRPr="00DE403C">
        <w:rPr>
          <w:b w:val="0"/>
        </w:rPr>
        <w:t xml:space="preserve">, S.G. and </w:t>
      </w:r>
      <w:proofErr w:type="spellStart"/>
      <w:r w:rsidRPr="00DE403C">
        <w:rPr>
          <w:b w:val="0"/>
        </w:rPr>
        <w:t>Yewale</w:t>
      </w:r>
      <w:proofErr w:type="spellEnd"/>
      <w:r w:rsidRPr="00DE403C">
        <w:rPr>
          <w:b w:val="0"/>
        </w:rPr>
        <w:t xml:space="preserve">, S.N., 2019. Additive manufacturing in automobile industry. Int. J. Res. Aeronaut. Mech. </w:t>
      </w:r>
      <w:proofErr w:type="spellStart"/>
      <w:r w:rsidRPr="00DE403C">
        <w:rPr>
          <w:b w:val="0"/>
        </w:rPr>
        <w:t>Eng</w:t>
      </w:r>
      <w:proofErr w:type="spellEnd"/>
      <w:r w:rsidRPr="00DE403C">
        <w:rPr>
          <w:b w:val="0"/>
        </w:rPr>
        <w:t>, 7(4), pp.1-10.</w:t>
      </w:r>
    </w:p>
    <w:p w14:paraId="77E7307E" w14:textId="77777777" w:rsidR="00262A5F" w:rsidRPr="00DE403C" w:rsidRDefault="00262A5F" w:rsidP="00DE403C">
      <w:pPr>
        <w:rPr>
          <w:b w:val="0"/>
          <w:lang w:eastAsia="en-IN"/>
        </w:rPr>
      </w:pPr>
      <w:proofErr w:type="spellStart"/>
      <w:r w:rsidRPr="00DE403C">
        <w:rPr>
          <w:b w:val="0"/>
          <w:shd w:val="clear" w:color="auto" w:fill="FFFFFF"/>
        </w:rPr>
        <w:t>Shatpattananunt</w:t>
      </w:r>
      <w:proofErr w:type="spellEnd"/>
      <w:r w:rsidRPr="00DE403C">
        <w:rPr>
          <w:b w:val="0"/>
          <w:shd w:val="clear" w:color="auto" w:fill="FFFFFF"/>
        </w:rPr>
        <w:t xml:space="preserve">, B., </w:t>
      </w:r>
      <w:proofErr w:type="spellStart"/>
      <w:r w:rsidRPr="00DE403C">
        <w:rPr>
          <w:b w:val="0"/>
          <w:shd w:val="clear" w:color="auto" w:fill="FFFFFF"/>
        </w:rPr>
        <w:t>Petpichetchian</w:t>
      </w:r>
      <w:proofErr w:type="spellEnd"/>
      <w:r w:rsidRPr="00DE403C">
        <w:rPr>
          <w:b w:val="0"/>
          <w:shd w:val="clear" w:color="auto" w:fill="FFFFFF"/>
        </w:rPr>
        <w:t xml:space="preserve">, W., </w:t>
      </w:r>
      <w:proofErr w:type="spellStart"/>
      <w:r w:rsidRPr="00DE403C">
        <w:rPr>
          <w:b w:val="0"/>
          <w:shd w:val="clear" w:color="auto" w:fill="FFFFFF"/>
        </w:rPr>
        <w:t>Wiangosot</w:t>
      </w:r>
      <w:proofErr w:type="spellEnd"/>
      <w:r w:rsidRPr="00DE403C">
        <w:rPr>
          <w:b w:val="0"/>
          <w:shd w:val="clear" w:color="auto" w:fill="FFFFFF"/>
        </w:rPr>
        <w:t xml:space="preserve">, S., </w:t>
      </w:r>
      <w:proofErr w:type="spellStart"/>
      <w:r w:rsidRPr="00DE403C">
        <w:rPr>
          <w:b w:val="0"/>
          <w:shd w:val="clear" w:color="auto" w:fill="FFFFFF"/>
        </w:rPr>
        <w:t>Pintatham</w:t>
      </w:r>
      <w:proofErr w:type="spellEnd"/>
      <w:r w:rsidRPr="00DE403C">
        <w:rPr>
          <w:b w:val="0"/>
          <w:shd w:val="clear" w:color="auto" w:fill="FFFFFF"/>
        </w:rPr>
        <w:t xml:space="preserve">, K. and </w:t>
      </w:r>
      <w:proofErr w:type="spellStart"/>
      <w:r w:rsidRPr="00DE403C">
        <w:rPr>
          <w:b w:val="0"/>
          <w:shd w:val="clear" w:color="auto" w:fill="FFFFFF"/>
        </w:rPr>
        <w:t>Viriyaratanakul</w:t>
      </w:r>
      <w:proofErr w:type="spellEnd"/>
      <w:r w:rsidRPr="00DE403C">
        <w:rPr>
          <w:b w:val="0"/>
          <w:shd w:val="clear" w:color="auto" w:fill="FFFFFF"/>
        </w:rPr>
        <w:t>, B., 2023. Development and Feasibility of the Emergency Medical Services Hub for Northern Thai Older Adults: An Action Research Study. </w:t>
      </w:r>
      <w:r w:rsidRPr="00DE403C">
        <w:rPr>
          <w:b w:val="0"/>
          <w:i/>
          <w:iCs/>
          <w:shd w:val="clear" w:color="auto" w:fill="FFFFFF"/>
        </w:rPr>
        <w:t>Pacific Rim International Journal of Nursing Research</w:t>
      </w:r>
      <w:r w:rsidRPr="00DE403C">
        <w:rPr>
          <w:b w:val="0"/>
          <w:shd w:val="clear" w:color="auto" w:fill="FFFFFF"/>
        </w:rPr>
        <w:t>, </w:t>
      </w:r>
      <w:r w:rsidRPr="00DE403C">
        <w:rPr>
          <w:b w:val="0"/>
          <w:i/>
          <w:iCs/>
          <w:shd w:val="clear" w:color="auto" w:fill="FFFFFF"/>
        </w:rPr>
        <w:t>27</w:t>
      </w:r>
      <w:r w:rsidRPr="00DE403C">
        <w:rPr>
          <w:b w:val="0"/>
          <w:shd w:val="clear" w:color="auto" w:fill="FFFFFF"/>
        </w:rPr>
        <w:t>(1), pp.89-104.</w:t>
      </w:r>
    </w:p>
    <w:p w14:paraId="7B3C4E4D" w14:textId="77777777" w:rsidR="00262A5F" w:rsidRPr="00DE403C" w:rsidRDefault="00262A5F" w:rsidP="00DE403C">
      <w:pPr>
        <w:rPr>
          <w:b w:val="0"/>
          <w:shd w:val="clear" w:color="auto" w:fill="FFFFFF"/>
        </w:rPr>
      </w:pPr>
      <w:r w:rsidRPr="00DE403C">
        <w:rPr>
          <w:b w:val="0"/>
          <w:shd w:val="clear" w:color="auto" w:fill="FFFFFF"/>
        </w:rPr>
        <w:lastRenderedPageBreak/>
        <w:t>Xiao, B., Chen, Q. and Yu, Z., 2021, April. Research on the Investment Value of Sainsbury’s. In </w:t>
      </w:r>
      <w:r w:rsidRPr="00DE403C">
        <w:rPr>
          <w:b w:val="0"/>
          <w:i/>
          <w:iCs/>
          <w:shd w:val="clear" w:color="auto" w:fill="FFFFFF"/>
        </w:rPr>
        <w:t>2021 6th International Conference on Social Sciences and Economic Development (ICSSED 2021)</w:t>
      </w:r>
      <w:r w:rsidRPr="00DE403C">
        <w:rPr>
          <w:b w:val="0"/>
          <w:shd w:val="clear" w:color="auto" w:fill="FFFFFF"/>
        </w:rPr>
        <w:t> (pp. 108-115). Atlantis Press.</w:t>
      </w:r>
    </w:p>
    <w:p w14:paraId="42BF4018" w14:textId="77777777" w:rsidR="00262A5F" w:rsidRPr="00262A5F" w:rsidRDefault="00262A5F" w:rsidP="00262A5F">
      <w:pPr>
        <w:jc w:val="both"/>
        <w:rPr>
          <w:rFonts w:eastAsia="Times New Roman" w:cs="Times New Roman"/>
          <w:b w:val="0"/>
          <w:bCs/>
          <w:color w:val="000000" w:themeColor="text1"/>
          <w:szCs w:val="24"/>
        </w:rPr>
      </w:pPr>
    </w:p>
    <w:p w14:paraId="2FB3C4C2" w14:textId="77777777" w:rsidR="00E4763B" w:rsidRPr="00262A5F" w:rsidRDefault="00E4763B" w:rsidP="00262A5F">
      <w:pPr>
        <w:jc w:val="both"/>
        <w:rPr>
          <w:rFonts w:eastAsia="Times New Roman" w:cs="Times New Roman"/>
          <w:b w:val="0"/>
          <w:color w:val="000000" w:themeColor="text1"/>
          <w:szCs w:val="24"/>
        </w:rPr>
      </w:pPr>
    </w:p>
    <w:p w14:paraId="00000017" w14:textId="77777777" w:rsidR="00EE0624" w:rsidRPr="00262A5F" w:rsidRDefault="00EE0624" w:rsidP="00262A5F">
      <w:pPr>
        <w:jc w:val="both"/>
        <w:rPr>
          <w:rFonts w:cs="Times New Roman"/>
          <w:color w:val="000000" w:themeColor="text1"/>
          <w:szCs w:val="24"/>
        </w:rPr>
      </w:pPr>
    </w:p>
    <w:sectPr w:rsidR="00EE0624" w:rsidRPr="00262A5F">
      <w:footerReference w:type="default" r:id="rId1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87753B" w14:textId="77777777" w:rsidR="00EA68F4" w:rsidRDefault="00EA68F4" w:rsidP="00262A5F">
      <w:pPr>
        <w:spacing w:line="240" w:lineRule="auto"/>
      </w:pPr>
      <w:r>
        <w:separator/>
      </w:r>
    </w:p>
  </w:endnote>
  <w:endnote w:type="continuationSeparator" w:id="0">
    <w:p w14:paraId="67A64360" w14:textId="77777777" w:rsidR="00EA68F4" w:rsidRDefault="00EA68F4" w:rsidP="00262A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8417108"/>
      <w:docPartObj>
        <w:docPartGallery w:val="Page Numbers (Bottom of Page)"/>
        <w:docPartUnique/>
      </w:docPartObj>
    </w:sdtPr>
    <w:sdtEndPr>
      <w:rPr>
        <w:noProof/>
      </w:rPr>
    </w:sdtEndPr>
    <w:sdtContent>
      <w:p w14:paraId="37F0729C" w14:textId="14A2D5F9" w:rsidR="00262A5F" w:rsidRDefault="00262A5F">
        <w:pPr>
          <w:pStyle w:val="Footer"/>
          <w:jc w:val="right"/>
        </w:pPr>
        <w:r>
          <w:fldChar w:fldCharType="begin"/>
        </w:r>
        <w:r>
          <w:instrText xml:space="preserve"> PAGE   \* MERGEFORMAT </w:instrText>
        </w:r>
        <w:r>
          <w:fldChar w:fldCharType="separate"/>
        </w:r>
        <w:r w:rsidR="00C112C4">
          <w:rPr>
            <w:noProof/>
          </w:rPr>
          <w:t>1</w:t>
        </w:r>
        <w:r>
          <w:rPr>
            <w:noProof/>
          </w:rPr>
          <w:fldChar w:fldCharType="end"/>
        </w:r>
      </w:p>
    </w:sdtContent>
  </w:sdt>
  <w:p w14:paraId="0835A5D2" w14:textId="77777777" w:rsidR="00262A5F" w:rsidRDefault="00262A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43CCD6" w14:textId="77777777" w:rsidR="00EA68F4" w:rsidRDefault="00EA68F4" w:rsidP="00262A5F">
      <w:pPr>
        <w:spacing w:line="240" w:lineRule="auto"/>
      </w:pPr>
      <w:r>
        <w:separator/>
      </w:r>
    </w:p>
  </w:footnote>
  <w:footnote w:type="continuationSeparator" w:id="0">
    <w:p w14:paraId="3B0E3DBC" w14:textId="77777777" w:rsidR="00EA68F4" w:rsidRDefault="00EA68F4" w:rsidP="00262A5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6B1A03"/>
    <w:multiLevelType w:val="hybridMultilevel"/>
    <w:tmpl w:val="419C7C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A6F4F61"/>
    <w:multiLevelType w:val="hybridMultilevel"/>
    <w:tmpl w:val="03762B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22B10FE6"/>
    <w:multiLevelType w:val="hybridMultilevel"/>
    <w:tmpl w:val="2D78D60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2D5C5323"/>
    <w:multiLevelType w:val="hybridMultilevel"/>
    <w:tmpl w:val="AD506E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31AD07D7"/>
    <w:multiLevelType w:val="hybridMultilevel"/>
    <w:tmpl w:val="DFE29C2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15:restartNumberingAfterBreak="0">
    <w:nsid w:val="3D702ABF"/>
    <w:multiLevelType w:val="hybridMultilevel"/>
    <w:tmpl w:val="4CF818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445E082A"/>
    <w:multiLevelType w:val="hybridMultilevel"/>
    <w:tmpl w:val="EDE05F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65634575"/>
    <w:multiLevelType w:val="hybridMultilevel"/>
    <w:tmpl w:val="B864570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78A473C7"/>
    <w:multiLevelType w:val="hybridMultilevel"/>
    <w:tmpl w:val="C7047F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24923353">
    <w:abstractNumId w:val="5"/>
  </w:num>
  <w:num w:numId="2" w16cid:durableId="2039238975">
    <w:abstractNumId w:val="7"/>
  </w:num>
  <w:num w:numId="3" w16cid:durableId="2053455836">
    <w:abstractNumId w:val="6"/>
  </w:num>
  <w:num w:numId="4" w16cid:durableId="1407796980">
    <w:abstractNumId w:val="0"/>
  </w:num>
  <w:num w:numId="5" w16cid:durableId="507788011">
    <w:abstractNumId w:val="8"/>
  </w:num>
  <w:num w:numId="6" w16cid:durableId="2086681692">
    <w:abstractNumId w:val="2"/>
  </w:num>
  <w:num w:numId="7" w16cid:durableId="136458344">
    <w:abstractNumId w:val="4"/>
  </w:num>
  <w:num w:numId="8" w16cid:durableId="1061292311">
    <w:abstractNumId w:val="3"/>
  </w:num>
  <w:num w:numId="9" w16cid:durableId="80033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0624"/>
    <w:rsid w:val="0009639C"/>
    <w:rsid w:val="001131AA"/>
    <w:rsid w:val="00133090"/>
    <w:rsid w:val="00141EE0"/>
    <w:rsid w:val="00151FBE"/>
    <w:rsid w:val="00160767"/>
    <w:rsid w:val="00180EDB"/>
    <w:rsid w:val="001D1335"/>
    <w:rsid w:val="001E1B89"/>
    <w:rsid w:val="00262A5F"/>
    <w:rsid w:val="00284E17"/>
    <w:rsid w:val="00287CC2"/>
    <w:rsid w:val="00314D3B"/>
    <w:rsid w:val="00390B34"/>
    <w:rsid w:val="003A2EEC"/>
    <w:rsid w:val="00446EE2"/>
    <w:rsid w:val="0052755B"/>
    <w:rsid w:val="00557EEF"/>
    <w:rsid w:val="00651CC9"/>
    <w:rsid w:val="00691546"/>
    <w:rsid w:val="00693690"/>
    <w:rsid w:val="006A0D7D"/>
    <w:rsid w:val="006C6389"/>
    <w:rsid w:val="006E191F"/>
    <w:rsid w:val="008043AE"/>
    <w:rsid w:val="008449CC"/>
    <w:rsid w:val="0090726E"/>
    <w:rsid w:val="00963B20"/>
    <w:rsid w:val="00974073"/>
    <w:rsid w:val="00993BFD"/>
    <w:rsid w:val="009C1E43"/>
    <w:rsid w:val="00A43DC6"/>
    <w:rsid w:val="00A528FC"/>
    <w:rsid w:val="00BC0C09"/>
    <w:rsid w:val="00C112C4"/>
    <w:rsid w:val="00D075F2"/>
    <w:rsid w:val="00D124BF"/>
    <w:rsid w:val="00DE403C"/>
    <w:rsid w:val="00E0173A"/>
    <w:rsid w:val="00E1107D"/>
    <w:rsid w:val="00E34F09"/>
    <w:rsid w:val="00E4763B"/>
    <w:rsid w:val="00EA68F4"/>
    <w:rsid w:val="00EE0624"/>
    <w:rsid w:val="00F715A8"/>
    <w:rsid w:val="00FE3DC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6742DD"/>
  <w15:docId w15:val="{38606B03-7BC8-A64C-9EB6-6AE1B1F71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I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2A5F"/>
    <w:pPr>
      <w:spacing w:line="360" w:lineRule="auto"/>
    </w:pPr>
    <w:rPr>
      <w:rFonts w:ascii="Times New Roman" w:hAnsi="Times New Roman"/>
      <w:b/>
      <w:sz w:val="24"/>
    </w:rPr>
  </w:style>
  <w:style w:type="paragraph" w:styleId="Heading1">
    <w:name w:val="heading 1"/>
    <w:basedOn w:val="Normal"/>
    <w:next w:val="Normal"/>
    <w:uiPriority w:val="9"/>
    <w:qFormat/>
    <w:rsid w:val="00262A5F"/>
    <w:pPr>
      <w:keepNext/>
      <w:keepLines/>
      <w:spacing w:before="400" w:after="120"/>
      <w:outlineLvl w:val="0"/>
    </w:pPr>
    <w:rPr>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NormalWeb">
    <w:name w:val="Normal (Web)"/>
    <w:basedOn w:val="Normal"/>
    <w:uiPriority w:val="99"/>
    <w:unhideWhenUsed/>
    <w:rsid w:val="00262A5F"/>
    <w:pPr>
      <w:spacing w:before="100" w:beforeAutospacing="1" w:after="100" w:afterAutospacing="1" w:line="240" w:lineRule="auto"/>
    </w:pPr>
    <w:rPr>
      <w:rFonts w:eastAsia="Times New Roman" w:cs="Times New Roman"/>
      <w:szCs w:val="24"/>
      <w:lang w:eastAsia="en-IN"/>
    </w:rPr>
  </w:style>
  <w:style w:type="paragraph" w:styleId="ListParagraph">
    <w:name w:val="List Paragraph"/>
    <w:basedOn w:val="Normal"/>
    <w:uiPriority w:val="34"/>
    <w:qFormat/>
    <w:rsid w:val="00262A5F"/>
    <w:pPr>
      <w:spacing w:after="160" w:line="259" w:lineRule="auto"/>
      <w:ind w:left="720"/>
      <w:contextualSpacing/>
    </w:pPr>
    <w:rPr>
      <w:rFonts w:asciiTheme="minorHAnsi" w:eastAsiaTheme="minorHAnsi" w:hAnsiTheme="minorHAnsi" w:cstheme="minorBidi"/>
    </w:rPr>
  </w:style>
  <w:style w:type="paragraph" w:styleId="Header">
    <w:name w:val="header"/>
    <w:basedOn w:val="Normal"/>
    <w:link w:val="HeaderChar"/>
    <w:uiPriority w:val="99"/>
    <w:unhideWhenUsed/>
    <w:rsid w:val="00262A5F"/>
    <w:pPr>
      <w:tabs>
        <w:tab w:val="center" w:pos="4513"/>
        <w:tab w:val="right" w:pos="9026"/>
      </w:tabs>
      <w:spacing w:line="240" w:lineRule="auto"/>
    </w:pPr>
  </w:style>
  <w:style w:type="character" w:customStyle="1" w:styleId="HeaderChar">
    <w:name w:val="Header Char"/>
    <w:basedOn w:val="DefaultParagraphFont"/>
    <w:link w:val="Header"/>
    <w:uiPriority w:val="99"/>
    <w:rsid w:val="00262A5F"/>
  </w:style>
  <w:style w:type="paragraph" w:styleId="Footer">
    <w:name w:val="footer"/>
    <w:basedOn w:val="Normal"/>
    <w:link w:val="FooterChar"/>
    <w:uiPriority w:val="99"/>
    <w:unhideWhenUsed/>
    <w:rsid w:val="00262A5F"/>
    <w:pPr>
      <w:tabs>
        <w:tab w:val="center" w:pos="4513"/>
        <w:tab w:val="right" w:pos="9026"/>
      </w:tabs>
      <w:spacing w:line="240" w:lineRule="auto"/>
    </w:pPr>
  </w:style>
  <w:style w:type="character" w:customStyle="1" w:styleId="FooterChar">
    <w:name w:val="Footer Char"/>
    <w:basedOn w:val="DefaultParagraphFont"/>
    <w:link w:val="Footer"/>
    <w:uiPriority w:val="99"/>
    <w:rsid w:val="00262A5F"/>
  </w:style>
  <w:style w:type="paragraph" w:styleId="TOCHeading">
    <w:name w:val="TOC Heading"/>
    <w:basedOn w:val="Heading1"/>
    <w:next w:val="Normal"/>
    <w:uiPriority w:val="39"/>
    <w:unhideWhenUsed/>
    <w:qFormat/>
    <w:rsid w:val="00DE403C"/>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E403C"/>
    <w:pPr>
      <w:spacing w:after="100"/>
    </w:pPr>
  </w:style>
  <w:style w:type="paragraph" w:styleId="TOC3">
    <w:name w:val="toc 3"/>
    <w:basedOn w:val="Normal"/>
    <w:next w:val="Normal"/>
    <w:autoRedefine/>
    <w:uiPriority w:val="39"/>
    <w:unhideWhenUsed/>
    <w:rsid w:val="00DE403C"/>
    <w:pPr>
      <w:spacing w:after="100"/>
      <w:ind w:left="480"/>
    </w:pPr>
  </w:style>
  <w:style w:type="character" w:styleId="Hyperlink">
    <w:name w:val="Hyperlink"/>
    <w:basedOn w:val="DefaultParagraphFont"/>
    <w:uiPriority w:val="99"/>
    <w:unhideWhenUsed/>
    <w:rsid w:val="00DE403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6C380-D797-41E6-94D0-39232C2294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2362</Words>
  <Characters>13466</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georgeta denisa orosanu</cp:lastModifiedBy>
  <cp:revision>2</cp:revision>
  <dcterms:created xsi:type="dcterms:W3CDTF">2023-02-25T11:55:00Z</dcterms:created>
  <dcterms:modified xsi:type="dcterms:W3CDTF">2023-02-25T11:55:00Z</dcterms:modified>
</cp:coreProperties>
</file>