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407E" w:rsidRPr="000D58E1" w:rsidRDefault="003A407E" w:rsidP="000D58E1">
      <w:pPr>
        <w:pStyle w:val="Title"/>
        <w:jc w:val="center"/>
        <w:rPr>
          <w:rFonts w:ascii="Arial" w:hAnsi="Arial" w:cs="Arial"/>
          <w:sz w:val="50"/>
          <w:lang w:val="en-GB"/>
        </w:rPr>
      </w:pPr>
      <w:r w:rsidRPr="00361742">
        <w:rPr>
          <w:rFonts w:ascii="Times New Roman" w:hAnsi="Times New Roman" w:cs="Times New Roman"/>
          <w:noProof/>
          <w:lang w:val="en-GB" w:eastAsia="en-GB"/>
        </w:rPr>
        <w:drawing>
          <wp:anchor distT="0" distB="0" distL="114300" distR="114300" simplePos="0" relativeHeight="251659264" behindDoc="1" locked="0" layoutInCell="1" allowOverlap="1" wp14:anchorId="6DA9F688" wp14:editId="2C63B2DF">
            <wp:simplePos x="0" y="0"/>
            <wp:positionH relativeFrom="margin">
              <wp:posOffset>749300</wp:posOffset>
            </wp:positionH>
            <wp:positionV relativeFrom="paragraph">
              <wp:posOffset>0</wp:posOffset>
            </wp:positionV>
            <wp:extent cx="4489450" cy="1739265"/>
            <wp:effectExtent l="0" t="0" r="6350" b="0"/>
            <wp:wrapNone/>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36715" cy="1757576"/>
                    </a:xfrm>
                    <a:prstGeom prst="rect">
                      <a:avLst/>
                    </a:prstGeom>
                  </pic:spPr>
                </pic:pic>
              </a:graphicData>
            </a:graphic>
            <wp14:sizeRelH relativeFrom="page">
              <wp14:pctWidth>0</wp14:pctWidth>
            </wp14:sizeRelH>
            <wp14:sizeRelV relativeFrom="page">
              <wp14:pctHeight>0</wp14:pctHeight>
            </wp14:sizeRelV>
          </wp:anchor>
        </w:drawing>
      </w:r>
      <w:r>
        <w:rPr>
          <w:b/>
          <w:sz w:val="36"/>
          <w:szCs w:val="36"/>
        </w:rPr>
        <w:br/>
      </w:r>
      <w:r>
        <w:rPr>
          <w:b/>
          <w:sz w:val="36"/>
          <w:szCs w:val="36"/>
        </w:rPr>
        <w:br/>
      </w:r>
      <w:r>
        <w:rPr>
          <w:b/>
          <w:sz w:val="36"/>
          <w:szCs w:val="36"/>
        </w:rPr>
        <w:br/>
      </w:r>
      <w:r>
        <w:rPr>
          <w:b/>
          <w:sz w:val="36"/>
          <w:szCs w:val="36"/>
        </w:rPr>
        <w:br/>
      </w:r>
      <w:r>
        <w:rPr>
          <w:b/>
          <w:sz w:val="36"/>
          <w:szCs w:val="36"/>
        </w:rPr>
        <w:br/>
      </w:r>
      <w:r>
        <w:rPr>
          <w:b/>
          <w:sz w:val="36"/>
          <w:szCs w:val="36"/>
        </w:rPr>
        <w:br/>
      </w:r>
      <w:r>
        <w:rPr>
          <w:b/>
          <w:sz w:val="36"/>
          <w:szCs w:val="36"/>
        </w:rPr>
        <w:br/>
      </w:r>
      <w:r w:rsidRPr="000D58E1">
        <w:rPr>
          <w:rFonts w:ascii="Arial" w:hAnsi="Arial" w:cs="Arial"/>
          <w:b/>
          <w:sz w:val="50"/>
          <w:lang w:val="en-GB"/>
        </w:rPr>
        <w:t>The Module Title</w:t>
      </w:r>
      <w:r w:rsidR="000D58E1">
        <w:rPr>
          <w:rFonts w:ascii="Arial" w:hAnsi="Arial" w:cs="Arial"/>
          <w:sz w:val="50"/>
          <w:lang w:val="en-GB"/>
        </w:rPr>
        <w:t xml:space="preserve">: </w:t>
      </w:r>
      <w:r w:rsidRPr="000D58E1">
        <w:rPr>
          <w:rFonts w:ascii="Arial" w:hAnsi="Arial" w:cs="Arial"/>
          <w:sz w:val="40"/>
          <w:szCs w:val="40"/>
          <w:lang w:val="en-GB"/>
        </w:rPr>
        <w:t>Sustainable Hospitality &amp; Tourism Management</w:t>
      </w:r>
    </w:p>
    <w:p w:rsidR="003A407E" w:rsidRPr="000D58E1" w:rsidRDefault="003A407E" w:rsidP="003A407E">
      <w:pPr>
        <w:jc w:val="center"/>
        <w:rPr>
          <w:rFonts w:cs="Arial"/>
          <w:sz w:val="18"/>
        </w:rPr>
      </w:pPr>
    </w:p>
    <w:p w:rsidR="003A407E" w:rsidRPr="003A407E" w:rsidRDefault="003A407E" w:rsidP="000D58E1">
      <w:pPr>
        <w:spacing w:after="0" w:line="240" w:lineRule="auto"/>
        <w:contextualSpacing/>
        <w:jc w:val="center"/>
        <w:rPr>
          <w:rFonts w:ascii="Arial" w:eastAsiaTheme="majorEastAsia" w:hAnsi="Arial" w:cs="Arial"/>
          <w:spacing w:val="-10"/>
          <w:kern w:val="28"/>
          <w:sz w:val="40"/>
          <w:szCs w:val="40"/>
          <w:lang w:val="en-GB"/>
        </w:rPr>
      </w:pPr>
      <w:r w:rsidRPr="000D58E1">
        <w:rPr>
          <w:rFonts w:ascii="Arial" w:eastAsiaTheme="majorEastAsia" w:hAnsi="Arial" w:cs="Arial"/>
          <w:b/>
          <w:spacing w:val="-10"/>
          <w:kern w:val="28"/>
          <w:sz w:val="40"/>
          <w:szCs w:val="40"/>
          <w:lang w:val="en-GB"/>
        </w:rPr>
        <w:t>Module Code</w:t>
      </w:r>
      <w:r w:rsidRPr="003A407E">
        <w:rPr>
          <w:rFonts w:ascii="Arial" w:eastAsiaTheme="majorEastAsia" w:hAnsi="Arial" w:cs="Arial"/>
          <w:spacing w:val="-10"/>
          <w:kern w:val="28"/>
          <w:sz w:val="40"/>
          <w:szCs w:val="40"/>
          <w:lang w:val="en-GB"/>
        </w:rPr>
        <w:t xml:space="preserve">: </w:t>
      </w:r>
      <w:r w:rsidRPr="000D58E1">
        <w:rPr>
          <w:rFonts w:ascii="Arial" w:eastAsiaTheme="majorEastAsia" w:hAnsi="Arial" w:cs="Arial"/>
          <w:spacing w:val="-10"/>
          <w:kern w:val="28"/>
          <w:sz w:val="40"/>
          <w:szCs w:val="40"/>
          <w:lang w:val="en-GB"/>
        </w:rPr>
        <w:t>BMIH5006</w:t>
      </w:r>
    </w:p>
    <w:p w:rsidR="003A407E" w:rsidRPr="003A407E" w:rsidRDefault="003A407E" w:rsidP="000D58E1">
      <w:pPr>
        <w:spacing w:after="0" w:line="240" w:lineRule="auto"/>
        <w:contextualSpacing/>
        <w:jc w:val="center"/>
        <w:rPr>
          <w:rFonts w:ascii="Arial" w:eastAsiaTheme="majorEastAsia" w:hAnsi="Arial" w:cs="Arial"/>
          <w:spacing w:val="-10"/>
          <w:kern w:val="28"/>
          <w:sz w:val="50"/>
          <w:szCs w:val="56"/>
          <w:lang w:val="en-GB"/>
        </w:rPr>
      </w:pPr>
    </w:p>
    <w:p w:rsidR="003A407E" w:rsidRPr="000D58E1" w:rsidRDefault="003A407E" w:rsidP="000D58E1">
      <w:pPr>
        <w:spacing w:after="0" w:line="240" w:lineRule="auto"/>
        <w:contextualSpacing/>
        <w:jc w:val="center"/>
        <w:rPr>
          <w:rFonts w:ascii="Arial" w:hAnsi="Arial" w:cs="Arial"/>
          <w:bCs/>
          <w:spacing w:val="-10"/>
          <w:kern w:val="28"/>
          <w:sz w:val="40"/>
          <w:szCs w:val="40"/>
          <w:lang w:val="en-GB"/>
        </w:rPr>
      </w:pPr>
      <w:r w:rsidRPr="000D58E1">
        <w:rPr>
          <w:rFonts w:ascii="Arial" w:hAnsi="Arial" w:cs="Arial"/>
          <w:b/>
          <w:bCs/>
          <w:spacing w:val="-10"/>
          <w:kern w:val="28"/>
          <w:sz w:val="40"/>
          <w:szCs w:val="40"/>
          <w:lang w:val="en-GB"/>
        </w:rPr>
        <w:t>Essay Title</w:t>
      </w:r>
      <w:r w:rsidRPr="003A407E">
        <w:rPr>
          <w:rFonts w:ascii="Arial" w:hAnsi="Arial" w:cs="Arial"/>
          <w:b/>
          <w:bCs/>
          <w:spacing w:val="-10"/>
          <w:kern w:val="28"/>
          <w:sz w:val="40"/>
          <w:szCs w:val="40"/>
          <w:lang w:val="en-GB"/>
        </w:rPr>
        <w:t xml:space="preserve">: </w:t>
      </w:r>
      <w:r w:rsidRPr="000D58E1">
        <w:rPr>
          <w:rFonts w:ascii="Arial" w:hAnsi="Arial" w:cs="Arial"/>
          <w:bCs/>
          <w:spacing w:val="-10"/>
          <w:kern w:val="28"/>
          <w:sz w:val="40"/>
          <w:szCs w:val="40"/>
          <w:lang w:val="en-GB"/>
        </w:rPr>
        <w:t>A Vision Change</w:t>
      </w:r>
    </w:p>
    <w:p w:rsidR="003A407E" w:rsidRPr="003A407E" w:rsidRDefault="003A407E" w:rsidP="000D58E1">
      <w:pPr>
        <w:keepNext/>
        <w:keepLines/>
        <w:spacing w:before="240" w:after="0"/>
        <w:jc w:val="center"/>
        <w:rPr>
          <w:rFonts w:ascii="Arial" w:hAnsi="Arial" w:cs="Arial"/>
          <w:bCs/>
          <w:color w:val="000000" w:themeColor="text1"/>
          <w:sz w:val="44"/>
          <w:szCs w:val="44"/>
        </w:rPr>
      </w:pPr>
      <w:r w:rsidRPr="000D58E1">
        <w:rPr>
          <w:rFonts w:ascii="Arial" w:hAnsi="Arial" w:cs="Arial"/>
          <w:bCs/>
          <w:color w:val="000000" w:themeColor="text1"/>
          <w:sz w:val="44"/>
          <w:szCs w:val="44"/>
        </w:rPr>
        <w:t>(Sustainability in the hotel industry</w:t>
      </w:r>
      <w:bookmarkStart w:id="0" w:name="_GoBack"/>
      <w:r w:rsidRPr="000D58E1">
        <w:rPr>
          <w:rFonts w:ascii="Arial" w:hAnsi="Arial" w:cs="Arial"/>
          <w:bCs/>
          <w:color w:val="000000" w:themeColor="text1"/>
          <w:sz w:val="44"/>
          <w:szCs w:val="44"/>
        </w:rPr>
        <w:t>)</w:t>
      </w:r>
      <w:bookmarkEnd w:id="0"/>
    </w:p>
    <w:p w:rsidR="003A407E" w:rsidRPr="003A407E" w:rsidRDefault="003A407E" w:rsidP="003A407E">
      <w:pPr>
        <w:rPr>
          <w:rFonts w:cs="Arial"/>
          <w:b/>
          <w:sz w:val="36"/>
          <w:szCs w:val="36"/>
        </w:rPr>
      </w:pPr>
      <w:r w:rsidRPr="003A407E">
        <w:rPr>
          <w:rFonts w:cs="Arial"/>
          <w:b/>
        </w:rPr>
        <w:t xml:space="preserve">                                          </w:t>
      </w:r>
    </w:p>
    <w:p w:rsidR="003A407E" w:rsidRPr="003A407E" w:rsidRDefault="003A407E" w:rsidP="003A407E">
      <w:pPr>
        <w:spacing w:after="0" w:line="240" w:lineRule="auto"/>
        <w:contextualSpacing/>
        <w:jc w:val="center"/>
        <w:rPr>
          <w:rFonts w:eastAsiaTheme="majorEastAsia" w:cs="Times New Roman"/>
          <w:spacing w:val="-10"/>
          <w:kern w:val="28"/>
          <w:sz w:val="40"/>
          <w:szCs w:val="40"/>
          <w:u w:val="single"/>
          <w:lang w:val="en-GB"/>
        </w:rPr>
      </w:pPr>
      <w:r w:rsidRPr="003A407E">
        <w:rPr>
          <w:rFonts w:eastAsiaTheme="majorEastAsia" w:cs="Times New Roman"/>
          <w:spacing w:val="-10"/>
          <w:kern w:val="28"/>
          <w:sz w:val="40"/>
          <w:szCs w:val="40"/>
          <w:u w:val="single"/>
          <w:lang w:val="en-GB"/>
        </w:rPr>
        <w:t>Submitted to:</w:t>
      </w:r>
    </w:p>
    <w:p w:rsidR="003A407E" w:rsidRPr="003A407E" w:rsidRDefault="003A407E" w:rsidP="003A407E">
      <w:pPr>
        <w:jc w:val="center"/>
        <w:rPr>
          <w:rFonts w:cs="Times New Roman"/>
          <w:b/>
          <w:sz w:val="44"/>
        </w:rPr>
      </w:pPr>
      <w:r w:rsidRPr="003A407E">
        <w:rPr>
          <w:rFonts w:cs="Times New Roman"/>
          <w:b/>
          <w:sz w:val="44"/>
        </w:rPr>
        <w:t xml:space="preserve">Dr. </w:t>
      </w:r>
      <w:proofErr w:type="spellStart"/>
      <w:r w:rsidRPr="003A407E">
        <w:rPr>
          <w:rFonts w:cs="Times New Roman"/>
          <w:b/>
          <w:sz w:val="44"/>
        </w:rPr>
        <w:t>Huw</w:t>
      </w:r>
      <w:proofErr w:type="spellEnd"/>
      <w:r w:rsidRPr="003A407E">
        <w:rPr>
          <w:rFonts w:cs="Times New Roman"/>
          <w:b/>
          <w:sz w:val="44"/>
        </w:rPr>
        <w:t xml:space="preserve"> Thomas</w:t>
      </w:r>
    </w:p>
    <w:p w:rsidR="003A407E" w:rsidRPr="003A407E" w:rsidRDefault="003A407E" w:rsidP="003A407E">
      <w:pPr>
        <w:rPr>
          <w:rFonts w:cs="Times New Roman"/>
        </w:rPr>
      </w:pPr>
    </w:p>
    <w:p w:rsidR="003A407E" w:rsidRPr="003A407E" w:rsidRDefault="003A407E" w:rsidP="003A407E">
      <w:pPr>
        <w:spacing w:after="0" w:line="240" w:lineRule="auto"/>
        <w:contextualSpacing/>
        <w:jc w:val="center"/>
        <w:rPr>
          <w:rFonts w:eastAsiaTheme="majorEastAsia" w:cs="Times New Roman"/>
          <w:spacing w:val="-10"/>
          <w:kern w:val="28"/>
          <w:sz w:val="40"/>
          <w:szCs w:val="40"/>
          <w:lang w:val="en-GB"/>
        </w:rPr>
      </w:pPr>
      <w:r w:rsidRPr="003A407E">
        <w:rPr>
          <w:rFonts w:eastAsiaTheme="majorEastAsia" w:cs="Times New Roman"/>
          <w:spacing w:val="-10"/>
          <w:kern w:val="28"/>
          <w:sz w:val="40"/>
          <w:szCs w:val="40"/>
          <w:lang w:val="en-GB"/>
        </w:rPr>
        <w:t xml:space="preserve">Student Name: </w:t>
      </w:r>
      <w:proofErr w:type="spellStart"/>
      <w:r w:rsidRPr="003A407E">
        <w:rPr>
          <w:rFonts w:eastAsiaTheme="majorEastAsia" w:cs="Times New Roman"/>
          <w:b/>
          <w:spacing w:val="-10"/>
          <w:kern w:val="28"/>
          <w:sz w:val="40"/>
          <w:szCs w:val="40"/>
          <w:lang w:val="en-GB"/>
        </w:rPr>
        <w:t>Romel</w:t>
      </w:r>
      <w:proofErr w:type="spellEnd"/>
      <w:r w:rsidRPr="003A407E">
        <w:rPr>
          <w:rFonts w:eastAsiaTheme="majorEastAsia" w:cs="Times New Roman"/>
          <w:b/>
          <w:spacing w:val="-10"/>
          <w:kern w:val="28"/>
          <w:sz w:val="40"/>
          <w:szCs w:val="40"/>
          <w:lang w:val="en-GB"/>
        </w:rPr>
        <w:t xml:space="preserve"> </w:t>
      </w:r>
      <w:proofErr w:type="spellStart"/>
      <w:r w:rsidRPr="003A407E">
        <w:rPr>
          <w:rFonts w:eastAsiaTheme="majorEastAsia" w:cs="Times New Roman"/>
          <w:b/>
          <w:spacing w:val="-10"/>
          <w:kern w:val="28"/>
          <w:sz w:val="40"/>
          <w:szCs w:val="40"/>
          <w:lang w:val="en-GB"/>
        </w:rPr>
        <w:t>Bidhan</w:t>
      </w:r>
      <w:proofErr w:type="spellEnd"/>
      <w:r w:rsidRPr="003A407E">
        <w:rPr>
          <w:rFonts w:eastAsiaTheme="majorEastAsia" w:cs="Times New Roman"/>
          <w:b/>
          <w:spacing w:val="-10"/>
          <w:kern w:val="28"/>
          <w:sz w:val="40"/>
          <w:szCs w:val="40"/>
          <w:lang w:val="en-GB"/>
        </w:rPr>
        <w:t xml:space="preserve"> </w:t>
      </w:r>
      <w:proofErr w:type="spellStart"/>
      <w:r w:rsidRPr="003A407E">
        <w:rPr>
          <w:rFonts w:eastAsiaTheme="majorEastAsia" w:cs="Times New Roman"/>
          <w:b/>
          <w:spacing w:val="-10"/>
          <w:kern w:val="28"/>
          <w:sz w:val="40"/>
          <w:szCs w:val="40"/>
          <w:lang w:val="en-GB"/>
        </w:rPr>
        <w:t>Shawjal</w:t>
      </w:r>
      <w:proofErr w:type="spellEnd"/>
    </w:p>
    <w:p w:rsidR="003A407E" w:rsidRPr="003A407E" w:rsidRDefault="003A407E" w:rsidP="003A407E">
      <w:pPr>
        <w:spacing w:after="0" w:line="240" w:lineRule="auto"/>
        <w:contextualSpacing/>
        <w:jc w:val="center"/>
        <w:rPr>
          <w:rFonts w:eastAsiaTheme="majorEastAsia" w:cs="Times New Roman"/>
          <w:b/>
          <w:spacing w:val="-10"/>
          <w:kern w:val="28"/>
          <w:sz w:val="40"/>
          <w:szCs w:val="40"/>
          <w:lang w:val="en-GB"/>
        </w:rPr>
      </w:pPr>
      <w:r w:rsidRPr="003A407E">
        <w:rPr>
          <w:rFonts w:eastAsiaTheme="majorEastAsia" w:cs="Times New Roman"/>
          <w:spacing w:val="-10"/>
          <w:kern w:val="28"/>
          <w:sz w:val="40"/>
          <w:szCs w:val="40"/>
          <w:lang w:val="en-GB"/>
        </w:rPr>
        <w:t xml:space="preserve">Student </w:t>
      </w:r>
      <w:proofErr w:type="gramStart"/>
      <w:r w:rsidRPr="003A407E">
        <w:rPr>
          <w:rFonts w:eastAsiaTheme="majorEastAsia" w:cs="Times New Roman"/>
          <w:spacing w:val="-10"/>
          <w:kern w:val="28"/>
          <w:sz w:val="40"/>
          <w:szCs w:val="40"/>
          <w:lang w:val="en-GB"/>
        </w:rPr>
        <w:t>ID :</w:t>
      </w:r>
      <w:proofErr w:type="gramEnd"/>
      <w:r w:rsidRPr="003A407E">
        <w:rPr>
          <w:rFonts w:eastAsiaTheme="majorEastAsia" w:cs="Times New Roman"/>
          <w:spacing w:val="-10"/>
          <w:kern w:val="28"/>
          <w:sz w:val="40"/>
          <w:szCs w:val="40"/>
          <w:lang w:val="en-GB"/>
        </w:rPr>
        <w:t xml:space="preserve"> </w:t>
      </w:r>
      <w:r w:rsidRPr="003A407E">
        <w:rPr>
          <w:rFonts w:eastAsiaTheme="majorEastAsia" w:cs="Times New Roman"/>
          <w:b/>
          <w:spacing w:val="-10"/>
          <w:kern w:val="28"/>
          <w:sz w:val="40"/>
          <w:szCs w:val="40"/>
          <w:lang w:val="en-GB"/>
        </w:rPr>
        <w:t>2019166</w:t>
      </w:r>
    </w:p>
    <w:p w:rsidR="003A407E" w:rsidRPr="003A407E" w:rsidRDefault="003A407E" w:rsidP="003A407E">
      <w:pPr>
        <w:rPr>
          <w:sz w:val="28"/>
          <w:szCs w:val="28"/>
          <w:lang w:val="en-GB"/>
        </w:rPr>
      </w:pPr>
      <w:r w:rsidRPr="003A407E">
        <w:rPr>
          <w:lang w:val="en-GB"/>
        </w:rPr>
        <w:t xml:space="preserve">                                                           </w:t>
      </w:r>
      <w:r w:rsidRPr="003A407E">
        <w:rPr>
          <w:sz w:val="28"/>
          <w:szCs w:val="28"/>
          <w:lang w:val="en-GB"/>
        </w:rPr>
        <w:t xml:space="preserve">Word Count: </w:t>
      </w:r>
      <w:r w:rsidRPr="003A407E">
        <w:rPr>
          <w:b/>
          <w:sz w:val="28"/>
          <w:szCs w:val="28"/>
          <w:lang w:val="en-GB"/>
        </w:rPr>
        <w:t>2076</w:t>
      </w:r>
    </w:p>
    <w:p w:rsidR="00B45FAF" w:rsidRDefault="003A407E" w:rsidP="003A407E">
      <w:pPr>
        <w:rPr>
          <w:sz w:val="32"/>
          <w:szCs w:val="32"/>
        </w:rPr>
      </w:pPr>
      <w:r>
        <w:rPr>
          <w:b/>
          <w:sz w:val="36"/>
          <w:szCs w:val="36"/>
        </w:rPr>
        <w:br/>
      </w:r>
    </w:p>
    <w:p w:rsidR="00F41F5E" w:rsidRDefault="007863BE" w:rsidP="00F41F5E">
      <w:pPr>
        <w:pStyle w:val="NoSpacing"/>
        <w:spacing w:after="240"/>
      </w:pPr>
      <w:r w:rsidRPr="007863BE">
        <w:lastRenderedPageBreak/>
        <w:t>The idea of preserving resources for future generations has attracted a lot of attention in recent times</w:t>
      </w:r>
      <w:r w:rsidR="00741679">
        <w:t>.</w:t>
      </w:r>
      <w:r w:rsidR="00886A8A" w:rsidRPr="00886A8A">
        <w:t> </w:t>
      </w:r>
      <w:r w:rsidR="00F41F5E" w:rsidRPr="00F41F5E">
        <w:t>The hospitality sector shares the burden of ensuring a sustainable future. To be sustainable as a company means focusing on the long-term success of the company while also thinking about how to improve the world so that future generations can live in a better environment. Sustainability in the hotel business refers to the company's commitment to doing the right thing financially, environmentally, and socially</w:t>
      </w:r>
      <w:r w:rsidR="00F51754">
        <w:t xml:space="preserve"> (Campos </w:t>
      </w:r>
      <w:proofErr w:type="gramStart"/>
      <w:r w:rsidR="00F51754">
        <w:t>et</w:t>
      </w:r>
      <w:proofErr w:type="gramEnd"/>
      <w:r w:rsidR="00F51754">
        <w:t xml:space="preserve"> el., 2019)</w:t>
      </w:r>
      <w:r w:rsidR="00F41F5E" w:rsidRPr="00F41F5E">
        <w:t>. Here, economic sustainability refers to maximizing the company's financial well-being while minimizing its risk to its reputation and future success within the marketplace. When people say they have a social duty, they mean they are accountable to the community. At the end of the day, being environmentally responsible means running a business in a way that improve</w:t>
      </w:r>
      <w:r w:rsidR="00D25AA0">
        <w:t xml:space="preserve">s the quality of life on Earth </w:t>
      </w:r>
      <w:r w:rsidR="00F51754">
        <w:t>(</w:t>
      </w:r>
      <w:proofErr w:type="spellStart"/>
      <w:r w:rsidR="00F51754">
        <w:t>Gossling</w:t>
      </w:r>
      <w:proofErr w:type="spellEnd"/>
      <w:r w:rsidR="00F51754">
        <w:t xml:space="preserve"> </w:t>
      </w:r>
      <w:proofErr w:type="gramStart"/>
      <w:r w:rsidR="00F51754">
        <w:t>et</w:t>
      </w:r>
      <w:proofErr w:type="gramEnd"/>
      <w:r w:rsidR="00F51754">
        <w:t xml:space="preserve"> el., 2012)</w:t>
      </w:r>
      <w:r w:rsidR="00F41F5E" w:rsidRPr="00F41F5E">
        <w:t>. This essay looks at how the hospitality industry has responded to the growing awareness of the importance of a circular economy based on recycling, refurbishment, and repurposing.</w:t>
      </w:r>
    </w:p>
    <w:p w:rsidR="00F41F5E" w:rsidRDefault="00F41F5E" w:rsidP="00D25AA0">
      <w:pPr>
        <w:pStyle w:val="NoSpacing"/>
      </w:pPr>
      <w:r w:rsidRPr="00F41F5E">
        <w:t>The economic, environmental, and social components make up the three pillars that support</w:t>
      </w:r>
      <w:r w:rsidR="00D25AA0">
        <w:t xml:space="preserve"> the concept of sustainability. </w:t>
      </w:r>
      <w:r w:rsidR="008730DB" w:rsidRPr="008730DB">
        <w:t>The environmental pillar serves as a blueprint for protecting and enhancing our local ecology. Managing the inflow and outflow of cash and profits in the present moment in a way that doesn't jeopardize long-term development and market dominance is what economic sustainability is all about. In the third section, "societal duty," the organization's obligations to the local community, the nation, and the international community are laid forth with respect to cultural, ethical, and behavioral norms</w:t>
      </w:r>
      <w:r w:rsidR="00F51754">
        <w:t xml:space="preserve"> (Pal, 2021)</w:t>
      </w:r>
      <w:r w:rsidR="008730DB" w:rsidRPr="008730DB">
        <w:t xml:space="preserve">. The triangle of sustainable and ethical business conduct is something that all global firms must consider. In </w:t>
      </w:r>
      <w:r w:rsidR="00D25AA0">
        <w:t>the</w:t>
      </w:r>
      <w:r w:rsidR="008730DB" w:rsidRPr="008730DB">
        <w:t xml:space="preserve"> COP26 meeting in Glasgow, Scotland, the United Nations has made its 17 sustainable development objectives the primary emphasis, calling on companies to take urgent action to fulfill them. Climate change is occurring and will continue to occur unless drastic a</w:t>
      </w:r>
      <w:r w:rsidR="00261576">
        <w:t>ction is taken soon. At least 24</w:t>
      </w:r>
      <w:r w:rsidR="008730DB" w:rsidRPr="008730DB">
        <w:t>% of all manmade carbon dioxide equivalents are produced by industries</w:t>
      </w:r>
      <w:r w:rsidR="00261576">
        <w:t xml:space="preserve"> (EPA, 2020)</w:t>
      </w:r>
      <w:r w:rsidR="008730DB" w:rsidRPr="008730DB">
        <w:t xml:space="preserve">. Industries like automobile manufacturers, real estate firms, and hotels are also to blame since they contribute to the problem just as much as the transportation and construction sectors. Industries are damaging rivers by discarding poisonous chemicals and pollutants like e-waste. Because of the rapid industrialization of the globe, at least 80% of its </w:t>
      </w:r>
      <w:r w:rsidR="008730DB" w:rsidRPr="008730DB">
        <w:lastRenderedPageBreak/>
        <w:t>untreated waste water is dumped into rivers and canals</w:t>
      </w:r>
      <w:r w:rsidR="00F51754">
        <w:t xml:space="preserve"> (USEPA, 2018)</w:t>
      </w:r>
      <w:r w:rsidR="008730DB" w:rsidRPr="008730DB">
        <w:t>. This poses a serious threat to marine life because it disrupts coral reefs and other natural habitats. The hospitality sector is no exception. Hotels are contributing to soil erosion and pollution by dumping their garbage without proper treatment. Air pollution is another consequence of this type of discarded trash. The health of marine life, hilly places, and forests is under threat due to the burgeoning coastal and highland hospitality and tourism industries. Already, many species are in danger, and soils are becoming barren. Not only the hotel business, but all the stakeholders involved, must act in concert if it is to expand and maintain itself in the future</w:t>
      </w:r>
      <w:r w:rsidR="00F51754">
        <w:t xml:space="preserve"> (Vogel, 2009)</w:t>
      </w:r>
      <w:r w:rsidR="008730DB" w:rsidRPr="008730DB">
        <w:t>.</w:t>
      </w:r>
    </w:p>
    <w:p w:rsidR="007863BE" w:rsidRDefault="008730DB" w:rsidP="008730DB">
      <w:pPr>
        <w:pStyle w:val="NoSpacing"/>
        <w:spacing w:after="240"/>
      </w:pPr>
      <w:r w:rsidRPr="008730DB">
        <w:t>Here are a few examples of how the hotel industry is responding to the dire consequences of climate change by adopting environmentally friendly policies and procedures</w:t>
      </w:r>
      <w:r w:rsidR="007863BE">
        <w:t xml:space="preserve">. </w:t>
      </w:r>
      <w:r w:rsidR="007863BE" w:rsidRPr="007863BE">
        <w:t>Plastic, which account for around 4 billion used yearly in that nation alone, have been made illegal to use in the United Kingdom due to concerns over their impact on the environment</w:t>
      </w:r>
      <w:r w:rsidR="00D477C2">
        <w:t xml:space="preserve"> (OECD, 2022)</w:t>
      </w:r>
      <w:r w:rsidR="007863BE" w:rsidRPr="007863BE">
        <w:t>. According to study conducted by Kantar, more than sixty percent of consumers are willing to pay a higher price for ecologically friendly products and food packaging</w:t>
      </w:r>
      <w:r w:rsidR="00261576">
        <w:t xml:space="preserve"> (Kantar, 2021)</w:t>
      </w:r>
      <w:r w:rsidR="007863BE" w:rsidRPr="007863BE">
        <w:t>. The Intercontinental Hotels Group Report 2021 puts out 14 objectives for the corporation to fulfill, ranging from "zero poverty" to "life on earth</w:t>
      </w:r>
      <w:r w:rsidR="00F343AE">
        <w:t xml:space="preserve"> (Annual report of IHG, 2021)</w:t>
      </w:r>
      <w:r w:rsidR="007863BE" w:rsidRPr="007863BE">
        <w:t>." As a way to celebrate its 100th birthday, Hilton Hotels and Resorts has committed to being more ecologically responsible and to halving the negative effect that it has on the surrounding environment</w:t>
      </w:r>
      <w:r w:rsidR="00F51754">
        <w:t xml:space="preserve"> (Ahmed et al., 2021)</w:t>
      </w:r>
      <w:r w:rsidR="007863BE" w:rsidRPr="007863BE">
        <w:t>.</w:t>
      </w:r>
    </w:p>
    <w:p w:rsidR="007863BE" w:rsidRDefault="00886A8A" w:rsidP="00293A88">
      <w:pPr>
        <w:pStyle w:val="NoSpacing"/>
        <w:spacing w:after="240"/>
      </w:pPr>
      <w:r w:rsidRPr="00886A8A">
        <w:t>The next topics for discussion are the social and cultural implications of sustainable development. CSR, which stands for "corporate social responsibility," grew out of the work of public relations experts who wanted to make society more fair and equal. </w:t>
      </w:r>
      <w:r w:rsidR="007863BE" w:rsidRPr="007863BE">
        <w:t>These two objectives are natural outcomes of a sustainable society. These actions are the result of exploiting the market via unethical means of acquiring goods and doing business</w:t>
      </w:r>
      <w:r w:rsidR="00F51754">
        <w:t xml:space="preserve"> (</w:t>
      </w:r>
      <w:proofErr w:type="spellStart"/>
      <w:r w:rsidR="00D82EBD">
        <w:t>Fukey</w:t>
      </w:r>
      <w:proofErr w:type="spellEnd"/>
      <w:r w:rsidR="00D82EBD">
        <w:t xml:space="preserve"> and </w:t>
      </w:r>
      <w:proofErr w:type="spellStart"/>
      <w:r w:rsidR="00D82EBD">
        <w:t>Issac</w:t>
      </w:r>
      <w:proofErr w:type="spellEnd"/>
      <w:r w:rsidR="00D82EBD">
        <w:t>,</w:t>
      </w:r>
      <w:r w:rsidR="00D82EBD" w:rsidRPr="00D82EBD">
        <w:t xml:space="preserve"> 2014</w:t>
      </w:r>
      <w:r w:rsidR="00F51754" w:rsidRPr="00F3603F">
        <w:t>)</w:t>
      </w:r>
      <w:r w:rsidR="007863BE" w:rsidRPr="007863BE">
        <w:t xml:space="preserve">. </w:t>
      </w:r>
    </w:p>
    <w:p w:rsidR="00293A88" w:rsidRPr="00293A88" w:rsidRDefault="00293A88" w:rsidP="00293A88">
      <w:pPr>
        <w:pStyle w:val="NoSpacing"/>
        <w:spacing w:after="240"/>
      </w:pPr>
      <w:r w:rsidRPr="00293A88">
        <w:t>At this point, the company's priorities are focused on giving back to the environment and local community. According to the 2.5% annual growth rate of the hotel business, there will be over 85,000 hotels by 2060</w:t>
      </w:r>
      <w:r w:rsidR="00781230">
        <w:t xml:space="preserve"> (The Financial Express, 2022)</w:t>
      </w:r>
      <w:r w:rsidRPr="00293A88">
        <w:t xml:space="preserve">. The Tree House Hotel in London has made the effort to help local farmers by purchasing its meal supplies from </w:t>
      </w:r>
      <w:r w:rsidRPr="00293A88">
        <w:lastRenderedPageBreak/>
        <w:t>them. They've made the decision to cut down on food waste per serving as well. One of the managers at the Hotel Gladstone suggested constructing a system to filter the hotel's own water before reusing it as a way to save water</w:t>
      </w:r>
      <w:r w:rsidR="00F51754">
        <w:t xml:space="preserve"> (</w:t>
      </w:r>
      <w:proofErr w:type="spellStart"/>
      <w:r w:rsidR="00F51754">
        <w:t>Rodica</w:t>
      </w:r>
      <w:proofErr w:type="spellEnd"/>
      <w:r w:rsidR="00F51754">
        <w:t xml:space="preserve"> et al., 2018)</w:t>
      </w:r>
      <w:r w:rsidRPr="00293A88">
        <w:t>. For hotels to have a smaller impact on the environment, they must limit their reliance on single-use paper and plastic products. Extra polybags will be made available only when absolutely necessary, and customers are always welcome to use their own bags while doing their grocery shopping. A UK reporter reports that the Brook Green Hotel encourages guests to bring their own reusable straws and water bottles in an effort to cut down on plastic and utensil waste</w:t>
      </w:r>
      <w:r w:rsidR="00974FDE">
        <w:t xml:space="preserve"> (BGM, 2021)</w:t>
      </w:r>
      <w:r w:rsidRPr="00293A88">
        <w:t>. The Hilton Manchester recycles its used linens, clothes, and kitchen utensils by incorporating them into the hotel's design</w:t>
      </w:r>
      <w:r w:rsidR="00F51754">
        <w:t xml:space="preserve"> (</w:t>
      </w:r>
      <w:proofErr w:type="spellStart"/>
      <w:r w:rsidR="00F51754">
        <w:t>Widjaja</w:t>
      </w:r>
      <w:proofErr w:type="spellEnd"/>
      <w:r w:rsidR="00F51754">
        <w:t xml:space="preserve">, </w:t>
      </w:r>
      <w:r w:rsidR="00F51754" w:rsidRPr="00F51754">
        <w:t>2021</w:t>
      </w:r>
      <w:r w:rsidR="00F51754">
        <w:t>)</w:t>
      </w:r>
      <w:r w:rsidRPr="00293A88">
        <w:t xml:space="preserve">. Using cleaning procedures that minimize wear and tear may also help limit the accumulation of ragged clothing. They utilize food scraps from the kitchen as fertilizer. Booking, purchasing, transacting, asking, and navigating a hotel may all be moved to an online </w:t>
      </w:r>
      <w:proofErr w:type="gramStart"/>
      <w:r w:rsidRPr="00293A88">
        <w:t>paradigm.</w:t>
      </w:r>
      <w:proofErr w:type="gramEnd"/>
      <w:r w:rsidRPr="00293A88">
        <w:t xml:space="preserve"> Hotels are moving away from providing individual freezers, stoves, coffee makers, and range hoods in favor of huge cafeterias that may be shared by guests. Light bulbs, kitchen appliances, space heaters, air conditioners, etc., that use less energy are also being installed in hotels. Many hotels are also putting up solar panels to harness the sun's energy. The design of the Hyatt Centric Cambridge allows for an enormous quantity of natural light and air to enter the building, reducing its reliance on fossil fuels</w:t>
      </w:r>
      <w:r w:rsidR="00F51754">
        <w:t xml:space="preserve"> (</w:t>
      </w:r>
      <w:proofErr w:type="spellStart"/>
      <w:r w:rsidR="00F51754" w:rsidRPr="00F3603F">
        <w:t>Upadhyay</w:t>
      </w:r>
      <w:proofErr w:type="spellEnd"/>
      <w:r w:rsidR="00F51754">
        <w:t xml:space="preserve"> et al., 2016)</w:t>
      </w:r>
      <w:r w:rsidRPr="00293A88">
        <w:t>. The Green Hotels Association, a hotel chain in Finland, recycles its old tablecloths into new uses, such as napkins, aprons, hats, bow ties, tote bags, and more. In addition, guests might be enticed to join the hotel's green initiative. The room may be divided into quadrants, with brief remarks or phrases posted on each, to serve as a gentle reminder to turn off the lights and other energy consumers before leaving. People may be persuaded to ride bicycles instead of driving automobiles so they can explore the surrounding area</w:t>
      </w:r>
      <w:r w:rsidR="00F51754">
        <w:t xml:space="preserve"> (</w:t>
      </w:r>
      <w:r w:rsidR="00F51754" w:rsidRPr="00F3603F">
        <w:t>Ferreira</w:t>
      </w:r>
      <w:r w:rsidR="00F51754">
        <w:t xml:space="preserve"> et al., 2021)</w:t>
      </w:r>
      <w:r w:rsidRPr="00293A88">
        <w:t>.</w:t>
      </w:r>
      <w:r w:rsidR="00544DD0">
        <w:t xml:space="preserve"> </w:t>
      </w:r>
      <w:r w:rsidR="00544DD0" w:rsidRPr="00544DD0">
        <w:t>The vast majority of hospitality businesses in the United Kingdom have elevated sustainability to a position of greater importance in 2022. Since the COP26 climate summit, 84% of participants have taken at least one step to reduce the negative impact they have on the environment</w:t>
      </w:r>
      <w:r w:rsidR="00544DD0">
        <w:t xml:space="preserve"> and </w:t>
      </w:r>
      <w:r w:rsidR="00544DD0" w:rsidRPr="00544DD0">
        <w:t>72% have the intention of placing an even higher priority on environmental sustainability in the future</w:t>
      </w:r>
      <w:r w:rsidR="00544DD0">
        <w:t xml:space="preserve"> (Adams, </w:t>
      </w:r>
      <w:r w:rsidR="00544DD0">
        <w:lastRenderedPageBreak/>
        <w:t>2022)</w:t>
      </w:r>
      <w:r w:rsidR="00544DD0" w:rsidRPr="00544DD0">
        <w:t>. The study of industry leaders found that 54% of them felt that doing so would have a negative impact on earnings</w:t>
      </w:r>
      <w:r w:rsidR="00544DD0">
        <w:t xml:space="preserve"> (World Coffee Portal, 2022)</w:t>
      </w:r>
      <w:r w:rsidR="00544DD0" w:rsidRPr="00544DD0">
        <w:t>.</w:t>
      </w:r>
    </w:p>
    <w:p w:rsidR="00293A88" w:rsidRPr="00293A88" w:rsidRDefault="00293A88" w:rsidP="00293A88">
      <w:pPr>
        <w:pStyle w:val="NoSpacing"/>
        <w:spacing w:after="240"/>
      </w:pPr>
      <w:r w:rsidRPr="00293A88">
        <w:t>Several methods exist for reducing water waste. The Japanese have developed a method of flush water conservation that involves fitting a water tank to the commode. Approximately 75% of the water used for a single flush may be conserved</w:t>
      </w:r>
      <w:r w:rsidR="004D43F5">
        <w:t xml:space="preserve"> (Takeuchi and Tanaka </w:t>
      </w:r>
      <w:r w:rsidR="004D43F5" w:rsidRPr="004D43F5">
        <w:t>2020</w:t>
      </w:r>
      <w:r w:rsidR="004D43F5">
        <w:t>)</w:t>
      </w:r>
      <w:r w:rsidRPr="00293A88">
        <w:t>. Hotels in the Golden State are putting in water-efficient washing machines and recommending that guests fill up their own water containers rather than purchase expensive bottled water. Taking these steps could cut water consumption by up to 80%</w:t>
      </w:r>
      <w:r w:rsidR="004D43F5">
        <w:t xml:space="preserve"> (Cowan, 2018)</w:t>
      </w:r>
      <w:r w:rsidRPr="00293A88">
        <w:t>. Hotels don't need to build pools or fill up patio space with nothing if they improve their gardens. Guests of the Green Hotels Association may relax in a landscape that spans 400 acres. They also tend a garden from which they harvest fruits and vegetables for use in the kitchen. As a result, they will pay less in taxes and produce fewer emissions. Repurposed materials are used to create a variety of garden furniture and ornaments</w:t>
      </w:r>
      <w:r w:rsidR="00F51754">
        <w:t xml:space="preserve"> (Walsh and </w:t>
      </w:r>
      <w:proofErr w:type="spellStart"/>
      <w:r w:rsidR="00F51754">
        <w:t>Dodds</w:t>
      </w:r>
      <w:proofErr w:type="spellEnd"/>
      <w:r w:rsidR="00F51754">
        <w:t>, 2017)</w:t>
      </w:r>
      <w:r w:rsidRPr="00293A88">
        <w:t>. The Willard Intercontinental Hotels in Belgium have cut their energy use by 12% by switching to 100% wind power. They did this as part of an effort called Eco-friendly Hotels and Responsible Tourism/Hospitality. Last but not least, teaching workers how to change their habits to be more environmentally friendly. All green movements are doomed to failure if they are not treated as such. The second is the hospitality industry's monetary value. There should be no short-term gain at the expense of ethics when running a hote</w:t>
      </w:r>
      <w:r w:rsidR="00F51754">
        <w:t>l (</w:t>
      </w:r>
      <w:proofErr w:type="spellStart"/>
      <w:r w:rsidR="00F51754">
        <w:t>Casado</w:t>
      </w:r>
      <w:proofErr w:type="spellEnd"/>
      <w:r w:rsidR="00F51754">
        <w:t xml:space="preserve"> et al., 2019)</w:t>
      </w:r>
      <w:r w:rsidRPr="00293A88">
        <w:t>. As a result, they will suffer a decline in income over time. An annual value proposition of $1 trillion is predicted for them. Three-quarters of developing nations and half of the industrialized world rely heavily on service exports for their economic well-being</w:t>
      </w:r>
      <w:r w:rsidR="004D43F5">
        <w:t xml:space="preserve"> </w:t>
      </w:r>
      <w:r w:rsidR="004D43F5" w:rsidRPr="004D43F5">
        <w:t>(Hayat et al., 2019)</w:t>
      </w:r>
      <w:r w:rsidRPr="00293A88">
        <w:t>. Tours of the company's hotels across the globe are available to workers at a reduced rate. The question of sociocultural relevance follows. Hotels all around the globe are making great strides in terms of cultural sensitivity when dealing with guests from other countries. They do this by encouraging mutual respect and appreciation of the host country's cultural practices among visitors and locals.</w:t>
      </w:r>
    </w:p>
    <w:p w:rsidR="00293A88" w:rsidRDefault="00293A88" w:rsidP="008730DB">
      <w:pPr>
        <w:pStyle w:val="NoSpacing"/>
        <w:spacing w:after="240"/>
      </w:pPr>
      <w:r w:rsidRPr="00293A88">
        <w:t>Recently, in a proclamation for 2021, the European Union outlawed disposable cutlery such as plates</w:t>
      </w:r>
      <w:r w:rsidR="004D43F5">
        <w:t>, packages, forks and glasses.</w:t>
      </w:r>
      <w:r w:rsidRPr="00293A88">
        <w:t xml:space="preserve"> More than 45 nations are now in the process </w:t>
      </w:r>
      <w:r w:rsidRPr="00293A88">
        <w:lastRenderedPageBreak/>
        <w:t>of implementing carbon emission taxes for the hotel sector. As part of its COP 26 agenda, the United Nations has adopted a "road to zero" approach to achieve the goal of eliminating all emissions of biological hazards. The British government has committed to a "Nearly Zero Energy Building" by 2050 initiative</w:t>
      </w:r>
      <w:r w:rsidR="004D43F5">
        <w:t xml:space="preserve"> (Dos et al., 2017)</w:t>
      </w:r>
      <w:r w:rsidRPr="00293A88">
        <w:t>. In order to remain competitive, all hospitality businesses must now adopt eco-friendly practices, including sustainable advertising.</w:t>
      </w:r>
    </w:p>
    <w:p w:rsidR="00293A88" w:rsidRDefault="00293A88" w:rsidP="008730DB">
      <w:pPr>
        <w:pStyle w:val="NoSpacing"/>
        <w:spacing w:after="240"/>
      </w:pPr>
      <w:r w:rsidRPr="00293A88">
        <w:t>The circular economy promotes reducing, reusing, and recycling. Waste is continually recycled during the manufacturing process and then sent out to end customers, cutting down on energy wastage and loss. There are no loose ends in this system, and the economy is closed up completely</w:t>
      </w:r>
      <w:r w:rsidR="00D82EBD">
        <w:t xml:space="preserve"> (</w:t>
      </w:r>
      <w:proofErr w:type="spellStart"/>
      <w:r w:rsidR="00D82EBD">
        <w:t>Fabrice</w:t>
      </w:r>
      <w:proofErr w:type="spellEnd"/>
      <w:r w:rsidR="00D82EBD" w:rsidRPr="00F3603F">
        <w:t xml:space="preserve"> an</w:t>
      </w:r>
      <w:r w:rsidR="00D82EBD">
        <w:t xml:space="preserve">d </w:t>
      </w:r>
      <w:proofErr w:type="spellStart"/>
      <w:r w:rsidR="00D82EBD">
        <w:t>Sivarajah</w:t>
      </w:r>
      <w:proofErr w:type="spellEnd"/>
      <w:r w:rsidR="00D82EBD">
        <w:t xml:space="preserve">, </w:t>
      </w:r>
      <w:r w:rsidR="00D82EBD" w:rsidRPr="00F3603F">
        <w:t>2021)</w:t>
      </w:r>
      <w:r w:rsidRPr="00293A88">
        <w:t xml:space="preserve">. As environmental protection has become more important, today's hotels practice recycling and regeneration. The </w:t>
      </w:r>
      <w:proofErr w:type="spellStart"/>
      <w:r w:rsidRPr="00293A88">
        <w:t>Magdas</w:t>
      </w:r>
      <w:proofErr w:type="spellEnd"/>
      <w:r w:rsidRPr="00293A88">
        <w:t xml:space="preserve"> Hotel is a boutique establishment in which refugees have been given full ownership in order to provide them with meaningful work. The Chewton Glen Hotel in Hampshire offers its guests a taste of eco-friendly hospitality. The hotel's design cleverly incorporates recycled materials. The Feathers Hotel has implemented corporate social responsibility initiatives in response to the "International Hotel Environment Initiative," including funding for the establishment of nearby educational institutions and the promotion of hospitality-related careers</w:t>
      </w:r>
      <w:r w:rsidR="00D82EBD">
        <w:t xml:space="preserve"> (Attila, 2016)</w:t>
      </w:r>
      <w:r w:rsidRPr="00293A88">
        <w:t>. They also give to local charities that work to improve people'</w:t>
      </w:r>
      <w:r w:rsidR="00016B9B">
        <w:t>s emotional and physical health.</w:t>
      </w:r>
    </w:p>
    <w:p w:rsidR="00293A88" w:rsidRDefault="00293A88" w:rsidP="008730DB">
      <w:pPr>
        <w:pStyle w:val="NoSpacing"/>
        <w:spacing w:after="240"/>
      </w:pPr>
      <w:r w:rsidRPr="00293A88">
        <w:t xml:space="preserve">Because of its significant impact on global pollution, animal extinction, and disruption of the natural environment, the hospitality sector must adopt all three strategies for achieving ultimate sustainability. </w:t>
      </w:r>
      <w:r w:rsidR="007863BE" w:rsidRPr="007863BE">
        <w:t>At the COP 26 summit in Glasgow, the need for immediate action was</w:t>
      </w:r>
      <w:r w:rsidR="00016B9B">
        <w:t xml:space="preserve"> cited for a variety of reasons. The reasons were</w:t>
      </w:r>
      <w:r w:rsidR="007863BE" w:rsidRPr="007863BE">
        <w:t xml:space="preserve"> including droughts, water shortages, intense heat waves, me</w:t>
      </w:r>
      <w:r w:rsidR="00016B9B">
        <w:t>lting icebergs, coastal floods</w:t>
      </w:r>
      <w:r w:rsidR="007863BE" w:rsidRPr="007863BE">
        <w:t>, rivalrie</w:t>
      </w:r>
      <w:r w:rsidR="00016B9B">
        <w:t xml:space="preserve">s in free market economies, </w:t>
      </w:r>
      <w:r w:rsidR="007863BE" w:rsidRPr="007863BE">
        <w:t>economic imbalances</w:t>
      </w:r>
      <w:r w:rsidR="00016B9B">
        <w:t xml:space="preserve"> etc</w:t>
      </w:r>
      <w:r w:rsidR="007863BE" w:rsidRPr="007863BE">
        <w:t>. All of these reasons are a direct result of climate change</w:t>
      </w:r>
      <w:r w:rsidR="00D82EBD">
        <w:t xml:space="preserve"> (Jones et al., 2014)</w:t>
      </w:r>
      <w:r w:rsidR="007863BE" w:rsidRPr="007863BE">
        <w:t>.</w:t>
      </w:r>
      <w:r w:rsidRPr="00293A88">
        <w:t xml:space="preserve"> The hospitality sector must also shoulder some of the blame. To address this pressing problem, they must develop novel approaches to serve their clients. Half of all consumers, particularly those in the millennial demographic, are prepared to pay more for environmentally friendly goods and services</w:t>
      </w:r>
      <w:r w:rsidR="00016B9B">
        <w:t xml:space="preserve"> (Rice et al., 2020)</w:t>
      </w:r>
      <w:r w:rsidRPr="00293A88">
        <w:t xml:space="preserve">. Because of this, promoting eco-friendly policies will provide rewards for the hotel industry. </w:t>
      </w:r>
      <w:r w:rsidR="00C532A4" w:rsidRPr="00C532A4">
        <w:t xml:space="preserve">The ability of </w:t>
      </w:r>
      <w:r w:rsidR="00C532A4" w:rsidRPr="00C532A4">
        <w:lastRenderedPageBreak/>
        <w:t xml:space="preserve">the hotels to curate the behavior of its guests, known as a "blue ocean," will expand, as will the number of guests who stay there again </w:t>
      </w:r>
      <w:r w:rsidR="00D82EBD">
        <w:t>(Kim et al., 2019)</w:t>
      </w:r>
      <w:r w:rsidRPr="00293A88">
        <w:t>. This will allow the hotel</w:t>
      </w:r>
      <w:r w:rsidR="00C532A4">
        <w:t>s</w:t>
      </w:r>
      <w:r w:rsidRPr="00293A88">
        <w:t xml:space="preserve"> to maintain its position at the top of its field for a longer time.</w:t>
      </w:r>
    </w:p>
    <w:p w:rsidR="00293A88" w:rsidRDefault="00293A88"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BD3E8C" w:rsidRDefault="00BD3E8C" w:rsidP="008730DB">
      <w:pPr>
        <w:pStyle w:val="NoSpacing"/>
        <w:spacing w:after="240"/>
      </w:pPr>
    </w:p>
    <w:p w:rsidR="00A10856" w:rsidRDefault="00A10856" w:rsidP="008730DB">
      <w:pPr>
        <w:pStyle w:val="NoSpacing"/>
        <w:spacing w:after="240"/>
      </w:pPr>
    </w:p>
    <w:p w:rsidR="00F078C3" w:rsidRPr="00F078C3" w:rsidRDefault="00293A88" w:rsidP="008730DB">
      <w:pPr>
        <w:pStyle w:val="NoSpacing"/>
        <w:spacing w:after="240"/>
        <w:rPr>
          <w:b/>
        </w:rPr>
      </w:pPr>
      <w:r w:rsidRPr="00293A88">
        <w:rPr>
          <w:b/>
        </w:rPr>
        <w:lastRenderedPageBreak/>
        <w:t>References</w:t>
      </w:r>
    </w:p>
    <w:p w:rsidR="00BD3E8C" w:rsidRPr="00BD3E8C" w:rsidRDefault="00BD3E8C" w:rsidP="00974FDE">
      <w:pPr>
        <w:rPr>
          <w:rFonts w:ascii="Arial" w:hAnsi="Arial" w:cs="Arial"/>
        </w:rPr>
      </w:pPr>
      <w:r w:rsidRPr="00BD3E8C">
        <w:rPr>
          <w:rFonts w:ascii="Arial" w:hAnsi="Arial" w:cs="Arial"/>
        </w:rPr>
        <w:t xml:space="preserve">Adams, S., </w:t>
      </w:r>
      <w:proofErr w:type="spellStart"/>
      <w:r w:rsidRPr="00BD3E8C">
        <w:rPr>
          <w:rFonts w:ascii="Arial" w:hAnsi="Arial" w:cs="Arial"/>
        </w:rPr>
        <w:t>Kageyama</w:t>
      </w:r>
      <w:proofErr w:type="spellEnd"/>
      <w:r w:rsidRPr="00BD3E8C">
        <w:rPr>
          <w:rFonts w:ascii="Arial" w:hAnsi="Arial" w:cs="Arial"/>
        </w:rPr>
        <w:t xml:space="preserve">, Y. and </w:t>
      </w:r>
      <w:proofErr w:type="spellStart"/>
      <w:r w:rsidRPr="00BD3E8C">
        <w:rPr>
          <w:rFonts w:ascii="Arial" w:hAnsi="Arial" w:cs="Arial"/>
        </w:rPr>
        <w:t>Barreda</w:t>
      </w:r>
      <w:proofErr w:type="spellEnd"/>
      <w:r w:rsidRPr="00BD3E8C">
        <w:rPr>
          <w:rFonts w:ascii="Arial" w:hAnsi="Arial" w:cs="Arial"/>
        </w:rPr>
        <w:t>, A.A., 2022. Sustainability Efforts in the Hotel Industry: A Systematic Literature Review. </w:t>
      </w:r>
      <w:r w:rsidRPr="00BD3E8C">
        <w:rPr>
          <w:rFonts w:ascii="Arial" w:hAnsi="Arial" w:cs="Arial"/>
          <w:i/>
          <w:iCs/>
        </w:rPr>
        <w:t>Journal of Tourism Management Research</w:t>
      </w:r>
      <w:r w:rsidRPr="00BD3E8C">
        <w:rPr>
          <w:rFonts w:ascii="Arial" w:hAnsi="Arial" w:cs="Arial"/>
        </w:rPr>
        <w:t>, </w:t>
      </w:r>
      <w:r w:rsidRPr="00BD3E8C">
        <w:rPr>
          <w:rFonts w:ascii="Arial" w:hAnsi="Arial" w:cs="Arial"/>
          <w:i/>
          <w:iCs/>
        </w:rPr>
        <w:t>9</w:t>
      </w:r>
      <w:r w:rsidRPr="00BD3E8C">
        <w:rPr>
          <w:rFonts w:ascii="Arial" w:hAnsi="Arial" w:cs="Arial"/>
        </w:rPr>
        <w:t>(1), pp.9-23.</w:t>
      </w:r>
    </w:p>
    <w:p w:rsidR="00BD3E8C" w:rsidRPr="00BD3E8C" w:rsidRDefault="00BD3E8C" w:rsidP="000B4310">
      <w:pPr>
        <w:pStyle w:val="NoSpacing"/>
        <w:spacing w:after="240"/>
        <w:rPr>
          <w:rFonts w:cs="Arial"/>
        </w:rPr>
      </w:pPr>
      <w:r w:rsidRPr="00BD3E8C">
        <w:rPr>
          <w:rFonts w:cs="Arial"/>
        </w:rPr>
        <w:t xml:space="preserve">Ahmed, M., </w:t>
      </w:r>
      <w:proofErr w:type="spellStart"/>
      <w:r w:rsidRPr="00BD3E8C">
        <w:rPr>
          <w:rFonts w:cs="Arial"/>
        </w:rPr>
        <w:t>Guo</w:t>
      </w:r>
      <w:proofErr w:type="spellEnd"/>
      <w:r w:rsidRPr="00BD3E8C">
        <w:rPr>
          <w:rFonts w:cs="Arial"/>
        </w:rPr>
        <w:t>, Q., Qureshi, M., Raza, S., Khan, K. and Salam, J., 2021. Do green HR practices enhance green motivation and proactive environmental management maturity in hotel industry</w:t>
      </w:r>
      <w:proofErr w:type="gramStart"/>
      <w:r w:rsidRPr="00BD3E8C">
        <w:rPr>
          <w:rFonts w:cs="Arial"/>
        </w:rPr>
        <w:t>?.</w:t>
      </w:r>
      <w:proofErr w:type="gramEnd"/>
      <w:r w:rsidRPr="00BD3E8C">
        <w:rPr>
          <w:rFonts w:cs="Arial"/>
        </w:rPr>
        <w:t xml:space="preserve"> International Journal of Hospitality Management, 94, p.102852.</w:t>
      </w:r>
    </w:p>
    <w:p w:rsidR="00BD3E8C" w:rsidRPr="00BD3E8C" w:rsidRDefault="00BD3E8C" w:rsidP="00F343AE">
      <w:pPr>
        <w:pStyle w:val="NoSpacing"/>
        <w:spacing w:after="240"/>
        <w:rPr>
          <w:rFonts w:cs="Arial"/>
        </w:rPr>
      </w:pPr>
      <w:r w:rsidRPr="00BD3E8C">
        <w:rPr>
          <w:rFonts w:cs="Arial"/>
        </w:rPr>
        <w:t>Annual report (2021) InterContinental Hotels Group PLC. Available at: https://www.ihgplc.com/en/investors/annual-report (Accessed: October 26, 2022).</w:t>
      </w:r>
    </w:p>
    <w:p w:rsidR="00BD3E8C" w:rsidRPr="00BD3E8C" w:rsidRDefault="00BD3E8C" w:rsidP="000B4310">
      <w:pPr>
        <w:pStyle w:val="NoSpacing"/>
        <w:spacing w:after="240"/>
        <w:rPr>
          <w:rFonts w:cs="Arial"/>
        </w:rPr>
      </w:pPr>
      <w:r w:rsidRPr="00BD3E8C">
        <w:rPr>
          <w:rFonts w:cs="Arial"/>
        </w:rPr>
        <w:t>Attila, A.T., 2016. The impact of the hotel industry on the competitiveness of tourism destinations in Hungary. Journal of Competitiveness, 8(4), p.85.</w:t>
      </w:r>
    </w:p>
    <w:p w:rsidR="00BD3E8C" w:rsidRPr="00BD3E8C" w:rsidRDefault="00BD3E8C" w:rsidP="00974FDE">
      <w:pPr>
        <w:rPr>
          <w:rFonts w:ascii="Arial" w:hAnsi="Arial" w:cs="Arial"/>
        </w:rPr>
      </w:pPr>
      <w:r w:rsidRPr="00BD3E8C">
        <w:rPr>
          <w:rFonts w:ascii="Arial" w:hAnsi="Arial" w:cs="Arial"/>
        </w:rPr>
        <w:t xml:space="preserve">Brook Green Management (BGM) Plan - London Borough of Hammersmith and </w:t>
      </w:r>
      <w:proofErr w:type="spellStart"/>
      <w:r w:rsidRPr="00BD3E8C">
        <w:rPr>
          <w:rFonts w:ascii="Arial" w:hAnsi="Arial" w:cs="Arial"/>
        </w:rPr>
        <w:t>Fulham</w:t>
      </w:r>
      <w:proofErr w:type="spellEnd"/>
      <w:r w:rsidRPr="00BD3E8C">
        <w:rPr>
          <w:rFonts w:ascii="Arial" w:hAnsi="Arial" w:cs="Arial"/>
        </w:rPr>
        <w:t xml:space="preserve"> (2021). Available at: https://www.lbhf.gov.uk/sites/default/files/section_attachments/brook_green_management_plan_2012-2022.pdf (Accessed: October 26, 2022).</w:t>
      </w:r>
    </w:p>
    <w:p w:rsidR="00BD3E8C" w:rsidRPr="00BD3E8C" w:rsidRDefault="00BD3E8C" w:rsidP="000B4310">
      <w:pPr>
        <w:pStyle w:val="NoSpacing"/>
        <w:spacing w:after="240"/>
        <w:rPr>
          <w:rFonts w:cs="Arial"/>
        </w:rPr>
      </w:pPr>
      <w:r w:rsidRPr="00BD3E8C">
        <w:rPr>
          <w:rFonts w:cs="Arial"/>
        </w:rPr>
        <w:t xml:space="preserve">Campos Soria, J.A. and Robles </w:t>
      </w:r>
      <w:proofErr w:type="spellStart"/>
      <w:r w:rsidRPr="00BD3E8C">
        <w:rPr>
          <w:rFonts w:cs="Arial"/>
        </w:rPr>
        <w:t>Teigeiro</w:t>
      </w:r>
      <w:proofErr w:type="spellEnd"/>
      <w:r w:rsidRPr="00BD3E8C">
        <w:rPr>
          <w:rFonts w:cs="Arial"/>
        </w:rPr>
        <w:t xml:space="preserve">, L. (2019). The employment multiplier in the European hospitality industry: a gender approach. </w:t>
      </w:r>
      <w:r w:rsidRPr="00BD3E8C">
        <w:rPr>
          <w:rFonts w:cs="Arial"/>
          <w:i/>
          <w:iCs/>
        </w:rPr>
        <w:t>International Journal of Contemporary Hospitality Management</w:t>
      </w:r>
      <w:r w:rsidRPr="00BD3E8C">
        <w:rPr>
          <w:rFonts w:cs="Arial"/>
        </w:rPr>
        <w:t xml:space="preserve">, 31(1), pp.105–122. </w:t>
      </w:r>
      <w:proofErr w:type="gramStart"/>
      <w:r w:rsidRPr="00BD3E8C">
        <w:rPr>
          <w:rFonts w:cs="Arial"/>
        </w:rPr>
        <w:t>doi:</w:t>
      </w:r>
      <w:proofErr w:type="gramEnd"/>
      <w:r w:rsidRPr="00BD3E8C">
        <w:rPr>
          <w:rFonts w:cs="Arial"/>
        </w:rPr>
        <w:t>10.1108/ijchm-10-2017-0675.</w:t>
      </w:r>
    </w:p>
    <w:p w:rsidR="00BD3E8C" w:rsidRPr="00BD3E8C" w:rsidRDefault="00BD3E8C" w:rsidP="000B4310">
      <w:pPr>
        <w:pStyle w:val="NoSpacing"/>
        <w:spacing w:after="240"/>
        <w:rPr>
          <w:rFonts w:cs="Arial"/>
        </w:rPr>
      </w:pPr>
      <w:proofErr w:type="spellStart"/>
      <w:r w:rsidRPr="00BD3E8C">
        <w:rPr>
          <w:rFonts w:cs="Arial"/>
        </w:rPr>
        <w:t>Casado</w:t>
      </w:r>
      <w:proofErr w:type="spellEnd"/>
      <w:r w:rsidRPr="00BD3E8C">
        <w:rPr>
          <w:rFonts w:cs="Arial"/>
        </w:rPr>
        <w:t xml:space="preserve"> </w:t>
      </w:r>
      <w:proofErr w:type="spellStart"/>
      <w:r w:rsidRPr="00BD3E8C">
        <w:rPr>
          <w:rFonts w:cs="Arial"/>
        </w:rPr>
        <w:t>Salguero</w:t>
      </w:r>
      <w:proofErr w:type="spellEnd"/>
      <w:r w:rsidRPr="00BD3E8C">
        <w:rPr>
          <w:rFonts w:cs="Arial"/>
        </w:rPr>
        <w:t xml:space="preserve">, G., </w:t>
      </w:r>
      <w:proofErr w:type="spellStart"/>
      <w:r w:rsidRPr="00BD3E8C">
        <w:rPr>
          <w:rFonts w:cs="Arial"/>
        </w:rPr>
        <w:t>Fernández</w:t>
      </w:r>
      <w:proofErr w:type="spellEnd"/>
      <w:r w:rsidRPr="00BD3E8C">
        <w:rPr>
          <w:rFonts w:cs="Arial"/>
        </w:rPr>
        <w:t xml:space="preserve"> </w:t>
      </w:r>
      <w:proofErr w:type="spellStart"/>
      <w:r w:rsidRPr="00BD3E8C">
        <w:rPr>
          <w:rFonts w:cs="Arial"/>
        </w:rPr>
        <w:t>Gámez</w:t>
      </w:r>
      <w:proofErr w:type="spellEnd"/>
      <w:r w:rsidRPr="00BD3E8C">
        <w:rPr>
          <w:rFonts w:cs="Arial"/>
        </w:rPr>
        <w:t xml:space="preserve">, M.Á., </w:t>
      </w:r>
      <w:proofErr w:type="spellStart"/>
      <w:r w:rsidRPr="00BD3E8C">
        <w:rPr>
          <w:rFonts w:cs="Arial"/>
        </w:rPr>
        <w:t>Aldeanueva</w:t>
      </w:r>
      <w:proofErr w:type="spellEnd"/>
      <w:r w:rsidRPr="00BD3E8C">
        <w:rPr>
          <w:rFonts w:cs="Arial"/>
        </w:rPr>
        <w:t xml:space="preserve"> </w:t>
      </w:r>
      <w:proofErr w:type="spellStart"/>
      <w:r w:rsidRPr="00BD3E8C">
        <w:rPr>
          <w:rFonts w:cs="Arial"/>
        </w:rPr>
        <w:t>Fernández</w:t>
      </w:r>
      <w:proofErr w:type="spellEnd"/>
      <w:r w:rsidRPr="00BD3E8C">
        <w:rPr>
          <w:rFonts w:cs="Arial"/>
        </w:rPr>
        <w:t xml:space="preserve">, I. and </w:t>
      </w:r>
      <w:proofErr w:type="spellStart"/>
      <w:r w:rsidRPr="00BD3E8C">
        <w:rPr>
          <w:rFonts w:cs="Arial"/>
        </w:rPr>
        <w:t>Ruíz</w:t>
      </w:r>
      <w:proofErr w:type="spellEnd"/>
      <w:r w:rsidRPr="00BD3E8C">
        <w:rPr>
          <w:rFonts w:cs="Arial"/>
        </w:rPr>
        <w:t xml:space="preserve"> </w:t>
      </w:r>
      <w:proofErr w:type="spellStart"/>
      <w:r w:rsidRPr="00BD3E8C">
        <w:rPr>
          <w:rFonts w:cs="Arial"/>
        </w:rPr>
        <w:t>Palomo</w:t>
      </w:r>
      <w:proofErr w:type="spellEnd"/>
      <w:r w:rsidRPr="00BD3E8C">
        <w:rPr>
          <w:rFonts w:cs="Arial"/>
        </w:rPr>
        <w:t>, D., 2019. Competitive intelligence and sustainable competitive advantage in the hotel industry. Sustainability, 11(6), p.1597.</w:t>
      </w:r>
    </w:p>
    <w:p w:rsidR="00BD3E8C" w:rsidRPr="00BD3E8C" w:rsidRDefault="00BD3E8C" w:rsidP="00974FDE">
      <w:pPr>
        <w:rPr>
          <w:rFonts w:ascii="Arial" w:hAnsi="Arial" w:cs="Arial"/>
        </w:rPr>
      </w:pPr>
      <w:r w:rsidRPr="00BD3E8C">
        <w:rPr>
          <w:rFonts w:ascii="Arial" w:hAnsi="Arial" w:cs="Arial"/>
        </w:rPr>
        <w:t>Cowan, W.J., 2018. Not So Golden State: Sustainability vs. the California Dream. By Char Miller.</w:t>
      </w:r>
    </w:p>
    <w:p w:rsidR="00BD3E8C" w:rsidRPr="00BD3E8C" w:rsidRDefault="00BD3E8C" w:rsidP="00781230">
      <w:pPr>
        <w:pStyle w:val="NoSpacing"/>
        <w:spacing w:after="240"/>
        <w:rPr>
          <w:rFonts w:cs="Arial"/>
        </w:rPr>
      </w:pPr>
      <w:r w:rsidRPr="00BD3E8C">
        <w:rPr>
          <w:rFonts w:cs="Arial"/>
        </w:rPr>
        <w:t xml:space="preserve">D.A.M. (2022) </w:t>
      </w:r>
      <w:r w:rsidRPr="00BD3E8C">
        <w:rPr>
          <w:rFonts w:cs="Arial"/>
          <w:i/>
          <w:iCs/>
        </w:rPr>
        <w:t>Hospitality industry makes resounding rebound</w:t>
      </w:r>
      <w:r w:rsidRPr="00BD3E8C">
        <w:rPr>
          <w:rFonts w:cs="Arial"/>
        </w:rPr>
        <w:t xml:space="preserve">, </w:t>
      </w:r>
      <w:r w:rsidRPr="00BD3E8C">
        <w:rPr>
          <w:rFonts w:cs="Arial"/>
          <w:i/>
          <w:iCs/>
        </w:rPr>
        <w:t>The Financial Express</w:t>
      </w:r>
      <w:r w:rsidRPr="00BD3E8C">
        <w:rPr>
          <w:rFonts w:cs="Arial"/>
        </w:rPr>
        <w:t xml:space="preserve">. Available at: https://thefinancialexpress.com.bd/trade/hospitality-industry-makes-resounding-rebound-1664677572 (Accessed: October 26, 2022). </w:t>
      </w:r>
    </w:p>
    <w:p w:rsidR="00BD3E8C" w:rsidRPr="00BD3E8C" w:rsidRDefault="00BD3E8C" w:rsidP="000B4310">
      <w:pPr>
        <w:pStyle w:val="NoSpacing"/>
        <w:spacing w:after="240"/>
        <w:rPr>
          <w:rFonts w:cs="Arial"/>
        </w:rPr>
      </w:pPr>
      <w:r w:rsidRPr="00BD3E8C">
        <w:rPr>
          <w:rFonts w:cs="Arial"/>
        </w:rPr>
        <w:lastRenderedPageBreak/>
        <w:t xml:space="preserve">Dos Santos, R.A., </w:t>
      </w:r>
      <w:proofErr w:type="spellStart"/>
      <w:r w:rsidRPr="00BD3E8C">
        <w:rPr>
          <w:rFonts w:cs="Arial"/>
        </w:rPr>
        <w:t>Méxas</w:t>
      </w:r>
      <w:proofErr w:type="spellEnd"/>
      <w:r w:rsidRPr="00BD3E8C">
        <w:rPr>
          <w:rFonts w:cs="Arial"/>
        </w:rPr>
        <w:t xml:space="preserve">, M.P. and </w:t>
      </w:r>
      <w:proofErr w:type="spellStart"/>
      <w:r w:rsidRPr="00BD3E8C">
        <w:rPr>
          <w:rFonts w:cs="Arial"/>
        </w:rPr>
        <w:t>Meiriño</w:t>
      </w:r>
      <w:proofErr w:type="spellEnd"/>
      <w:r w:rsidRPr="00BD3E8C">
        <w:rPr>
          <w:rFonts w:cs="Arial"/>
        </w:rPr>
        <w:t>, M.J., 2017. Sustainability and hotel business: criteria for holistic, integrated and participative development. Journal of cleaner production, 142, pp.217-224.</w:t>
      </w:r>
    </w:p>
    <w:p w:rsidR="00BD3E8C" w:rsidRPr="00BD3E8C" w:rsidRDefault="00BD3E8C" w:rsidP="000B4310">
      <w:pPr>
        <w:pStyle w:val="NoSpacing"/>
        <w:spacing w:after="240"/>
        <w:rPr>
          <w:rFonts w:cs="Arial"/>
        </w:rPr>
      </w:pPr>
      <w:proofErr w:type="spellStart"/>
      <w:r w:rsidRPr="00BD3E8C">
        <w:rPr>
          <w:rFonts w:cs="Arial"/>
        </w:rPr>
        <w:t>Duric</w:t>
      </w:r>
      <w:proofErr w:type="spellEnd"/>
      <w:r w:rsidRPr="00BD3E8C">
        <w:rPr>
          <w:rFonts w:cs="Arial"/>
        </w:rPr>
        <w:t xml:space="preserve">, Z. and </w:t>
      </w:r>
      <w:proofErr w:type="spellStart"/>
      <w:r w:rsidRPr="00BD3E8C">
        <w:rPr>
          <w:rFonts w:cs="Arial"/>
        </w:rPr>
        <w:t>Potočnik</w:t>
      </w:r>
      <w:proofErr w:type="spellEnd"/>
      <w:r w:rsidRPr="00BD3E8C">
        <w:rPr>
          <w:rFonts w:cs="Arial"/>
        </w:rPr>
        <w:t xml:space="preserve"> </w:t>
      </w:r>
      <w:proofErr w:type="spellStart"/>
      <w:r w:rsidRPr="00BD3E8C">
        <w:rPr>
          <w:rFonts w:cs="Arial"/>
        </w:rPr>
        <w:t>Topler</w:t>
      </w:r>
      <w:proofErr w:type="spellEnd"/>
      <w:r w:rsidRPr="00BD3E8C">
        <w:rPr>
          <w:rFonts w:cs="Arial"/>
        </w:rPr>
        <w:t>, J., 2021. The role of performance and environmental sustainability indicators in hotel competitiveness. </w:t>
      </w:r>
      <w:r w:rsidRPr="00BD3E8C">
        <w:rPr>
          <w:rFonts w:cs="Arial"/>
          <w:i/>
          <w:iCs/>
        </w:rPr>
        <w:t>Sustainability</w:t>
      </w:r>
      <w:r w:rsidRPr="00BD3E8C">
        <w:rPr>
          <w:rFonts w:cs="Arial"/>
        </w:rPr>
        <w:t>, </w:t>
      </w:r>
      <w:r w:rsidRPr="00BD3E8C">
        <w:rPr>
          <w:rFonts w:cs="Arial"/>
          <w:i/>
          <w:iCs/>
        </w:rPr>
        <w:t>13</w:t>
      </w:r>
      <w:r w:rsidRPr="00BD3E8C">
        <w:rPr>
          <w:rFonts w:cs="Arial"/>
        </w:rPr>
        <w:t>(12), p.6574.</w:t>
      </w:r>
    </w:p>
    <w:p w:rsidR="00BD3E8C" w:rsidRPr="00BD3E8C" w:rsidRDefault="00BD3E8C" w:rsidP="00D25AA0">
      <w:pPr>
        <w:pStyle w:val="NoSpacing"/>
        <w:spacing w:after="240"/>
        <w:rPr>
          <w:rFonts w:cs="Arial"/>
        </w:rPr>
      </w:pPr>
      <w:r w:rsidRPr="00BD3E8C">
        <w:rPr>
          <w:rFonts w:cs="Arial"/>
          <w:i/>
          <w:iCs/>
        </w:rPr>
        <w:t>EPA (2020)</w:t>
      </w:r>
      <w:r w:rsidRPr="00BD3E8C">
        <w:rPr>
          <w:rFonts w:cs="Arial"/>
        </w:rPr>
        <w:t xml:space="preserve">. Environmental Protection Agency. Available at: https://www.epa.gov/ghgemissions/sources-greenhouse-gas-emissions (Accessed: October 26, 2022). </w:t>
      </w:r>
    </w:p>
    <w:p w:rsidR="00BD3E8C" w:rsidRPr="00BD3E8C" w:rsidRDefault="00BD3E8C" w:rsidP="000B4310">
      <w:pPr>
        <w:pStyle w:val="NoSpacing"/>
        <w:spacing w:after="240"/>
        <w:rPr>
          <w:rFonts w:cs="Arial"/>
        </w:rPr>
      </w:pPr>
      <w:proofErr w:type="spellStart"/>
      <w:r w:rsidRPr="00BD3E8C">
        <w:rPr>
          <w:rFonts w:cs="Arial"/>
        </w:rPr>
        <w:t>Fabrice</w:t>
      </w:r>
      <w:proofErr w:type="spellEnd"/>
      <w:r w:rsidRPr="00BD3E8C">
        <w:rPr>
          <w:rFonts w:cs="Arial"/>
        </w:rPr>
        <w:t xml:space="preserve">, S. and </w:t>
      </w:r>
      <w:proofErr w:type="spellStart"/>
      <w:r w:rsidRPr="00BD3E8C">
        <w:rPr>
          <w:rFonts w:cs="Arial"/>
        </w:rPr>
        <w:t>Sivarajah</w:t>
      </w:r>
      <w:proofErr w:type="spellEnd"/>
      <w:r w:rsidRPr="00BD3E8C">
        <w:rPr>
          <w:rFonts w:cs="Arial"/>
        </w:rPr>
        <w:t>, U. (2021). Exploring Circular economy in the hospitality industry: empirical evidence from Scandinavian hotel operators. Scandinavian Journal of Hospitality and Tourism, pp.1–21. doi:10.1080/15022250.2021.1921021.</w:t>
      </w:r>
    </w:p>
    <w:p w:rsidR="00BD3E8C" w:rsidRPr="00BD3E8C" w:rsidRDefault="00BD3E8C" w:rsidP="000B4310">
      <w:pPr>
        <w:pStyle w:val="NoSpacing"/>
        <w:spacing w:after="240"/>
        <w:rPr>
          <w:rFonts w:cs="Arial"/>
        </w:rPr>
      </w:pPr>
      <w:r w:rsidRPr="00BD3E8C">
        <w:rPr>
          <w:rFonts w:cs="Arial"/>
        </w:rPr>
        <w:t xml:space="preserve">Ferreira, S., Pereira, O. and </w:t>
      </w:r>
      <w:proofErr w:type="spellStart"/>
      <w:r w:rsidRPr="00BD3E8C">
        <w:rPr>
          <w:rFonts w:cs="Arial"/>
        </w:rPr>
        <w:t>Simoes</w:t>
      </w:r>
      <w:proofErr w:type="spellEnd"/>
      <w:r w:rsidRPr="00BD3E8C">
        <w:rPr>
          <w:rFonts w:cs="Arial"/>
        </w:rPr>
        <w:t>, C., 2021. Environmental Sustainability in the Hotel Industry: A Perspective from Eco Hotel Managers in Portugal. International Journal of Marketing Communication and New Media, pp.150-170.</w:t>
      </w:r>
    </w:p>
    <w:p w:rsidR="00BD3E8C" w:rsidRPr="00BD3E8C" w:rsidRDefault="00BD3E8C" w:rsidP="000B4310">
      <w:pPr>
        <w:pStyle w:val="NoSpacing"/>
        <w:spacing w:after="240"/>
        <w:rPr>
          <w:rFonts w:cs="Arial"/>
        </w:rPr>
      </w:pPr>
      <w:proofErr w:type="spellStart"/>
      <w:r w:rsidRPr="00BD3E8C">
        <w:rPr>
          <w:rFonts w:cs="Arial"/>
        </w:rPr>
        <w:t>Fukey</w:t>
      </w:r>
      <w:proofErr w:type="spellEnd"/>
      <w:r w:rsidRPr="00BD3E8C">
        <w:rPr>
          <w:rFonts w:cs="Arial"/>
        </w:rPr>
        <w:t xml:space="preserve">, L.N. and </w:t>
      </w:r>
      <w:proofErr w:type="spellStart"/>
      <w:r w:rsidRPr="00BD3E8C">
        <w:rPr>
          <w:rFonts w:cs="Arial"/>
        </w:rPr>
        <w:t>Issac</w:t>
      </w:r>
      <w:proofErr w:type="spellEnd"/>
      <w:r w:rsidRPr="00BD3E8C">
        <w:rPr>
          <w:rFonts w:cs="Arial"/>
        </w:rPr>
        <w:t>, S.S., 2014. Connect among green, sustainability and hotel industry: a prospective simulation study. Energy conservation, 6(8).</w:t>
      </w:r>
    </w:p>
    <w:p w:rsidR="00BD3E8C" w:rsidRPr="00BD3E8C" w:rsidRDefault="00BD3E8C" w:rsidP="000B4310">
      <w:pPr>
        <w:pStyle w:val="NoSpacing"/>
        <w:spacing w:after="240"/>
        <w:rPr>
          <w:rFonts w:cs="Arial"/>
        </w:rPr>
      </w:pPr>
      <w:proofErr w:type="spellStart"/>
      <w:r w:rsidRPr="00BD3E8C">
        <w:rPr>
          <w:rFonts w:cs="Arial"/>
        </w:rPr>
        <w:t>Gössling</w:t>
      </w:r>
      <w:proofErr w:type="spellEnd"/>
      <w:r w:rsidRPr="00BD3E8C">
        <w:rPr>
          <w:rFonts w:cs="Arial"/>
        </w:rPr>
        <w:t xml:space="preserve">, S., </w:t>
      </w:r>
      <w:proofErr w:type="spellStart"/>
      <w:r w:rsidRPr="00BD3E8C">
        <w:rPr>
          <w:rFonts w:cs="Arial"/>
        </w:rPr>
        <w:t>Peeters</w:t>
      </w:r>
      <w:proofErr w:type="spellEnd"/>
      <w:r w:rsidRPr="00BD3E8C">
        <w:rPr>
          <w:rFonts w:cs="Arial"/>
        </w:rPr>
        <w:t xml:space="preserve">, P., Hall, C.M., </w:t>
      </w:r>
      <w:proofErr w:type="spellStart"/>
      <w:r w:rsidRPr="00BD3E8C">
        <w:rPr>
          <w:rFonts w:cs="Arial"/>
        </w:rPr>
        <w:t>Ceron</w:t>
      </w:r>
      <w:proofErr w:type="spellEnd"/>
      <w:r w:rsidRPr="00BD3E8C">
        <w:rPr>
          <w:rFonts w:cs="Arial"/>
        </w:rPr>
        <w:t xml:space="preserve">, J.-P., Dubois, G., Lehmann, L.V. and Scott, D. (2012). Tourism and water use: Supply, demand, and security. An international review. Tourism Management, 33(1), pp.1–15. </w:t>
      </w:r>
      <w:proofErr w:type="gramStart"/>
      <w:r w:rsidRPr="00BD3E8C">
        <w:rPr>
          <w:rFonts w:cs="Arial"/>
        </w:rPr>
        <w:t>doi</w:t>
      </w:r>
      <w:proofErr w:type="gramEnd"/>
      <w:r w:rsidRPr="00BD3E8C">
        <w:rPr>
          <w:rFonts w:cs="Arial"/>
        </w:rPr>
        <w:t>: 10.1016/j.tourman.2011.03.015.</w:t>
      </w:r>
    </w:p>
    <w:p w:rsidR="00BD3E8C" w:rsidRPr="00BD3E8C" w:rsidRDefault="00BD3E8C" w:rsidP="000B4310">
      <w:pPr>
        <w:pStyle w:val="NoSpacing"/>
        <w:spacing w:after="240"/>
        <w:rPr>
          <w:rFonts w:cs="Arial"/>
        </w:rPr>
      </w:pPr>
      <w:r w:rsidRPr="00BD3E8C">
        <w:rPr>
          <w:rFonts w:cs="Arial"/>
        </w:rPr>
        <w:t xml:space="preserve">Hayat Bhatti, M., </w:t>
      </w:r>
      <w:proofErr w:type="spellStart"/>
      <w:r w:rsidRPr="00BD3E8C">
        <w:rPr>
          <w:rFonts w:cs="Arial"/>
        </w:rPr>
        <w:t>Ju</w:t>
      </w:r>
      <w:proofErr w:type="spellEnd"/>
      <w:r w:rsidRPr="00BD3E8C">
        <w:rPr>
          <w:rFonts w:cs="Arial"/>
        </w:rPr>
        <w:t xml:space="preserve">, Y., </w:t>
      </w:r>
      <w:proofErr w:type="spellStart"/>
      <w:r w:rsidRPr="00BD3E8C">
        <w:rPr>
          <w:rFonts w:cs="Arial"/>
        </w:rPr>
        <w:t>Akram</w:t>
      </w:r>
      <w:proofErr w:type="spellEnd"/>
      <w:r w:rsidRPr="00BD3E8C">
        <w:rPr>
          <w:rFonts w:cs="Arial"/>
        </w:rPr>
        <w:t xml:space="preserve">, U., </w:t>
      </w:r>
      <w:proofErr w:type="spellStart"/>
      <w:r w:rsidRPr="00BD3E8C">
        <w:rPr>
          <w:rFonts w:cs="Arial"/>
        </w:rPr>
        <w:t>Hasnat</w:t>
      </w:r>
      <w:proofErr w:type="spellEnd"/>
      <w:r w:rsidRPr="00BD3E8C">
        <w:rPr>
          <w:rFonts w:cs="Arial"/>
        </w:rPr>
        <w:t xml:space="preserve"> Bhatti, M., </w:t>
      </w:r>
      <w:proofErr w:type="spellStart"/>
      <w:r w:rsidRPr="00BD3E8C">
        <w:rPr>
          <w:rFonts w:cs="Arial"/>
        </w:rPr>
        <w:t>Akram</w:t>
      </w:r>
      <w:proofErr w:type="spellEnd"/>
      <w:r w:rsidRPr="00BD3E8C">
        <w:rPr>
          <w:rFonts w:cs="Arial"/>
        </w:rPr>
        <w:t>, Z. and Bilal, M., 2019. Impact of participative leadership on organizational citizenship behavior: Mediating role of trust and moderating role of continuance commitment: Evidence from the Pakistan hotel industry. Sustainability, 11(4), p.1170.</w:t>
      </w:r>
    </w:p>
    <w:p w:rsidR="00BD3E8C" w:rsidRPr="00BD3E8C" w:rsidRDefault="00BD3E8C" w:rsidP="000B4310">
      <w:pPr>
        <w:pStyle w:val="NoSpacing"/>
        <w:spacing w:after="240"/>
        <w:rPr>
          <w:rFonts w:cs="Arial"/>
        </w:rPr>
      </w:pPr>
      <w:r w:rsidRPr="00BD3E8C">
        <w:rPr>
          <w:rFonts w:cs="Arial"/>
        </w:rPr>
        <w:t xml:space="preserve">Jean Paolo G </w:t>
      </w:r>
      <w:proofErr w:type="spellStart"/>
      <w:r w:rsidRPr="00BD3E8C">
        <w:rPr>
          <w:rFonts w:cs="Arial"/>
        </w:rPr>
        <w:t>Lacap</w:t>
      </w:r>
      <w:proofErr w:type="spellEnd"/>
      <w:r w:rsidRPr="00BD3E8C">
        <w:rPr>
          <w:rFonts w:cs="Arial"/>
        </w:rPr>
        <w:t xml:space="preserve"> RMP, A.F.B.E., 2014. Competitiveness and sustainability of the hotel industry: the case of hotels in Pampanga. Business Management and Strategy, 5(1), p.115.</w:t>
      </w:r>
    </w:p>
    <w:p w:rsidR="00BD3E8C" w:rsidRPr="00BD3E8C" w:rsidRDefault="00BD3E8C" w:rsidP="000B4310">
      <w:pPr>
        <w:pStyle w:val="NoSpacing"/>
        <w:spacing w:after="240"/>
        <w:rPr>
          <w:rFonts w:cs="Arial"/>
        </w:rPr>
      </w:pPr>
      <w:r w:rsidRPr="00BD3E8C">
        <w:rPr>
          <w:rFonts w:cs="Arial"/>
        </w:rPr>
        <w:lastRenderedPageBreak/>
        <w:t>Jones, P., Hillier, D. and Comfort, D., 2014. Sustainability in the global hotel industry. International Journal of Contemporary Hospitality Management.</w:t>
      </w:r>
    </w:p>
    <w:p w:rsidR="00BD3E8C" w:rsidRPr="00BD3E8C" w:rsidRDefault="00BD3E8C" w:rsidP="000B4310">
      <w:pPr>
        <w:pStyle w:val="NoSpacing"/>
        <w:spacing w:after="240"/>
        <w:rPr>
          <w:rFonts w:cs="Arial"/>
        </w:rPr>
      </w:pPr>
      <w:r w:rsidRPr="00BD3E8C">
        <w:rPr>
          <w:rFonts w:cs="Arial"/>
        </w:rPr>
        <w:t>Kim, Y.H., Barber, N. and Kim, D.K., 2019. Sustainability research in the hotel industry: Past, present, and future. Journal of Hospitality Marketing &amp; Management, 28(5), pp.576-620.</w:t>
      </w:r>
    </w:p>
    <w:p w:rsidR="00BD3E8C" w:rsidRPr="00BD3E8C" w:rsidRDefault="00BD3E8C" w:rsidP="000B4310">
      <w:pPr>
        <w:pStyle w:val="NoSpacing"/>
        <w:spacing w:after="240"/>
        <w:rPr>
          <w:rFonts w:cs="Arial"/>
        </w:rPr>
      </w:pPr>
      <w:r w:rsidRPr="00BD3E8C">
        <w:rPr>
          <w:rFonts w:cs="Arial"/>
        </w:rPr>
        <w:t>Pal, D. (2021). Socially responsible investment, ethical rating, and separating contracts: A theoretical exploration in hospitality industry. International Journal of Hospitality Management, 93, p.102771. doi:10.1016/j.ijhm.2020.102771.</w:t>
      </w:r>
    </w:p>
    <w:p w:rsidR="00BD3E8C" w:rsidRPr="00BD3E8C" w:rsidRDefault="00BD3E8C" w:rsidP="00D477C2">
      <w:pPr>
        <w:pStyle w:val="NoSpacing"/>
        <w:spacing w:after="240"/>
        <w:rPr>
          <w:rFonts w:cs="Arial"/>
        </w:rPr>
      </w:pPr>
      <w:r w:rsidRPr="00BD3E8C">
        <w:rPr>
          <w:rFonts w:cs="Arial"/>
        </w:rPr>
        <w:t>Plastic pollution is growing relentlessly as waste management and recycling fall short, says OECD (2022). Available at: https://www.oecd.org/environment/plastic-pollution-is-growing-relentlessly-as-waste-management-and-recycling-fall-short.htm (Accessed: October 26, 2022).</w:t>
      </w:r>
    </w:p>
    <w:p w:rsidR="00BD3E8C" w:rsidRPr="00BD3E8C" w:rsidRDefault="00BD3E8C" w:rsidP="00974FDE">
      <w:pPr>
        <w:rPr>
          <w:rFonts w:ascii="Arial" w:hAnsi="Arial" w:cs="Arial"/>
        </w:rPr>
      </w:pPr>
      <w:r w:rsidRPr="00BD3E8C">
        <w:rPr>
          <w:rFonts w:ascii="Arial" w:hAnsi="Arial" w:cs="Arial"/>
        </w:rPr>
        <w:t xml:space="preserve">Rice, J.L., Cohen, D.A., Long, J. and </w:t>
      </w:r>
      <w:proofErr w:type="spellStart"/>
      <w:r w:rsidRPr="00BD3E8C">
        <w:rPr>
          <w:rFonts w:ascii="Arial" w:hAnsi="Arial" w:cs="Arial"/>
        </w:rPr>
        <w:t>Jurjevich</w:t>
      </w:r>
      <w:proofErr w:type="spellEnd"/>
      <w:r w:rsidRPr="00BD3E8C">
        <w:rPr>
          <w:rFonts w:ascii="Arial" w:hAnsi="Arial" w:cs="Arial"/>
        </w:rPr>
        <w:t>, J.R., 2020. Contradictions of the climate</w:t>
      </w:r>
      <w:r w:rsidRPr="00BD3E8C">
        <w:rPr>
          <w:rFonts w:ascii="Cambria Math" w:hAnsi="Cambria Math" w:cs="Cambria Math"/>
        </w:rPr>
        <w:t>‐</w:t>
      </w:r>
      <w:r w:rsidRPr="00BD3E8C">
        <w:rPr>
          <w:rFonts w:ascii="Arial" w:hAnsi="Arial" w:cs="Arial"/>
        </w:rPr>
        <w:t>friendly city: new perspectives on eco</w:t>
      </w:r>
      <w:r w:rsidRPr="00BD3E8C">
        <w:rPr>
          <w:rFonts w:ascii="Cambria Math" w:hAnsi="Cambria Math" w:cs="Cambria Math"/>
        </w:rPr>
        <w:t>‐</w:t>
      </w:r>
      <w:r w:rsidRPr="00BD3E8C">
        <w:rPr>
          <w:rFonts w:ascii="Arial" w:hAnsi="Arial" w:cs="Arial"/>
        </w:rPr>
        <w:t>gentrification and housing justice. </w:t>
      </w:r>
      <w:r w:rsidRPr="00BD3E8C">
        <w:rPr>
          <w:rFonts w:ascii="Arial" w:hAnsi="Arial" w:cs="Arial"/>
          <w:i/>
          <w:iCs/>
        </w:rPr>
        <w:t>International journal of urban and regional research</w:t>
      </w:r>
      <w:r w:rsidRPr="00BD3E8C">
        <w:rPr>
          <w:rFonts w:ascii="Arial" w:hAnsi="Arial" w:cs="Arial"/>
        </w:rPr>
        <w:t>, </w:t>
      </w:r>
      <w:r w:rsidRPr="00BD3E8C">
        <w:rPr>
          <w:rFonts w:ascii="Arial" w:hAnsi="Arial" w:cs="Arial"/>
          <w:i/>
          <w:iCs/>
        </w:rPr>
        <w:t>44</w:t>
      </w:r>
      <w:r w:rsidRPr="00BD3E8C">
        <w:rPr>
          <w:rFonts w:ascii="Arial" w:hAnsi="Arial" w:cs="Arial"/>
        </w:rPr>
        <w:t>(1), pp.145-165.</w:t>
      </w:r>
    </w:p>
    <w:p w:rsidR="00BD3E8C" w:rsidRPr="00BD3E8C" w:rsidRDefault="00BD3E8C" w:rsidP="000B4310">
      <w:pPr>
        <w:pStyle w:val="NoSpacing"/>
        <w:spacing w:after="240"/>
        <w:rPr>
          <w:rFonts w:cs="Arial"/>
        </w:rPr>
      </w:pPr>
      <w:proofErr w:type="spellStart"/>
      <w:r w:rsidRPr="00BD3E8C">
        <w:rPr>
          <w:rFonts w:cs="Arial"/>
        </w:rPr>
        <w:t>Rodica</w:t>
      </w:r>
      <w:proofErr w:type="spellEnd"/>
      <w:r w:rsidRPr="00BD3E8C">
        <w:rPr>
          <w:rFonts w:cs="Arial"/>
        </w:rPr>
        <w:t xml:space="preserve"> </w:t>
      </w:r>
      <w:proofErr w:type="spellStart"/>
      <w:r w:rsidRPr="00BD3E8C">
        <w:rPr>
          <w:rFonts w:cs="Arial"/>
        </w:rPr>
        <w:t>Pamfilie</w:t>
      </w:r>
      <w:proofErr w:type="spellEnd"/>
      <w:r w:rsidRPr="00BD3E8C">
        <w:rPr>
          <w:rFonts w:cs="Arial"/>
        </w:rPr>
        <w:t xml:space="preserve">, Daniela </w:t>
      </w:r>
      <w:proofErr w:type="spellStart"/>
      <w:r w:rsidRPr="00BD3E8C">
        <w:rPr>
          <w:rFonts w:cs="Arial"/>
        </w:rPr>
        <w:t>Firoiu</w:t>
      </w:r>
      <w:proofErr w:type="spellEnd"/>
      <w:r w:rsidRPr="00BD3E8C">
        <w:rPr>
          <w:rFonts w:cs="Arial"/>
        </w:rPr>
        <w:t xml:space="preserve">, Adina-Gabriela </w:t>
      </w:r>
      <w:proofErr w:type="spellStart"/>
      <w:r w:rsidRPr="00BD3E8C">
        <w:rPr>
          <w:rFonts w:cs="Arial"/>
        </w:rPr>
        <w:t>Croitoru</w:t>
      </w:r>
      <w:proofErr w:type="spellEnd"/>
      <w:r w:rsidRPr="00BD3E8C">
        <w:rPr>
          <w:rFonts w:cs="Arial"/>
        </w:rPr>
        <w:t xml:space="preserve">, George </w:t>
      </w:r>
      <w:proofErr w:type="spellStart"/>
      <w:r w:rsidRPr="00BD3E8C">
        <w:rPr>
          <w:rFonts w:cs="Arial"/>
        </w:rPr>
        <w:t>Horia</w:t>
      </w:r>
      <w:proofErr w:type="spellEnd"/>
      <w:r w:rsidRPr="00BD3E8C">
        <w:rPr>
          <w:rFonts w:cs="Arial"/>
        </w:rPr>
        <w:t xml:space="preserve"> </w:t>
      </w:r>
      <w:proofErr w:type="spellStart"/>
      <w:r w:rsidRPr="00BD3E8C">
        <w:rPr>
          <w:rFonts w:cs="Arial"/>
        </w:rPr>
        <w:t>Ionescu</w:t>
      </w:r>
      <w:proofErr w:type="spellEnd"/>
      <w:r w:rsidRPr="00BD3E8C">
        <w:rPr>
          <w:rFonts w:cs="Arial"/>
        </w:rPr>
        <w:t xml:space="preserve"> (2018). Circular Economy – A New Direction for the Sustainability of the Hotel Industry in Romania? </w:t>
      </w:r>
      <w:proofErr w:type="spellStart"/>
      <w:r w:rsidRPr="00BD3E8C">
        <w:rPr>
          <w:rFonts w:cs="Arial"/>
        </w:rPr>
        <w:t>Amfiteatru</w:t>
      </w:r>
      <w:proofErr w:type="spellEnd"/>
      <w:r w:rsidRPr="00BD3E8C">
        <w:rPr>
          <w:rFonts w:cs="Arial"/>
        </w:rPr>
        <w:t xml:space="preserve"> Economic, [online] 48(20), pp.388–404. Available at: https://www.ceeol.com/search/article-detail?id=680557 [Accessed 9 October 2022].</w:t>
      </w:r>
    </w:p>
    <w:p w:rsidR="00BD3E8C" w:rsidRPr="00BD3E8C" w:rsidRDefault="00BD3E8C" w:rsidP="00974FDE">
      <w:pPr>
        <w:rPr>
          <w:rFonts w:ascii="Arial" w:hAnsi="Arial" w:cs="Arial"/>
        </w:rPr>
      </w:pPr>
      <w:r w:rsidRPr="00BD3E8C">
        <w:rPr>
          <w:rFonts w:ascii="Arial" w:hAnsi="Arial" w:cs="Arial"/>
        </w:rPr>
        <w:t>Takeuchi, H. and Tanaka, H., 2020. Water reuse and recycling in Japan—History, current situation, and future perspectives. </w:t>
      </w:r>
      <w:r w:rsidRPr="00BD3E8C">
        <w:rPr>
          <w:rFonts w:ascii="Arial" w:hAnsi="Arial" w:cs="Arial"/>
          <w:i/>
          <w:iCs/>
        </w:rPr>
        <w:t>Water Cycle</w:t>
      </w:r>
      <w:r w:rsidRPr="00BD3E8C">
        <w:rPr>
          <w:rFonts w:ascii="Arial" w:hAnsi="Arial" w:cs="Arial"/>
        </w:rPr>
        <w:t>, </w:t>
      </w:r>
      <w:r w:rsidRPr="00BD3E8C">
        <w:rPr>
          <w:rFonts w:ascii="Arial" w:hAnsi="Arial" w:cs="Arial"/>
          <w:i/>
          <w:iCs/>
        </w:rPr>
        <w:t>1</w:t>
      </w:r>
      <w:r w:rsidRPr="00BD3E8C">
        <w:rPr>
          <w:rFonts w:ascii="Arial" w:hAnsi="Arial" w:cs="Arial"/>
        </w:rPr>
        <w:t>, pp.1-12.</w:t>
      </w:r>
    </w:p>
    <w:p w:rsidR="00BD3E8C" w:rsidRPr="00BD3E8C" w:rsidRDefault="00BD3E8C" w:rsidP="000B4310">
      <w:pPr>
        <w:pStyle w:val="NoSpacing"/>
        <w:spacing w:after="240"/>
        <w:rPr>
          <w:rFonts w:cs="Arial"/>
        </w:rPr>
      </w:pPr>
      <w:r w:rsidRPr="00BD3E8C">
        <w:rPr>
          <w:rFonts w:cs="Arial"/>
        </w:rPr>
        <w:t>United States Environmental Protection Agency (2018). Global Greenhouse Gas Emissions Data. [</w:t>
      </w:r>
      <w:proofErr w:type="gramStart"/>
      <w:r w:rsidRPr="00BD3E8C">
        <w:rPr>
          <w:rFonts w:cs="Arial"/>
        </w:rPr>
        <w:t>online</w:t>
      </w:r>
      <w:proofErr w:type="gramEnd"/>
      <w:r w:rsidRPr="00BD3E8C">
        <w:rPr>
          <w:rFonts w:cs="Arial"/>
        </w:rPr>
        <w:t>] US EPA. Available at: https://www.epa.gov/ghgemissions/global-greenhouse-gas-emissions-data. [Accessed 10 October 2022]</w:t>
      </w:r>
    </w:p>
    <w:p w:rsidR="00BD3E8C" w:rsidRPr="00BD3E8C" w:rsidRDefault="00BD3E8C" w:rsidP="000B4310">
      <w:pPr>
        <w:pStyle w:val="NoSpacing"/>
        <w:spacing w:after="240"/>
        <w:rPr>
          <w:rFonts w:cs="Arial"/>
        </w:rPr>
      </w:pPr>
      <w:proofErr w:type="spellStart"/>
      <w:r w:rsidRPr="00BD3E8C">
        <w:rPr>
          <w:rFonts w:cs="Arial"/>
        </w:rPr>
        <w:lastRenderedPageBreak/>
        <w:t>Upadhyay</w:t>
      </w:r>
      <w:proofErr w:type="spellEnd"/>
      <w:r w:rsidRPr="00BD3E8C">
        <w:rPr>
          <w:rFonts w:cs="Arial"/>
        </w:rPr>
        <w:t xml:space="preserve">, A., </w:t>
      </w:r>
      <w:proofErr w:type="spellStart"/>
      <w:r w:rsidRPr="00BD3E8C">
        <w:rPr>
          <w:rFonts w:cs="Arial"/>
        </w:rPr>
        <w:t>Pomponi</w:t>
      </w:r>
      <w:proofErr w:type="spellEnd"/>
      <w:r w:rsidRPr="00BD3E8C">
        <w:rPr>
          <w:rFonts w:cs="Arial"/>
        </w:rPr>
        <w:t xml:space="preserve">, F., </w:t>
      </w:r>
      <w:proofErr w:type="spellStart"/>
      <w:r w:rsidRPr="00BD3E8C">
        <w:rPr>
          <w:rFonts w:cs="Arial"/>
        </w:rPr>
        <w:t>Vadam</w:t>
      </w:r>
      <w:proofErr w:type="spellEnd"/>
      <w:r w:rsidRPr="00BD3E8C">
        <w:rPr>
          <w:rFonts w:cs="Arial"/>
        </w:rPr>
        <w:t xml:space="preserve">, C. and Mohan, S., 2016. Sustainability in the hotel industry: the role of operating agreements in the hotel industry. In Logistics, Supply Chain and Operations Management Case Study Collection. </w:t>
      </w:r>
      <w:proofErr w:type="spellStart"/>
      <w:r w:rsidRPr="00BD3E8C">
        <w:rPr>
          <w:rFonts w:cs="Arial"/>
        </w:rPr>
        <w:t>Kogan</w:t>
      </w:r>
      <w:proofErr w:type="spellEnd"/>
      <w:r w:rsidRPr="00BD3E8C">
        <w:rPr>
          <w:rFonts w:cs="Arial"/>
        </w:rPr>
        <w:t xml:space="preserve"> Page Publisher.</w:t>
      </w:r>
    </w:p>
    <w:p w:rsidR="00BD3E8C" w:rsidRPr="00BD3E8C" w:rsidRDefault="00BD3E8C" w:rsidP="000B4310">
      <w:pPr>
        <w:pStyle w:val="NoSpacing"/>
        <w:spacing w:after="240"/>
        <w:rPr>
          <w:rFonts w:cs="Arial"/>
        </w:rPr>
      </w:pPr>
      <w:r w:rsidRPr="00BD3E8C">
        <w:rPr>
          <w:rFonts w:cs="Arial"/>
        </w:rPr>
        <w:t xml:space="preserve">Vogel, D. (2009). The Private Regulation of Global Corporate Conduct. Business &amp; Society, 49(1), pp.68–87. </w:t>
      </w:r>
      <w:proofErr w:type="gramStart"/>
      <w:r w:rsidRPr="00BD3E8C">
        <w:rPr>
          <w:rFonts w:cs="Arial"/>
        </w:rPr>
        <w:t>doi:</w:t>
      </w:r>
      <w:proofErr w:type="gramEnd"/>
      <w:r w:rsidRPr="00BD3E8C">
        <w:rPr>
          <w:rFonts w:cs="Arial"/>
        </w:rPr>
        <w:t>10.1177/0007650309343407.</w:t>
      </w:r>
    </w:p>
    <w:p w:rsidR="00BD3E8C" w:rsidRPr="00BD3E8C" w:rsidRDefault="00BD3E8C" w:rsidP="000B4310">
      <w:pPr>
        <w:pStyle w:val="NoSpacing"/>
        <w:spacing w:after="240"/>
        <w:rPr>
          <w:rFonts w:cs="Arial"/>
        </w:rPr>
      </w:pPr>
      <w:r w:rsidRPr="00BD3E8C">
        <w:rPr>
          <w:rFonts w:cs="Arial"/>
        </w:rPr>
        <w:t xml:space="preserve">Walsh, P.R. and </w:t>
      </w:r>
      <w:proofErr w:type="spellStart"/>
      <w:r w:rsidRPr="00BD3E8C">
        <w:rPr>
          <w:rFonts w:cs="Arial"/>
        </w:rPr>
        <w:t>Dodds</w:t>
      </w:r>
      <w:proofErr w:type="spellEnd"/>
      <w:r w:rsidRPr="00BD3E8C">
        <w:rPr>
          <w:rFonts w:cs="Arial"/>
        </w:rPr>
        <w:t>, R., 2017. Measuring the choice of environmental sustainability strategies in creating a competitive advantage. Business Strategy and the Environment, 26(5), pp.672-687.</w:t>
      </w:r>
    </w:p>
    <w:p w:rsidR="00BD3E8C" w:rsidRPr="00BD3E8C" w:rsidRDefault="00BD3E8C" w:rsidP="000B4310">
      <w:pPr>
        <w:pStyle w:val="NoSpacing"/>
        <w:spacing w:after="240"/>
        <w:rPr>
          <w:rFonts w:cs="Arial"/>
        </w:rPr>
      </w:pPr>
      <w:proofErr w:type="spellStart"/>
      <w:r w:rsidRPr="00BD3E8C">
        <w:rPr>
          <w:rFonts w:cs="Arial"/>
        </w:rPr>
        <w:t>Widjaja</w:t>
      </w:r>
      <w:proofErr w:type="spellEnd"/>
      <w:r w:rsidRPr="00BD3E8C">
        <w:rPr>
          <w:rFonts w:cs="Arial"/>
        </w:rPr>
        <w:t>, G., 2021. Impact of transfer pricing toward benefits and sustainable of multinational hotel industry. Linguistics and Culture Review, 5(S4), pp.2090-2101.</w:t>
      </w:r>
    </w:p>
    <w:p w:rsidR="00BD3E8C" w:rsidRPr="00BD3E8C" w:rsidRDefault="00BD3E8C" w:rsidP="00261576">
      <w:pPr>
        <w:pStyle w:val="NoSpacing"/>
        <w:spacing w:after="240"/>
        <w:rPr>
          <w:rFonts w:cs="Arial"/>
        </w:rPr>
      </w:pPr>
      <w:r w:rsidRPr="00BD3E8C">
        <w:rPr>
          <w:rFonts w:cs="Arial"/>
          <w:i/>
          <w:iCs/>
        </w:rPr>
        <w:t>Winning with sustainability: Attracting eco active consumers</w:t>
      </w:r>
      <w:r w:rsidRPr="00BD3E8C">
        <w:rPr>
          <w:rFonts w:cs="Arial"/>
        </w:rPr>
        <w:t xml:space="preserve"> (2021) </w:t>
      </w:r>
      <w:r w:rsidRPr="00BD3E8C">
        <w:rPr>
          <w:rFonts w:cs="Arial"/>
          <w:i/>
          <w:iCs/>
        </w:rPr>
        <w:t>Kantar. Understand People. Inspire Growth.</w:t>
      </w:r>
      <w:r w:rsidRPr="00BD3E8C">
        <w:rPr>
          <w:rFonts w:cs="Arial"/>
        </w:rPr>
        <w:t xml:space="preserve"> Available at: https://www.kantar.com/uki/inspiration/sustainability/2021-wp-winning-with-sustainability (Accessed: October 26, 2022). </w:t>
      </w:r>
    </w:p>
    <w:p w:rsidR="00BD3E8C" w:rsidRPr="00BD3E8C" w:rsidRDefault="00BD3E8C" w:rsidP="00544DD0">
      <w:pPr>
        <w:pStyle w:val="NoSpacing"/>
        <w:spacing w:after="240"/>
        <w:rPr>
          <w:rFonts w:cs="Arial"/>
        </w:rPr>
      </w:pPr>
      <w:r w:rsidRPr="00BD3E8C">
        <w:rPr>
          <w:rFonts w:cs="Arial"/>
        </w:rPr>
        <w:t>World Coffee Portal (2022) UK hospitality businesses step up sustainability efforts following COP26, World Coffee Portal. Available at: https://www.worldcoffeeportal.com/Latest/News/2022/August/UK-hospitality-businesses-step-up-sustainability-e#:~:text=The%20majority%20of%20UK%20hospitality,to%20a%20Nespresso%20Professional%20study. (Accessed: October 26, 2022).</w:t>
      </w:r>
    </w:p>
    <w:sectPr w:rsidR="00BD3E8C" w:rsidRPr="00BD3E8C" w:rsidSect="00F6616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70DF" w:rsidRDefault="007370DF" w:rsidP="00F66169">
      <w:pPr>
        <w:spacing w:after="0" w:line="240" w:lineRule="auto"/>
      </w:pPr>
      <w:r>
        <w:separator/>
      </w:r>
    </w:p>
  </w:endnote>
  <w:endnote w:type="continuationSeparator" w:id="0">
    <w:p w:rsidR="007370DF" w:rsidRDefault="007370DF" w:rsidP="00F66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8055561"/>
      <w:docPartObj>
        <w:docPartGallery w:val="Page Numbers (Bottom of Page)"/>
        <w:docPartUnique/>
      </w:docPartObj>
    </w:sdtPr>
    <w:sdtEndPr>
      <w:rPr>
        <w:noProof/>
      </w:rPr>
    </w:sdtEndPr>
    <w:sdtContent>
      <w:p w:rsidR="00F66169" w:rsidRDefault="00F66169">
        <w:pPr>
          <w:pStyle w:val="Footer"/>
          <w:jc w:val="right"/>
        </w:pPr>
        <w:r>
          <w:fldChar w:fldCharType="begin"/>
        </w:r>
        <w:r>
          <w:instrText xml:space="preserve"> PAGE   \* MERGEFORMAT </w:instrText>
        </w:r>
        <w:r>
          <w:fldChar w:fldCharType="separate"/>
        </w:r>
        <w:r w:rsidR="000D58E1">
          <w:rPr>
            <w:noProof/>
          </w:rPr>
          <w:t>2</w:t>
        </w:r>
        <w:r>
          <w:rPr>
            <w:noProof/>
          </w:rPr>
          <w:fldChar w:fldCharType="end"/>
        </w:r>
      </w:p>
    </w:sdtContent>
  </w:sdt>
  <w:p w:rsidR="00F66169" w:rsidRDefault="00F661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70DF" w:rsidRDefault="007370DF" w:rsidP="00F66169">
      <w:pPr>
        <w:spacing w:after="0" w:line="240" w:lineRule="auto"/>
      </w:pPr>
      <w:r>
        <w:separator/>
      </w:r>
    </w:p>
  </w:footnote>
  <w:footnote w:type="continuationSeparator" w:id="0">
    <w:p w:rsidR="007370DF" w:rsidRDefault="007370DF" w:rsidP="00F661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66C7145"/>
    <w:multiLevelType w:val="hybridMultilevel"/>
    <w:tmpl w:val="65BA10B4"/>
    <w:lvl w:ilvl="0" w:tplc="0409000F">
      <w:start w:val="1"/>
      <w:numFmt w:val="decimal"/>
      <w:lvlText w:val="%1."/>
      <w:lvlJc w:val="left"/>
      <w:pPr>
        <w:ind w:left="6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7D67"/>
    <w:rsid w:val="00016B9B"/>
    <w:rsid w:val="0005187E"/>
    <w:rsid w:val="000B4310"/>
    <w:rsid w:val="000D1988"/>
    <w:rsid w:val="000D58E1"/>
    <w:rsid w:val="00200013"/>
    <w:rsid w:val="002171C5"/>
    <w:rsid w:val="00261576"/>
    <w:rsid w:val="00293A88"/>
    <w:rsid w:val="003831B3"/>
    <w:rsid w:val="00390E3E"/>
    <w:rsid w:val="003A407E"/>
    <w:rsid w:val="004155C5"/>
    <w:rsid w:val="004A33D9"/>
    <w:rsid w:val="004D43F5"/>
    <w:rsid w:val="00544DD0"/>
    <w:rsid w:val="00587D67"/>
    <w:rsid w:val="00646260"/>
    <w:rsid w:val="006501E0"/>
    <w:rsid w:val="0069787A"/>
    <w:rsid w:val="00730263"/>
    <w:rsid w:val="00735D38"/>
    <w:rsid w:val="007370DF"/>
    <w:rsid w:val="00741679"/>
    <w:rsid w:val="00781230"/>
    <w:rsid w:val="007863BE"/>
    <w:rsid w:val="008730DB"/>
    <w:rsid w:val="00886A8A"/>
    <w:rsid w:val="008A7223"/>
    <w:rsid w:val="008F3634"/>
    <w:rsid w:val="00974FDE"/>
    <w:rsid w:val="009758E6"/>
    <w:rsid w:val="009950A4"/>
    <w:rsid w:val="00A10856"/>
    <w:rsid w:val="00A77461"/>
    <w:rsid w:val="00AF43BE"/>
    <w:rsid w:val="00B45FAF"/>
    <w:rsid w:val="00B61E55"/>
    <w:rsid w:val="00BD3E8C"/>
    <w:rsid w:val="00BE31BE"/>
    <w:rsid w:val="00C452F9"/>
    <w:rsid w:val="00C532A4"/>
    <w:rsid w:val="00C860EB"/>
    <w:rsid w:val="00CA6975"/>
    <w:rsid w:val="00CB3107"/>
    <w:rsid w:val="00CE4AE3"/>
    <w:rsid w:val="00D25AA0"/>
    <w:rsid w:val="00D477C2"/>
    <w:rsid w:val="00D772DF"/>
    <w:rsid w:val="00D82EBD"/>
    <w:rsid w:val="00D87667"/>
    <w:rsid w:val="00DA6910"/>
    <w:rsid w:val="00E40CB7"/>
    <w:rsid w:val="00EC4D68"/>
    <w:rsid w:val="00EF0252"/>
    <w:rsid w:val="00EF2A6C"/>
    <w:rsid w:val="00EF4D85"/>
    <w:rsid w:val="00F078C3"/>
    <w:rsid w:val="00F20B4C"/>
    <w:rsid w:val="00F343AE"/>
    <w:rsid w:val="00F41F5E"/>
    <w:rsid w:val="00F51754"/>
    <w:rsid w:val="00F66169"/>
    <w:rsid w:val="00FA70FC"/>
    <w:rsid w:val="00FE63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0E3FCC-1AB3-4BAA-BD0B-D41C50ECC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EF2A6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5FAF"/>
    <w:pPr>
      <w:keepNext/>
      <w:keepLines/>
      <w:spacing w:before="240" w:after="0"/>
      <w:jc w:val="left"/>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E4AE3"/>
    <w:pPr>
      <w:spacing w:after="0" w:line="360" w:lineRule="auto"/>
      <w:jc w:val="both"/>
    </w:pPr>
    <w:rPr>
      <w:rFonts w:ascii="Arial" w:hAnsi="Arial"/>
      <w:sz w:val="24"/>
    </w:rPr>
  </w:style>
  <w:style w:type="character" w:customStyle="1" w:styleId="Heading1Char">
    <w:name w:val="Heading 1 Char"/>
    <w:basedOn w:val="DefaultParagraphFont"/>
    <w:link w:val="Heading1"/>
    <w:uiPriority w:val="9"/>
    <w:rsid w:val="00B45FAF"/>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B45FAF"/>
    <w:pPr>
      <w:spacing w:line="259" w:lineRule="auto"/>
      <w:outlineLvl w:val="9"/>
    </w:pPr>
  </w:style>
  <w:style w:type="paragraph" w:styleId="TOC1">
    <w:name w:val="toc 1"/>
    <w:basedOn w:val="Normal"/>
    <w:next w:val="Normal"/>
    <w:autoRedefine/>
    <w:uiPriority w:val="39"/>
    <w:unhideWhenUsed/>
    <w:rsid w:val="0005187E"/>
    <w:pPr>
      <w:spacing w:after="100"/>
    </w:pPr>
  </w:style>
  <w:style w:type="character" w:styleId="Hyperlink">
    <w:name w:val="Hyperlink"/>
    <w:basedOn w:val="DefaultParagraphFont"/>
    <w:uiPriority w:val="99"/>
    <w:unhideWhenUsed/>
    <w:rsid w:val="0005187E"/>
    <w:rPr>
      <w:color w:val="0563C1" w:themeColor="hyperlink"/>
      <w:u w:val="single"/>
    </w:rPr>
  </w:style>
  <w:style w:type="paragraph" w:styleId="Header">
    <w:name w:val="header"/>
    <w:basedOn w:val="Normal"/>
    <w:link w:val="HeaderChar"/>
    <w:uiPriority w:val="99"/>
    <w:unhideWhenUsed/>
    <w:rsid w:val="00F661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169"/>
    <w:rPr>
      <w:rFonts w:ascii="Times New Roman" w:hAnsi="Times New Roman"/>
      <w:sz w:val="24"/>
    </w:rPr>
  </w:style>
  <w:style w:type="paragraph" w:styleId="Footer">
    <w:name w:val="footer"/>
    <w:basedOn w:val="Normal"/>
    <w:link w:val="FooterChar"/>
    <w:uiPriority w:val="99"/>
    <w:unhideWhenUsed/>
    <w:rsid w:val="00F661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169"/>
    <w:rPr>
      <w:rFonts w:ascii="Times New Roman" w:hAnsi="Times New Roman"/>
      <w:sz w:val="24"/>
    </w:rPr>
  </w:style>
  <w:style w:type="paragraph" w:styleId="NormalWeb">
    <w:name w:val="Normal (Web)"/>
    <w:basedOn w:val="Normal"/>
    <w:uiPriority w:val="99"/>
    <w:semiHidden/>
    <w:unhideWhenUsed/>
    <w:rsid w:val="00544DD0"/>
    <w:rPr>
      <w:rFonts w:cs="Times New Roman"/>
      <w:szCs w:val="24"/>
    </w:rPr>
  </w:style>
  <w:style w:type="paragraph" w:styleId="Title">
    <w:name w:val="Title"/>
    <w:basedOn w:val="Normal"/>
    <w:next w:val="Normal"/>
    <w:link w:val="TitleChar"/>
    <w:uiPriority w:val="10"/>
    <w:qFormat/>
    <w:rsid w:val="003A40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07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939026">
      <w:bodyDiv w:val="1"/>
      <w:marLeft w:val="0"/>
      <w:marRight w:val="0"/>
      <w:marTop w:val="0"/>
      <w:marBottom w:val="0"/>
      <w:divBdr>
        <w:top w:val="none" w:sz="0" w:space="0" w:color="auto"/>
        <w:left w:val="none" w:sz="0" w:space="0" w:color="auto"/>
        <w:bottom w:val="none" w:sz="0" w:space="0" w:color="auto"/>
        <w:right w:val="none" w:sz="0" w:space="0" w:color="auto"/>
      </w:divBdr>
    </w:div>
    <w:div w:id="180358241">
      <w:bodyDiv w:val="1"/>
      <w:marLeft w:val="0"/>
      <w:marRight w:val="0"/>
      <w:marTop w:val="0"/>
      <w:marBottom w:val="0"/>
      <w:divBdr>
        <w:top w:val="none" w:sz="0" w:space="0" w:color="auto"/>
        <w:left w:val="none" w:sz="0" w:space="0" w:color="auto"/>
        <w:bottom w:val="none" w:sz="0" w:space="0" w:color="auto"/>
        <w:right w:val="none" w:sz="0" w:space="0" w:color="auto"/>
      </w:divBdr>
    </w:div>
    <w:div w:id="401145859">
      <w:bodyDiv w:val="1"/>
      <w:marLeft w:val="0"/>
      <w:marRight w:val="0"/>
      <w:marTop w:val="0"/>
      <w:marBottom w:val="0"/>
      <w:divBdr>
        <w:top w:val="none" w:sz="0" w:space="0" w:color="auto"/>
        <w:left w:val="none" w:sz="0" w:space="0" w:color="auto"/>
        <w:bottom w:val="none" w:sz="0" w:space="0" w:color="auto"/>
        <w:right w:val="none" w:sz="0" w:space="0" w:color="auto"/>
      </w:divBdr>
    </w:div>
    <w:div w:id="411511352">
      <w:bodyDiv w:val="1"/>
      <w:marLeft w:val="0"/>
      <w:marRight w:val="0"/>
      <w:marTop w:val="0"/>
      <w:marBottom w:val="0"/>
      <w:divBdr>
        <w:top w:val="none" w:sz="0" w:space="0" w:color="auto"/>
        <w:left w:val="none" w:sz="0" w:space="0" w:color="auto"/>
        <w:bottom w:val="none" w:sz="0" w:space="0" w:color="auto"/>
        <w:right w:val="none" w:sz="0" w:space="0" w:color="auto"/>
      </w:divBdr>
    </w:div>
    <w:div w:id="482813289">
      <w:bodyDiv w:val="1"/>
      <w:marLeft w:val="0"/>
      <w:marRight w:val="0"/>
      <w:marTop w:val="0"/>
      <w:marBottom w:val="0"/>
      <w:divBdr>
        <w:top w:val="none" w:sz="0" w:space="0" w:color="auto"/>
        <w:left w:val="none" w:sz="0" w:space="0" w:color="auto"/>
        <w:bottom w:val="none" w:sz="0" w:space="0" w:color="auto"/>
        <w:right w:val="none" w:sz="0" w:space="0" w:color="auto"/>
      </w:divBdr>
    </w:div>
    <w:div w:id="1223372610">
      <w:bodyDiv w:val="1"/>
      <w:marLeft w:val="0"/>
      <w:marRight w:val="0"/>
      <w:marTop w:val="0"/>
      <w:marBottom w:val="0"/>
      <w:divBdr>
        <w:top w:val="none" w:sz="0" w:space="0" w:color="auto"/>
        <w:left w:val="none" w:sz="0" w:space="0" w:color="auto"/>
        <w:bottom w:val="none" w:sz="0" w:space="0" w:color="auto"/>
        <w:right w:val="none" w:sz="0" w:space="0" w:color="auto"/>
      </w:divBdr>
    </w:div>
    <w:div w:id="1275941700">
      <w:bodyDiv w:val="1"/>
      <w:marLeft w:val="0"/>
      <w:marRight w:val="0"/>
      <w:marTop w:val="0"/>
      <w:marBottom w:val="0"/>
      <w:divBdr>
        <w:top w:val="none" w:sz="0" w:space="0" w:color="auto"/>
        <w:left w:val="none" w:sz="0" w:space="0" w:color="auto"/>
        <w:bottom w:val="none" w:sz="0" w:space="0" w:color="auto"/>
        <w:right w:val="none" w:sz="0" w:space="0" w:color="auto"/>
      </w:divBdr>
    </w:div>
    <w:div w:id="1408109420">
      <w:bodyDiv w:val="1"/>
      <w:marLeft w:val="0"/>
      <w:marRight w:val="0"/>
      <w:marTop w:val="0"/>
      <w:marBottom w:val="0"/>
      <w:divBdr>
        <w:top w:val="none" w:sz="0" w:space="0" w:color="auto"/>
        <w:left w:val="none" w:sz="0" w:space="0" w:color="auto"/>
        <w:bottom w:val="none" w:sz="0" w:space="0" w:color="auto"/>
        <w:right w:val="none" w:sz="0" w:space="0" w:color="auto"/>
      </w:divBdr>
    </w:div>
    <w:div w:id="163919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809B1-2E18-47DC-833B-0720C262E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3026</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Rumel</cp:lastModifiedBy>
  <cp:revision>3</cp:revision>
  <dcterms:created xsi:type="dcterms:W3CDTF">2022-10-26T23:38:00Z</dcterms:created>
  <dcterms:modified xsi:type="dcterms:W3CDTF">2022-10-26T23:41:00Z</dcterms:modified>
</cp:coreProperties>
</file>