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26842942"/>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6B33C5BA" w14:textId="1F4902CF" w:rsidR="000B1748" w:rsidRDefault="000B1748">
          <w:pPr>
            <w:pStyle w:val="TOCHeading"/>
          </w:pPr>
          <w:r>
            <w:t>Table of Contents</w:t>
          </w:r>
        </w:p>
        <w:p w14:paraId="486A1576" w14:textId="4E2CD47D" w:rsidR="002B64F1" w:rsidRDefault="000B1748">
          <w:pPr>
            <w:pStyle w:val="TOC3"/>
            <w:tabs>
              <w:tab w:val="right" w:leader="dot" w:pos="9016"/>
            </w:tabs>
            <w:rPr>
              <w:rFonts w:cstheme="minorBidi"/>
              <w:noProof/>
              <w:sz w:val="24"/>
            </w:rPr>
          </w:pPr>
          <w:r>
            <w:fldChar w:fldCharType="begin"/>
          </w:r>
          <w:r>
            <w:instrText xml:space="preserve"> TOC \o "1-3" \h \z \u </w:instrText>
          </w:r>
          <w:r>
            <w:fldChar w:fldCharType="separate"/>
          </w:r>
          <w:hyperlink w:anchor="_Toc214241760" w:history="1">
            <w:r w:rsidR="002B64F1" w:rsidRPr="00B713B5">
              <w:rPr>
                <w:rStyle w:val="Hyperlink"/>
                <w:noProof/>
              </w:rPr>
              <w:t>Introduction</w:t>
            </w:r>
            <w:r w:rsidR="002B64F1">
              <w:rPr>
                <w:noProof/>
                <w:webHidden/>
              </w:rPr>
              <w:tab/>
            </w:r>
            <w:r w:rsidR="002B64F1">
              <w:rPr>
                <w:noProof/>
                <w:webHidden/>
              </w:rPr>
              <w:fldChar w:fldCharType="begin"/>
            </w:r>
            <w:r w:rsidR="002B64F1">
              <w:rPr>
                <w:noProof/>
                <w:webHidden/>
              </w:rPr>
              <w:instrText xml:space="preserve"> PAGEREF _Toc214241760 \h </w:instrText>
            </w:r>
            <w:r w:rsidR="002B64F1">
              <w:rPr>
                <w:noProof/>
                <w:webHidden/>
              </w:rPr>
            </w:r>
            <w:r w:rsidR="002B64F1">
              <w:rPr>
                <w:noProof/>
                <w:webHidden/>
              </w:rPr>
              <w:fldChar w:fldCharType="separate"/>
            </w:r>
            <w:r w:rsidR="002B64F1">
              <w:rPr>
                <w:noProof/>
                <w:webHidden/>
              </w:rPr>
              <w:t>2</w:t>
            </w:r>
            <w:r w:rsidR="002B64F1">
              <w:rPr>
                <w:noProof/>
                <w:webHidden/>
              </w:rPr>
              <w:fldChar w:fldCharType="end"/>
            </w:r>
          </w:hyperlink>
        </w:p>
        <w:p w14:paraId="28C63579" w14:textId="497E33C7" w:rsidR="002B64F1" w:rsidRDefault="002B64F1">
          <w:pPr>
            <w:pStyle w:val="TOC3"/>
            <w:tabs>
              <w:tab w:val="right" w:leader="dot" w:pos="9016"/>
            </w:tabs>
            <w:rPr>
              <w:rFonts w:cstheme="minorBidi"/>
              <w:noProof/>
              <w:sz w:val="24"/>
            </w:rPr>
          </w:pPr>
          <w:hyperlink w:anchor="_Toc214241761" w:history="1">
            <w:r w:rsidRPr="00B713B5">
              <w:rPr>
                <w:rStyle w:val="Hyperlink"/>
                <w:noProof/>
              </w:rPr>
              <w:t>ICD-11 Classification of Depressive Episode</w:t>
            </w:r>
            <w:r>
              <w:rPr>
                <w:noProof/>
                <w:webHidden/>
              </w:rPr>
              <w:tab/>
            </w:r>
            <w:r>
              <w:rPr>
                <w:noProof/>
                <w:webHidden/>
              </w:rPr>
              <w:fldChar w:fldCharType="begin"/>
            </w:r>
            <w:r>
              <w:rPr>
                <w:noProof/>
                <w:webHidden/>
              </w:rPr>
              <w:instrText xml:space="preserve"> PAGEREF _Toc214241761 \h </w:instrText>
            </w:r>
            <w:r>
              <w:rPr>
                <w:noProof/>
                <w:webHidden/>
              </w:rPr>
            </w:r>
            <w:r>
              <w:rPr>
                <w:noProof/>
                <w:webHidden/>
              </w:rPr>
              <w:fldChar w:fldCharType="separate"/>
            </w:r>
            <w:r>
              <w:rPr>
                <w:noProof/>
                <w:webHidden/>
              </w:rPr>
              <w:t>2</w:t>
            </w:r>
            <w:r>
              <w:rPr>
                <w:noProof/>
                <w:webHidden/>
              </w:rPr>
              <w:fldChar w:fldCharType="end"/>
            </w:r>
          </w:hyperlink>
        </w:p>
        <w:p w14:paraId="56FE221F" w14:textId="3CA94795" w:rsidR="002B64F1" w:rsidRDefault="002B64F1">
          <w:pPr>
            <w:pStyle w:val="TOC3"/>
            <w:tabs>
              <w:tab w:val="right" w:leader="dot" w:pos="9016"/>
            </w:tabs>
            <w:rPr>
              <w:rFonts w:cstheme="minorBidi"/>
              <w:noProof/>
              <w:sz w:val="24"/>
            </w:rPr>
          </w:pPr>
          <w:hyperlink w:anchor="_Toc214241762" w:history="1">
            <w:r w:rsidRPr="00B713B5">
              <w:rPr>
                <w:rStyle w:val="Hyperlink"/>
                <w:noProof/>
              </w:rPr>
              <w:t>Diagnosis of Depressive Episode</w:t>
            </w:r>
            <w:r>
              <w:rPr>
                <w:noProof/>
                <w:webHidden/>
              </w:rPr>
              <w:tab/>
            </w:r>
            <w:r>
              <w:rPr>
                <w:noProof/>
                <w:webHidden/>
              </w:rPr>
              <w:fldChar w:fldCharType="begin"/>
            </w:r>
            <w:r>
              <w:rPr>
                <w:noProof/>
                <w:webHidden/>
              </w:rPr>
              <w:instrText xml:space="preserve"> PAGEREF _Toc214241762 \h </w:instrText>
            </w:r>
            <w:r>
              <w:rPr>
                <w:noProof/>
                <w:webHidden/>
              </w:rPr>
            </w:r>
            <w:r>
              <w:rPr>
                <w:noProof/>
                <w:webHidden/>
              </w:rPr>
              <w:fldChar w:fldCharType="separate"/>
            </w:r>
            <w:r>
              <w:rPr>
                <w:noProof/>
                <w:webHidden/>
              </w:rPr>
              <w:t>4</w:t>
            </w:r>
            <w:r>
              <w:rPr>
                <w:noProof/>
                <w:webHidden/>
              </w:rPr>
              <w:fldChar w:fldCharType="end"/>
            </w:r>
          </w:hyperlink>
        </w:p>
        <w:p w14:paraId="6E6FDDD2" w14:textId="43D2AA11" w:rsidR="002B64F1" w:rsidRDefault="002B64F1">
          <w:pPr>
            <w:pStyle w:val="TOC3"/>
            <w:tabs>
              <w:tab w:val="right" w:leader="dot" w:pos="9016"/>
            </w:tabs>
            <w:rPr>
              <w:rFonts w:cstheme="minorBidi"/>
              <w:noProof/>
              <w:sz w:val="24"/>
            </w:rPr>
          </w:pPr>
          <w:hyperlink w:anchor="_Toc214241763" w:history="1">
            <w:r w:rsidRPr="00B713B5">
              <w:rPr>
                <w:rStyle w:val="Hyperlink"/>
                <w:noProof/>
              </w:rPr>
              <w:t>Treatment Approaches</w:t>
            </w:r>
            <w:r>
              <w:rPr>
                <w:noProof/>
                <w:webHidden/>
              </w:rPr>
              <w:tab/>
            </w:r>
            <w:r>
              <w:rPr>
                <w:noProof/>
                <w:webHidden/>
              </w:rPr>
              <w:fldChar w:fldCharType="begin"/>
            </w:r>
            <w:r>
              <w:rPr>
                <w:noProof/>
                <w:webHidden/>
              </w:rPr>
              <w:instrText xml:space="preserve"> PAGEREF _Toc214241763 \h </w:instrText>
            </w:r>
            <w:r>
              <w:rPr>
                <w:noProof/>
                <w:webHidden/>
              </w:rPr>
            </w:r>
            <w:r>
              <w:rPr>
                <w:noProof/>
                <w:webHidden/>
              </w:rPr>
              <w:fldChar w:fldCharType="separate"/>
            </w:r>
            <w:r>
              <w:rPr>
                <w:noProof/>
                <w:webHidden/>
              </w:rPr>
              <w:t>5</w:t>
            </w:r>
            <w:r>
              <w:rPr>
                <w:noProof/>
                <w:webHidden/>
              </w:rPr>
              <w:fldChar w:fldCharType="end"/>
            </w:r>
          </w:hyperlink>
        </w:p>
        <w:p w14:paraId="549DA3F8" w14:textId="564E57A6" w:rsidR="002B64F1" w:rsidRDefault="002B64F1">
          <w:pPr>
            <w:pStyle w:val="TOC3"/>
            <w:tabs>
              <w:tab w:val="right" w:leader="dot" w:pos="9016"/>
            </w:tabs>
            <w:rPr>
              <w:rFonts w:cstheme="minorBidi"/>
              <w:noProof/>
              <w:sz w:val="24"/>
            </w:rPr>
          </w:pPr>
          <w:hyperlink w:anchor="_Toc214241764" w:history="1">
            <w:r w:rsidRPr="00B713B5">
              <w:rPr>
                <w:rStyle w:val="Hyperlink"/>
                <w:noProof/>
              </w:rPr>
              <w:t>Rehabilitation and Recovery</w:t>
            </w:r>
            <w:r>
              <w:rPr>
                <w:noProof/>
                <w:webHidden/>
              </w:rPr>
              <w:tab/>
            </w:r>
            <w:r>
              <w:rPr>
                <w:noProof/>
                <w:webHidden/>
              </w:rPr>
              <w:fldChar w:fldCharType="begin"/>
            </w:r>
            <w:r>
              <w:rPr>
                <w:noProof/>
                <w:webHidden/>
              </w:rPr>
              <w:instrText xml:space="preserve"> PAGEREF _Toc214241764 \h </w:instrText>
            </w:r>
            <w:r>
              <w:rPr>
                <w:noProof/>
                <w:webHidden/>
              </w:rPr>
            </w:r>
            <w:r>
              <w:rPr>
                <w:noProof/>
                <w:webHidden/>
              </w:rPr>
              <w:fldChar w:fldCharType="separate"/>
            </w:r>
            <w:r>
              <w:rPr>
                <w:noProof/>
                <w:webHidden/>
              </w:rPr>
              <w:t>6</w:t>
            </w:r>
            <w:r>
              <w:rPr>
                <w:noProof/>
                <w:webHidden/>
              </w:rPr>
              <w:fldChar w:fldCharType="end"/>
            </w:r>
          </w:hyperlink>
        </w:p>
        <w:p w14:paraId="3EA8437A" w14:textId="186D2C96" w:rsidR="002B64F1" w:rsidRDefault="002B64F1">
          <w:pPr>
            <w:pStyle w:val="TOC3"/>
            <w:tabs>
              <w:tab w:val="right" w:leader="dot" w:pos="9016"/>
            </w:tabs>
            <w:rPr>
              <w:rFonts w:cstheme="minorBidi"/>
              <w:noProof/>
              <w:sz w:val="24"/>
            </w:rPr>
          </w:pPr>
          <w:hyperlink w:anchor="_Toc214241765" w:history="1">
            <w:r w:rsidRPr="00B713B5">
              <w:rPr>
                <w:rStyle w:val="Hyperlink"/>
                <w:noProof/>
              </w:rPr>
              <w:t>Current Debates and Emerging Issues</w:t>
            </w:r>
            <w:r>
              <w:rPr>
                <w:noProof/>
                <w:webHidden/>
              </w:rPr>
              <w:tab/>
            </w:r>
            <w:r>
              <w:rPr>
                <w:noProof/>
                <w:webHidden/>
              </w:rPr>
              <w:fldChar w:fldCharType="begin"/>
            </w:r>
            <w:r>
              <w:rPr>
                <w:noProof/>
                <w:webHidden/>
              </w:rPr>
              <w:instrText xml:space="preserve"> PAGEREF _Toc214241765 \h </w:instrText>
            </w:r>
            <w:r>
              <w:rPr>
                <w:noProof/>
                <w:webHidden/>
              </w:rPr>
            </w:r>
            <w:r>
              <w:rPr>
                <w:noProof/>
                <w:webHidden/>
              </w:rPr>
              <w:fldChar w:fldCharType="separate"/>
            </w:r>
            <w:r>
              <w:rPr>
                <w:noProof/>
                <w:webHidden/>
              </w:rPr>
              <w:t>7</w:t>
            </w:r>
            <w:r>
              <w:rPr>
                <w:noProof/>
                <w:webHidden/>
              </w:rPr>
              <w:fldChar w:fldCharType="end"/>
            </w:r>
          </w:hyperlink>
        </w:p>
        <w:p w14:paraId="583165C0" w14:textId="49F7CAFB" w:rsidR="002B64F1" w:rsidRDefault="002B64F1">
          <w:pPr>
            <w:pStyle w:val="TOC3"/>
            <w:tabs>
              <w:tab w:val="right" w:leader="dot" w:pos="9016"/>
            </w:tabs>
            <w:rPr>
              <w:rFonts w:cstheme="minorBidi"/>
              <w:noProof/>
              <w:sz w:val="24"/>
            </w:rPr>
          </w:pPr>
          <w:hyperlink w:anchor="_Toc214241766" w:history="1">
            <w:r w:rsidRPr="00B713B5">
              <w:rPr>
                <w:rStyle w:val="Hyperlink"/>
                <w:noProof/>
              </w:rPr>
              <w:t>Recommendations</w:t>
            </w:r>
            <w:r>
              <w:rPr>
                <w:noProof/>
                <w:webHidden/>
              </w:rPr>
              <w:tab/>
            </w:r>
            <w:r>
              <w:rPr>
                <w:noProof/>
                <w:webHidden/>
              </w:rPr>
              <w:fldChar w:fldCharType="begin"/>
            </w:r>
            <w:r>
              <w:rPr>
                <w:noProof/>
                <w:webHidden/>
              </w:rPr>
              <w:instrText xml:space="preserve"> PAGEREF _Toc214241766 \h </w:instrText>
            </w:r>
            <w:r>
              <w:rPr>
                <w:noProof/>
                <w:webHidden/>
              </w:rPr>
            </w:r>
            <w:r>
              <w:rPr>
                <w:noProof/>
                <w:webHidden/>
              </w:rPr>
              <w:fldChar w:fldCharType="separate"/>
            </w:r>
            <w:r>
              <w:rPr>
                <w:noProof/>
                <w:webHidden/>
              </w:rPr>
              <w:t>8</w:t>
            </w:r>
            <w:r>
              <w:rPr>
                <w:noProof/>
                <w:webHidden/>
              </w:rPr>
              <w:fldChar w:fldCharType="end"/>
            </w:r>
          </w:hyperlink>
        </w:p>
        <w:p w14:paraId="7A196D0F" w14:textId="36770D6D" w:rsidR="002B64F1" w:rsidRDefault="002B64F1">
          <w:pPr>
            <w:pStyle w:val="TOC3"/>
            <w:tabs>
              <w:tab w:val="right" w:leader="dot" w:pos="9016"/>
            </w:tabs>
            <w:rPr>
              <w:rFonts w:cstheme="minorBidi"/>
              <w:noProof/>
              <w:sz w:val="24"/>
            </w:rPr>
          </w:pPr>
          <w:hyperlink w:anchor="_Toc214241767" w:history="1">
            <w:r w:rsidRPr="00B713B5">
              <w:rPr>
                <w:rStyle w:val="Hyperlink"/>
                <w:noProof/>
              </w:rPr>
              <w:t>Conclusion</w:t>
            </w:r>
            <w:r>
              <w:rPr>
                <w:noProof/>
                <w:webHidden/>
              </w:rPr>
              <w:tab/>
            </w:r>
            <w:r>
              <w:rPr>
                <w:noProof/>
                <w:webHidden/>
              </w:rPr>
              <w:fldChar w:fldCharType="begin"/>
            </w:r>
            <w:r>
              <w:rPr>
                <w:noProof/>
                <w:webHidden/>
              </w:rPr>
              <w:instrText xml:space="preserve"> PAGEREF _Toc214241767 \h </w:instrText>
            </w:r>
            <w:r>
              <w:rPr>
                <w:noProof/>
                <w:webHidden/>
              </w:rPr>
            </w:r>
            <w:r>
              <w:rPr>
                <w:noProof/>
                <w:webHidden/>
              </w:rPr>
              <w:fldChar w:fldCharType="separate"/>
            </w:r>
            <w:r>
              <w:rPr>
                <w:noProof/>
                <w:webHidden/>
              </w:rPr>
              <w:t>8</w:t>
            </w:r>
            <w:r>
              <w:rPr>
                <w:noProof/>
                <w:webHidden/>
              </w:rPr>
              <w:fldChar w:fldCharType="end"/>
            </w:r>
          </w:hyperlink>
        </w:p>
        <w:p w14:paraId="3C79D162" w14:textId="241A49FE" w:rsidR="002B64F1" w:rsidRDefault="002B64F1">
          <w:pPr>
            <w:pStyle w:val="TOC3"/>
            <w:tabs>
              <w:tab w:val="right" w:leader="dot" w:pos="9016"/>
            </w:tabs>
            <w:rPr>
              <w:rFonts w:cstheme="minorBidi"/>
              <w:noProof/>
              <w:sz w:val="24"/>
            </w:rPr>
          </w:pPr>
          <w:hyperlink w:anchor="_Toc214241768" w:history="1">
            <w:r w:rsidRPr="00B713B5">
              <w:rPr>
                <w:rStyle w:val="Hyperlink"/>
                <w:noProof/>
              </w:rPr>
              <w:t>Reference List</w:t>
            </w:r>
            <w:r>
              <w:rPr>
                <w:noProof/>
                <w:webHidden/>
              </w:rPr>
              <w:tab/>
            </w:r>
            <w:r>
              <w:rPr>
                <w:noProof/>
                <w:webHidden/>
              </w:rPr>
              <w:fldChar w:fldCharType="begin"/>
            </w:r>
            <w:r>
              <w:rPr>
                <w:noProof/>
                <w:webHidden/>
              </w:rPr>
              <w:instrText xml:space="preserve"> PAGEREF _Toc214241768 \h </w:instrText>
            </w:r>
            <w:r>
              <w:rPr>
                <w:noProof/>
                <w:webHidden/>
              </w:rPr>
            </w:r>
            <w:r>
              <w:rPr>
                <w:noProof/>
                <w:webHidden/>
              </w:rPr>
              <w:fldChar w:fldCharType="separate"/>
            </w:r>
            <w:r>
              <w:rPr>
                <w:noProof/>
                <w:webHidden/>
              </w:rPr>
              <w:t>8</w:t>
            </w:r>
            <w:r>
              <w:rPr>
                <w:noProof/>
                <w:webHidden/>
              </w:rPr>
              <w:fldChar w:fldCharType="end"/>
            </w:r>
          </w:hyperlink>
        </w:p>
        <w:p w14:paraId="5AC9B047" w14:textId="28627D09" w:rsidR="000B1748" w:rsidRDefault="000B1748" w:rsidP="000B1748">
          <w:r>
            <w:rPr>
              <w:b/>
              <w:bCs/>
              <w:noProof/>
            </w:rPr>
            <w:fldChar w:fldCharType="end"/>
          </w:r>
        </w:p>
      </w:sdtContent>
    </w:sdt>
    <w:p w14:paraId="22301BAC" w14:textId="77777777" w:rsidR="000B1748" w:rsidRDefault="000B1748"/>
    <w:p w14:paraId="31E693BC" w14:textId="77777777" w:rsidR="000B1748" w:rsidRDefault="000B1748"/>
    <w:p w14:paraId="237C5FC3" w14:textId="77777777" w:rsidR="000B1748" w:rsidRDefault="000B1748"/>
    <w:p w14:paraId="45726213" w14:textId="77777777" w:rsidR="000B1748" w:rsidRDefault="000B1748"/>
    <w:p w14:paraId="5DC7CBCB" w14:textId="77777777" w:rsidR="000B1748" w:rsidRDefault="000B1748"/>
    <w:p w14:paraId="018B557E" w14:textId="77777777" w:rsidR="000B1748" w:rsidRDefault="000B1748"/>
    <w:p w14:paraId="222DE572" w14:textId="77777777" w:rsidR="000B1748" w:rsidRDefault="000B1748"/>
    <w:p w14:paraId="77766735" w14:textId="77777777" w:rsidR="000B1748" w:rsidRDefault="000B1748"/>
    <w:p w14:paraId="1BB5AF5C" w14:textId="77777777" w:rsidR="000B1748" w:rsidRDefault="000B1748"/>
    <w:p w14:paraId="5A99337D" w14:textId="77777777" w:rsidR="000B1748" w:rsidRDefault="000B1748"/>
    <w:p w14:paraId="707AEAF6" w14:textId="77777777" w:rsidR="000B1748" w:rsidRDefault="000B1748"/>
    <w:p w14:paraId="06B0E89E" w14:textId="77777777" w:rsidR="000B1748" w:rsidRDefault="000B1748"/>
    <w:p w14:paraId="51690FD5" w14:textId="77777777" w:rsidR="000B1748" w:rsidRDefault="000B1748"/>
    <w:p w14:paraId="4BEFF079" w14:textId="77777777" w:rsidR="000B1748" w:rsidRDefault="000B1748"/>
    <w:p w14:paraId="626D20D7" w14:textId="77777777" w:rsidR="000B1748" w:rsidRDefault="000B1748"/>
    <w:p w14:paraId="658F29A0" w14:textId="77777777" w:rsidR="000B1748" w:rsidRDefault="000B1748"/>
    <w:p w14:paraId="76093C75" w14:textId="77777777" w:rsidR="000B1748" w:rsidRDefault="000B1748"/>
    <w:p w14:paraId="3F7FDAFD" w14:textId="77777777" w:rsidR="000B1748" w:rsidRDefault="000B1748"/>
    <w:p w14:paraId="689ED26A" w14:textId="77777777" w:rsidR="000B1748" w:rsidRDefault="000B1748"/>
    <w:p w14:paraId="2A5CF578" w14:textId="77777777" w:rsidR="001723F9" w:rsidRDefault="001723F9" w:rsidP="001723F9">
      <w:pPr>
        <w:pStyle w:val="Title"/>
        <w:rPr>
          <w:sz w:val="24"/>
          <w:szCs w:val="24"/>
        </w:rPr>
      </w:pPr>
    </w:p>
    <w:p w14:paraId="00C6D832" w14:textId="3B78F508" w:rsidR="00743BBD" w:rsidRPr="00B11B72" w:rsidRDefault="00743BBD" w:rsidP="001723F9">
      <w:pPr>
        <w:pStyle w:val="Title"/>
        <w:rPr>
          <w:sz w:val="28"/>
          <w:szCs w:val="28"/>
        </w:rPr>
      </w:pPr>
      <w:r w:rsidRPr="00B11B72">
        <w:rPr>
          <w:sz w:val="28"/>
          <w:szCs w:val="28"/>
        </w:rPr>
        <w:t>De</w:t>
      </w:r>
      <w:r w:rsidR="00F64BFA" w:rsidRPr="00B11B72">
        <w:rPr>
          <w:sz w:val="28"/>
          <w:szCs w:val="28"/>
        </w:rPr>
        <w:t>pression Episode (ICD-11): Classification</w:t>
      </w:r>
      <w:r w:rsidR="00CA3599" w:rsidRPr="00B11B72">
        <w:rPr>
          <w:sz w:val="28"/>
          <w:szCs w:val="28"/>
        </w:rPr>
        <w:t>, Diagnosis, Treatment, Rehabilitation and Curr</w:t>
      </w:r>
      <w:r w:rsidR="00F46FB9" w:rsidRPr="00B11B72">
        <w:rPr>
          <w:sz w:val="28"/>
          <w:szCs w:val="28"/>
        </w:rPr>
        <w:t>ent Debates</w:t>
      </w:r>
    </w:p>
    <w:p w14:paraId="376D5644" w14:textId="77777777" w:rsidR="001723F9" w:rsidRPr="001723F9" w:rsidRDefault="001723F9" w:rsidP="001723F9"/>
    <w:p w14:paraId="46FF5A37" w14:textId="77777777" w:rsidR="009205B9" w:rsidRPr="00B11B72" w:rsidRDefault="0089543D" w:rsidP="007A7242">
      <w:pPr>
        <w:pStyle w:val="Heading3"/>
        <w:rPr>
          <w:color w:val="000000" w:themeColor="text1"/>
        </w:rPr>
      </w:pPr>
      <w:bookmarkStart w:id="0" w:name="_Toc214241760"/>
      <w:r w:rsidRPr="00B11B72">
        <w:rPr>
          <w:color w:val="000000" w:themeColor="text1"/>
        </w:rPr>
        <w:t>Introduction</w:t>
      </w:r>
      <w:bookmarkEnd w:id="0"/>
      <w:r w:rsidRPr="00B11B72">
        <w:rPr>
          <w:color w:val="000000" w:themeColor="text1"/>
        </w:rPr>
        <w:t xml:space="preserve"> </w:t>
      </w:r>
    </w:p>
    <w:p w14:paraId="098D456C" w14:textId="3041CD6A" w:rsidR="001019B7" w:rsidRPr="00B11B72" w:rsidRDefault="00F14B70" w:rsidP="009205B9">
      <w:pPr>
        <w:rPr>
          <w:rStyle w:val="s1"/>
          <w:color w:val="000000" w:themeColor="text1"/>
        </w:rPr>
      </w:pPr>
      <w:r w:rsidRPr="00B11B72">
        <w:rPr>
          <w:rStyle w:val="s1"/>
          <w:color w:val="000000" w:themeColor="text1"/>
        </w:rPr>
        <w:t xml:space="preserve">Depressive disorders are a major </w:t>
      </w:r>
      <w:r w:rsidR="00875477" w:rsidRPr="00B11B72">
        <w:rPr>
          <w:rStyle w:val="s1"/>
          <w:color w:val="000000" w:themeColor="text1"/>
        </w:rPr>
        <w:t>gl</w:t>
      </w:r>
      <w:r w:rsidR="00A91A29" w:rsidRPr="00B11B72">
        <w:rPr>
          <w:rStyle w:val="s1"/>
          <w:color w:val="000000" w:themeColor="text1"/>
        </w:rPr>
        <w:t>obal public health concern and remain the leading causes of disability worldwide.</w:t>
      </w:r>
      <w:r w:rsidR="00DB68D9" w:rsidRPr="00B11B72">
        <w:rPr>
          <w:rStyle w:val="s1"/>
          <w:color w:val="000000" w:themeColor="text1"/>
        </w:rPr>
        <w:t xml:space="preserve"> They contribute </w:t>
      </w:r>
      <w:r w:rsidR="0001366C" w:rsidRPr="00B11B72">
        <w:rPr>
          <w:rStyle w:val="s1"/>
          <w:color w:val="000000" w:themeColor="text1"/>
        </w:rPr>
        <w:t>to</w:t>
      </w:r>
      <w:r w:rsidR="00DB68D9" w:rsidRPr="00B11B72">
        <w:rPr>
          <w:rStyle w:val="s1"/>
          <w:color w:val="000000" w:themeColor="text1"/>
        </w:rPr>
        <w:t xml:space="preserve"> years lived with</w:t>
      </w:r>
      <w:r w:rsidR="0001366C" w:rsidRPr="00B11B72">
        <w:rPr>
          <w:rStyle w:val="s1"/>
          <w:color w:val="000000" w:themeColor="text1"/>
        </w:rPr>
        <w:t xml:space="preserve"> </w:t>
      </w:r>
      <w:r w:rsidR="00BF78F1" w:rsidRPr="00B11B72">
        <w:rPr>
          <w:rStyle w:val="s1"/>
          <w:color w:val="000000" w:themeColor="text1"/>
        </w:rPr>
        <w:t xml:space="preserve">disability (YLDs) and place considerable economic, </w:t>
      </w:r>
      <w:r w:rsidR="00FD0B7B" w:rsidRPr="00B11B72">
        <w:rPr>
          <w:rStyle w:val="s1"/>
          <w:color w:val="000000" w:themeColor="text1"/>
        </w:rPr>
        <w:t>social,</w:t>
      </w:r>
      <w:r w:rsidR="008C2D33" w:rsidRPr="00B11B72">
        <w:rPr>
          <w:rStyle w:val="s1"/>
          <w:color w:val="000000" w:themeColor="text1"/>
        </w:rPr>
        <w:t xml:space="preserve"> and personal strain on affected </w:t>
      </w:r>
      <w:r w:rsidR="00FD0B7B" w:rsidRPr="00B11B72">
        <w:rPr>
          <w:rStyle w:val="s1"/>
          <w:color w:val="000000" w:themeColor="text1"/>
        </w:rPr>
        <w:t>individuals</w:t>
      </w:r>
      <w:r w:rsidR="008C2D33" w:rsidRPr="00B11B72">
        <w:rPr>
          <w:rStyle w:val="s1"/>
          <w:color w:val="000000" w:themeColor="text1"/>
        </w:rPr>
        <w:t xml:space="preserve"> a</w:t>
      </w:r>
      <w:r w:rsidR="00B80E42">
        <w:rPr>
          <w:rStyle w:val="s1"/>
          <w:color w:val="000000" w:themeColor="text1"/>
        </w:rPr>
        <w:t>n</w:t>
      </w:r>
      <w:r w:rsidR="008C2D33" w:rsidRPr="00B11B72">
        <w:rPr>
          <w:rStyle w:val="s1"/>
          <w:color w:val="000000" w:themeColor="text1"/>
        </w:rPr>
        <w:t xml:space="preserve">d communities. In the </w:t>
      </w:r>
      <w:r w:rsidR="00C00A9D" w:rsidRPr="00B11B72">
        <w:rPr>
          <w:rStyle w:val="s1"/>
          <w:color w:val="000000" w:themeColor="text1"/>
        </w:rPr>
        <w:t>United Kingdom, depression</w:t>
      </w:r>
      <w:r w:rsidR="001403B3" w:rsidRPr="00B11B72">
        <w:rPr>
          <w:rStyle w:val="s1"/>
          <w:color w:val="000000" w:themeColor="text1"/>
        </w:rPr>
        <w:t xml:space="preserve"> is one of the most </w:t>
      </w:r>
      <w:r w:rsidR="00F60947">
        <w:rPr>
          <w:rStyle w:val="s1"/>
          <w:color w:val="000000" w:themeColor="text1"/>
        </w:rPr>
        <w:t>common</w:t>
      </w:r>
      <w:r w:rsidR="001403B3" w:rsidRPr="00B11B72">
        <w:rPr>
          <w:rStyle w:val="s1"/>
          <w:color w:val="000000" w:themeColor="text1"/>
        </w:rPr>
        <w:t xml:space="preserve"> mental health conditions within primary care services, wit</w:t>
      </w:r>
      <w:r w:rsidR="007E728C" w:rsidRPr="00B11B72">
        <w:rPr>
          <w:rStyle w:val="s1"/>
          <w:color w:val="000000" w:themeColor="text1"/>
        </w:rPr>
        <w:t>h</w:t>
      </w:r>
      <w:r w:rsidR="001403B3" w:rsidRPr="00B11B72">
        <w:rPr>
          <w:rStyle w:val="s1"/>
          <w:color w:val="000000" w:themeColor="text1"/>
        </w:rPr>
        <w:t xml:space="preserve"> </w:t>
      </w:r>
      <w:r w:rsidR="00421629" w:rsidRPr="00B11B72">
        <w:rPr>
          <w:rStyle w:val="s1"/>
          <w:color w:val="000000" w:themeColor="text1"/>
        </w:rPr>
        <w:t xml:space="preserve">rates increasing further </w:t>
      </w:r>
      <w:r w:rsidR="007E728C" w:rsidRPr="00B11B72">
        <w:rPr>
          <w:rStyle w:val="s1"/>
          <w:color w:val="000000" w:themeColor="text1"/>
        </w:rPr>
        <w:t>in</w:t>
      </w:r>
      <w:r w:rsidR="00421629" w:rsidRPr="00B11B72">
        <w:rPr>
          <w:rStyle w:val="s1"/>
          <w:color w:val="000000" w:themeColor="text1"/>
        </w:rPr>
        <w:t xml:space="preserve"> the aftermath of the COVID-19 pandemic (NICE, 2018</w:t>
      </w:r>
      <w:r w:rsidR="00E72E99" w:rsidRPr="00B11B72">
        <w:rPr>
          <w:rStyle w:val="s1"/>
          <w:color w:val="000000" w:themeColor="text1"/>
        </w:rPr>
        <w:t>).</w:t>
      </w:r>
      <w:r w:rsidR="000D273B" w:rsidRPr="00B11B72">
        <w:rPr>
          <w:rStyle w:val="s1"/>
          <w:color w:val="000000" w:themeColor="text1"/>
        </w:rPr>
        <w:t xml:space="preserve"> In the ICD-11, depressive presentations fall under the classificatio</w:t>
      </w:r>
      <w:r w:rsidR="005D297C" w:rsidRPr="00B11B72">
        <w:rPr>
          <w:rStyle w:val="s1"/>
          <w:color w:val="000000" w:themeColor="text1"/>
        </w:rPr>
        <w:t xml:space="preserve">n 6A70 Depressive Episode. This category distinguishes episodes </w:t>
      </w:r>
      <w:r w:rsidR="00A759F2" w:rsidRPr="00B11B72">
        <w:rPr>
          <w:rStyle w:val="s1"/>
          <w:color w:val="000000" w:themeColor="text1"/>
        </w:rPr>
        <w:t>by severity</w:t>
      </w:r>
      <w:r w:rsidR="00F60947">
        <w:rPr>
          <w:rStyle w:val="s1"/>
          <w:color w:val="000000" w:themeColor="text1"/>
        </w:rPr>
        <w:t>,</w:t>
      </w:r>
      <w:r w:rsidR="00A759F2" w:rsidRPr="00B11B72">
        <w:rPr>
          <w:rStyle w:val="s1"/>
          <w:color w:val="000000" w:themeColor="text1"/>
        </w:rPr>
        <w:t xml:space="preserve"> which is typically referred to as ‘mild</w:t>
      </w:r>
      <w:r w:rsidR="006715F2" w:rsidRPr="00B11B72">
        <w:rPr>
          <w:rStyle w:val="s1"/>
          <w:color w:val="000000" w:themeColor="text1"/>
        </w:rPr>
        <w:t>,’</w:t>
      </w:r>
      <w:r w:rsidR="00A73BD3" w:rsidRPr="00B11B72">
        <w:rPr>
          <w:rStyle w:val="s1"/>
          <w:color w:val="000000" w:themeColor="text1"/>
        </w:rPr>
        <w:t xml:space="preserve"> ‘moderate’ or ‘severe</w:t>
      </w:r>
      <w:r w:rsidR="00FD0B7B" w:rsidRPr="00B11B72">
        <w:rPr>
          <w:rStyle w:val="s1"/>
          <w:color w:val="000000" w:themeColor="text1"/>
        </w:rPr>
        <w:t>.’</w:t>
      </w:r>
      <w:r w:rsidR="00A73BD3" w:rsidRPr="00B11B72">
        <w:rPr>
          <w:rStyle w:val="s1"/>
          <w:color w:val="000000" w:themeColor="text1"/>
        </w:rPr>
        <w:t xml:space="preserve"> It also includes </w:t>
      </w:r>
      <w:r w:rsidR="007A4ABA" w:rsidRPr="00B11B72">
        <w:rPr>
          <w:rStyle w:val="s1"/>
          <w:color w:val="000000" w:themeColor="text1"/>
        </w:rPr>
        <w:t>associated clinical features that help practitioners assess the degree of functi</w:t>
      </w:r>
      <w:r w:rsidR="0015606F" w:rsidRPr="00B11B72">
        <w:rPr>
          <w:rStyle w:val="s1"/>
          <w:color w:val="000000" w:themeColor="text1"/>
        </w:rPr>
        <w:t xml:space="preserve">onal impairment and select </w:t>
      </w:r>
      <w:r w:rsidR="00FD0B7B" w:rsidRPr="00B11B72">
        <w:rPr>
          <w:rStyle w:val="s1"/>
          <w:color w:val="000000" w:themeColor="text1"/>
        </w:rPr>
        <w:t>proper interventions</w:t>
      </w:r>
      <w:r w:rsidR="0015606F" w:rsidRPr="00B11B72">
        <w:rPr>
          <w:rStyle w:val="s1"/>
          <w:color w:val="000000" w:themeColor="text1"/>
        </w:rPr>
        <w:t xml:space="preserve"> (</w:t>
      </w:r>
      <w:r w:rsidR="00B80E42">
        <w:rPr>
          <w:rStyle w:val="s1"/>
          <w:color w:val="000000" w:themeColor="text1"/>
        </w:rPr>
        <w:t>S</w:t>
      </w:r>
      <w:r w:rsidR="0015606F" w:rsidRPr="00B11B72">
        <w:rPr>
          <w:rStyle w:val="s1"/>
          <w:color w:val="000000" w:themeColor="text1"/>
        </w:rPr>
        <w:t>tein et al., 2020).</w:t>
      </w:r>
    </w:p>
    <w:p w14:paraId="7B390242" w14:textId="18E632D8" w:rsidR="0089543D" w:rsidRPr="00B11B72" w:rsidRDefault="005E3655" w:rsidP="00D63B45">
      <w:pPr>
        <w:spacing w:line="276" w:lineRule="auto"/>
        <w:rPr>
          <w:color w:val="000000" w:themeColor="text1"/>
        </w:rPr>
      </w:pPr>
      <w:r w:rsidRPr="00B11B72">
        <w:rPr>
          <w:rStyle w:val="s1"/>
          <w:color w:val="000000" w:themeColor="text1"/>
        </w:rPr>
        <w:lastRenderedPageBreak/>
        <w:t>This report critically analyses how Depressive Episodes are conceptualised</w:t>
      </w:r>
      <w:r w:rsidR="00251781" w:rsidRPr="00B11B72">
        <w:rPr>
          <w:rStyle w:val="s1"/>
          <w:color w:val="000000" w:themeColor="text1"/>
        </w:rPr>
        <w:t xml:space="preserve"> within ICD-11, focusing on its diagnostic framework, c</w:t>
      </w:r>
      <w:r w:rsidR="005474B5" w:rsidRPr="00B11B72">
        <w:rPr>
          <w:rStyle w:val="s1"/>
          <w:color w:val="000000" w:themeColor="text1"/>
        </w:rPr>
        <w:t>ore characteristics and recommended treatment and rehabilitation approach</w:t>
      </w:r>
      <w:r w:rsidR="00446568" w:rsidRPr="00B11B72">
        <w:rPr>
          <w:rStyle w:val="s1"/>
          <w:color w:val="000000" w:themeColor="text1"/>
        </w:rPr>
        <w:t>es. It also examines a range of contemporary issues, including postpartum and atypical depressive presentatio</w:t>
      </w:r>
      <w:r w:rsidR="00C82F5B" w:rsidRPr="00B11B72">
        <w:rPr>
          <w:rStyle w:val="s1"/>
          <w:color w:val="000000" w:themeColor="text1"/>
        </w:rPr>
        <w:t>ns, intersections with neurodivergence, debates surrounding antidepressant use</w:t>
      </w:r>
      <w:r w:rsidR="00E72423" w:rsidRPr="00B11B72">
        <w:rPr>
          <w:rStyle w:val="s1"/>
          <w:color w:val="000000" w:themeColor="text1"/>
        </w:rPr>
        <w:t xml:space="preserve"> and the challenges linked t</w:t>
      </w:r>
      <w:r w:rsidR="00B80E42">
        <w:rPr>
          <w:rStyle w:val="s1"/>
          <w:color w:val="000000" w:themeColor="text1"/>
        </w:rPr>
        <w:t>o</w:t>
      </w:r>
      <w:r w:rsidR="00E72423" w:rsidRPr="00B11B72">
        <w:rPr>
          <w:rStyle w:val="s1"/>
          <w:color w:val="000000" w:themeColor="text1"/>
        </w:rPr>
        <w:t xml:space="preserve"> </w:t>
      </w:r>
      <w:r w:rsidR="00EF5D38" w:rsidRPr="00B11B72">
        <w:rPr>
          <w:rStyle w:val="s1"/>
          <w:color w:val="000000" w:themeColor="text1"/>
        </w:rPr>
        <w:t>severity-based</w:t>
      </w:r>
      <w:r w:rsidR="00E72423" w:rsidRPr="00B11B72">
        <w:rPr>
          <w:rStyle w:val="s1"/>
          <w:color w:val="000000" w:themeColor="text1"/>
        </w:rPr>
        <w:t xml:space="preserve"> specifiers. The report concludes </w:t>
      </w:r>
      <w:r w:rsidR="00B80E42">
        <w:rPr>
          <w:rStyle w:val="s1"/>
          <w:color w:val="000000" w:themeColor="text1"/>
          <w:kern w:val="0"/>
          <w14:ligatures w14:val="none"/>
        </w:rPr>
        <w:t>with recommendations to strengthen diagnostic precision, advance culturally responsive practice, and enhance</w:t>
      </w:r>
      <w:r w:rsidR="00CD1B3B" w:rsidRPr="00B11B72">
        <w:rPr>
          <w:rStyle w:val="s1"/>
          <w:color w:val="000000" w:themeColor="text1"/>
        </w:rPr>
        <w:t xml:space="preserve"> treatment pathways across both UK and </w:t>
      </w:r>
      <w:r w:rsidR="00EF5D38" w:rsidRPr="00B11B72">
        <w:rPr>
          <w:rStyle w:val="s1"/>
          <w:color w:val="000000" w:themeColor="text1"/>
        </w:rPr>
        <w:t>international settings.</w:t>
      </w:r>
      <w:r w:rsidR="00251781" w:rsidRPr="00B11B72">
        <w:rPr>
          <w:rStyle w:val="s1"/>
          <w:color w:val="000000" w:themeColor="text1"/>
        </w:rPr>
        <w:t xml:space="preserve"> </w:t>
      </w:r>
    </w:p>
    <w:p w14:paraId="2C22E057" w14:textId="06318113" w:rsidR="0089543D" w:rsidRPr="00B11B72" w:rsidRDefault="004B49E8" w:rsidP="007A7242">
      <w:pPr>
        <w:pStyle w:val="Heading3"/>
        <w:rPr>
          <w:color w:val="000000" w:themeColor="text1"/>
        </w:rPr>
      </w:pPr>
      <w:bookmarkStart w:id="1" w:name="_Toc214241761"/>
      <w:r w:rsidRPr="00B11B72">
        <w:rPr>
          <w:color w:val="000000" w:themeColor="text1"/>
        </w:rPr>
        <w:t xml:space="preserve">ICD-11 </w:t>
      </w:r>
      <w:r w:rsidR="0089543D" w:rsidRPr="00B11B72">
        <w:rPr>
          <w:color w:val="000000" w:themeColor="text1"/>
        </w:rPr>
        <w:t xml:space="preserve">Classification </w:t>
      </w:r>
      <w:r w:rsidRPr="00B11B72">
        <w:rPr>
          <w:color w:val="000000" w:themeColor="text1"/>
        </w:rPr>
        <w:t>of Depressive Episode</w:t>
      </w:r>
      <w:bookmarkEnd w:id="1"/>
    </w:p>
    <w:p w14:paraId="4FA53117" w14:textId="1C79CC79" w:rsidR="0089543D" w:rsidRPr="00B11B72" w:rsidRDefault="009313CB" w:rsidP="00A76D8E">
      <w:pPr>
        <w:pStyle w:val="p1"/>
        <w:spacing w:line="276" w:lineRule="auto"/>
        <w:rPr>
          <w:rFonts w:asciiTheme="minorHAnsi" w:hAnsiTheme="minorHAnsi"/>
          <w:color w:val="000000" w:themeColor="text1"/>
        </w:rPr>
      </w:pPr>
      <w:r w:rsidRPr="00B11B72">
        <w:rPr>
          <w:rFonts w:asciiTheme="minorHAnsi" w:hAnsiTheme="minorHAnsi"/>
          <w:color w:val="000000" w:themeColor="text1"/>
        </w:rPr>
        <w:t>ICD-11 places depressive episodes within chapter</w:t>
      </w:r>
      <w:r w:rsidR="00CC788C" w:rsidRPr="00B11B72">
        <w:rPr>
          <w:rFonts w:asciiTheme="minorHAnsi" w:hAnsiTheme="minorHAnsi"/>
          <w:color w:val="000000" w:themeColor="text1"/>
        </w:rPr>
        <w:t xml:space="preserve"> 6, which covers mental, </w:t>
      </w:r>
      <w:r w:rsidR="00A76D8E" w:rsidRPr="00B11B72">
        <w:rPr>
          <w:rFonts w:asciiTheme="minorHAnsi" w:hAnsiTheme="minorHAnsi"/>
          <w:color w:val="000000" w:themeColor="text1"/>
        </w:rPr>
        <w:t>behavioural,</w:t>
      </w:r>
      <w:r w:rsidR="008757A1" w:rsidRPr="00B11B72">
        <w:rPr>
          <w:rFonts w:asciiTheme="minorHAnsi" w:hAnsiTheme="minorHAnsi"/>
          <w:color w:val="000000" w:themeColor="text1"/>
        </w:rPr>
        <w:t xml:space="preserve"> and </w:t>
      </w:r>
      <w:r w:rsidR="00971E57" w:rsidRPr="00B11B72">
        <w:rPr>
          <w:rFonts w:asciiTheme="minorHAnsi" w:hAnsiTheme="minorHAnsi"/>
          <w:color w:val="000000" w:themeColor="text1"/>
        </w:rPr>
        <w:t>neurodevelopmental</w:t>
      </w:r>
      <w:r w:rsidR="008757A1" w:rsidRPr="00B11B72">
        <w:rPr>
          <w:rFonts w:asciiTheme="minorHAnsi" w:hAnsiTheme="minorHAnsi"/>
          <w:color w:val="000000" w:themeColor="text1"/>
        </w:rPr>
        <w:t xml:space="preserve"> conditions, and ass</w:t>
      </w:r>
      <w:r w:rsidR="001250E9" w:rsidRPr="00B11B72">
        <w:rPr>
          <w:rFonts w:asciiTheme="minorHAnsi" w:hAnsiTheme="minorHAnsi"/>
          <w:color w:val="000000" w:themeColor="text1"/>
        </w:rPr>
        <w:t>igns them the diagnostic code 6A70. In this framework, a depressive e</w:t>
      </w:r>
      <w:r w:rsidR="00971E57" w:rsidRPr="00B11B72">
        <w:rPr>
          <w:rFonts w:asciiTheme="minorHAnsi" w:hAnsiTheme="minorHAnsi"/>
          <w:color w:val="000000" w:themeColor="text1"/>
        </w:rPr>
        <w:t xml:space="preserve">pisode </w:t>
      </w:r>
      <w:r w:rsidR="00A85D49" w:rsidRPr="00B11B72">
        <w:rPr>
          <w:rStyle w:val="s1"/>
          <w:rFonts w:asciiTheme="minorHAnsi" w:hAnsiTheme="minorHAnsi"/>
          <w:color w:val="000000" w:themeColor="text1"/>
        </w:rPr>
        <w:t xml:space="preserve">is characterised by a sustained period in which an individual experiences marked low mood, decreased interest or enjoyment, and a notable reduction in energy, typically accompanied by changes in thinking, </w:t>
      </w:r>
      <w:r w:rsidR="00A76D8E" w:rsidRPr="00B11B72">
        <w:rPr>
          <w:rStyle w:val="s1"/>
          <w:rFonts w:asciiTheme="minorHAnsi" w:hAnsiTheme="minorHAnsi"/>
          <w:color w:val="000000" w:themeColor="text1"/>
        </w:rPr>
        <w:t>emotion,</w:t>
      </w:r>
      <w:r w:rsidR="00A85D49" w:rsidRPr="00B11B72">
        <w:rPr>
          <w:rStyle w:val="s1"/>
          <w:rFonts w:asciiTheme="minorHAnsi" w:hAnsiTheme="minorHAnsi"/>
          <w:color w:val="000000" w:themeColor="text1"/>
        </w:rPr>
        <w:t xml:space="preserve"> and behaviour (Reed et al., 2019). Compared with earlier editions, ICD-11 moves away from strict symptom-count thresholds and instead emphasises clinical judgement, the degree of functional disruption and the overall severity of symptoms (Kogan et al., 2021). This reflects a broader shift in psychiatry toward conceptualising depression as a continuum rather than a category defined purely by the number of symptoms.</w:t>
      </w:r>
    </w:p>
    <w:p w14:paraId="68CF1D55" w14:textId="344BDD48" w:rsidR="0089543D" w:rsidRPr="001E6260" w:rsidRDefault="004E6E50" w:rsidP="001E6260">
      <w:pPr>
        <w:rPr>
          <w:b/>
          <w:bCs/>
          <w:color w:val="000000" w:themeColor="text1"/>
        </w:rPr>
      </w:pPr>
      <w:r w:rsidRPr="001E6260">
        <w:rPr>
          <w:b/>
          <w:bCs/>
          <w:color w:val="000000" w:themeColor="text1"/>
        </w:rPr>
        <w:t>The Language of Classification</w:t>
      </w:r>
    </w:p>
    <w:p w14:paraId="11953783" w14:textId="7DBEB8B4" w:rsidR="00BA7742" w:rsidRPr="00B11B72" w:rsidRDefault="00CD7659" w:rsidP="00720FBC">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 xml:space="preserve">ICD-11 intentionally uses the term </w:t>
      </w:r>
      <w:r w:rsidRPr="00B11B72">
        <w:rPr>
          <w:rStyle w:val="s2"/>
          <w:rFonts w:asciiTheme="minorHAnsi" w:hAnsiTheme="minorHAnsi"/>
          <w:color w:val="000000" w:themeColor="text1"/>
        </w:rPr>
        <w:t>disorder</w:t>
      </w:r>
      <w:r w:rsidRPr="00B11B72">
        <w:rPr>
          <w:rStyle w:val="s1"/>
          <w:rFonts w:asciiTheme="minorHAnsi" w:hAnsiTheme="minorHAnsi"/>
          <w:color w:val="000000" w:themeColor="text1"/>
        </w:rPr>
        <w:t xml:space="preserve"> to </w:t>
      </w:r>
      <w:r w:rsidR="00F2048B" w:rsidRPr="00B11B72">
        <w:rPr>
          <w:rStyle w:val="s1"/>
          <w:rFonts w:asciiTheme="minorHAnsi" w:hAnsiTheme="minorHAnsi"/>
          <w:color w:val="000000" w:themeColor="text1"/>
        </w:rPr>
        <w:t>support</w:t>
      </w:r>
      <w:r w:rsidRPr="00B11B72">
        <w:rPr>
          <w:rStyle w:val="s1"/>
          <w:rFonts w:asciiTheme="minorHAnsi" w:hAnsiTheme="minorHAnsi"/>
          <w:color w:val="000000" w:themeColor="text1"/>
        </w:rPr>
        <w:t xml:space="preserve"> alignment with the terminology adopted across </w:t>
      </w:r>
      <w:r w:rsidR="00C85C56">
        <w:rPr>
          <w:rStyle w:val="s1"/>
          <w:rFonts w:asciiTheme="minorHAnsi" w:hAnsiTheme="minorHAnsi"/>
          <w:color w:val="000000" w:themeColor="text1"/>
        </w:rPr>
        <w:t xml:space="preserve">the </w:t>
      </w:r>
      <w:r w:rsidRPr="00B11B72">
        <w:rPr>
          <w:rStyle w:val="s1"/>
          <w:rFonts w:asciiTheme="minorHAnsi" w:hAnsiTheme="minorHAnsi"/>
          <w:color w:val="000000" w:themeColor="text1"/>
        </w:rPr>
        <w:t xml:space="preserve">World Health </w:t>
      </w:r>
      <w:r w:rsidR="00F2048B" w:rsidRPr="00B11B72">
        <w:rPr>
          <w:rStyle w:val="s1"/>
          <w:rFonts w:asciiTheme="minorHAnsi" w:hAnsiTheme="minorHAnsi"/>
          <w:color w:val="000000" w:themeColor="text1"/>
        </w:rPr>
        <w:t>Organisation</w:t>
      </w:r>
      <w:r w:rsidRPr="00B11B72">
        <w:rPr>
          <w:rStyle w:val="s1"/>
          <w:rFonts w:asciiTheme="minorHAnsi" w:hAnsiTheme="minorHAnsi"/>
          <w:color w:val="000000" w:themeColor="text1"/>
        </w:rPr>
        <w:t xml:space="preserve"> (WHO) diagnostic systems. This language aims to strike a balance between biomedical models and psychosocial perspectives, though critics suggest that the label may unintentionally reinforce medicalisation or contribute to stigma by implying an inherent pathological state (Zimmerman et al., 2018). WHO’s decision to preserve the label “depressive disorder,” rather than adopting alternatives such as “depressive condition,” supports consistency across global research, clinical </w:t>
      </w:r>
      <w:r w:rsidR="00F2048B" w:rsidRPr="00B11B72">
        <w:rPr>
          <w:rStyle w:val="s1"/>
          <w:rFonts w:asciiTheme="minorHAnsi" w:hAnsiTheme="minorHAnsi"/>
          <w:color w:val="000000" w:themeColor="text1"/>
        </w:rPr>
        <w:t>reporting,</w:t>
      </w:r>
      <w:r w:rsidRPr="00B11B72">
        <w:rPr>
          <w:rStyle w:val="s1"/>
          <w:rFonts w:asciiTheme="minorHAnsi" w:hAnsiTheme="minorHAnsi"/>
          <w:color w:val="000000" w:themeColor="text1"/>
        </w:rPr>
        <w:t xml:space="preserve"> and epidemiological monitoring (Stein et al., 2020).</w:t>
      </w:r>
    </w:p>
    <w:p w14:paraId="1CDECC66" w14:textId="754FF0DD" w:rsidR="001451C8" w:rsidRPr="00CA1F7A" w:rsidRDefault="00005167" w:rsidP="00CA1F7A">
      <w:pPr>
        <w:rPr>
          <w:b/>
          <w:bCs/>
          <w:color w:val="000000" w:themeColor="text1"/>
        </w:rPr>
      </w:pPr>
      <w:r w:rsidRPr="00CA1F7A">
        <w:rPr>
          <w:b/>
          <w:bCs/>
          <w:color w:val="000000" w:themeColor="text1"/>
        </w:rPr>
        <w:t>Severity Specifiers</w:t>
      </w:r>
    </w:p>
    <w:p w14:paraId="39452AC7" w14:textId="2940B3FB" w:rsidR="00D676C9" w:rsidRPr="00B11B72" w:rsidRDefault="00D676C9" w:rsidP="00B7729D">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The ICD-11 uses severity specifiers</w:t>
      </w:r>
      <w:r w:rsidR="00CC73FE">
        <w:rPr>
          <w:rStyle w:val="s1"/>
          <w:rFonts w:asciiTheme="minorHAnsi" w:hAnsiTheme="minorHAnsi"/>
          <w:color w:val="000000" w:themeColor="text1"/>
        </w:rPr>
        <w:t xml:space="preserve"> </w:t>
      </w:r>
      <w:r w:rsidRPr="00B11B72">
        <w:rPr>
          <w:rStyle w:val="s1"/>
          <w:rFonts w:asciiTheme="minorHAnsi" w:hAnsiTheme="minorHAnsi"/>
          <w:color w:val="000000" w:themeColor="text1"/>
        </w:rPr>
        <w:t>mild, moderate and severe</w:t>
      </w:r>
      <w:r w:rsidR="00CC73FE">
        <w:rPr>
          <w:rStyle w:val="s1"/>
          <w:rFonts w:asciiTheme="minorHAnsi" w:hAnsiTheme="minorHAnsi"/>
          <w:color w:val="000000" w:themeColor="text1"/>
        </w:rPr>
        <w:t xml:space="preserve"> </w:t>
      </w:r>
      <w:r w:rsidRPr="00B11B72">
        <w:rPr>
          <w:rStyle w:val="s1"/>
          <w:rFonts w:asciiTheme="minorHAnsi" w:hAnsiTheme="minorHAnsi"/>
          <w:color w:val="000000" w:themeColor="text1"/>
        </w:rPr>
        <w:t>to describe how far depressive symptoms interfere with a person’s daily functioning rather than relying solely on the number of symptoms observed.</w:t>
      </w:r>
    </w:p>
    <w:p w14:paraId="2D86F21B" w14:textId="77777777" w:rsidR="00D676C9" w:rsidRPr="00B11B72" w:rsidRDefault="00D676C9" w:rsidP="00B7729D">
      <w:pPr>
        <w:pStyle w:val="p1"/>
        <w:numPr>
          <w:ilvl w:val="0"/>
          <w:numId w:val="2"/>
        </w:numPr>
        <w:spacing w:line="276" w:lineRule="auto"/>
        <w:rPr>
          <w:rFonts w:asciiTheme="minorHAnsi" w:hAnsiTheme="minorHAnsi"/>
          <w:color w:val="000000" w:themeColor="text1"/>
        </w:rPr>
      </w:pPr>
      <w:r w:rsidRPr="00B11B72">
        <w:rPr>
          <w:rStyle w:val="s1"/>
          <w:rFonts w:asciiTheme="minorHAnsi" w:hAnsiTheme="minorHAnsi"/>
          <w:color w:val="000000" w:themeColor="text1"/>
        </w:rPr>
        <w:t>Mild episodes</w:t>
      </w:r>
      <w:r w:rsidRPr="00B11B72">
        <w:rPr>
          <w:rStyle w:val="s2"/>
          <w:rFonts w:asciiTheme="minorHAnsi" w:hAnsiTheme="minorHAnsi"/>
          <w:color w:val="000000" w:themeColor="text1"/>
        </w:rPr>
        <w:t xml:space="preserve"> involve notable distress and some disruption to everyday activities, though individuals are generally still able to maintain social roles and routine tasks.</w:t>
      </w:r>
    </w:p>
    <w:p w14:paraId="2D02B92C" w14:textId="77777777" w:rsidR="00D676C9" w:rsidRPr="00B11B72" w:rsidRDefault="00D676C9" w:rsidP="00B7729D">
      <w:pPr>
        <w:pStyle w:val="p1"/>
        <w:numPr>
          <w:ilvl w:val="0"/>
          <w:numId w:val="2"/>
        </w:numPr>
        <w:spacing w:line="276" w:lineRule="auto"/>
        <w:rPr>
          <w:rFonts w:asciiTheme="minorHAnsi" w:hAnsiTheme="minorHAnsi"/>
          <w:color w:val="000000" w:themeColor="text1"/>
        </w:rPr>
      </w:pPr>
      <w:r w:rsidRPr="00B11B72">
        <w:rPr>
          <w:rStyle w:val="s1"/>
          <w:rFonts w:asciiTheme="minorHAnsi" w:hAnsiTheme="minorHAnsi"/>
          <w:color w:val="000000" w:themeColor="text1"/>
        </w:rPr>
        <w:lastRenderedPageBreak/>
        <w:t>Moderate episodes</w:t>
      </w:r>
      <w:r w:rsidRPr="00B11B72">
        <w:rPr>
          <w:rStyle w:val="s2"/>
          <w:rFonts w:asciiTheme="minorHAnsi" w:hAnsiTheme="minorHAnsi"/>
          <w:color w:val="000000" w:themeColor="text1"/>
        </w:rPr>
        <w:t xml:space="preserve"> are associated with clearer functional decline and difficulty performing expected responsibilities.</w:t>
      </w:r>
    </w:p>
    <w:p w14:paraId="30AD0D03" w14:textId="2DA32F51" w:rsidR="00D676C9" w:rsidRPr="00B11B72" w:rsidRDefault="00D676C9" w:rsidP="00B7729D">
      <w:pPr>
        <w:pStyle w:val="p1"/>
        <w:numPr>
          <w:ilvl w:val="0"/>
          <w:numId w:val="2"/>
        </w:numPr>
        <w:spacing w:line="276" w:lineRule="auto"/>
        <w:rPr>
          <w:rFonts w:asciiTheme="minorHAnsi" w:hAnsiTheme="minorHAnsi"/>
          <w:color w:val="000000" w:themeColor="text1"/>
        </w:rPr>
      </w:pPr>
      <w:r w:rsidRPr="00B11B72">
        <w:rPr>
          <w:rStyle w:val="s1"/>
          <w:rFonts w:asciiTheme="minorHAnsi" w:hAnsiTheme="minorHAnsi"/>
          <w:color w:val="000000" w:themeColor="text1"/>
        </w:rPr>
        <w:t>Severe episodes</w:t>
      </w:r>
      <w:r w:rsidRPr="00B11B72">
        <w:rPr>
          <w:rStyle w:val="s2"/>
          <w:rFonts w:asciiTheme="minorHAnsi" w:hAnsiTheme="minorHAnsi"/>
          <w:color w:val="000000" w:themeColor="text1"/>
        </w:rPr>
        <w:t xml:space="preserve"> may present with profound impairment, and can include psychotic features, suicidal thoughts or attempts, and extensive disruption to normal life (Zimmerman et al., 2018).</w:t>
      </w:r>
    </w:p>
    <w:p w14:paraId="31E71615" w14:textId="1EDFA170" w:rsidR="00005167" w:rsidRPr="00B11B72" w:rsidRDefault="00D676C9" w:rsidP="001451C8">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Although these categories aim to support a dimensional approach to depression</w:t>
      </w:r>
      <w:r w:rsidR="0016467C">
        <w:rPr>
          <w:rStyle w:val="s1"/>
          <w:rFonts w:asciiTheme="minorHAnsi" w:hAnsiTheme="minorHAnsi"/>
          <w:color w:val="000000" w:themeColor="text1"/>
        </w:rPr>
        <w:t>.</w:t>
      </w:r>
      <w:r w:rsidRPr="00B11B72">
        <w:rPr>
          <w:rStyle w:val="s1"/>
          <w:rFonts w:asciiTheme="minorHAnsi" w:hAnsiTheme="minorHAnsi"/>
          <w:color w:val="000000" w:themeColor="text1"/>
        </w:rPr>
        <w:t xml:space="preserve"> </w:t>
      </w:r>
      <w:r w:rsidR="0016467C">
        <w:rPr>
          <w:rStyle w:val="s1"/>
          <w:rFonts w:asciiTheme="minorHAnsi" w:hAnsiTheme="minorHAnsi"/>
          <w:color w:val="000000" w:themeColor="text1"/>
        </w:rPr>
        <w:t>T</w:t>
      </w:r>
      <w:r w:rsidRPr="00B11B72">
        <w:rPr>
          <w:rStyle w:val="s1"/>
          <w:rFonts w:asciiTheme="minorHAnsi" w:hAnsiTheme="minorHAnsi"/>
          <w:color w:val="000000" w:themeColor="text1"/>
        </w:rPr>
        <w:t xml:space="preserve">heir reliability is debated because functioning is shaped not only by symptom burden but also by cultural expectations, socioeconomic </w:t>
      </w:r>
      <w:r w:rsidR="006715F2" w:rsidRPr="00B11B72">
        <w:rPr>
          <w:rStyle w:val="s1"/>
          <w:rFonts w:asciiTheme="minorHAnsi" w:hAnsiTheme="minorHAnsi"/>
          <w:color w:val="000000" w:themeColor="text1"/>
        </w:rPr>
        <w:t>pressures,</w:t>
      </w:r>
      <w:r w:rsidRPr="00B11B72">
        <w:rPr>
          <w:rStyle w:val="s1"/>
          <w:rFonts w:asciiTheme="minorHAnsi" w:hAnsiTheme="minorHAnsi"/>
          <w:color w:val="000000" w:themeColor="text1"/>
        </w:rPr>
        <w:t xml:space="preserve"> and the availability of support</w:t>
      </w:r>
      <w:r w:rsidR="00400614">
        <w:rPr>
          <w:rStyle w:val="s1"/>
          <w:rFonts w:asciiTheme="minorHAnsi" w:hAnsiTheme="minorHAnsi"/>
          <w:color w:val="000000" w:themeColor="text1"/>
        </w:rPr>
        <w:t xml:space="preserve"> (Fried</w:t>
      </w:r>
      <w:r w:rsidR="00180A8B">
        <w:rPr>
          <w:rStyle w:val="s1"/>
          <w:rFonts w:asciiTheme="minorHAnsi" w:hAnsiTheme="minorHAnsi"/>
          <w:color w:val="000000" w:themeColor="text1"/>
        </w:rPr>
        <w:t xml:space="preserve"> &amp; Nesse, 2015)</w:t>
      </w:r>
      <w:r w:rsidRPr="00B11B72">
        <w:rPr>
          <w:rStyle w:val="s1"/>
          <w:rFonts w:asciiTheme="minorHAnsi" w:hAnsiTheme="minorHAnsi"/>
          <w:color w:val="000000" w:themeColor="text1"/>
        </w:rPr>
        <w:t>.</w:t>
      </w:r>
      <w:r w:rsidR="006A6EBE">
        <w:rPr>
          <w:rStyle w:val="s1"/>
          <w:rFonts w:asciiTheme="minorHAnsi" w:hAnsiTheme="minorHAnsi"/>
          <w:color w:val="000000" w:themeColor="text1"/>
        </w:rPr>
        <w:t xml:space="preserve"> Concerns have been raised here </w:t>
      </w:r>
      <w:r w:rsidR="000A3A20">
        <w:rPr>
          <w:rStyle w:val="s1"/>
          <w:rFonts w:asciiTheme="minorHAnsi" w:hAnsiTheme="minorHAnsi"/>
          <w:color w:val="000000" w:themeColor="text1"/>
        </w:rPr>
        <w:t>about</w:t>
      </w:r>
      <w:r w:rsidR="006A6EBE">
        <w:rPr>
          <w:rStyle w:val="s1"/>
          <w:rFonts w:asciiTheme="minorHAnsi" w:hAnsiTheme="minorHAnsi"/>
          <w:color w:val="000000" w:themeColor="text1"/>
        </w:rPr>
        <w:t xml:space="preserve"> whether severity ratings have captured </w:t>
      </w:r>
      <w:r w:rsidR="00AC40EB">
        <w:rPr>
          <w:rStyle w:val="s1"/>
          <w:rFonts w:asciiTheme="minorHAnsi" w:hAnsiTheme="minorHAnsi"/>
          <w:color w:val="000000" w:themeColor="text1"/>
        </w:rPr>
        <w:t xml:space="preserve">the overall </w:t>
      </w:r>
      <w:r w:rsidR="004F1FFD">
        <w:rPr>
          <w:rStyle w:val="s1"/>
          <w:rFonts w:asciiTheme="minorHAnsi" w:hAnsiTheme="minorHAnsi"/>
          <w:color w:val="000000" w:themeColor="text1"/>
        </w:rPr>
        <w:t xml:space="preserve">difficulty of an individual’s </w:t>
      </w:r>
      <w:r w:rsidR="000A3A20">
        <w:rPr>
          <w:rStyle w:val="s1"/>
          <w:rFonts w:asciiTheme="minorHAnsi" w:hAnsiTheme="minorHAnsi"/>
          <w:color w:val="000000" w:themeColor="text1"/>
        </w:rPr>
        <w:t>experience.</w:t>
      </w:r>
    </w:p>
    <w:p w14:paraId="5185C789" w14:textId="507BE33A" w:rsidR="00BA7742" w:rsidRPr="0064321C" w:rsidRDefault="00BA7742" w:rsidP="0064321C">
      <w:pPr>
        <w:rPr>
          <w:b/>
          <w:bCs/>
          <w:color w:val="000000" w:themeColor="text1"/>
        </w:rPr>
      </w:pPr>
      <w:r w:rsidRPr="0064321C">
        <w:rPr>
          <w:b/>
          <w:bCs/>
          <w:color w:val="000000" w:themeColor="text1"/>
        </w:rPr>
        <w:t>Sp</w:t>
      </w:r>
      <w:r w:rsidR="004F38AE" w:rsidRPr="0064321C">
        <w:rPr>
          <w:b/>
          <w:bCs/>
          <w:color w:val="000000" w:themeColor="text1"/>
        </w:rPr>
        <w:t>ecifiers for Clinical Features</w:t>
      </w:r>
    </w:p>
    <w:p w14:paraId="7E3DEABD" w14:textId="77777777" w:rsidR="00E959AF" w:rsidRPr="00B11B72" w:rsidRDefault="00E959AF" w:rsidP="00E959AF">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ICD-11 allows clinicians to describe episodes using further clinical features, such as:</w:t>
      </w:r>
    </w:p>
    <w:p w14:paraId="286347AD" w14:textId="77777777" w:rsidR="00E959AF" w:rsidRPr="00B11B72" w:rsidRDefault="00E959AF" w:rsidP="00E959AF">
      <w:pPr>
        <w:pStyle w:val="p1"/>
        <w:numPr>
          <w:ilvl w:val="0"/>
          <w:numId w:val="3"/>
        </w:numPr>
        <w:spacing w:line="276" w:lineRule="auto"/>
        <w:rPr>
          <w:rFonts w:asciiTheme="minorHAnsi" w:hAnsiTheme="minorHAnsi"/>
          <w:color w:val="000000" w:themeColor="text1"/>
        </w:rPr>
      </w:pPr>
      <w:r w:rsidRPr="00B11B72">
        <w:rPr>
          <w:rStyle w:val="s1"/>
          <w:rFonts w:asciiTheme="minorHAnsi" w:hAnsiTheme="minorHAnsi"/>
          <w:color w:val="000000" w:themeColor="text1"/>
        </w:rPr>
        <w:t>with prominent anxiety</w:t>
      </w:r>
    </w:p>
    <w:p w14:paraId="03C18ACC" w14:textId="77777777" w:rsidR="00E959AF" w:rsidRPr="00B11B72" w:rsidRDefault="00E959AF" w:rsidP="00E959AF">
      <w:pPr>
        <w:pStyle w:val="p1"/>
        <w:numPr>
          <w:ilvl w:val="0"/>
          <w:numId w:val="3"/>
        </w:numPr>
        <w:spacing w:line="276" w:lineRule="auto"/>
        <w:rPr>
          <w:rFonts w:asciiTheme="minorHAnsi" w:hAnsiTheme="minorHAnsi"/>
          <w:color w:val="000000" w:themeColor="text1"/>
        </w:rPr>
      </w:pPr>
      <w:r w:rsidRPr="00B11B72">
        <w:rPr>
          <w:rStyle w:val="s1"/>
          <w:rFonts w:asciiTheme="minorHAnsi" w:hAnsiTheme="minorHAnsi"/>
          <w:color w:val="000000" w:themeColor="text1"/>
        </w:rPr>
        <w:t>with melancholic features</w:t>
      </w:r>
    </w:p>
    <w:p w14:paraId="32F66A82" w14:textId="77777777" w:rsidR="00E959AF" w:rsidRPr="00B11B72" w:rsidRDefault="00E959AF" w:rsidP="00E959AF">
      <w:pPr>
        <w:pStyle w:val="p1"/>
        <w:numPr>
          <w:ilvl w:val="0"/>
          <w:numId w:val="3"/>
        </w:numPr>
        <w:spacing w:line="276" w:lineRule="auto"/>
        <w:rPr>
          <w:rFonts w:asciiTheme="minorHAnsi" w:hAnsiTheme="minorHAnsi"/>
          <w:color w:val="000000" w:themeColor="text1"/>
        </w:rPr>
      </w:pPr>
      <w:r w:rsidRPr="00B11B72">
        <w:rPr>
          <w:rStyle w:val="s1"/>
          <w:rFonts w:asciiTheme="minorHAnsi" w:hAnsiTheme="minorHAnsi"/>
          <w:color w:val="000000" w:themeColor="text1"/>
        </w:rPr>
        <w:t>with atypical features</w:t>
      </w:r>
    </w:p>
    <w:p w14:paraId="4769C162" w14:textId="6BDB6E7D" w:rsidR="00E959AF" w:rsidRPr="00B11B72" w:rsidRDefault="00E959AF" w:rsidP="00E959AF">
      <w:pPr>
        <w:pStyle w:val="p1"/>
        <w:numPr>
          <w:ilvl w:val="0"/>
          <w:numId w:val="3"/>
        </w:numPr>
        <w:spacing w:line="276" w:lineRule="auto"/>
        <w:rPr>
          <w:rFonts w:asciiTheme="minorHAnsi" w:hAnsiTheme="minorHAnsi"/>
          <w:color w:val="000000" w:themeColor="text1"/>
        </w:rPr>
      </w:pPr>
      <w:r w:rsidRPr="00B11B72">
        <w:rPr>
          <w:rStyle w:val="s1"/>
          <w:rFonts w:asciiTheme="minorHAnsi" w:hAnsiTheme="minorHAnsi"/>
          <w:color w:val="000000" w:themeColor="text1"/>
        </w:rPr>
        <w:t>with peripartum onset (often associated with postpartum depression)</w:t>
      </w:r>
    </w:p>
    <w:p w14:paraId="2F6D098D" w14:textId="13D8DC3F" w:rsidR="00E959AF" w:rsidRPr="00B11B72" w:rsidRDefault="00E959AF" w:rsidP="009A6E16">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Atypical depression</w:t>
      </w:r>
      <w:r w:rsidR="00CC73FE">
        <w:rPr>
          <w:rStyle w:val="s1"/>
          <w:rFonts w:asciiTheme="minorHAnsi" w:hAnsiTheme="minorHAnsi"/>
          <w:color w:val="000000" w:themeColor="text1"/>
        </w:rPr>
        <w:t xml:space="preserve"> is </w:t>
      </w:r>
      <w:r w:rsidRPr="00B11B72">
        <w:rPr>
          <w:rStyle w:val="s1"/>
          <w:rFonts w:asciiTheme="minorHAnsi" w:hAnsiTheme="minorHAnsi"/>
          <w:color w:val="000000" w:themeColor="text1"/>
        </w:rPr>
        <w:t>characterised by mood reactivity and symptoms such as hypersomnia, increased appetite, sensitivity to rejection</w:t>
      </w:r>
      <w:r w:rsidR="00CC73FE">
        <w:rPr>
          <w:rStyle w:val="s1"/>
          <w:rFonts w:asciiTheme="minorHAnsi" w:hAnsiTheme="minorHAnsi"/>
          <w:color w:val="000000" w:themeColor="text1"/>
        </w:rPr>
        <w:t>,</w:t>
      </w:r>
      <w:r w:rsidRPr="00B11B72">
        <w:rPr>
          <w:rStyle w:val="s1"/>
          <w:rFonts w:asciiTheme="minorHAnsi" w:hAnsiTheme="minorHAnsi"/>
          <w:color w:val="000000" w:themeColor="text1"/>
        </w:rPr>
        <w:t xml:space="preserve"> and a heavy-limb sensation</w:t>
      </w:r>
      <w:r w:rsidR="00CC73FE">
        <w:rPr>
          <w:rStyle w:val="s1"/>
          <w:rFonts w:asciiTheme="minorHAnsi" w:hAnsiTheme="minorHAnsi"/>
          <w:color w:val="000000" w:themeColor="text1"/>
        </w:rPr>
        <w:t xml:space="preserve"> </w:t>
      </w:r>
      <w:r w:rsidRPr="00B11B72">
        <w:rPr>
          <w:rStyle w:val="s1"/>
          <w:rFonts w:asciiTheme="minorHAnsi" w:hAnsiTheme="minorHAnsi"/>
          <w:color w:val="000000" w:themeColor="text1"/>
        </w:rPr>
        <w:t>has been identified in several UK population studies as forming a distinguishable subgroup with unique patterns of comorbidity and differing treatment outcomes (</w:t>
      </w:r>
      <w:proofErr w:type="spellStart"/>
      <w:r w:rsidRPr="00B11B72">
        <w:rPr>
          <w:rStyle w:val="s1"/>
          <w:rFonts w:asciiTheme="minorHAnsi" w:hAnsiTheme="minorHAnsi"/>
          <w:color w:val="000000" w:themeColor="text1"/>
        </w:rPr>
        <w:t>Brailean</w:t>
      </w:r>
      <w:proofErr w:type="spellEnd"/>
      <w:r w:rsidRPr="00B11B72">
        <w:rPr>
          <w:rStyle w:val="s1"/>
          <w:rFonts w:asciiTheme="minorHAnsi" w:hAnsiTheme="minorHAnsi"/>
          <w:color w:val="000000" w:themeColor="text1"/>
        </w:rPr>
        <w:t xml:space="preserve"> et al., 2020).</w:t>
      </w:r>
    </w:p>
    <w:p w14:paraId="20B6916F" w14:textId="2B2D7159" w:rsidR="004F38AE" w:rsidRPr="00B11B72" w:rsidRDefault="00E959AF" w:rsidP="004E7600">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Postpartum depression is not classified as a stand-alone diagnosis in ICD-11. Instead, it is captured under “depressive episode with peripartum onset,” reflecting a shared international framework (Putnam et al., 2017). The adequacy of this arrangement, however, has been the focus of substantial discussion.</w:t>
      </w:r>
    </w:p>
    <w:p w14:paraId="50094BD0" w14:textId="791E2DE1" w:rsidR="004F38AE" w:rsidRPr="00B11B72" w:rsidRDefault="004F38AE" w:rsidP="00FD5484">
      <w:pPr>
        <w:pStyle w:val="Heading3"/>
        <w:rPr>
          <w:color w:val="000000" w:themeColor="text1"/>
        </w:rPr>
      </w:pPr>
      <w:bookmarkStart w:id="2" w:name="_Toc214241762"/>
      <w:r w:rsidRPr="00B11B72">
        <w:rPr>
          <w:color w:val="000000" w:themeColor="text1"/>
        </w:rPr>
        <w:t>Diagnosis</w:t>
      </w:r>
      <w:r w:rsidR="00005167" w:rsidRPr="00B11B72">
        <w:rPr>
          <w:color w:val="000000" w:themeColor="text1"/>
        </w:rPr>
        <w:t xml:space="preserve"> of Depr</w:t>
      </w:r>
      <w:r w:rsidR="00BB2A44" w:rsidRPr="00B11B72">
        <w:rPr>
          <w:color w:val="000000" w:themeColor="text1"/>
        </w:rPr>
        <w:t>essive Ep</w:t>
      </w:r>
      <w:r w:rsidR="009A6E16" w:rsidRPr="00B11B72">
        <w:rPr>
          <w:color w:val="000000" w:themeColor="text1"/>
        </w:rPr>
        <w:t>is</w:t>
      </w:r>
      <w:r w:rsidR="00BB2A44" w:rsidRPr="00B11B72">
        <w:rPr>
          <w:color w:val="000000" w:themeColor="text1"/>
        </w:rPr>
        <w:t>ode</w:t>
      </w:r>
      <w:bookmarkEnd w:id="2"/>
    </w:p>
    <w:p w14:paraId="27C18759" w14:textId="03FB2D86" w:rsidR="005F4D78" w:rsidRPr="00B11B72" w:rsidRDefault="00496736" w:rsidP="00892D72">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To diagnose a depressive episode under ICD-11, at least one of the core symptoms</w:t>
      </w:r>
      <w:r w:rsidR="00CC73FE">
        <w:rPr>
          <w:rStyle w:val="s1"/>
          <w:rFonts w:asciiTheme="minorHAnsi" w:hAnsiTheme="minorHAnsi"/>
          <w:color w:val="000000" w:themeColor="text1"/>
        </w:rPr>
        <w:t>,</w:t>
      </w:r>
      <w:r w:rsidR="00F5065B">
        <w:rPr>
          <w:rStyle w:val="s1"/>
          <w:rFonts w:asciiTheme="minorHAnsi" w:hAnsiTheme="minorHAnsi"/>
          <w:color w:val="000000" w:themeColor="text1"/>
        </w:rPr>
        <w:t xml:space="preserve"> such as </w:t>
      </w:r>
      <w:r w:rsidRPr="00B11B72">
        <w:rPr>
          <w:rStyle w:val="s1"/>
          <w:rFonts w:asciiTheme="minorHAnsi" w:hAnsiTheme="minorHAnsi"/>
          <w:color w:val="000000" w:themeColor="text1"/>
        </w:rPr>
        <w:t>persistent low mood, loss of interest or pleasure, or marked reduction in energy</w:t>
      </w:r>
      <w:r w:rsidR="00CC73FE">
        <w:rPr>
          <w:rStyle w:val="s1"/>
          <w:rFonts w:asciiTheme="minorHAnsi" w:hAnsiTheme="minorHAnsi"/>
          <w:color w:val="000000" w:themeColor="text1"/>
        </w:rPr>
        <w:t>,</w:t>
      </w:r>
      <w:r w:rsidR="00F5065B">
        <w:rPr>
          <w:rStyle w:val="s1"/>
          <w:rFonts w:asciiTheme="minorHAnsi" w:hAnsiTheme="minorHAnsi"/>
          <w:color w:val="000000" w:themeColor="text1"/>
        </w:rPr>
        <w:t xml:space="preserve"> </w:t>
      </w:r>
      <w:r w:rsidRPr="00B11B72">
        <w:rPr>
          <w:rStyle w:val="s1"/>
          <w:rFonts w:asciiTheme="minorHAnsi" w:hAnsiTheme="minorHAnsi"/>
          <w:color w:val="000000" w:themeColor="text1"/>
        </w:rPr>
        <w:t>must be present for a minimum of two weeks, with exceptions for particularly rapid or severe presentations (Kogan et al., 2021). Additional symptoms may include cognitive difficulties, sleep or appetite changes, problems with concentration, feelings of guilt or reduced self-worth, and thoughts of death or suicide (Stein et al., 2020). Crucially, these symptoms must cause meaningful distress or impairment.</w:t>
      </w:r>
    </w:p>
    <w:p w14:paraId="2E9F3145" w14:textId="37DAD44F" w:rsidR="004F38AE" w:rsidRPr="0064321C" w:rsidRDefault="00F00119" w:rsidP="0064321C">
      <w:pPr>
        <w:rPr>
          <w:b/>
          <w:bCs/>
          <w:color w:val="000000" w:themeColor="text1"/>
        </w:rPr>
      </w:pPr>
      <w:r w:rsidRPr="0064321C">
        <w:rPr>
          <w:b/>
          <w:bCs/>
          <w:color w:val="000000" w:themeColor="text1"/>
        </w:rPr>
        <w:t xml:space="preserve">Diagnostic </w:t>
      </w:r>
      <w:r w:rsidR="0012709B" w:rsidRPr="0064321C">
        <w:rPr>
          <w:b/>
          <w:bCs/>
          <w:color w:val="000000" w:themeColor="text1"/>
        </w:rPr>
        <w:t>Assessment Process</w:t>
      </w:r>
    </w:p>
    <w:p w14:paraId="195929C8" w14:textId="3FCDD7FF" w:rsidR="00FE51C7" w:rsidRPr="00B11B72" w:rsidRDefault="00FE51C7" w:rsidP="006833A1">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lastRenderedPageBreak/>
        <w:t>Clinicians typically gather information through structured or semi-structured interviews, a detailed personal and clinical history, and validated rating tools such as the PHQ-9 or Hamilton Depression Rating Scale. In UK primary care, the PHQ-9 is widely used to support assessment, but it is intended to complement</w:t>
      </w:r>
      <w:r w:rsidR="00CB5BB2">
        <w:rPr>
          <w:rStyle w:val="s1"/>
          <w:rFonts w:asciiTheme="minorHAnsi" w:hAnsiTheme="minorHAnsi"/>
          <w:color w:val="000000" w:themeColor="text1"/>
        </w:rPr>
        <w:t xml:space="preserve">, </w:t>
      </w:r>
      <w:r w:rsidRPr="00B11B72">
        <w:rPr>
          <w:rStyle w:val="s1"/>
          <w:rFonts w:asciiTheme="minorHAnsi" w:hAnsiTheme="minorHAnsi"/>
          <w:color w:val="000000" w:themeColor="text1"/>
        </w:rPr>
        <w:t>not replace</w:t>
      </w:r>
      <w:r w:rsidR="00CB5BB2">
        <w:rPr>
          <w:rStyle w:val="s1"/>
          <w:rFonts w:asciiTheme="minorHAnsi" w:hAnsiTheme="minorHAnsi"/>
          <w:color w:val="000000" w:themeColor="text1"/>
        </w:rPr>
        <w:t xml:space="preserve">, the </w:t>
      </w:r>
      <w:r w:rsidRPr="00B11B72">
        <w:rPr>
          <w:rStyle w:val="s1"/>
          <w:rFonts w:asciiTheme="minorHAnsi" w:hAnsiTheme="minorHAnsi"/>
          <w:color w:val="000000" w:themeColor="text1"/>
        </w:rPr>
        <w:t>clinical judgement (NICE, 2018).</w:t>
      </w:r>
      <w:r w:rsidR="00220EF6">
        <w:rPr>
          <w:rStyle w:val="s1"/>
          <w:rFonts w:asciiTheme="minorHAnsi" w:hAnsiTheme="minorHAnsi"/>
          <w:color w:val="000000" w:themeColor="text1"/>
        </w:rPr>
        <w:t xml:space="preserve"> </w:t>
      </w:r>
      <w:r w:rsidR="00F23C06">
        <w:rPr>
          <w:rStyle w:val="s1"/>
          <w:rFonts w:asciiTheme="minorHAnsi" w:hAnsiTheme="minorHAnsi"/>
          <w:color w:val="000000" w:themeColor="text1"/>
        </w:rPr>
        <w:t xml:space="preserve">PHQ stands for ‘Patient Health Questionnaire.’ </w:t>
      </w:r>
      <w:r w:rsidR="00220EF6">
        <w:rPr>
          <w:rStyle w:val="s1"/>
          <w:rFonts w:asciiTheme="minorHAnsi" w:hAnsiTheme="minorHAnsi"/>
          <w:color w:val="000000" w:themeColor="text1"/>
        </w:rPr>
        <w:t>The PHQ-9</w:t>
      </w:r>
      <w:r w:rsidR="00C601F5">
        <w:rPr>
          <w:rStyle w:val="s1"/>
          <w:rFonts w:asciiTheme="minorHAnsi" w:hAnsiTheme="minorHAnsi"/>
          <w:color w:val="000000" w:themeColor="text1"/>
        </w:rPr>
        <w:t xml:space="preserve"> is a questionnaire</w:t>
      </w:r>
      <w:r w:rsidR="006826B0">
        <w:rPr>
          <w:rStyle w:val="s1"/>
          <w:rFonts w:asciiTheme="minorHAnsi" w:hAnsiTheme="minorHAnsi"/>
          <w:color w:val="000000" w:themeColor="text1"/>
        </w:rPr>
        <w:t xml:space="preserve"> that consists of 9 ques</w:t>
      </w:r>
      <w:r w:rsidR="009E11DF">
        <w:rPr>
          <w:rStyle w:val="s1"/>
          <w:rFonts w:asciiTheme="minorHAnsi" w:hAnsiTheme="minorHAnsi"/>
          <w:color w:val="000000" w:themeColor="text1"/>
        </w:rPr>
        <w:t>tions. I</w:t>
      </w:r>
      <w:r w:rsidR="00C601F5">
        <w:rPr>
          <w:rStyle w:val="s1"/>
          <w:rFonts w:asciiTheme="minorHAnsi" w:hAnsiTheme="minorHAnsi"/>
          <w:color w:val="000000" w:themeColor="text1"/>
        </w:rPr>
        <w:t>t asses</w:t>
      </w:r>
      <w:r w:rsidR="0039045F">
        <w:rPr>
          <w:rStyle w:val="s1"/>
          <w:rFonts w:asciiTheme="minorHAnsi" w:hAnsiTheme="minorHAnsi"/>
          <w:color w:val="000000" w:themeColor="text1"/>
        </w:rPr>
        <w:t>s</w:t>
      </w:r>
      <w:r w:rsidR="00C601F5">
        <w:rPr>
          <w:rStyle w:val="s1"/>
          <w:rFonts w:asciiTheme="minorHAnsi" w:hAnsiTheme="minorHAnsi"/>
          <w:color w:val="000000" w:themeColor="text1"/>
        </w:rPr>
        <w:t xml:space="preserve">es </w:t>
      </w:r>
      <w:r w:rsidR="0039045F">
        <w:rPr>
          <w:rStyle w:val="s1"/>
          <w:rFonts w:asciiTheme="minorHAnsi" w:hAnsiTheme="minorHAnsi"/>
          <w:color w:val="000000" w:themeColor="text1"/>
        </w:rPr>
        <w:t>the</w:t>
      </w:r>
      <w:r w:rsidR="00164255">
        <w:rPr>
          <w:rStyle w:val="s1"/>
          <w:rFonts w:asciiTheme="minorHAnsi" w:hAnsiTheme="minorHAnsi"/>
          <w:color w:val="000000" w:themeColor="text1"/>
        </w:rPr>
        <w:t xml:space="preserve"> presence and/or</w:t>
      </w:r>
      <w:r w:rsidR="0039045F">
        <w:rPr>
          <w:rStyle w:val="s1"/>
          <w:rFonts w:asciiTheme="minorHAnsi" w:hAnsiTheme="minorHAnsi"/>
          <w:color w:val="000000" w:themeColor="text1"/>
        </w:rPr>
        <w:t xml:space="preserve"> severity of depressi</w:t>
      </w:r>
      <w:r w:rsidR="001D1E08">
        <w:rPr>
          <w:rStyle w:val="s1"/>
          <w:rFonts w:asciiTheme="minorHAnsi" w:hAnsiTheme="minorHAnsi"/>
          <w:color w:val="000000" w:themeColor="text1"/>
        </w:rPr>
        <w:t>ve</w:t>
      </w:r>
      <w:r w:rsidR="0039045F">
        <w:rPr>
          <w:rStyle w:val="s1"/>
          <w:rFonts w:asciiTheme="minorHAnsi" w:hAnsiTheme="minorHAnsi"/>
          <w:color w:val="000000" w:themeColor="text1"/>
        </w:rPr>
        <w:t xml:space="preserve"> symptoms </w:t>
      </w:r>
      <w:r w:rsidR="00164255">
        <w:rPr>
          <w:rStyle w:val="s1"/>
          <w:rFonts w:asciiTheme="minorHAnsi" w:hAnsiTheme="minorHAnsi"/>
          <w:color w:val="000000" w:themeColor="text1"/>
        </w:rPr>
        <w:t xml:space="preserve">that </w:t>
      </w:r>
      <w:r w:rsidR="0039045F">
        <w:rPr>
          <w:rStyle w:val="s1"/>
          <w:rFonts w:asciiTheme="minorHAnsi" w:hAnsiTheme="minorHAnsi"/>
          <w:color w:val="000000" w:themeColor="text1"/>
        </w:rPr>
        <w:t>individuals fac</w:t>
      </w:r>
      <w:r w:rsidR="00164255">
        <w:rPr>
          <w:rStyle w:val="s1"/>
          <w:rFonts w:asciiTheme="minorHAnsi" w:hAnsiTheme="minorHAnsi"/>
          <w:color w:val="000000" w:themeColor="text1"/>
        </w:rPr>
        <w:t>e.</w:t>
      </w:r>
    </w:p>
    <w:p w14:paraId="7EDB6891" w14:textId="6D31E036" w:rsidR="0012709B" w:rsidRPr="00B11B72" w:rsidRDefault="00FE51C7" w:rsidP="006833A1">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Differentiating depression from other conditions is essential. Overlapping symptoms may occur with bipolar disorder, generalised anxiety, bereavement responses, chronic health conditions such as thyroid disease, or medication side effects. In peripartum presentations, distinguishing depressive symptoms from the physical and emotional demands of early parenthood is particularly important, as these can obscure or mimic clinical depression (</w:t>
      </w:r>
      <w:r w:rsidR="00257C82" w:rsidRPr="00B11B72">
        <w:rPr>
          <w:rStyle w:val="s1"/>
          <w:rFonts w:asciiTheme="minorHAnsi" w:hAnsiTheme="minorHAnsi"/>
          <w:color w:val="000000" w:themeColor="text1"/>
        </w:rPr>
        <w:t>Shore</w:t>
      </w:r>
      <w:r w:rsidR="00F11CA5" w:rsidRPr="00B11B72">
        <w:rPr>
          <w:rStyle w:val="s1"/>
          <w:rFonts w:asciiTheme="minorHAnsi" w:hAnsiTheme="minorHAnsi"/>
          <w:color w:val="000000" w:themeColor="text1"/>
        </w:rPr>
        <w:t>y &amp; Chee</w:t>
      </w:r>
      <w:r w:rsidRPr="00B11B72">
        <w:rPr>
          <w:rStyle w:val="s1"/>
          <w:rFonts w:asciiTheme="minorHAnsi" w:hAnsiTheme="minorHAnsi"/>
          <w:color w:val="000000" w:themeColor="text1"/>
        </w:rPr>
        <w:t>, 202</w:t>
      </w:r>
      <w:r w:rsidR="00F11CA5" w:rsidRPr="00B11B72">
        <w:rPr>
          <w:rStyle w:val="s1"/>
          <w:rFonts w:asciiTheme="minorHAnsi" w:hAnsiTheme="minorHAnsi"/>
          <w:color w:val="000000" w:themeColor="text1"/>
        </w:rPr>
        <w:t>1</w:t>
      </w:r>
      <w:r w:rsidRPr="00B11B72">
        <w:rPr>
          <w:rStyle w:val="s1"/>
          <w:rFonts w:asciiTheme="minorHAnsi" w:hAnsiTheme="minorHAnsi"/>
          <w:color w:val="000000" w:themeColor="text1"/>
        </w:rPr>
        <w:t>).</w:t>
      </w:r>
    </w:p>
    <w:p w14:paraId="4B890E17" w14:textId="36055D2D" w:rsidR="0012709B" w:rsidRPr="0064321C" w:rsidRDefault="0012709B" w:rsidP="0064321C">
      <w:pPr>
        <w:spacing w:line="276" w:lineRule="auto"/>
        <w:rPr>
          <w:b/>
          <w:bCs/>
          <w:color w:val="000000" w:themeColor="text1"/>
        </w:rPr>
      </w:pPr>
      <w:r w:rsidRPr="0064321C">
        <w:rPr>
          <w:b/>
          <w:bCs/>
          <w:color w:val="000000" w:themeColor="text1"/>
        </w:rPr>
        <w:t>Cultural and Social Considerations</w:t>
      </w:r>
    </w:p>
    <w:p w14:paraId="4FEA008B" w14:textId="7B255728" w:rsidR="005601F8" w:rsidRPr="00B11B72" w:rsidRDefault="005601F8" w:rsidP="00924DE2">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ICD-11 recognises that social and cultural contexts shape how individuals express depressive symptoms. In some communities, distress is conveyed primarily through physical symptoms</w:t>
      </w:r>
      <w:r w:rsidR="004C7402">
        <w:rPr>
          <w:rStyle w:val="s1"/>
          <w:rFonts w:asciiTheme="minorHAnsi" w:hAnsiTheme="minorHAnsi"/>
          <w:color w:val="000000" w:themeColor="text1"/>
        </w:rPr>
        <w:t xml:space="preserve"> </w:t>
      </w:r>
      <w:r w:rsidRPr="00B11B72">
        <w:rPr>
          <w:rStyle w:val="s1"/>
          <w:rFonts w:asciiTheme="minorHAnsi" w:hAnsiTheme="minorHAnsi"/>
          <w:color w:val="000000" w:themeColor="text1"/>
        </w:rPr>
        <w:t>such as fatigue, headaches or bodily pain</w:t>
      </w:r>
      <w:r w:rsidR="004C7402">
        <w:rPr>
          <w:rStyle w:val="s1"/>
          <w:rFonts w:asciiTheme="minorHAnsi" w:hAnsiTheme="minorHAnsi"/>
          <w:color w:val="000000" w:themeColor="text1"/>
        </w:rPr>
        <w:t xml:space="preserve">, </w:t>
      </w:r>
      <w:r w:rsidRPr="00B11B72">
        <w:rPr>
          <w:rStyle w:val="s1"/>
          <w:rFonts w:asciiTheme="minorHAnsi" w:hAnsiTheme="minorHAnsi"/>
          <w:color w:val="000000" w:themeColor="text1"/>
        </w:rPr>
        <w:t>while in others, emotional descriptions are more prominent (Reed et al., 2019). Within the UK, under-recognition of postpartum depression remains a significant concern among ethnic minority women, influenced by cultural stigma, limited access to culturally competent services and language barriers (Putnam et al., 2017).</w:t>
      </w:r>
    </w:p>
    <w:p w14:paraId="76B25F6C" w14:textId="33F673C5" w:rsidR="0012709B" w:rsidRPr="00B11B72" w:rsidRDefault="005601F8" w:rsidP="00E930B0">
      <w:pPr>
        <w:pStyle w:val="p2"/>
        <w:spacing w:line="276" w:lineRule="auto"/>
        <w:rPr>
          <w:rFonts w:asciiTheme="minorHAnsi" w:hAnsiTheme="minorHAnsi"/>
          <w:color w:val="000000" w:themeColor="text1"/>
        </w:rPr>
      </w:pPr>
      <w:r w:rsidRPr="00B11B72">
        <w:rPr>
          <w:rStyle w:val="s1"/>
          <w:rFonts w:asciiTheme="minorHAnsi" w:hAnsiTheme="minorHAnsi"/>
          <w:color w:val="000000" w:themeColor="text1"/>
        </w:rPr>
        <w:t>Diagnostic complexity is also common among neurodivergent individuals. Difficulties expressing internal emotional states, masking behaviours or atypical affective presentation can complicate assessment and may lead to misinterpretation of symptoms (</w:t>
      </w:r>
      <w:proofErr w:type="spellStart"/>
      <w:r w:rsidRPr="00B11B72">
        <w:rPr>
          <w:rStyle w:val="s1"/>
          <w:rFonts w:asciiTheme="minorHAnsi" w:hAnsiTheme="minorHAnsi"/>
          <w:color w:val="000000" w:themeColor="text1"/>
        </w:rPr>
        <w:t>S</w:t>
      </w:r>
      <w:r w:rsidR="00754585" w:rsidRPr="00B11B72">
        <w:rPr>
          <w:rStyle w:val="s1"/>
          <w:rFonts w:asciiTheme="minorHAnsi" w:hAnsiTheme="minorHAnsi"/>
          <w:color w:val="000000" w:themeColor="text1"/>
        </w:rPr>
        <w:t>lomian</w:t>
      </w:r>
      <w:proofErr w:type="spellEnd"/>
      <w:r w:rsidRPr="00B11B72">
        <w:rPr>
          <w:rStyle w:val="s1"/>
          <w:rFonts w:asciiTheme="minorHAnsi" w:hAnsiTheme="minorHAnsi"/>
          <w:color w:val="000000" w:themeColor="text1"/>
        </w:rPr>
        <w:t xml:space="preserve"> et al., 20</w:t>
      </w:r>
      <w:r w:rsidR="00754585" w:rsidRPr="00B11B72">
        <w:rPr>
          <w:rStyle w:val="s1"/>
          <w:rFonts w:asciiTheme="minorHAnsi" w:hAnsiTheme="minorHAnsi"/>
          <w:color w:val="000000" w:themeColor="text1"/>
        </w:rPr>
        <w:t>19</w:t>
      </w:r>
      <w:r w:rsidRPr="00B11B72">
        <w:rPr>
          <w:rStyle w:val="s1"/>
          <w:rFonts w:asciiTheme="minorHAnsi" w:hAnsiTheme="minorHAnsi"/>
          <w:color w:val="000000" w:themeColor="text1"/>
        </w:rPr>
        <w:t>). These factors highlight the importance of flexible, context-sensitive diagnostic approaches.</w:t>
      </w:r>
    </w:p>
    <w:p w14:paraId="0A96DED2" w14:textId="59190660" w:rsidR="0012709B" w:rsidRPr="00B11B72" w:rsidRDefault="0012709B" w:rsidP="00FD5484">
      <w:pPr>
        <w:pStyle w:val="Heading3"/>
        <w:rPr>
          <w:color w:val="000000" w:themeColor="text1"/>
        </w:rPr>
      </w:pPr>
      <w:bookmarkStart w:id="3" w:name="_Toc214241763"/>
      <w:r w:rsidRPr="00B11B72">
        <w:rPr>
          <w:color w:val="000000" w:themeColor="text1"/>
        </w:rPr>
        <w:t>Treatment</w:t>
      </w:r>
      <w:r w:rsidR="000F2344" w:rsidRPr="00B11B72">
        <w:rPr>
          <w:color w:val="000000" w:themeColor="text1"/>
        </w:rPr>
        <w:t xml:space="preserve"> Approaches</w:t>
      </w:r>
      <w:bookmarkEnd w:id="3"/>
    </w:p>
    <w:p w14:paraId="7C01EACD" w14:textId="77777777" w:rsidR="000F2344" w:rsidRPr="00B11B72" w:rsidRDefault="000F2344" w:rsidP="00E930B0">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ICD-11 provides criteria for diagnosis but does not stipulate treatment recommendations. In the UK, clinical management follows NICE (2018) guidelines, which outline a stepped-care model based on severity and treatment response.</w:t>
      </w:r>
    </w:p>
    <w:p w14:paraId="64E068F4" w14:textId="497B16AB" w:rsidR="00D72587" w:rsidRPr="0064321C" w:rsidRDefault="005D2ACD" w:rsidP="0064321C">
      <w:pPr>
        <w:spacing w:line="276" w:lineRule="auto"/>
        <w:rPr>
          <w:b/>
          <w:bCs/>
          <w:color w:val="000000" w:themeColor="text1"/>
        </w:rPr>
      </w:pPr>
      <w:r w:rsidRPr="0064321C">
        <w:rPr>
          <w:b/>
          <w:bCs/>
          <w:color w:val="000000" w:themeColor="text1"/>
        </w:rPr>
        <w:t>P</w:t>
      </w:r>
      <w:r w:rsidR="00FD0A1F" w:rsidRPr="0064321C">
        <w:rPr>
          <w:b/>
          <w:bCs/>
          <w:color w:val="000000" w:themeColor="text1"/>
        </w:rPr>
        <w:t>sychological</w:t>
      </w:r>
      <w:r w:rsidRPr="0064321C">
        <w:rPr>
          <w:b/>
          <w:bCs/>
          <w:color w:val="000000" w:themeColor="text1"/>
        </w:rPr>
        <w:t xml:space="preserve"> Interventions</w:t>
      </w:r>
    </w:p>
    <w:p w14:paraId="76B06DBA" w14:textId="0900085B" w:rsidR="00936443" w:rsidRPr="00B11B72" w:rsidRDefault="00936443" w:rsidP="00E930B0">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 xml:space="preserve">For individuals with mild depression, NICE recommends low-intensity interventions such as guided self-help, behavioural </w:t>
      </w:r>
      <w:r w:rsidR="005B67EB" w:rsidRPr="00B11B72">
        <w:rPr>
          <w:rStyle w:val="s1"/>
          <w:rFonts w:asciiTheme="minorHAnsi" w:hAnsiTheme="minorHAnsi"/>
          <w:color w:val="000000" w:themeColor="text1"/>
        </w:rPr>
        <w:t>activation,</w:t>
      </w:r>
      <w:r w:rsidRPr="00B11B72">
        <w:rPr>
          <w:rStyle w:val="s1"/>
          <w:rFonts w:asciiTheme="minorHAnsi" w:hAnsiTheme="minorHAnsi"/>
          <w:color w:val="000000" w:themeColor="text1"/>
        </w:rPr>
        <w:t xml:space="preserve"> and brief cognitive-behavioural approaches. These interventions are supported by evidence </w:t>
      </w:r>
      <w:r w:rsidR="005B67EB" w:rsidRPr="00B11B72">
        <w:rPr>
          <w:rStyle w:val="s1"/>
          <w:rFonts w:asciiTheme="minorHAnsi" w:hAnsiTheme="minorHAnsi"/>
          <w:color w:val="000000" w:themeColor="text1"/>
        </w:rPr>
        <w:t>showing</w:t>
      </w:r>
      <w:r w:rsidRPr="00B11B72">
        <w:rPr>
          <w:rStyle w:val="s1"/>
          <w:rFonts w:asciiTheme="minorHAnsi" w:hAnsiTheme="minorHAnsi"/>
          <w:color w:val="000000" w:themeColor="text1"/>
        </w:rPr>
        <w:t xml:space="preserve"> good outcomes and comparatively lower relapse rates than pharmacotherapy alone in mild presentations (</w:t>
      </w:r>
      <w:r w:rsidR="00A26A78" w:rsidRPr="00B11B72">
        <w:rPr>
          <w:rStyle w:val="s1"/>
          <w:rFonts w:asciiTheme="minorHAnsi" w:hAnsiTheme="minorHAnsi"/>
          <w:color w:val="000000" w:themeColor="text1"/>
        </w:rPr>
        <w:t>Wright</w:t>
      </w:r>
      <w:r w:rsidRPr="00B11B72">
        <w:rPr>
          <w:rStyle w:val="s1"/>
          <w:rFonts w:asciiTheme="minorHAnsi" w:hAnsiTheme="minorHAnsi"/>
          <w:color w:val="000000" w:themeColor="text1"/>
        </w:rPr>
        <w:t xml:space="preserve"> et al., 20</w:t>
      </w:r>
      <w:r w:rsidR="00A26A78" w:rsidRPr="00B11B72">
        <w:rPr>
          <w:rStyle w:val="s1"/>
          <w:rFonts w:asciiTheme="minorHAnsi" w:hAnsiTheme="minorHAnsi"/>
          <w:color w:val="000000" w:themeColor="text1"/>
        </w:rPr>
        <w:t>19</w:t>
      </w:r>
      <w:r w:rsidR="005E25A3">
        <w:rPr>
          <w:rStyle w:val="s1"/>
          <w:rFonts w:asciiTheme="minorHAnsi" w:hAnsiTheme="minorHAnsi"/>
          <w:color w:val="000000" w:themeColor="text1"/>
        </w:rPr>
        <w:t xml:space="preserve"> and Cuijpers et al., 2020</w:t>
      </w:r>
      <w:r w:rsidRPr="00B11B72">
        <w:rPr>
          <w:rStyle w:val="s1"/>
          <w:rFonts w:asciiTheme="minorHAnsi" w:hAnsiTheme="minorHAnsi"/>
          <w:color w:val="000000" w:themeColor="text1"/>
        </w:rPr>
        <w:t>).</w:t>
      </w:r>
    </w:p>
    <w:p w14:paraId="632AF6D0" w14:textId="3B1EFE2A" w:rsidR="00BB4609" w:rsidRPr="00B11B72" w:rsidRDefault="00936443" w:rsidP="00E930B0">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lastRenderedPageBreak/>
        <w:t>For moderate episodes, high-intensity psychological therapies</w:t>
      </w:r>
      <w:r w:rsidR="004C7402">
        <w:rPr>
          <w:rStyle w:val="s1"/>
          <w:rFonts w:asciiTheme="minorHAnsi" w:hAnsiTheme="minorHAnsi"/>
          <w:color w:val="000000" w:themeColor="text1"/>
        </w:rPr>
        <w:t>,</w:t>
      </w:r>
      <w:r w:rsidR="001D7ACA">
        <w:rPr>
          <w:rStyle w:val="s1"/>
          <w:rFonts w:asciiTheme="minorHAnsi" w:hAnsiTheme="minorHAnsi"/>
          <w:color w:val="000000" w:themeColor="text1"/>
        </w:rPr>
        <w:t xml:space="preserve"> </w:t>
      </w:r>
      <w:r w:rsidRPr="00B11B72">
        <w:rPr>
          <w:rStyle w:val="s1"/>
          <w:rFonts w:asciiTheme="minorHAnsi" w:hAnsiTheme="minorHAnsi"/>
          <w:color w:val="000000" w:themeColor="text1"/>
        </w:rPr>
        <w:t>including CBT and interpersonal psychotherapy (IPT)</w:t>
      </w:r>
      <w:r w:rsidR="001D7ACA" w:rsidRPr="00B11B72">
        <w:rPr>
          <w:rStyle w:val="s1"/>
          <w:rFonts w:asciiTheme="minorHAnsi" w:hAnsiTheme="minorHAnsi"/>
          <w:color w:val="000000" w:themeColor="text1"/>
        </w:rPr>
        <w:t xml:space="preserve"> </w:t>
      </w:r>
      <w:r w:rsidRPr="00B11B72">
        <w:rPr>
          <w:rStyle w:val="s1"/>
          <w:rFonts w:asciiTheme="minorHAnsi" w:hAnsiTheme="minorHAnsi"/>
          <w:color w:val="000000" w:themeColor="text1"/>
        </w:rPr>
        <w:t>are recommended. IPT is particularly beneficial for peripartum depression due to its focus on interpersonal transitions and role changes (Putnam et al., 2017). Behavioural activation is gaining prominence across NHS IAPT services because it is cost-effective, straightforward to deliver and supported by strong empirical results.</w:t>
      </w:r>
    </w:p>
    <w:p w14:paraId="22594AC5" w14:textId="09EFE393" w:rsidR="00BB4609" w:rsidRPr="00994DE9" w:rsidRDefault="00BB4609" w:rsidP="00994DE9">
      <w:pPr>
        <w:spacing w:line="276" w:lineRule="auto"/>
        <w:rPr>
          <w:b/>
          <w:bCs/>
          <w:color w:val="000000" w:themeColor="text1"/>
        </w:rPr>
      </w:pPr>
      <w:r w:rsidRPr="00994DE9">
        <w:rPr>
          <w:b/>
          <w:bCs/>
          <w:color w:val="000000" w:themeColor="text1"/>
        </w:rPr>
        <w:t>Pharmacological Treatment</w:t>
      </w:r>
    </w:p>
    <w:p w14:paraId="7512CD7C" w14:textId="3FEFD793" w:rsidR="001B2BE9" w:rsidRPr="00B11B72" w:rsidRDefault="001B2BE9" w:rsidP="00B039F6">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Antidepressant medication</w:t>
      </w:r>
      <w:r w:rsidR="004C7402">
        <w:rPr>
          <w:rStyle w:val="s1"/>
          <w:rFonts w:asciiTheme="minorHAnsi" w:hAnsiTheme="minorHAnsi"/>
          <w:color w:val="000000" w:themeColor="text1"/>
        </w:rPr>
        <w:t>s</w:t>
      </w:r>
      <w:r w:rsidR="00575996">
        <w:rPr>
          <w:rStyle w:val="s1"/>
          <w:rFonts w:asciiTheme="minorHAnsi" w:hAnsiTheme="minorHAnsi"/>
          <w:color w:val="000000" w:themeColor="text1"/>
        </w:rPr>
        <w:t xml:space="preserve"> are </w:t>
      </w:r>
      <w:r w:rsidRPr="00B11B72">
        <w:rPr>
          <w:rStyle w:val="s1"/>
          <w:rFonts w:asciiTheme="minorHAnsi" w:hAnsiTheme="minorHAnsi"/>
          <w:color w:val="000000" w:themeColor="text1"/>
        </w:rPr>
        <w:t>primarily SSRIs, SNRIs and atypical agents</w:t>
      </w:r>
      <w:r w:rsidR="004C7402">
        <w:rPr>
          <w:rStyle w:val="s1"/>
          <w:rFonts w:asciiTheme="minorHAnsi" w:hAnsiTheme="minorHAnsi"/>
          <w:color w:val="000000" w:themeColor="text1"/>
        </w:rPr>
        <w:t>;</w:t>
      </w:r>
      <w:r w:rsidR="001D7ACA">
        <w:rPr>
          <w:rStyle w:val="s1"/>
          <w:rFonts w:asciiTheme="minorHAnsi" w:hAnsiTheme="minorHAnsi"/>
          <w:color w:val="000000" w:themeColor="text1"/>
        </w:rPr>
        <w:t xml:space="preserve"> it </w:t>
      </w:r>
      <w:r w:rsidRPr="00B11B72">
        <w:rPr>
          <w:rStyle w:val="s1"/>
          <w:rFonts w:asciiTheme="minorHAnsi" w:hAnsiTheme="minorHAnsi"/>
          <w:color w:val="000000" w:themeColor="text1"/>
        </w:rPr>
        <w:t>is recommended for moderate to severe depression or when psychological therapy alone proves insufficient (</w:t>
      </w:r>
      <w:proofErr w:type="spellStart"/>
      <w:r w:rsidRPr="00B11B72">
        <w:rPr>
          <w:rStyle w:val="s1"/>
          <w:rFonts w:asciiTheme="minorHAnsi" w:hAnsiTheme="minorHAnsi"/>
          <w:color w:val="000000" w:themeColor="text1"/>
        </w:rPr>
        <w:t>Karrouri</w:t>
      </w:r>
      <w:proofErr w:type="spellEnd"/>
      <w:r w:rsidRPr="00B11B72">
        <w:rPr>
          <w:rStyle w:val="s1"/>
          <w:rFonts w:asciiTheme="minorHAnsi" w:hAnsiTheme="minorHAnsi"/>
          <w:color w:val="000000" w:themeColor="text1"/>
        </w:rPr>
        <w:t xml:space="preserve"> et al., 2021). SSRIs </w:t>
      </w:r>
      <w:r w:rsidR="005B67EB" w:rsidRPr="00B11B72">
        <w:rPr>
          <w:rStyle w:val="s1"/>
          <w:rFonts w:asciiTheme="minorHAnsi" w:hAnsiTheme="minorHAnsi"/>
          <w:color w:val="000000" w:themeColor="text1"/>
        </w:rPr>
        <w:t>are still</w:t>
      </w:r>
      <w:r w:rsidRPr="00B11B72">
        <w:rPr>
          <w:rStyle w:val="s1"/>
          <w:rFonts w:asciiTheme="minorHAnsi" w:hAnsiTheme="minorHAnsi"/>
          <w:color w:val="000000" w:themeColor="text1"/>
        </w:rPr>
        <w:t xml:space="preserve"> </w:t>
      </w:r>
      <w:r w:rsidR="004C7402">
        <w:rPr>
          <w:rStyle w:val="s1"/>
          <w:rFonts w:asciiTheme="minorHAnsi" w:hAnsiTheme="minorHAnsi"/>
          <w:color w:val="000000" w:themeColor="text1"/>
        </w:rPr>
        <w:t xml:space="preserve">the </w:t>
      </w:r>
      <w:r w:rsidRPr="00B11B72">
        <w:rPr>
          <w:rStyle w:val="s1"/>
          <w:rFonts w:asciiTheme="minorHAnsi" w:hAnsiTheme="minorHAnsi"/>
          <w:color w:val="000000" w:themeColor="text1"/>
        </w:rPr>
        <w:t>first-line treatment due to their favourable safety profile. Nevertheless, debate persists regarding their mechanisms of action and the strength of evidence supporting their use in milder cases.</w:t>
      </w:r>
    </w:p>
    <w:p w14:paraId="668CF633" w14:textId="77777777" w:rsidR="001B2BE9" w:rsidRPr="00B11B72" w:rsidRDefault="001B2BE9" w:rsidP="00B039F6">
      <w:pPr>
        <w:pStyle w:val="p2"/>
        <w:spacing w:line="276" w:lineRule="auto"/>
        <w:rPr>
          <w:rFonts w:asciiTheme="minorHAnsi" w:hAnsiTheme="minorHAnsi"/>
          <w:color w:val="000000" w:themeColor="text1"/>
        </w:rPr>
      </w:pPr>
      <w:r w:rsidRPr="00B11B72">
        <w:rPr>
          <w:rStyle w:val="s1"/>
          <w:rFonts w:asciiTheme="minorHAnsi" w:hAnsiTheme="minorHAnsi"/>
          <w:color w:val="000000" w:themeColor="text1"/>
        </w:rPr>
        <w:t>For atypical depression, MAOIs can be more effective than SSRIs, although their use is often limited by side-effect risks and dietary constraints (</w:t>
      </w:r>
      <w:proofErr w:type="spellStart"/>
      <w:r w:rsidRPr="00B11B72">
        <w:rPr>
          <w:rStyle w:val="s1"/>
          <w:rFonts w:asciiTheme="minorHAnsi" w:hAnsiTheme="minorHAnsi"/>
          <w:color w:val="000000" w:themeColor="text1"/>
        </w:rPr>
        <w:t>Łojko</w:t>
      </w:r>
      <w:proofErr w:type="spellEnd"/>
      <w:r w:rsidRPr="00B11B72">
        <w:rPr>
          <w:rStyle w:val="s1"/>
          <w:rFonts w:asciiTheme="minorHAnsi" w:hAnsiTheme="minorHAnsi"/>
          <w:color w:val="000000" w:themeColor="text1"/>
        </w:rPr>
        <w:t xml:space="preserve"> &amp; Rybakowski, 2017).</w:t>
      </w:r>
    </w:p>
    <w:p w14:paraId="684C4785" w14:textId="74642D01" w:rsidR="00BB4609" w:rsidRPr="00B11B72" w:rsidRDefault="001B2BE9" w:rsidP="0029443A">
      <w:pPr>
        <w:pStyle w:val="p2"/>
        <w:spacing w:line="276" w:lineRule="auto"/>
        <w:rPr>
          <w:rFonts w:asciiTheme="minorHAnsi" w:hAnsiTheme="minorHAnsi"/>
          <w:color w:val="000000" w:themeColor="text1"/>
        </w:rPr>
      </w:pPr>
      <w:r w:rsidRPr="00B11B72">
        <w:rPr>
          <w:rStyle w:val="s1"/>
          <w:rFonts w:asciiTheme="minorHAnsi" w:hAnsiTheme="minorHAnsi"/>
          <w:color w:val="000000" w:themeColor="text1"/>
        </w:rPr>
        <w:t>In postpartum depression, medication decisions require careful consideration, particularly when breastfeeding. Many SSRIs are considered compatible with breastfeeding when monitored appropriately, and treatment decisions should involve collaborative discussions with the patient (</w:t>
      </w:r>
      <w:proofErr w:type="spellStart"/>
      <w:r w:rsidRPr="00B11B72">
        <w:rPr>
          <w:rStyle w:val="s1"/>
          <w:rFonts w:asciiTheme="minorHAnsi" w:hAnsiTheme="minorHAnsi"/>
          <w:color w:val="000000" w:themeColor="text1"/>
        </w:rPr>
        <w:t>S</w:t>
      </w:r>
      <w:r w:rsidR="00CB45D1" w:rsidRPr="00B11B72">
        <w:rPr>
          <w:rStyle w:val="s1"/>
          <w:rFonts w:asciiTheme="minorHAnsi" w:hAnsiTheme="minorHAnsi"/>
          <w:color w:val="000000" w:themeColor="text1"/>
        </w:rPr>
        <w:t>lomian</w:t>
      </w:r>
      <w:proofErr w:type="spellEnd"/>
      <w:r w:rsidRPr="00B11B72">
        <w:rPr>
          <w:rStyle w:val="s1"/>
          <w:rFonts w:asciiTheme="minorHAnsi" w:hAnsiTheme="minorHAnsi"/>
          <w:color w:val="000000" w:themeColor="text1"/>
        </w:rPr>
        <w:t xml:space="preserve"> et al., 20</w:t>
      </w:r>
      <w:r w:rsidR="00CB45D1" w:rsidRPr="00B11B72">
        <w:rPr>
          <w:rStyle w:val="s1"/>
          <w:rFonts w:asciiTheme="minorHAnsi" w:hAnsiTheme="minorHAnsi"/>
          <w:color w:val="000000" w:themeColor="text1"/>
        </w:rPr>
        <w:t>19</w:t>
      </w:r>
      <w:r w:rsidRPr="00B11B72">
        <w:rPr>
          <w:rStyle w:val="s1"/>
          <w:rFonts w:asciiTheme="minorHAnsi" w:hAnsiTheme="minorHAnsi"/>
          <w:color w:val="000000" w:themeColor="text1"/>
        </w:rPr>
        <w:t>).</w:t>
      </w:r>
    </w:p>
    <w:p w14:paraId="735FB04A" w14:textId="4116F111" w:rsidR="006973D6" w:rsidRPr="002F7B71" w:rsidRDefault="00BB4609" w:rsidP="002F7B71">
      <w:pPr>
        <w:spacing w:line="276" w:lineRule="auto"/>
        <w:rPr>
          <w:b/>
          <w:bCs/>
          <w:color w:val="000000" w:themeColor="text1"/>
        </w:rPr>
      </w:pPr>
      <w:r w:rsidRPr="002F7B71">
        <w:rPr>
          <w:b/>
          <w:bCs/>
          <w:color w:val="000000" w:themeColor="text1"/>
        </w:rPr>
        <w:t>Combin</w:t>
      </w:r>
      <w:r w:rsidR="00E82848" w:rsidRPr="002F7B71">
        <w:rPr>
          <w:b/>
          <w:bCs/>
          <w:color w:val="000000" w:themeColor="text1"/>
        </w:rPr>
        <w:t>ed</w:t>
      </w:r>
      <w:r w:rsidRPr="002F7B71">
        <w:rPr>
          <w:b/>
          <w:bCs/>
          <w:color w:val="000000" w:themeColor="text1"/>
        </w:rPr>
        <w:t xml:space="preserve"> and S</w:t>
      </w:r>
      <w:r w:rsidR="000A7FE7" w:rsidRPr="002F7B71">
        <w:rPr>
          <w:b/>
          <w:bCs/>
          <w:color w:val="000000" w:themeColor="text1"/>
        </w:rPr>
        <w:t>pecialist Treatment</w:t>
      </w:r>
    </w:p>
    <w:p w14:paraId="48561305" w14:textId="77777777" w:rsidR="003C5215" w:rsidRDefault="0084146C" w:rsidP="001E62C0">
      <w:pPr>
        <w:pStyle w:val="p1"/>
        <w:spacing w:line="276" w:lineRule="auto"/>
        <w:rPr>
          <w:rStyle w:val="s1"/>
          <w:rFonts w:asciiTheme="minorHAnsi" w:hAnsiTheme="minorHAnsi"/>
          <w:color w:val="000000" w:themeColor="text1"/>
        </w:rPr>
      </w:pPr>
      <w:r w:rsidRPr="00B11B72">
        <w:rPr>
          <w:rStyle w:val="s1"/>
          <w:rFonts w:asciiTheme="minorHAnsi" w:hAnsiTheme="minorHAnsi"/>
          <w:color w:val="000000" w:themeColor="text1"/>
        </w:rPr>
        <w:t>Combin</w:t>
      </w:r>
      <w:r w:rsidR="00ED4827">
        <w:rPr>
          <w:rStyle w:val="s1"/>
          <w:rFonts w:asciiTheme="minorHAnsi" w:hAnsiTheme="minorHAnsi"/>
          <w:color w:val="000000" w:themeColor="text1"/>
        </w:rPr>
        <w:t>ed</w:t>
      </w:r>
      <w:r w:rsidRPr="00B11B72">
        <w:rPr>
          <w:rStyle w:val="s1"/>
          <w:rFonts w:asciiTheme="minorHAnsi" w:hAnsiTheme="minorHAnsi"/>
          <w:color w:val="000000" w:themeColor="text1"/>
        </w:rPr>
        <w:t xml:space="preserve"> approaches</w:t>
      </w:r>
      <w:r w:rsidR="00ED4827">
        <w:rPr>
          <w:rStyle w:val="s1"/>
          <w:rFonts w:asciiTheme="minorHAnsi" w:hAnsiTheme="minorHAnsi"/>
          <w:color w:val="000000" w:themeColor="text1"/>
        </w:rPr>
        <w:t xml:space="preserve"> </w:t>
      </w:r>
      <w:r w:rsidRPr="00B11B72">
        <w:rPr>
          <w:rStyle w:val="s1"/>
          <w:rFonts w:asciiTheme="minorHAnsi" w:hAnsiTheme="minorHAnsi"/>
          <w:color w:val="000000" w:themeColor="text1"/>
        </w:rPr>
        <w:t>where psychological therapy is paired with antidepressant medication</w:t>
      </w:r>
      <w:r w:rsidR="00ED4827">
        <w:rPr>
          <w:rStyle w:val="s1"/>
          <w:rFonts w:asciiTheme="minorHAnsi" w:hAnsiTheme="minorHAnsi"/>
          <w:color w:val="000000" w:themeColor="text1"/>
        </w:rPr>
        <w:t xml:space="preserve"> </w:t>
      </w:r>
      <w:r w:rsidRPr="00B11B72">
        <w:rPr>
          <w:rStyle w:val="s1"/>
          <w:rFonts w:asciiTheme="minorHAnsi" w:hAnsiTheme="minorHAnsi"/>
          <w:color w:val="000000" w:themeColor="text1"/>
        </w:rPr>
        <w:t xml:space="preserve">are </w:t>
      </w:r>
      <w:r w:rsidR="00FA61CF" w:rsidRPr="00B11B72">
        <w:rPr>
          <w:rStyle w:val="s1"/>
          <w:rFonts w:asciiTheme="minorHAnsi" w:hAnsiTheme="minorHAnsi"/>
          <w:color w:val="000000" w:themeColor="text1"/>
        </w:rPr>
        <w:t>recommended</w:t>
      </w:r>
      <w:r w:rsidRPr="00B11B72">
        <w:rPr>
          <w:rStyle w:val="s1"/>
          <w:rFonts w:asciiTheme="minorHAnsi" w:hAnsiTheme="minorHAnsi"/>
          <w:color w:val="000000" w:themeColor="text1"/>
        </w:rPr>
        <w:t xml:space="preserve"> for severe depressive episodes. When an individual does not respond adequately to first-line treatments, clinicians may consider augmentation strategies, specialist </w:t>
      </w:r>
      <w:r w:rsidR="00FA61CF" w:rsidRPr="00B11B72">
        <w:rPr>
          <w:rStyle w:val="s1"/>
          <w:rFonts w:asciiTheme="minorHAnsi" w:hAnsiTheme="minorHAnsi"/>
          <w:color w:val="000000" w:themeColor="text1"/>
        </w:rPr>
        <w:t>psychotherapies,</w:t>
      </w:r>
      <w:r w:rsidRPr="00B11B72">
        <w:rPr>
          <w:rStyle w:val="s1"/>
          <w:rFonts w:asciiTheme="minorHAnsi" w:hAnsiTheme="minorHAnsi"/>
          <w:color w:val="000000" w:themeColor="text1"/>
        </w:rPr>
        <w:t xml:space="preserve"> or more intensive structured programmes. </w:t>
      </w:r>
    </w:p>
    <w:p w14:paraId="0F8D0ACF" w14:textId="06C87AD7" w:rsidR="000A7FE7" w:rsidRPr="00B11B72" w:rsidRDefault="0084146C" w:rsidP="001E62C0">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However, access to such interventions varies widely across different regions of the UK, raising issues of fairness and consistent service provision.</w:t>
      </w:r>
      <w:r w:rsidR="003C5215">
        <w:rPr>
          <w:rStyle w:val="s1"/>
          <w:rFonts w:asciiTheme="minorHAnsi" w:hAnsiTheme="minorHAnsi"/>
          <w:color w:val="000000" w:themeColor="text1"/>
        </w:rPr>
        <w:t xml:space="preserve"> These differences may lead to </w:t>
      </w:r>
      <w:r w:rsidR="00325FAE">
        <w:rPr>
          <w:rStyle w:val="s1"/>
          <w:rFonts w:asciiTheme="minorHAnsi" w:hAnsiTheme="minorHAnsi"/>
          <w:color w:val="000000" w:themeColor="text1"/>
        </w:rPr>
        <w:t xml:space="preserve">deferred treatments, </w:t>
      </w:r>
      <w:r w:rsidR="0026478F">
        <w:rPr>
          <w:rStyle w:val="s1"/>
          <w:rFonts w:asciiTheme="minorHAnsi" w:hAnsiTheme="minorHAnsi"/>
          <w:color w:val="000000" w:themeColor="text1"/>
        </w:rPr>
        <w:t xml:space="preserve">worse outcomes, and </w:t>
      </w:r>
      <w:r w:rsidR="00AB5F5E">
        <w:rPr>
          <w:rStyle w:val="s1"/>
          <w:rFonts w:asciiTheme="minorHAnsi" w:hAnsiTheme="minorHAnsi"/>
          <w:color w:val="000000" w:themeColor="text1"/>
        </w:rPr>
        <w:t xml:space="preserve">enhanced risks of chronicity for those who have severe or complicated </w:t>
      </w:r>
      <w:r w:rsidR="004A6F8A">
        <w:rPr>
          <w:rStyle w:val="s1"/>
          <w:rFonts w:asciiTheme="minorHAnsi" w:hAnsiTheme="minorHAnsi"/>
          <w:color w:val="000000" w:themeColor="text1"/>
        </w:rPr>
        <w:t xml:space="preserve">symptoms. </w:t>
      </w:r>
    </w:p>
    <w:p w14:paraId="463A90B5" w14:textId="465733D0" w:rsidR="000A7FE7" w:rsidRPr="00B11B72" w:rsidRDefault="000A7FE7" w:rsidP="00FD5484">
      <w:pPr>
        <w:pStyle w:val="Heading3"/>
        <w:rPr>
          <w:color w:val="000000" w:themeColor="text1"/>
        </w:rPr>
      </w:pPr>
      <w:bookmarkStart w:id="4" w:name="_Toc214241764"/>
      <w:r w:rsidRPr="00B11B72">
        <w:rPr>
          <w:color w:val="000000" w:themeColor="text1"/>
        </w:rPr>
        <w:t>Rehabilitation and Recovery</w:t>
      </w:r>
      <w:bookmarkEnd w:id="4"/>
    </w:p>
    <w:p w14:paraId="40003553" w14:textId="77777777" w:rsidR="00A029CA" w:rsidRPr="00B11B72" w:rsidRDefault="00A029CA" w:rsidP="001E62C0">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Rehabilitation aims to restore day-to-day functioning, support individuals in re-establishing social roles and reduce the likelihood of relapse. ICD-11 highlights the importance of psychosocial rehabilitation alongside symptom management (Reed et al., 2019).</w:t>
      </w:r>
    </w:p>
    <w:p w14:paraId="3CC8D9CA" w14:textId="2458A5BB" w:rsidR="000A7FE7" w:rsidRPr="002F7B71" w:rsidRDefault="0071199E" w:rsidP="002F7B71">
      <w:pPr>
        <w:spacing w:line="276" w:lineRule="auto"/>
        <w:rPr>
          <w:b/>
          <w:bCs/>
          <w:color w:val="000000" w:themeColor="text1"/>
        </w:rPr>
      </w:pPr>
      <w:r w:rsidRPr="002F7B71">
        <w:rPr>
          <w:b/>
          <w:bCs/>
          <w:color w:val="000000" w:themeColor="text1"/>
        </w:rPr>
        <w:t>Psychosocial</w:t>
      </w:r>
      <w:r w:rsidR="00D35681" w:rsidRPr="002F7B71">
        <w:rPr>
          <w:b/>
          <w:bCs/>
          <w:color w:val="000000" w:themeColor="text1"/>
        </w:rPr>
        <w:t xml:space="preserve"> and Occupational Rehabilitation</w:t>
      </w:r>
      <w:r w:rsidRPr="002F7B71">
        <w:rPr>
          <w:b/>
          <w:bCs/>
          <w:color w:val="000000" w:themeColor="text1"/>
        </w:rPr>
        <w:t xml:space="preserve"> </w:t>
      </w:r>
    </w:p>
    <w:p w14:paraId="0A05AED2" w14:textId="77777777" w:rsidR="0071199E" w:rsidRPr="00B11B72" w:rsidRDefault="0071199E" w:rsidP="001E62C0">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Rehabilitation commonly includes:</w:t>
      </w:r>
    </w:p>
    <w:p w14:paraId="17105268" w14:textId="2BFC53CC" w:rsidR="0071199E" w:rsidRPr="00B11B72" w:rsidRDefault="00FA61CF" w:rsidP="001E62C0">
      <w:pPr>
        <w:pStyle w:val="p1"/>
        <w:numPr>
          <w:ilvl w:val="0"/>
          <w:numId w:val="4"/>
        </w:numPr>
        <w:spacing w:line="276" w:lineRule="auto"/>
        <w:rPr>
          <w:rFonts w:asciiTheme="minorHAnsi" w:hAnsiTheme="minorHAnsi"/>
          <w:color w:val="000000" w:themeColor="text1"/>
        </w:rPr>
      </w:pPr>
      <w:r w:rsidRPr="00B11B72">
        <w:rPr>
          <w:rStyle w:val="s1"/>
          <w:rFonts w:asciiTheme="minorHAnsi" w:hAnsiTheme="minorHAnsi"/>
          <w:color w:val="000000" w:themeColor="text1"/>
        </w:rPr>
        <w:lastRenderedPageBreak/>
        <w:t>psycho education</w:t>
      </w:r>
      <w:r w:rsidR="0071199E" w:rsidRPr="00B11B72">
        <w:rPr>
          <w:rStyle w:val="s1"/>
          <w:rFonts w:asciiTheme="minorHAnsi" w:hAnsiTheme="minorHAnsi"/>
          <w:color w:val="000000" w:themeColor="text1"/>
        </w:rPr>
        <w:t xml:space="preserve"> to enhance understanding and coping</w:t>
      </w:r>
    </w:p>
    <w:p w14:paraId="68362862" w14:textId="77777777" w:rsidR="0071199E" w:rsidRPr="00B11B72" w:rsidRDefault="0071199E" w:rsidP="001E62C0">
      <w:pPr>
        <w:pStyle w:val="p1"/>
        <w:numPr>
          <w:ilvl w:val="0"/>
          <w:numId w:val="4"/>
        </w:numPr>
        <w:spacing w:line="276" w:lineRule="auto"/>
        <w:rPr>
          <w:rFonts w:asciiTheme="minorHAnsi" w:hAnsiTheme="minorHAnsi"/>
          <w:color w:val="000000" w:themeColor="text1"/>
        </w:rPr>
      </w:pPr>
      <w:r w:rsidRPr="00B11B72">
        <w:rPr>
          <w:rStyle w:val="s1"/>
          <w:rFonts w:asciiTheme="minorHAnsi" w:hAnsiTheme="minorHAnsi"/>
          <w:color w:val="000000" w:themeColor="text1"/>
        </w:rPr>
        <w:t>structured plans for preventing relapse</w:t>
      </w:r>
    </w:p>
    <w:p w14:paraId="00B8382F" w14:textId="77777777" w:rsidR="0071199E" w:rsidRPr="00B11B72" w:rsidRDefault="0071199E" w:rsidP="001E62C0">
      <w:pPr>
        <w:pStyle w:val="p1"/>
        <w:numPr>
          <w:ilvl w:val="0"/>
          <w:numId w:val="4"/>
        </w:numPr>
        <w:spacing w:line="276" w:lineRule="auto"/>
        <w:rPr>
          <w:rFonts w:asciiTheme="minorHAnsi" w:hAnsiTheme="minorHAnsi"/>
          <w:color w:val="000000" w:themeColor="text1"/>
        </w:rPr>
      </w:pPr>
      <w:r w:rsidRPr="00B11B72">
        <w:rPr>
          <w:rStyle w:val="s1"/>
          <w:rFonts w:asciiTheme="minorHAnsi" w:hAnsiTheme="minorHAnsi"/>
          <w:color w:val="000000" w:themeColor="text1"/>
        </w:rPr>
        <w:t>participation in peer or community support networks</w:t>
      </w:r>
    </w:p>
    <w:p w14:paraId="36500ADD" w14:textId="77777777" w:rsidR="0071199E" w:rsidRPr="00B11B72" w:rsidRDefault="0071199E" w:rsidP="001E62C0">
      <w:pPr>
        <w:pStyle w:val="p1"/>
        <w:numPr>
          <w:ilvl w:val="0"/>
          <w:numId w:val="4"/>
        </w:numPr>
        <w:spacing w:line="276" w:lineRule="auto"/>
        <w:rPr>
          <w:rFonts w:asciiTheme="minorHAnsi" w:hAnsiTheme="minorHAnsi"/>
          <w:color w:val="000000" w:themeColor="text1"/>
        </w:rPr>
      </w:pPr>
      <w:r w:rsidRPr="00B11B72">
        <w:rPr>
          <w:rStyle w:val="s1"/>
          <w:rFonts w:asciiTheme="minorHAnsi" w:hAnsiTheme="minorHAnsi"/>
          <w:color w:val="000000" w:themeColor="text1"/>
        </w:rPr>
        <w:t>gradual re-engagement in meaningful or enjoyable activities</w:t>
      </w:r>
    </w:p>
    <w:p w14:paraId="7CA6DF19" w14:textId="3618CF0E" w:rsidR="0071199E" w:rsidRPr="00B11B72" w:rsidRDefault="0071199E" w:rsidP="001E62C0">
      <w:pPr>
        <w:pStyle w:val="p1"/>
        <w:numPr>
          <w:ilvl w:val="0"/>
          <w:numId w:val="4"/>
        </w:numPr>
        <w:spacing w:line="276" w:lineRule="auto"/>
        <w:rPr>
          <w:rFonts w:asciiTheme="minorHAnsi" w:hAnsiTheme="minorHAnsi"/>
          <w:color w:val="000000" w:themeColor="text1"/>
        </w:rPr>
      </w:pPr>
      <w:r w:rsidRPr="00B11B72">
        <w:rPr>
          <w:rStyle w:val="s1"/>
          <w:rFonts w:asciiTheme="minorHAnsi" w:hAnsiTheme="minorHAnsi"/>
          <w:color w:val="000000" w:themeColor="text1"/>
        </w:rPr>
        <w:t>lifestyle adjustments, including exercise and sleep optimisation</w:t>
      </w:r>
    </w:p>
    <w:p w14:paraId="44757C6C" w14:textId="5F5B3BFC" w:rsidR="00D35681" w:rsidRPr="00B11B72" w:rsidRDefault="0071199E" w:rsidP="001E62C0">
      <w:pPr>
        <w:pStyle w:val="p1"/>
        <w:spacing w:line="276" w:lineRule="auto"/>
        <w:rPr>
          <w:rStyle w:val="s1"/>
          <w:rFonts w:asciiTheme="minorHAnsi" w:hAnsiTheme="minorHAnsi"/>
          <w:color w:val="000000" w:themeColor="text1"/>
        </w:rPr>
      </w:pPr>
      <w:r w:rsidRPr="00B11B72">
        <w:rPr>
          <w:rStyle w:val="s1"/>
          <w:rFonts w:asciiTheme="minorHAnsi" w:hAnsiTheme="minorHAnsi"/>
          <w:color w:val="000000" w:themeColor="text1"/>
        </w:rPr>
        <w:t>Occupational rehabilitation may also involve collaboration with employers to organise phased returns to work or temporary adjustments to workload and expectations.</w:t>
      </w:r>
    </w:p>
    <w:p w14:paraId="6419B848" w14:textId="488EBE50" w:rsidR="00E772C2" w:rsidRPr="00B11B72" w:rsidRDefault="007B7F86" w:rsidP="002F7B71">
      <w:pPr>
        <w:pStyle w:val="p1"/>
        <w:spacing w:line="276" w:lineRule="auto"/>
        <w:rPr>
          <w:rStyle w:val="s1"/>
          <w:rFonts w:asciiTheme="minorHAnsi" w:hAnsiTheme="minorHAnsi"/>
          <w:b/>
          <w:bCs/>
          <w:color w:val="000000" w:themeColor="text1"/>
        </w:rPr>
      </w:pPr>
      <w:r w:rsidRPr="00B11B72">
        <w:rPr>
          <w:rStyle w:val="s1"/>
          <w:rFonts w:asciiTheme="minorHAnsi" w:hAnsiTheme="minorHAnsi"/>
          <w:b/>
          <w:bCs/>
          <w:color w:val="000000" w:themeColor="text1"/>
        </w:rPr>
        <w:t xml:space="preserve">Barriers to Rehabilitation </w:t>
      </w:r>
    </w:p>
    <w:p w14:paraId="0E96C1A0" w14:textId="51691316" w:rsidR="007B7F86" w:rsidRPr="00B11B72" w:rsidRDefault="007B7F86" w:rsidP="001E62C0">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Although psychological and social interventions are well supported by evidence, access remains uneven. Long waiting times within NHS Talking Therapies (formerly IAPT) affect many service users, particularly those with severe, persistent or complex depression. Socioeconomic disadvantage also continues to influence who is most affected by these delays (</w:t>
      </w:r>
      <w:r w:rsidR="00866F1A" w:rsidRPr="00B11B72">
        <w:rPr>
          <w:rStyle w:val="s1"/>
          <w:rFonts w:asciiTheme="minorHAnsi" w:hAnsiTheme="minorHAnsi"/>
          <w:color w:val="000000" w:themeColor="text1"/>
        </w:rPr>
        <w:t>Shorey &amp; Chee</w:t>
      </w:r>
      <w:r w:rsidRPr="00B11B72">
        <w:rPr>
          <w:rStyle w:val="s1"/>
          <w:rFonts w:asciiTheme="minorHAnsi" w:hAnsiTheme="minorHAnsi"/>
          <w:color w:val="000000" w:themeColor="text1"/>
        </w:rPr>
        <w:t>., 202</w:t>
      </w:r>
      <w:r w:rsidR="00866F1A" w:rsidRPr="00B11B72">
        <w:rPr>
          <w:rStyle w:val="s1"/>
          <w:rFonts w:asciiTheme="minorHAnsi" w:hAnsiTheme="minorHAnsi"/>
          <w:color w:val="000000" w:themeColor="text1"/>
        </w:rPr>
        <w:t>1</w:t>
      </w:r>
      <w:r w:rsidRPr="00B11B72">
        <w:rPr>
          <w:rStyle w:val="s1"/>
          <w:rFonts w:asciiTheme="minorHAnsi" w:hAnsiTheme="minorHAnsi"/>
          <w:color w:val="000000" w:themeColor="text1"/>
        </w:rPr>
        <w:t>).</w:t>
      </w:r>
    </w:p>
    <w:p w14:paraId="4596C1BF" w14:textId="77360FC8" w:rsidR="00D35681" w:rsidRPr="00B11B72" w:rsidRDefault="00D35681" w:rsidP="00FD5484">
      <w:pPr>
        <w:pStyle w:val="Heading3"/>
        <w:rPr>
          <w:color w:val="000000" w:themeColor="text1"/>
        </w:rPr>
      </w:pPr>
      <w:bookmarkStart w:id="5" w:name="_Toc214241765"/>
      <w:r w:rsidRPr="00B11B72">
        <w:rPr>
          <w:color w:val="000000" w:themeColor="text1"/>
        </w:rPr>
        <w:t>Current Debates and Emerging I</w:t>
      </w:r>
      <w:r w:rsidR="001701A4" w:rsidRPr="00B11B72">
        <w:rPr>
          <w:color w:val="000000" w:themeColor="text1"/>
        </w:rPr>
        <w:t>ssues</w:t>
      </w:r>
      <w:bookmarkEnd w:id="5"/>
    </w:p>
    <w:p w14:paraId="7450654F" w14:textId="3F87A663" w:rsidR="001701A4" w:rsidRPr="002F7B71" w:rsidRDefault="007273DC" w:rsidP="002F7B71">
      <w:pPr>
        <w:spacing w:line="276" w:lineRule="auto"/>
        <w:rPr>
          <w:b/>
          <w:bCs/>
          <w:color w:val="000000" w:themeColor="text1"/>
        </w:rPr>
      </w:pPr>
      <w:r w:rsidRPr="002F7B71">
        <w:rPr>
          <w:b/>
          <w:bCs/>
          <w:color w:val="000000" w:themeColor="text1"/>
        </w:rPr>
        <w:t>Rel</w:t>
      </w:r>
      <w:r w:rsidR="00801D03" w:rsidRPr="002F7B71">
        <w:rPr>
          <w:b/>
          <w:bCs/>
          <w:color w:val="000000" w:themeColor="text1"/>
        </w:rPr>
        <w:t>iability</w:t>
      </w:r>
      <w:r w:rsidR="001701A4" w:rsidRPr="002F7B71">
        <w:rPr>
          <w:b/>
          <w:bCs/>
          <w:color w:val="000000" w:themeColor="text1"/>
        </w:rPr>
        <w:t xml:space="preserve"> of Severity Specifiers</w:t>
      </w:r>
    </w:p>
    <w:p w14:paraId="777D45C6" w14:textId="5EEBEE07" w:rsidR="001701A4" w:rsidRPr="00B11B72" w:rsidRDefault="00801D03" w:rsidP="001E62C0">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Concerns have been raised about whether ICD-11’s severity categories capture the true complexity of depression. Functional impairment is shaped by contextual factors</w:t>
      </w:r>
      <w:r w:rsidR="0082756A">
        <w:rPr>
          <w:rStyle w:val="s1"/>
          <w:rFonts w:asciiTheme="minorHAnsi" w:hAnsiTheme="minorHAnsi"/>
          <w:color w:val="000000" w:themeColor="text1"/>
        </w:rPr>
        <w:t>,</w:t>
      </w:r>
      <w:r w:rsidR="006F775C" w:rsidRPr="00B11B72">
        <w:rPr>
          <w:rStyle w:val="s1"/>
          <w:rFonts w:asciiTheme="minorHAnsi" w:hAnsiTheme="minorHAnsi"/>
          <w:color w:val="000000" w:themeColor="text1"/>
        </w:rPr>
        <w:t xml:space="preserve"> </w:t>
      </w:r>
      <w:r w:rsidRPr="00B11B72">
        <w:rPr>
          <w:rStyle w:val="s1"/>
          <w:rFonts w:asciiTheme="minorHAnsi" w:hAnsiTheme="minorHAnsi"/>
          <w:color w:val="000000" w:themeColor="text1"/>
        </w:rPr>
        <w:t xml:space="preserve">such as social inequality, </w:t>
      </w:r>
      <w:r w:rsidR="00FA61CF" w:rsidRPr="00B11B72">
        <w:rPr>
          <w:rStyle w:val="s1"/>
          <w:rFonts w:asciiTheme="minorHAnsi" w:hAnsiTheme="minorHAnsi"/>
          <w:color w:val="000000" w:themeColor="text1"/>
        </w:rPr>
        <w:t>disability,</w:t>
      </w:r>
      <w:r w:rsidRPr="00B11B72">
        <w:rPr>
          <w:rStyle w:val="s1"/>
          <w:rFonts w:asciiTheme="minorHAnsi" w:hAnsiTheme="minorHAnsi"/>
          <w:color w:val="000000" w:themeColor="text1"/>
        </w:rPr>
        <w:t xml:space="preserve"> </w:t>
      </w:r>
      <w:r w:rsidR="0082756A">
        <w:rPr>
          <w:rStyle w:val="s1"/>
          <w:rFonts w:asciiTheme="minorHAnsi" w:hAnsiTheme="minorHAnsi"/>
          <w:color w:val="000000" w:themeColor="text1"/>
        </w:rPr>
        <w:t>and</w:t>
      </w:r>
      <w:r w:rsidRPr="00B11B72">
        <w:rPr>
          <w:rStyle w:val="s1"/>
          <w:rFonts w:asciiTheme="minorHAnsi" w:hAnsiTheme="minorHAnsi"/>
          <w:color w:val="000000" w:themeColor="text1"/>
        </w:rPr>
        <w:t xml:space="preserve"> cultural expectations</w:t>
      </w:r>
      <w:r w:rsidR="0082756A">
        <w:rPr>
          <w:rStyle w:val="s1"/>
          <w:rFonts w:asciiTheme="minorHAnsi" w:hAnsiTheme="minorHAnsi"/>
          <w:color w:val="000000" w:themeColor="text1"/>
        </w:rPr>
        <w:t>,</w:t>
      </w:r>
      <w:r w:rsidR="006F775C" w:rsidRPr="00B11B72">
        <w:rPr>
          <w:rStyle w:val="s1"/>
          <w:rFonts w:asciiTheme="minorHAnsi" w:hAnsiTheme="minorHAnsi"/>
          <w:color w:val="000000" w:themeColor="text1"/>
        </w:rPr>
        <w:t xml:space="preserve"> </w:t>
      </w:r>
      <w:r w:rsidRPr="00B11B72">
        <w:rPr>
          <w:rStyle w:val="s1"/>
          <w:rFonts w:asciiTheme="minorHAnsi" w:hAnsiTheme="minorHAnsi"/>
          <w:color w:val="000000" w:themeColor="text1"/>
        </w:rPr>
        <w:t>that may not reflect symptom intensity alone (Zimmerman et al., 2018). This creates challenges for both diagnostic accuracy and treatment planning.</w:t>
      </w:r>
    </w:p>
    <w:p w14:paraId="153BCBFC" w14:textId="28321E73" w:rsidR="001701A4" w:rsidRPr="002F7B71" w:rsidRDefault="001701A4" w:rsidP="002F7B71">
      <w:pPr>
        <w:spacing w:line="276" w:lineRule="auto"/>
        <w:rPr>
          <w:b/>
          <w:bCs/>
          <w:color w:val="000000" w:themeColor="text1"/>
        </w:rPr>
      </w:pPr>
      <w:r w:rsidRPr="002F7B71">
        <w:rPr>
          <w:b/>
          <w:bCs/>
          <w:color w:val="000000" w:themeColor="text1"/>
        </w:rPr>
        <w:t>Neurodiversity</w:t>
      </w:r>
      <w:r w:rsidR="00B503EA" w:rsidRPr="002F7B71">
        <w:rPr>
          <w:b/>
          <w:bCs/>
          <w:color w:val="000000" w:themeColor="text1"/>
        </w:rPr>
        <w:t xml:space="preserve"> and Diagnos</w:t>
      </w:r>
      <w:r w:rsidR="009C5BBC" w:rsidRPr="002F7B71">
        <w:rPr>
          <w:b/>
          <w:bCs/>
          <w:color w:val="000000" w:themeColor="text1"/>
        </w:rPr>
        <w:t>tic Accuracy</w:t>
      </w:r>
    </w:p>
    <w:p w14:paraId="11D283E8" w14:textId="116644E9" w:rsidR="00B503EA" w:rsidRPr="00B11B72" w:rsidRDefault="00567A50" w:rsidP="001E62C0">
      <w:pPr>
        <w:pStyle w:val="p1"/>
        <w:spacing w:line="276" w:lineRule="auto"/>
        <w:rPr>
          <w:rFonts w:asciiTheme="minorHAnsi" w:hAnsiTheme="minorHAnsi"/>
          <w:color w:val="000000" w:themeColor="text1"/>
        </w:rPr>
      </w:pPr>
      <w:r>
        <w:rPr>
          <w:rStyle w:val="s1"/>
          <w:rFonts w:asciiTheme="minorHAnsi" w:hAnsiTheme="minorHAnsi"/>
          <w:color w:val="000000" w:themeColor="text1"/>
        </w:rPr>
        <w:t xml:space="preserve">Building on </w:t>
      </w:r>
      <w:r w:rsidR="00C569E2">
        <w:rPr>
          <w:rStyle w:val="s1"/>
          <w:rFonts w:asciiTheme="minorHAnsi" w:hAnsiTheme="minorHAnsi"/>
          <w:color w:val="000000" w:themeColor="text1"/>
        </w:rPr>
        <w:t>previous challenges that have been outlined in this diagnostics, neurodivergent</w:t>
      </w:r>
      <w:r w:rsidR="0026657C">
        <w:rPr>
          <w:rStyle w:val="s1"/>
          <w:rFonts w:asciiTheme="minorHAnsi" w:hAnsiTheme="minorHAnsi"/>
          <w:color w:val="000000" w:themeColor="text1"/>
        </w:rPr>
        <w:t xml:space="preserve"> presentations have outlined more complications</w:t>
      </w:r>
      <w:r w:rsidR="00192826">
        <w:rPr>
          <w:rStyle w:val="s1"/>
          <w:rFonts w:asciiTheme="minorHAnsi" w:hAnsiTheme="minorHAnsi"/>
          <w:color w:val="000000" w:themeColor="text1"/>
        </w:rPr>
        <w:t xml:space="preserve"> in implementing traditional diagnostic </w:t>
      </w:r>
      <w:r w:rsidR="001D08F9">
        <w:rPr>
          <w:rStyle w:val="s1"/>
          <w:rFonts w:asciiTheme="minorHAnsi" w:hAnsiTheme="minorHAnsi"/>
          <w:color w:val="000000" w:themeColor="text1"/>
        </w:rPr>
        <w:t xml:space="preserve">limits within ICD-11. </w:t>
      </w:r>
      <w:r w:rsidR="008D068C" w:rsidRPr="00B11B72">
        <w:rPr>
          <w:rStyle w:val="s1"/>
          <w:rFonts w:asciiTheme="minorHAnsi" w:hAnsiTheme="minorHAnsi"/>
          <w:color w:val="000000" w:themeColor="text1"/>
        </w:rPr>
        <w:t>Higher rates of depression among neurodivergent people have been well documented</w:t>
      </w:r>
      <w:r w:rsidR="009E5DF4">
        <w:rPr>
          <w:rStyle w:val="s1"/>
          <w:rFonts w:asciiTheme="minorHAnsi" w:hAnsiTheme="minorHAnsi"/>
          <w:color w:val="000000" w:themeColor="text1"/>
        </w:rPr>
        <w:t xml:space="preserve"> (Hedley and Young, 2020)</w:t>
      </w:r>
      <w:r w:rsidR="008D068C" w:rsidRPr="00B11B72">
        <w:rPr>
          <w:rStyle w:val="s1"/>
          <w:rFonts w:asciiTheme="minorHAnsi" w:hAnsiTheme="minorHAnsi"/>
          <w:color w:val="000000" w:themeColor="text1"/>
        </w:rPr>
        <w:t>, yet diagnosing depression in these populations can be difficult. Differences in emotional communication, masking or atypical affective expression may prevent individuals from meeting traditional diagnostic thresholds (</w:t>
      </w:r>
      <w:proofErr w:type="spellStart"/>
      <w:r w:rsidR="00257C82" w:rsidRPr="00B11B72">
        <w:rPr>
          <w:rStyle w:val="s1"/>
          <w:rFonts w:asciiTheme="minorHAnsi" w:hAnsiTheme="minorHAnsi"/>
          <w:color w:val="000000" w:themeColor="text1"/>
        </w:rPr>
        <w:t>Slomian</w:t>
      </w:r>
      <w:proofErr w:type="spellEnd"/>
      <w:r w:rsidR="008D068C" w:rsidRPr="00B11B72">
        <w:rPr>
          <w:rStyle w:val="s1"/>
          <w:rFonts w:asciiTheme="minorHAnsi" w:hAnsiTheme="minorHAnsi"/>
          <w:color w:val="000000" w:themeColor="text1"/>
        </w:rPr>
        <w:t xml:space="preserve"> et al., 20</w:t>
      </w:r>
      <w:r w:rsidR="00257C82" w:rsidRPr="00B11B72">
        <w:rPr>
          <w:rStyle w:val="s1"/>
          <w:rFonts w:asciiTheme="minorHAnsi" w:hAnsiTheme="minorHAnsi"/>
          <w:color w:val="000000" w:themeColor="text1"/>
        </w:rPr>
        <w:t>19</w:t>
      </w:r>
      <w:r w:rsidR="008D068C" w:rsidRPr="00B11B72">
        <w:rPr>
          <w:rStyle w:val="s1"/>
          <w:rFonts w:asciiTheme="minorHAnsi" w:hAnsiTheme="minorHAnsi"/>
          <w:color w:val="000000" w:themeColor="text1"/>
        </w:rPr>
        <w:t>). Critics argue that systems like ICD-11 still largely reflect neurotypical norms.</w:t>
      </w:r>
    </w:p>
    <w:p w14:paraId="2B9C4AF6" w14:textId="51F5A4EF" w:rsidR="00B503EA" w:rsidRPr="002F7B71" w:rsidRDefault="00B503EA" w:rsidP="002F7B71">
      <w:pPr>
        <w:spacing w:line="276" w:lineRule="auto"/>
        <w:rPr>
          <w:b/>
          <w:bCs/>
          <w:color w:val="000000" w:themeColor="text1"/>
        </w:rPr>
      </w:pPr>
      <w:r w:rsidRPr="002F7B71">
        <w:rPr>
          <w:b/>
          <w:bCs/>
          <w:color w:val="000000" w:themeColor="text1"/>
        </w:rPr>
        <w:t xml:space="preserve">Postpartum Depression as a </w:t>
      </w:r>
      <w:r w:rsidR="008F02D0" w:rsidRPr="002F7B71">
        <w:rPr>
          <w:b/>
          <w:bCs/>
          <w:color w:val="000000" w:themeColor="text1"/>
        </w:rPr>
        <w:t xml:space="preserve">Diagnostic </w:t>
      </w:r>
      <w:r w:rsidRPr="002F7B71">
        <w:rPr>
          <w:b/>
          <w:bCs/>
          <w:color w:val="000000" w:themeColor="text1"/>
        </w:rPr>
        <w:t>Category</w:t>
      </w:r>
    </w:p>
    <w:p w14:paraId="7CC999B9" w14:textId="5980420E" w:rsidR="00B503EA" w:rsidRPr="00B11B72" w:rsidRDefault="008F02D0" w:rsidP="001E62C0">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 xml:space="preserve">Another long-standing debate concerns the classification of postpartum depression. Many clinicians and researchers argue for a distinct diagnostic category due to the unique biological, hormonal and psychosocial contributors </w:t>
      </w:r>
      <w:r w:rsidR="00EE6423">
        <w:rPr>
          <w:rStyle w:val="s1"/>
          <w:rFonts w:asciiTheme="minorHAnsi" w:hAnsiTheme="minorHAnsi"/>
          <w:color w:val="000000" w:themeColor="text1"/>
        </w:rPr>
        <w:t xml:space="preserve">(O’Hara and McGabe, 2013) </w:t>
      </w:r>
      <w:r w:rsidRPr="00B11B72">
        <w:rPr>
          <w:rStyle w:val="s1"/>
          <w:rFonts w:asciiTheme="minorHAnsi" w:hAnsiTheme="minorHAnsi"/>
          <w:color w:val="000000" w:themeColor="text1"/>
        </w:rPr>
        <w:t>associated with the postpartum period (Putnam et al., 2017). ICD-11’s broader “peripartum onset” specifier is viewed by some as inadequate for research or clinical specificity.</w:t>
      </w:r>
    </w:p>
    <w:p w14:paraId="15BF3073" w14:textId="4331BD15" w:rsidR="009A5FF8" w:rsidRPr="002F7B71" w:rsidRDefault="007E16A7" w:rsidP="002F7B71">
      <w:pPr>
        <w:spacing w:line="276" w:lineRule="auto"/>
        <w:rPr>
          <w:b/>
          <w:bCs/>
          <w:color w:val="000000" w:themeColor="text1"/>
        </w:rPr>
      </w:pPr>
      <w:r w:rsidRPr="002F7B71">
        <w:rPr>
          <w:b/>
          <w:bCs/>
          <w:color w:val="000000" w:themeColor="text1"/>
        </w:rPr>
        <w:lastRenderedPageBreak/>
        <w:t>The</w:t>
      </w:r>
      <w:r w:rsidR="009A5FF8" w:rsidRPr="002F7B71">
        <w:rPr>
          <w:b/>
          <w:bCs/>
          <w:color w:val="000000" w:themeColor="text1"/>
        </w:rPr>
        <w:t xml:space="preserve"> Antidepressant Debate</w:t>
      </w:r>
    </w:p>
    <w:p w14:paraId="00FA4C77" w14:textId="52AECE91" w:rsidR="009A5FF8" w:rsidRPr="00B11B72" w:rsidRDefault="00164315" w:rsidP="001E62C0">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Challenging the serotonin imbalance hypothesis has prompted renewed scrutiny of how antidepressants work</w:t>
      </w:r>
      <w:r w:rsidR="00F72D50">
        <w:rPr>
          <w:rStyle w:val="s1"/>
          <w:rFonts w:asciiTheme="minorHAnsi" w:hAnsiTheme="minorHAnsi"/>
          <w:color w:val="000000" w:themeColor="text1"/>
        </w:rPr>
        <w:t xml:space="preserve"> (</w:t>
      </w:r>
      <w:proofErr w:type="spellStart"/>
      <w:r w:rsidR="00F72D50">
        <w:rPr>
          <w:rStyle w:val="s1"/>
          <w:rFonts w:asciiTheme="minorHAnsi" w:hAnsiTheme="minorHAnsi"/>
          <w:color w:val="000000" w:themeColor="text1"/>
        </w:rPr>
        <w:t>Pariante</w:t>
      </w:r>
      <w:proofErr w:type="spellEnd"/>
      <w:r w:rsidR="00C043E5">
        <w:rPr>
          <w:rStyle w:val="s1"/>
          <w:rFonts w:asciiTheme="minorHAnsi" w:hAnsiTheme="minorHAnsi"/>
          <w:color w:val="000000" w:themeColor="text1"/>
        </w:rPr>
        <w:t>, 2017)</w:t>
      </w:r>
      <w:r w:rsidRPr="00B11B72">
        <w:rPr>
          <w:rStyle w:val="s1"/>
          <w:rFonts w:asciiTheme="minorHAnsi" w:hAnsiTheme="minorHAnsi"/>
          <w:color w:val="000000" w:themeColor="text1"/>
        </w:rPr>
        <w:t xml:space="preserve"> and how effective they are, especially in mild cases (</w:t>
      </w:r>
      <w:proofErr w:type="spellStart"/>
      <w:r w:rsidRPr="00B11B72">
        <w:rPr>
          <w:rStyle w:val="s1"/>
          <w:rFonts w:asciiTheme="minorHAnsi" w:hAnsiTheme="minorHAnsi"/>
          <w:color w:val="000000" w:themeColor="text1"/>
        </w:rPr>
        <w:t>Karrouri</w:t>
      </w:r>
      <w:proofErr w:type="spellEnd"/>
      <w:r w:rsidRPr="00B11B72">
        <w:rPr>
          <w:rStyle w:val="s1"/>
          <w:rFonts w:asciiTheme="minorHAnsi" w:hAnsiTheme="minorHAnsi"/>
          <w:color w:val="000000" w:themeColor="text1"/>
        </w:rPr>
        <w:t xml:space="preserve"> et al., 2021). Some commentators express concern about </w:t>
      </w:r>
      <w:r w:rsidR="006F775C" w:rsidRPr="00B11B72">
        <w:rPr>
          <w:rStyle w:val="s1"/>
          <w:rFonts w:asciiTheme="minorHAnsi" w:hAnsiTheme="minorHAnsi"/>
          <w:color w:val="000000" w:themeColor="text1"/>
        </w:rPr>
        <w:t>over-prescription</w:t>
      </w:r>
      <w:r w:rsidRPr="00B11B72">
        <w:rPr>
          <w:rStyle w:val="s1"/>
          <w:rFonts w:asciiTheme="minorHAnsi" w:hAnsiTheme="minorHAnsi"/>
          <w:color w:val="000000" w:themeColor="text1"/>
        </w:rPr>
        <w:t xml:space="preserve"> in the UK, </w:t>
      </w:r>
      <w:r w:rsidR="006F775C" w:rsidRPr="00B11B72">
        <w:rPr>
          <w:rStyle w:val="s1"/>
          <w:rFonts w:asciiTheme="minorHAnsi" w:hAnsiTheme="minorHAnsi"/>
          <w:color w:val="000000" w:themeColor="text1"/>
        </w:rPr>
        <w:t>while</w:t>
      </w:r>
      <w:r w:rsidRPr="00B11B72">
        <w:rPr>
          <w:rStyle w:val="s1"/>
          <w:rFonts w:asciiTheme="minorHAnsi" w:hAnsiTheme="minorHAnsi"/>
          <w:color w:val="000000" w:themeColor="text1"/>
        </w:rPr>
        <w:t xml:space="preserve"> others highlight the significant benefits of antidepressants for individuals with severe depression. Increased visibility of withdrawal effects has also led to calls for more detailed and personalised tapering guidance.</w:t>
      </w:r>
    </w:p>
    <w:p w14:paraId="4044C319" w14:textId="61226CE2" w:rsidR="009A5FF8" w:rsidRPr="00B11B72" w:rsidRDefault="009A5FF8" w:rsidP="00FD5484">
      <w:pPr>
        <w:pStyle w:val="Heading3"/>
        <w:rPr>
          <w:color w:val="000000" w:themeColor="text1"/>
        </w:rPr>
      </w:pPr>
      <w:bookmarkStart w:id="6" w:name="_Toc214241766"/>
      <w:r w:rsidRPr="00B11B72">
        <w:rPr>
          <w:color w:val="000000" w:themeColor="text1"/>
        </w:rPr>
        <w:t>Recommendations</w:t>
      </w:r>
      <w:bookmarkEnd w:id="6"/>
    </w:p>
    <w:p w14:paraId="33A5FC06" w14:textId="77777777" w:rsidR="00DE5225" w:rsidRPr="00B11B72" w:rsidRDefault="00DE5225" w:rsidP="001E62C0">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Drawing on the analysis above, the following recommendations are proposed:</w:t>
      </w:r>
    </w:p>
    <w:p w14:paraId="01C252EB" w14:textId="77777777" w:rsidR="00DE5225" w:rsidRPr="00B11B72" w:rsidRDefault="00DE5225" w:rsidP="001E62C0">
      <w:pPr>
        <w:pStyle w:val="p1"/>
        <w:numPr>
          <w:ilvl w:val="0"/>
          <w:numId w:val="5"/>
        </w:numPr>
        <w:spacing w:line="276" w:lineRule="auto"/>
        <w:rPr>
          <w:rFonts w:asciiTheme="minorHAnsi" w:hAnsiTheme="minorHAnsi"/>
          <w:color w:val="000000" w:themeColor="text1"/>
        </w:rPr>
      </w:pPr>
      <w:r w:rsidRPr="00B11B72">
        <w:rPr>
          <w:rStyle w:val="s1"/>
          <w:rFonts w:asciiTheme="minorHAnsi" w:hAnsiTheme="minorHAnsi"/>
          <w:color w:val="000000" w:themeColor="text1"/>
        </w:rPr>
        <w:t>Strengthen diagnostic assessments by enhancing cultural and linguistic competence, especially within perinatal services and for ethnic minority groups.</w:t>
      </w:r>
    </w:p>
    <w:p w14:paraId="16F3A198" w14:textId="77777777" w:rsidR="00DE5225" w:rsidRPr="00B11B72" w:rsidRDefault="00DE5225" w:rsidP="001E62C0">
      <w:pPr>
        <w:pStyle w:val="p1"/>
        <w:numPr>
          <w:ilvl w:val="0"/>
          <w:numId w:val="5"/>
        </w:numPr>
        <w:spacing w:line="276" w:lineRule="auto"/>
        <w:rPr>
          <w:rFonts w:asciiTheme="minorHAnsi" w:hAnsiTheme="minorHAnsi"/>
          <w:color w:val="000000" w:themeColor="text1"/>
        </w:rPr>
      </w:pPr>
      <w:r w:rsidRPr="00B11B72">
        <w:rPr>
          <w:rStyle w:val="s1"/>
          <w:rFonts w:asciiTheme="minorHAnsi" w:hAnsiTheme="minorHAnsi"/>
          <w:color w:val="000000" w:themeColor="text1"/>
        </w:rPr>
        <w:t>Develop diagnostic pathways that account for neurodivergent communication styles and atypical affective presentation.</w:t>
      </w:r>
    </w:p>
    <w:p w14:paraId="1B8AFBBF" w14:textId="77777777" w:rsidR="00DE5225" w:rsidRPr="00B11B72" w:rsidRDefault="00DE5225" w:rsidP="001E62C0">
      <w:pPr>
        <w:pStyle w:val="p1"/>
        <w:numPr>
          <w:ilvl w:val="0"/>
          <w:numId w:val="5"/>
        </w:numPr>
        <w:spacing w:line="276" w:lineRule="auto"/>
        <w:rPr>
          <w:rFonts w:asciiTheme="minorHAnsi" w:hAnsiTheme="minorHAnsi"/>
          <w:color w:val="000000" w:themeColor="text1"/>
        </w:rPr>
      </w:pPr>
      <w:r w:rsidRPr="00B11B72">
        <w:rPr>
          <w:rStyle w:val="s1"/>
          <w:rFonts w:asciiTheme="minorHAnsi" w:hAnsiTheme="minorHAnsi"/>
          <w:color w:val="000000" w:themeColor="text1"/>
        </w:rPr>
        <w:t>Expand and invest in perinatal mental health services, including more comprehensive screening and a broader range of therapeutic options.</w:t>
      </w:r>
    </w:p>
    <w:p w14:paraId="3DE8895B" w14:textId="093422C4" w:rsidR="00DE5225" w:rsidRPr="00B11B72" w:rsidRDefault="00DE5225" w:rsidP="001E62C0">
      <w:pPr>
        <w:pStyle w:val="p1"/>
        <w:numPr>
          <w:ilvl w:val="0"/>
          <w:numId w:val="5"/>
        </w:numPr>
        <w:spacing w:line="276" w:lineRule="auto"/>
        <w:rPr>
          <w:rFonts w:asciiTheme="minorHAnsi" w:hAnsiTheme="minorHAnsi"/>
          <w:color w:val="000000" w:themeColor="text1"/>
        </w:rPr>
      </w:pPr>
      <w:r w:rsidRPr="00B11B72">
        <w:rPr>
          <w:rStyle w:val="s1"/>
          <w:rFonts w:asciiTheme="minorHAnsi" w:hAnsiTheme="minorHAnsi"/>
          <w:color w:val="000000" w:themeColor="text1"/>
        </w:rPr>
        <w:t xml:space="preserve">Improve access to psychological therapies by reducing waiting times and increasing </w:t>
      </w:r>
      <w:r w:rsidR="001D31FF">
        <w:rPr>
          <w:rStyle w:val="s1"/>
          <w:rFonts w:asciiTheme="minorHAnsi" w:hAnsiTheme="minorHAnsi"/>
          <w:color w:val="000000" w:themeColor="text1"/>
        </w:rPr>
        <w:t xml:space="preserve">the </w:t>
      </w:r>
      <w:r w:rsidRPr="00B11B72">
        <w:rPr>
          <w:rStyle w:val="s1"/>
          <w:rFonts w:asciiTheme="minorHAnsi" w:hAnsiTheme="minorHAnsi"/>
          <w:color w:val="000000" w:themeColor="text1"/>
        </w:rPr>
        <w:t>availability of higher-intensity interventions.</w:t>
      </w:r>
    </w:p>
    <w:p w14:paraId="1CEA4007" w14:textId="77777777" w:rsidR="00DE5225" w:rsidRPr="00B11B72" w:rsidRDefault="00DE5225" w:rsidP="001E62C0">
      <w:pPr>
        <w:pStyle w:val="p1"/>
        <w:numPr>
          <w:ilvl w:val="0"/>
          <w:numId w:val="5"/>
        </w:numPr>
        <w:spacing w:line="276" w:lineRule="auto"/>
        <w:rPr>
          <w:rFonts w:asciiTheme="minorHAnsi" w:hAnsiTheme="minorHAnsi"/>
          <w:color w:val="000000" w:themeColor="text1"/>
        </w:rPr>
      </w:pPr>
      <w:r w:rsidRPr="00B11B72">
        <w:rPr>
          <w:rStyle w:val="s1"/>
          <w:rFonts w:asciiTheme="minorHAnsi" w:hAnsiTheme="minorHAnsi"/>
          <w:color w:val="000000" w:themeColor="text1"/>
        </w:rPr>
        <w:t>Support longitudinal research examining atypical and treatment-resistant depression, including investigations into biomarkers and personalised treatment strategies.</w:t>
      </w:r>
    </w:p>
    <w:p w14:paraId="0A1450C6" w14:textId="64912463" w:rsidR="009A5FF8" w:rsidRDefault="00DE5225" w:rsidP="001E62C0">
      <w:pPr>
        <w:pStyle w:val="p1"/>
        <w:numPr>
          <w:ilvl w:val="0"/>
          <w:numId w:val="5"/>
        </w:numPr>
        <w:spacing w:line="276" w:lineRule="auto"/>
        <w:rPr>
          <w:rStyle w:val="s1"/>
          <w:rFonts w:asciiTheme="minorHAnsi" w:hAnsiTheme="minorHAnsi"/>
          <w:color w:val="000000" w:themeColor="text1"/>
        </w:rPr>
      </w:pPr>
      <w:r w:rsidRPr="00B11B72">
        <w:rPr>
          <w:rStyle w:val="s1"/>
          <w:rFonts w:asciiTheme="minorHAnsi" w:hAnsiTheme="minorHAnsi"/>
          <w:color w:val="000000" w:themeColor="text1"/>
        </w:rPr>
        <w:t>Implement public awareness initiatives that highlight the multifaceted nature of depression to counteract stigma and misinformation.</w:t>
      </w:r>
    </w:p>
    <w:p w14:paraId="083074E7" w14:textId="282FD8D2" w:rsidR="00BE1D1C" w:rsidRPr="00B11B72" w:rsidRDefault="00BE1D1C" w:rsidP="00BE1D1C">
      <w:pPr>
        <w:pStyle w:val="p1"/>
        <w:spacing w:line="276" w:lineRule="auto"/>
        <w:rPr>
          <w:rFonts w:asciiTheme="minorHAnsi" w:hAnsiTheme="minorHAnsi"/>
          <w:color w:val="000000" w:themeColor="text1"/>
        </w:rPr>
      </w:pPr>
      <w:r>
        <w:rPr>
          <w:rStyle w:val="s1"/>
          <w:rFonts w:asciiTheme="minorHAnsi" w:hAnsiTheme="minorHAnsi"/>
          <w:color w:val="000000" w:themeColor="text1"/>
        </w:rPr>
        <w:t xml:space="preserve">The purpose of these recommendations is to </w:t>
      </w:r>
      <w:r w:rsidR="00264934">
        <w:rPr>
          <w:rStyle w:val="s1"/>
          <w:rFonts w:asciiTheme="minorHAnsi" w:hAnsiTheme="minorHAnsi"/>
          <w:color w:val="000000" w:themeColor="text1"/>
        </w:rPr>
        <w:t>tackle gaps that are shown in the treatment</w:t>
      </w:r>
      <w:r w:rsidR="005528E8">
        <w:rPr>
          <w:rStyle w:val="s1"/>
          <w:rFonts w:asciiTheme="minorHAnsi" w:hAnsiTheme="minorHAnsi"/>
          <w:color w:val="000000" w:themeColor="text1"/>
        </w:rPr>
        <w:t xml:space="preserve"> accessibility</w:t>
      </w:r>
      <w:r w:rsidR="00264934">
        <w:rPr>
          <w:rStyle w:val="s1"/>
          <w:rFonts w:asciiTheme="minorHAnsi" w:hAnsiTheme="minorHAnsi"/>
          <w:color w:val="000000" w:themeColor="text1"/>
        </w:rPr>
        <w:t xml:space="preserve">, diagnostic </w:t>
      </w:r>
      <w:r w:rsidR="005528E8">
        <w:rPr>
          <w:rStyle w:val="s1"/>
          <w:rFonts w:asciiTheme="minorHAnsi" w:hAnsiTheme="minorHAnsi"/>
          <w:color w:val="000000" w:themeColor="text1"/>
        </w:rPr>
        <w:t>clarity</w:t>
      </w:r>
      <w:r w:rsidR="00565B75">
        <w:rPr>
          <w:rStyle w:val="s1"/>
          <w:rFonts w:asciiTheme="minorHAnsi" w:hAnsiTheme="minorHAnsi"/>
          <w:color w:val="000000" w:themeColor="text1"/>
        </w:rPr>
        <w:t xml:space="preserve">, and the need for better responses from a cultural aspect when </w:t>
      </w:r>
      <w:r w:rsidR="001D31FF">
        <w:rPr>
          <w:rStyle w:val="s1"/>
          <w:rFonts w:asciiTheme="minorHAnsi" w:hAnsiTheme="minorHAnsi"/>
          <w:color w:val="000000" w:themeColor="text1"/>
        </w:rPr>
        <w:t>dealing with mental health pathways.</w:t>
      </w:r>
    </w:p>
    <w:p w14:paraId="477E6E18" w14:textId="64279B7E" w:rsidR="00D72636" w:rsidRPr="00B11B72" w:rsidRDefault="00D72636" w:rsidP="00FD5484">
      <w:pPr>
        <w:pStyle w:val="Heading3"/>
        <w:rPr>
          <w:color w:val="000000" w:themeColor="text1"/>
        </w:rPr>
      </w:pPr>
      <w:bookmarkStart w:id="7" w:name="_Toc214241767"/>
      <w:r w:rsidRPr="00B11B72">
        <w:rPr>
          <w:color w:val="000000" w:themeColor="text1"/>
        </w:rPr>
        <w:t>Conclusion</w:t>
      </w:r>
      <w:bookmarkEnd w:id="7"/>
    </w:p>
    <w:p w14:paraId="537F0146" w14:textId="2CAF668D" w:rsidR="00D72636" w:rsidRPr="00B11B72" w:rsidRDefault="000E5637" w:rsidP="001E62C0">
      <w:pPr>
        <w:pStyle w:val="p1"/>
        <w:spacing w:line="276" w:lineRule="auto"/>
        <w:rPr>
          <w:rFonts w:asciiTheme="minorHAnsi" w:hAnsiTheme="minorHAnsi"/>
          <w:color w:val="000000" w:themeColor="text1"/>
        </w:rPr>
      </w:pPr>
      <w:r w:rsidRPr="00B11B72">
        <w:rPr>
          <w:rStyle w:val="s1"/>
          <w:rFonts w:asciiTheme="minorHAnsi" w:hAnsiTheme="minorHAnsi"/>
          <w:color w:val="000000" w:themeColor="text1"/>
        </w:rPr>
        <w:t xml:space="preserve">ICD-11 offers a flexible and detailed approach to diagnosing depressive episodes, incorporating severity ratings and specifiers to support clinical decision-making. Nonetheless, challenges </w:t>
      </w:r>
      <w:r w:rsidR="006F775C" w:rsidRPr="00B11B72">
        <w:rPr>
          <w:rStyle w:val="s1"/>
          <w:rFonts w:asciiTheme="minorHAnsi" w:hAnsiTheme="minorHAnsi"/>
          <w:color w:val="000000" w:themeColor="text1"/>
        </w:rPr>
        <w:t>are still</w:t>
      </w:r>
      <w:r w:rsidRPr="00B11B72">
        <w:rPr>
          <w:rStyle w:val="s1"/>
          <w:rFonts w:asciiTheme="minorHAnsi" w:hAnsiTheme="minorHAnsi"/>
          <w:color w:val="000000" w:themeColor="text1"/>
        </w:rPr>
        <w:t xml:space="preserve"> recognis</w:t>
      </w:r>
      <w:r w:rsidR="00F42086" w:rsidRPr="00B11B72">
        <w:rPr>
          <w:rStyle w:val="s1"/>
          <w:rFonts w:asciiTheme="minorHAnsi" w:hAnsiTheme="minorHAnsi"/>
          <w:color w:val="000000" w:themeColor="text1"/>
        </w:rPr>
        <w:t>ed in</w:t>
      </w:r>
      <w:r w:rsidRPr="00B11B72">
        <w:rPr>
          <w:rStyle w:val="s1"/>
          <w:rFonts w:asciiTheme="minorHAnsi" w:hAnsiTheme="minorHAnsi"/>
          <w:color w:val="000000" w:themeColor="text1"/>
        </w:rPr>
        <w:t xml:space="preserve"> cultural variations, accommodating neurodivergent </w:t>
      </w:r>
      <w:r w:rsidR="00F42086" w:rsidRPr="00B11B72">
        <w:rPr>
          <w:rStyle w:val="s1"/>
          <w:rFonts w:asciiTheme="minorHAnsi" w:hAnsiTheme="minorHAnsi"/>
          <w:color w:val="000000" w:themeColor="text1"/>
        </w:rPr>
        <w:t>presentations,</w:t>
      </w:r>
      <w:r w:rsidRPr="00B11B72">
        <w:rPr>
          <w:rStyle w:val="s1"/>
          <w:rFonts w:asciiTheme="minorHAnsi" w:hAnsiTheme="minorHAnsi"/>
          <w:color w:val="000000" w:themeColor="text1"/>
        </w:rPr>
        <w:t xml:space="preserve"> and adequately addressing the complexities of postpartum and atypical depression. Effective care requires a personalised combination of psychological, </w:t>
      </w:r>
      <w:r w:rsidR="00F42086" w:rsidRPr="00B11B72">
        <w:rPr>
          <w:rStyle w:val="s1"/>
          <w:rFonts w:asciiTheme="minorHAnsi" w:hAnsiTheme="minorHAnsi"/>
          <w:color w:val="000000" w:themeColor="text1"/>
        </w:rPr>
        <w:t>pharmacological,</w:t>
      </w:r>
      <w:r w:rsidRPr="00B11B72">
        <w:rPr>
          <w:rStyle w:val="s1"/>
          <w:rFonts w:asciiTheme="minorHAnsi" w:hAnsiTheme="minorHAnsi"/>
          <w:color w:val="000000" w:themeColor="text1"/>
        </w:rPr>
        <w:t xml:space="preserve"> and rehabilitative interventions. Ongoing debates</w:t>
      </w:r>
      <w:r w:rsidR="00CC73FE">
        <w:rPr>
          <w:rStyle w:val="s1"/>
          <w:rFonts w:asciiTheme="minorHAnsi" w:hAnsiTheme="minorHAnsi"/>
          <w:color w:val="000000" w:themeColor="text1"/>
        </w:rPr>
        <w:t xml:space="preserve">, </w:t>
      </w:r>
      <w:r w:rsidRPr="00B11B72">
        <w:rPr>
          <w:rStyle w:val="s1"/>
          <w:rFonts w:asciiTheme="minorHAnsi" w:hAnsiTheme="minorHAnsi"/>
          <w:color w:val="000000" w:themeColor="text1"/>
        </w:rPr>
        <w:t xml:space="preserve">particularly around antidepressant use, diagnostic </w:t>
      </w:r>
      <w:r w:rsidR="00F42086" w:rsidRPr="00B11B72">
        <w:rPr>
          <w:rStyle w:val="s1"/>
          <w:rFonts w:asciiTheme="minorHAnsi" w:hAnsiTheme="minorHAnsi"/>
          <w:color w:val="000000" w:themeColor="text1"/>
        </w:rPr>
        <w:t>categorisation,</w:t>
      </w:r>
      <w:r w:rsidRPr="00B11B72">
        <w:rPr>
          <w:rStyle w:val="s1"/>
          <w:rFonts w:asciiTheme="minorHAnsi" w:hAnsiTheme="minorHAnsi"/>
          <w:color w:val="000000" w:themeColor="text1"/>
        </w:rPr>
        <w:t xml:space="preserve"> and service accessibility</w:t>
      </w:r>
      <w:r w:rsidR="00CC73FE">
        <w:rPr>
          <w:rStyle w:val="s1"/>
          <w:rFonts w:asciiTheme="minorHAnsi" w:hAnsiTheme="minorHAnsi"/>
          <w:color w:val="000000" w:themeColor="text1"/>
        </w:rPr>
        <w:t xml:space="preserve">, </w:t>
      </w:r>
      <w:r w:rsidRPr="00B11B72">
        <w:rPr>
          <w:rStyle w:val="s1"/>
          <w:rFonts w:asciiTheme="minorHAnsi" w:hAnsiTheme="minorHAnsi"/>
          <w:color w:val="000000" w:themeColor="text1"/>
        </w:rPr>
        <w:t xml:space="preserve">emphasise the need for continuing research, updated guidelines and stronger mental health infrastructures. A more nuanced, </w:t>
      </w:r>
      <w:r w:rsidR="00F42086" w:rsidRPr="00B11B72">
        <w:rPr>
          <w:rStyle w:val="s1"/>
          <w:rFonts w:asciiTheme="minorHAnsi" w:hAnsiTheme="minorHAnsi"/>
          <w:color w:val="000000" w:themeColor="text1"/>
        </w:rPr>
        <w:t>inclusive,</w:t>
      </w:r>
      <w:r w:rsidRPr="00B11B72">
        <w:rPr>
          <w:rStyle w:val="s1"/>
          <w:rFonts w:asciiTheme="minorHAnsi" w:hAnsiTheme="minorHAnsi"/>
          <w:color w:val="000000" w:themeColor="text1"/>
        </w:rPr>
        <w:t xml:space="preserve"> and person-centred approach is essential for improving outcomes for individuals experiencing depression.</w:t>
      </w:r>
    </w:p>
    <w:p w14:paraId="2591EB60" w14:textId="3BCA952D" w:rsidR="005422BF" w:rsidRPr="00B11B72" w:rsidRDefault="00D72636" w:rsidP="00FD5484">
      <w:pPr>
        <w:pStyle w:val="Heading3"/>
        <w:rPr>
          <w:color w:val="000000" w:themeColor="text1"/>
        </w:rPr>
      </w:pPr>
      <w:bookmarkStart w:id="8" w:name="_Toc214241768"/>
      <w:r w:rsidRPr="00B11B72">
        <w:rPr>
          <w:color w:val="000000" w:themeColor="text1"/>
        </w:rPr>
        <w:lastRenderedPageBreak/>
        <w:t>Reference List</w:t>
      </w:r>
      <w:bookmarkEnd w:id="8"/>
    </w:p>
    <w:p w14:paraId="79416DEE" w14:textId="1B673C69" w:rsidR="005422BF" w:rsidRPr="0082756A" w:rsidRDefault="005422BF" w:rsidP="0082756A">
      <w:pPr>
        <w:spacing w:before="100" w:beforeAutospacing="1" w:after="100" w:afterAutospacing="1" w:line="276" w:lineRule="auto"/>
        <w:rPr>
          <w:rFonts w:cs="Times New Roman"/>
          <w:kern w:val="0"/>
          <w14:ligatures w14:val="none"/>
        </w:rPr>
      </w:pPr>
      <w:r w:rsidRPr="000B1748">
        <w:t xml:space="preserve">Badini, I., Peyre, H., </w:t>
      </w:r>
      <w:proofErr w:type="spellStart"/>
      <w:r w:rsidRPr="000B1748">
        <w:t>Plancoulaine</w:t>
      </w:r>
      <w:proofErr w:type="spellEnd"/>
      <w:r w:rsidRPr="000B1748">
        <w:t xml:space="preserve">, S., </w:t>
      </w:r>
      <w:proofErr w:type="spellStart"/>
      <w:r w:rsidRPr="000B1748">
        <w:t>Bagnolini</w:t>
      </w:r>
      <w:proofErr w:type="spellEnd"/>
      <w:r w:rsidRPr="000B1748">
        <w:t xml:space="preserve">, G. and </w:t>
      </w:r>
      <w:proofErr w:type="spellStart"/>
      <w:r w:rsidRPr="000B1748">
        <w:t>Lemogne</w:t>
      </w:r>
      <w:proofErr w:type="spellEnd"/>
      <w:r w:rsidRPr="000B1748">
        <w:t xml:space="preserve">, C. (2022) ‘Depression with atypical neurovegetative symptoms shares genetic and clinical correlates with </w:t>
      </w:r>
      <w:proofErr w:type="spellStart"/>
      <w:r w:rsidRPr="000B1748">
        <w:t>immunometabolic</w:t>
      </w:r>
      <w:proofErr w:type="spellEnd"/>
      <w:r w:rsidRPr="000B1748">
        <w:t xml:space="preserve"> traits’, Psychological Medicine, 52(7), pp. 1226–1235. doi:10.1017/S0033291720000143</w:t>
      </w:r>
      <w:r w:rsidRPr="001E62C0">
        <w:rPr>
          <w:rFonts w:cs="Times New Roman"/>
          <w:kern w:val="0"/>
          <w14:ligatures w14:val="none"/>
        </w:rPr>
        <w:t>.</w:t>
      </w:r>
    </w:p>
    <w:p w14:paraId="78B905A4" w14:textId="58BB8B25" w:rsidR="005422BF" w:rsidRDefault="005422BF" w:rsidP="0082756A">
      <w:pPr>
        <w:spacing w:before="100" w:beforeAutospacing="1" w:after="100" w:afterAutospacing="1" w:line="276" w:lineRule="auto"/>
        <w:rPr>
          <w:rFonts w:cs="Times New Roman"/>
          <w:kern w:val="0"/>
          <w14:ligatures w14:val="none"/>
        </w:rPr>
      </w:pPr>
      <w:proofErr w:type="spellStart"/>
      <w:r w:rsidRPr="001E62C0">
        <w:rPr>
          <w:rFonts w:cs="Times New Roman"/>
          <w:kern w:val="0"/>
          <w14:ligatures w14:val="none"/>
        </w:rPr>
        <w:t>Brailean</w:t>
      </w:r>
      <w:proofErr w:type="spellEnd"/>
      <w:r w:rsidRPr="001E62C0">
        <w:rPr>
          <w:rFonts w:cs="Times New Roman"/>
          <w:kern w:val="0"/>
          <w14:ligatures w14:val="none"/>
        </w:rPr>
        <w:t xml:space="preserve">, A., Curtis, J., Davis, K.A.S., Dregan, A., </w:t>
      </w:r>
      <w:proofErr w:type="spellStart"/>
      <w:r w:rsidRPr="001E62C0">
        <w:rPr>
          <w:rFonts w:cs="Times New Roman"/>
          <w:kern w:val="0"/>
          <w14:ligatures w14:val="none"/>
        </w:rPr>
        <w:t>Hotopf</w:t>
      </w:r>
      <w:proofErr w:type="spellEnd"/>
      <w:r w:rsidRPr="001E62C0">
        <w:rPr>
          <w:rFonts w:cs="Times New Roman"/>
          <w:kern w:val="0"/>
          <w14:ligatures w14:val="none"/>
        </w:rPr>
        <w:t>, M. and Hayes, J.F. (2019) ‘Characteristics, comorbidities and correlates of atypical depression: evidence from the UK Biobank Mental Health Survey’, Psychological Medicine, 49(13), pp. 2177–2187. doi:10.1017/S0033291719001004.</w:t>
      </w:r>
    </w:p>
    <w:p w14:paraId="518500A7" w14:textId="515A8455" w:rsidR="00180A8B" w:rsidRPr="00180A8B" w:rsidRDefault="00180A8B" w:rsidP="0082756A">
      <w:pPr>
        <w:spacing w:before="100" w:beforeAutospacing="1" w:after="100" w:afterAutospacing="1" w:line="276" w:lineRule="auto"/>
        <w:rPr>
          <w:color w:val="000000"/>
        </w:rPr>
      </w:pPr>
      <w:r w:rsidRPr="00180A8B">
        <w:rPr>
          <w:color w:val="000000"/>
        </w:rPr>
        <w:t xml:space="preserve">Cuijpers, P., </w:t>
      </w:r>
      <w:proofErr w:type="spellStart"/>
      <w:r w:rsidRPr="00180A8B">
        <w:rPr>
          <w:color w:val="000000"/>
        </w:rPr>
        <w:t>Karyotaki</w:t>
      </w:r>
      <w:proofErr w:type="spellEnd"/>
      <w:r w:rsidRPr="00180A8B">
        <w:rPr>
          <w:color w:val="000000"/>
        </w:rPr>
        <w:t>, E., de Wit, L. and Ebert, D.D. (2020) ‘The effects of psychotherapies for major depression in adults on remission, recovery and improvement: A systematic review and meta-analysis’,</w:t>
      </w:r>
      <w:r w:rsidRPr="00180A8B">
        <w:rPr>
          <w:rStyle w:val="apple-converted-space"/>
          <w:color w:val="000000"/>
        </w:rPr>
        <w:t> </w:t>
      </w:r>
      <w:r w:rsidRPr="00180A8B">
        <w:rPr>
          <w:rStyle w:val="Emphasis"/>
          <w:color w:val="000000"/>
        </w:rPr>
        <w:t>European Psychiatry</w:t>
      </w:r>
      <w:r w:rsidRPr="00180A8B">
        <w:rPr>
          <w:color w:val="000000"/>
        </w:rPr>
        <w:t xml:space="preserve">, 63(1), pp. 1–10. </w:t>
      </w:r>
      <w:proofErr w:type="gramStart"/>
      <w:r w:rsidRPr="00180A8B">
        <w:rPr>
          <w:color w:val="000000"/>
        </w:rPr>
        <w:t>doi:10.1192/j.eurpsy</w:t>
      </w:r>
      <w:proofErr w:type="gramEnd"/>
      <w:r w:rsidRPr="00180A8B">
        <w:rPr>
          <w:color w:val="000000"/>
        </w:rPr>
        <w:t>.2019.12.</w:t>
      </w:r>
    </w:p>
    <w:p w14:paraId="424AC049" w14:textId="630F0022" w:rsidR="006F3451" w:rsidRPr="006F3451" w:rsidRDefault="006F3451" w:rsidP="0082756A">
      <w:pPr>
        <w:spacing w:before="100" w:beforeAutospacing="1" w:after="100" w:afterAutospacing="1" w:line="276" w:lineRule="auto"/>
        <w:rPr>
          <w:rFonts w:cs="Times New Roman"/>
          <w:kern w:val="0"/>
          <w14:ligatures w14:val="none"/>
        </w:rPr>
      </w:pPr>
      <w:r w:rsidRPr="006F3451">
        <w:rPr>
          <w:color w:val="000000"/>
        </w:rPr>
        <w:t>Fried, E.I. and Nesse, R.M. (2015) ‘Depression is not a consistent syndrome: An investigation of unique symptom patterns in the general population’,</w:t>
      </w:r>
      <w:r w:rsidRPr="006F3451">
        <w:rPr>
          <w:rStyle w:val="apple-converted-space"/>
          <w:color w:val="000000"/>
        </w:rPr>
        <w:t> </w:t>
      </w:r>
      <w:r w:rsidRPr="006F3451">
        <w:rPr>
          <w:rStyle w:val="Emphasis"/>
          <w:color w:val="000000"/>
        </w:rPr>
        <w:t>Journal of Affective Disorders</w:t>
      </w:r>
      <w:r w:rsidRPr="006F3451">
        <w:rPr>
          <w:color w:val="000000"/>
        </w:rPr>
        <w:t xml:space="preserve">, 172, pp. 96–102. </w:t>
      </w:r>
      <w:proofErr w:type="gramStart"/>
      <w:r w:rsidRPr="006F3451">
        <w:rPr>
          <w:color w:val="000000"/>
        </w:rPr>
        <w:t>doi:10.1016/j.jad</w:t>
      </w:r>
      <w:proofErr w:type="gramEnd"/>
      <w:r w:rsidRPr="006F3451">
        <w:rPr>
          <w:color w:val="000000"/>
        </w:rPr>
        <w:t>.2014.10.010.</w:t>
      </w:r>
    </w:p>
    <w:p w14:paraId="342864DA" w14:textId="34743F29" w:rsidR="00C926C9" w:rsidRPr="00C926C9" w:rsidRDefault="00C926C9" w:rsidP="0082756A">
      <w:pPr>
        <w:spacing w:before="100" w:beforeAutospacing="1" w:after="100" w:afterAutospacing="1" w:line="276" w:lineRule="auto"/>
        <w:rPr>
          <w:rFonts w:cs="Times New Roman"/>
          <w:kern w:val="0"/>
          <w14:ligatures w14:val="none"/>
        </w:rPr>
      </w:pPr>
      <w:r w:rsidRPr="00C926C9">
        <w:rPr>
          <w:color w:val="000000"/>
        </w:rPr>
        <w:t>Hedley, D. and Young, R. (2020) ‘Depression in autistic adults: Rates, risk factors, and implications for assessment’,</w:t>
      </w:r>
      <w:r w:rsidRPr="00C926C9">
        <w:rPr>
          <w:rStyle w:val="apple-converted-space"/>
          <w:color w:val="000000"/>
        </w:rPr>
        <w:t> </w:t>
      </w:r>
      <w:r w:rsidRPr="00C926C9">
        <w:rPr>
          <w:rStyle w:val="Emphasis"/>
          <w:color w:val="000000"/>
        </w:rPr>
        <w:t>Autism</w:t>
      </w:r>
      <w:r w:rsidRPr="00C926C9">
        <w:rPr>
          <w:color w:val="000000"/>
        </w:rPr>
        <w:t>, 24(4), pp. 835–847. doi:10.1177/1362361319894826.</w:t>
      </w:r>
    </w:p>
    <w:p w14:paraId="4375D252" w14:textId="2D3A6459" w:rsidR="005422BF" w:rsidRPr="0082756A" w:rsidRDefault="005422BF" w:rsidP="0082756A">
      <w:pPr>
        <w:spacing w:before="100" w:beforeAutospacing="1" w:after="100" w:afterAutospacing="1" w:line="276" w:lineRule="auto"/>
        <w:rPr>
          <w:rFonts w:cs="Times New Roman"/>
          <w:kern w:val="0"/>
          <w14:ligatures w14:val="none"/>
        </w:rPr>
      </w:pPr>
      <w:proofErr w:type="spellStart"/>
      <w:r w:rsidRPr="001E62C0">
        <w:rPr>
          <w:rFonts w:cs="Times New Roman"/>
          <w:kern w:val="0"/>
          <w14:ligatures w14:val="none"/>
        </w:rPr>
        <w:t>Karrouri</w:t>
      </w:r>
      <w:proofErr w:type="spellEnd"/>
      <w:r w:rsidRPr="001E62C0">
        <w:rPr>
          <w:rFonts w:cs="Times New Roman"/>
          <w:kern w:val="0"/>
          <w14:ligatures w14:val="none"/>
        </w:rPr>
        <w:t xml:space="preserve">, R., </w:t>
      </w:r>
      <w:proofErr w:type="spellStart"/>
      <w:r w:rsidRPr="001E62C0">
        <w:rPr>
          <w:rFonts w:cs="Times New Roman"/>
          <w:kern w:val="0"/>
          <w14:ligatures w14:val="none"/>
        </w:rPr>
        <w:t>Boufaida</w:t>
      </w:r>
      <w:proofErr w:type="spellEnd"/>
      <w:r w:rsidRPr="001E62C0">
        <w:rPr>
          <w:rFonts w:cs="Times New Roman"/>
          <w:kern w:val="0"/>
          <w14:ligatures w14:val="none"/>
        </w:rPr>
        <w:t>, Z., Kakou, M., Filali, M. and Llorca, P.M. (2021) ‘Major depressive disorder: validated treatments and future directions’, World Journal of Psychiatry, 11(7), pp. 387–406. doi:10.5498/</w:t>
      </w:r>
      <w:proofErr w:type="gramStart"/>
      <w:r w:rsidRPr="001E62C0">
        <w:rPr>
          <w:rFonts w:cs="Times New Roman"/>
          <w:kern w:val="0"/>
          <w14:ligatures w14:val="none"/>
        </w:rPr>
        <w:t>wjp.v11.i</w:t>
      </w:r>
      <w:proofErr w:type="gramEnd"/>
      <w:r w:rsidRPr="001E62C0">
        <w:rPr>
          <w:rFonts w:cs="Times New Roman"/>
          <w:kern w:val="0"/>
          <w14:ligatures w14:val="none"/>
        </w:rPr>
        <w:t>7.387.</w:t>
      </w:r>
    </w:p>
    <w:p w14:paraId="4C60B306" w14:textId="617D5FAF" w:rsidR="005422BF" w:rsidRPr="00A24201" w:rsidRDefault="005422BF" w:rsidP="00A24201">
      <w:pPr>
        <w:spacing w:before="100" w:beforeAutospacing="1" w:after="100" w:afterAutospacing="1" w:line="276" w:lineRule="auto"/>
        <w:rPr>
          <w:rFonts w:cs="Times New Roman"/>
          <w:kern w:val="0"/>
          <w14:ligatures w14:val="none"/>
        </w:rPr>
      </w:pPr>
      <w:r w:rsidRPr="001E62C0">
        <w:rPr>
          <w:rFonts w:cs="Times New Roman"/>
          <w:kern w:val="0"/>
          <w14:ligatures w14:val="none"/>
        </w:rPr>
        <w:t xml:space="preserve">Kogan, C.S., </w:t>
      </w:r>
      <w:proofErr w:type="spellStart"/>
      <w:r w:rsidRPr="001E62C0">
        <w:rPr>
          <w:rFonts w:cs="Times New Roman"/>
          <w:kern w:val="0"/>
          <w14:ligatures w14:val="none"/>
        </w:rPr>
        <w:t>Šprah</w:t>
      </w:r>
      <w:proofErr w:type="spellEnd"/>
      <w:r w:rsidRPr="001E62C0">
        <w:rPr>
          <w:rFonts w:cs="Times New Roman"/>
          <w:kern w:val="0"/>
          <w14:ligatures w14:val="none"/>
        </w:rPr>
        <w:t xml:space="preserve">, L., Sato, M., Matsumoto, C. and Reed, G.M. (2021) ‘A global field study of the ICD-11 mood disorder guidelines’, Journal of Affective Disorders, 295, pp. 120–128. </w:t>
      </w:r>
      <w:proofErr w:type="gramStart"/>
      <w:r w:rsidRPr="001E62C0">
        <w:rPr>
          <w:rFonts w:cs="Times New Roman"/>
          <w:kern w:val="0"/>
          <w14:ligatures w14:val="none"/>
        </w:rPr>
        <w:t>doi:10.1016/j.jad</w:t>
      </w:r>
      <w:proofErr w:type="gramEnd"/>
      <w:r w:rsidRPr="001E62C0">
        <w:rPr>
          <w:rFonts w:cs="Times New Roman"/>
          <w:kern w:val="0"/>
          <w14:ligatures w14:val="none"/>
        </w:rPr>
        <w:t>.2021.07.005.</w:t>
      </w:r>
    </w:p>
    <w:p w14:paraId="0ADC3A9C" w14:textId="53DE7463" w:rsidR="005422BF" w:rsidRPr="00A24201" w:rsidRDefault="005422BF" w:rsidP="00A24201">
      <w:pPr>
        <w:spacing w:before="100" w:beforeAutospacing="1" w:after="100" w:afterAutospacing="1" w:line="276" w:lineRule="auto"/>
        <w:rPr>
          <w:rFonts w:cs="Times New Roman"/>
          <w:kern w:val="0"/>
          <w14:ligatures w14:val="none"/>
        </w:rPr>
      </w:pPr>
      <w:proofErr w:type="spellStart"/>
      <w:r w:rsidRPr="001E62C0">
        <w:rPr>
          <w:rFonts w:cs="Times New Roman"/>
          <w:kern w:val="0"/>
          <w14:ligatures w14:val="none"/>
        </w:rPr>
        <w:t>Łojko</w:t>
      </w:r>
      <w:proofErr w:type="spellEnd"/>
      <w:r w:rsidRPr="001E62C0">
        <w:rPr>
          <w:rFonts w:cs="Times New Roman"/>
          <w:kern w:val="0"/>
          <w14:ligatures w14:val="none"/>
        </w:rPr>
        <w:t xml:space="preserve">, D. and </w:t>
      </w:r>
      <w:proofErr w:type="spellStart"/>
      <w:r w:rsidRPr="001E62C0">
        <w:rPr>
          <w:rFonts w:cs="Times New Roman"/>
          <w:kern w:val="0"/>
          <w14:ligatures w14:val="none"/>
        </w:rPr>
        <w:t>Rybakowski</w:t>
      </w:r>
      <w:proofErr w:type="spellEnd"/>
      <w:r w:rsidRPr="001E62C0">
        <w:rPr>
          <w:rFonts w:cs="Times New Roman"/>
          <w:kern w:val="0"/>
          <w14:ligatures w14:val="none"/>
        </w:rPr>
        <w:t>, J. (2017) ‘Atypical depression: current perspectives’, Neuropsychiatric Disease and Treatment, 13, pp. 2447–2455. doi:10.2147/NDT.S147317.</w:t>
      </w:r>
    </w:p>
    <w:p w14:paraId="0A57F822" w14:textId="0CC545CC" w:rsidR="005422BF" w:rsidRDefault="005422BF" w:rsidP="00A24201">
      <w:pPr>
        <w:spacing w:before="100" w:beforeAutospacing="1" w:after="100" w:afterAutospacing="1" w:line="276" w:lineRule="auto"/>
        <w:rPr>
          <w:rFonts w:cs="Times New Roman"/>
          <w:kern w:val="0"/>
          <w14:ligatures w14:val="none"/>
        </w:rPr>
      </w:pPr>
      <w:r w:rsidRPr="001E62C0">
        <w:rPr>
          <w:rFonts w:cs="Times New Roman"/>
          <w:kern w:val="0"/>
          <w14:ligatures w14:val="none"/>
        </w:rPr>
        <w:t>National Institute for Health and Care Excellence (2018) Depression in adults: treatment and management (NG222). London: NICE.</w:t>
      </w:r>
    </w:p>
    <w:p w14:paraId="42886C70" w14:textId="6E7B6FDF" w:rsidR="00C043E5" w:rsidRPr="00C043E5" w:rsidRDefault="00C043E5" w:rsidP="00A24201">
      <w:pPr>
        <w:spacing w:before="100" w:beforeAutospacing="1" w:after="100" w:afterAutospacing="1" w:line="276" w:lineRule="auto"/>
        <w:rPr>
          <w:rFonts w:cs="Times New Roman"/>
          <w:kern w:val="0"/>
          <w14:ligatures w14:val="none"/>
        </w:rPr>
      </w:pPr>
      <w:proofErr w:type="spellStart"/>
      <w:r w:rsidRPr="00C043E5">
        <w:rPr>
          <w:color w:val="000000"/>
        </w:rPr>
        <w:t>Pariante</w:t>
      </w:r>
      <w:proofErr w:type="spellEnd"/>
      <w:r w:rsidRPr="00C043E5">
        <w:rPr>
          <w:color w:val="000000"/>
        </w:rPr>
        <w:t>, C.M. (2017) ‘Why are depressed patients inflamed? A reflection on 20 years of research on depression, glucocorticoids and inflammation’,</w:t>
      </w:r>
      <w:r w:rsidRPr="00C043E5">
        <w:rPr>
          <w:rStyle w:val="apple-converted-space"/>
          <w:color w:val="000000"/>
        </w:rPr>
        <w:t> </w:t>
      </w:r>
      <w:r w:rsidRPr="00C043E5">
        <w:rPr>
          <w:rStyle w:val="Emphasis"/>
          <w:color w:val="000000"/>
        </w:rPr>
        <w:t>European Neuropsychopharmacology</w:t>
      </w:r>
      <w:r w:rsidRPr="00C043E5">
        <w:rPr>
          <w:color w:val="000000"/>
        </w:rPr>
        <w:t xml:space="preserve">, 27(6), pp. 554–559. </w:t>
      </w:r>
      <w:proofErr w:type="gramStart"/>
      <w:r w:rsidRPr="00C043E5">
        <w:rPr>
          <w:color w:val="000000"/>
        </w:rPr>
        <w:t>doi:10.1016/j.euroneuro</w:t>
      </w:r>
      <w:proofErr w:type="gramEnd"/>
      <w:r w:rsidRPr="00C043E5">
        <w:rPr>
          <w:color w:val="000000"/>
        </w:rPr>
        <w:t>.2017.04.001.</w:t>
      </w:r>
    </w:p>
    <w:p w14:paraId="4C9D6322" w14:textId="77777777" w:rsidR="00E43DB9" w:rsidRDefault="005422BF" w:rsidP="00E43DB9">
      <w:pPr>
        <w:spacing w:before="100" w:beforeAutospacing="1" w:after="100" w:afterAutospacing="1" w:line="276" w:lineRule="auto"/>
        <w:rPr>
          <w:rFonts w:cs="Times New Roman"/>
          <w:kern w:val="0"/>
          <w14:ligatures w14:val="none"/>
        </w:rPr>
      </w:pPr>
      <w:r w:rsidRPr="001E62C0">
        <w:rPr>
          <w:rFonts w:cs="Times New Roman"/>
          <w:kern w:val="0"/>
          <w14:ligatures w14:val="none"/>
        </w:rPr>
        <w:t xml:space="preserve">Putnam, K.T., Wilcox, M., Robertson-Blackmore, E., Sharkey, K., </w:t>
      </w:r>
      <w:proofErr w:type="spellStart"/>
      <w:r w:rsidRPr="001E62C0">
        <w:rPr>
          <w:rFonts w:cs="Times New Roman"/>
          <w:kern w:val="0"/>
          <w14:ligatures w14:val="none"/>
        </w:rPr>
        <w:t>Bergink</w:t>
      </w:r>
      <w:proofErr w:type="spellEnd"/>
      <w:r w:rsidRPr="001E62C0">
        <w:rPr>
          <w:rFonts w:cs="Times New Roman"/>
          <w:kern w:val="0"/>
          <w14:ligatures w14:val="none"/>
        </w:rPr>
        <w:t>, V., Munk-Olsen, T. and Newport, D.J. (2017) ‘Clinical phenotypes of perinatal depression and time of onset: a longitudinal study’, The Lancet Psychiatry, 4(6), pp. 477–485. doi:10.1016/S2215-0366(17)30136-0.</w:t>
      </w:r>
    </w:p>
    <w:p w14:paraId="524E418A" w14:textId="1BA18807" w:rsidR="00E43DB9" w:rsidRPr="00E43DB9" w:rsidRDefault="00E43DB9" w:rsidP="00E43DB9">
      <w:pPr>
        <w:spacing w:before="100" w:beforeAutospacing="1" w:after="100" w:afterAutospacing="1" w:line="276" w:lineRule="auto"/>
        <w:rPr>
          <w:rFonts w:cs="Times New Roman"/>
          <w:kern w:val="0"/>
          <w14:ligatures w14:val="none"/>
        </w:rPr>
      </w:pPr>
      <w:r w:rsidRPr="00E43DB9">
        <w:rPr>
          <w:color w:val="000000"/>
        </w:rPr>
        <w:t xml:space="preserve">O’Hara, M.W. and McCabe, J.E. (2013) ‘Postpartum depression: </w:t>
      </w:r>
      <w:proofErr w:type="gramStart"/>
      <w:r w:rsidRPr="00E43DB9">
        <w:rPr>
          <w:color w:val="000000"/>
        </w:rPr>
        <w:t>Current status</w:t>
      </w:r>
      <w:proofErr w:type="gramEnd"/>
      <w:r w:rsidRPr="00E43DB9">
        <w:rPr>
          <w:color w:val="000000"/>
        </w:rPr>
        <w:t xml:space="preserve"> and future directions’,</w:t>
      </w:r>
      <w:r w:rsidRPr="00E43DB9">
        <w:rPr>
          <w:rStyle w:val="apple-converted-space"/>
          <w:color w:val="000000"/>
        </w:rPr>
        <w:t> </w:t>
      </w:r>
      <w:r w:rsidRPr="00E43DB9">
        <w:rPr>
          <w:rStyle w:val="Emphasis"/>
          <w:color w:val="000000"/>
        </w:rPr>
        <w:t>Annual Review of Clinical Psychology</w:t>
      </w:r>
      <w:r w:rsidRPr="00E43DB9">
        <w:rPr>
          <w:color w:val="000000"/>
        </w:rPr>
        <w:t>, 9, pp. 379–407. doi:10.1146/annurev-clinpsy-050212-185612.</w:t>
      </w:r>
    </w:p>
    <w:p w14:paraId="051E626C" w14:textId="4CF0F0AF" w:rsidR="005422BF" w:rsidRPr="00A24201" w:rsidRDefault="005422BF" w:rsidP="00E43DB9">
      <w:pPr>
        <w:spacing w:before="100" w:beforeAutospacing="1" w:after="100" w:afterAutospacing="1" w:line="276" w:lineRule="auto"/>
        <w:rPr>
          <w:rFonts w:cs="Times New Roman"/>
          <w:kern w:val="0"/>
          <w14:ligatures w14:val="none"/>
        </w:rPr>
      </w:pPr>
      <w:r w:rsidRPr="001E62C0">
        <w:rPr>
          <w:rFonts w:cs="Times New Roman"/>
          <w:kern w:val="0"/>
          <w14:ligatures w14:val="none"/>
        </w:rPr>
        <w:t xml:space="preserve">Reed, G.M., First, M.B., Kogan, C.S., Anh, N.V., Saxena, S. and </w:t>
      </w:r>
      <w:proofErr w:type="spellStart"/>
      <w:r w:rsidRPr="001E62C0">
        <w:rPr>
          <w:rFonts w:cs="Times New Roman"/>
          <w:kern w:val="0"/>
          <w14:ligatures w14:val="none"/>
        </w:rPr>
        <w:t>Maercker</w:t>
      </w:r>
      <w:proofErr w:type="spellEnd"/>
      <w:r w:rsidRPr="001E62C0">
        <w:rPr>
          <w:rFonts w:cs="Times New Roman"/>
          <w:kern w:val="0"/>
          <w14:ligatures w14:val="none"/>
        </w:rPr>
        <w:t>, A. (2019) ‘Innovations and changes in the ICD-11 classification of mental, behavioural and neurodevelopmental disorders’, World Psychiatry, 18(1), pp. 3–19. doi:10.1002/wps.20611.</w:t>
      </w:r>
    </w:p>
    <w:p w14:paraId="5C477ABF" w14:textId="0A94A52A" w:rsidR="008E5BF5" w:rsidRPr="001E62C0" w:rsidRDefault="005422BF" w:rsidP="00A24201">
      <w:pPr>
        <w:spacing w:before="100" w:beforeAutospacing="1" w:after="100" w:afterAutospacing="1" w:line="276" w:lineRule="auto"/>
        <w:rPr>
          <w:rFonts w:cs="Times New Roman"/>
          <w:kern w:val="0"/>
          <w14:ligatures w14:val="none"/>
        </w:rPr>
      </w:pPr>
      <w:r w:rsidRPr="001E62C0">
        <w:rPr>
          <w:rFonts w:cs="Times New Roman"/>
          <w:kern w:val="0"/>
          <w14:ligatures w14:val="none"/>
        </w:rPr>
        <w:t xml:space="preserve">Shorey, S. and Chee, C.Y.I. (2021) ‘A systematic review of the prevalence and incidence of postpartum depression’, Journal of Affective Disorders, 277, pp. 573–585. </w:t>
      </w:r>
      <w:proofErr w:type="gramStart"/>
      <w:r w:rsidRPr="001E62C0">
        <w:rPr>
          <w:rFonts w:cs="Times New Roman"/>
          <w:kern w:val="0"/>
          <w14:ligatures w14:val="none"/>
        </w:rPr>
        <w:t>doi:10.1016/j.jad</w:t>
      </w:r>
      <w:proofErr w:type="gramEnd"/>
      <w:r w:rsidRPr="001E62C0">
        <w:rPr>
          <w:rFonts w:cs="Times New Roman"/>
          <w:kern w:val="0"/>
          <w14:ligatures w14:val="none"/>
        </w:rPr>
        <w:t>.2020.08.070.</w:t>
      </w:r>
    </w:p>
    <w:p w14:paraId="1434EAF3" w14:textId="416AC354" w:rsidR="005422BF" w:rsidRDefault="005422BF" w:rsidP="00A24201">
      <w:pPr>
        <w:spacing w:after="0" w:line="276" w:lineRule="auto"/>
        <w:rPr>
          <w:rFonts w:eastAsia="Times New Roman" w:cs="Times New Roman"/>
          <w:kern w:val="0"/>
          <w14:ligatures w14:val="none"/>
        </w:rPr>
      </w:pPr>
      <w:proofErr w:type="spellStart"/>
      <w:r w:rsidRPr="001E62C0">
        <w:rPr>
          <w:rFonts w:cs="Times New Roman"/>
          <w:kern w:val="0"/>
          <w14:ligatures w14:val="none"/>
        </w:rPr>
        <w:t>Slomian</w:t>
      </w:r>
      <w:proofErr w:type="spellEnd"/>
      <w:r w:rsidRPr="001E62C0">
        <w:rPr>
          <w:rFonts w:cs="Times New Roman"/>
          <w:kern w:val="0"/>
          <w14:ligatures w14:val="none"/>
        </w:rPr>
        <w:t xml:space="preserve">, J., </w:t>
      </w:r>
      <w:proofErr w:type="spellStart"/>
      <w:r w:rsidRPr="001E62C0">
        <w:rPr>
          <w:rFonts w:cs="Times New Roman"/>
          <w:kern w:val="0"/>
          <w14:ligatures w14:val="none"/>
        </w:rPr>
        <w:t>Honvo</w:t>
      </w:r>
      <w:proofErr w:type="spellEnd"/>
      <w:r w:rsidRPr="001E62C0">
        <w:rPr>
          <w:rFonts w:cs="Times New Roman"/>
          <w:kern w:val="0"/>
          <w14:ligatures w14:val="none"/>
        </w:rPr>
        <w:t xml:space="preserve">, G., </w:t>
      </w:r>
      <w:proofErr w:type="spellStart"/>
      <w:r w:rsidRPr="001E62C0">
        <w:rPr>
          <w:rFonts w:cs="Times New Roman"/>
          <w:kern w:val="0"/>
          <w14:ligatures w14:val="none"/>
        </w:rPr>
        <w:t>Emonts</w:t>
      </w:r>
      <w:proofErr w:type="spellEnd"/>
      <w:r w:rsidRPr="001E62C0">
        <w:rPr>
          <w:rFonts w:cs="Times New Roman"/>
          <w:kern w:val="0"/>
          <w14:ligatures w14:val="none"/>
        </w:rPr>
        <w:t xml:space="preserve">, P., </w:t>
      </w:r>
      <w:proofErr w:type="spellStart"/>
      <w:r w:rsidRPr="001E62C0">
        <w:rPr>
          <w:rFonts w:cs="Times New Roman"/>
          <w:kern w:val="0"/>
          <w14:ligatures w14:val="none"/>
        </w:rPr>
        <w:t>Reginster</w:t>
      </w:r>
      <w:proofErr w:type="spellEnd"/>
      <w:r w:rsidRPr="001E62C0">
        <w:rPr>
          <w:rFonts w:cs="Times New Roman"/>
          <w:kern w:val="0"/>
          <w14:ligatures w14:val="none"/>
        </w:rPr>
        <w:t>, J.Y. and Bruyère, O. (2019) ‘Consequences of maternal postpartum depression: A systematic review of maternal and infant outcomes’, Women’s Health, 15, pp. 1–55. doi:10.1177/1745506519844044.</w:t>
      </w:r>
    </w:p>
    <w:p w14:paraId="7F1D0C4B" w14:textId="77777777" w:rsidR="00A24201" w:rsidRPr="001E62C0" w:rsidRDefault="00A24201" w:rsidP="00A24201">
      <w:pPr>
        <w:spacing w:after="0" w:line="276" w:lineRule="auto"/>
        <w:rPr>
          <w:rFonts w:eastAsia="Times New Roman" w:cs="Times New Roman"/>
          <w:kern w:val="0"/>
          <w14:ligatures w14:val="none"/>
        </w:rPr>
      </w:pPr>
    </w:p>
    <w:p w14:paraId="2890FE7F" w14:textId="53CFAEBB" w:rsidR="005422BF" w:rsidRPr="00A24201" w:rsidRDefault="005422BF" w:rsidP="00A24201">
      <w:pPr>
        <w:rPr>
          <w:rFonts w:cs="Times New Roman"/>
          <w:kern w:val="0"/>
          <w:sz w:val="27"/>
          <w:szCs w:val="27"/>
          <w14:ligatures w14:val="none"/>
        </w:rPr>
      </w:pPr>
      <w:r w:rsidRPr="000B1748">
        <w:t xml:space="preserve">Stein, D.J., Szatmári, P., Gaebel, W., Berk, M., Vieta, E., Maj, M., de Vries, Y.A., Roest, A.M., de Jonge, P., </w:t>
      </w:r>
      <w:proofErr w:type="spellStart"/>
      <w:r w:rsidRPr="000B1748">
        <w:t>Maercker</w:t>
      </w:r>
      <w:proofErr w:type="spellEnd"/>
      <w:r w:rsidRPr="000B1748">
        <w:t>, A., Brewin, C.R., Pike, K.M., Grilo, C.M., Fineberg, N.A., Briken, P. and Cohen-Kettenis, P.T. (2020) ‘Mental, behavioural and neurodevelopmental disorders in the ICD-11: an international perspective on key changes and controversies’, BMC Medicine, 18(1), Article 21. doi:10.1186/s12916-020-1495-2</w:t>
      </w:r>
      <w:r w:rsidRPr="001E62C0">
        <w:rPr>
          <w:rFonts w:cs="Times New Roman"/>
          <w:kern w:val="0"/>
          <w14:ligatures w14:val="none"/>
        </w:rPr>
        <w:t>.</w:t>
      </w:r>
    </w:p>
    <w:p w14:paraId="30021E1C" w14:textId="4C27B823" w:rsidR="005422BF" w:rsidRPr="00A24201" w:rsidRDefault="005422BF" w:rsidP="00A24201">
      <w:pPr>
        <w:rPr>
          <w:rFonts w:cs="Times New Roman"/>
          <w:kern w:val="0"/>
          <w14:ligatures w14:val="none"/>
        </w:rPr>
      </w:pPr>
      <w:r w:rsidRPr="001E62C0">
        <w:rPr>
          <w:rFonts w:cs="Times New Roman"/>
          <w:kern w:val="0"/>
          <w14:ligatures w14:val="none"/>
        </w:rPr>
        <w:t xml:space="preserve">Wright, J.H., Owen, J.J., Richards, D., Eells, T.D., Richardson, T., Brown, G.K., Barrett, M., </w:t>
      </w:r>
      <w:proofErr w:type="spellStart"/>
      <w:r w:rsidRPr="001E62C0">
        <w:rPr>
          <w:rFonts w:cs="Times New Roman"/>
          <w:kern w:val="0"/>
          <w14:ligatures w14:val="none"/>
        </w:rPr>
        <w:t>Rasku</w:t>
      </w:r>
      <w:proofErr w:type="spellEnd"/>
      <w:r w:rsidRPr="001E62C0">
        <w:rPr>
          <w:rFonts w:cs="Times New Roman"/>
          <w:kern w:val="0"/>
          <w14:ligatures w14:val="none"/>
        </w:rPr>
        <w:t xml:space="preserve">, M.A. and </w:t>
      </w:r>
      <w:proofErr w:type="spellStart"/>
      <w:r w:rsidRPr="001E62C0">
        <w:rPr>
          <w:rFonts w:cs="Times New Roman"/>
          <w:kern w:val="0"/>
          <w14:ligatures w14:val="none"/>
        </w:rPr>
        <w:t>Thase</w:t>
      </w:r>
      <w:proofErr w:type="spellEnd"/>
      <w:r w:rsidRPr="001E62C0">
        <w:rPr>
          <w:rFonts w:cs="Times New Roman"/>
          <w:kern w:val="0"/>
          <w14:ligatures w14:val="none"/>
        </w:rPr>
        <w:t>, M.E. (2019) ‘Computer-assisted cognitive-behaviour therapy for depression: A systematic review and meta-analysis’, Journal of Clinical Psychiatry, 80(2), pp. 18r12439. doi:10.4088/JCP.18r12439.</w:t>
      </w:r>
    </w:p>
    <w:p w14:paraId="5C49F262" w14:textId="77777777" w:rsidR="005422BF" w:rsidRPr="001E62C0" w:rsidRDefault="005422BF" w:rsidP="000B1748">
      <w:pPr>
        <w:rPr>
          <w:rFonts w:cs="Times New Roman"/>
          <w:kern w:val="0"/>
          <w14:ligatures w14:val="none"/>
        </w:rPr>
      </w:pPr>
      <w:r w:rsidRPr="001E62C0">
        <w:rPr>
          <w:rFonts w:cs="Times New Roman"/>
          <w:kern w:val="0"/>
          <w14:ligatures w14:val="none"/>
        </w:rPr>
        <w:t>Zimmerman, M., Balling, C., Chelminski, I. and Dalrymple, K. (2018) ‘The severity of psychiatric disorders: A review of assessments and clinical implications’, World Psychiatry, 17(3), pp. 258–275. doi:10.1002/wps.20611.</w:t>
      </w:r>
    </w:p>
    <w:p w14:paraId="07880E1E" w14:textId="77777777" w:rsidR="000E5637" w:rsidRPr="001E62C0" w:rsidRDefault="000E5637" w:rsidP="001E62C0">
      <w:pPr>
        <w:spacing w:line="276" w:lineRule="auto"/>
      </w:pPr>
    </w:p>
    <w:sectPr w:rsidR="000E5637" w:rsidRPr="001E62C0">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749526" w14:textId="77777777" w:rsidR="00755908" w:rsidRDefault="00755908" w:rsidP="003D3C9D">
      <w:pPr>
        <w:spacing w:after="0" w:line="240" w:lineRule="auto"/>
      </w:pPr>
      <w:r>
        <w:separator/>
      </w:r>
    </w:p>
  </w:endnote>
  <w:endnote w:type="continuationSeparator" w:id="0">
    <w:p w14:paraId="78245889" w14:textId="77777777" w:rsidR="00755908" w:rsidRDefault="00755908" w:rsidP="003D3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92528706"/>
      <w:docPartObj>
        <w:docPartGallery w:val="Page Numbers (Bottom of Page)"/>
        <w:docPartUnique/>
      </w:docPartObj>
    </w:sdtPr>
    <w:sdtContent>
      <w:p w14:paraId="000D357B" w14:textId="6A72279E" w:rsidR="00C305BF" w:rsidRDefault="00C305BF" w:rsidP="00451E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9C1269B" w14:textId="77777777" w:rsidR="00C305BF" w:rsidRDefault="00C305BF" w:rsidP="00C305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4945149"/>
      <w:docPartObj>
        <w:docPartGallery w:val="Page Numbers (Bottom of Page)"/>
        <w:docPartUnique/>
      </w:docPartObj>
    </w:sdtPr>
    <w:sdtContent>
      <w:p w14:paraId="74CA9FBF" w14:textId="4CC5D10A" w:rsidR="00C305BF" w:rsidRDefault="00C305BF" w:rsidP="00451E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0E86A9" w14:textId="77777777" w:rsidR="00C305BF" w:rsidRDefault="00C305BF" w:rsidP="00C305B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66ED92" w14:textId="77777777" w:rsidR="00755908" w:rsidRDefault="00755908" w:rsidP="003D3C9D">
      <w:pPr>
        <w:spacing w:after="0" w:line="240" w:lineRule="auto"/>
      </w:pPr>
      <w:r>
        <w:separator/>
      </w:r>
    </w:p>
  </w:footnote>
  <w:footnote w:type="continuationSeparator" w:id="0">
    <w:p w14:paraId="6A343BCA" w14:textId="77777777" w:rsidR="00755908" w:rsidRDefault="00755908" w:rsidP="003D3C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287ACC" w14:textId="033DCDB4" w:rsidR="00947426" w:rsidRPr="002B64F1" w:rsidRDefault="00947426" w:rsidP="002B64F1">
    <w:pPr>
      <w:pStyle w:val="NormalWeb"/>
      <w:jc w:val="right"/>
      <w:rPr>
        <w:color w:val="000000"/>
      </w:rPr>
    </w:pPr>
    <w:r>
      <w:t xml:space="preserve">Azra Aslam, </w:t>
    </w:r>
    <w:r w:rsidR="0096759A">
      <w:t xml:space="preserve">2213862, </w:t>
    </w:r>
    <w:r w:rsidR="002B64F1">
      <w:rPr>
        <w:color w:val="000000"/>
      </w:rPr>
      <w:t>BMHP6029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6034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C35007"/>
    <w:multiLevelType w:val="multilevel"/>
    <w:tmpl w:val="452AE1CE"/>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78704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3F7A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0713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9139869">
    <w:abstractNumId w:val="1"/>
  </w:num>
  <w:num w:numId="2" w16cid:durableId="1162040647">
    <w:abstractNumId w:val="3"/>
  </w:num>
  <w:num w:numId="3" w16cid:durableId="1606110638">
    <w:abstractNumId w:val="4"/>
  </w:num>
  <w:num w:numId="4" w16cid:durableId="103769409">
    <w:abstractNumId w:val="2"/>
  </w:num>
  <w:num w:numId="5" w16cid:durableId="437794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BBD"/>
    <w:rsid w:val="00005167"/>
    <w:rsid w:val="0001366C"/>
    <w:rsid w:val="000A3A20"/>
    <w:rsid w:val="000A7FE7"/>
    <w:rsid w:val="000B1748"/>
    <w:rsid w:val="000D273B"/>
    <w:rsid w:val="000E5637"/>
    <w:rsid w:val="000F2344"/>
    <w:rsid w:val="001019B7"/>
    <w:rsid w:val="001062C6"/>
    <w:rsid w:val="001168CA"/>
    <w:rsid w:val="001250E9"/>
    <w:rsid w:val="0012709B"/>
    <w:rsid w:val="001403B3"/>
    <w:rsid w:val="001451C8"/>
    <w:rsid w:val="0015606F"/>
    <w:rsid w:val="0015633C"/>
    <w:rsid w:val="00163C22"/>
    <w:rsid w:val="00164255"/>
    <w:rsid w:val="00164315"/>
    <w:rsid w:val="0016467C"/>
    <w:rsid w:val="001701A4"/>
    <w:rsid w:val="001722CF"/>
    <w:rsid w:val="001723F9"/>
    <w:rsid w:val="00180A8B"/>
    <w:rsid w:val="00192826"/>
    <w:rsid w:val="001960CE"/>
    <w:rsid w:val="001B2BE9"/>
    <w:rsid w:val="001C2AF3"/>
    <w:rsid w:val="001D08F9"/>
    <w:rsid w:val="001D1E08"/>
    <w:rsid w:val="001D31FF"/>
    <w:rsid w:val="001D3B1D"/>
    <w:rsid w:val="001D7ACA"/>
    <w:rsid w:val="001E6260"/>
    <w:rsid w:val="001E62C0"/>
    <w:rsid w:val="00220EF6"/>
    <w:rsid w:val="00232A8D"/>
    <w:rsid w:val="002471B5"/>
    <w:rsid w:val="00251781"/>
    <w:rsid w:val="00257C82"/>
    <w:rsid w:val="0026478F"/>
    <w:rsid w:val="00264934"/>
    <w:rsid w:val="0026657C"/>
    <w:rsid w:val="0029443A"/>
    <w:rsid w:val="002B0F14"/>
    <w:rsid w:val="002B64F1"/>
    <w:rsid w:val="002F6D6B"/>
    <w:rsid w:val="002F7B71"/>
    <w:rsid w:val="0031774F"/>
    <w:rsid w:val="00325FAE"/>
    <w:rsid w:val="0039045F"/>
    <w:rsid w:val="003C5215"/>
    <w:rsid w:val="003D3C9D"/>
    <w:rsid w:val="003E1974"/>
    <w:rsid w:val="003E686F"/>
    <w:rsid w:val="00400614"/>
    <w:rsid w:val="00421629"/>
    <w:rsid w:val="00446568"/>
    <w:rsid w:val="00461E2E"/>
    <w:rsid w:val="004722A6"/>
    <w:rsid w:val="00480484"/>
    <w:rsid w:val="00496736"/>
    <w:rsid w:val="004A6F8A"/>
    <w:rsid w:val="004B49E8"/>
    <w:rsid w:val="004C7402"/>
    <w:rsid w:val="004E6E50"/>
    <w:rsid w:val="004E7600"/>
    <w:rsid w:val="004F1FFD"/>
    <w:rsid w:val="004F38AE"/>
    <w:rsid w:val="00511970"/>
    <w:rsid w:val="005123CD"/>
    <w:rsid w:val="005422BF"/>
    <w:rsid w:val="00547318"/>
    <w:rsid w:val="005474B5"/>
    <w:rsid w:val="005528E8"/>
    <w:rsid w:val="005601F8"/>
    <w:rsid w:val="00565B75"/>
    <w:rsid w:val="00567A50"/>
    <w:rsid w:val="00575996"/>
    <w:rsid w:val="00582E74"/>
    <w:rsid w:val="005B67EB"/>
    <w:rsid w:val="005D297C"/>
    <w:rsid w:val="005D2ACD"/>
    <w:rsid w:val="005D41C7"/>
    <w:rsid w:val="005E25A3"/>
    <w:rsid w:val="005E3655"/>
    <w:rsid w:val="005F4D78"/>
    <w:rsid w:val="0064321C"/>
    <w:rsid w:val="0066654E"/>
    <w:rsid w:val="006715F2"/>
    <w:rsid w:val="00681C48"/>
    <w:rsid w:val="006826B0"/>
    <w:rsid w:val="006833A1"/>
    <w:rsid w:val="006973D6"/>
    <w:rsid w:val="006A0CD9"/>
    <w:rsid w:val="006A6EBE"/>
    <w:rsid w:val="006C04BF"/>
    <w:rsid w:val="006D4131"/>
    <w:rsid w:val="006E3924"/>
    <w:rsid w:val="006F3451"/>
    <w:rsid w:val="006F775C"/>
    <w:rsid w:val="0071199E"/>
    <w:rsid w:val="00720FBC"/>
    <w:rsid w:val="007273DC"/>
    <w:rsid w:val="00743BBD"/>
    <w:rsid w:val="00754585"/>
    <w:rsid w:val="00755908"/>
    <w:rsid w:val="007A4ABA"/>
    <w:rsid w:val="007A7242"/>
    <w:rsid w:val="007B7F86"/>
    <w:rsid w:val="007C5E13"/>
    <w:rsid w:val="007E16A7"/>
    <w:rsid w:val="007E728C"/>
    <w:rsid w:val="00801D03"/>
    <w:rsid w:val="0082756A"/>
    <w:rsid w:val="0084146C"/>
    <w:rsid w:val="00866F1A"/>
    <w:rsid w:val="00875477"/>
    <w:rsid w:val="008757A1"/>
    <w:rsid w:val="00892D72"/>
    <w:rsid w:val="0089543D"/>
    <w:rsid w:val="008C2D33"/>
    <w:rsid w:val="008D068C"/>
    <w:rsid w:val="008E5BF5"/>
    <w:rsid w:val="008F02D0"/>
    <w:rsid w:val="008F4B65"/>
    <w:rsid w:val="009205B9"/>
    <w:rsid w:val="00924DE2"/>
    <w:rsid w:val="009309F1"/>
    <w:rsid w:val="009313CB"/>
    <w:rsid w:val="00936443"/>
    <w:rsid w:val="00947426"/>
    <w:rsid w:val="0096759A"/>
    <w:rsid w:val="00971E57"/>
    <w:rsid w:val="0099004E"/>
    <w:rsid w:val="00994DE9"/>
    <w:rsid w:val="009A5FF8"/>
    <w:rsid w:val="009A6E16"/>
    <w:rsid w:val="009C5BBC"/>
    <w:rsid w:val="009E11DF"/>
    <w:rsid w:val="009E5DF4"/>
    <w:rsid w:val="00A029CA"/>
    <w:rsid w:val="00A24201"/>
    <w:rsid w:val="00A26A78"/>
    <w:rsid w:val="00A71EC3"/>
    <w:rsid w:val="00A73BD3"/>
    <w:rsid w:val="00A759F2"/>
    <w:rsid w:val="00A76D8E"/>
    <w:rsid w:val="00A85D49"/>
    <w:rsid w:val="00A91A29"/>
    <w:rsid w:val="00AB5F5E"/>
    <w:rsid w:val="00AC1C33"/>
    <w:rsid w:val="00AC40EB"/>
    <w:rsid w:val="00B039F6"/>
    <w:rsid w:val="00B11B72"/>
    <w:rsid w:val="00B1658E"/>
    <w:rsid w:val="00B503EA"/>
    <w:rsid w:val="00B70F09"/>
    <w:rsid w:val="00B7729D"/>
    <w:rsid w:val="00B80E42"/>
    <w:rsid w:val="00B81231"/>
    <w:rsid w:val="00BA7742"/>
    <w:rsid w:val="00BB2A44"/>
    <w:rsid w:val="00BB4609"/>
    <w:rsid w:val="00BE1D1C"/>
    <w:rsid w:val="00BF78F1"/>
    <w:rsid w:val="00C00A9D"/>
    <w:rsid w:val="00C043E5"/>
    <w:rsid w:val="00C305BF"/>
    <w:rsid w:val="00C569E2"/>
    <w:rsid w:val="00C601F5"/>
    <w:rsid w:val="00C82F5B"/>
    <w:rsid w:val="00C85C56"/>
    <w:rsid w:val="00C926C9"/>
    <w:rsid w:val="00CA1F7A"/>
    <w:rsid w:val="00CA3599"/>
    <w:rsid w:val="00CB45D1"/>
    <w:rsid w:val="00CB5BB2"/>
    <w:rsid w:val="00CC5258"/>
    <w:rsid w:val="00CC73FE"/>
    <w:rsid w:val="00CC788C"/>
    <w:rsid w:val="00CD1B3B"/>
    <w:rsid w:val="00CD7659"/>
    <w:rsid w:val="00D3560E"/>
    <w:rsid w:val="00D35681"/>
    <w:rsid w:val="00D626FF"/>
    <w:rsid w:val="00D63B45"/>
    <w:rsid w:val="00D676C9"/>
    <w:rsid w:val="00D72587"/>
    <w:rsid w:val="00D72636"/>
    <w:rsid w:val="00D74AD7"/>
    <w:rsid w:val="00DA0E57"/>
    <w:rsid w:val="00DB68D9"/>
    <w:rsid w:val="00DE5225"/>
    <w:rsid w:val="00E23429"/>
    <w:rsid w:val="00E323B7"/>
    <w:rsid w:val="00E3619E"/>
    <w:rsid w:val="00E43DB9"/>
    <w:rsid w:val="00E570B3"/>
    <w:rsid w:val="00E626D0"/>
    <w:rsid w:val="00E63605"/>
    <w:rsid w:val="00E72423"/>
    <w:rsid w:val="00E72E99"/>
    <w:rsid w:val="00E772C2"/>
    <w:rsid w:val="00E82848"/>
    <w:rsid w:val="00E930B0"/>
    <w:rsid w:val="00E93BE6"/>
    <w:rsid w:val="00E959AF"/>
    <w:rsid w:val="00EA4662"/>
    <w:rsid w:val="00EB3920"/>
    <w:rsid w:val="00EC7CF1"/>
    <w:rsid w:val="00ED4827"/>
    <w:rsid w:val="00EE6423"/>
    <w:rsid w:val="00EE6E51"/>
    <w:rsid w:val="00EF5D38"/>
    <w:rsid w:val="00F00119"/>
    <w:rsid w:val="00F11CA5"/>
    <w:rsid w:val="00F14B70"/>
    <w:rsid w:val="00F2048B"/>
    <w:rsid w:val="00F23C06"/>
    <w:rsid w:val="00F2620A"/>
    <w:rsid w:val="00F42086"/>
    <w:rsid w:val="00F46FB9"/>
    <w:rsid w:val="00F5065B"/>
    <w:rsid w:val="00F60947"/>
    <w:rsid w:val="00F64BFA"/>
    <w:rsid w:val="00F72D50"/>
    <w:rsid w:val="00FA61CF"/>
    <w:rsid w:val="00FD0A1F"/>
    <w:rsid w:val="00FD0B7B"/>
    <w:rsid w:val="00FD5484"/>
    <w:rsid w:val="00FE51C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5E96A"/>
  <w15:chartTrackingRefBased/>
  <w15:docId w15:val="{EA1ACA0D-0A5F-7A49-988E-292D1C93C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B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3B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3B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3B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3B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3B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B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B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B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B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3B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3B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3B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3B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3B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B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B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BBD"/>
    <w:rPr>
      <w:rFonts w:eastAsiaTheme="majorEastAsia" w:cstheme="majorBidi"/>
      <w:color w:val="272727" w:themeColor="text1" w:themeTint="D8"/>
    </w:rPr>
  </w:style>
  <w:style w:type="paragraph" w:styleId="Title">
    <w:name w:val="Title"/>
    <w:basedOn w:val="Normal"/>
    <w:next w:val="Normal"/>
    <w:link w:val="TitleChar"/>
    <w:uiPriority w:val="10"/>
    <w:qFormat/>
    <w:rsid w:val="00743B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B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B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B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BBD"/>
    <w:pPr>
      <w:spacing w:before="160"/>
      <w:jc w:val="center"/>
    </w:pPr>
    <w:rPr>
      <w:i/>
      <w:iCs/>
      <w:color w:val="404040" w:themeColor="text1" w:themeTint="BF"/>
    </w:rPr>
  </w:style>
  <w:style w:type="character" w:customStyle="1" w:styleId="QuoteChar">
    <w:name w:val="Quote Char"/>
    <w:basedOn w:val="DefaultParagraphFont"/>
    <w:link w:val="Quote"/>
    <w:uiPriority w:val="29"/>
    <w:rsid w:val="00743BBD"/>
    <w:rPr>
      <w:i/>
      <w:iCs/>
      <w:color w:val="404040" w:themeColor="text1" w:themeTint="BF"/>
    </w:rPr>
  </w:style>
  <w:style w:type="paragraph" w:styleId="ListParagraph">
    <w:name w:val="List Paragraph"/>
    <w:basedOn w:val="Normal"/>
    <w:uiPriority w:val="34"/>
    <w:qFormat/>
    <w:rsid w:val="00743BBD"/>
    <w:pPr>
      <w:ind w:left="720"/>
      <w:contextualSpacing/>
    </w:pPr>
  </w:style>
  <w:style w:type="character" w:styleId="IntenseEmphasis">
    <w:name w:val="Intense Emphasis"/>
    <w:basedOn w:val="DefaultParagraphFont"/>
    <w:uiPriority w:val="21"/>
    <w:qFormat/>
    <w:rsid w:val="00743BBD"/>
    <w:rPr>
      <w:i/>
      <w:iCs/>
      <w:color w:val="0F4761" w:themeColor="accent1" w:themeShade="BF"/>
    </w:rPr>
  </w:style>
  <w:style w:type="paragraph" w:styleId="IntenseQuote">
    <w:name w:val="Intense Quote"/>
    <w:basedOn w:val="Normal"/>
    <w:next w:val="Normal"/>
    <w:link w:val="IntenseQuoteChar"/>
    <w:uiPriority w:val="30"/>
    <w:qFormat/>
    <w:rsid w:val="00743B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3BBD"/>
    <w:rPr>
      <w:i/>
      <w:iCs/>
      <w:color w:val="0F4761" w:themeColor="accent1" w:themeShade="BF"/>
    </w:rPr>
  </w:style>
  <w:style w:type="character" w:styleId="IntenseReference">
    <w:name w:val="Intense Reference"/>
    <w:basedOn w:val="DefaultParagraphFont"/>
    <w:uiPriority w:val="32"/>
    <w:qFormat/>
    <w:rsid w:val="00743BBD"/>
    <w:rPr>
      <w:b/>
      <w:bCs/>
      <w:smallCaps/>
      <w:color w:val="0F4761" w:themeColor="accent1" w:themeShade="BF"/>
      <w:spacing w:val="5"/>
    </w:rPr>
  </w:style>
  <w:style w:type="paragraph" w:customStyle="1" w:styleId="p1">
    <w:name w:val="p1"/>
    <w:basedOn w:val="Normal"/>
    <w:rsid w:val="001062C6"/>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1062C6"/>
  </w:style>
  <w:style w:type="character" w:customStyle="1" w:styleId="s2">
    <w:name w:val="s2"/>
    <w:basedOn w:val="DefaultParagraphFont"/>
    <w:rsid w:val="001062C6"/>
  </w:style>
  <w:style w:type="character" w:customStyle="1" w:styleId="s3">
    <w:name w:val="s3"/>
    <w:basedOn w:val="DefaultParagraphFont"/>
    <w:rsid w:val="001062C6"/>
  </w:style>
  <w:style w:type="paragraph" w:customStyle="1" w:styleId="p2">
    <w:name w:val="p2"/>
    <w:basedOn w:val="Normal"/>
    <w:rsid w:val="001062C6"/>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D676C9"/>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3D3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C9D"/>
  </w:style>
  <w:style w:type="paragraph" w:styleId="Footer">
    <w:name w:val="footer"/>
    <w:basedOn w:val="Normal"/>
    <w:link w:val="FooterChar"/>
    <w:uiPriority w:val="99"/>
    <w:unhideWhenUsed/>
    <w:rsid w:val="003D3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C9D"/>
  </w:style>
  <w:style w:type="character" w:customStyle="1" w:styleId="s4">
    <w:name w:val="s4"/>
    <w:basedOn w:val="DefaultParagraphFont"/>
    <w:rsid w:val="005422BF"/>
  </w:style>
  <w:style w:type="paragraph" w:styleId="TOCHeading">
    <w:name w:val="TOC Heading"/>
    <w:basedOn w:val="Heading1"/>
    <w:next w:val="Normal"/>
    <w:uiPriority w:val="39"/>
    <w:unhideWhenUsed/>
    <w:qFormat/>
    <w:rsid w:val="000B1748"/>
    <w:pPr>
      <w:spacing w:before="480" w:after="0" w:line="276" w:lineRule="auto"/>
      <w:outlineLvl w:val="9"/>
    </w:pPr>
    <w:rPr>
      <w:b/>
      <w:bCs/>
      <w:kern w:val="0"/>
      <w:sz w:val="28"/>
      <w:szCs w:val="28"/>
      <w:lang w:val="en-US" w:eastAsia="en-US"/>
      <w14:ligatures w14:val="none"/>
    </w:rPr>
  </w:style>
  <w:style w:type="paragraph" w:styleId="TOC3">
    <w:name w:val="toc 3"/>
    <w:basedOn w:val="Normal"/>
    <w:next w:val="Normal"/>
    <w:autoRedefine/>
    <w:uiPriority w:val="39"/>
    <w:unhideWhenUsed/>
    <w:rsid w:val="000B1748"/>
    <w:pPr>
      <w:spacing w:after="0"/>
      <w:ind w:left="480"/>
    </w:pPr>
    <w:rPr>
      <w:rFonts w:cs="Times New Roman"/>
      <w:sz w:val="20"/>
    </w:rPr>
  </w:style>
  <w:style w:type="character" w:styleId="Hyperlink">
    <w:name w:val="Hyperlink"/>
    <w:basedOn w:val="DefaultParagraphFont"/>
    <w:uiPriority w:val="99"/>
    <w:unhideWhenUsed/>
    <w:rsid w:val="000B1748"/>
    <w:rPr>
      <w:color w:val="467886" w:themeColor="hyperlink"/>
      <w:u w:val="single"/>
    </w:rPr>
  </w:style>
  <w:style w:type="paragraph" w:styleId="TOC1">
    <w:name w:val="toc 1"/>
    <w:basedOn w:val="Normal"/>
    <w:next w:val="Normal"/>
    <w:autoRedefine/>
    <w:uiPriority w:val="39"/>
    <w:semiHidden/>
    <w:unhideWhenUsed/>
    <w:rsid w:val="000B1748"/>
    <w:pPr>
      <w:spacing w:before="120" w:after="0"/>
    </w:pPr>
    <w:rPr>
      <w:rFonts w:cs="Times New Roman"/>
      <w:b/>
      <w:bCs/>
      <w:i/>
      <w:iCs/>
      <w:szCs w:val="28"/>
    </w:rPr>
  </w:style>
  <w:style w:type="paragraph" w:styleId="TOC2">
    <w:name w:val="toc 2"/>
    <w:basedOn w:val="Normal"/>
    <w:next w:val="Normal"/>
    <w:autoRedefine/>
    <w:uiPriority w:val="39"/>
    <w:semiHidden/>
    <w:unhideWhenUsed/>
    <w:rsid w:val="000B1748"/>
    <w:pPr>
      <w:spacing w:before="120" w:after="0"/>
      <w:ind w:left="240"/>
    </w:pPr>
    <w:rPr>
      <w:rFonts w:cs="Times New Roman"/>
      <w:b/>
      <w:bCs/>
      <w:sz w:val="22"/>
      <w:szCs w:val="26"/>
    </w:rPr>
  </w:style>
  <w:style w:type="paragraph" w:styleId="TOC4">
    <w:name w:val="toc 4"/>
    <w:basedOn w:val="Normal"/>
    <w:next w:val="Normal"/>
    <w:autoRedefine/>
    <w:uiPriority w:val="39"/>
    <w:semiHidden/>
    <w:unhideWhenUsed/>
    <w:rsid w:val="000B1748"/>
    <w:pPr>
      <w:spacing w:after="0"/>
      <w:ind w:left="720"/>
    </w:pPr>
    <w:rPr>
      <w:rFonts w:cs="Times New Roman"/>
      <w:sz w:val="20"/>
    </w:rPr>
  </w:style>
  <w:style w:type="paragraph" w:styleId="TOC5">
    <w:name w:val="toc 5"/>
    <w:basedOn w:val="Normal"/>
    <w:next w:val="Normal"/>
    <w:autoRedefine/>
    <w:uiPriority w:val="39"/>
    <w:semiHidden/>
    <w:unhideWhenUsed/>
    <w:rsid w:val="000B1748"/>
    <w:pPr>
      <w:spacing w:after="0"/>
      <w:ind w:left="960"/>
    </w:pPr>
    <w:rPr>
      <w:rFonts w:cs="Times New Roman"/>
      <w:sz w:val="20"/>
    </w:rPr>
  </w:style>
  <w:style w:type="paragraph" w:styleId="TOC6">
    <w:name w:val="toc 6"/>
    <w:basedOn w:val="Normal"/>
    <w:next w:val="Normal"/>
    <w:autoRedefine/>
    <w:uiPriority w:val="39"/>
    <w:semiHidden/>
    <w:unhideWhenUsed/>
    <w:rsid w:val="000B1748"/>
    <w:pPr>
      <w:spacing w:after="0"/>
      <w:ind w:left="1200"/>
    </w:pPr>
    <w:rPr>
      <w:rFonts w:cs="Times New Roman"/>
      <w:sz w:val="20"/>
    </w:rPr>
  </w:style>
  <w:style w:type="paragraph" w:styleId="TOC7">
    <w:name w:val="toc 7"/>
    <w:basedOn w:val="Normal"/>
    <w:next w:val="Normal"/>
    <w:autoRedefine/>
    <w:uiPriority w:val="39"/>
    <w:semiHidden/>
    <w:unhideWhenUsed/>
    <w:rsid w:val="000B1748"/>
    <w:pPr>
      <w:spacing w:after="0"/>
      <w:ind w:left="1440"/>
    </w:pPr>
    <w:rPr>
      <w:rFonts w:cs="Times New Roman"/>
      <w:sz w:val="20"/>
    </w:rPr>
  </w:style>
  <w:style w:type="paragraph" w:styleId="TOC8">
    <w:name w:val="toc 8"/>
    <w:basedOn w:val="Normal"/>
    <w:next w:val="Normal"/>
    <w:autoRedefine/>
    <w:uiPriority w:val="39"/>
    <w:semiHidden/>
    <w:unhideWhenUsed/>
    <w:rsid w:val="000B1748"/>
    <w:pPr>
      <w:spacing w:after="0"/>
      <w:ind w:left="1680"/>
    </w:pPr>
    <w:rPr>
      <w:rFonts w:cs="Times New Roman"/>
      <w:sz w:val="20"/>
    </w:rPr>
  </w:style>
  <w:style w:type="paragraph" w:styleId="TOC9">
    <w:name w:val="toc 9"/>
    <w:basedOn w:val="Normal"/>
    <w:next w:val="Normal"/>
    <w:autoRedefine/>
    <w:uiPriority w:val="39"/>
    <w:semiHidden/>
    <w:unhideWhenUsed/>
    <w:rsid w:val="000B1748"/>
    <w:pPr>
      <w:spacing w:after="0"/>
      <w:ind w:left="1920"/>
    </w:pPr>
    <w:rPr>
      <w:rFonts w:cs="Times New Roman"/>
      <w:sz w:val="20"/>
    </w:rPr>
  </w:style>
  <w:style w:type="character" w:customStyle="1" w:styleId="apple-converted-space">
    <w:name w:val="apple-converted-space"/>
    <w:basedOn w:val="DefaultParagraphFont"/>
    <w:rsid w:val="006F3451"/>
  </w:style>
  <w:style w:type="character" w:styleId="Emphasis">
    <w:name w:val="Emphasis"/>
    <w:basedOn w:val="DefaultParagraphFont"/>
    <w:uiPriority w:val="20"/>
    <w:qFormat/>
    <w:rsid w:val="006F3451"/>
    <w:rPr>
      <w:i/>
      <w:iCs/>
    </w:rPr>
  </w:style>
  <w:style w:type="character" w:styleId="PageNumber">
    <w:name w:val="page number"/>
    <w:basedOn w:val="DefaultParagraphFont"/>
    <w:uiPriority w:val="99"/>
    <w:semiHidden/>
    <w:unhideWhenUsed/>
    <w:rsid w:val="00C305BF"/>
  </w:style>
  <w:style w:type="paragraph" w:styleId="NormalWeb">
    <w:name w:val="Normal (Web)"/>
    <w:basedOn w:val="Normal"/>
    <w:uiPriority w:val="99"/>
    <w:unhideWhenUsed/>
    <w:rsid w:val="002B64F1"/>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A9DDFC-B49E-7445-B563-2993B7FE0102}">
  <ds:schemaRefs>
    <ds:schemaRef ds:uri="http://schemas.openxmlformats.org/officeDocument/2006/bibliography"/>
  </ds:schemaRefs>
</ds:datastoreItem>
</file>

<file path=docMetadata/LabelInfo.xml><?xml version="1.0" encoding="utf-8"?>
<clbl:labelList xmlns:clbl="http://schemas.microsoft.com/office/2020/mipLabelMetadata">
  <clbl:label id="{7da2fa3d-d34a-48cd-8eb1-f49099902904}" enabled="0" method="" siteId="{7da2fa3d-d34a-48cd-8eb1-f49099902904}" removed="1"/>
</clbl:labelList>
</file>

<file path=docProps/app.xml><?xml version="1.0" encoding="utf-8"?>
<Properties xmlns="http://schemas.openxmlformats.org/officeDocument/2006/extended-properties" xmlns:vt="http://schemas.openxmlformats.org/officeDocument/2006/docPropsVTypes">
  <Template>Normal.dotm</Template>
  <TotalTime>2</TotalTime>
  <Pages>10</Pages>
  <Words>3144</Words>
  <Characters>17924</Characters>
  <Application>Microsoft Office Word</Application>
  <DocSecurity>0</DocSecurity>
  <Lines>149</Lines>
  <Paragraphs>42</Paragraphs>
  <ScaleCrop>false</ScaleCrop>
  <Company/>
  <LinksUpToDate>false</LinksUpToDate>
  <CharactersWithSpaces>21026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Binash Zahid</dc:creator>
  <cp:keywords/>
  <dc:description/>
  <cp:lastModifiedBy>sayf aslam</cp:lastModifiedBy>
  <cp:revision>2</cp:revision>
  <dcterms:created xsi:type="dcterms:W3CDTF">2025-11-17T03:18:00Z</dcterms:created>
  <dcterms:modified xsi:type="dcterms:W3CDTF">2025-11-17T03:18:00Z</dcterms:modified>
</cp:coreProperties>
</file>