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94677" w14:textId="77777777" w:rsidR="00D930C0" w:rsidRPr="008D5C88" w:rsidRDefault="00D930C0" w:rsidP="00D930C0">
      <w:pPr>
        <w:spacing w:line="360" w:lineRule="auto"/>
        <w:rPr>
          <w:rFonts w:ascii="Arial" w:eastAsia="Aptos" w:hAnsi="Arial" w:cs="Arial"/>
          <w:b/>
          <w:bCs/>
          <w:sz w:val="32"/>
          <w:szCs w:val="32"/>
        </w:rPr>
      </w:pPr>
      <w:r w:rsidRPr="008D5C88">
        <w:rPr>
          <w:rFonts w:ascii="Arial" w:eastAsia="Aptos" w:hAnsi="Arial" w:cs="Arial"/>
          <w:b/>
          <w:bCs/>
          <w:sz w:val="32"/>
          <w:szCs w:val="32"/>
        </w:rPr>
        <w:t>Student name: Shazad Hussain Shah</w:t>
      </w:r>
    </w:p>
    <w:p w14:paraId="57211D71" w14:textId="77777777" w:rsidR="00D930C0" w:rsidRPr="008D5C88" w:rsidRDefault="00D930C0" w:rsidP="00D930C0">
      <w:pPr>
        <w:spacing w:line="360" w:lineRule="auto"/>
        <w:rPr>
          <w:rFonts w:ascii="Arial" w:eastAsia="Aptos" w:hAnsi="Arial" w:cs="Arial"/>
          <w:b/>
          <w:bCs/>
          <w:sz w:val="32"/>
          <w:szCs w:val="32"/>
        </w:rPr>
      </w:pPr>
      <w:r w:rsidRPr="008D5C88">
        <w:rPr>
          <w:rFonts w:ascii="Arial" w:eastAsia="Aptos" w:hAnsi="Arial" w:cs="Arial"/>
          <w:b/>
          <w:bCs/>
          <w:sz w:val="32"/>
          <w:szCs w:val="32"/>
        </w:rPr>
        <w:t>Student ID number: 2311387</w:t>
      </w:r>
    </w:p>
    <w:p w14:paraId="2C736C91" w14:textId="77777777" w:rsidR="00D930C0" w:rsidRPr="008D5C88" w:rsidRDefault="00D930C0" w:rsidP="00D930C0">
      <w:pPr>
        <w:spacing w:line="360" w:lineRule="auto"/>
        <w:rPr>
          <w:rFonts w:ascii="Arial" w:eastAsia="Aptos" w:hAnsi="Arial" w:cs="Arial"/>
          <w:b/>
          <w:bCs/>
          <w:sz w:val="32"/>
          <w:szCs w:val="32"/>
        </w:rPr>
      </w:pPr>
      <w:r w:rsidRPr="008D5C88">
        <w:rPr>
          <w:rFonts w:ascii="Arial" w:eastAsia="Aptos" w:hAnsi="Arial" w:cs="Arial"/>
          <w:b/>
          <w:bCs/>
          <w:sz w:val="32"/>
          <w:szCs w:val="32"/>
        </w:rPr>
        <w:t>Module: Data Handling &amp; Business Intelligence</w:t>
      </w:r>
    </w:p>
    <w:p w14:paraId="6318BB75" w14:textId="77777777" w:rsidR="00D930C0" w:rsidRPr="008D5C88" w:rsidRDefault="00D930C0" w:rsidP="00D930C0">
      <w:pPr>
        <w:spacing w:line="360" w:lineRule="auto"/>
        <w:rPr>
          <w:rFonts w:ascii="Arial" w:eastAsia="Aptos" w:hAnsi="Arial" w:cs="Arial"/>
          <w:b/>
          <w:bCs/>
          <w:sz w:val="32"/>
          <w:szCs w:val="32"/>
        </w:rPr>
      </w:pPr>
      <w:r w:rsidRPr="008D5C88">
        <w:rPr>
          <w:rFonts w:ascii="Arial" w:eastAsia="Aptos" w:hAnsi="Arial" w:cs="Arial"/>
          <w:b/>
          <w:bCs/>
          <w:sz w:val="32"/>
          <w:szCs w:val="32"/>
        </w:rPr>
        <w:t>Module code: LCBB5014</w:t>
      </w:r>
    </w:p>
    <w:p w14:paraId="46DC6DF7" w14:textId="77777777" w:rsidR="00D930C0" w:rsidRPr="008D5C88" w:rsidRDefault="00D930C0" w:rsidP="00D930C0">
      <w:pPr>
        <w:spacing w:line="360" w:lineRule="auto"/>
        <w:rPr>
          <w:rFonts w:ascii="Arial" w:eastAsia="Aptos" w:hAnsi="Arial" w:cs="Arial"/>
          <w:b/>
          <w:bCs/>
          <w:sz w:val="32"/>
          <w:szCs w:val="32"/>
        </w:rPr>
      </w:pPr>
      <w:r w:rsidRPr="008D5C88">
        <w:rPr>
          <w:rFonts w:ascii="Arial" w:eastAsia="Aptos" w:hAnsi="Arial" w:cs="Arial"/>
          <w:b/>
          <w:bCs/>
          <w:sz w:val="32"/>
          <w:szCs w:val="32"/>
        </w:rPr>
        <w:t>Lecturer name: Nasir Ibrahim</w:t>
      </w:r>
    </w:p>
    <w:p w14:paraId="11737D3E" w14:textId="77777777" w:rsidR="00D930C0" w:rsidRDefault="00D930C0" w:rsidP="00D930C0">
      <w:pPr>
        <w:spacing w:line="360" w:lineRule="auto"/>
        <w:rPr>
          <w:rFonts w:ascii="Arial" w:eastAsia="Aptos" w:hAnsi="Arial" w:cs="Arial"/>
          <w:b/>
          <w:bCs/>
          <w:sz w:val="32"/>
          <w:szCs w:val="32"/>
        </w:rPr>
      </w:pPr>
      <w:r w:rsidRPr="008D5C88">
        <w:rPr>
          <w:rFonts w:ascii="Arial" w:eastAsia="Aptos" w:hAnsi="Arial" w:cs="Arial"/>
          <w:b/>
          <w:bCs/>
          <w:sz w:val="32"/>
          <w:szCs w:val="32"/>
        </w:rPr>
        <w:t xml:space="preserve">Assignment Title: Component </w:t>
      </w:r>
      <w:r>
        <w:rPr>
          <w:rFonts w:ascii="Arial" w:eastAsia="Aptos" w:hAnsi="Arial" w:cs="Arial"/>
          <w:b/>
          <w:bCs/>
          <w:sz w:val="32"/>
          <w:szCs w:val="32"/>
        </w:rPr>
        <w:t>2</w:t>
      </w:r>
      <w:r w:rsidRPr="008D5C88">
        <w:rPr>
          <w:rFonts w:ascii="Arial" w:eastAsia="Aptos" w:hAnsi="Arial" w:cs="Arial"/>
          <w:b/>
          <w:bCs/>
          <w:sz w:val="32"/>
          <w:szCs w:val="32"/>
        </w:rPr>
        <w:t xml:space="preserve">: Coursework: Individual Report </w:t>
      </w:r>
    </w:p>
    <w:p w14:paraId="1737852E" w14:textId="252014B7" w:rsidR="00D930C0" w:rsidRDefault="00D930C0"/>
    <w:p w14:paraId="5AC77424" w14:textId="77777777" w:rsidR="00D930C0" w:rsidRDefault="00D930C0">
      <w:r>
        <w:br w:type="page"/>
      </w:r>
    </w:p>
    <w:p w14:paraId="6D77B9CE" w14:textId="097C4330" w:rsidR="00D930C0" w:rsidRDefault="00D930C0"/>
    <w:sdt>
      <w:sdtPr>
        <w:rPr>
          <w:rFonts w:asciiTheme="minorHAnsi" w:eastAsiaTheme="minorHAnsi" w:hAnsiTheme="minorHAnsi" w:cstheme="minorBidi"/>
          <w:color w:val="auto"/>
          <w:kern w:val="2"/>
          <w:sz w:val="24"/>
          <w:szCs w:val="24"/>
          <w:lang w:val="en-GB"/>
          <w14:ligatures w14:val="standardContextual"/>
        </w:rPr>
        <w:id w:val="175546954"/>
        <w:docPartObj>
          <w:docPartGallery w:val="Table of Contents"/>
          <w:docPartUnique/>
        </w:docPartObj>
      </w:sdtPr>
      <w:sdtEndPr>
        <w:rPr>
          <w:b/>
          <w:bCs/>
          <w:noProof/>
        </w:rPr>
      </w:sdtEndPr>
      <w:sdtContent>
        <w:p w14:paraId="46FA1EBA" w14:textId="2B9B7099" w:rsidR="00475034" w:rsidRPr="00451FDE" w:rsidRDefault="00475034">
          <w:pPr>
            <w:pStyle w:val="TOCHeading"/>
            <w:rPr>
              <w:rFonts w:ascii="Arial" w:hAnsi="Arial" w:cs="Arial"/>
            </w:rPr>
          </w:pPr>
          <w:r w:rsidRPr="00451FDE">
            <w:rPr>
              <w:rFonts w:ascii="Arial" w:hAnsi="Arial" w:cs="Arial"/>
            </w:rPr>
            <w:t>Contents</w:t>
          </w:r>
        </w:p>
        <w:p w14:paraId="6579085F" w14:textId="5F7C16CB" w:rsidR="00475034" w:rsidRPr="00451FDE" w:rsidRDefault="00475034">
          <w:pPr>
            <w:pStyle w:val="TOC1"/>
            <w:tabs>
              <w:tab w:val="left" w:pos="480"/>
              <w:tab w:val="right" w:leader="dot" w:pos="9016"/>
            </w:tabs>
            <w:rPr>
              <w:rFonts w:ascii="Arial" w:hAnsi="Arial" w:cs="Arial"/>
              <w:noProof/>
            </w:rPr>
          </w:pPr>
          <w:r w:rsidRPr="00451FDE">
            <w:rPr>
              <w:rFonts w:ascii="Arial" w:hAnsi="Arial" w:cs="Arial"/>
            </w:rPr>
            <w:fldChar w:fldCharType="begin"/>
          </w:r>
          <w:r w:rsidRPr="00451FDE">
            <w:rPr>
              <w:rFonts w:ascii="Arial" w:hAnsi="Arial" w:cs="Arial"/>
            </w:rPr>
            <w:instrText xml:space="preserve"> TOC \o "1-3" \h \z \u </w:instrText>
          </w:r>
          <w:r w:rsidRPr="00451FDE">
            <w:rPr>
              <w:rFonts w:ascii="Arial" w:hAnsi="Arial" w:cs="Arial"/>
            </w:rPr>
            <w:fldChar w:fldCharType="separate"/>
          </w:r>
          <w:hyperlink w:anchor="_Toc214546599" w:history="1">
            <w:r w:rsidRPr="00451FDE">
              <w:rPr>
                <w:rStyle w:val="Hyperlink"/>
                <w:rFonts w:ascii="Arial" w:hAnsi="Arial" w:cs="Arial"/>
                <w:noProof/>
              </w:rPr>
              <w:t>1.</w:t>
            </w:r>
            <w:r w:rsidRPr="00451FDE">
              <w:rPr>
                <w:rFonts w:ascii="Arial" w:hAnsi="Arial" w:cs="Arial"/>
                <w:noProof/>
              </w:rPr>
              <w:tab/>
            </w:r>
            <w:r w:rsidRPr="00451FDE">
              <w:rPr>
                <w:rStyle w:val="Hyperlink"/>
                <w:rFonts w:ascii="Arial" w:hAnsi="Arial" w:cs="Arial"/>
                <w:noProof/>
              </w:rPr>
              <w:t>Introduction</w:t>
            </w:r>
            <w:r w:rsidRPr="00451FDE">
              <w:rPr>
                <w:rFonts w:ascii="Arial" w:hAnsi="Arial" w:cs="Arial"/>
                <w:noProof/>
                <w:webHidden/>
              </w:rPr>
              <w:tab/>
            </w:r>
            <w:r w:rsidRPr="00451FDE">
              <w:rPr>
                <w:rFonts w:ascii="Arial" w:hAnsi="Arial" w:cs="Arial"/>
                <w:noProof/>
                <w:webHidden/>
              </w:rPr>
              <w:fldChar w:fldCharType="begin"/>
            </w:r>
            <w:r w:rsidRPr="00451FDE">
              <w:rPr>
                <w:rFonts w:ascii="Arial" w:hAnsi="Arial" w:cs="Arial"/>
                <w:noProof/>
                <w:webHidden/>
              </w:rPr>
              <w:instrText xml:space="preserve"> PAGEREF _Toc214546599 \h </w:instrText>
            </w:r>
            <w:r w:rsidRPr="00451FDE">
              <w:rPr>
                <w:rFonts w:ascii="Arial" w:hAnsi="Arial" w:cs="Arial"/>
                <w:noProof/>
                <w:webHidden/>
              </w:rPr>
            </w:r>
            <w:r w:rsidRPr="00451FDE">
              <w:rPr>
                <w:rFonts w:ascii="Arial" w:hAnsi="Arial" w:cs="Arial"/>
                <w:noProof/>
                <w:webHidden/>
              </w:rPr>
              <w:fldChar w:fldCharType="separate"/>
            </w:r>
            <w:r w:rsidR="00451FDE" w:rsidRPr="00451FDE">
              <w:rPr>
                <w:rFonts w:ascii="Arial" w:hAnsi="Arial" w:cs="Arial"/>
                <w:noProof/>
                <w:webHidden/>
              </w:rPr>
              <w:t>3</w:t>
            </w:r>
            <w:r w:rsidRPr="00451FDE">
              <w:rPr>
                <w:rFonts w:ascii="Arial" w:hAnsi="Arial" w:cs="Arial"/>
                <w:noProof/>
                <w:webHidden/>
              </w:rPr>
              <w:fldChar w:fldCharType="end"/>
            </w:r>
          </w:hyperlink>
        </w:p>
        <w:p w14:paraId="6F4322EA" w14:textId="49E3DF20" w:rsidR="00475034" w:rsidRPr="00451FDE" w:rsidRDefault="00000000">
          <w:pPr>
            <w:pStyle w:val="TOC1"/>
            <w:tabs>
              <w:tab w:val="left" w:pos="480"/>
              <w:tab w:val="right" w:leader="dot" w:pos="9016"/>
            </w:tabs>
            <w:rPr>
              <w:rFonts w:ascii="Arial" w:hAnsi="Arial" w:cs="Arial"/>
              <w:noProof/>
            </w:rPr>
          </w:pPr>
          <w:hyperlink w:anchor="_Toc214546600" w:history="1">
            <w:r w:rsidR="00475034" w:rsidRPr="00451FDE">
              <w:rPr>
                <w:rStyle w:val="Hyperlink"/>
                <w:rFonts w:ascii="Arial" w:hAnsi="Arial" w:cs="Arial"/>
                <w:noProof/>
              </w:rPr>
              <w:t>2.</w:t>
            </w:r>
            <w:r w:rsidR="00475034" w:rsidRPr="00451FDE">
              <w:rPr>
                <w:rFonts w:ascii="Arial" w:hAnsi="Arial" w:cs="Arial"/>
                <w:noProof/>
              </w:rPr>
              <w:tab/>
            </w:r>
            <w:r w:rsidR="00475034" w:rsidRPr="00451FDE">
              <w:rPr>
                <w:rStyle w:val="Hyperlink"/>
                <w:rFonts w:ascii="Arial" w:hAnsi="Arial" w:cs="Arial"/>
                <w:noProof/>
              </w:rPr>
              <w:t>Data Cleaning and Preparation</w:t>
            </w:r>
            <w:r w:rsidR="00475034" w:rsidRPr="00451FDE">
              <w:rPr>
                <w:rFonts w:ascii="Arial" w:hAnsi="Arial" w:cs="Arial"/>
                <w:noProof/>
                <w:webHidden/>
              </w:rPr>
              <w:tab/>
            </w:r>
            <w:r w:rsidR="00475034" w:rsidRPr="00451FDE">
              <w:rPr>
                <w:rFonts w:ascii="Arial" w:hAnsi="Arial" w:cs="Arial"/>
                <w:noProof/>
                <w:webHidden/>
              </w:rPr>
              <w:fldChar w:fldCharType="begin"/>
            </w:r>
            <w:r w:rsidR="00475034" w:rsidRPr="00451FDE">
              <w:rPr>
                <w:rFonts w:ascii="Arial" w:hAnsi="Arial" w:cs="Arial"/>
                <w:noProof/>
                <w:webHidden/>
              </w:rPr>
              <w:instrText xml:space="preserve"> PAGEREF _Toc214546600 \h </w:instrText>
            </w:r>
            <w:r w:rsidR="00475034" w:rsidRPr="00451FDE">
              <w:rPr>
                <w:rFonts w:ascii="Arial" w:hAnsi="Arial" w:cs="Arial"/>
                <w:noProof/>
                <w:webHidden/>
              </w:rPr>
            </w:r>
            <w:r w:rsidR="00475034" w:rsidRPr="00451FDE">
              <w:rPr>
                <w:rFonts w:ascii="Arial" w:hAnsi="Arial" w:cs="Arial"/>
                <w:noProof/>
                <w:webHidden/>
              </w:rPr>
              <w:fldChar w:fldCharType="separate"/>
            </w:r>
            <w:r w:rsidR="00451FDE" w:rsidRPr="00451FDE">
              <w:rPr>
                <w:rFonts w:ascii="Arial" w:hAnsi="Arial" w:cs="Arial"/>
                <w:noProof/>
                <w:webHidden/>
              </w:rPr>
              <w:t>3</w:t>
            </w:r>
            <w:r w:rsidR="00475034" w:rsidRPr="00451FDE">
              <w:rPr>
                <w:rFonts w:ascii="Arial" w:hAnsi="Arial" w:cs="Arial"/>
                <w:noProof/>
                <w:webHidden/>
              </w:rPr>
              <w:fldChar w:fldCharType="end"/>
            </w:r>
          </w:hyperlink>
        </w:p>
        <w:p w14:paraId="7D9F5541" w14:textId="2DD802D2" w:rsidR="00475034" w:rsidRPr="00451FDE" w:rsidRDefault="00000000">
          <w:pPr>
            <w:pStyle w:val="TOC1"/>
            <w:tabs>
              <w:tab w:val="left" w:pos="480"/>
              <w:tab w:val="right" w:leader="dot" w:pos="9016"/>
            </w:tabs>
            <w:rPr>
              <w:rFonts w:ascii="Arial" w:hAnsi="Arial" w:cs="Arial"/>
              <w:noProof/>
            </w:rPr>
          </w:pPr>
          <w:hyperlink w:anchor="_Toc214546601" w:history="1">
            <w:r w:rsidR="00475034" w:rsidRPr="00451FDE">
              <w:rPr>
                <w:rStyle w:val="Hyperlink"/>
                <w:rFonts w:ascii="Arial" w:hAnsi="Arial" w:cs="Arial"/>
                <w:noProof/>
              </w:rPr>
              <w:t>3.</w:t>
            </w:r>
            <w:r w:rsidR="00475034" w:rsidRPr="00451FDE">
              <w:rPr>
                <w:rFonts w:ascii="Arial" w:hAnsi="Arial" w:cs="Arial"/>
                <w:noProof/>
              </w:rPr>
              <w:tab/>
            </w:r>
            <w:r w:rsidR="00475034" w:rsidRPr="00451FDE">
              <w:rPr>
                <w:rStyle w:val="Hyperlink"/>
                <w:rFonts w:ascii="Arial" w:hAnsi="Arial" w:cs="Arial"/>
                <w:noProof/>
              </w:rPr>
              <w:t>Descriptive Statistics and Summary</w:t>
            </w:r>
            <w:r w:rsidR="00475034" w:rsidRPr="00451FDE">
              <w:rPr>
                <w:rFonts w:ascii="Arial" w:hAnsi="Arial" w:cs="Arial"/>
                <w:noProof/>
                <w:webHidden/>
              </w:rPr>
              <w:tab/>
            </w:r>
            <w:r w:rsidR="00475034" w:rsidRPr="00451FDE">
              <w:rPr>
                <w:rFonts w:ascii="Arial" w:hAnsi="Arial" w:cs="Arial"/>
                <w:noProof/>
                <w:webHidden/>
              </w:rPr>
              <w:fldChar w:fldCharType="begin"/>
            </w:r>
            <w:r w:rsidR="00475034" w:rsidRPr="00451FDE">
              <w:rPr>
                <w:rFonts w:ascii="Arial" w:hAnsi="Arial" w:cs="Arial"/>
                <w:noProof/>
                <w:webHidden/>
              </w:rPr>
              <w:instrText xml:space="preserve"> PAGEREF _Toc214546601 \h </w:instrText>
            </w:r>
            <w:r w:rsidR="00475034" w:rsidRPr="00451FDE">
              <w:rPr>
                <w:rFonts w:ascii="Arial" w:hAnsi="Arial" w:cs="Arial"/>
                <w:noProof/>
                <w:webHidden/>
              </w:rPr>
            </w:r>
            <w:r w:rsidR="00475034" w:rsidRPr="00451FDE">
              <w:rPr>
                <w:rFonts w:ascii="Arial" w:hAnsi="Arial" w:cs="Arial"/>
                <w:noProof/>
                <w:webHidden/>
              </w:rPr>
              <w:fldChar w:fldCharType="separate"/>
            </w:r>
            <w:r w:rsidR="00451FDE" w:rsidRPr="00451FDE">
              <w:rPr>
                <w:rFonts w:ascii="Arial" w:hAnsi="Arial" w:cs="Arial"/>
                <w:noProof/>
                <w:webHidden/>
              </w:rPr>
              <w:t>4</w:t>
            </w:r>
            <w:r w:rsidR="00475034" w:rsidRPr="00451FDE">
              <w:rPr>
                <w:rFonts w:ascii="Arial" w:hAnsi="Arial" w:cs="Arial"/>
                <w:noProof/>
                <w:webHidden/>
              </w:rPr>
              <w:fldChar w:fldCharType="end"/>
            </w:r>
          </w:hyperlink>
        </w:p>
        <w:p w14:paraId="64968E54" w14:textId="01B93EB4" w:rsidR="00475034" w:rsidRPr="00451FDE" w:rsidRDefault="00000000">
          <w:pPr>
            <w:pStyle w:val="TOC1"/>
            <w:tabs>
              <w:tab w:val="left" w:pos="480"/>
              <w:tab w:val="right" w:leader="dot" w:pos="9016"/>
            </w:tabs>
            <w:rPr>
              <w:rFonts w:ascii="Arial" w:hAnsi="Arial" w:cs="Arial"/>
              <w:noProof/>
            </w:rPr>
          </w:pPr>
          <w:hyperlink w:anchor="_Toc214546602" w:history="1">
            <w:r w:rsidR="00475034" w:rsidRPr="00451FDE">
              <w:rPr>
                <w:rStyle w:val="Hyperlink"/>
                <w:rFonts w:ascii="Arial" w:hAnsi="Arial" w:cs="Arial"/>
                <w:noProof/>
              </w:rPr>
              <w:t>4.</w:t>
            </w:r>
            <w:r w:rsidR="00475034" w:rsidRPr="00451FDE">
              <w:rPr>
                <w:rFonts w:ascii="Arial" w:hAnsi="Arial" w:cs="Arial"/>
                <w:noProof/>
              </w:rPr>
              <w:tab/>
            </w:r>
            <w:r w:rsidR="00475034" w:rsidRPr="00451FDE">
              <w:rPr>
                <w:rStyle w:val="Hyperlink"/>
                <w:rFonts w:ascii="Arial" w:hAnsi="Arial" w:cs="Arial"/>
                <w:noProof/>
              </w:rPr>
              <w:t>Trend Analysis and Visualisation</w:t>
            </w:r>
            <w:r w:rsidR="00475034" w:rsidRPr="00451FDE">
              <w:rPr>
                <w:rFonts w:ascii="Arial" w:hAnsi="Arial" w:cs="Arial"/>
                <w:noProof/>
                <w:webHidden/>
              </w:rPr>
              <w:tab/>
            </w:r>
            <w:r w:rsidR="00475034" w:rsidRPr="00451FDE">
              <w:rPr>
                <w:rFonts w:ascii="Arial" w:hAnsi="Arial" w:cs="Arial"/>
                <w:noProof/>
                <w:webHidden/>
              </w:rPr>
              <w:fldChar w:fldCharType="begin"/>
            </w:r>
            <w:r w:rsidR="00475034" w:rsidRPr="00451FDE">
              <w:rPr>
                <w:rFonts w:ascii="Arial" w:hAnsi="Arial" w:cs="Arial"/>
                <w:noProof/>
                <w:webHidden/>
              </w:rPr>
              <w:instrText xml:space="preserve"> PAGEREF _Toc214546602 \h </w:instrText>
            </w:r>
            <w:r w:rsidR="00475034" w:rsidRPr="00451FDE">
              <w:rPr>
                <w:rFonts w:ascii="Arial" w:hAnsi="Arial" w:cs="Arial"/>
                <w:noProof/>
                <w:webHidden/>
              </w:rPr>
            </w:r>
            <w:r w:rsidR="00475034" w:rsidRPr="00451FDE">
              <w:rPr>
                <w:rFonts w:ascii="Arial" w:hAnsi="Arial" w:cs="Arial"/>
                <w:noProof/>
                <w:webHidden/>
              </w:rPr>
              <w:fldChar w:fldCharType="separate"/>
            </w:r>
            <w:r w:rsidR="00451FDE" w:rsidRPr="00451FDE">
              <w:rPr>
                <w:rFonts w:ascii="Arial" w:hAnsi="Arial" w:cs="Arial"/>
                <w:noProof/>
                <w:webHidden/>
              </w:rPr>
              <w:t>6</w:t>
            </w:r>
            <w:r w:rsidR="00475034" w:rsidRPr="00451FDE">
              <w:rPr>
                <w:rFonts w:ascii="Arial" w:hAnsi="Arial" w:cs="Arial"/>
                <w:noProof/>
                <w:webHidden/>
              </w:rPr>
              <w:fldChar w:fldCharType="end"/>
            </w:r>
          </w:hyperlink>
        </w:p>
        <w:p w14:paraId="7EDF261F" w14:textId="3A040F95" w:rsidR="00475034" w:rsidRPr="00451FDE" w:rsidRDefault="00000000">
          <w:pPr>
            <w:pStyle w:val="TOC1"/>
            <w:tabs>
              <w:tab w:val="left" w:pos="480"/>
              <w:tab w:val="right" w:leader="dot" w:pos="9016"/>
            </w:tabs>
            <w:rPr>
              <w:rFonts w:ascii="Arial" w:hAnsi="Arial" w:cs="Arial"/>
              <w:noProof/>
            </w:rPr>
          </w:pPr>
          <w:hyperlink w:anchor="_Toc214546603" w:history="1">
            <w:r w:rsidR="00475034" w:rsidRPr="00451FDE">
              <w:rPr>
                <w:rStyle w:val="Hyperlink"/>
                <w:rFonts w:ascii="Arial" w:hAnsi="Arial" w:cs="Arial"/>
                <w:noProof/>
              </w:rPr>
              <w:t>5.</w:t>
            </w:r>
            <w:r w:rsidR="00475034" w:rsidRPr="00451FDE">
              <w:rPr>
                <w:rFonts w:ascii="Arial" w:hAnsi="Arial" w:cs="Arial"/>
                <w:noProof/>
              </w:rPr>
              <w:tab/>
            </w:r>
            <w:r w:rsidR="00475034" w:rsidRPr="00451FDE">
              <w:rPr>
                <w:rStyle w:val="Hyperlink"/>
                <w:rFonts w:ascii="Arial" w:hAnsi="Arial" w:cs="Arial"/>
                <w:noProof/>
              </w:rPr>
              <w:t>Statistical Analysis (SPSS)</w:t>
            </w:r>
            <w:r w:rsidR="00475034" w:rsidRPr="00451FDE">
              <w:rPr>
                <w:rFonts w:ascii="Arial" w:hAnsi="Arial" w:cs="Arial"/>
                <w:noProof/>
                <w:webHidden/>
              </w:rPr>
              <w:tab/>
            </w:r>
            <w:r w:rsidR="00475034" w:rsidRPr="00451FDE">
              <w:rPr>
                <w:rFonts w:ascii="Arial" w:hAnsi="Arial" w:cs="Arial"/>
                <w:noProof/>
                <w:webHidden/>
              </w:rPr>
              <w:fldChar w:fldCharType="begin"/>
            </w:r>
            <w:r w:rsidR="00475034" w:rsidRPr="00451FDE">
              <w:rPr>
                <w:rFonts w:ascii="Arial" w:hAnsi="Arial" w:cs="Arial"/>
                <w:noProof/>
                <w:webHidden/>
              </w:rPr>
              <w:instrText xml:space="preserve"> PAGEREF _Toc214546603 \h </w:instrText>
            </w:r>
            <w:r w:rsidR="00475034" w:rsidRPr="00451FDE">
              <w:rPr>
                <w:rFonts w:ascii="Arial" w:hAnsi="Arial" w:cs="Arial"/>
                <w:noProof/>
                <w:webHidden/>
              </w:rPr>
            </w:r>
            <w:r w:rsidR="00475034" w:rsidRPr="00451FDE">
              <w:rPr>
                <w:rFonts w:ascii="Arial" w:hAnsi="Arial" w:cs="Arial"/>
                <w:noProof/>
                <w:webHidden/>
              </w:rPr>
              <w:fldChar w:fldCharType="separate"/>
            </w:r>
            <w:r w:rsidR="00451FDE" w:rsidRPr="00451FDE">
              <w:rPr>
                <w:rFonts w:ascii="Arial" w:hAnsi="Arial" w:cs="Arial"/>
                <w:noProof/>
                <w:webHidden/>
              </w:rPr>
              <w:t>7</w:t>
            </w:r>
            <w:r w:rsidR="00475034" w:rsidRPr="00451FDE">
              <w:rPr>
                <w:rFonts w:ascii="Arial" w:hAnsi="Arial" w:cs="Arial"/>
                <w:noProof/>
                <w:webHidden/>
              </w:rPr>
              <w:fldChar w:fldCharType="end"/>
            </w:r>
          </w:hyperlink>
        </w:p>
        <w:p w14:paraId="51C66BE5" w14:textId="6E6E2A4E" w:rsidR="00475034" w:rsidRPr="00451FDE" w:rsidRDefault="00000000">
          <w:pPr>
            <w:pStyle w:val="TOC1"/>
            <w:tabs>
              <w:tab w:val="left" w:pos="480"/>
              <w:tab w:val="right" w:leader="dot" w:pos="9016"/>
            </w:tabs>
            <w:rPr>
              <w:rFonts w:ascii="Arial" w:hAnsi="Arial" w:cs="Arial"/>
              <w:noProof/>
            </w:rPr>
          </w:pPr>
          <w:hyperlink w:anchor="_Toc214546604" w:history="1">
            <w:r w:rsidR="00475034" w:rsidRPr="00451FDE">
              <w:rPr>
                <w:rStyle w:val="Hyperlink"/>
                <w:rFonts w:ascii="Arial" w:hAnsi="Arial" w:cs="Arial"/>
                <w:noProof/>
              </w:rPr>
              <w:t>6.</w:t>
            </w:r>
            <w:r w:rsidR="00475034" w:rsidRPr="00451FDE">
              <w:rPr>
                <w:rFonts w:ascii="Arial" w:hAnsi="Arial" w:cs="Arial"/>
                <w:noProof/>
              </w:rPr>
              <w:tab/>
            </w:r>
            <w:r w:rsidR="00475034" w:rsidRPr="00451FDE">
              <w:rPr>
                <w:rStyle w:val="Hyperlink"/>
                <w:rFonts w:ascii="Arial" w:hAnsi="Arial" w:cs="Arial"/>
                <w:noProof/>
              </w:rPr>
              <w:t>Insights and Recommendations</w:t>
            </w:r>
            <w:r w:rsidR="00475034" w:rsidRPr="00451FDE">
              <w:rPr>
                <w:rFonts w:ascii="Arial" w:hAnsi="Arial" w:cs="Arial"/>
                <w:noProof/>
                <w:webHidden/>
              </w:rPr>
              <w:tab/>
            </w:r>
            <w:r w:rsidR="00475034" w:rsidRPr="00451FDE">
              <w:rPr>
                <w:rFonts w:ascii="Arial" w:hAnsi="Arial" w:cs="Arial"/>
                <w:noProof/>
                <w:webHidden/>
              </w:rPr>
              <w:fldChar w:fldCharType="begin"/>
            </w:r>
            <w:r w:rsidR="00475034" w:rsidRPr="00451FDE">
              <w:rPr>
                <w:rFonts w:ascii="Arial" w:hAnsi="Arial" w:cs="Arial"/>
                <w:noProof/>
                <w:webHidden/>
              </w:rPr>
              <w:instrText xml:space="preserve"> PAGEREF _Toc214546604 \h </w:instrText>
            </w:r>
            <w:r w:rsidR="00475034" w:rsidRPr="00451FDE">
              <w:rPr>
                <w:rFonts w:ascii="Arial" w:hAnsi="Arial" w:cs="Arial"/>
                <w:noProof/>
                <w:webHidden/>
              </w:rPr>
            </w:r>
            <w:r w:rsidR="00475034" w:rsidRPr="00451FDE">
              <w:rPr>
                <w:rFonts w:ascii="Arial" w:hAnsi="Arial" w:cs="Arial"/>
                <w:noProof/>
                <w:webHidden/>
              </w:rPr>
              <w:fldChar w:fldCharType="separate"/>
            </w:r>
            <w:r w:rsidR="00451FDE" w:rsidRPr="00451FDE">
              <w:rPr>
                <w:rFonts w:ascii="Arial" w:hAnsi="Arial" w:cs="Arial"/>
                <w:noProof/>
                <w:webHidden/>
              </w:rPr>
              <w:t>8</w:t>
            </w:r>
            <w:r w:rsidR="00475034" w:rsidRPr="00451FDE">
              <w:rPr>
                <w:rFonts w:ascii="Arial" w:hAnsi="Arial" w:cs="Arial"/>
                <w:noProof/>
                <w:webHidden/>
              </w:rPr>
              <w:fldChar w:fldCharType="end"/>
            </w:r>
          </w:hyperlink>
        </w:p>
        <w:p w14:paraId="44261B1D" w14:textId="79C66BD0" w:rsidR="00475034" w:rsidRPr="00451FDE" w:rsidRDefault="00000000">
          <w:pPr>
            <w:pStyle w:val="TOC1"/>
            <w:tabs>
              <w:tab w:val="left" w:pos="480"/>
              <w:tab w:val="right" w:leader="dot" w:pos="9016"/>
            </w:tabs>
            <w:rPr>
              <w:rFonts w:ascii="Arial" w:hAnsi="Arial" w:cs="Arial"/>
              <w:noProof/>
            </w:rPr>
          </w:pPr>
          <w:hyperlink w:anchor="_Toc214546605" w:history="1">
            <w:r w:rsidR="00475034" w:rsidRPr="00451FDE">
              <w:rPr>
                <w:rStyle w:val="Hyperlink"/>
                <w:rFonts w:ascii="Arial" w:hAnsi="Arial" w:cs="Arial"/>
                <w:noProof/>
                <w:lang w:val="en-US"/>
              </w:rPr>
              <w:t>7.</w:t>
            </w:r>
            <w:r w:rsidR="00475034" w:rsidRPr="00451FDE">
              <w:rPr>
                <w:rFonts w:ascii="Arial" w:hAnsi="Arial" w:cs="Arial"/>
                <w:noProof/>
              </w:rPr>
              <w:tab/>
            </w:r>
            <w:r w:rsidR="00475034" w:rsidRPr="00451FDE">
              <w:rPr>
                <w:rStyle w:val="Hyperlink"/>
                <w:rFonts w:ascii="Arial" w:hAnsi="Arial" w:cs="Arial"/>
                <w:noProof/>
                <w:lang w:val="en-US"/>
              </w:rPr>
              <w:t>References</w:t>
            </w:r>
            <w:r w:rsidR="00475034" w:rsidRPr="00451FDE">
              <w:rPr>
                <w:rFonts w:ascii="Arial" w:hAnsi="Arial" w:cs="Arial"/>
                <w:noProof/>
                <w:webHidden/>
              </w:rPr>
              <w:tab/>
            </w:r>
            <w:r w:rsidR="00475034" w:rsidRPr="00451FDE">
              <w:rPr>
                <w:rFonts w:ascii="Arial" w:hAnsi="Arial" w:cs="Arial"/>
                <w:noProof/>
                <w:webHidden/>
              </w:rPr>
              <w:fldChar w:fldCharType="begin"/>
            </w:r>
            <w:r w:rsidR="00475034" w:rsidRPr="00451FDE">
              <w:rPr>
                <w:rFonts w:ascii="Arial" w:hAnsi="Arial" w:cs="Arial"/>
                <w:noProof/>
                <w:webHidden/>
              </w:rPr>
              <w:instrText xml:space="preserve"> PAGEREF _Toc214546605 \h </w:instrText>
            </w:r>
            <w:r w:rsidR="00475034" w:rsidRPr="00451FDE">
              <w:rPr>
                <w:rFonts w:ascii="Arial" w:hAnsi="Arial" w:cs="Arial"/>
                <w:noProof/>
                <w:webHidden/>
              </w:rPr>
            </w:r>
            <w:r w:rsidR="00475034" w:rsidRPr="00451FDE">
              <w:rPr>
                <w:rFonts w:ascii="Arial" w:hAnsi="Arial" w:cs="Arial"/>
                <w:noProof/>
                <w:webHidden/>
              </w:rPr>
              <w:fldChar w:fldCharType="separate"/>
            </w:r>
            <w:r w:rsidR="00451FDE" w:rsidRPr="00451FDE">
              <w:rPr>
                <w:rFonts w:ascii="Arial" w:hAnsi="Arial" w:cs="Arial"/>
                <w:noProof/>
                <w:webHidden/>
              </w:rPr>
              <w:t>9</w:t>
            </w:r>
            <w:r w:rsidR="00475034" w:rsidRPr="00451FDE">
              <w:rPr>
                <w:rFonts w:ascii="Arial" w:hAnsi="Arial" w:cs="Arial"/>
                <w:noProof/>
                <w:webHidden/>
              </w:rPr>
              <w:fldChar w:fldCharType="end"/>
            </w:r>
          </w:hyperlink>
        </w:p>
        <w:p w14:paraId="04799200" w14:textId="0735877D" w:rsidR="00475034" w:rsidRDefault="00475034">
          <w:r w:rsidRPr="00451FDE">
            <w:rPr>
              <w:rFonts w:ascii="Arial" w:hAnsi="Arial" w:cs="Arial"/>
              <w:b/>
              <w:bCs/>
              <w:noProof/>
            </w:rPr>
            <w:fldChar w:fldCharType="end"/>
          </w:r>
        </w:p>
      </w:sdtContent>
    </w:sdt>
    <w:p w14:paraId="7F2A346B" w14:textId="77777777" w:rsidR="00D930C0" w:rsidRPr="000A2A46" w:rsidRDefault="00D930C0">
      <w:pPr>
        <w:rPr>
          <w:rFonts w:ascii="Arial" w:hAnsi="Arial" w:cs="Arial"/>
        </w:rPr>
      </w:pPr>
      <w:r>
        <w:br w:type="page"/>
      </w:r>
    </w:p>
    <w:p w14:paraId="7F3C9E18" w14:textId="77777777" w:rsidR="00D930C0" w:rsidRDefault="00D930C0" w:rsidP="00D930C0">
      <w:pPr>
        <w:pStyle w:val="Title"/>
        <w:jc w:val="center"/>
        <w:rPr>
          <w:rFonts w:ascii="Arial" w:hAnsi="Arial" w:cs="Arial"/>
          <w:sz w:val="36"/>
          <w:szCs w:val="36"/>
        </w:rPr>
      </w:pPr>
      <w:r w:rsidRPr="00AE15E7">
        <w:rPr>
          <w:rFonts w:ascii="Arial" w:hAnsi="Arial" w:cs="Arial"/>
          <w:sz w:val="36"/>
          <w:szCs w:val="36"/>
        </w:rPr>
        <w:lastRenderedPageBreak/>
        <w:t>Data Analysis Report: Letterbox Movie Classification Dataset</w:t>
      </w:r>
    </w:p>
    <w:p w14:paraId="3962419F" w14:textId="77777777" w:rsidR="00D930C0" w:rsidRDefault="00D930C0"/>
    <w:p w14:paraId="5DE8B680" w14:textId="36236803" w:rsidR="00D930C0" w:rsidRDefault="00D930C0" w:rsidP="00D930C0">
      <w:pPr>
        <w:pStyle w:val="Heading1"/>
        <w:numPr>
          <w:ilvl w:val="0"/>
          <w:numId w:val="2"/>
        </w:numPr>
        <w:rPr>
          <w:rFonts w:ascii="Arial" w:hAnsi="Arial" w:cs="Arial"/>
        </w:rPr>
      </w:pPr>
      <w:bookmarkStart w:id="0" w:name="_Toc214546599"/>
      <w:r w:rsidRPr="00D930C0">
        <w:rPr>
          <w:rFonts w:ascii="Arial" w:hAnsi="Arial" w:cs="Arial"/>
        </w:rPr>
        <w:t>Introduction</w:t>
      </w:r>
      <w:bookmarkEnd w:id="0"/>
    </w:p>
    <w:p w14:paraId="4143DFE1" w14:textId="09263C0E" w:rsidR="00D930C0" w:rsidRDefault="00D930C0" w:rsidP="00D930C0">
      <w:pPr>
        <w:spacing w:line="360" w:lineRule="auto"/>
        <w:rPr>
          <w:rFonts w:ascii="Arial" w:hAnsi="Arial" w:cs="Arial"/>
          <w:sz w:val="22"/>
          <w:szCs w:val="22"/>
        </w:rPr>
      </w:pPr>
      <w:r w:rsidRPr="00D930C0">
        <w:rPr>
          <w:rFonts w:ascii="Arial" w:hAnsi="Arial" w:cs="Arial"/>
          <w:sz w:val="22"/>
          <w:szCs w:val="22"/>
        </w:rPr>
        <w:t>This report analyses a real-world Letterbox movie dataset containing 10,000 films with fields such as title, director, primary genre, runtime, original language, watches, likes, fans and average rating. The aim is to develop practical skills in data preparation, exploratory analysis and statistical modelling to understand how viewers engage with films online and which factors are associated with higher ratings and popularity. This mirrors typical business-intelligence and recommender-system pipelines used by streaming platforms, where clean behavioural data feed descriptive dashboards, predictive models and personalised recommendations (</w:t>
      </w:r>
      <w:proofErr w:type="spellStart"/>
      <w:r w:rsidRPr="00D930C0">
        <w:rPr>
          <w:rFonts w:ascii="Arial" w:hAnsi="Arial" w:cs="Arial"/>
          <w:sz w:val="22"/>
          <w:szCs w:val="22"/>
        </w:rPr>
        <w:t>Aljunid</w:t>
      </w:r>
      <w:proofErr w:type="spellEnd"/>
      <w:r w:rsidRPr="00D930C0">
        <w:rPr>
          <w:rFonts w:ascii="Arial" w:hAnsi="Arial" w:cs="Arial"/>
          <w:sz w:val="22"/>
          <w:szCs w:val="22"/>
        </w:rPr>
        <w:t xml:space="preserve"> </w:t>
      </w:r>
      <w:r w:rsidRPr="00D930C0">
        <w:rPr>
          <w:rFonts w:ascii="Arial" w:hAnsi="Arial" w:cs="Arial"/>
          <w:i/>
          <w:iCs/>
          <w:sz w:val="22"/>
          <w:szCs w:val="22"/>
        </w:rPr>
        <w:t>et al</w:t>
      </w:r>
      <w:r w:rsidRPr="00D930C0">
        <w:rPr>
          <w:rFonts w:ascii="Arial" w:hAnsi="Arial" w:cs="Arial"/>
          <w:sz w:val="22"/>
          <w:szCs w:val="22"/>
        </w:rPr>
        <w:t xml:space="preserve">., 2024; Netflix, 2025). In particular, the report links engagement metrics (watches, likes, fans) to user evaluation processes discussed in the literature on online opinion platforms and movie reviews (Gupta </w:t>
      </w:r>
      <w:r w:rsidRPr="00D930C0">
        <w:rPr>
          <w:rFonts w:ascii="Arial" w:hAnsi="Arial" w:cs="Arial"/>
          <w:i/>
          <w:iCs/>
          <w:sz w:val="22"/>
          <w:szCs w:val="22"/>
        </w:rPr>
        <w:t>et al</w:t>
      </w:r>
      <w:r w:rsidRPr="00D930C0">
        <w:rPr>
          <w:rFonts w:ascii="Arial" w:hAnsi="Arial" w:cs="Arial"/>
          <w:sz w:val="22"/>
          <w:szCs w:val="22"/>
        </w:rPr>
        <w:t xml:space="preserve">., 2024; </w:t>
      </w:r>
      <w:proofErr w:type="spellStart"/>
      <w:r w:rsidRPr="00D930C0">
        <w:rPr>
          <w:rFonts w:ascii="Arial" w:hAnsi="Arial" w:cs="Arial"/>
          <w:sz w:val="22"/>
          <w:szCs w:val="22"/>
        </w:rPr>
        <w:t>Bedeley</w:t>
      </w:r>
      <w:proofErr w:type="spellEnd"/>
      <w:r w:rsidRPr="00D930C0">
        <w:rPr>
          <w:rFonts w:ascii="Arial" w:hAnsi="Arial" w:cs="Arial"/>
          <w:sz w:val="22"/>
          <w:szCs w:val="22"/>
        </w:rPr>
        <w:t xml:space="preserve"> </w:t>
      </w:r>
      <w:r w:rsidRPr="00D930C0">
        <w:rPr>
          <w:rFonts w:ascii="Arial" w:hAnsi="Arial" w:cs="Arial"/>
          <w:i/>
          <w:iCs/>
          <w:sz w:val="22"/>
          <w:szCs w:val="22"/>
        </w:rPr>
        <w:t>et al</w:t>
      </w:r>
      <w:r w:rsidRPr="00D930C0">
        <w:rPr>
          <w:rFonts w:ascii="Arial" w:hAnsi="Arial" w:cs="Arial"/>
          <w:sz w:val="22"/>
          <w:szCs w:val="22"/>
        </w:rPr>
        <w:t xml:space="preserve">., 2025; Wang </w:t>
      </w:r>
      <w:r w:rsidRPr="00D930C0">
        <w:rPr>
          <w:rFonts w:ascii="Arial" w:hAnsi="Arial" w:cs="Arial"/>
          <w:i/>
          <w:iCs/>
          <w:sz w:val="22"/>
          <w:szCs w:val="22"/>
        </w:rPr>
        <w:t>et al</w:t>
      </w:r>
      <w:r w:rsidRPr="00D930C0">
        <w:rPr>
          <w:rFonts w:ascii="Arial" w:hAnsi="Arial" w:cs="Arial"/>
          <w:sz w:val="22"/>
          <w:szCs w:val="22"/>
        </w:rPr>
        <w:t>., 2025). The findings are used to propose actionable recommendations for a studio or platform on which genres to prioritise, how to treat non-English content, and how such evidence could support more effective content planning and recommendation strategies.</w:t>
      </w:r>
    </w:p>
    <w:p w14:paraId="736F89FF" w14:textId="3473E88D" w:rsidR="00D930C0" w:rsidRDefault="00D930C0" w:rsidP="00D930C0">
      <w:pPr>
        <w:pStyle w:val="Heading1"/>
        <w:numPr>
          <w:ilvl w:val="0"/>
          <w:numId w:val="2"/>
        </w:numPr>
        <w:rPr>
          <w:rFonts w:ascii="Arial" w:hAnsi="Arial" w:cs="Arial"/>
        </w:rPr>
      </w:pPr>
      <w:bookmarkStart w:id="1" w:name="_Toc214546600"/>
      <w:r w:rsidRPr="00D930C0">
        <w:rPr>
          <w:rFonts w:ascii="Arial" w:hAnsi="Arial" w:cs="Arial"/>
        </w:rPr>
        <w:t xml:space="preserve">Data </w:t>
      </w:r>
      <w:r>
        <w:rPr>
          <w:rFonts w:ascii="Arial" w:hAnsi="Arial" w:cs="Arial"/>
        </w:rPr>
        <w:t>C</w:t>
      </w:r>
      <w:r w:rsidRPr="00D930C0">
        <w:rPr>
          <w:rFonts w:ascii="Arial" w:hAnsi="Arial" w:cs="Arial"/>
        </w:rPr>
        <w:t xml:space="preserve">leaning and </w:t>
      </w:r>
      <w:r>
        <w:rPr>
          <w:rFonts w:ascii="Arial" w:hAnsi="Arial" w:cs="Arial"/>
        </w:rPr>
        <w:t>P</w:t>
      </w:r>
      <w:r w:rsidRPr="00D930C0">
        <w:rPr>
          <w:rFonts w:ascii="Arial" w:hAnsi="Arial" w:cs="Arial"/>
        </w:rPr>
        <w:t>reparation</w:t>
      </w:r>
      <w:bookmarkEnd w:id="1"/>
    </w:p>
    <w:p w14:paraId="3F9F631C" w14:textId="2DCA165F" w:rsidR="00D930C0" w:rsidRPr="00D930C0" w:rsidRDefault="00D930C0" w:rsidP="00D930C0">
      <w:pPr>
        <w:spacing w:line="360" w:lineRule="auto"/>
        <w:rPr>
          <w:rFonts w:ascii="Arial" w:hAnsi="Arial" w:cs="Arial"/>
          <w:sz w:val="22"/>
          <w:szCs w:val="22"/>
        </w:rPr>
      </w:pPr>
      <w:r w:rsidRPr="00D930C0">
        <w:rPr>
          <w:rFonts w:ascii="Arial" w:hAnsi="Arial" w:cs="Arial"/>
          <w:sz w:val="22"/>
          <w:szCs w:val="22"/>
        </w:rPr>
        <w:t>Data w</w:t>
      </w:r>
      <w:r w:rsidR="00D25029">
        <w:rPr>
          <w:rFonts w:ascii="Arial" w:hAnsi="Arial" w:cs="Arial"/>
          <w:sz w:val="22"/>
          <w:szCs w:val="22"/>
        </w:rPr>
        <w:t>as</w:t>
      </w:r>
      <w:r w:rsidRPr="00D930C0">
        <w:rPr>
          <w:rFonts w:ascii="Arial" w:hAnsi="Arial" w:cs="Arial"/>
          <w:sz w:val="22"/>
          <w:szCs w:val="22"/>
        </w:rPr>
        <w:t xml:space="preserve"> imported into Excel, profiled for index-like columns and inconsistent formats, and an unnecessary index column was removed. Text fields (film title, director, genres, studios, language) were trimmed and standardised to ensure consistent spelling and spacing. Header anomalies in “Lowest”, “Medium” and “Highest” were corrected so that the variables worked reliably in formulas, pivot tables and SPSS.</w:t>
      </w:r>
    </w:p>
    <w:p w14:paraId="60AA0BDA" w14:textId="77777777" w:rsidR="00D930C0" w:rsidRPr="00D930C0" w:rsidRDefault="00D930C0" w:rsidP="00D930C0">
      <w:pPr>
        <w:spacing w:line="360" w:lineRule="auto"/>
        <w:rPr>
          <w:rFonts w:ascii="Arial" w:hAnsi="Arial" w:cs="Arial"/>
          <w:sz w:val="22"/>
          <w:szCs w:val="22"/>
        </w:rPr>
      </w:pPr>
      <w:r w:rsidRPr="00D930C0">
        <w:rPr>
          <w:rFonts w:ascii="Arial" w:hAnsi="Arial" w:cs="Arial"/>
          <w:sz w:val="22"/>
          <w:szCs w:val="22"/>
        </w:rPr>
        <w:t xml:space="preserve">Several variables required targeted cleaning. Column D (Average rating) contained a long floating-point value (3.2685351873474158), which was rounded to two decimal places to align with the rest of the dataset. Column E (Genres) and Column I (Studios) contained list-style artefacts such as [' and ']; these were stripped out so that values became simple comma-separated or single text strings. Genres and studios were then parsed to derive a Primary genre (first listed) and, where appropriate, a Num genres count. Language strings were lower-cased and mapped to canonical labels, and an English vs non-English flag was created to support later comparison, which is important for understanding localisation effects highlighted in prior work on dubbed and subtitled media (Colombo, 2023; Wu, 2025). </w:t>
      </w:r>
      <w:r w:rsidRPr="00D930C0">
        <w:rPr>
          <w:rFonts w:ascii="Arial" w:hAnsi="Arial" w:cs="Arial"/>
          <w:sz w:val="22"/>
          <w:szCs w:val="22"/>
        </w:rPr>
        <w:lastRenderedPageBreak/>
        <w:t>Numeric fields (Average rating, Runtime, Watches, Likes, Fans, Total ratings, List appearances) were coerced to numeric types, with non-</w:t>
      </w:r>
      <w:proofErr w:type="spellStart"/>
      <w:r w:rsidRPr="00D930C0">
        <w:rPr>
          <w:rFonts w:ascii="Arial" w:hAnsi="Arial" w:cs="Arial"/>
          <w:sz w:val="22"/>
          <w:szCs w:val="22"/>
        </w:rPr>
        <w:t>parsable</w:t>
      </w:r>
      <w:proofErr w:type="spellEnd"/>
      <w:r w:rsidRPr="00D930C0">
        <w:rPr>
          <w:rFonts w:ascii="Arial" w:hAnsi="Arial" w:cs="Arial"/>
          <w:sz w:val="22"/>
          <w:szCs w:val="22"/>
        </w:rPr>
        <w:t xml:space="preserve"> entries treated as missing.</w:t>
      </w:r>
    </w:p>
    <w:p w14:paraId="6FDDB075" w14:textId="599B148E" w:rsidR="00D930C0" w:rsidRDefault="00D930C0" w:rsidP="00D930C0">
      <w:pPr>
        <w:spacing w:line="360" w:lineRule="auto"/>
        <w:rPr>
          <w:rFonts w:ascii="Arial" w:hAnsi="Arial" w:cs="Arial"/>
          <w:sz w:val="22"/>
          <w:szCs w:val="22"/>
        </w:rPr>
      </w:pPr>
      <w:r>
        <w:rPr>
          <w:rFonts w:ascii="Arial" w:hAnsi="Arial" w:cs="Arial"/>
          <w:sz w:val="22"/>
          <w:szCs w:val="22"/>
        </w:rPr>
        <w:object w:dxaOrig="3420" w:dyaOrig="810" w14:anchorId="4C58DED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0.75pt;height:40.45pt" o:ole="">
            <v:imagedata r:id="rId8" o:title=""/>
          </v:shape>
          <o:OLEObject Type="Embed" ProgID="Package" ShapeID="_x0000_i1025" DrawAspect="Content" ObjectID="_1825176671" r:id="rId9"/>
        </w:object>
      </w:r>
      <w:r>
        <w:rPr>
          <w:rFonts w:ascii="Arial" w:hAnsi="Arial" w:cs="Arial"/>
          <w:sz w:val="22"/>
          <w:szCs w:val="22"/>
        </w:rPr>
        <w:object w:dxaOrig="3420" w:dyaOrig="810" w14:anchorId="1A39674C">
          <v:shape id="_x0000_i1026" type="#_x0000_t75" style="width:170.75pt;height:40.45pt" o:ole="">
            <v:imagedata r:id="rId10" o:title=""/>
          </v:shape>
          <o:OLEObject Type="Embed" ProgID="Package" ShapeID="_x0000_i1026" DrawAspect="Content" ObjectID="_1825176672" r:id="rId11"/>
        </w:object>
      </w:r>
    </w:p>
    <w:p w14:paraId="55D9B3F9" w14:textId="61ABB8A3" w:rsidR="00A6686A" w:rsidRDefault="00A6686A" w:rsidP="00D930C0">
      <w:pPr>
        <w:spacing w:line="360" w:lineRule="auto"/>
        <w:rPr>
          <w:rFonts w:ascii="Arial" w:hAnsi="Arial" w:cs="Arial"/>
          <w:sz w:val="22"/>
          <w:szCs w:val="22"/>
        </w:rPr>
      </w:pPr>
      <w:r w:rsidRPr="00A6686A">
        <w:rPr>
          <w:rFonts w:ascii="Arial" w:hAnsi="Arial" w:cs="Arial"/>
          <w:sz w:val="22"/>
          <w:szCs w:val="22"/>
        </w:rPr>
        <w:t>Missing values were limited. Where required, runtime was imputed using the median within each primary genre, preserving genre-specific central tendencies while reducing sensitivity to extreme outliers. Engagement variables (Fans, Likes, Watches) were imputed with zeros only when missing, which is reasonable here because absence likely indicates no recorded activity. This careful standardisation aligns with best practice in large-scale recommendation pipelines, where noisy or inconsistent inputs can undermine downstream models and business decisions (</w:t>
      </w:r>
      <w:proofErr w:type="spellStart"/>
      <w:r w:rsidRPr="00A6686A">
        <w:rPr>
          <w:rFonts w:ascii="Arial" w:hAnsi="Arial" w:cs="Arial"/>
          <w:sz w:val="22"/>
          <w:szCs w:val="22"/>
        </w:rPr>
        <w:t>Aljunid</w:t>
      </w:r>
      <w:proofErr w:type="spellEnd"/>
      <w:r w:rsidRPr="00A6686A">
        <w:rPr>
          <w:rFonts w:ascii="Arial" w:hAnsi="Arial" w:cs="Arial"/>
          <w:sz w:val="22"/>
          <w:szCs w:val="22"/>
        </w:rPr>
        <w:t xml:space="preserve"> </w:t>
      </w:r>
      <w:r w:rsidRPr="000C6846">
        <w:rPr>
          <w:rFonts w:ascii="Arial" w:hAnsi="Arial" w:cs="Arial"/>
          <w:i/>
          <w:iCs/>
          <w:sz w:val="22"/>
          <w:szCs w:val="22"/>
        </w:rPr>
        <w:t>et al</w:t>
      </w:r>
      <w:r w:rsidRPr="00A6686A">
        <w:rPr>
          <w:rFonts w:ascii="Arial" w:hAnsi="Arial" w:cs="Arial"/>
          <w:sz w:val="22"/>
          <w:szCs w:val="22"/>
        </w:rPr>
        <w:t>., 2024; Netflix, 2025). The cleaned dataset provides a robust foundation for all subsequent descriptive statistics, visualisations and SPSS analyses.</w:t>
      </w:r>
    </w:p>
    <w:p w14:paraId="71FB9C21" w14:textId="4B4CAD44" w:rsidR="00A6686A" w:rsidRDefault="00A6686A" w:rsidP="00A6686A">
      <w:pPr>
        <w:pStyle w:val="Heading1"/>
        <w:numPr>
          <w:ilvl w:val="0"/>
          <w:numId w:val="2"/>
        </w:numPr>
        <w:rPr>
          <w:rFonts w:ascii="Arial" w:hAnsi="Arial" w:cs="Arial"/>
        </w:rPr>
      </w:pPr>
      <w:bookmarkStart w:id="2" w:name="_Toc214546601"/>
      <w:r w:rsidRPr="00A6686A">
        <w:rPr>
          <w:rFonts w:ascii="Arial" w:hAnsi="Arial" w:cs="Arial"/>
        </w:rPr>
        <w:t xml:space="preserve">Descriptive </w:t>
      </w:r>
      <w:r>
        <w:rPr>
          <w:rFonts w:ascii="Arial" w:hAnsi="Arial" w:cs="Arial"/>
        </w:rPr>
        <w:t>S</w:t>
      </w:r>
      <w:r w:rsidRPr="00A6686A">
        <w:rPr>
          <w:rFonts w:ascii="Arial" w:hAnsi="Arial" w:cs="Arial"/>
        </w:rPr>
        <w:t xml:space="preserve">tatistics and </w:t>
      </w:r>
      <w:r>
        <w:rPr>
          <w:rFonts w:ascii="Arial" w:hAnsi="Arial" w:cs="Arial"/>
        </w:rPr>
        <w:t>S</w:t>
      </w:r>
      <w:r w:rsidRPr="00A6686A">
        <w:rPr>
          <w:rFonts w:ascii="Arial" w:hAnsi="Arial" w:cs="Arial"/>
        </w:rPr>
        <w:t>ummary</w:t>
      </w:r>
      <w:bookmarkEnd w:id="2"/>
    </w:p>
    <w:p w14:paraId="724D312B" w14:textId="4B5AC4D7" w:rsidR="00A6686A" w:rsidRPr="00A6686A" w:rsidRDefault="00A6686A" w:rsidP="00A6686A">
      <w:pPr>
        <w:spacing w:line="360" w:lineRule="auto"/>
        <w:rPr>
          <w:rFonts w:ascii="Arial" w:hAnsi="Arial" w:cs="Arial"/>
          <w:sz w:val="22"/>
          <w:szCs w:val="22"/>
        </w:rPr>
      </w:pPr>
      <w:r w:rsidRPr="00A6686A">
        <w:rPr>
          <w:rFonts w:ascii="Arial" w:hAnsi="Arial" w:cs="Arial"/>
          <w:sz w:val="22"/>
          <w:szCs w:val="22"/>
        </w:rPr>
        <w:t xml:space="preserve">Core numerical variables, Average rating, Runtime, Watches, Likes and Fans were summarised first. Ratings are approximately bell-shaped with most films between about 2.8 and 3.6, while runtimes cluster around typical feature-length films, with a long tail of longer titles. Watches and likes are heavily skewed, with a small number of films capturing very high engagement, a pattern consistent with prior work on online movie consumption and engagement inequality (Gupta </w:t>
      </w:r>
      <w:r w:rsidRPr="000C6846">
        <w:rPr>
          <w:rFonts w:ascii="Arial" w:hAnsi="Arial" w:cs="Arial"/>
          <w:i/>
          <w:iCs/>
          <w:sz w:val="22"/>
          <w:szCs w:val="22"/>
        </w:rPr>
        <w:t>et al</w:t>
      </w:r>
      <w:r w:rsidRPr="00A6686A">
        <w:rPr>
          <w:rFonts w:ascii="Arial" w:hAnsi="Arial" w:cs="Arial"/>
          <w:sz w:val="22"/>
          <w:szCs w:val="22"/>
        </w:rPr>
        <w:t xml:space="preserve">., 2024; Wang </w:t>
      </w:r>
      <w:r w:rsidRPr="000C6846">
        <w:rPr>
          <w:rFonts w:ascii="Arial" w:hAnsi="Arial" w:cs="Arial"/>
          <w:i/>
          <w:iCs/>
          <w:sz w:val="22"/>
          <w:szCs w:val="22"/>
        </w:rPr>
        <w:t>et al</w:t>
      </w:r>
      <w:r w:rsidRPr="00A6686A">
        <w:rPr>
          <w:rFonts w:ascii="Arial" w:hAnsi="Arial" w:cs="Arial"/>
          <w:sz w:val="22"/>
          <w:szCs w:val="22"/>
        </w:rPr>
        <w:t>., 2025). The correlation matrix shows an extremely strong association between Watches and Likes (r ≈ 0.95), indicating that likes scale almost proportionally with viewing volume, in line with research that treats such metrics as related but distinct signals of engagement (</w:t>
      </w:r>
      <w:proofErr w:type="spellStart"/>
      <w:r w:rsidRPr="00A6686A">
        <w:rPr>
          <w:rFonts w:ascii="Arial" w:hAnsi="Arial" w:cs="Arial"/>
          <w:sz w:val="22"/>
          <w:szCs w:val="22"/>
        </w:rPr>
        <w:t>Eslami</w:t>
      </w:r>
      <w:proofErr w:type="spellEnd"/>
      <w:r w:rsidRPr="00A6686A">
        <w:rPr>
          <w:rFonts w:ascii="Arial" w:hAnsi="Arial" w:cs="Arial"/>
          <w:sz w:val="22"/>
          <w:szCs w:val="22"/>
        </w:rPr>
        <w:t xml:space="preserve"> </w:t>
      </w:r>
      <w:r w:rsidRPr="00A6686A">
        <w:rPr>
          <w:rFonts w:ascii="Arial" w:hAnsi="Arial" w:cs="Arial"/>
          <w:i/>
          <w:iCs/>
          <w:sz w:val="22"/>
          <w:szCs w:val="22"/>
        </w:rPr>
        <w:t>et al</w:t>
      </w:r>
      <w:r w:rsidRPr="00A6686A">
        <w:rPr>
          <w:rFonts w:ascii="Arial" w:hAnsi="Arial" w:cs="Arial"/>
          <w:sz w:val="22"/>
          <w:szCs w:val="22"/>
        </w:rPr>
        <w:t>., 2024). Runtime has only a weak positive correlation with Fans (r ≈ 0.09), suggesting that length alone is not a key driver of loyal followership.</w:t>
      </w:r>
    </w:p>
    <w:p w14:paraId="16643C0E" w14:textId="77777777" w:rsidR="00A6686A" w:rsidRPr="00A6686A" w:rsidRDefault="00A6686A" w:rsidP="00A6686A">
      <w:pPr>
        <w:spacing w:line="360" w:lineRule="auto"/>
        <w:rPr>
          <w:rFonts w:ascii="Arial" w:hAnsi="Arial" w:cs="Arial"/>
          <w:sz w:val="22"/>
          <w:szCs w:val="22"/>
        </w:rPr>
      </w:pPr>
      <w:r w:rsidRPr="00A6686A">
        <w:rPr>
          <w:rFonts w:ascii="Arial" w:hAnsi="Arial" w:cs="Arial"/>
          <w:sz w:val="22"/>
          <w:szCs w:val="22"/>
        </w:rPr>
        <w:t>Categorical summaries show 21 primary genres and 57 original languages. Genre counts are skewed towards mainstream categories such as Drama, Comedy and Action, while language distribution is dominated by English. However, the presence of a substantial minority of non-English titles enables meaningful comparison between language groups, which is important given evidence that subtitling and dubbing can influence the reach and perception of foreign content (Colombo, 2023; Matthew, 2024).</w:t>
      </w:r>
    </w:p>
    <w:p w14:paraId="2D5BEC7D" w14:textId="1E609B43" w:rsidR="00A6686A" w:rsidRDefault="00A6686A" w:rsidP="00A6686A">
      <w:pPr>
        <w:spacing w:line="360" w:lineRule="auto"/>
        <w:rPr>
          <w:rFonts w:ascii="Arial" w:hAnsi="Arial" w:cs="Arial"/>
          <w:sz w:val="22"/>
          <w:szCs w:val="22"/>
        </w:rPr>
      </w:pPr>
      <w:r w:rsidRPr="00A6686A">
        <w:rPr>
          <w:rFonts w:ascii="Arial" w:hAnsi="Arial" w:cs="Arial"/>
          <w:sz w:val="22"/>
          <w:szCs w:val="22"/>
        </w:rPr>
        <w:t xml:space="preserve">Table 1 (Averages by genre) and Table 2 (Averages by language) report key descriptive statistics across segments. Table-level summaries such as Table 1 are particularly valuable because they highlight genres that combine high ratings with strong engagement. This helps </w:t>
      </w:r>
      <w:r w:rsidRPr="00A6686A">
        <w:rPr>
          <w:rFonts w:ascii="Arial" w:hAnsi="Arial" w:cs="Arial"/>
          <w:sz w:val="22"/>
          <w:szCs w:val="22"/>
        </w:rPr>
        <w:lastRenderedPageBreak/>
        <w:t>studios prioritise content that is both critically valued and commercially promising, echoing the role of genre-level preference patterns in shaping emotional responses and audience satisfaction (</w:t>
      </w:r>
      <w:proofErr w:type="spellStart"/>
      <w:r w:rsidRPr="00A6686A">
        <w:rPr>
          <w:rFonts w:ascii="Arial" w:hAnsi="Arial" w:cs="Arial"/>
          <w:sz w:val="22"/>
          <w:szCs w:val="22"/>
        </w:rPr>
        <w:t>Zwiky</w:t>
      </w:r>
      <w:proofErr w:type="spellEnd"/>
      <w:r w:rsidRPr="00A6686A">
        <w:rPr>
          <w:rFonts w:ascii="Arial" w:hAnsi="Arial" w:cs="Arial"/>
          <w:sz w:val="22"/>
          <w:szCs w:val="22"/>
        </w:rPr>
        <w:t xml:space="preserve"> </w:t>
      </w:r>
      <w:r w:rsidRPr="00A6686A">
        <w:rPr>
          <w:rFonts w:ascii="Arial" w:hAnsi="Arial" w:cs="Arial"/>
          <w:i/>
          <w:iCs/>
          <w:sz w:val="22"/>
          <w:szCs w:val="22"/>
        </w:rPr>
        <w:t>et al</w:t>
      </w:r>
      <w:r w:rsidRPr="00A6686A">
        <w:rPr>
          <w:rFonts w:ascii="Arial" w:hAnsi="Arial" w:cs="Arial"/>
          <w:sz w:val="22"/>
          <w:szCs w:val="22"/>
        </w:rPr>
        <w:t xml:space="preserve">., 2024; Gupta </w:t>
      </w:r>
      <w:r w:rsidRPr="00A6686A">
        <w:rPr>
          <w:rFonts w:ascii="Arial" w:hAnsi="Arial" w:cs="Arial"/>
          <w:i/>
          <w:iCs/>
          <w:sz w:val="22"/>
          <w:szCs w:val="22"/>
        </w:rPr>
        <w:t>et al</w:t>
      </w:r>
      <w:r w:rsidRPr="00A6686A">
        <w:rPr>
          <w:rFonts w:ascii="Arial" w:hAnsi="Arial" w:cs="Arial"/>
          <w:sz w:val="22"/>
          <w:szCs w:val="22"/>
        </w:rPr>
        <w:t>., 2024).</w:t>
      </w:r>
    </w:p>
    <w:p w14:paraId="23CE6D0C" w14:textId="7092F8F2" w:rsidR="00A6686A" w:rsidRDefault="00A6686A" w:rsidP="00A6686A">
      <w:pPr>
        <w:spacing w:line="360" w:lineRule="auto"/>
        <w:rPr>
          <w:rFonts w:ascii="Arial" w:hAnsi="Arial" w:cs="Arial"/>
          <w:sz w:val="22"/>
          <w:szCs w:val="22"/>
        </w:rPr>
      </w:pPr>
      <w:r w:rsidRPr="00A6686A">
        <w:rPr>
          <w:rFonts w:ascii="Arial" w:hAnsi="Arial" w:cs="Arial"/>
          <w:sz w:val="22"/>
          <w:szCs w:val="22"/>
        </w:rPr>
        <w:t>Figure 1. Top 15 genres by film count</w:t>
      </w:r>
    </w:p>
    <w:p w14:paraId="37E50426" w14:textId="04466FE6" w:rsidR="00A6686A" w:rsidRDefault="00A6686A" w:rsidP="00A6686A">
      <w:pPr>
        <w:spacing w:line="360" w:lineRule="auto"/>
        <w:rPr>
          <w:rFonts w:ascii="Arial" w:hAnsi="Arial" w:cs="Arial"/>
          <w:sz w:val="22"/>
          <w:szCs w:val="22"/>
        </w:rPr>
      </w:pPr>
      <w:r>
        <w:rPr>
          <w:rFonts w:ascii="Arial" w:hAnsi="Arial" w:cs="Arial"/>
          <w:sz w:val="22"/>
          <w:szCs w:val="22"/>
        </w:rPr>
        <w:object w:dxaOrig="1875" w:dyaOrig="810" w14:anchorId="6A384DE8">
          <v:shape id="_x0000_i1027" type="#_x0000_t75" style="width:93.95pt;height:40.45pt" o:ole="">
            <v:imagedata r:id="rId12" o:title=""/>
          </v:shape>
          <o:OLEObject Type="Embed" ProgID="Package" ShapeID="_x0000_i1027" DrawAspect="Content" ObjectID="_1825176673" r:id="rId13"/>
        </w:object>
      </w:r>
    </w:p>
    <w:p w14:paraId="717478A1" w14:textId="7A83EEB4" w:rsidR="00A6686A" w:rsidRDefault="00A6686A" w:rsidP="00A6686A">
      <w:pPr>
        <w:spacing w:line="360" w:lineRule="auto"/>
        <w:rPr>
          <w:rFonts w:ascii="Arial" w:hAnsi="Arial" w:cs="Arial"/>
          <w:sz w:val="22"/>
          <w:szCs w:val="22"/>
        </w:rPr>
      </w:pPr>
      <w:r w:rsidRPr="00A6686A">
        <w:rPr>
          <w:rFonts w:ascii="Arial" w:hAnsi="Arial" w:cs="Arial"/>
          <w:sz w:val="22"/>
          <w:szCs w:val="22"/>
        </w:rPr>
        <w:t>Figure 2. Distribution of average ratings</w:t>
      </w:r>
    </w:p>
    <w:p w14:paraId="0EE2CEE3" w14:textId="00CA8AE6" w:rsidR="00A6686A" w:rsidRDefault="00A6686A" w:rsidP="00A6686A">
      <w:pPr>
        <w:spacing w:line="360" w:lineRule="auto"/>
        <w:rPr>
          <w:rFonts w:ascii="Arial" w:hAnsi="Arial" w:cs="Arial"/>
          <w:sz w:val="22"/>
          <w:szCs w:val="22"/>
        </w:rPr>
      </w:pPr>
      <w:r>
        <w:rPr>
          <w:rFonts w:ascii="Arial" w:hAnsi="Arial" w:cs="Arial"/>
          <w:sz w:val="22"/>
          <w:szCs w:val="22"/>
        </w:rPr>
        <w:object w:dxaOrig="3420" w:dyaOrig="810" w14:anchorId="5546074B">
          <v:shape id="_x0000_i1028" type="#_x0000_t75" style="width:170.75pt;height:40.45pt" o:ole="">
            <v:imagedata r:id="rId14" o:title=""/>
          </v:shape>
          <o:OLEObject Type="Embed" ProgID="Package" ShapeID="_x0000_i1028" DrawAspect="Content" ObjectID="_1825176674" r:id="rId15"/>
        </w:object>
      </w:r>
    </w:p>
    <w:p w14:paraId="6FF73195" w14:textId="169F0BBD" w:rsidR="00A6686A" w:rsidRPr="00A6686A" w:rsidRDefault="00A6686A" w:rsidP="00A6686A">
      <w:pPr>
        <w:spacing w:line="360" w:lineRule="auto"/>
        <w:rPr>
          <w:rFonts w:ascii="Arial" w:hAnsi="Arial" w:cs="Arial"/>
          <w:sz w:val="22"/>
          <w:szCs w:val="22"/>
        </w:rPr>
      </w:pPr>
      <w:r w:rsidRPr="000D213E">
        <w:rPr>
          <w:rFonts w:ascii="Arial" w:hAnsi="Arial" w:cs="Arial"/>
          <w:sz w:val="22"/>
          <w:szCs w:val="22"/>
        </w:rPr>
        <w:t>This histogram shows the distribution of films by their average rating. Most titles cluster around the mid-3s (roughly 3.1–3.6), with far fewer films at the very low or very high ends</w:t>
      </w:r>
      <w:r>
        <w:rPr>
          <w:rFonts w:ascii="Arial" w:hAnsi="Arial" w:cs="Arial"/>
          <w:sz w:val="22"/>
          <w:szCs w:val="22"/>
        </w:rPr>
        <w:t xml:space="preserve">, </w:t>
      </w:r>
      <w:r w:rsidRPr="000D213E">
        <w:rPr>
          <w:rFonts w:ascii="Arial" w:hAnsi="Arial" w:cs="Arial"/>
          <w:sz w:val="22"/>
          <w:szCs w:val="22"/>
        </w:rPr>
        <w:t>very few below ~2 or above ~4.5</w:t>
      </w:r>
      <w:r>
        <w:rPr>
          <w:rFonts w:ascii="Arial" w:hAnsi="Arial" w:cs="Arial"/>
          <w:sz w:val="22"/>
          <w:szCs w:val="22"/>
        </w:rPr>
        <w:t xml:space="preserve">, </w:t>
      </w:r>
      <w:r w:rsidRPr="000D213E">
        <w:rPr>
          <w:rFonts w:ascii="Arial" w:hAnsi="Arial" w:cs="Arial"/>
          <w:sz w:val="22"/>
          <w:szCs w:val="22"/>
        </w:rPr>
        <w:t>indicating a mound-shaped distribution centred near the mid-3 range.</w:t>
      </w:r>
    </w:p>
    <w:p w14:paraId="11C8038D" w14:textId="155A50E1" w:rsidR="00A6686A" w:rsidRDefault="00A6686A" w:rsidP="00A6686A">
      <w:pPr>
        <w:rPr>
          <w:rFonts w:ascii="Arial" w:hAnsi="Arial" w:cs="Arial"/>
          <w:sz w:val="22"/>
          <w:szCs w:val="22"/>
        </w:rPr>
      </w:pPr>
      <w:r w:rsidRPr="00A6686A">
        <w:rPr>
          <w:rFonts w:ascii="Arial" w:hAnsi="Arial" w:cs="Arial"/>
          <w:sz w:val="22"/>
          <w:szCs w:val="22"/>
        </w:rPr>
        <w:t>Table 1. Averages by genre (Top 20 by rating)</w:t>
      </w:r>
    </w:p>
    <w:p w14:paraId="3B576124" w14:textId="37FCA38B" w:rsidR="00A6686A" w:rsidRDefault="00A6686A" w:rsidP="00A6686A">
      <w:pPr>
        <w:rPr>
          <w:rFonts w:ascii="Arial" w:hAnsi="Arial" w:cs="Arial"/>
          <w:sz w:val="22"/>
          <w:szCs w:val="22"/>
        </w:rPr>
      </w:pPr>
      <w:r>
        <w:rPr>
          <w:rFonts w:ascii="Arial" w:hAnsi="Arial" w:cs="Arial"/>
          <w:sz w:val="22"/>
          <w:szCs w:val="22"/>
        </w:rPr>
        <w:object w:dxaOrig="4080" w:dyaOrig="810" w14:anchorId="716AFE93">
          <v:shape id="_x0000_i1029" type="#_x0000_t75" style="width:204.35pt;height:40.45pt" o:ole="">
            <v:imagedata r:id="rId16" o:title=""/>
          </v:shape>
          <o:OLEObject Type="Embed" ProgID="Package" ShapeID="_x0000_i1029" DrawAspect="Content" ObjectID="_1825176675" r:id="rId17"/>
        </w:object>
      </w:r>
    </w:p>
    <w:p w14:paraId="3477E6A4" w14:textId="112F3DDF" w:rsidR="00A6686A" w:rsidRDefault="00A6686A" w:rsidP="00A6686A">
      <w:pPr>
        <w:spacing w:line="360" w:lineRule="auto"/>
        <w:rPr>
          <w:rFonts w:ascii="Arial" w:hAnsi="Arial" w:cs="Arial"/>
          <w:sz w:val="22"/>
          <w:szCs w:val="22"/>
        </w:rPr>
      </w:pPr>
      <w:r w:rsidRPr="009139C2">
        <w:rPr>
          <w:rFonts w:ascii="Arial" w:hAnsi="Arial" w:cs="Arial"/>
          <w:sz w:val="22"/>
          <w:szCs w:val="22"/>
        </w:rPr>
        <w:t xml:space="preserve">This </w:t>
      </w:r>
      <w:r>
        <w:rPr>
          <w:rFonts w:ascii="Arial" w:hAnsi="Arial" w:cs="Arial"/>
          <w:sz w:val="22"/>
          <w:szCs w:val="22"/>
        </w:rPr>
        <w:t xml:space="preserve">pivot </w:t>
      </w:r>
      <w:r w:rsidRPr="009139C2">
        <w:rPr>
          <w:rFonts w:ascii="Arial" w:hAnsi="Arial" w:cs="Arial"/>
          <w:sz w:val="22"/>
          <w:szCs w:val="22"/>
        </w:rPr>
        <w:t>table summari</w:t>
      </w:r>
      <w:r w:rsidR="00DF3B7D">
        <w:rPr>
          <w:rFonts w:ascii="Arial" w:hAnsi="Arial" w:cs="Arial"/>
          <w:sz w:val="22"/>
          <w:szCs w:val="22"/>
        </w:rPr>
        <w:t>s</w:t>
      </w:r>
      <w:r w:rsidRPr="009139C2">
        <w:rPr>
          <w:rFonts w:ascii="Arial" w:hAnsi="Arial" w:cs="Arial"/>
          <w:sz w:val="22"/>
          <w:szCs w:val="22"/>
        </w:rPr>
        <w:t>es the top 20 primary genres ranked by average rating, and for each genre shows the average watches, likes, fans, and runtime. In this snapshot, Documentary has the highest average rating (~3.63) followed by War and History (~3.55), while Horror sits lowest (~2.99); engagement metrics vary by genre, with large-audience genres (e.g., Animation/Fantasy/Science Fiction) tending to have higher average watches/likes/fans than niche ones.</w:t>
      </w:r>
    </w:p>
    <w:p w14:paraId="76D7E9BC" w14:textId="77777777" w:rsidR="00A6686A" w:rsidRDefault="00A6686A" w:rsidP="00A6686A">
      <w:pPr>
        <w:spacing w:line="360" w:lineRule="auto"/>
        <w:rPr>
          <w:rFonts w:ascii="Arial" w:hAnsi="Arial" w:cs="Arial"/>
          <w:sz w:val="22"/>
          <w:szCs w:val="22"/>
        </w:rPr>
      </w:pPr>
      <w:r w:rsidRPr="008F3FA8">
        <w:rPr>
          <w:rFonts w:ascii="Arial" w:hAnsi="Arial" w:cs="Arial"/>
          <w:sz w:val="22"/>
          <w:szCs w:val="22"/>
        </w:rPr>
        <w:t xml:space="preserve">Table </w:t>
      </w:r>
      <w:r>
        <w:rPr>
          <w:rFonts w:ascii="Arial" w:hAnsi="Arial" w:cs="Arial"/>
          <w:sz w:val="22"/>
          <w:szCs w:val="22"/>
        </w:rPr>
        <w:t>2</w:t>
      </w:r>
      <w:r w:rsidRPr="008F3FA8">
        <w:rPr>
          <w:rFonts w:ascii="Arial" w:hAnsi="Arial" w:cs="Arial"/>
          <w:sz w:val="22"/>
          <w:szCs w:val="22"/>
        </w:rPr>
        <w:t>. Averages by language (Top 20 by rating)</w:t>
      </w:r>
    </w:p>
    <w:p w14:paraId="77C5F5CD" w14:textId="5BAC32F8" w:rsidR="00A6686A" w:rsidRDefault="00A6686A" w:rsidP="00A6686A">
      <w:pPr>
        <w:rPr>
          <w:rFonts w:ascii="Arial" w:hAnsi="Arial" w:cs="Arial"/>
          <w:sz w:val="22"/>
          <w:szCs w:val="22"/>
        </w:rPr>
      </w:pPr>
      <w:r>
        <w:rPr>
          <w:rFonts w:ascii="Arial" w:hAnsi="Arial" w:cs="Arial"/>
          <w:sz w:val="22"/>
          <w:szCs w:val="22"/>
        </w:rPr>
        <w:object w:dxaOrig="5250" w:dyaOrig="810" w14:anchorId="4A5A6876">
          <v:shape id="_x0000_i1030" type="#_x0000_t75" style="width:262.65pt;height:40.45pt" o:ole="">
            <v:imagedata r:id="rId18" o:title=""/>
          </v:shape>
          <o:OLEObject Type="Embed" ProgID="Package" ShapeID="_x0000_i1030" DrawAspect="Content" ObjectID="_1825176676" r:id="rId19"/>
        </w:object>
      </w:r>
    </w:p>
    <w:p w14:paraId="5D96F8F8" w14:textId="769F6787" w:rsidR="00A6686A" w:rsidRDefault="00A6686A" w:rsidP="00A6686A">
      <w:pPr>
        <w:rPr>
          <w:rFonts w:ascii="Arial" w:hAnsi="Arial" w:cs="Arial"/>
          <w:sz w:val="22"/>
          <w:szCs w:val="22"/>
        </w:rPr>
      </w:pPr>
    </w:p>
    <w:p w14:paraId="16EDDC7C" w14:textId="77777777" w:rsidR="00A6686A" w:rsidRDefault="00A6686A" w:rsidP="00A6686A">
      <w:pPr>
        <w:spacing w:line="360" w:lineRule="auto"/>
        <w:rPr>
          <w:rFonts w:ascii="Arial" w:hAnsi="Arial" w:cs="Arial"/>
          <w:sz w:val="22"/>
          <w:szCs w:val="22"/>
        </w:rPr>
      </w:pPr>
    </w:p>
    <w:p w14:paraId="5B951C41" w14:textId="77777777" w:rsidR="00A6686A" w:rsidRDefault="00A6686A" w:rsidP="00A6686A">
      <w:pPr>
        <w:spacing w:line="360" w:lineRule="auto"/>
        <w:rPr>
          <w:rFonts w:ascii="Arial" w:hAnsi="Arial" w:cs="Arial"/>
          <w:sz w:val="22"/>
          <w:szCs w:val="22"/>
        </w:rPr>
      </w:pPr>
    </w:p>
    <w:p w14:paraId="30171852" w14:textId="77777777" w:rsidR="00A6686A" w:rsidRDefault="00A6686A" w:rsidP="00A6686A">
      <w:pPr>
        <w:spacing w:line="360" w:lineRule="auto"/>
        <w:rPr>
          <w:rFonts w:ascii="Arial" w:hAnsi="Arial" w:cs="Arial"/>
          <w:sz w:val="22"/>
          <w:szCs w:val="22"/>
        </w:rPr>
      </w:pPr>
    </w:p>
    <w:p w14:paraId="7BDE7416" w14:textId="0269CE2C" w:rsidR="00A6686A" w:rsidRDefault="00A6686A" w:rsidP="00A6686A">
      <w:pPr>
        <w:spacing w:line="360" w:lineRule="auto"/>
        <w:rPr>
          <w:rFonts w:ascii="Arial" w:hAnsi="Arial" w:cs="Arial"/>
          <w:sz w:val="22"/>
          <w:szCs w:val="22"/>
        </w:rPr>
      </w:pPr>
      <w:r>
        <w:rPr>
          <w:rFonts w:ascii="Arial" w:hAnsi="Arial" w:cs="Arial"/>
          <w:sz w:val="22"/>
          <w:szCs w:val="22"/>
        </w:rPr>
        <w:lastRenderedPageBreak/>
        <w:t xml:space="preserve">Figure 3. </w:t>
      </w:r>
      <w:r w:rsidRPr="00BF7B0C">
        <w:rPr>
          <w:rFonts w:ascii="Arial" w:hAnsi="Arial" w:cs="Arial"/>
          <w:sz w:val="22"/>
          <w:szCs w:val="22"/>
        </w:rPr>
        <w:t xml:space="preserve">Share of total Watches by language (Top </w:t>
      </w:r>
      <w:r>
        <w:rPr>
          <w:rFonts w:ascii="Arial" w:hAnsi="Arial" w:cs="Arial"/>
          <w:sz w:val="22"/>
          <w:szCs w:val="22"/>
        </w:rPr>
        <w:t>5</w:t>
      </w:r>
      <w:r w:rsidRPr="00BF7B0C">
        <w:rPr>
          <w:rFonts w:ascii="Arial" w:hAnsi="Arial" w:cs="Arial"/>
          <w:sz w:val="22"/>
          <w:szCs w:val="22"/>
        </w:rPr>
        <w:t>)</w:t>
      </w:r>
    </w:p>
    <w:p w14:paraId="632D90DD" w14:textId="77777777" w:rsidR="00A6686A" w:rsidRDefault="00A6686A">
      <w:pPr>
        <w:rPr>
          <w:rFonts w:ascii="Arial" w:hAnsi="Arial" w:cs="Arial"/>
          <w:sz w:val="22"/>
          <w:szCs w:val="22"/>
        </w:rPr>
      </w:pPr>
      <w:r>
        <w:rPr>
          <w:rFonts w:ascii="Arial" w:hAnsi="Arial" w:cs="Arial"/>
          <w:sz w:val="22"/>
          <w:szCs w:val="22"/>
        </w:rPr>
        <w:object w:dxaOrig="4695" w:dyaOrig="810" w14:anchorId="669243AD">
          <v:shape id="_x0000_i1031" type="#_x0000_t75" style="width:234.5pt;height:40.45pt" o:ole="">
            <v:imagedata r:id="rId20" o:title=""/>
          </v:shape>
          <o:OLEObject Type="Embed" ProgID="Package" ShapeID="_x0000_i1031" DrawAspect="Content" ObjectID="_1825176677" r:id="rId21"/>
        </w:object>
      </w:r>
    </w:p>
    <w:p w14:paraId="220931FB" w14:textId="77777777" w:rsidR="00A6686A" w:rsidRDefault="00A6686A" w:rsidP="000D60DC">
      <w:pPr>
        <w:spacing w:line="360" w:lineRule="auto"/>
        <w:rPr>
          <w:rFonts w:ascii="Arial" w:hAnsi="Arial" w:cs="Arial"/>
          <w:sz w:val="22"/>
          <w:szCs w:val="22"/>
        </w:rPr>
      </w:pPr>
      <w:r w:rsidRPr="00F940FD">
        <w:rPr>
          <w:rFonts w:ascii="Arial" w:hAnsi="Arial" w:cs="Arial"/>
          <w:sz w:val="22"/>
          <w:szCs w:val="22"/>
        </w:rPr>
        <w:t>This pie chart shows the share of total Watches by language (Top 5). English dominates the viewing share (about 95–96%), while French, Japanese, Korean, and Spanish each contribute only a small sliver (roughly 1–2% or less apiece), indicating a very skewed distribution toward English</w:t>
      </w:r>
      <w:r>
        <w:rPr>
          <w:rFonts w:ascii="Arial" w:hAnsi="Arial" w:cs="Arial"/>
          <w:sz w:val="22"/>
          <w:szCs w:val="22"/>
        </w:rPr>
        <w:t xml:space="preserve"> </w:t>
      </w:r>
      <w:r w:rsidRPr="00F940FD">
        <w:rPr>
          <w:rFonts w:ascii="Arial" w:hAnsi="Arial" w:cs="Arial"/>
          <w:sz w:val="22"/>
          <w:szCs w:val="22"/>
        </w:rPr>
        <w:t>language titles in this dataset</w:t>
      </w:r>
      <w:r>
        <w:rPr>
          <w:rFonts w:ascii="Arial" w:hAnsi="Arial" w:cs="Arial"/>
          <w:sz w:val="22"/>
          <w:szCs w:val="22"/>
        </w:rPr>
        <w:t>.</w:t>
      </w:r>
    </w:p>
    <w:p w14:paraId="6F382AD9" w14:textId="77777777" w:rsidR="00A6686A" w:rsidRDefault="00A6686A" w:rsidP="00A6686A">
      <w:pPr>
        <w:pStyle w:val="Heading1"/>
        <w:numPr>
          <w:ilvl w:val="0"/>
          <w:numId w:val="2"/>
        </w:numPr>
        <w:rPr>
          <w:rFonts w:ascii="Arial" w:hAnsi="Arial" w:cs="Arial"/>
        </w:rPr>
      </w:pPr>
      <w:bookmarkStart w:id="3" w:name="_Toc214546602"/>
      <w:r w:rsidRPr="00A6686A">
        <w:rPr>
          <w:rFonts w:ascii="Arial" w:hAnsi="Arial" w:cs="Arial"/>
        </w:rPr>
        <w:t xml:space="preserve">Trend </w:t>
      </w:r>
      <w:r>
        <w:rPr>
          <w:rFonts w:ascii="Arial" w:hAnsi="Arial" w:cs="Arial"/>
        </w:rPr>
        <w:t>A</w:t>
      </w:r>
      <w:r w:rsidRPr="00A6686A">
        <w:rPr>
          <w:rFonts w:ascii="Arial" w:hAnsi="Arial" w:cs="Arial"/>
        </w:rPr>
        <w:t xml:space="preserve">nalysis and </w:t>
      </w:r>
      <w:r>
        <w:rPr>
          <w:rFonts w:ascii="Arial" w:hAnsi="Arial" w:cs="Arial"/>
        </w:rPr>
        <w:t>V</w:t>
      </w:r>
      <w:r w:rsidRPr="00A6686A">
        <w:rPr>
          <w:rFonts w:ascii="Arial" w:hAnsi="Arial" w:cs="Arial"/>
        </w:rPr>
        <w:t>isualisation</w:t>
      </w:r>
      <w:bookmarkEnd w:id="3"/>
    </w:p>
    <w:p w14:paraId="14BF71BE" w14:textId="77777777" w:rsidR="00A6686A" w:rsidRDefault="00A6686A" w:rsidP="00A6686A">
      <w:pPr>
        <w:spacing w:line="360" w:lineRule="auto"/>
        <w:rPr>
          <w:rFonts w:ascii="Arial" w:hAnsi="Arial" w:cs="Arial"/>
          <w:sz w:val="22"/>
          <w:szCs w:val="22"/>
        </w:rPr>
      </w:pPr>
      <w:r w:rsidRPr="00A6686A">
        <w:rPr>
          <w:rFonts w:ascii="Arial" w:hAnsi="Arial" w:cs="Arial"/>
          <w:sz w:val="22"/>
          <w:szCs w:val="22"/>
        </w:rPr>
        <w:t>Genre and language patterns clarify how audience responses vary across the catalogue. The bar chart of genre counts (Figure 1) shows that production is concentrated in mainstream genres. However, the ranking of genres by mean rating (Table 1) does not simply follow volume: Documentary, War and History achieve among the highest average ratings, whereas Horror sits near the bottom. This supports the idea that critical reception and supply are partially decoupled, and that certain genres may evoke stronger emotional responses or perceived quality despite lower overall volume (</w:t>
      </w:r>
      <w:proofErr w:type="spellStart"/>
      <w:r w:rsidRPr="00A6686A">
        <w:rPr>
          <w:rFonts w:ascii="Arial" w:hAnsi="Arial" w:cs="Arial"/>
          <w:sz w:val="22"/>
          <w:szCs w:val="22"/>
        </w:rPr>
        <w:t>Zwiky</w:t>
      </w:r>
      <w:proofErr w:type="spellEnd"/>
      <w:r w:rsidRPr="00A6686A">
        <w:rPr>
          <w:rFonts w:ascii="Arial" w:hAnsi="Arial" w:cs="Arial"/>
          <w:sz w:val="22"/>
          <w:szCs w:val="22"/>
        </w:rPr>
        <w:t xml:space="preserve"> </w:t>
      </w:r>
      <w:r w:rsidRPr="00A6686A">
        <w:rPr>
          <w:rFonts w:ascii="Arial" w:hAnsi="Arial" w:cs="Arial"/>
          <w:i/>
          <w:iCs/>
          <w:sz w:val="22"/>
          <w:szCs w:val="22"/>
        </w:rPr>
        <w:t>et al</w:t>
      </w:r>
      <w:r w:rsidRPr="00A6686A">
        <w:rPr>
          <w:rFonts w:ascii="Arial" w:hAnsi="Arial" w:cs="Arial"/>
          <w:sz w:val="22"/>
          <w:szCs w:val="22"/>
        </w:rPr>
        <w:t>., 2024). The histogram of ratings (Figure 2) indicates that most titles fall within the 3.0–3.5 band, so relatively small increases above ~3.5 place films in the upper tail of perceived quality</w:t>
      </w:r>
      <w:r>
        <w:rPr>
          <w:rFonts w:ascii="Arial" w:hAnsi="Arial" w:cs="Arial"/>
          <w:sz w:val="22"/>
          <w:szCs w:val="22"/>
        </w:rPr>
        <w:t>.</w:t>
      </w:r>
    </w:p>
    <w:p w14:paraId="3758AEA0" w14:textId="77777777" w:rsidR="00C27949" w:rsidRPr="00C27949" w:rsidRDefault="00C27949" w:rsidP="00C27949">
      <w:pPr>
        <w:spacing w:line="360" w:lineRule="auto"/>
        <w:rPr>
          <w:rFonts w:ascii="Arial" w:hAnsi="Arial" w:cs="Arial"/>
          <w:sz w:val="22"/>
          <w:szCs w:val="22"/>
        </w:rPr>
      </w:pPr>
      <w:r w:rsidRPr="00C27949">
        <w:rPr>
          <w:rFonts w:ascii="Arial" w:hAnsi="Arial" w:cs="Arial"/>
          <w:sz w:val="22"/>
          <w:szCs w:val="22"/>
        </w:rPr>
        <w:t xml:space="preserve">Scatter plots of Likes vs Watches (Figure 3) show a near-linear trend, consistent with a conversion funnel where likes are a stable fraction of views, and with research that uses likes as a proxy for deeper engagement (Gupta </w:t>
      </w:r>
      <w:r w:rsidRPr="005A13D1">
        <w:rPr>
          <w:rFonts w:ascii="Arial" w:hAnsi="Arial" w:cs="Arial"/>
          <w:i/>
          <w:iCs/>
          <w:sz w:val="22"/>
          <w:szCs w:val="22"/>
        </w:rPr>
        <w:t>et al</w:t>
      </w:r>
      <w:r w:rsidRPr="00C27949">
        <w:rPr>
          <w:rFonts w:ascii="Arial" w:hAnsi="Arial" w:cs="Arial"/>
          <w:sz w:val="22"/>
          <w:szCs w:val="22"/>
        </w:rPr>
        <w:t xml:space="preserve">., 2024; </w:t>
      </w:r>
      <w:proofErr w:type="spellStart"/>
      <w:r w:rsidRPr="00C27949">
        <w:rPr>
          <w:rFonts w:ascii="Arial" w:hAnsi="Arial" w:cs="Arial"/>
          <w:sz w:val="22"/>
          <w:szCs w:val="22"/>
        </w:rPr>
        <w:t>Eslami</w:t>
      </w:r>
      <w:proofErr w:type="spellEnd"/>
      <w:r w:rsidRPr="00C27949">
        <w:rPr>
          <w:rFonts w:ascii="Arial" w:hAnsi="Arial" w:cs="Arial"/>
          <w:sz w:val="22"/>
          <w:szCs w:val="22"/>
        </w:rPr>
        <w:t xml:space="preserve"> </w:t>
      </w:r>
      <w:r w:rsidRPr="005A13D1">
        <w:rPr>
          <w:rFonts w:ascii="Arial" w:hAnsi="Arial" w:cs="Arial"/>
          <w:i/>
          <w:iCs/>
          <w:sz w:val="22"/>
          <w:szCs w:val="22"/>
        </w:rPr>
        <w:t>et al</w:t>
      </w:r>
      <w:r w:rsidRPr="00C27949">
        <w:rPr>
          <w:rFonts w:ascii="Arial" w:hAnsi="Arial" w:cs="Arial"/>
          <w:sz w:val="22"/>
          <w:szCs w:val="22"/>
        </w:rPr>
        <w:t>., 2024). Runtime vs Fans (Figure 4) shows only a slight upward trend, confirming that extreme runtimes neither guarantee nor preclude fan accumulation.</w:t>
      </w:r>
    </w:p>
    <w:p w14:paraId="60300F5B" w14:textId="77777777" w:rsidR="00C27949" w:rsidRPr="00C27949" w:rsidRDefault="00C27949" w:rsidP="00C27949">
      <w:pPr>
        <w:spacing w:line="360" w:lineRule="auto"/>
        <w:rPr>
          <w:rFonts w:ascii="Arial" w:hAnsi="Arial" w:cs="Arial"/>
          <w:sz w:val="22"/>
          <w:szCs w:val="22"/>
        </w:rPr>
      </w:pPr>
      <w:r w:rsidRPr="00C27949">
        <w:rPr>
          <w:rFonts w:ascii="Arial" w:hAnsi="Arial" w:cs="Arial"/>
          <w:sz w:val="22"/>
          <w:szCs w:val="22"/>
        </w:rPr>
        <w:t>Language-based patterns show that English titles dominate the number of films and total watches, yet non-English titles achieve higher mean ratings on average, as later confirmed by the t-test. This suggests an opportunity to improve the visibility of high-quality non-English content through localisation and better subtitle design, aligning with findings that subtitle format and translation quality shape both comprehension and audience reception (Colombo, 2023; Matthew, 2024; Wu, 2025).</w:t>
      </w:r>
    </w:p>
    <w:p w14:paraId="5C568882" w14:textId="77777777" w:rsidR="00C27949" w:rsidRDefault="00C27949" w:rsidP="00A6686A">
      <w:pPr>
        <w:spacing w:line="360" w:lineRule="auto"/>
        <w:rPr>
          <w:rFonts w:ascii="Arial" w:hAnsi="Arial" w:cs="Arial"/>
          <w:sz w:val="22"/>
          <w:szCs w:val="22"/>
        </w:rPr>
      </w:pPr>
      <w:r w:rsidRPr="00C27949">
        <w:rPr>
          <w:rFonts w:ascii="Arial" w:hAnsi="Arial" w:cs="Arial"/>
          <w:sz w:val="22"/>
          <w:szCs w:val="22"/>
        </w:rPr>
        <w:t>Figure 3. Likes vs Watches</w:t>
      </w:r>
    </w:p>
    <w:p w14:paraId="5C538C3E" w14:textId="684C2D19" w:rsidR="00A6686A" w:rsidRPr="00A6686A" w:rsidRDefault="00C27949" w:rsidP="00A6686A">
      <w:pPr>
        <w:spacing w:line="360" w:lineRule="auto"/>
        <w:rPr>
          <w:rFonts w:ascii="Arial" w:hAnsi="Arial" w:cs="Arial"/>
          <w:sz w:val="22"/>
          <w:szCs w:val="22"/>
        </w:rPr>
      </w:pPr>
      <w:r>
        <w:rPr>
          <w:rFonts w:ascii="Arial" w:hAnsi="Arial" w:cs="Arial"/>
          <w:sz w:val="22"/>
          <w:szCs w:val="22"/>
        </w:rPr>
        <w:object w:dxaOrig="3015" w:dyaOrig="810" w14:anchorId="42ACE7EA">
          <v:shape id="_x0000_i1032" type="#_x0000_t75" style="width:150.85pt;height:40.45pt" o:ole="">
            <v:imagedata r:id="rId22" o:title=""/>
          </v:shape>
          <o:OLEObject Type="Embed" ProgID="Package" ShapeID="_x0000_i1032" DrawAspect="Content" ObjectID="_1825176678" r:id="rId23"/>
        </w:object>
      </w:r>
    </w:p>
    <w:p w14:paraId="62266938" w14:textId="19DA576D" w:rsidR="00A6686A" w:rsidRDefault="00C27949" w:rsidP="00A6686A">
      <w:pPr>
        <w:rPr>
          <w:rFonts w:ascii="Arial" w:hAnsi="Arial" w:cs="Arial"/>
          <w:sz w:val="22"/>
          <w:szCs w:val="22"/>
        </w:rPr>
      </w:pPr>
      <w:r w:rsidRPr="00C27949">
        <w:rPr>
          <w:rFonts w:ascii="Arial" w:hAnsi="Arial" w:cs="Arial"/>
          <w:sz w:val="22"/>
          <w:szCs w:val="22"/>
        </w:rPr>
        <w:lastRenderedPageBreak/>
        <w:t>Figure 4. Fans vs Runtime</w:t>
      </w:r>
    </w:p>
    <w:p w14:paraId="6CB9D530" w14:textId="463643D6" w:rsidR="00C27949" w:rsidRDefault="00665EB2" w:rsidP="00A6686A">
      <w:pPr>
        <w:rPr>
          <w:rFonts w:ascii="Arial" w:hAnsi="Arial" w:cs="Arial"/>
          <w:sz w:val="22"/>
          <w:szCs w:val="22"/>
        </w:rPr>
      </w:pPr>
      <w:r>
        <w:rPr>
          <w:rFonts w:ascii="Arial" w:hAnsi="Arial" w:cs="Arial"/>
          <w:sz w:val="22"/>
          <w:szCs w:val="22"/>
        </w:rPr>
        <w:object w:dxaOrig="2970" w:dyaOrig="810" w14:anchorId="1DD2F743">
          <v:shape id="_x0000_i1033" type="#_x0000_t75" style="width:148.8pt;height:40.45pt" o:ole="">
            <v:imagedata r:id="rId24" o:title=""/>
          </v:shape>
          <o:OLEObject Type="Embed" ProgID="Package" ShapeID="_x0000_i1033" DrawAspect="Content" ObjectID="_1825176679" r:id="rId25"/>
        </w:object>
      </w:r>
    </w:p>
    <w:p w14:paraId="2F3ADDB3" w14:textId="1D30B3BE" w:rsidR="00665EB2" w:rsidRDefault="00665EB2" w:rsidP="00665EB2">
      <w:pPr>
        <w:spacing w:line="360" w:lineRule="auto"/>
        <w:rPr>
          <w:rFonts w:ascii="Arial" w:hAnsi="Arial" w:cs="Arial"/>
          <w:sz w:val="22"/>
          <w:szCs w:val="22"/>
        </w:rPr>
      </w:pPr>
      <w:r w:rsidRPr="00665EB2">
        <w:rPr>
          <w:rFonts w:ascii="Arial" w:hAnsi="Arial" w:cs="Arial"/>
          <w:sz w:val="22"/>
          <w:szCs w:val="22"/>
        </w:rPr>
        <w:t xml:space="preserve">Correlation analysis. The Pearson correlation between Watches and Likes is r ≈ 0.95, confirming the tight association seen in Figure 3. </w:t>
      </w:r>
      <w:proofErr w:type="gramStart"/>
      <w:r w:rsidRPr="00665EB2">
        <w:rPr>
          <w:rFonts w:ascii="Arial" w:hAnsi="Arial" w:cs="Arial"/>
          <w:sz w:val="22"/>
          <w:szCs w:val="22"/>
        </w:rPr>
        <w:t>This supports</w:t>
      </w:r>
      <w:proofErr w:type="gramEnd"/>
      <w:r w:rsidRPr="00665EB2">
        <w:rPr>
          <w:rFonts w:ascii="Arial" w:hAnsi="Arial" w:cs="Arial"/>
          <w:sz w:val="22"/>
          <w:szCs w:val="22"/>
        </w:rPr>
        <w:t xml:space="preserve"> treating likes as a secondary engagement signal derived from viewership but still valuable for modelling deeper audience appreciation (Gupta </w:t>
      </w:r>
      <w:r w:rsidRPr="005A13D1">
        <w:rPr>
          <w:rFonts w:ascii="Arial" w:hAnsi="Arial" w:cs="Arial"/>
          <w:i/>
          <w:iCs/>
          <w:sz w:val="22"/>
          <w:szCs w:val="22"/>
        </w:rPr>
        <w:t>et al</w:t>
      </w:r>
      <w:r w:rsidRPr="00665EB2">
        <w:rPr>
          <w:rFonts w:ascii="Arial" w:hAnsi="Arial" w:cs="Arial"/>
          <w:sz w:val="22"/>
          <w:szCs w:val="22"/>
        </w:rPr>
        <w:t xml:space="preserve">., 2024; </w:t>
      </w:r>
      <w:proofErr w:type="spellStart"/>
      <w:r w:rsidRPr="00665EB2">
        <w:rPr>
          <w:rFonts w:ascii="Arial" w:hAnsi="Arial" w:cs="Arial"/>
          <w:sz w:val="22"/>
          <w:szCs w:val="22"/>
        </w:rPr>
        <w:t>Eslami</w:t>
      </w:r>
      <w:proofErr w:type="spellEnd"/>
      <w:r w:rsidRPr="00665EB2">
        <w:rPr>
          <w:rFonts w:ascii="Arial" w:hAnsi="Arial" w:cs="Arial"/>
          <w:sz w:val="22"/>
          <w:szCs w:val="22"/>
        </w:rPr>
        <w:t xml:space="preserve"> </w:t>
      </w:r>
      <w:r w:rsidRPr="005A13D1">
        <w:rPr>
          <w:rFonts w:ascii="Arial" w:hAnsi="Arial" w:cs="Arial"/>
          <w:i/>
          <w:iCs/>
          <w:sz w:val="22"/>
          <w:szCs w:val="22"/>
        </w:rPr>
        <w:t>et al</w:t>
      </w:r>
      <w:r w:rsidRPr="00665EB2">
        <w:rPr>
          <w:rFonts w:ascii="Arial" w:hAnsi="Arial" w:cs="Arial"/>
          <w:sz w:val="22"/>
          <w:szCs w:val="22"/>
        </w:rPr>
        <w:t>., 2024). Runtime and Fans show only a weak positive correlation (r ≈ 0.09), implying that other factors, such as genre, cast, or marketing, play a much larger role in building a fan base.</w:t>
      </w:r>
    </w:p>
    <w:p w14:paraId="07545120" w14:textId="6DDF3D18" w:rsidR="00C27949" w:rsidRDefault="00C27949" w:rsidP="00C27949">
      <w:pPr>
        <w:pStyle w:val="Heading1"/>
        <w:numPr>
          <w:ilvl w:val="0"/>
          <w:numId w:val="2"/>
        </w:numPr>
        <w:rPr>
          <w:rFonts w:ascii="Arial" w:hAnsi="Arial" w:cs="Arial"/>
        </w:rPr>
      </w:pPr>
      <w:bookmarkStart w:id="4" w:name="_Toc214546603"/>
      <w:r w:rsidRPr="00C27949">
        <w:rPr>
          <w:rFonts w:ascii="Arial" w:hAnsi="Arial" w:cs="Arial"/>
        </w:rPr>
        <w:t>Statistical Analysis (SPSS)</w:t>
      </w:r>
      <w:bookmarkEnd w:id="4"/>
    </w:p>
    <w:p w14:paraId="65EDD973" w14:textId="77777777" w:rsidR="00C27949" w:rsidRPr="00C27949" w:rsidRDefault="00C27949" w:rsidP="00C27949">
      <w:pPr>
        <w:spacing w:line="360" w:lineRule="auto"/>
        <w:rPr>
          <w:rFonts w:ascii="Arial" w:hAnsi="Arial" w:cs="Arial"/>
          <w:sz w:val="22"/>
          <w:szCs w:val="22"/>
        </w:rPr>
      </w:pPr>
      <w:r w:rsidRPr="00C27949">
        <w:rPr>
          <w:rFonts w:ascii="Arial" w:hAnsi="Arial" w:cs="Arial"/>
          <w:sz w:val="22"/>
          <w:szCs w:val="22"/>
        </w:rPr>
        <w:t>Inferential statistics were used to quantify key relationships.</w:t>
      </w:r>
    </w:p>
    <w:p w14:paraId="7CC9DB7B" w14:textId="1228150B" w:rsidR="00C27949" w:rsidRDefault="00C27949" w:rsidP="00C27949">
      <w:pPr>
        <w:spacing w:line="360" w:lineRule="auto"/>
        <w:rPr>
          <w:rFonts w:ascii="Arial" w:hAnsi="Arial" w:cs="Arial"/>
          <w:sz w:val="22"/>
          <w:szCs w:val="22"/>
        </w:rPr>
      </w:pPr>
      <w:r w:rsidRPr="00C27949">
        <w:rPr>
          <w:rFonts w:ascii="Arial" w:hAnsi="Arial" w:cs="Arial"/>
          <w:sz w:val="22"/>
          <w:szCs w:val="22"/>
        </w:rPr>
        <w:t>T-test: English vs non-English ratings. An independent-samples t-test compared mean Average rating for English and non-English titles. Descriptives are reported in Table 4. The test yielded t = -24.88, p &lt; 4.1×10</w:t>
      </w:r>
      <w:r w:rsidRPr="00C27949">
        <w:rPr>
          <w:rFonts w:ascii="Cambria Math" w:hAnsi="Cambria Math" w:cs="Cambria Math"/>
          <w:sz w:val="22"/>
          <w:szCs w:val="22"/>
        </w:rPr>
        <w:t>⁻</w:t>
      </w:r>
      <w:r w:rsidRPr="00C27949">
        <w:rPr>
          <w:rFonts w:ascii="Arial" w:hAnsi="Arial" w:cs="Arial"/>
          <w:sz w:val="22"/>
          <w:szCs w:val="22"/>
        </w:rPr>
        <w:t xml:space="preserve">¹²⁵, indicating a very large and statistically significant difference. Non-English films have a higher mean rating (≈ 3.51) than English films (≈ 3.21). </w:t>
      </w:r>
    </w:p>
    <w:p w14:paraId="34963790" w14:textId="1BD88776" w:rsidR="00C27949" w:rsidRDefault="00C27949" w:rsidP="00C27949">
      <w:pPr>
        <w:spacing w:line="360" w:lineRule="auto"/>
        <w:rPr>
          <w:rFonts w:ascii="Arial" w:hAnsi="Arial" w:cs="Arial"/>
          <w:sz w:val="22"/>
          <w:szCs w:val="22"/>
        </w:rPr>
      </w:pPr>
      <w:r>
        <w:rPr>
          <w:rFonts w:ascii="Arial" w:hAnsi="Arial" w:cs="Arial"/>
          <w:sz w:val="22"/>
          <w:szCs w:val="22"/>
        </w:rPr>
        <w:object w:dxaOrig="2415" w:dyaOrig="810" w14:anchorId="591438A7">
          <v:shape id="_x0000_i1034" type="#_x0000_t75" style="width:120.7pt;height:40.45pt" o:ole="">
            <v:imagedata r:id="rId26" o:title=""/>
          </v:shape>
          <o:OLEObject Type="Embed" ProgID="Package" ShapeID="_x0000_i1034" DrawAspect="Content" ObjectID="_1825176680" r:id="rId27"/>
        </w:object>
      </w:r>
      <w:r>
        <w:rPr>
          <w:rFonts w:ascii="Arial" w:hAnsi="Arial" w:cs="Arial"/>
          <w:sz w:val="22"/>
          <w:szCs w:val="22"/>
        </w:rPr>
        <w:object w:dxaOrig="3706" w:dyaOrig="811" w14:anchorId="60083EBB">
          <v:shape id="_x0000_i1035" type="#_x0000_t75" style="width:185.15pt;height:40.45pt" o:ole="">
            <v:imagedata r:id="rId28" o:title=""/>
          </v:shape>
          <o:OLEObject Type="Embed" ProgID="Package" ShapeID="_x0000_i1035" DrawAspect="Content" ObjectID="_1825176681" r:id="rId29"/>
        </w:object>
      </w:r>
      <w:r>
        <w:rPr>
          <w:rFonts w:ascii="Arial" w:hAnsi="Arial" w:cs="Arial"/>
          <w:sz w:val="22"/>
          <w:szCs w:val="22"/>
        </w:rPr>
        <w:object w:dxaOrig="1995" w:dyaOrig="810" w14:anchorId="55C9052E">
          <v:shape id="_x0000_i1036" type="#_x0000_t75" style="width:99.45pt;height:40.45pt" o:ole="">
            <v:imagedata r:id="rId30" o:title=""/>
          </v:shape>
          <o:OLEObject Type="Embed" ProgID="Package" ShapeID="_x0000_i1036" DrawAspect="Content" ObjectID="_1825176682" r:id="rId31"/>
        </w:object>
      </w:r>
    </w:p>
    <w:p w14:paraId="0A6A1601" w14:textId="4517965D" w:rsidR="00C27949" w:rsidRDefault="00C27949" w:rsidP="00C27949">
      <w:pPr>
        <w:spacing w:line="360" w:lineRule="auto"/>
        <w:rPr>
          <w:rFonts w:ascii="Arial" w:hAnsi="Arial" w:cs="Arial"/>
          <w:sz w:val="22"/>
          <w:szCs w:val="22"/>
        </w:rPr>
      </w:pPr>
      <w:r w:rsidRPr="00C27949">
        <w:rPr>
          <w:rFonts w:ascii="Arial" w:hAnsi="Arial" w:cs="Arial"/>
          <w:sz w:val="22"/>
          <w:szCs w:val="22"/>
        </w:rPr>
        <w:t>Table 4. Independent</w:t>
      </w:r>
      <w:r w:rsidRPr="00C27949">
        <w:rPr>
          <w:rFonts w:ascii="Cambria Math" w:hAnsi="Cambria Math" w:cs="Cambria Math"/>
          <w:sz w:val="22"/>
          <w:szCs w:val="22"/>
        </w:rPr>
        <w:t>‑</w:t>
      </w:r>
      <w:r w:rsidRPr="00C27949">
        <w:rPr>
          <w:rFonts w:ascii="Arial" w:hAnsi="Arial" w:cs="Arial"/>
          <w:sz w:val="22"/>
          <w:szCs w:val="22"/>
        </w:rPr>
        <w:t>samples t</w:t>
      </w:r>
      <w:r w:rsidRPr="00C27949">
        <w:rPr>
          <w:rFonts w:ascii="Cambria Math" w:hAnsi="Cambria Math" w:cs="Cambria Math"/>
          <w:sz w:val="22"/>
          <w:szCs w:val="22"/>
        </w:rPr>
        <w:t>‑</w:t>
      </w:r>
      <w:r w:rsidRPr="00C27949">
        <w:rPr>
          <w:rFonts w:ascii="Arial" w:hAnsi="Arial" w:cs="Arial"/>
          <w:sz w:val="22"/>
          <w:szCs w:val="22"/>
        </w:rPr>
        <w:t>test descriptives (Average Rating by Language Group)</w:t>
      </w:r>
    </w:p>
    <w:p w14:paraId="790B6503" w14:textId="2AF3D7E3" w:rsidR="00C27949" w:rsidRDefault="006A5FBB" w:rsidP="00C27949">
      <w:pPr>
        <w:spacing w:line="360" w:lineRule="auto"/>
        <w:rPr>
          <w:rFonts w:ascii="Arial" w:hAnsi="Arial" w:cs="Arial"/>
          <w:sz w:val="22"/>
          <w:szCs w:val="22"/>
        </w:rPr>
      </w:pPr>
      <w:r>
        <w:rPr>
          <w:rFonts w:ascii="Arial" w:hAnsi="Arial" w:cs="Arial"/>
          <w:sz w:val="22"/>
          <w:szCs w:val="22"/>
        </w:rPr>
        <w:object w:dxaOrig="3180" w:dyaOrig="810" w14:anchorId="4C8BFC74">
          <v:shape id="_x0000_i1040" type="#_x0000_t75" style="width:159.1pt;height:40.45pt" o:ole="">
            <v:imagedata r:id="rId32" o:title=""/>
          </v:shape>
          <o:OLEObject Type="Embed" ProgID="Package" ShapeID="_x0000_i1040" DrawAspect="Content" ObjectID="_1825176683" r:id="rId33"/>
        </w:object>
      </w:r>
    </w:p>
    <w:p w14:paraId="4B62E04C" w14:textId="7028CB6C" w:rsidR="00C27949" w:rsidRDefault="00C27949" w:rsidP="00C27949">
      <w:pPr>
        <w:spacing w:line="360" w:lineRule="auto"/>
        <w:rPr>
          <w:rFonts w:ascii="Arial" w:hAnsi="Arial" w:cs="Arial"/>
          <w:sz w:val="22"/>
          <w:szCs w:val="22"/>
        </w:rPr>
      </w:pPr>
      <w:r w:rsidRPr="00C27949">
        <w:rPr>
          <w:rFonts w:ascii="Arial" w:hAnsi="Arial" w:cs="Arial"/>
          <w:sz w:val="22"/>
          <w:szCs w:val="22"/>
        </w:rPr>
        <w:t>This finding resonates with work suggesting that well-curated foreign content, when made accessible through dubbing or subtitling, can perform strongly with audiences (Colombo, 2023; Wu, 2025).</w:t>
      </w:r>
    </w:p>
    <w:p w14:paraId="6D784658" w14:textId="0A54F684" w:rsidR="00C27949" w:rsidRDefault="00665EB2" w:rsidP="00C27949">
      <w:pPr>
        <w:spacing w:line="360" w:lineRule="auto"/>
        <w:rPr>
          <w:rFonts w:ascii="Arial" w:hAnsi="Arial" w:cs="Arial"/>
          <w:sz w:val="22"/>
          <w:szCs w:val="22"/>
        </w:rPr>
      </w:pPr>
      <w:r w:rsidRPr="00665EB2">
        <w:rPr>
          <w:rFonts w:ascii="Arial" w:hAnsi="Arial" w:cs="Arial"/>
          <w:sz w:val="22"/>
          <w:szCs w:val="22"/>
        </w:rPr>
        <w:t>Abridged OLS regression summary (Average rating ~ Fans + Likes + Runtime):</w:t>
      </w:r>
    </w:p>
    <w:p w14:paraId="30C80A30" w14:textId="2535F360" w:rsidR="00665EB2" w:rsidRDefault="00665EB2" w:rsidP="00C27949">
      <w:pPr>
        <w:spacing w:line="360" w:lineRule="auto"/>
        <w:rPr>
          <w:rFonts w:ascii="Arial" w:hAnsi="Arial" w:cs="Arial"/>
          <w:sz w:val="22"/>
          <w:szCs w:val="22"/>
        </w:rPr>
      </w:pPr>
      <w:r>
        <w:rPr>
          <w:rFonts w:ascii="Arial" w:hAnsi="Arial" w:cs="Arial"/>
          <w:sz w:val="22"/>
          <w:szCs w:val="22"/>
        </w:rPr>
        <w:object w:dxaOrig="2955" w:dyaOrig="810" w14:anchorId="4D71E39E">
          <v:shape id="_x0000_i1038" type="#_x0000_t75" style="width:147.45pt;height:40.45pt" o:ole="">
            <v:imagedata r:id="rId34" o:title=""/>
          </v:shape>
          <o:OLEObject Type="Embed" ProgID="Package" ShapeID="_x0000_i1038" DrawAspect="Content" ObjectID="_1825176684" r:id="rId35"/>
        </w:object>
      </w:r>
    </w:p>
    <w:p w14:paraId="7D3521D8" w14:textId="767424CF" w:rsidR="00665EB2" w:rsidRDefault="00665EB2" w:rsidP="00C27949">
      <w:pPr>
        <w:spacing w:line="360" w:lineRule="auto"/>
        <w:rPr>
          <w:rFonts w:ascii="Arial" w:hAnsi="Arial" w:cs="Arial"/>
          <w:sz w:val="22"/>
          <w:szCs w:val="22"/>
        </w:rPr>
      </w:pPr>
    </w:p>
    <w:p w14:paraId="60B51AD3" w14:textId="77777777" w:rsidR="00665EB2" w:rsidRDefault="00665EB2">
      <w:pPr>
        <w:rPr>
          <w:rFonts w:ascii="Arial" w:hAnsi="Arial" w:cs="Arial"/>
          <w:sz w:val="22"/>
          <w:szCs w:val="22"/>
        </w:rPr>
      </w:pPr>
      <w:r>
        <w:rPr>
          <w:rFonts w:ascii="Arial" w:hAnsi="Arial" w:cs="Arial"/>
          <w:sz w:val="22"/>
          <w:szCs w:val="22"/>
        </w:rPr>
        <w:br w:type="page"/>
      </w:r>
    </w:p>
    <w:p w14:paraId="6B6D134E" w14:textId="77777777" w:rsidR="00665EB2" w:rsidRPr="00665EB2" w:rsidRDefault="00665EB2" w:rsidP="00665EB2">
      <w:pPr>
        <w:spacing w:line="360" w:lineRule="auto"/>
        <w:rPr>
          <w:rFonts w:ascii="Arial" w:hAnsi="Arial" w:cs="Arial"/>
          <w:sz w:val="22"/>
          <w:szCs w:val="22"/>
        </w:rPr>
      </w:pPr>
      <w:r w:rsidRPr="00665EB2">
        <w:rPr>
          <w:rFonts w:ascii="Arial" w:hAnsi="Arial" w:cs="Arial"/>
          <w:sz w:val="22"/>
          <w:szCs w:val="22"/>
        </w:rPr>
        <w:lastRenderedPageBreak/>
        <w:t xml:space="preserve">Regression (predicting Average rating). An OLS regression model was fitted with Average rating as the dependent variable and Fans, Likes and Runtime as predictors. The model explains about 11% of the variance in ratings. Coefficients on Fans, Likes and Runtime are statistically significant but small in magnitude, consistent with the idea that ratings largely reflect qualitative evaluations (e.g., story, emotion, craft) rather than pure popularity or length (Gupta </w:t>
      </w:r>
      <w:r w:rsidRPr="00665EB2">
        <w:rPr>
          <w:rFonts w:ascii="Arial" w:hAnsi="Arial" w:cs="Arial"/>
          <w:i/>
          <w:iCs/>
          <w:sz w:val="22"/>
          <w:szCs w:val="22"/>
        </w:rPr>
        <w:t>et al</w:t>
      </w:r>
      <w:r w:rsidRPr="00665EB2">
        <w:rPr>
          <w:rFonts w:ascii="Arial" w:hAnsi="Arial" w:cs="Arial"/>
          <w:sz w:val="22"/>
          <w:szCs w:val="22"/>
        </w:rPr>
        <w:t xml:space="preserve">., 2024; Wang </w:t>
      </w:r>
      <w:r w:rsidRPr="005A13D1">
        <w:rPr>
          <w:rFonts w:ascii="Arial" w:hAnsi="Arial" w:cs="Arial"/>
          <w:i/>
          <w:iCs/>
          <w:sz w:val="22"/>
          <w:szCs w:val="22"/>
        </w:rPr>
        <w:t>et al</w:t>
      </w:r>
      <w:r w:rsidRPr="00665EB2">
        <w:rPr>
          <w:rFonts w:ascii="Arial" w:hAnsi="Arial" w:cs="Arial"/>
          <w:sz w:val="22"/>
          <w:szCs w:val="22"/>
        </w:rPr>
        <w:t xml:space="preserve">., 2025; </w:t>
      </w:r>
      <w:proofErr w:type="spellStart"/>
      <w:r w:rsidRPr="00665EB2">
        <w:rPr>
          <w:rFonts w:ascii="Arial" w:hAnsi="Arial" w:cs="Arial"/>
          <w:sz w:val="22"/>
          <w:szCs w:val="22"/>
        </w:rPr>
        <w:t>Zwiky</w:t>
      </w:r>
      <w:proofErr w:type="spellEnd"/>
      <w:r w:rsidRPr="00665EB2">
        <w:rPr>
          <w:rFonts w:ascii="Arial" w:hAnsi="Arial" w:cs="Arial"/>
          <w:sz w:val="22"/>
          <w:szCs w:val="22"/>
        </w:rPr>
        <w:t xml:space="preserve"> </w:t>
      </w:r>
      <w:r w:rsidRPr="00665EB2">
        <w:rPr>
          <w:rFonts w:ascii="Arial" w:hAnsi="Arial" w:cs="Arial"/>
          <w:i/>
          <w:iCs/>
          <w:sz w:val="22"/>
          <w:szCs w:val="22"/>
        </w:rPr>
        <w:t>et al</w:t>
      </w:r>
      <w:r w:rsidRPr="00665EB2">
        <w:rPr>
          <w:rFonts w:ascii="Arial" w:hAnsi="Arial" w:cs="Arial"/>
          <w:sz w:val="22"/>
          <w:szCs w:val="22"/>
        </w:rPr>
        <w:t>., 2024). For business-intelligence purposes, engagement variables are therefore better suited to predicting demand (future watches/likes) than to explaining ratings in isolation.</w:t>
      </w:r>
    </w:p>
    <w:p w14:paraId="5A652CCA" w14:textId="528A766B" w:rsidR="00665EB2" w:rsidRDefault="00665EB2" w:rsidP="00665EB2">
      <w:pPr>
        <w:spacing w:line="360" w:lineRule="auto"/>
        <w:rPr>
          <w:rFonts w:ascii="Arial" w:hAnsi="Arial" w:cs="Arial"/>
          <w:sz w:val="22"/>
          <w:szCs w:val="22"/>
        </w:rPr>
      </w:pPr>
      <w:r w:rsidRPr="00665EB2">
        <w:rPr>
          <w:rFonts w:ascii="Arial" w:hAnsi="Arial" w:cs="Arial"/>
          <w:sz w:val="22"/>
          <w:szCs w:val="22"/>
        </w:rPr>
        <w:t>SPSS procedures (Independent-Samples T Test, Bivariate Correlations, Linear Regression) could be used to replicate these results from the cleaned CSV, aligning spreadsheet-based exploration with more formal statistical tooling.</w:t>
      </w:r>
    </w:p>
    <w:p w14:paraId="5487F190" w14:textId="333E240E" w:rsidR="00665EB2" w:rsidRDefault="00665EB2" w:rsidP="00665EB2">
      <w:pPr>
        <w:pStyle w:val="Heading1"/>
        <w:numPr>
          <w:ilvl w:val="0"/>
          <w:numId w:val="2"/>
        </w:numPr>
        <w:rPr>
          <w:rFonts w:ascii="Arial" w:hAnsi="Arial" w:cs="Arial"/>
        </w:rPr>
      </w:pPr>
      <w:bookmarkStart w:id="5" w:name="_Toc214546604"/>
      <w:r w:rsidRPr="00665EB2">
        <w:rPr>
          <w:rFonts w:ascii="Arial" w:hAnsi="Arial" w:cs="Arial"/>
        </w:rPr>
        <w:t>Insights and Recommendations</w:t>
      </w:r>
      <w:bookmarkEnd w:id="5"/>
    </w:p>
    <w:p w14:paraId="14273B59" w14:textId="77777777" w:rsidR="00665EB2" w:rsidRPr="00665EB2" w:rsidRDefault="00665EB2" w:rsidP="00665EB2">
      <w:pPr>
        <w:spacing w:line="360" w:lineRule="auto"/>
        <w:rPr>
          <w:rFonts w:ascii="Arial" w:hAnsi="Arial" w:cs="Arial"/>
          <w:sz w:val="22"/>
          <w:szCs w:val="22"/>
        </w:rPr>
      </w:pPr>
      <w:r w:rsidRPr="00665EB2">
        <w:rPr>
          <w:rFonts w:ascii="Arial" w:hAnsi="Arial" w:cs="Arial"/>
          <w:sz w:val="22"/>
          <w:szCs w:val="22"/>
        </w:rPr>
        <w:t xml:space="preserve">The analysis suggests three main strategic implications for a studio or streaming platform. First, genre strategy should not simply follow volume: the pivot table of averages by genre (Table 1) shows that Documentary, War and History achieve the highest mean ratings, whereas Horror performs relatively poorly. Focusing development and promotion on these consistently high-rated genres can strengthen perceived catalogue quality, while still using mass-appeal genres such as Animation and Science Fiction to drive reach (Gupta </w:t>
      </w:r>
      <w:r w:rsidRPr="00665EB2">
        <w:rPr>
          <w:rFonts w:ascii="Arial" w:hAnsi="Arial" w:cs="Arial"/>
          <w:i/>
          <w:iCs/>
          <w:sz w:val="22"/>
          <w:szCs w:val="22"/>
        </w:rPr>
        <w:t>et al</w:t>
      </w:r>
      <w:r w:rsidRPr="00665EB2">
        <w:rPr>
          <w:rFonts w:ascii="Arial" w:hAnsi="Arial" w:cs="Arial"/>
          <w:sz w:val="22"/>
          <w:szCs w:val="22"/>
        </w:rPr>
        <w:t xml:space="preserve">., 2024; </w:t>
      </w:r>
      <w:proofErr w:type="spellStart"/>
      <w:r w:rsidRPr="00665EB2">
        <w:rPr>
          <w:rFonts w:ascii="Arial" w:hAnsi="Arial" w:cs="Arial"/>
          <w:sz w:val="22"/>
          <w:szCs w:val="22"/>
        </w:rPr>
        <w:t>Zwiky</w:t>
      </w:r>
      <w:proofErr w:type="spellEnd"/>
      <w:r w:rsidRPr="00665EB2">
        <w:rPr>
          <w:rFonts w:ascii="Arial" w:hAnsi="Arial" w:cs="Arial"/>
          <w:sz w:val="22"/>
          <w:szCs w:val="22"/>
        </w:rPr>
        <w:t xml:space="preserve"> </w:t>
      </w:r>
      <w:r w:rsidRPr="00665EB2">
        <w:rPr>
          <w:rFonts w:ascii="Arial" w:hAnsi="Arial" w:cs="Arial"/>
          <w:i/>
          <w:iCs/>
          <w:sz w:val="22"/>
          <w:szCs w:val="22"/>
        </w:rPr>
        <w:t>et al</w:t>
      </w:r>
      <w:r w:rsidRPr="00665EB2">
        <w:rPr>
          <w:rFonts w:ascii="Arial" w:hAnsi="Arial" w:cs="Arial"/>
          <w:sz w:val="22"/>
          <w:szCs w:val="22"/>
        </w:rPr>
        <w:t xml:space="preserve">., 2024). A key benefit of Table 1 is that it combines quality (average rating) with engagement metrics (watches, likes, fans), enabling managers to identify genres that are both critically valued and commercially scalable, which is essential for data-driven slate planning (Gupta </w:t>
      </w:r>
      <w:r w:rsidRPr="00665EB2">
        <w:rPr>
          <w:rFonts w:ascii="Arial" w:hAnsi="Arial" w:cs="Arial"/>
          <w:i/>
          <w:iCs/>
          <w:sz w:val="22"/>
          <w:szCs w:val="22"/>
        </w:rPr>
        <w:t>et al</w:t>
      </w:r>
      <w:r w:rsidRPr="00665EB2">
        <w:rPr>
          <w:rFonts w:ascii="Arial" w:hAnsi="Arial" w:cs="Arial"/>
          <w:sz w:val="22"/>
          <w:szCs w:val="22"/>
        </w:rPr>
        <w:t>., 2024).</w:t>
      </w:r>
    </w:p>
    <w:p w14:paraId="1FEE5A84" w14:textId="50E247CD" w:rsidR="00665EB2" w:rsidRDefault="00665EB2" w:rsidP="00665EB2">
      <w:pPr>
        <w:spacing w:line="360" w:lineRule="auto"/>
        <w:rPr>
          <w:rFonts w:ascii="Arial" w:hAnsi="Arial" w:cs="Arial"/>
          <w:sz w:val="22"/>
          <w:szCs w:val="22"/>
        </w:rPr>
      </w:pPr>
      <w:r w:rsidRPr="00665EB2">
        <w:rPr>
          <w:rFonts w:ascii="Arial" w:hAnsi="Arial" w:cs="Arial"/>
          <w:sz w:val="22"/>
          <w:szCs w:val="22"/>
        </w:rPr>
        <w:t>Second, the language analysis and t-test show that non-English films are rated more highly than English titles on average, even though English dominates viewing share. Studios and platforms should therefore invest in localisation and discovery</w:t>
      </w:r>
      <w:r>
        <w:rPr>
          <w:rFonts w:ascii="Arial" w:hAnsi="Arial" w:cs="Arial"/>
          <w:sz w:val="22"/>
          <w:szCs w:val="22"/>
        </w:rPr>
        <w:t xml:space="preserve">, </w:t>
      </w:r>
      <w:r w:rsidRPr="00665EB2">
        <w:rPr>
          <w:rFonts w:ascii="Arial" w:hAnsi="Arial" w:cs="Arial"/>
          <w:sz w:val="22"/>
          <w:szCs w:val="22"/>
        </w:rPr>
        <w:t>for example, high-quality subtitles and dubbing, better surfacing of foreign titles and targeted recommendations</w:t>
      </w:r>
      <w:r>
        <w:rPr>
          <w:rFonts w:ascii="Arial" w:hAnsi="Arial" w:cs="Arial"/>
          <w:sz w:val="22"/>
          <w:szCs w:val="22"/>
        </w:rPr>
        <w:t xml:space="preserve">, </w:t>
      </w:r>
      <w:r w:rsidRPr="00665EB2">
        <w:rPr>
          <w:rFonts w:ascii="Arial" w:hAnsi="Arial" w:cs="Arial"/>
          <w:sz w:val="22"/>
          <w:szCs w:val="22"/>
        </w:rPr>
        <w:t>to unlock this under-exploited pool of high-quality content (Colombo, 2023; Matthew, 2024; Wu, 2025; Netflix, 2025). Finally, recommendation models should integrate both engagement and rating signals, while also accounting for cognitive biases and herding effects known to affect online evaluations (</w:t>
      </w:r>
      <w:proofErr w:type="spellStart"/>
      <w:r w:rsidRPr="00665EB2">
        <w:rPr>
          <w:rFonts w:ascii="Arial" w:hAnsi="Arial" w:cs="Arial"/>
          <w:sz w:val="22"/>
          <w:szCs w:val="22"/>
        </w:rPr>
        <w:t>Bedeley</w:t>
      </w:r>
      <w:proofErr w:type="spellEnd"/>
      <w:r w:rsidRPr="00665EB2">
        <w:rPr>
          <w:rFonts w:ascii="Arial" w:hAnsi="Arial" w:cs="Arial"/>
          <w:sz w:val="22"/>
          <w:szCs w:val="22"/>
        </w:rPr>
        <w:t xml:space="preserve"> </w:t>
      </w:r>
      <w:r w:rsidRPr="00665EB2">
        <w:rPr>
          <w:rFonts w:ascii="Arial" w:hAnsi="Arial" w:cs="Arial"/>
          <w:i/>
          <w:iCs/>
          <w:sz w:val="22"/>
          <w:szCs w:val="22"/>
        </w:rPr>
        <w:t>et al</w:t>
      </w:r>
      <w:r w:rsidRPr="00665EB2">
        <w:rPr>
          <w:rFonts w:ascii="Arial" w:hAnsi="Arial" w:cs="Arial"/>
          <w:sz w:val="22"/>
          <w:szCs w:val="22"/>
        </w:rPr>
        <w:t xml:space="preserve">., 2025; Wang </w:t>
      </w:r>
      <w:r w:rsidRPr="00665EB2">
        <w:rPr>
          <w:rFonts w:ascii="Arial" w:hAnsi="Arial" w:cs="Arial"/>
          <w:i/>
          <w:iCs/>
          <w:sz w:val="22"/>
          <w:szCs w:val="22"/>
        </w:rPr>
        <w:t>et al</w:t>
      </w:r>
      <w:r w:rsidRPr="00665EB2">
        <w:rPr>
          <w:rFonts w:ascii="Arial" w:hAnsi="Arial" w:cs="Arial"/>
          <w:sz w:val="22"/>
          <w:szCs w:val="22"/>
        </w:rPr>
        <w:t>., 2025).</w:t>
      </w:r>
    </w:p>
    <w:p w14:paraId="13E975E4" w14:textId="77777777" w:rsidR="00665EB2" w:rsidRDefault="00665EB2">
      <w:pPr>
        <w:rPr>
          <w:rFonts w:ascii="Arial" w:hAnsi="Arial" w:cs="Arial"/>
          <w:sz w:val="22"/>
          <w:szCs w:val="22"/>
        </w:rPr>
      </w:pPr>
      <w:r>
        <w:rPr>
          <w:rFonts w:ascii="Arial" w:hAnsi="Arial" w:cs="Arial"/>
          <w:sz w:val="22"/>
          <w:szCs w:val="22"/>
        </w:rPr>
        <w:br w:type="page"/>
      </w:r>
    </w:p>
    <w:p w14:paraId="3744EA17" w14:textId="5925EE87" w:rsidR="00475034" w:rsidRPr="00475034" w:rsidRDefault="00475034" w:rsidP="00475034">
      <w:pPr>
        <w:pStyle w:val="Heading1"/>
        <w:numPr>
          <w:ilvl w:val="0"/>
          <w:numId w:val="2"/>
        </w:numPr>
        <w:rPr>
          <w:rFonts w:ascii="Arial" w:eastAsiaTheme="minorEastAsia" w:hAnsi="Arial" w:cs="Arial"/>
          <w:lang w:val="en-US"/>
        </w:rPr>
      </w:pPr>
      <w:bookmarkStart w:id="6" w:name="_Toc214546605"/>
      <w:r w:rsidRPr="00475034">
        <w:rPr>
          <w:rFonts w:ascii="Arial" w:eastAsiaTheme="minorEastAsia" w:hAnsi="Arial" w:cs="Arial"/>
          <w:lang w:val="en-US"/>
        </w:rPr>
        <w:lastRenderedPageBreak/>
        <w:t>References</w:t>
      </w:r>
      <w:bookmarkEnd w:id="6"/>
    </w:p>
    <w:p w14:paraId="3303D56E" w14:textId="77777777" w:rsidR="00475034" w:rsidRDefault="00475034" w:rsidP="00475034">
      <w:pPr>
        <w:spacing w:after="60" w:line="360" w:lineRule="auto"/>
        <w:rPr>
          <w:rFonts w:ascii="Arial" w:eastAsiaTheme="minorEastAsia" w:hAnsi="Arial" w:cs="Arial"/>
          <w:kern w:val="0"/>
          <w:sz w:val="22"/>
          <w:szCs w:val="22"/>
          <w:lang w:val="en-US"/>
          <w14:ligatures w14:val="none"/>
        </w:rPr>
      </w:pPr>
    </w:p>
    <w:p w14:paraId="24CD4401" w14:textId="69D5329E" w:rsidR="00475034" w:rsidRPr="00475034" w:rsidRDefault="00475034" w:rsidP="00475034">
      <w:pPr>
        <w:spacing w:after="60" w:line="360" w:lineRule="auto"/>
        <w:rPr>
          <w:rFonts w:ascii="Arial" w:eastAsiaTheme="minorEastAsia" w:hAnsi="Arial" w:cs="Arial"/>
          <w:kern w:val="0"/>
          <w:sz w:val="22"/>
          <w:szCs w:val="22"/>
          <w:lang w:val="en-US"/>
          <w14:ligatures w14:val="none"/>
        </w:rPr>
      </w:pPr>
      <w:proofErr w:type="spellStart"/>
      <w:r w:rsidRPr="00475034">
        <w:rPr>
          <w:rFonts w:ascii="Arial" w:eastAsiaTheme="minorEastAsia" w:hAnsi="Arial" w:cs="Arial"/>
          <w:kern w:val="0"/>
          <w:sz w:val="22"/>
          <w:szCs w:val="22"/>
          <w:lang w:val="en-US"/>
          <w14:ligatures w14:val="none"/>
        </w:rPr>
        <w:t>Aljunid</w:t>
      </w:r>
      <w:proofErr w:type="spellEnd"/>
      <w:r w:rsidRPr="00475034">
        <w:rPr>
          <w:rFonts w:ascii="Arial" w:eastAsiaTheme="minorEastAsia" w:hAnsi="Arial" w:cs="Arial"/>
          <w:kern w:val="0"/>
          <w:sz w:val="22"/>
          <w:szCs w:val="22"/>
          <w:lang w:val="en-US"/>
          <w14:ligatures w14:val="none"/>
        </w:rPr>
        <w:t xml:space="preserve">, M.F., D.H., M., </w:t>
      </w:r>
      <w:proofErr w:type="spellStart"/>
      <w:r w:rsidRPr="00475034">
        <w:rPr>
          <w:rFonts w:ascii="Arial" w:eastAsiaTheme="minorEastAsia" w:hAnsi="Arial" w:cs="Arial"/>
          <w:kern w:val="0"/>
          <w:sz w:val="22"/>
          <w:szCs w:val="22"/>
          <w:lang w:val="en-US"/>
          <w14:ligatures w14:val="none"/>
        </w:rPr>
        <w:t>Hooshmand</w:t>
      </w:r>
      <w:proofErr w:type="spellEnd"/>
      <w:r w:rsidRPr="00475034">
        <w:rPr>
          <w:rFonts w:ascii="Arial" w:eastAsiaTheme="minorEastAsia" w:hAnsi="Arial" w:cs="Arial"/>
          <w:kern w:val="0"/>
          <w:sz w:val="22"/>
          <w:szCs w:val="22"/>
          <w:lang w:val="en-US"/>
          <w14:ligatures w14:val="none"/>
        </w:rPr>
        <w:t xml:space="preserve">, M.K., Ali, W.A., Shetty, A.M. and </w:t>
      </w:r>
      <w:proofErr w:type="spellStart"/>
      <w:r w:rsidRPr="00475034">
        <w:rPr>
          <w:rFonts w:ascii="Arial" w:eastAsiaTheme="minorEastAsia" w:hAnsi="Arial" w:cs="Arial"/>
          <w:kern w:val="0"/>
          <w:sz w:val="22"/>
          <w:szCs w:val="22"/>
          <w:lang w:val="en-US"/>
          <w14:ligatures w14:val="none"/>
        </w:rPr>
        <w:t>Alzoubah</w:t>
      </w:r>
      <w:proofErr w:type="spellEnd"/>
      <w:r w:rsidRPr="00475034">
        <w:rPr>
          <w:rFonts w:ascii="Arial" w:eastAsiaTheme="minorEastAsia" w:hAnsi="Arial" w:cs="Arial"/>
          <w:kern w:val="0"/>
          <w:sz w:val="22"/>
          <w:szCs w:val="22"/>
          <w:lang w:val="en-US"/>
          <w14:ligatures w14:val="none"/>
        </w:rPr>
        <w:t xml:space="preserve">, S.Q. (2024). A </w:t>
      </w:r>
      <w:proofErr w:type="gramStart"/>
      <w:r w:rsidRPr="00475034">
        <w:rPr>
          <w:rFonts w:ascii="Arial" w:eastAsiaTheme="minorEastAsia" w:hAnsi="Arial" w:cs="Arial"/>
          <w:kern w:val="0"/>
          <w:sz w:val="22"/>
          <w:szCs w:val="22"/>
          <w:lang w:val="en-US"/>
          <w14:ligatures w14:val="none"/>
        </w:rPr>
        <w:t>collaborative filtering recommender systems</w:t>
      </w:r>
      <w:proofErr w:type="gramEnd"/>
      <w:r w:rsidRPr="00475034">
        <w:rPr>
          <w:rFonts w:ascii="Arial" w:eastAsiaTheme="minorEastAsia" w:hAnsi="Arial" w:cs="Arial"/>
          <w:kern w:val="0"/>
          <w:sz w:val="22"/>
          <w:szCs w:val="22"/>
          <w:lang w:val="en-US"/>
          <w14:ligatures w14:val="none"/>
        </w:rPr>
        <w:t>: Survey. </w:t>
      </w:r>
      <w:r w:rsidRPr="00475034">
        <w:rPr>
          <w:rFonts w:ascii="Arial" w:eastAsiaTheme="minorEastAsia" w:hAnsi="Arial" w:cs="Arial"/>
          <w:i/>
          <w:iCs/>
          <w:kern w:val="0"/>
          <w:sz w:val="22"/>
          <w:szCs w:val="22"/>
          <w:lang w:val="en-US"/>
          <w14:ligatures w14:val="none"/>
        </w:rPr>
        <w:t>Neurocomputing</w:t>
      </w:r>
      <w:r w:rsidRPr="00475034">
        <w:rPr>
          <w:rFonts w:ascii="Arial" w:eastAsiaTheme="minorEastAsia" w:hAnsi="Arial" w:cs="Arial"/>
          <w:kern w:val="0"/>
          <w:sz w:val="22"/>
          <w:szCs w:val="22"/>
          <w:lang w:val="en-US"/>
          <w14:ligatures w14:val="none"/>
        </w:rPr>
        <w:t>, 617, p.128718.</w:t>
      </w:r>
    </w:p>
    <w:p w14:paraId="71B6A464"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06CD7BDB"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roofErr w:type="spellStart"/>
      <w:r w:rsidRPr="00475034">
        <w:rPr>
          <w:rFonts w:ascii="Arial" w:eastAsiaTheme="minorEastAsia" w:hAnsi="Arial" w:cs="Arial"/>
          <w:kern w:val="0"/>
          <w:sz w:val="22"/>
          <w:szCs w:val="22"/>
          <w:lang w:val="en-US"/>
          <w14:ligatures w14:val="none"/>
        </w:rPr>
        <w:t>Bedeley</w:t>
      </w:r>
      <w:proofErr w:type="spellEnd"/>
      <w:r w:rsidRPr="00475034">
        <w:rPr>
          <w:rFonts w:ascii="Arial" w:eastAsiaTheme="minorEastAsia" w:hAnsi="Arial" w:cs="Arial"/>
          <w:kern w:val="0"/>
          <w:sz w:val="22"/>
          <w:szCs w:val="22"/>
          <w:lang w:val="en-US"/>
          <w14:ligatures w14:val="none"/>
        </w:rPr>
        <w:t>, R.T., Hao, H. and Ghoshal, T. (2025). Cognitive Biases in Online Opinion Platforms: A Review and Mapping. </w:t>
      </w:r>
      <w:r w:rsidRPr="00475034">
        <w:rPr>
          <w:rFonts w:ascii="Arial" w:eastAsiaTheme="minorEastAsia" w:hAnsi="Arial" w:cs="Arial"/>
          <w:i/>
          <w:iCs/>
          <w:kern w:val="0"/>
          <w:sz w:val="22"/>
          <w:szCs w:val="22"/>
          <w:lang w:val="en-US"/>
          <w14:ligatures w14:val="none"/>
        </w:rPr>
        <w:t>SAGE Open</w:t>
      </w:r>
      <w:r w:rsidRPr="00475034">
        <w:rPr>
          <w:rFonts w:ascii="Arial" w:eastAsiaTheme="minorEastAsia" w:hAnsi="Arial" w:cs="Arial"/>
          <w:kern w:val="0"/>
          <w:sz w:val="22"/>
          <w:szCs w:val="22"/>
          <w:lang w:val="en-US"/>
          <w14:ligatures w14:val="none"/>
        </w:rPr>
        <w:t>,15(1).</w:t>
      </w:r>
    </w:p>
    <w:p w14:paraId="141526DA"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0A8025B5"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 xml:space="preserve">Colombo, A. (2023) </w:t>
      </w:r>
      <w:r w:rsidRPr="00475034">
        <w:rPr>
          <w:rFonts w:ascii="Arial" w:eastAsiaTheme="minorEastAsia" w:hAnsi="Arial" w:cs="Arial"/>
          <w:i/>
          <w:iCs/>
          <w:kern w:val="0"/>
          <w:sz w:val="22"/>
          <w:szCs w:val="22"/>
          <w:lang w:val="en-US"/>
          <w14:ligatures w14:val="none"/>
        </w:rPr>
        <w:t>Lost (and cost) in translation: the effects of dubbing and subtitling on the consumption of foreign television and cinema in Italy</w:t>
      </w:r>
      <w:r w:rsidRPr="00475034">
        <w:rPr>
          <w:rFonts w:ascii="Arial" w:eastAsiaTheme="minorEastAsia" w:hAnsi="Arial" w:cs="Arial"/>
          <w:kern w:val="0"/>
          <w:sz w:val="22"/>
          <w:szCs w:val="22"/>
          <w:lang w:val="en-US"/>
          <w14:ligatures w14:val="none"/>
        </w:rPr>
        <w:t xml:space="preserve">. Master’s thesis. Erasmus University Rotterdam. Available at: https://thesis.eur.nl/pub/71693/6071.pdf (Accessed: 15 November 2025). </w:t>
      </w:r>
    </w:p>
    <w:p w14:paraId="7133402E"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56322417"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roofErr w:type="spellStart"/>
      <w:r w:rsidRPr="00475034">
        <w:rPr>
          <w:rFonts w:ascii="Arial" w:eastAsiaTheme="minorEastAsia" w:hAnsi="Arial" w:cs="Arial"/>
          <w:kern w:val="0"/>
          <w:sz w:val="22"/>
          <w:szCs w:val="22"/>
          <w:lang w:val="en-US"/>
          <w14:ligatures w14:val="none"/>
        </w:rPr>
        <w:t>Eslami</w:t>
      </w:r>
      <w:proofErr w:type="spellEnd"/>
      <w:r w:rsidRPr="00475034">
        <w:rPr>
          <w:rFonts w:ascii="Arial" w:eastAsiaTheme="minorEastAsia" w:hAnsi="Arial" w:cs="Arial"/>
          <w:kern w:val="0"/>
          <w:sz w:val="22"/>
          <w:szCs w:val="22"/>
          <w:lang w:val="en-US"/>
          <w14:ligatures w14:val="none"/>
        </w:rPr>
        <w:t xml:space="preserve">, P., </w:t>
      </w:r>
      <w:proofErr w:type="spellStart"/>
      <w:r w:rsidRPr="00475034">
        <w:rPr>
          <w:rFonts w:ascii="Arial" w:eastAsiaTheme="minorEastAsia" w:hAnsi="Arial" w:cs="Arial"/>
          <w:kern w:val="0"/>
          <w:sz w:val="22"/>
          <w:szCs w:val="22"/>
          <w:lang w:val="en-US"/>
          <w14:ligatures w14:val="none"/>
        </w:rPr>
        <w:t>Najafabadi</w:t>
      </w:r>
      <w:proofErr w:type="spellEnd"/>
      <w:r w:rsidRPr="00475034">
        <w:rPr>
          <w:rFonts w:ascii="Arial" w:eastAsiaTheme="minorEastAsia" w:hAnsi="Arial" w:cs="Arial"/>
          <w:kern w:val="0"/>
          <w:sz w:val="22"/>
          <w:szCs w:val="22"/>
          <w:lang w:val="en-US"/>
          <w14:ligatures w14:val="none"/>
        </w:rPr>
        <w:t xml:space="preserve">, M. and </w:t>
      </w:r>
      <w:proofErr w:type="spellStart"/>
      <w:r w:rsidRPr="00475034">
        <w:rPr>
          <w:rFonts w:ascii="Arial" w:eastAsiaTheme="minorEastAsia" w:hAnsi="Arial" w:cs="Arial"/>
          <w:kern w:val="0"/>
          <w:sz w:val="22"/>
          <w:szCs w:val="22"/>
          <w:lang w:val="en-US"/>
          <w14:ligatures w14:val="none"/>
        </w:rPr>
        <w:t>Gharehgozli</w:t>
      </w:r>
      <w:proofErr w:type="spellEnd"/>
      <w:r w:rsidRPr="00475034">
        <w:rPr>
          <w:rFonts w:ascii="Arial" w:eastAsiaTheme="minorEastAsia" w:hAnsi="Arial" w:cs="Arial"/>
          <w:kern w:val="0"/>
          <w:sz w:val="22"/>
          <w:szCs w:val="22"/>
          <w:lang w:val="en-US"/>
          <w14:ligatures w14:val="none"/>
        </w:rPr>
        <w:t xml:space="preserve">, A. (2024). Exploring the journey of influencers in shaping social media engagement success. </w:t>
      </w:r>
      <w:r w:rsidRPr="00475034">
        <w:rPr>
          <w:rFonts w:ascii="Arial" w:eastAsiaTheme="minorEastAsia" w:hAnsi="Arial" w:cs="Arial"/>
          <w:i/>
          <w:iCs/>
          <w:kern w:val="0"/>
          <w:sz w:val="22"/>
          <w:szCs w:val="22"/>
          <w:lang w:val="en-US"/>
          <w14:ligatures w14:val="none"/>
        </w:rPr>
        <w:t>Online social networks and media</w:t>
      </w:r>
      <w:r w:rsidRPr="00475034">
        <w:rPr>
          <w:rFonts w:ascii="Arial" w:eastAsiaTheme="minorEastAsia" w:hAnsi="Arial" w:cs="Arial"/>
          <w:kern w:val="0"/>
          <w:sz w:val="22"/>
          <w:szCs w:val="22"/>
          <w:lang w:val="en-US"/>
          <w14:ligatures w14:val="none"/>
        </w:rPr>
        <w:t xml:space="preserve">, 41(100277), pp.100277–100277. </w:t>
      </w:r>
    </w:p>
    <w:p w14:paraId="5C9F581A"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6803BDCD"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 xml:space="preserve">Gupta, S., </w:t>
      </w:r>
      <w:proofErr w:type="spellStart"/>
      <w:r w:rsidRPr="00475034">
        <w:rPr>
          <w:rFonts w:ascii="Arial" w:eastAsiaTheme="minorEastAsia" w:hAnsi="Arial" w:cs="Arial"/>
          <w:kern w:val="0"/>
          <w:sz w:val="22"/>
          <w:szCs w:val="22"/>
          <w:lang w:val="en-US"/>
          <w14:ligatures w14:val="none"/>
        </w:rPr>
        <w:t>Deodhar</w:t>
      </w:r>
      <w:proofErr w:type="spellEnd"/>
      <w:r w:rsidRPr="00475034">
        <w:rPr>
          <w:rFonts w:ascii="Arial" w:eastAsiaTheme="minorEastAsia" w:hAnsi="Arial" w:cs="Arial"/>
          <w:kern w:val="0"/>
          <w:sz w:val="22"/>
          <w:szCs w:val="22"/>
          <w:lang w:val="en-US"/>
          <w14:ligatures w14:val="none"/>
        </w:rPr>
        <w:t xml:space="preserve">, S.J., Amit Anand Tiwari, Gupta, M. and </w:t>
      </w:r>
      <w:proofErr w:type="spellStart"/>
      <w:r w:rsidRPr="00475034">
        <w:rPr>
          <w:rFonts w:ascii="Arial" w:eastAsiaTheme="minorEastAsia" w:hAnsi="Arial" w:cs="Arial"/>
          <w:kern w:val="0"/>
          <w:sz w:val="22"/>
          <w:szCs w:val="22"/>
          <w:lang w:val="en-US"/>
          <w14:ligatures w14:val="none"/>
        </w:rPr>
        <w:t>Mariani</w:t>
      </w:r>
      <w:proofErr w:type="spellEnd"/>
      <w:r w:rsidRPr="00475034">
        <w:rPr>
          <w:rFonts w:ascii="Arial" w:eastAsiaTheme="minorEastAsia" w:hAnsi="Arial" w:cs="Arial"/>
          <w:kern w:val="0"/>
          <w:sz w:val="22"/>
          <w:szCs w:val="22"/>
          <w:lang w:val="en-US"/>
          <w14:ligatures w14:val="none"/>
        </w:rPr>
        <w:t>, M. (2024). How consumers evaluate movies on online platforms? Investigating the role of consumer engagement and external engagement. </w:t>
      </w:r>
      <w:r w:rsidRPr="00475034">
        <w:rPr>
          <w:rFonts w:ascii="Arial" w:eastAsiaTheme="minorEastAsia" w:hAnsi="Arial" w:cs="Arial"/>
          <w:i/>
          <w:iCs/>
          <w:kern w:val="0"/>
          <w:sz w:val="22"/>
          <w:szCs w:val="22"/>
          <w:lang w:val="en-US"/>
          <w14:ligatures w14:val="none"/>
        </w:rPr>
        <w:t>Journal of Business Research</w:t>
      </w:r>
      <w:r w:rsidRPr="00475034">
        <w:rPr>
          <w:rFonts w:ascii="Arial" w:eastAsiaTheme="minorEastAsia" w:hAnsi="Arial" w:cs="Arial"/>
          <w:kern w:val="0"/>
          <w:sz w:val="22"/>
          <w:szCs w:val="22"/>
          <w:lang w:val="en-US"/>
          <w14:ligatures w14:val="none"/>
        </w:rPr>
        <w:t>, 176, pp.114613–114613.</w:t>
      </w:r>
    </w:p>
    <w:p w14:paraId="729551F0"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657556AD"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Matthew, G. (2024). The effect of subtitle format on cognitive load and comprehension: an eye-tracking study. </w:t>
      </w:r>
      <w:r w:rsidRPr="00475034">
        <w:rPr>
          <w:rFonts w:ascii="Arial" w:eastAsiaTheme="minorEastAsia" w:hAnsi="Arial" w:cs="Arial"/>
          <w:i/>
          <w:iCs/>
          <w:kern w:val="0"/>
          <w:sz w:val="22"/>
          <w:szCs w:val="22"/>
          <w:lang w:val="en-US"/>
          <w14:ligatures w14:val="none"/>
        </w:rPr>
        <w:t>Technology, Pedagogy and Education</w:t>
      </w:r>
      <w:r w:rsidRPr="00475034">
        <w:rPr>
          <w:rFonts w:ascii="Arial" w:eastAsiaTheme="minorEastAsia" w:hAnsi="Arial" w:cs="Arial"/>
          <w:kern w:val="0"/>
          <w:sz w:val="22"/>
          <w:szCs w:val="22"/>
          <w:lang w:val="en-US"/>
          <w14:ligatures w14:val="none"/>
        </w:rPr>
        <w:t>, pp.1–17.</w:t>
      </w:r>
    </w:p>
    <w:p w14:paraId="618B19AA"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30648166"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Netflix (2025). </w:t>
      </w:r>
      <w:r w:rsidRPr="00475034">
        <w:rPr>
          <w:rFonts w:ascii="Arial" w:eastAsiaTheme="minorEastAsia" w:hAnsi="Arial" w:cs="Arial"/>
          <w:i/>
          <w:iCs/>
          <w:kern w:val="0"/>
          <w:sz w:val="22"/>
          <w:szCs w:val="22"/>
          <w:lang w:val="en-US"/>
          <w14:ligatures w14:val="none"/>
        </w:rPr>
        <w:t>Netflix Research</w:t>
      </w:r>
      <w:r w:rsidRPr="00475034">
        <w:rPr>
          <w:rFonts w:ascii="Arial" w:eastAsiaTheme="minorEastAsia" w:hAnsi="Arial" w:cs="Arial"/>
          <w:kern w:val="0"/>
          <w:sz w:val="22"/>
          <w:szCs w:val="22"/>
          <w:lang w:val="en-US"/>
          <w14:ligatures w14:val="none"/>
        </w:rPr>
        <w:t>.research.netflix.com. Available at: https://research.netflix.com/research-area/recommendations. (Accessed: 8 November 2025).</w:t>
      </w:r>
    </w:p>
    <w:p w14:paraId="1AC4FC73"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12158BD1"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 xml:space="preserve">Wang, Y., Qi, K. and Xu, P. (2025). Diminishing or increasing? Exploring the impact of online movie reviews on consumer demand within and across two sequential release stages. </w:t>
      </w:r>
      <w:r w:rsidRPr="00475034">
        <w:rPr>
          <w:rFonts w:ascii="Arial" w:eastAsiaTheme="minorEastAsia" w:hAnsi="Arial" w:cs="Arial"/>
          <w:i/>
          <w:iCs/>
          <w:kern w:val="0"/>
          <w:sz w:val="22"/>
          <w:szCs w:val="22"/>
          <w:lang w:val="en-US"/>
          <w14:ligatures w14:val="none"/>
        </w:rPr>
        <w:t>Marketing Letters</w:t>
      </w:r>
      <w:r w:rsidRPr="00475034">
        <w:rPr>
          <w:rFonts w:ascii="Arial" w:eastAsiaTheme="minorEastAsia" w:hAnsi="Arial" w:cs="Arial"/>
          <w:kern w:val="0"/>
          <w:sz w:val="22"/>
          <w:szCs w:val="22"/>
          <w:lang w:val="en-US"/>
          <w14:ligatures w14:val="none"/>
        </w:rPr>
        <w:t xml:space="preserve">, pp.1–39. </w:t>
      </w:r>
    </w:p>
    <w:p w14:paraId="5FA181B4"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51F9B9BF"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lastRenderedPageBreak/>
        <w:t xml:space="preserve">Wu, Z. (2025). The impact of integrated subtitles on viewers’ comprehension, emotions, and reception: A mixed-methods study. </w:t>
      </w:r>
      <w:r w:rsidRPr="00475034">
        <w:rPr>
          <w:rFonts w:ascii="Arial" w:eastAsiaTheme="minorEastAsia" w:hAnsi="Arial" w:cs="Arial"/>
          <w:i/>
          <w:iCs/>
          <w:kern w:val="0"/>
          <w:sz w:val="22"/>
          <w:szCs w:val="22"/>
          <w:lang w:val="en-US"/>
          <w14:ligatures w14:val="none"/>
        </w:rPr>
        <w:t>The International Journal of Translation and Interpreting Research</w:t>
      </w:r>
      <w:r w:rsidRPr="00475034">
        <w:rPr>
          <w:rFonts w:ascii="Arial" w:eastAsiaTheme="minorEastAsia" w:hAnsi="Arial" w:cs="Arial"/>
          <w:kern w:val="0"/>
          <w:sz w:val="22"/>
          <w:szCs w:val="22"/>
          <w:lang w:val="en-US"/>
          <w14:ligatures w14:val="none"/>
        </w:rPr>
        <w:t xml:space="preserve">, 17(1), pp.113–132. </w:t>
      </w:r>
    </w:p>
    <w:p w14:paraId="7457A8AE"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61EF024F"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roofErr w:type="spellStart"/>
      <w:r w:rsidRPr="00475034">
        <w:rPr>
          <w:rFonts w:ascii="Arial" w:eastAsiaTheme="minorEastAsia" w:hAnsi="Arial" w:cs="Arial"/>
          <w:kern w:val="0"/>
          <w:sz w:val="22"/>
          <w:szCs w:val="22"/>
          <w:lang w:val="en-US"/>
          <w14:ligatures w14:val="none"/>
        </w:rPr>
        <w:t>Zwiky</w:t>
      </w:r>
      <w:proofErr w:type="spellEnd"/>
      <w:r w:rsidRPr="00475034">
        <w:rPr>
          <w:rFonts w:ascii="Arial" w:eastAsiaTheme="minorEastAsia" w:hAnsi="Arial" w:cs="Arial"/>
          <w:kern w:val="0"/>
          <w:sz w:val="22"/>
          <w:szCs w:val="22"/>
          <w:lang w:val="en-US"/>
          <w14:ligatures w14:val="none"/>
        </w:rPr>
        <w:t xml:space="preserve">, E., </w:t>
      </w:r>
      <w:proofErr w:type="spellStart"/>
      <w:r w:rsidRPr="00475034">
        <w:rPr>
          <w:rFonts w:ascii="Arial" w:eastAsiaTheme="minorEastAsia" w:hAnsi="Arial" w:cs="Arial"/>
          <w:kern w:val="0"/>
          <w:sz w:val="22"/>
          <w:szCs w:val="22"/>
          <w:lang w:val="en-US"/>
          <w14:ligatures w14:val="none"/>
        </w:rPr>
        <w:t>Philine</w:t>
      </w:r>
      <w:proofErr w:type="spellEnd"/>
      <w:r w:rsidRPr="00475034">
        <w:rPr>
          <w:rFonts w:ascii="Arial" w:eastAsiaTheme="minorEastAsia" w:hAnsi="Arial" w:cs="Arial"/>
          <w:kern w:val="0"/>
          <w:sz w:val="22"/>
          <w:szCs w:val="22"/>
          <w:lang w:val="en-US"/>
          <w14:ligatures w14:val="none"/>
        </w:rPr>
        <w:t xml:space="preserve"> König, </w:t>
      </w:r>
      <w:proofErr w:type="spellStart"/>
      <w:r w:rsidRPr="00475034">
        <w:rPr>
          <w:rFonts w:ascii="Arial" w:eastAsiaTheme="minorEastAsia" w:hAnsi="Arial" w:cs="Arial"/>
          <w:kern w:val="0"/>
          <w:sz w:val="22"/>
          <w:szCs w:val="22"/>
          <w:lang w:val="en-US"/>
          <w14:ligatures w14:val="none"/>
        </w:rPr>
        <w:t>Rebekka</w:t>
      </w:r>
      <w:proofErr w:type="spellEnd"/>
      <w:r w:rsidRPr="00475034">
        <w:rPr>
          <w:rFonts w:ascii="Arial" w:eastAsiaTheme="minorEastAsia" w:hAnsi="Arial" w:cs="Arial"/>
          <w:kern w:val="0"/>
          <w:sz w:val="22"/>
          <w:szCs w:val="22"/>
          <w:lang w:val="en-US"/>
          <w14:ligatures w14:val="none"/>
        </w:rPr>
        <w:t xml:space="preserve"> Maria Herrmann, </w:t>
      </w:r>
      <w:proofErr w:type="spellStart"/>
      <w:r w:rsidRPr="00475034">
        <w:rPr>
          <w:rFonts w:ascii="Arial" w:eastAsiaTheme="minorEastAsia" w:hAnsi="Arial" w:cs="Arial"/>
          <w:kern w:val="0"/>
          <w:sz w:val="22"/>
          <w:szCs w:val="22"/>
          <w:lang w:val="en-US"/>
          <w14:ligatures w14:val="none"/>
        </w:rPr>
        <w:t>Küttner</w:t>
      </w:r>
      <w:proofErr w:type="spellEnd"/>
      <w:r w:rsidRPr="00475034">
        <w:rPr>
          <w:rFonts w:ascii="Arial" w:eastAsiaTheme="minorEastAsia" w:hAnsi="Arial" w:cs="Arial"/>
          <w:kern w:val="0"/>
          <w:sz w:val="22"/>
          <w:szCs w:val="22"/>
          <w:lang w:val="en-US"/>
          <w14:ligatures w14:val="none"/>
        </w:rPr>
        <w:t xml:space="preserve">, A., </w:t>
      </w:r>
      <w:proofErr w:type="spellStart"/>
      <w:r w:rsidRPr="00475034">
        <w:rPr>
          <w:rFonts w:ascii="Arial" w:eastAsiaTheme="minorEastAsia" w:hAnsi="Arial" w:cs="Arial"/>
          <w:kern w:val="0"/>
          <w:sz w:val="22"/>
          <w:szCs w:val="22"/>
          <w:lang w:val="en-US"/>
          <w14:ligatures w14:val="none"/>
        </w:rPr>
        <w:t>Selle</w:t>
      </w:r>
      <w:proofErr w:type="spellEnd"/>
      <w:r w:rsidRPr="00475034">
        <w:rPr>
          <w:rFonts w:ascii="Arial" w:eastAsiaTheme="minorEastAsia" w:hAnsi="Arial" w:cs="Arial"/>
          <w:kern w:val="0"/>
          <w:sz w:val="22"/>
          <w:szCs w:val="22"/>
          <w:lang w:val="en-US"/>
          <w14:ligatures w14:val="none"/>
        </w:rPr>
        <w:t xml:space="preserve">, J., Lena Esther </w:t>
      </w:r>
      <w:proofErr w:type="spellStart"/>
      <w:r w:rsidRPr="00475034">
        <w:rPr>
          <w:rFonts w:ascii="Arial" w:eastAsiaTheme="minorEastAsia" w:hAnsi="Arial" w:cs="Arial"/>
          <w:kern w:val="0"/>
          <w:sz w:val="22"/>
          <w:szCs w:val="22"/>
          <w:lang w:val="en-US"/>
          <w14:ligatures w14:val="none"/>
        </w:rPr>
        <w:t>Ptasczynski</w:t>
      </w:r>
      <w:proofErr w:type="spellEnd"/>
      <w:r w:rsidRPr="00475034">
        <w:rPr>
          <w:rFonts w:ascii="Arial" w:eastAsiaTheme="minorEastAsia" w:hAnsi="Arial" w:cs="Arial"/>
          <w:kern w:val="0"/>
          <w:sz w:val="22"/>
          <w:szCs w:val="22"/>
          <w:lang w:val="en-US"/>
          <w14:ligatures w14:val="none"/>
        </w:rPr>
        <w:t xml:space="preserve">, Konrad </w:t>
      </w:r>
      <w:proofErr w:type="spellStart"/>
      <w:r w:rsidRPr="00475034">
        <w:rPr>
          <w:rFonts w:ascii="Arial" w:eastAsiaTheme="minorEastAsia" w:hAnsi="Arial" w:cs="Arial"/>
          <w:kern w:val="0"/>
          <w:sz w:val="22"/>
          <w:szCs w:val="22"/>
          <w:lang w:val="en-US"/>
          <w14:ligatures w14:val="none"/>
        </w:rPr>
        <w:t>Schöniger</w:t>
      </w:r>
      <w:proofErr w:type="spellEnd"/>
      <w:r w:rsidRPr="00475034">
        <w:rPr>
          <w:rFonts w:ascii="Arial" w:eastAsiaTheme="minorEastAsia" w:hAnsi="Arial" w:cs="Arial"/>
          <w:kern w:val="0"/>
          <w:sz w:val="22"/>
          <w:szCs w:val="22"/>
          <w:lang w:val="en-US"/>
          <w14:ligatures w14:val="none"/>
        </w:rPr>
        <w:t xml:space="preserve">, </w:t>
      </w:r>
      <w:proofErr w:type="spellStart"/>
      <w:r w:rsidRPr="00475034">
        <w:rPr>
          <w:rFonts w:ascii="Arial" w:eastAsiaTheme="minorEastAsia" w:hAnsi="Arial" w:cs="Arial"/>
          <w:kern w:val="0"/>
          <w:sz w:val="22"/>
          <w:szCs w:val="22"/>
          <w:lang w:val="en-US"/>
          <w14:ligatures w14:val="none"/>
        </w:rPr>
        <w:t>Mareike</w:t>
      </w:r>
      <w:proofErr w:type="spellEnd"/>
      <w:r w:rsidRPr="00475034">
        <w:rPr>
          <w:rFonts w:ascii="Arial" w:eastAsiaTheme="minorEastAsia" w:hAnsi="Arial" w:cs="Arial"/>
          <w:kern w:val="0"/>
          <w:sz w:val="22"/>
          <w:szCs w:val="22"/>
          <w:lang w:val="en-US"/>
          <w14:ligatures w14:val="none"/>
        </w:rPr>
        <w:t xml:space="preserve"> </w:t>
      </w:r>
      <w:proofErr w:type="spellStart"/>
      <w:r w:rsidRPr="00475034">
        <w:rPr>
          <w:rFonts w:ascii="Arial" w:eastAsiaTheme="minorEastAsia" w:hAnsi="Arial" w:cs="Arial"/>
          <w:kern w:val="0"/>
          <w:sz w:val="22"/>
          <w:szCs w:val="22"/>
          <w:lang w:val="en-US"/>
          <w14:ligatures w14:val="none"/>
        </w:rPr>
        <w:t>Rutenkröger</w:t>
      </w:r>
      <w:proofErr w:type="spellEnd"/>
      <w:r w:rsidRPr="00475034">
        <w:rPr>
          <w:rFonts w:ascii="Arial" w:eastAsiaTheme="minorEastAsia" w:hAnsi="Arial" w:cs="Arial"/>
          <w:kern w:val="0"/>
          <w:sz w:val="22"/>
          <w:szCs w:val="22"/>
          <w:lang w:val="en-US"/>
          <w14:ligatures w14:val="none"/>
        </w:rPr>
        <w:t xml:space="preserve">, </w:t>
      </w:r>
      <w:proofErr w:type="spellStart"/>
      <w:r w:rsidRPr="00475034">
        <w:rPr>
          <w:rFonts w:ascii="Arial" w:eastAsiaTheme="minorEastAsia" w:hAnsi="Arial" w:cs="Arial"/>
          <w:kern w:val="0"/>
          <w:sz w:val="22"/>
          <w:szCs w:val="22"/>
          <w:lang w:val="en-US"/>
          <w14:ligatures w14:val="none"/>
        </w:rPr>
        <w:t>Enneking</w:t>
      </w:r>
      <w:proofErr w:type="spellEnd"/>
      <w:r w:rsidRPr="00475034">
        <w:rPr>
          <w:rFonts w:ascii="Arial" w:eastAsiaTheme="minorEastAsia" w:hAnsi="Arial" w:cs="Arial"/>
          <w:kern w:val="0"/>
          <w:sz w:val="22"/>
          <w:szCs w:val="22"/>
          <w:lang w:val="en-US"/>
          <w14:ligatures w14:val="none"/>
        </w:rPr>
        <w:t xml:space="preserve">, V., </w:t>
      </w:r>
      <w:proofErr w:type="spellStart"/>
      <w:r w:rsidRPr="00475034">
        <w:rPr>
          <w:rFonts w:ascii="Arial" w:eastAsiaTheme="minorEastAsia" w:hAnsi="Arial" w:cs="Arial"/>
          <w:kern w:val="0"/>
          <w:sz w:val="22"/>
          <w:szCs w:val="22"/>
          <w:lang w:val="en-US"/>
          <w14:ligatures w14:val="none"/>
        </w:rPr>
        <w:t>Borgers</w:t>
      </w:r>
      <w:proofErr w:type="spellEnd"/>
      <w:r w:rsidRPr="00475034">
        <w:rPr>
          <w:rFonts w:ascii="Arial" w:eastAsiaTheme="minorEastAsia" w:hAnsi="Arial" w:cs="Arial"/>
          <w:kern w:val="0"/>
          <w:sz w:val="22"/>
          <w:szCs w:val="22"/>
          <w:lang w:val="en-US"/>
          <w14:ligatures w14:val="none"/>
        </w:rPr>
        <w:t xml:space="preserve">, T., Klug, M., </w:t>
      </w:r>
      <w:proofErr w:type="spellStart"/>
      <w:r w:rsidRPr="00475034">
        <w:rPr>
          <w:rFonts w:ascii="Arial" w:eastAsiaTheme="minorEastAsia" w:hAnsi="Arial" w:cs="Arial"/>
          <w:kern w:val="0"/>
          <w:sz w:val="22"/>
          <w:szCs w:val="22"/>
          <w:lang w:val="en-US"/>
          <w14:ligatures w14:val="none"/>
        </w:rPr>
        <w:t>Dohm</w:t>
      </w:r>
      <w:proofErr w:type="spellEnd"/>
      <w:r w:rsidRPr="00475034">
        <w:rPr>
          <w:rFonts w:ascii="Arial" w:eastAsiaTheme="minorEastAsia" w:hAnsi="Arial" w:cs="Arial"/>
          <w:kern w:val="0"/>
          <w:sz w:val="22"/>
          <w:szCs w:val="22"/>
          <w:lang w:val="en-US"/>
          <w14:ligatures w14:val="none"/>
        </w:rPr>
        <w:t xml:space="preserve">, K., </w:t>
      </w:r>
      <w:proofErr w:type="spellStart"/>
      <w:r w:rsidRPr="00475034">
        <w:rPr>
          <w:rFonts w:ascii="Arial" w:eastAsiaTheme="minorEastAsia" w:hAnsi="Arial" w:cs="Arial"/>
          <w:kern w:val="0"/>
          <w:sz w:val="22"/>
          <w:szCs w:val="22"/>
          <w:lang w:val="en-US"/>
          <w14:ligatures w14:val="none"/>
        </w:rPr>
        <w:t>Leehr</w:t>
      </w:r>
      <w:proofErr w:type="spellEnd"/>
      <w:r w:rsidRPr="00475034">
        <w:rPr>
          <w:rFonts w:ascii="Arial" w:eastAsiaTheme="minorEastAsia" w:hAnsi="Arial" w:cs="Arial"/>
          <w:kern w:val="0"/>
          <w:sz w:val="22"/>
          <w:szCs w:val="22"/>
          <w:lang w:val="en-US"/>
          <w14:ligatures w14:val="none"/>
        </w:rPr>
        <w:t xml:space="preserve">, E.J., Bauer, J., Udo </w:t>
      </w:r>
      <w:proofErr w:type="spellStart"/>
      <w:r w:rsidRPr="00475034">
        <w:rPr>
          <w:rFonts w:ascii="Arial" w:eastAsiaTheme="minorEastAsia" w:hAnsi="Arial" w:cs="Arial"/>
          <w:kern w:val="0"/>
          <w:sz w:val="22"/>
          <w:szCs w:val="22"/>
          <w:lang w:val="en-US"/>
          <w14:ligatures w14:val="none"/>
        </w:rPr>
        <w:t>Dannlowski</w:t>
      </w:r>
      <w:proofErr w:type="spellEnd"/>
      <w:r w:rsidRPr="00475034">
        <w:rPr>
          <w:rFonts w:ascii="Arial" w:eastAsiaTheme="minorEastAsia" w:hAnsi="Arial" w:cs="Arial"/>
          <w:kern w:val="0"/>
          <w:sz w:val="22"/>
          <w:szCs w:val="22"/>
          <w:lang w:val="en-US"/>
          <w14:ligatures w14:val="none"/>
        </w:rPr>
        <w:t xml:space="preserve"> and Redlich, R. (2024).</w:t>
      </w:r>
    </w:p>
    <w:p w14:paraId="29388E81"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79BFC3BA"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 xml:space="preserve"> How movies move us – movie preferences are linked to differences in neuronal emotion processing of fear and anger: an fMRI study. </w:t>
      </w:r>
      <w:r w:rsidRPr="00475034">
        <w:rPr>
          <w:rFonts w:ascii="Arial" w:eastAsiaTheme="minorEastAsia" w:hAnsi="Arial" w:cs="Arial"/>
          <w:i/>
          <w:iCs/>
          <w:kern w:val="0"/>
          <w:sz w:val="22"/>
          <w:szCs w:val="22"/>
          <w:lang w:val="en-US"/>
          <w14:ligatures w14:val="none"/>
        </w:rPr>
        <w:t>Frontiers in Behavioral Neuroscience</w:t>
      </w:r>
      <w:r w:rsidRPr="00475034">
        <w:rPr>
          <w:rFonts w:ascii="Arial" w:eastAsiaTheme="minorEastAsia" w:hAnsi="Arial" w:cs="Arial"/>
          <w:kern w:val="0"/>
          <w:sz w:val="22"/>
          <w:szCs w:val="22"/>
          <w:lang w:val="en-US"/>
          <w14:ligatures w14:val="none"/>
        </w:rPr>
        <w:t>, 18.</w:t>
      </w:r>
    </w:p>
    <w:p w14:paraId="32FDE260" w14:textId="77777777" w:rsidR="00665EB2" w:rsidRPr="00665EB2" w:rsidRDefault="00665EB2" w:rsidP="00665EB2">
      <w:pPr>
        <w:spacing w:line="360" w:lineRule="auto"/>
        <w:rPr>
          <w:rFonts w:ascii="Arial" w:hAnsi="Arial" w:cs="Arial"/>
          <w:sz w:val="22"/>
          <w:szCs w:val="22"/>
        </w:rPr>
      </w:pPr>
    </w:p>
    <w:sectPr w:rsidR="00665EB2" w:rsidRPr="00665EB2">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C7C4D" w14:textId="77777777" w:rsidR="007D47AF" w:rsidRDefault="007D47AF" w:rsidP="00665EB2">
      <w:pPr>
        <w:spacing w:after="0" w:line="240" w:lineRule="auto"/>
      </w:pPr>
      <w:r>
        <w:separator/>
      </w:r>
    </w:p>
  </w:endnote>
  <w:endnote w:type="continuationSeparator" w:id="0">
    <w:p w14:paraId="34AB6311" w14:textId="77777777" w:rsidR="007D47AF" w:rsidRDefault="007D47AF" w:rsidP="00665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050920"/>
      <w:docPartObj>
        <w:docPartGallery w:val="Page Numbers (Bottom of Page)"/>
        <w:docPartUnique/>
      </w:docPartObj>
    </w:sdtPr>
    <w:sdtEndPr>
      <w:rPr>
        <w:noProof/>
      </w:rPr>
    </w:sdtEndPr>
    <w:sdtContent>
      <w:p w14:paraId="19E5E13C" w14:textId="03D8DC85" w:rsidR="00665EB2" w:rsidRDefault="00665E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4A02A0" w14:textId="77777777" w:rsidR="00665EB2" w:rsidRDefault="00665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E5225" w14:textId="77777777" w:rsidR="007D47AF" w:rsidRDefault="007D47AF" w:rsidP="00665EB2">
      <w:pPr>
        <w:spacing w:after="0" w:line="240" w:lineRule="auto"/>
      </w:pPr>
      <w:r>
        <w:separator/>
      </w:r>
    </w:p>
  </w:footnote>
  <w:footnote w:type="continuationSeparator" w:id="0">
    <w:p w14:paraId="46FF37AE" w14:textId="77777777" w:rsidR="007D47AF" w:rsidRDefault="007D47AF" w:rsidP="00665E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133531"/>
    <w:multiLevelType w:val="hybridMultilevel"/>
    <w:tmpl w:val="6422D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0B516F"/>
    <w:multiLevelType w:val="hybridMultilevel"/>
    <w:tmpl w:val="92986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0011762">
    <w:abstractNumId w:val="0"/>
  </w:num>
  <w:num w:numId="2" w16cid:durableId="509254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0C0"/>
    <w:rsid w:val="000A2A46"/>
    <w:rsid w:val="000C6846"/>
    <w:rsid w:val="000D60DC"/>
    <w:rsid w:val="00143CBB"/>
    <w:rsid w:val="00451FDE"/>
    <w:rsid w:val="00475034"/>
    <w:rsid w:val="005A13D1"/>
    <w:rsid w:val="00665EB2"/>
    <w:rsid w:val="006A5FBB"/>
    <w:rsid w:val="007D47AF"/>
    <w:rsid w:val="009109D3"/>
    <w:rsid w:val="00A6686A"/>
    <w:rsid w:val="00AE4A6E"/>
    <w:rsid w:val="00B20FEC"/>
    <w:rsid w:val="00C27949"/>
    <w:rsid w:val="00CF55A8"/>
    <w:rsid w:val="00D25029"/>
    <w:rsid w:val="00D930C0"/>
    <w:rsid w:val="00DF3B7D"/>
    <w:rsid w:val="00DF5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20457"/>
  <w15:chartTrackingRefBased/>
  <w15:docId w15:val="{F9905B6E-1F20-4092-8426-622C37A26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0C0"/>
  </w:style>
  <w:style w:type="paragraph" w:styleId="Heading1">
    <w:name w:val="heading 1"/>
    <w:basedOn w:val="Normal"/>
    <w:next w:val="Normal"/>
    <w:link w:val="Heading1Char"/>
    <w:uiPriority w:val="9"/>
    <w:qFormat/>
    <w:rsid w:val="00D930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30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30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30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30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30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30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30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30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0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30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30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30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30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30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30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30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30C0"/>
    <w:rPr>
      <w:rFonts w:eastAsiaTheme="majorEastAsia" w:cstheme="majorBidi"/>
      <w:color w:val="272727" w:themeColor="text1" w:themeTint="D8"/>
    </w:rPr>
  </w:style>
  <w:style w:type="paragraph" w:styleId="Title">
    <w:name w:val="Title"/>
    <w:basedOn w:val="Normal"/>
    <w:next w:val="Normal"/>
    <w:link w:val="TitleChar"/>
    <w:uiPriority w:val="10"/>
    <w:qFormat/>
    <w:rsid w:val="00D930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30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30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30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30C0"/>
    <w:pPr>
      <w:spacing w:before="160"/>
      <w:jc w:val="center"/>
    </w:pPr>
    <w:rPr>
      <w:i/>
      <w:iCs/>
      <w:color w:val="404040" w:themeColor="text1" w:themeTint="BF"/>
    </w:rPr>
  </w:style>
  <w:style w:type="character" w:customStyle="1" w:styleId="QuoteChar">
    <w:name w:val="Quote Char"/>
    <w:basedOn w:val="DefaultParagraphFont"/>
    <w:link w:val="Quote"/>
    <w:uiPriority w:val="29"/>
    <w:rsid w:val="00D930C0"/>
    <w:rPr>
      <w:i/>
      <w:iCs/>
      <w:color w:val="404040" w:themeColor="text1" w:themeTint="BF"/>
    </w:rPr>
  </w:style>
  <w:style w:type="paragraph" w:styleId="ListParagraph">
    <w:name w:val="List Paragraph"/>
    <w:basedOn w:val="Normal"/>
    <w:uiPriority w:val="34"/>
    <w:qFormat/>
    <w:rsid w:val="00D930C0"/>
    <w:pPr>
      <w:ind w:left="720"/>
      <w:contextualSpacing/>
    </w:pPr>
  </w:style>
  <w:style w:type="character" w:styleId="IntenseEmphasis">
    <w:name w:val="Intense Emphasis"/>
    <w:basedOn w:val="DefaultParagraphFont"/>
    <w:uiPriority w:val="21"/>
    <w:qFormat/>
    <w:rsid w:val="00D930C0"/>
    <w:rPr>
      <w:i/>
      <w:iCs/>
      <w:color w:val="0F4761" w:themeColor="accent1" w:themeShade="BF"/>
    </w:rPr>
  </w:style>
  <w:style w:type="paragraph" w:styleId="IntenseQuote">
    <w:name w:val="Intense Quote"/>
    <w:basedOn w:val="Normal"/>
    <w:next w:val="Normal"/>
    <w:link w:val="IntenseQuoteChar"/>
    <w:uiPriority w:val="30"/>
    <w:qFormat/>
    <w:rsid w:val="00D930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30C0"/>
    <w:rPr>
      <w:i/>
      <w:iCs/>
      <w:color w:val="0F4761" w:themeColor="accent1" w:themeShade="BF"/>
    </w:rPr>
  </w:style>
  <w:style w:type="character" w:styleId="IntenseReference">
    <w:name w:val="Intense Reference"/>
    <w:basedOn w:val="DefaultParagraphFont"/>
    <w:uiPriority w:val="32"/>
    <w:qFormat/>
    <w:rsid w:val="00D930C0"/>
    <w:rPr>
      <w:b/>
      <w:bCs/>
      <w:smallCaps/>
      <w:color w:val="0F4761" w:themeColor="accent1" w:themeShade="BF"/>
      <w:spacing w:val="5"/>
    </w:rPr>
  </w:style>
  <w:style w:type="paragraph" w:styleId="Header">
    <w:name w:val="header"/>
    <w:basedOn w:val="Normal"/>
    <w:link w:val="HeaderChar"/>
    <w:uiPriority w:val="99"/>
    <w:unhideWhenUsed/>
    <w:rsid w:val="00665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EB2"/>
  </w:style>
  <w:style w:type="paragraph" w:styleId="Footer">
    <w:name w:val="footer"/>
    <w:basedOn w:val="Normal"/>
    <w:link w:val="FooterChar"/>
    <w:uiPriority w:val="99"/>
    <w:unhideWhenUsed/>
    <w:rsid w:val="00665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EB2"/>
  </w:style>
  <w:style w:type="paragraph" w:styleId="TOCHeading">
    <w:name w:val="TOC Heading"/>
    <w:basedOn w:val="Heading1"/>
    <w:next w:val="Normal"/>
    <w:uiPriority w:val="39"/>
    <w:unhideWhenUsed/>
    <w:qFormat/>
    <w:rsid w:val="0047503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75034"/>
    <w:pPr>
      <w:spacing w:after="100"/>
    </w:pPr>
  </w:style>
  <w:style w:type="character" w:styleId="Hyperlink">
    <w:name w:val="Hyperlink"/>
    <w:basedOn w:val="DefaultParagraphFont"/>
    <w:uiPriority w:val="99"/>
    <w:unhideWhenUsed/>
    <w:rsid w:val="0047503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3.bin"/><Relationship Id="rId18" Type="http://schemas.openxmlformats.org/officeDocument/2006/relationships/image" Target="media/image6.emf"/><Relationship Id="rId26" Type="http://schemas.openxmlformats.org/officeDocument/2006/relationships/image" Target="media/image10.emf"/><Relationship Id="rId21" Type="http://schemas.openxmlformats.org/officeDocument/2006/relationships/oleObject" Target="embeddings/oleObject7.bin"/><Relationship Id="rId34"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oleObject" Target="embeddings/oleObject5.bin"/><Relationship Id="rId25" Type="http://schemas.openxmlformats.org/officeDocument/2006/relationships/oleObject" Target="embeddings/oleObject9.bin"/><Relationship Id="rId33" Type="http://schemas.openxmlformats.org/officeDocument/2006/relationships/oleObject" Target="embeddings/oleObject13.bin"/><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oleObject" Target="embeddings/oleObject1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2.bin"/><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oleObject" Target="embeddings/oleObject4.bin"/><Relationship Id="rId23" Type="http://schemas.openxmlformats.org/officeDocument/2006/relationships/oleObject" Target="embeddings/oleObject8.bin"/><Relationship Id="rId28" Type="http://schemas.openxmlformats.org/officeDocument/2006/relationships/image" Target="media/image11.emf"/><Relationship Id="rId36" Type="http://schemas.openxmlformats.org/officeDocument/2006/relationships/footer" Target="footer1.xml"/><Relationship Id="rId10" Type="http://schemas.openxmlformats.org/officeDocument/2006/relationships/image" Target="media/image2.emf"/><Relationship Id="rId19" Type="http://schemas.openxmlformats.org/officeDocument/2006/relationships/oleObject" Target="embeddings/oleObject6.bin"/><Relationship Id="rId31" Type="http://schemas.openxmlformats.org/officeDocument/2006/relationships/oleObject" Target="embeddings/oleObject12.bin"/><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oleObject" Target="embeddings/oleObject10.bin"/><Relationship Id="rId30" Type="http://schemas.openxmlformats.org/officeDocument/2006/relationships/image" Target="media/image12.emf"/><Relationship Id="rId35" Type="http://schemas.openxmlformats.org/officeDocument/2006/relationships/oleObject" Target="embeddings/oleObject14.bin"/><Relationship Id="rId8" Type="http://schemas.openxmlformats.org/officeDocument/2006/relationships/image" Target="media/image1.emf"/><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0A72E9-8811-409E-909A-20485E23A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10</Pages>
  <Words>2334</Words>
  <Characters>13309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Shazad Shah</dc:creator>
  <cp:keywords/>
  <dc:description/>
  <cp:lastModifiedBy>Shazad Shah</cp:lastModifiedBy>
  <cp:revision>10</cp:revision>
  <cp:lastPrinted>2025-11-20T16:02:00Z</cp:lastPrinted>
  <dcterms:created xsi:type="dcterms:W3CDTF">2025-11-20T15:06:00Z</dcterms:created>
  <dcterms:modified xsi:type="dcterms:W3CDTF">2025-11-20T20:45:00Z</dcterms:modified>
</cp:coreProperties>
</file>