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15346" w:type="dxa"/>
        <w:tblInd w:w="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38"/>
        <w:gridCol w:w="1134"/>
        <w:gridCol w:w="1442"/>
        <w:gridCol w:w="2844"/>
        <w:gridCol w:w="2143"/>
        <w:gridCol w:w="1651"/>
        <w:gridCol w:w="2551"/>
        <w:gridCol w:w="2143"/>
      </w:tblGrid>
      <w:tr w:rsidR="002A2ADC" w:rsidRPr="002A2ADC" w:rsidTr="00822866">
        <w:trPr>
          <w:trHeight w:val="850"/>
        </w:trPr>
        <w:tc>
          <w:tcPr>
            <w:tcW w:w="1438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Date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Unit</w:t>
            </w:r>
          </w:p>
        </w:tc>
        <w:tc>
          <w:tcPr>
            <w:tcW w:w="1442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Times</w:t>
            </w:r>
          </w:p>
        </w:tc>
        <w:tc>
          <w:tcPr>
            <w:tcW w:w="2844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Lesson Area</w:t>
            </w:r>
          </w:p>
        </w:tc>
        <w:tc>
          <w:tcPr>
            <w:tcW w:w="2143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Reading material</w:t>
            </w:r>
          </w:p>
        </w:tc>
        <w:tc>
          <w:tcPr>
            <w:tcW w:w="1651" w:type="dxa"/>
            <w:tcBorders>
              <w:bottom w:val="single" w:sz="4" w:space="0" w:color="auto"/>
            </w:tcBorders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Blackstone Chapters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b/>
                <w:bCs/>
                <w:color w:val="FF0000"/>
                <w:sz w:val="24"/>
                <w:szCs w:val="24"/>
                <w:lang w:eastAsia="en-GB"/>
              </w:rPr>
              <w:t>Additional Resources</w:t>
            </w:r>
          </w:p>
        </w:tc>
        <w:tc>
          <w:tcPr>
            <w:tcW w:w="2551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Read Only</w:t>
            </w:r>
          </w:p>
        </w:tc>
        <w:tc>
          <w:tcPr>
            <w:tcW w:w="2143" w:type="dxa"/>
            <w:tcBorders>
              <w:bottom w:val="single" w:sz="4" w:space="0" w:color="auto"/>
            </w:tcBorders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Blackstone Chapters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b/>
                <w:bCs/>
                <w:color w:val="FF0000"/>
                <w:sz w:val="24"/>
                <w:szCs w:val="24"/>
                <w:lang w:eastAsia="en-GB"/>
              </w:rPr>
              <w:t>Additional Resources</w:t>
            </w: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Week 1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442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0900-1030</w:t>
            </w:r>
          </w:p>
        </w:tc>
        <w:tc>
          <w:tcPr>
            <w:tcW w:w="2844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Induction</w:t>
            </w:r>
          </w:p>
        </w:tc>
        <w:tc>
          <w:tcPr>
            <w:tcW w:w="2143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651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vMerge w:val="restart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Developing Knowledge and Practice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Fostering Peoples Equality and Diversity Rights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Police and Crime Commissioners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Police Regulations &amp; Misconduct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Navigating The Criminal Justice System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vMerge w:val="restart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3.8-3.82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2.5.21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6.4 &amp; 6.6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5.5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301</w:t>
            </w:r>
          </w:p>
        </w:tc>
        <w:tc>
          <w:tcPr>
            <w:tcW w:w="1442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1030-1030</w:t>
            </w:r>
          </w:p>
        </w:tc>
        <w:tc>
          <w:tcPr>
            <w:tcW w:w="2844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Ethics &amp; values</w:t>
            </w:r>
          </w:p>
        </w:tc>
        <w:tc>
          <w:tcPr>
            <w:tcW w:w="2143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Ethics and Values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651" w:type="dxa"/>
            <w:shd w:val="clear" w:color="auto" w:fill="DEEAF6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6.5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vMerge/>
            <w:shd w:val="clear" w:color="auto" w:fill="FFFF99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vMerge/>
            <w:shd w:val="clear" w:color="auto" w:fill="FFFF99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1130-1230</w:t>
            </w:r>
          </w:p>
        </w:tc>
        <w:tc>
          <w:tcPr>
            <w:tcW w:w="2844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Human rights Act</w:t>
            </w:r>
          </w:p>
        </w:tc>
        <w:tc>
          <w:tcPr>
            <w:tcW w:w="2143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Human Rights Act</w:t>
            </w:r>
          </w:p>
        </w:tc>
        <w:tc>
          <w:tcPr>
            <w:tcW w:w="1651" w:type="dxa"/>
            <w:shd w:val="clear" w:color="auto" w:fill="DEEAF6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5.4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vMerge/>
            <w:shd w:val="clear" w:color="auto" w:fill="FFFF99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vMerge/>
            <w:shd w:val="clear" w:color="auto" w:fill="FFFF99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1130-1600</w:t>
            </w:r>
          </w:p>
        </w:tc>
        <w:tc>
          <w:tcPr>
            <w:tcW w:w="2844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Social &amp; Community Issues</w:t>
            </w:r>
          </w:p>
        </w:tc>
        <w:tc>
          <w:tcPr>
            <w:tcW w:w="2143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Social &amp; Community Issues</w:t>
            </w:r>
          </w:p>
        </w:tc>
        <w:tc>
          <w:tcPr>
            <w:tcW w:w="1651" w:type="dxa"/>
            <w:shd w:val="clear" w:color="auto" w:fill="DEEAF6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3.9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vMerge/>
            <w:shd w:val="clear" w:color="auto" w:fill="FFFF99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vMerge/>
            <w:shd w:val="clear" w:color="auto" w:fill="FFFF99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Week 2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301</w:t>
            </w:r>
          </w:p>
        </w:tc>
        <w:tc>
          <w:tcPr>
            <w:tcW w:w="1442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0900-1100</w:t>
            </w:r>
          </w:p>
        </w:tc>
        <w:tc>
          <w:tcPr>
            <w:tcW w:w="2844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Victims &amp; Witnesses</w:t>
            </w:r>
          </w:p>
        </w:tc>
        <w:tc>
          <w:tcPr>
            <w:tcW w:w="2143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Victims and Witnesses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1651" w:type="dxa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26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vMerge w:val="restart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Tackling Intimidation</w:t>
            </w:r>
          </w:p>
        </w:tc>
        <w:tc>
          <w:tcPr>
            <w:tcW w:w="2143" w:type="dxa"/>
            <w:vMerge w:val="restart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14.6</w:t>
            </w: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306</w:t>
            </w:r>
          </w:p>
        </w:tc>
        <w:tc>
          <w:tcPr>
            <w:tcW w:w="1442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1100-1500</w:t>
            </w:r>
          </w:p>
        </w:tc>
        <w:tc>
          <w:tcPr>
            <w:tcW w:w="2844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Interviewing victims &amp; witnesses</w:t>
            </w:r>
          </w:p>
        </w:tc>
        <w:tc>
          <w:tcPr>
            <w:tcW w:w="2143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Witness Interviews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651" w:type="dxa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24.6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vMerge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vMerge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1500-1600</w:t>
            </w:r>
          </w:p>
        </w:tc>
        <w:tc>
          <w:tcPr>
            <w:tcW w:w="2844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Witness statements</w:t>
            </w:r>
          </w:p>
        </w:tc>
        <w:tc>
          <w:tcPr>
            <w:tcW w:w="2143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Victim Personal Statement</w:t>
            </w:r>
          </w:p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822866" w:rsidRPr="002A2ADC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651" w:type="dxa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10.11.2</w:t>
            </w:r>
          </w:p>
        </w:tc>
        <w:tc>
          <w:tcPr>
            <w:tcW w:w="2551" w:type="dxa"/>
            <w:vMerge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vMerge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445"/>
        </w:trPr>
        <w:tc>
          <w:tcPr>
            <w:tcW w:w="1438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  <w:t>Week 3</w:t>
            </w:r>
          </w:p>
        </w:tc>
        <w:tc>
          <w:tcPr>
            <w:tcW w:w="1134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11332" w:type="dxa"/>
            <w:gridSpan w:val="5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  <w:t>301/306 Assessment</w:t>
            </w: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310</w:t>
            </w:r>
          </w:p>
        </w:tc>
        <w:tc>
          <w:tcPr>
            <w:tcW w:w="1442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1030-1330</w:t>
            </w:r>
          </w:p>
        </w:tc>
        <w:tc>
          <w:tcPr>
            <w:tcW w:w="2844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Discretion, NDM &amp; Conflict Management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National Decision Model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Discretion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Personal Safety Training Manual</w:t>
            </w:r>
          </w:p>
        </w:tc>
        <w:tc>
          <w:tcPr>
            <w:tcW w:w="1651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3.6</w:t>
            </w:r>
          </w:p>
          <w:p w:rsid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Modules 2,3 &amp; 6 of Personal Safety Manual</w:t>
            </w:r>
          </w:p>
          <w:p w:rsidR="00822866" w:rsidRPr="002A2ADC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Personal communication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6.11 -6.11.3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DEEAF6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DEEAF6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302</w:t>
            </w:r>
          </w:p>
        </w:tc>
        <w:tc>
          <w:tcPr>
            <w:tcW w:w="1442" w:type="dxa"/>
            <w:shd w:val="clear" w:color="auto" w:fill="DEEAF6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1430-1600</w:t>
            </w:r>
          </w:p>
        </w:tc>
        <w:tc>
          <w:tcPr>
            <w:tcW w:w="2844" w:type="dxa"/>
            <w:shd w:val="clear" w:color="auto" w:fill="DEEAF6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National Intelligence Model Regulation of Investigatory Powers Ac</w:t>
            </w:r>
          </w:p>
        </w:tc>
        <w:tc>
          <w:tcPr>
            <w:tcW w:w="2143" w:type="dxa"/>
            <w:shd w:val="clear" w:color="auto" w:fill="DEEAF6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National Intelligence Model Using Covert Techniques</w:t>
            </w:r>
          </w:p>
          <w:p w:rsidR="00822866" w:rsidRPr="002A2ADC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651" w:type="dxa"/>
            <w:shd w:val="clear" w:color="auto" w:fill="DEEAF6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22.1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22.2 – 22.3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Week 4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303</w:t>
            </w:r>
          </w:p>
        </w:tc>
        <w:tc>
          <w:tcPr>
            <w:tcW w:w="1442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0900-1300</w:t>
            </w:r>
          </w:p>
        </w:tc>
        <w:tc>
          <w:tcPr>
            <w:tcW w:w="2844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Initial Response to incidents</w:t>
            </w:r>
          </w:p>
        </w:tc>
        <w:tc>
          <w:tcPr>
            <w:tcW w:w="2143" w:type="dxa"/>
            <w:shd w:val="clear" w:color="auto" w:fill="auto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&amp; safety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Scenes of Major &amp; Critical Incidents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7030A0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Forensic evidence</w:t>
            </w:r>
            <w:r w:rsidRPr="002A2ADC">
              <w:rPr>
                <w:rFonts w:ascii="Arial" w:eastAsia="Times New Roman" w:hAnsi="Arial" w:cs="Arial"/>
                <w:color w:val="7030A0"/>
                <w:sz w:val="24"/>
                <w:szCs w:val="24"/>
                <w:lang w:eastAsia="en-GB"/>
              </w:rPr>
              <w:t xml:space="preserve"> 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7030A0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b/>
                <w:color w:val="0070C0"/>
                <w:sz w:val="24"/>
                <w:szCs w:val="24"/>
                <w:lang w:eastAsia="en-GB"/>
              </w:rPr>
            </w:pPr>
          </w:p>
        </w:tc>
        <w:tc>
          <w:tcPr>
            <w:tcW w:w="1651" w:type="dxa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6.12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11.1-11.4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</w:t>
            </w:r>
          </w:p>
        </w:tc>
        <w:tc>
          <w:tcPr>
            <w:tcW w:w="2551" w:type="dxa"/>
            <w:shd w:val="clear" w:color="auto" w:fill="auto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Firearms Awareness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Actions at Scenes of Fire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Police Communications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Explosive Incidents/Bomb Alerts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Counter Terrorism </w:t>
            </w:r>
          </w:p>
        </w:tc>
        <w:tc>
          <w:tcPr>
            <w:tcW w:w="2143" w:type="dxa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18.3–18.82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11.1- 11.4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6.9 – 6.10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11.5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9.4.3.4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308</w:t>
            </w:r>
          </w:p>
        </w:tc>
        <w:tc>
          <w:tcPr>
            <w:tcW w:w="1442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1400-1500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844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Identification</w:t>
            </w:r>
          </w:p>
        </w:tc>
        <w:tc>
          <w:tcPr>
            <w:tcW w:w="2143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Identification</w:t>
            </w:r>
          </w:p>
        </w:tc>
        <w:tc>
          <w:tcPr>
            <w:tcW w:w="1651" w:type="dxa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10.5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303</w:t>
            </w:r>
          </w:p>
        </w:tc>
        <w:tc>
          <w:tcPr>
            <w:tcW w:w="1442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1500-1600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844" w:type="dxa"/>
            <w:shd w:val="clear" w:color="auto" w:fill="auto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Pocket Notebooks</w:t>
            </w:r>
          </w:p>
        </w:tc>
        <w:tc>
          <w:tcPr>
            <w:tcW w:w="2143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Pocket notebook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651" w:type="dxa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10.2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Week 5</w:t>
            </w:r>
          </w:p>
        </w:tc>
        <w:tc>
          <w:tcPr>
            <w:tcW w:w="1134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308/309</w:t>
            </w:r>
          </w:p>
        </w:tc>
        <w:tc>
          <w:tcPr>
            <w:tcW w:w="1442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0900-1030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844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Stop Search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Entry &amp; Search after arrest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Section 1 PACE 1984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S &amp; S Related offences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Powers of Entry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Post arrest powers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b/>
                <w:color w:val="0070C0"/>
                <w:sz w:val="24"/>
                <w:szCs w:val="24"/>
                <w:lang w:eastAsia="en-GB"/>
              </w:rPr>
            </w:pPr>
          </w:p>
        </w:tc>
        <w:tc>
          <w:tcPr>
            <w:tcW w:w="1651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9.4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16.6 &amp; 18.1 – 18.9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9.5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9.6</w:t>
            </w:r>
          </w:p>
        </w:tc>
        <w:tc>
          <w:tcPr>
            <w:tcW w:w="2551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Searching premises, vehicles &amp; open land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Child Missing from Home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Warrants (Arrest, commitment &amp; search)</w:t>
            </w:r>
          </w:p>
        </w:tc>
        <w:tc>
          <w:tcPr>
            <w:tcW w:w="2143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9.8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13.4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9.5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0C7732">
        <w:trPr>
          <w:trHeight w:val="349"/>
        </w:trPr>
        <w:tc>
          <w:tcPr>
            <w:tcW w:w="1438" w:type="dxa"/>
            <w:shd w:val="clear" w:color="auto" w:fill="DEEAF6"/>
          </w:tcPr>
          <w:p w:rsidR="002A2ADC" w:rsidRPr="002A2ADC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  <w:r w:rsidRPr="00822866"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  <w:t>Week 5</w:t>
            </w:r>
          </w:p>
        </w:tc>
        <w:tc>
          <w:tcPr>
            <w:tcW w:w="1134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11332" w:type="dxa"/>
            <w:gridSpan w:val="5"/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  <w:t>Assessment Unit 302/303 +310</w:t>
            </w: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tcBorders>
              <w:bottom w:val="single" w:sz="4" w:space="0" w:color="auto"/>
            </w:tcBorders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tcBorders>
              <w:bottom w:val="single" w:sz="4" w:space="0" w:color="auto"/>
            </w:tcBorders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1330-1530</w:t>
            </w:r>
          </w:p>
        </w:tc>
        <w:tc>
          <w:tcPr>
            <w:tcW w:w="2844" w:type="dxa"/>
            <w:tcBorders>
              <w:bottom w:val="single" w:sz="4" w:space="0" w:color="auto"/>
            </w:tcBorders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Stop Search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Entry &amp; Search after arrest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tcBorders>
              <w:bottom w:val="single" w:sz="4" w:space="0" w:color="auto"/>
            </w:tcBorders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Section 1 PACE 1984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S &amp; S Related offences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Powers of Entry</w:t>
            </w:r>
          </w:p>
          <w:p w:rsidR="002A2ADC" w:rsidRPr="002A2ADC" w:rsidRDefault="002A2ADC" w:rsidP="000C7732">
            <w:pPr>
              <w:spacing w:after="0" w:line="240" w:lineRule="auto"/>
              <w:rPr>
                <w:rFonts w:ascii="Arial" w:eastAsia="Times New Roman" w:hAnsi="Arial" w:cs="Arial"/>
                <w:b/>
                <w:color w:val="0070C0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Post arrest powers</w:t>
            </w:r>
          </w:p>
        </w:tc>
        <w:tc>
          <w:tcPr>
            <w:tcW w:w="1651" w:type="dxa"/>
            <w:tcBorders>
              <w:bottom w:val="single" w:sz="4" w:space="0" w:color="auto"/>
            </w:tcBorders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9.4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16.6 &amp; 18.1 – 18.9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9.5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9.6</w:t>
            </w:r>
          </w:p>
        </w:tc>
        <w:tc>
          <w:tcPr>
            <w:tcW w:w="2551" w:type="dxa"/>
            <w:tcBorders>
              <w:bottom w:val="single" w:sz="4" w:space="0" w:color="auto"/>
            </w:tcBorders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tcBorders>
              <w:bottom w:val="single" w:sz="4" w:space="0" w:color="auto"/>
            </w:tcBorders>
            <w:shd w:val="clear" w:color="auto" w:fill="DEEAF6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Week 6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304</w:t>
            </w:r>
          </w:p>
        </w:tc>
        <w:tc>
          <w:tcPr>
            <w:tcW w:w="1442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0900-1030</w:t>
            </w:r>
          </w:p>
        </w:tc>
        <w:tc>
          <w:tcPr>
            <w:tcW w:w="2844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Cautions and Significant Statements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0C7732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Cautions, Significant Statements and Unsolicited Comments  </w:t>
            </w:r>
          </w:p>
        </w:tc>
        <w:tc>
          <w:tcPr>
            <w:tcW w:w="1651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10.3 – 10.35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</w:tr>
      <w:tr w:rsidR="002A2ADC" w:rsidRPr="002A2ADC" w:rsidTr="000C7732">
        <w:trPr>
          <w:trHeight w:val="486"/>
        </w:trPr>
        <w:tc>
          <w:tcPr>
            <w:tcW w:w="1438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10-1100</w:t>
            </w:r>
          </w:p>
        </w:tc>
        <w:tc>
          <w:tcPr>
            <w:tcW w:w="2844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Reporting for Summons</w:t>
            </w:r>
          </w:p>
        </w:tc>
        <w:tc>
          <w:tcPr>
            <w:tcW w:w="2143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Reporting for Summons</w:t>
            </w:r>
          </w:p>
        </w:tc>
        <w:tc>
          <w:tcPr>
            <w:tcW w:w="1651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10.13</w:t>
            </w:r>
          </w:p>
        </w:tc>
        <w:tc>
          <w:tcPr>
            <w:tcW w:w="2551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</w:tr>
      <w:tr w:rsidR="002A2ADC" w:rsidRPr="002A2ADC" w:rsidTr="000C7732">
        <w:trPr>
          <w:trHeight w:val="636"/>
        </w:trPr>
        <w:tc>
          <w:tcPr>
            <w:tcW w:w="1438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1100-1600</w:t>
            </w:r>
          </w:p>
        </w:tc>
        <w:tc>
          <w:tcPr>
            <w:tcW w:w="2844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Powers of Arrest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Arrest and Detention </w:t>
            </w:r>
          </w:p>
        </w:tc>
        <w:tc>
          <w:tcPr>
            <w:tcW w:w="1651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nl-NL"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val="nl-NL" w:eastAsia="en-GB"/>
              </w:rPr>
              <w:t>10.6</w:t>
            </w:r>
          </w:p>
        </w:tc>
        <w:tc>
          <w:tcPr>
            <w:tcW w:w="2551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nl-NL"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val="nl-NL" w:eastAsia="en-GB"/>
              </w:rPr>
              <w:t>Bail &amp; Street Bail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nl-NL"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nl-NL"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val="nl-NL" w:eastAsia="en-GB"/>
              </w:rPr>
              <w:t>10.13.5 – 19.13.7</w:t>
            </w: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Week 7</w:t>
            </w:r>
          </w:p>
        </w:tc>
        <w:tc>
          <w:tcPr>
            <w:tcW w:w="1134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304</w:t>
            </w:r>
          </w:p>
        </w:tc>
        <w:tc>
          <w:tcPr>
            <w:tcW w:w="1442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0900-1100</w:t>
            </w:r>
          </w:p>
        </w:tc>
        <w:tc>
          <w:tcPr>
            <w:tcW w:w="2844" w:type="dxa"/>
            <w:shd w:val="clear" w:color="auto" w:fill="D5DCE4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Detention, bail &amp; street bail </w:t>
            </w:r>
          </w:p>
        </w:tc>
        <w:tc>
          <w:tcPr>
            <w:tcW w:w="2143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651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tcBorders>
              <w:bottom w:val="single" w:sz="4" w:space="0" w:color="auto"/>
            </w:tcBorders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D5DCE4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305</w:t>
            </w:r>
          </w:p>
        </w:tc>
        <w:tc>
          <w:tcPr>
            <w:tcW w:w="1442" w:type="dxa"/>
            <w:tcBorders>
              <w:bottom w:val="single" w:sz="4" w:space="0" w:color="auto"/>
            </w:tcBorders>
            <w:shd w:val="clear" w:color="auto" w:fill="D5DCE4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1100-1300</w:t>
            </w:r>
          </w:p>
        </w:tc>
        <w:tc>
          <w:tcPr>
            <w:tcW w:w="2844" w:type="dxa"/>
            <w:tcBorders>
              <w:bottom w:val="single" w:sz="4" w:space="0" w:color="auto"/>
            </w:tcBorders>
            <w:shd w:val="clear" w:color="auto" w:fill="D5DCE4"/>
            <w:vAlign w:val="center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Impact of crime &amp; initial investigation of crime</w:t>
            </w:r>
          </w:p>
        </w:tc>
        <w:tc>
          <w:tcPr>
            <w:tcW w:w="2143" w:type="dxa"/>
            <w:tcBorders>
              <w:bottom w:val="single" w:sz="4" w:space="0" w:color="auto"/>
            </w:tcBorders>
            <w:shd w:val="clear" w:color="auto" w:fill="D5DCE4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Initial Investigation and Recording a Crime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651" w:type="dxa"/>
            <w:tcBorders>
              <w:bottom w:val="single" w:sz="4" w:space="0" w:color="auto"/>
            </w:tcBorders>
            <w:shd w:val="clear" w:color="auto" w:fill="D5DCE4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 &amp; 2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nl-NL" w:eastAsia="en-GB"/>
              </w:rPr>
            </w:pPr>
          </w:p>
        </w:tc>
        <w:tc>
          <w:tcPr>
            <w:tcW w:w="2551" w:type="dxa"/>
            <w:tcBorders>
              <w:bottom w:val="single" w:sz="4" w:space="0" w:color="auto"/>
            </w:tcBorders>
            <w:shd w:val="clear" w:color="auto" w:fill="D5DCE4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Crime Prevention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CCTV Evidence by </w:t>
            </w: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 xml:space="preserve">the Police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7030A0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Exhibits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Road Checks 9.4.4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Criminal investigation 23</w:t>
            </w:r>
            <w:r w:rsidRPr="002A2AD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)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Investigative Decision Making Exhibits Requiring Specialist Handling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Crime Scene Examiner and Support Services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Section 1 Criminal Attempts Act 1981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Theft Act 1978 </w:t>
            </w:r>
          </w:p>
          <w:p w:rsid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Civil Trespass </w:t>
            </w:r>
          </w:p>
          <w:p w:rsidR="00822866" w:rsidRPr="002A2ADC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tcBorders>
              <w:bottom w:val="single" w:sz="4" w:space="0" w:color="auto"/>
            </w:tcBorders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4.6 – 4.6.4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3.4.7 &amp; 22.3-22.3.1 &amp; 25.5-</w:t>
            </w: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25.5.3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11.2.6-11.2.6.3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9.4.4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23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25.5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21.1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16.8.2 – 16.8.3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14.8</w:t>
            </w: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shd w:val="clear" w:color="auto" w:fill="D5DCE4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1400-1600</w:t>
            </w:r>
          </w:p>
        </w:tc>
        <w:tc>
          <w:tcPr>
            <w:tcW w:w="2844" w:type="dxa"/>
            <w:shd w:val="clear" w:color="auto" w:fill="D5DCE4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Criminal Damage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shd w:val="clear" w:color="auto" w:fill="D5DCE4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Criminal Damage Act 1971 </w:t>
            </w:r>
          </w:p>
          <w:p w:rsidR="00822866" w:rsidRPr="002A2ADC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651" w:type="dxa"/>
            <w:shd w:val="clear" w:color="auto" w:fill="D5DCE4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20.1</w:t>
            </w:r>
          </w:p>
        </w:tc>
        <w:tc>
          <w:tcPr>
            <w:tcW w:w="2551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32" w:type="dxa"/>
            <w:gridSpan w:val="5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ind w:firstLine="720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ind w:firstLine="720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Week 8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0900-1030</w:t>
            </w:r>
          </w:p>
        </w:tc>
        <w:tc>
          <w:tcPr>
            <w:tcW w:w="2844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Assaults</w:t>
            </w:r>
          </w:p>
        </w:tc>
        <w:tc>
          <w:tcPr>
            <w:tcW w:w="2143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Assaults</w:t>
            </w:r>
          </w:p>
        </w:tc>
        <w:tc>
          <w:tcPr>
            <w:tcW w:w="1651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15.1 – 15.5</w:t>
            </w:r>
          </w:p>
        </w:tc>
        <w:tc>
          <w:tcPr>
            <w:tcW w:w="2551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ind w:firstLine="720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ind w:firstLine="720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tcBorders>
              <w:bottom w:val="single" w:sz="4" w:space="0" w:color="auto"/>
            </w:tcBorders>
            <w:shd w:val="clear" w:color="auto" w:fill="auto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  <w:p w:rsidR="002A2ADC" w:rsidRPr="002A2ADC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22866"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  <w:t>Week 8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32" w:type="dxa"/>
            <w:gridSpan w:val="5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ind w:firstLine="720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Default="002A2ADC" w:rsidP="000C7732">
            <w:pPr>
              <w:spacing w:after="0" w:line="240" w:lineRule="auto"/>
              <w:ind w:firstLine="720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  <w:t xml:space="preserve">Assessment 308/309 </w:t>
            </w:r>
          </w:p>
          <w:p w:rsidR="00317CC4" w:rsidRDefault="00317CC4" w:rsidP="000C7732">
            <w:pPr>
              <w:spacing w:after="0" w:line="240" w:lineRule="auto"/>
              <w:ind w:firstLine="720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  <w:p w:rsidR="00317CC4" w:rsidRPr="002A2ADC" w:rsidRDefault="00317CC4" w:rsidP="000C7732">
            <w:pPr>
              <w:spacing w:after="0" w:line="240" w:lineRule="auto"/>
              <w:ind w:firstLine="720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bookmarkStart w:id="0" w:name="_GoBack"/>
            <w:bookmarkEnd w:id="0"/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tcBorders>
              <w:bottom w:val="single" w:sz="4" w:space="0" w:color="auto"/>
            </w:tcBorders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Week 9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tcBorders>
              <w:bottom w:val="single" w:sz="4" w:space="0" w:color="auto"/>
            </w:tcBorders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0900-1200</w:t>
            </w:r>
          </w:p>
        </w:tc>
        <w:tc>
          <w:tcPr>
            <w:tcW w:w="2844" w:type="dxa"/>
            <w:tcBorders>
              <w:bottom w:val="single" w:sz="4" w:space="0" w:color="auto"/>
            </w:tcBorders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Theft, burglary &amp; robbery</w:t>
            </w:r>
          </w:p>
        </w:tc>
        <w:tc>
          <w:tcPr>
            <w:tcW w:w="2143" w:type="dxa"/>
            <w:tcBorders>
              <w:bottom w:val="single" w:sz="4" w:space="0" w:color="auto"/>
            </w:tcBorders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The theft Act</w:t>
            </w:r>
          </w:p>
        </w:tc>
        <w:tc>
          <w:tcPr>
            <w:tcW w:w="1651" w:type="dxa"/>
            <w:tcBorders>
              <w:bottom w:val="single" w:sz="4" w:space="0" w:color="auto"/>
            </w:tcBorders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16</w:t>
            </w:r>
          </w:p>
        </w:tc>
        <w:tc>
          <w:tcPr>
            <w:tcW w:w="2551" w:type="dxa"/>
            <w:tcBorders>
              <w:bottom w:val="single" w:sz="4" w:space="0" w:color="auto"/>
            </w:tcBorders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ind w:firstLine="720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tcBorders>
              <w:bottom w:val="single" w:sz="4" w:space="0" w:color="auto"/>
            </w:tcBorders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ind w:firstLine="720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1300-1600</w:t>
            </w:r>
          </w:p>
        </w:tc>
        <w:tc>
          <w:tcPr>
            <w:tcW w:w="2844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Anti-social behaviour</w:t>
            </w:r>
          </w:p>
        </w:tc>
        <w:tc>
          <w:tcPr>
            <w:tcW w:w="2143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Anti-Social Behaviour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Penalty Notices for Disorder (PND</w:t>
            </w:r>
          </w:p>
        </w:tc>
        <w:tc>
          <w:tcPr>
            <w:tcW w:w="1651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14.2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10.13.2</w:t>
            </w:r>
          </w:p>
        </w:tc>
        <w:tc>
          <w:tcPr>
            <w:tcW w:w="2551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Community Safety Partnerships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Dogs - Dangerous Fighting and Guard Dogs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3.3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Week 10</w:t>
            </w:r>
          </w:p>
        </w:tc>
        <w:tc>
          <w:tcPr>
            <w:tcW w:w="1134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0900-1100</w:t>
            </w:r>
          </w:p>
        </w:tc>
        <w:tc>
          <w:tcPr>
            <w:tcW w:w="2844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Public Order Offences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Breach of the Peace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14.4 – 14.5.1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14.3</w:t>
            </w:r>
          </w:p>
        </w:tc>
        <w:tc>
          <w:tcPr>
            <w:tcW w:w="1651" w:type="dxa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1100-1230</w:t>
            </w:r>
          </w:p>
        </w:tc>
        <w:tc>
          <w:tcPr>
            <w:tcW w:w="2844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Drunkenness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Confiscation of Alcohol &amp; Tobacco (Young Persons) Act 1997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Drunk in a Public Place / Drunk and Disorderly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1651" w:type="dxa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12.1 – 12.4.4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Liquor Licensing 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Mental Ill Health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12.4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1330-1430</w:t>
            </w:r>
          </w:p>
        </w:tc>
        <w:tc>
          <w:tcPr>
            <w:tcW w:w="2844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The Harassment Act</w:t>
            </w:r>
          </w:p>
        </w:tc>
        <w:tc>
          <w:tcPr>
            <w:tcW w:w="2143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Harassment</w:t>
            </w:r>
          </w:p>
        </w:tc>
        <w:tc>
          <w:tcPr>
            <w:tcW w:w="1651" w:type="dxa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14.5</w:t>
            </w:r>
          </w:p>
        </w:tc>
        <w:tc>
          <w:tcPr>
            <w:tcW w:w="2551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1430-1600</w:t>
            </w:r>
          </w:p>
        </w:tc>
        <w:tc>
          <w:tcPr>
            <w:tcW w:w="2844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Hate crime</w:t>
            </w:r>
          </w:p>
        </w:tc>
        <w:tc>
          <w:tcPr>
            <w:tcW w:w="2143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Hate crime</w:t>
            </w:r>
          </w:p>
        </w:tc>
        <w:tc>
          <w:tcPr>
            <w:tcW w:w="1651" w:type="dxa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14.10</w:t>
            </w:r>
          </w:p>
        </w:tc>
        <w:tc>
          <w:tcPr>
            <w:tcW w:w="2551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Week 11</w:t>
            </w:r>
          </w:p>
        </w:tc>
        <w:tc>
          <w:tcPr>
            <w:tcW w:w="1134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0900-1100</w:t>
            </w:r>
          </w:p>
        </w:tc>
        <w:tc>
          <w:tcPr>
            <w:tcW w:w="2844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Drugs Possession &amp; Supply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Drugs - Possession  &amp; Supply </w:t>
            </w:r>
          </w:p>
        </w:tc>
        <w:tc>
          <w:tcPr>
            <w:tcW w:w="1651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12.5 – 12.6.4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Cruelty (Section 1 CYPA 1933) &amp; Police protection of children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Sudden Death </w:t>
            </w:r>
          </w:p>
        </w:tc>
        <w:tc>
          <w:tcPr>
            <w:tcW w:w="2143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13.3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11.3</w:t>
            </w: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1100-1330</w:t>
            </w:r>
          </w:p>
        </w:tc>
        <w:tc>
          <w:tcPr>
            <w:tcW w:w="2844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Road Traffic Act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HORT/1 &amp; Fixed Penalty Notice Procedure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 xml:space="preserve">Vehicle Defect Rectification Scheme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 xml:space="preserve">Fixed Penalty Notice Procedure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HORT/1 Process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 xml:space="preserve">Vehicle Defect Rectification Scheme </w:t>
            </w:r>
          </w:p>
        </w:tc>
        <w:tc>
          <w:tcPr>
            <w:tcW w:w="1651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19.12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19.4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19.12.1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 xml:space="preserve">Driving Whilst Disqualified Driving Licences, Test </w:t>
            </w: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 xml:space="preserve">Certificates and Insurance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Notice of Intended Prosecution (Warning Formula)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Pedestrian and School Crossing Offences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Traffic Signs and Signals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Vehicle Registration and Licensing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Highways and Causing an Obstruction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Lights on Vehicles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Use Cause Permit </w:t>
            </w:r>
          </w:p>
        </w:tc>
        <w:tc>
          <w:tcPr>
            <w:tcW w:w="2143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 xml:space="preserve">19.3.1    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19.3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19.12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19.6.1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19.6.3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19.3.4–19.3.4.2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19.11.2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19.5.2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19.2.4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1430-1600</w:t>
            </w:r>
          </w:p>
        </w:tc>
        <w:tc>
          <w:tcPr>
            <w:tcW w:w="2844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Driver/rider offences</w:t>
            </w:r>
          </w:p>
        </w:tc>
        <w:tc>
          <w:tcPr>
            <w:tcW w:w="2143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Offences relating to standards of driving</w:t>
            </w:r>
          </w:p>
        </w:tc>
        <w:tc>
          <w:tcPr>
            <w:tcW w:w="1651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19.8.1</w:t>
            </w:r>
          </w:p>
        </w:tc>
        <w:tc>
          <w:tcPr>
            <w:tcW w:w="2551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Week 12</w:t>
            </w:r>
          </w:p>
        </w:tc>
        <w:tc>
          <w:tcPr>
            <w:tcW w:w="1134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0900-1130</w:t>
            </w:r>
          </w:p>
        </w:tc>
        <w:tc>
          <w:tcPr>
            <w:tcW w:w="2844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Road Traffic Collisions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Road Traffic Collisions and Driver Obligations section 170 Road Traffic Act 1988)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651" w:type="dxa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19.7-19.7.2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Classification of Motor Vehicles </w:t>
            </w:r>
          </w:p>
        </w:tc>
        <w:tc>
          <w:tcPr>
            <w:tcW w:w="2143" w:type="dxa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19.2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442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1130-1300</w:t>
            </w:r>
          </w:p>
        </w:tc>
        <w:tc>
          <w:tcPr>
            <w:tcW w:w="2844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Drink Drive, Powers of Entry and Hospital Procedure</w:t>
            </w:r>
          </w:p>
        </w:tc>
        <w:tc>
          <w:tcPr>
            <w:tcW w:w="1651" w:type="dxa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19.9 – 19.9.7.1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551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307</w:t>
            </w:r>
          </w:p>
        </w:tc>
        <w:tc>
          <w:tcPr>
            <w:tcW w:w="1442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1400-1600</w:t>
            </w:r>
          </w:p>
        </w:tc>
        <w:tc>
          <w:tcPr>
            <w:tcW w:w="2844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Suspect interviews &amp; special warnings</w:t>
            </w:r>
          </w:p>
        </w:tc>
        <w:tc>
          <w:tcPr>
            <w:tcW w:w="2143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Interviewing</w:t>
            </w:r>
          </w:p>
        </w:tc>
        <w:tc>
          <w:tcPr>
            <w:tcW w:w="1651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24</w:t>
            </w:r>
          </w:p>
        </w:tc>
        <w:tc>
          <w:tcPr>
            <w:tcW w:w="2551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2143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D5DCE4"/>
          </w:tcPr>
          <w:p w:rsidR="00822866" w:rsidRDefault="00822866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  <w:t>Week 13</w:t>
            </w:r>
          </w:p>
        </w:tc>
        <w:tc>
          <w:tcPr>
            <w:tcW w:w="1134" w:type="dxa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12774" w:type="dxa"/>
            <w:gridSpan w:val="6"/>
            <w:shd w:val="clear" w:color="auto" w:fill="D5DCE4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  <w:p w:rsidR="002A2ADC" w:rsidRPr="002A2ADC" w:rsidRDefault="005B529B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  <w:t xml:space="preserve">Assessment </w:t>
            </w:r>
            <w:r w:rsidR="002A2ADC" w:rsidRPr="002A2ADC"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  <w:t xml:space="preserve">04/5/7 </w:t>
            </w:r>
          </w:p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b/>
                <w:color w:val="FF0000"/>
                <w:sz w:val="24"/>
                <w:szCs w:val="24"/>
                <w:lang w:eastAsia="en-GB"/>
              </w:rPr>
            </w:pP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  <w:t>Week 14</w:t>
            </w:r>
          </w:p>
        </w:tc>
        <w:tc>
          <w:tcPr>
            <w:tcW w:w="1134" w:type="dxa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12774" w:type="dxa"/>
            <w:gridSpan w:val="6"/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  <w:t>Resits  Assessments</w:t>
            </w:r>
          </w:p>
        </w:tc>
      </w:tr>
      <w:tr w:rsidR="002A2ADC" w:rsidRPr="002A2ADC" w:rsidTr="00822866">
        <w:trPr>
          <w:trHeight w:val="850"/>
        </w:trPr>
        <w:tc>
          <w:tcPr>
            <w:tcW w:w="1438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  <w:t>Week 15</w:t>
            </w:r>
          </w:p>
        </w:tc>
        <w:tc>
          <w:tcPr>
            <w:tcW w:w="1134" w:type="dxa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2A2ADC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12774" w:type="dxa"/>
            <w:gridSpan w:val="6"/>
            <w:tcBorders>
              <w:bottom w:val="single" w:sz="4" w:space="0" w:color="auto"/>
            </w:tcBorders>
            <w:shd w:val="clear" w:color="auto" w:fill="auto"/>
          </w:tcPr>
          <w:p w:rsidR="002A2ADC" w:rsidRPr="002A2ADC" w:rsidRDefault="002A2ADC" w:rsidP="005B529B">
            <w:pPr>
              <w:spacing w:after="0" w:line="240" w:lineRule="auto"/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</w:pPr>
            <w:r w:rsidRPr="002A2ADC">
              <w:rPr>
                <w:rFonts w:ascii="Arial" w:eastAsia="Times New Roman" w:hAnsi="Arial" w:cs="Arial"/>
                <w:color w:val="FF0000"/>
                <w:sz w:val="24"/>
                <w:szCs w:val="24"/>
                <w:lang w:eastAsia="en-GB"/>
              </w:rPr>
              <w:t xml:space="preserve">Resits </w:t>
            </w:r>
          </w:p>
        </w:tc>
      </w:tr>
    </w:tbl>
    <w:p w:rsidR="002A2ADC" w:rsidRPr="002A2ADC" w:rsidRDefault="002A2ADC" w:rsidP="002A2AD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6C519D" w:rsidRPr="002A2ADC" w:rsidRDefault="006C519D">
      <w:pPr>
        <w:rPr>
          <w:sz w:val="24"/>
          <w:szCs w:val="24"/>
        </w:rPr>
      </w:pPr>
    </w:p>
    <w:sectPr w:rsidR="006C519D" w:rsidRPr="002A2ADC" w:rsidSect="007E4DF0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851" w:right="851" w:bottom="851" w:left="85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972A8" w:rsidRDefault="007972A8">
      <w:pPr>
        <w:spacing w:after="0" w:line="240" w:lineRule="auto"/>
      </w:pPr>
      <w:r>
        <w:separator/>
      </w:r>
    </w:p>
  </w:endnote>
  <w:endnote w:type="continuationSeparator" w:id="0">
    <w:p w:rsidR="007972A8" w:rsidRDefault="007972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E5B58" w:rsidRDefault="007972A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E5B58" w:rsidRDefault="007972A8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E5B58" w:rsidRDefault="007972A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972A8" w:rsidRDefault="007972A8">
      <w:pPr>
        <w:spacing w:after="0" w:line="240" w:lineRule="auto"/>
      </w:pPr>
      <w:r>
        <w:separator/>
      </w:r>
    </w:p>
  </w:footnote>
  <w:footnote w:type="continuationSeparator" w:id="0">
    <w:p w:rsidR="007972A8" w:rsidRDefault="007972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E5B58" w:rsidRDefault="007972A8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464AE" w:rsidRDefault="00822866">
    <w:pPr>
      <w:pStyle w:val="Header"/>
    </w:pPr>
    <w:r>
      <w:t>CKP Course Trinity St David’s/Swansea Met</w:t>
    </w:r>
  </w:p>
  <w:p w:rsidR="00D464AE" w:rsidRDefault="007972A8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E5B58" w:rsidRDefault="007972A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A2ADC"/>
    <w:rsid w:val="00016195"/>
    <w:rsid w:val="0004197B"/>
    <w:rsid w:val="000C5A5A"/>
    <w:rsid w:val="000C7732"/>
    <w:rsid w:val="000D70E9"/>
    <w:rsid w:val="00135031"/>
    <w:rsid w:val="001B7D66"/>
    <w:rsid w:val="001E19F7"/>
    <w:rsid w:val="001E67E1"/>
    <w:rsid w:val="0021712A"/>
    <w:rsid w:val="002A139C"/>
    <w:rsid w:val="002A2ADC"/>
    <w:rsid w:val="002F290E"/>
    <w:rsid w:val="00302FC1"/>
    <w:rsid w:val="0030375D"/>
    <w:rsid w:val="00303AB9"/>
    <w:rsid w:val="00317CC4"/>
    <w:rsid w:val="003768C0"/>
    <w:rsid w:val="003852ED"/>
    <w:rsid w:val="0041715C"/>
    <w:rsid w:val="004259D6"/>
    <w:rsid w:val="004A3366"/>
    <w:rsid w:val="004B1EA3"/>
    <w:rsid w:val="004F3E29"/>
    <w:rsid w:val="00503119"/>
    <w:rsid w:val="00550A56"/>
    <w:rsid w:val="005A011F"/>
    <w:rsid w:val="005B529B"/>
    <w:rsid w:val="00662668"/>
    <w:rsid w:val="0068204E"/>
    <w:rsid w:val="006C519D"/>
    <w:rsid w:val="006E058A"/>
    <w:rsid w:val="007972A8"/>
    <w:rsid w:val="007F752B"/>
    <w:rsid w:val="0080696F"/>
    <w:rsid w:val="00822866"/>
    <w:rsid w:val="008C28A6"/>
    <w:rsid w:val="00A00490"/>
    <w:rsid w:val="00AB6D88"/>
    <w:rsid w:val="00AE4BE8"/>
    <w:rsid w:val="00B076A5"/>
    <w:rsid w:val="00B32D63"/>
    <w:rsid w:val="00B67CA2"/>
    <w:rsid w:val="00BC44E9"/>
    <w:rsid w:val="00BC50E7"/>
    <w:rsid w:val="00C345F3"/>
    <w:rsid w:val="00C349BD"/>
    <w:rsid w:val="00C37BC7"/>
    <w:rsid w:val="00C9301F"/>
    <w:rsid w:val="00CD51EE"/>
    <w:rsid w:val="00D21465"/>
    <w:rsid w:val="00D714CE"/>
    <w:rsid w:val="00DE50FE"/>
    <w:rsid w:val="00E20BC6"/>
    <w:rsid w:val="00E56497"/>
    <w:rsid w:val="00F47C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435D0D12-ECB5-426A-9CDF-BCB7C0A171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2A2ADC"/>
    <w:pPr>
      <w:tabs>
        <w:tab w:val="center" w:pos="4513"/>
        <w:tab w:val="right" w:pos="9026"/>
      </w:tabs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2A2ADC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rsid w:val="002A2ADC"/>
    <w:pPr>
      <w:tabs>
        <w:tab w:val="center" w:pos="4513"/>
        <w:tab w:val="right" w:pos="9026"/>
      </w:tabs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FooterChar">
    <w:name w:val="Footer Char"/>
    <w:basedOn w:val="DefaultParagraphFont"/>
    <w:link w:val="Footer"/>
    <w:rsid w:val="002A2ADC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C773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C773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7</Pages>
  <Words>770</Words>
  <Characters>4394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Wynne Jones (Business &amp; Management)</cp:lastModifiedBy>
  <cp:revision>7</cp:revision>
  <cp:lastPrinted>2016-11-25T08:09:00Z</cp:lastPrinted>
  <dcterms:created xsi:type="dcterms:W3CDTF">2015-08-20T10:28:00Z</dcterms:created>
  <dcterms:modified xsi:type="dcterms:W3CDTF">2017-01-19T13:35:00Z</dcterms:modified>
</cp:coreProperties>
</file>