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91836" w14:textId="0F38D439" w:rsidR="00613DF1" w:rsidRPr="009F7027" w:rsidRDefault="00613DF1" w:rsidP="00723A80">
      <w:pPr>
        <w:ind w:firstLine="720"/>
        <w:jc w:val="both"/>
        <w:rPr>
          <w:rFonts w:ascii="Times New Roman" w:hAnsi="Times New Roman" w:cs="Times New Roman"/>
          <w:b/>
          <w:bCs/>
          <w:sz w:val="28"/>
          <w:szCs w:val="28"/>
          <w:u w:val="single"/>
        </w:rPr>
      </w:pPr>
      <w:bookmarkStart w:id="0" w:name="_Hlk130244600"/>
      <w:bookmarkEnd w:id="0"/>
      <w:r w:rsidRPr="009F7027">
        <w:rPr>
          <w:rFonts w:ascii="Times New Roman" w:hAnsi="Times New Roman" w:cs="Times New Roman"/>
          <w:noProof/>
        </w:rPr>
        <w:drawing>
          <wp:anchor distT="0" distB="0" distL="114300" distR="114300" simplePos="0" relativeHeight="251659264" behindDoc="1" locked="0" layoutInCell="1" allowOverlap="1" wp14:anchorId="1863AD11" wp14:editId="69BA6987">
            <wp:simplePos x="0" y="0"/>
            <wp:positionH relativeFrom="column">
              <wp:posOffset>-666750</wp:posOffset>
            </wp:positionH>
            <wp:positionV relativeFrom="paragraph">
              <wp:posOffset>-619125</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1FF3222" w14:textId="77777777" w:rsidR="00613DF1" w:rsidRPr="009F7027" w:rsidRDefault="00613DF1" w:rsidP="00723A80">
      <w:pPr>
        <w:ind w:firstLine="720"/>
        <w:jc w:val="both"/>
        <w:rPr>
          <w:rFonts w:ascii="Times New Roman" w:hAnsi="Times New Roman" w:cs="Times New Roman"/>
          <w:b/>
          <w:bCs/>
          <w:sz w:val="28"/>
          <w:szCs w:val="28"/>
          <w:u w:val="single"/>
        </w:rPr>
      </w:pPr>
    </w:p>
    <w:p w14:paraId="0DD98300" w14:textId="725D3178" w:rsidR="00613DF1" w:rsidRPr="009F7027" w:rsidRDefault="00613DF1" w:rsidP="00723A80">
      <w:pPr>
        <w:ind w:firstLine="720"/>
        <w:jc w:val="both"/>
        <w:rPr>
          <w:rFonts w:ascii="Times New Roman" w:hAnsi="Times New Roman" w:cs="Times New Roman"/>
          <w:b/>
          <w:bCs/>
          <w:sz w:val="28"/>
          <w:szCs w:val="28"/>
          <w:u w:val="single"/>
        </w:rPr>
      </w:pPr>
    </w:p>
    <w:p w14:paraId="7C3FCEA3" w14:textId="36E741C5" w:rsidR="00613DF1" w:rsidRPr="009F7027" w:rsidRDefault="00613DF1" w:rsidP="00723A80">
      <w:pPr>
        <w:ind w:firstLine="720"/>
        <w:jc w:val="both"/>
        <w:rPr>
          <w:rFonts w:ascii="Times New Roman" w:hAnsi="Times New Roman" w:cs="Times New Roman"/>
          <w:b/>
          <w:bCs/>
          <w:sz w:val="28"/>
          <w:szCs w:val="28"/>
          <w:u w:val="single"/>
        </w:rPr>
      </w:pPr>
    </w:p>
    <w:p w14:paraId="60D2F476" w14:textId="17F9412A" w:rsidR="00613DF1" w:rsidRPr="009F7027" w:rsidRDefault="00613DF1" w:rsidP="00723A80">
      <w:pPr>
        <w:ind w:firstLine="720"/>
        <w:jc w:val="both"/>
        <w:rPr>
          <w:rFonts w:ascii="Times New Roman" w:hAnsi="Times New Roman" w:cs="Times New Roman"/>
          <w:b/>
          <w:bCs/>
          <w:sz w:val="28"/>
          <w:szCs w:val="28"/>
          <w:u w:val="single"/>
        </w:rPr>
      </w:pPr>
    </w:p>
    <w:p w14:paraId="5045AA1E" w14:textId="1B9C3424" w:rsidR="00613DF1" w:rsidRPr="009F7027" w:rsidRDefault="00613DF1" w:rsidP="00723A80">
      <w:pPr>
        <w:ind w:firstLine="720"/>
        <w:jc w:val="both"/>
        <w:rPr>
          <w:rFonts w:ascii="Times New Roman" w:hAnsi="Times New Roman" w:cs="Times New Roman"/>
          <w:b/>
          <w:bCs/>
          <w:sz w:val="28"/>
          <w:szCs w:val="28"/>
          <w:u w:val="single"/>
        </w:rPr>
      </w:pPr>
    </w:p>
    <w:p w14:paraId="52890A7D" w14:textId="6E644D33" w:rsidR="00613DF1" w:rsidRPr="009F7027" w:rsidRDefault="00613DF1" w:rsidP="00723A80">
      <w:pPr>
        <w:ind w:firstLine="720"/>
        <w:jc w:val="both"/>
        <w:rPr>
          <w:rFonts w:ascii="Times New Roman" w:hAnsi="Times New Roman" w:cs="Times New Roman"/>
          <w:b/>
          <w:bCs/>
          <w:sz w:val="28"/>
          <w:szCs w:val="28"/>
          <w:u w:val="single"/>
        </w:rPr>
      </w:pPr>
    </w:p>
    <w:p w14:paraId="18F29E08" w14:textId="2EA5602A" w:rsidR="00613DF1" w:rsidRPr="009F7027" w:rsidRDefault="00613DF1" w:rsidP="00723A80">
      <w:pPr>
        <w:ind w:firstLine="720"/>
        <w:jc w:val="both"/>
        <w:rPr>
          <w:rFonts w:ascii="Times New Roman" w:hAnsi="Times New Roman" w:cs="Times New Roman"/>
          <w:b/>
          <w:bCs/>
          <w:sz w:val="28"/>
          <w:szCs w:val="28"/>
          <w:u w:val="single"/>
        </w:rPr>
      </w:pPr>
    </w:p>
    <w:p w14:paraId="1966FB22" w14:textId="13C6C2FC" w:rsidR="00613DF1" w:rsidRPr="009F7027" w:rsidRDefault="00613DF1" w:rsidP="00613DF1">
      <w:pPr>
        <w:ind w:firstLine="720"/>
        <w:jc w:val="center"/>
        <w:rPr>
          <w:rFonts w:ascii="Times New Roman" w:hAnsi="Times New Roman" w:cs="Times New Roman"/>
          <w:b/>
          <w:sz w:val="44"/>
          <w:szCs w:val="44"/>
        </w:rPr>
      </w:pPr>
      <w:r w:rsidRPr="009F7027">
        <w:rPr>
          <w:rFonts w:ascii="Times New Roman" w:hAnsi="Times New Roman" w:cs="Times New Roman"/>
          <w:b/>
          <w:sz w:val="44"/>
          <w:szCs w:val="44"/>
        </w:rPr>
        <w:t>Law and Legal Practice</w:t>
      </w:r>
    </w:p>
    <w:p w14:paraId="3D79DDE0" w14:textId="5504AA33" w:rsidR="00613DF1" w:rsidRPr="009F7027" w:rsidRDefault="00613DF1" w:rsidP="00613DF1">
      <w:pPr>
        <w:spacing w:before="120" w:after="120"/>
        <w:jc w:val="center"/>
        <w:rPr>
          <w:rFonts w:ascii="Times New Roman" w:hAnsi="Times New Roman" w:cs="Times New Roman"/>
          <w:b/>
          <w:sz w:val="36"/>
          <w:szCs w:val="36"/>
        </w:rPr>
      </w:pPr>
      <w:r w:rsidRPr="009F7027">
        <w:rPr>
          <w:rFonts w:ascii="Times New Roman" w:hAnsi="Times New Roman" w:cs="Times New Roman"/>
          <w:b/>
          <w:sz w:val="36"/>
          <w:szCs w:val="36"/>
        </w:rPr>
        <w:t>BMLW4001 - Principles of Professional Legal Practice</w:t>
      </w:r>
    </w:p>
    <w:p w14:paraId="4B33069A" w14:textId="77777777" w:rsidR="00613DF1" w:rsidRPr="009F7027" w:rsidRDefault="00613DF1" w:rsidP="00723A80">
      <w:pPr>
        <w:ind w:firstLine="720"/>
        <w:jc w:val="both"/>
        <w:rPr>
          <w:rFonts w:ascii="Times New Roman" w:hAnsi="Times New Roman" w:cs="Times New Roman"/>
          <w:b/>
          <w:bCs/>
          <w:sz w:val="28"/>
          <w:szCs w:val="28"/>
          <w:u w:val="single"/>
        </w:rPr>
      </w:pPr>
    </w:p>
    <w:p w14:paraId="02A7C930" w14:textId="12324196" w:rsidR="00613DF1" w:rsidRPr="009F7027" w:rsidRDefault="00613DF1" w:rsidP="00613DF1">
      <w:pPr>
        <w:ind w:firstLine="720"/>
        <w:jc w:val="center"/>
        <w:rPr>
          <w:rFonts w:ascii="Times New Roman" w:hAnsi="Times New Roman" w:cs="Times New Roman"/>
          <w:b/>
          <w:bCs/>
          <w:sz w:val="28"/>
          <w:szCs w:val="28"/>
          <w:u w:val="single"/>
        </w:rPr>
      </w:pPr>
    </w:p>
    <w:p w14:paraId="2D0AD7C8" w14:textId="463DA744" w:rsidR="00613DF1" w:rsidRPr="009F7027" w:rsidRDefault="00613DF1" w:rsidP="00723A80">
      <w:pPr>
        <w:ind w:firstLine="720"/>
        <w:jc w:val="both"/>
        <w:rPr>
          <w:rFonts w:ascii="Times New Roman" w:hAnsi="Times New Roman" w:cs="Times New Roman"/>
          <w:b/>
          <w:bCs/>
          <w:sz w:val="28"/>
          <w:szCs w:val="28"/>
          <w:u w:val="single"/>
        </w:rPr>
      </w:pPr>
    </w:p>
    <w:p w14:paraId="4646AD9A" w14:textId="207EB4E1" w:rsidR="00613DF1" w:rsidRPr="009F7027" w:rsidRDefault="00613DF1" w:rsidP="00723A80">
      <w:pPr>
        <w:ind w:firstLine="720"/>
        <w:jc w:val="both"/>
        <w:rPr>
          <w:rFonts w:ascii="Times New Roman" w:hAnsi="Times New Roman" w:cs="Times New Roman"/>
          <w:b/>
          <w:bCs/>
          <w:sz w:val="28"/>
          <w:szCs w:val="28"/>
          <w:u w:val="single"/>
        </w:rPr>
      </w:pPr>
    </w:p>
    <w:p w14:paraId="37EDDD9A" w14:textId="3B5B29D3" w:rsidR="00613DF1" w:rsidRPr="009F7027" w:rsidRDefault="00613DF1" w:rsidP="00723A80">
      <w:pPr>
        <w:ind w:firstLine="720"/>
        <w:jc w:val="both"/>
        <w:rPr>
          <w:rFonts w:ascii="Times New Roman" w:hAnsi="Times New Roman" w:cs="Times New Roman"/>
          <w:b/>
          <w:bCs/>
          <w:sz w:val="28"/>
          <w:szCs w:val="28"/>
          <w:u w:val="single"/>
        </w:rPr>
      </w:pPr>
    </w:p>
    <w:p w14:paraId="33604511" w14:textId="0F46669C" w:rsidR="00613DF1" w:rsidRPr="009F7027" w:rsidRDefault="00613DF1" w:rsidP="00723A80">
      <w:pPr>
        <w:ind w:firstLine="720"/>
        <w:jc w:val="both"/>
        <w:rPr>
          <w:rFonts w:ascii="Times New Roman" w:hAnsi="Times New Roman" w:cs="Times New Roman"/>
          <w:b/>
          <w:bCs/>
          <w:sz w:val="28"/>
          <w:szCs w:val="28"/>
          <w:u w:val="single"/>
        </w:rPr>
      </w:pPr>
    </w:p>
    <w:p w14:paraId="1ADB2273" w14:textId="63C55CF5" w:rsidR="00613DF1" w:rsidRPr="009F7027" w:rsidRDefault="00613DF1" w:rsidP="00723A80">
      <w:pPr>
        <w:ind w:firstLine="720"/>
        <w:jc w:val="both"/>
        <w:rPr>
          <w:rFonts w:ascii="Times New Roman" w:hAnsi="Times New Roman" w:cs="Times New Roman"/>
          <w:b/>
          <w:bCs/>
          <w:sz w:val="28"/>
          <w:szCs w:val="28"/>
          <w:u w:val="single"/>
        </w:rPr>
      </w:pPr>
    </w:p>
    <w:p w14:paraId="258C1246" w14:textId="09A5D728" w:rsidR="00613DF1" w:rsidRPr="009F7027" w:rsidRDefault="00613DF1" w:rsidP="00723A80">
      <w:pPr>
        <w:ind w:firstLine="720"/>
        <w:jc w:val="both"/>
        <w:rPr>
          <w:rFonts w:ascii="Times New Roman" w:hAnsi="Times New Roman" w:cs="Times New Roman"/>
          <w:b/>
          <w:bCs/>
          <w:sz w:val="28"/>
          <w:szCs w:val="28"/>
          <w:u w:val="single"/>
        </w:rPr>
      </w:pPr>
    </w:p>
    <w:p w14:paraId="3A3BD733" w14:textId="24BB85D0" w:rsidR="00613DF1" w:rsidRPr="009F7027" w:rsidRDefault="00613DF1" w:rsidP="00723A80">
      <w:pPr>
        <w:ind w:firstLine="720"/>
        <w:jc w:val="both"/>
        <w:rPr>
          <w:rFonts w:ascii="Times New Roman" w:hAnsi="Times New Roman" w:cs="Times New Roman"/>
          <w:b/>
          <w:bCs/>
          <w:sz w:val="28"/>
          <w:szCs w:val="28"/>
          <w:u w:val="single"/>
        </w:rPr>
      </w:pPr>
    </w:p>
    <w:p w14:paraId="49093E93" w14:textId="02B26838" w:rsidR="00613DF1" w:rsidRPr="009F7027" w:rsidRDefault="00613DF1" w:rsidP="00723A80">
      <w:pPr>
        <w:ind w:firstLine="720"/>
        <w:jc w:val="both"/>
        <w:rPr>
          <w:rFonts w:ascii="Times New Roman" w:hAnsi="Times New Roman" w:cs="Times New Roman"/>
          <w:b/>
          <w:bCs/>
          <w:sz w:val="28"/>
          <w:szCs w:val="28"/>
          <w:u w:val="single"/>
        </w:rPr>
      </w:pPr>
    </w:p>
    <w:p w14:paraId="1154E584" w14:textId="00F5C323" w:rsidR="00613DF1" w:rsidRPr="009F7027" w:rsidRDefault="00613DF1" w:rsidP="00723A80">
      <w:pPr>
        <w:ind w:firstLine="720"/>
        <w:jc w:val="both"/>
        <w:rPr>
          <w:rFonts w:ascii="Times New Roman" w:hAnsi="Times New Roman" w:cs="Times New Roman"/>
          <w:b/>
          <w:bCs/>
          <w:sz w:val="28"/>
          <w:szCs w:val="28"/>
          <w:u w:val="single"/>
        </w:rPr>
      </w:pPr>
    </w:p>
    <w:p w14:paraId="268FB69B" w14:textId="2EE00B23" w:rsidR="00613DF1" w:rsidRPr="009F7027" w:rsidRDefault="00613DF1" w:rsidP="00613DF1">
      <w:pPr>
        <w:jc w:val="both"/>
        <w:rPr>
          <w:rFonts w:ascii="Times New Roman" w:hAnsi="Times New Roman" w:cs="Times New Roman"/>
          <w:b/>
          <w:bCs/>
          <w:sz w:val="28"/>
          <w:szCs w:val="28"/>
          <w:u w:val="single"/>
        </w:rPr>
      </w:pPr>
    </w:p>
    <w:p w14:paraId="6418099E" w14:textId="77777777" w:rsidR="00613DF1" w:rsidRPr="009F7027" w:rsidRDefault="00613DF1" w:rsidP="00613DF1">
      <w:pPr>
        <w:jc w:val="both"/>
        <w:rPr>
          <w:rFonts w:ascii="Times New Roman" w:hAnsi="Times New Roman" w:cs="Times New Roman"/>
          <w:b/>
          <w:bCs/>
          <w:sz w:val="28"/>
          <w:szCs w:val="28"/>
          <w:u w:val="single"/>
        </w:rPr>
      </w:pPr>
    </w:p>
    <w:p w14:paraId="51130B4D" w14:textId="77777777" w:rsidR="00613DF1" w:rsidRPr="009F7027" w:rsidRDefault="00613DF1" w:rsidP="00723A80">
      <w:pPr>
        <w:ind w:firstLine="720"/>
        <w:jc w:val="both"/>
        <w:rPr>
          <w:rFonts w:ascii="Times New Roman" w:hAnsi="Times New Roman" w:cs="Times New Roman"/>
          <w:b/>
          <w:bCs/>
          <w:sz w:val="28"/>
          <w:szCs w:val="28"/>
          <w:u w:val="single"/>
        </w:rPr>
      </w:pPr>
    </w:p>
    <w:p w14:paraId="013C2FAA" w14:textId="77777777" w:rsidR="00613DF1" w:rsidRPr="009F7027" w:rsidRDefault="00613DF1" w:rsidP="00723A80">
      <w:pPr>
        <w:ind w:firstLine="720"/>
        <w:jc w:val="both"/>
        <w:rPr>
          <w:rFonts w:ascii="Times New Roman" w:hAnsi="Times New Roman" w:cs="Times New Roman"/>
          <w:b/>
          <w:bCs/>
          <w:sz w:val="28"/>
          <w:szCs w:val="28"/>
          <w:u w:val="single"/>
        </w:rPr>
      </w:pPr>
    </w:p>
    <w:p w14:paraId="56D77316" w14:textId="07096A1F" w:rsidR="004D38BF" w:rsidRPr="009F7027" w:rsidRDefault="004D38BF" w:rsidP="00723A80">
      <w:pPr>
        <w:ind w:firstLine="720"/>
        <w:jc w:val="both"/>
        <w:rPr>
          <w:rFonts w:ascii="Times New Roman" w:hAnsi="Times New Roman" w:cs="Times New Roman"/>
          <w:b/>
          <w:bCs/>
          <w:sz w:val="28"/>
          <w:szCs w:val="28"/>
          <w:u w:val="single"/>
        </w:rPr>
      </w:pPr>
      <w:r w:rsidRPr="009F7027">
        <w:rPr>
          <w:rFonts w:ascii="Times New Roman" w:hAnsi="Times New Roman" w:cs="Times New Roman"/>
          <w:b/>
          <w:bCs/>
          <w:sz w:val="28"/>
          <w:szCs w:val="28"/>
          <w:u w:val="single"/>
        </w:rPr>
        <w:lastRenderedPageBreak/>
        <w:t>Element 1 – Email writing/Advice task</w:t>
      </w:r>
    </w:p>
    <w:p w14:paraId="0568EA1B" w14:textId="3231EB6B" w:rsidR="001D2CFE" w:rsidRPr="009F7027" w:rsidRDefault="001D2CFE" w:rsidP="001D2CFE">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Dear Mr. </w:t>
      </w:r>
      <w:proofErr w:type="spellStart"/>
      <w:r w:rsidRPr="009F7027">
        <w:rPr>
          <w:rFonts w:ascii="Times New Roman" w:hAnsi="Times New Roman" w:cs="Times New Roman"/>
          <w:sz w:val="24"/>
          <w:szCs w:val="24"/>
        </w:rPr>
        <w:t>Moneymaker</w:t>
      </w:r>
      <w:proofErr w:type="spellEnd"/>
      <w:r w:rsidRPr="009F7027">
        <w:rPr>
          <w:rFonts w:ascii="Times New Roman" w:hAnsi="Times New Roman" w:cs="Times New Roman"/>
          <w:sz w:val="24"/>
          <w:szCs w:val="24"/>
        </w:rPr>
        <w:t>,</w:t>
      </w:r>
    </w:p>
    <w:p w14:paraId="40212A8F" w14:textId="77777777" w:rsidR="001D2CFE" w:rsidRPr="009F7027" w:rsidRDefault="001D2CFE" w:rsidP="001D2CFE">
      <w:pPr>
        <w:ind w:firstLine="720"/>
        <w:jc w:val="both"/>
        <w:rPr>
          <w:rFonts w:ascii="Times New Roman" w:hAnsi="Times New Roman" w:cs="Times New Roman"/>
          <w:sz w:val="24"/>
          <w:szCs w:val="24"/>
        </w:rPr>
      </w:pPr>
    </w:p>
    <w:p w14:paraId="100F557B" w14:textId="5003D9C4" w:rsidR="001D2CFE" w:rsidRPr="009F7027" w:rsidRDefault="001D2CFE" w:rsidP="001D2CFE">
      <w:pPr>
        <w:ind w:firstLine="720"/>
        <w:jc w:val="both"/>
        <w:rPr>
          <w:rFonts w:ascii="Times New Roman" w:hAnsi="Times New Roman" w:cs="Times New Roman"/>
          <w:sz w:val="24"/>
          <w:szCs w:val="24"/>
        </w:rPr>
      </w:pPr>
      <w:r w:rsidRPr="009F7027">
        <w:rPr>
          <w:rFonts w:ascii="Times New Roman" w:hAnsi="Times New Roman" w:cs="Times New Roman"/>
          <w:sz w:val="24"/>
          <w:szCs w:val="24"/>
        </w:rPr>
        <w:t>I hope my email finds you well. Recently you visited us to ask us to provide some legal advice concerning the amount of money you should invest in your new start</w:t>
      </w:r>
      <w:r w:rsidR="00BE248D" w:rsidRPr="009F7027">
        <w:rPr>
          <w:rFonts w:ascii="Times New Roman" w:hAnsi="Times New Roman" w:cs="Times New Roman"/>
          <w:sz w:val="24"/>
          <w:szCs w:val="24"/>
        </w:rPr>
        <w:t>-</w:t>
      </w:r>
      <w:r w:rsidRPr="009F7027">
        <w:rPr>
          <w:rFonts w:ascii="Times New Roman" w:hAnsi="Times New Roman" w:cs="Times New Roman"/>
          <w:sz w:val="24"/>
          <w:szCs w:val="24"/>
        </w:rPr>
        <w:t>up company</w:t>
      </w:r>
      <w:r w:rsidR="00BE248D" w:rsidRPr="009F7027">
        <w:rPr>
          <w:rFonts w:ascii="Times New Roman" w:hAnsi="Times New Roman" w:cs="Times New Roman"/>
          <w:sz w:val="24"/>
          <w:szCs w:val="24"/>
        </w:rPr>
        <w:t>.</w:t>
      </w:r>
    </w:p>
    <w:p w14:paraId="3EC61DDA" w14:textId="598FEC2A" w:rsidR="00B837FC" w:rsidRPr="009F7027" w:rsidRDefault="00B837FC" w:rsidP="00B837FC">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Firstly, it would be very useful if you disclosed </w:t>
      </w:r>
      <w:r w:rsidR="00613DF1" w:rsidRPr="009F7027">
        <w:rPr>
          <w:rFonts w:ascii="Times New Roman" w:hAnsi="Times New Roman" w:cs="Times New Roman"/>
          <w:sz w:val="24"/>
          <w:szCs w:val="24"/>
        </w:rPr>
        <w:t xml:space="preserve">to me </w:t>
      </w:r>
      <w:r w:rsidRPr="009F7027">
        <w:rPr>
          <w:rFonts w:ascii="Times New Roman" w:hAnsi="Times New Roman" w:cs="Times New Roman"/>
          <w:sz w:val="24"/>
          <w:szCs w:val="24"/>
        </w:rPr>
        <w:t>information about the type of business you recently launched, the type of investment you are seeking, and the business plan for that firm in order to assist in determining the best option for you.</w:t>
      </w:r>
    </w:p>
    <w:p w14:paraId="3F61FB85" w14:textId="3B292C9C" w:rsidR="0025093E" w:rsidRPr="009F7027" w:rsidRDefault="00B837FC" w:rsidP="0025093E">
      <w:pPr>
        <w:ind w:firstLine="720"/>
        <w:jc w:val="both"/>
        <w:rPr>
          <w:rFonts w:ascii="Times New Roman" w:hAnsi="Times New Roman" w:cs="Times New Roman"/>
          <w:sz w:val="24"/>
          <w:szCs w:val="24"/>
        </w:rPr>
      </w:pPr>
      <w:r w:rsidRPr="009F7027">
        <w:rPr>
          <w:rFonts w:ascii="Times New Roman" w:hAnsi="Times New Roman" w:cs="Times New Roman"/>
          <w:sz w:val="24"/>
          <w:szCs w:val="24"/>
        </w:rPr>
        <w:t>Furthermore, I would like to mention that a</w:t>
      </w:r>
      <w:r w:rsidR="00BE248D" w:rsidRPr="009F7027">
        <w:rPr>
          <w:rFonts w:ascii="Times New Roman" w:hAnsi="Times New Roman" w:cs="Times New Roman"/>
          <w:sz w:val="24"/>
          <w:szCs w:val="24"/>
        </w:rPr>
        <w:t>s solicitors, we are not permitted to provide financial advice. Although most of the legal advice we provide has a financial advantage, such as helping you save on taxes or care bills or showing you the best method to pass wealth down through the generations, this is not the same as recommending the most suitable financial solutions for your situation.</w:t>
      </w:r>
      <w:r w:rsidR="0025093E" w:rsidRPr="009F7027">
        <w:rPr>
          <w:rFonts w:ascii="Times New Roman" w:hAnsi="Times New Roman" w:cs="Times New Roman"/>
          <w:sz w:val="24"/>
          <w:szCs w:val="24"/>
        </w:rPr>
        <w:t xml:space="preserve"> The Financial Conduct Authority has no authority over advisory services (FCA). This means you may not be able to file a complaint with the Financial Ombudsman Service or Financial Services Compensation Scheme if something goes wrong with your financial decision.</w:t>
      </w:r>
    </w:p>
    <w:p w14:paraId="3D84BDA3" w14:textId="70D41CA4" w:rsidR="00BE248D" w:rsidRPr="009F7027" w:rsidRDefault="006639FF" w:rsidP="00BE248D">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Under section 19 of the Financial Services and Markets Act of 2000 (FSMA 2000), a person may not conduct or appear to conduct regulated activities in the United Kingdom unless authorised or exempt. </w:t>
      </w:r>
      <w:r w:rsidR="00BE248D" w:rsidRPr="009F7027">
        <w:rPr>
          <w:rFonts w:ascii="Times New Roman" w:hAnsi="Times New Roman" w:cs="Times New Roman"/>
          <w:sz w:val="24"/>
          <w:szCs w:val="24"/>
        </w:rPr>
        <w:t>We consequently collaborate with financial advisors closely. Occasionally, we will refer clients to them and vice versa.</w:t>
      </w:r>
    </w:p>
    <w:p w14:paraId="145BA03D" w14:textId="31D20C00" w:rsidR="0025093E" w:rsidRPr="009F7027" w:rsidRDefault="0025093E"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Financial advisors evaluate your specific situation and financial goals before recommending solutions to match your needs. There are two types of financial advisors - independent financial advisers (IFAs) who provide unbiased guidance on all available financial products from all available companies and restricted advisers who provide guidance on a restricted selection of items. They may specialise in a certain field, such as pensions, or they may exclusively provide guidance on goods offered by a select few companies.</w:t>
      </w:r>
      <w:r w:rsidR="00412522" w:rsidRPr="009F7027">
        <w:rPr>
          <w:rFonts w:ascii="Times New Roman" w:hAnsi="Times New Roman" w:cs="Times New Roman"/>
          <w:sz w:val="24"/>
          <w:szCs w:val="24"/>
        </w:rPr>
        <w:t xml:space="preserve"> </w:t>
      </w:r>
      <w:r w:rsidRPr="009F7027">
        <w:rPr>
          <w:rFonts w:ascii="Times New Roman" w:hAnsi="Times New Roman" w:cs="Times New Roman"/>
          <w:sz w:val="24"/>
          <w:szCs w:val="24"/>
        </w:rPr>
        <w:t>Generally, it is better to get independent financial guidance so that you can evaluate the greatest variety of advice and solutions.</w:t>
      </w:r>
    </w:p>
    <w:p w14:paraId="05E6EB5E" w14:textId="77777777" w:rsidR="00E16584" w:rsidRDefault="00E16584" w:rsidP="00412522">
      <w:pPr>
        <w:ind w:firstLine="720"/>
        <w:jc w:val="both"/>
        <w:rPr>
          <w:rFonts w:ascii="Times New Roman" w:hAnsi="Times New Roman" w:cs="Times New Roman"/>
          <w:sz w:val="24"/>
          <w:szCs w:val="24"/>
        </w:rPr>
      </w:pPr>
      <w:r w:rsidRPr="00E16584">
        <w:rPr>
          <w:rFonts w:ascii="Times New Roman" w:hAnsi="Times New Roman" w:cs="Times New Roman"/>
          <w:sz w:val="24"/>
          <w:szCs w:val="24"/>
        </w:rPr>
        <w:t>Solicitors and law companies may face serious consequences if they violate the SRA Code of Conduct's integrity principle, especially if they have been dishonest. These cases may be referred to the Solicitors Disciplinary Tribunal (SDT) and result in a prohibition from practising law.</w:t>
      </w:r>
    </w:p>
    <w:p w14:paraId="21B8E386" w14:textId="40653675"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Please note that the firm is obligated, as are all accounting and legal firms, by the Proceeds of Crime Act of 2002 and the Money Laundering Regulations of 2017 to:</w:t>
      </w:r>
    </w:p>
    <w:p w14:paraId="2B4A093F" w14:textId="34ABE80D"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•maintain procedures for identifying clients and beneficial owners of clients;</w:t>
      </w:r>
    </w:p>
    <w:p w14:paraId="1C62D6FF" w14:textId="27C3970F"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•maintain records of client identity documents and job performed; </w:t>
      </w:r>
    </w:p>
    <w:p w14:paraId="16DEBDC5" w14:textId="3F33229C"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•report in compliance with applicable laws and regulations.</w:t>
      </w:r>
    </w:p>
    <w:p w14:paraId="7A22ECD4" w14:textId="77777777" w:rsidR="00412522" w:rsidRPr="009F7027" w:rsidRDefault="00412522" w:rsidP="00412522">
      <w:pPr>
        <w:ind w:firstLine="720"/>
        <w:jc w:val="both"/>
        <w:rPr>
          <w:rFonts w:ascii="Times New Roman" w:hAnsi="Times New Roman" w:cs="Times New Roman"/>
          <w:sz w:val="24"/>
          <w:szCs w:val="24"/>
        </w:rPr>
      </w:pPr>
    </w:p>
    <w:p w14:paraId="60EAB6EA" w14:textId="1586F2DE"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We are required by law to notify to the National Crime Agency (NCA) any knowledge or suspect of money laundering that is based on reasonable grounds. Every such report must be made in the strictest confidentiality.</w:t>
      </w:r>
    </w:p>
    <w:p w14:paraId="7C9BA1DA" w14:textId="1B51DEFF"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In accordance with our legal duties, neither the firm's principals nor its employees may correspond with you or discuss these concerns with you.</w:t>
      </w:r>
    </w:p>
    <w:p w14:paraId="2EE4918A" w14:textId="6912EB88" w:rsidR="001644FF" w:rsidRPr="009F7027" w:rsidRDefault="001644FF"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Thank you in advance for your cooperation and we look forward to hearing from you.</w:t>
      </w:r>
    </w:p>
    <w:p w14:paraId="15E2BD51" w14:textId="36857809" w:rsidR="001644FF" w:rsidRPr="009F7027" w:rsidRDefault="001644FF" w:rsidP="00412522">
      <w:pPr>
        <w:ind w:firstLine="720"/>
        <w:jc w:val="both"/>
        <w:rPr>
          <w:rFonts w:ascii="Times New Roman" w:hAnsi="Times New Roman" w:cs="Times New Roman"/>
          <w:sz w:val="24"/>
          <w:szCs w:val="24"/>
        </w:rPr>
      </w:pPr>
    </w:p>
    <w:p w14:paraId="395AC02B" w14:textId="65ED090B" w:rsidR="001644FF" w:rsidRPr="009F7027" w:rsidRDefault="001644FF"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Kind regards,</w:t>
      </w:r>
    </w:p>
    <w:p w14:paraId="5180E9A0" w14:textId="408075BE" w:rsidR="001644FF" w:rsidRPr="009F7027" w:rsidRDefault="001644FF"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Alina Matei</w:t>
      </w:r>
    </w:p>
    <w:p w14:paraId="646718B8" w14:textId="77777777" w:rsidR="004D38BF" w:rsidRPr="009F7027" w:rsidRDefault="004D38BF" w:rsidP="00723A80">
      <w:pPr>
        <w:ind w:firstLine="720"/>
        <w:jc w:val="both"/>
        <w:rPr>
          <w:rFonts w:ascii="Times New Roman" w:hAnsi="Times New Roman" w:cs="Times New Roman"/>
          <w:b/>
          <w:bCs/>
          <w:sz w:val="28"/>
          <w:szCs w:val="28"/>
          <w:u w:val="single"/>
        </w:rPr>
      </w:pPr>
    </w:p>
    <w:p w14:paraId="162FD900" w14:textId="2266FF91" w:rsidR="004D38BF" w:rsidRPr="009F7027" w:rsidRDefault="004D38BF" w:rsidP="00723A80">
      <w:pPr>
        <w:ind w:firstLine="720"/>
        <w:jc w:val="both"/>
        <w:rPr>
          <w:rFonts w:ascii="Times New Roman" w:hAnsi="Times New Roman" w:cs="Times New Roman"/>
          <w:b/>
          <w:bCs/>
          <w:sz w:val="28"/>
          <w:szCs w:val="28"/>
          <w:u w:val="single"/>
        </w:rPr>
      </w:pPr>
      <w:r w:rsidRPr="009F7027">
        <w:rPr>
          <w:rFonts w:ascii="Times New Roman" w:hAnsi="Times New Roman" w:cs="Times New Roman"/>
          <w:b/>
          <w:bCs/>
          <w:sz w:val="28"/>
          <w:szCs w:val="28"/>
          <w:u w:val="single"/>
        </w:rPr>
        <w:t>Element 2 – Letter writing task</w:t>
      </w:r>
    </w:p>
    <w:p w14:paraId="1FF24C6E" w14:textId="1A464E20"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To all Newly Qualified (NQ) Solicitors,</w:t>
      </w:r>
    </w:p>
    <w:p w14:paraId="54C92959" w14:textId="77777777" w:rsidR="00723A80" w:rsidRPr="009F7027" w:rsidRDefault="00723A80" w:rsidP="00723A80">
      <w:pPr>
        <w:ind w:firstLine="720"/>
        <w:jc w:val="both"/>
        <w:rPr>
          <w:rFonts w:ascii="Times New Roman" w:hAnsi="Times New Roman" w:cs="Times New Roman"/>
          <w:sz w:val="24"/>
          <w:szCs w:val="24"/>
        </w:rPr>
      </w:pPr>
    </w:p>
    <w:p w14:paraId="328606B0" w14:textId="215F48B6" w:rsidR="009773EE" w:rsidRPr="009F7027" w:rsidRDefault="00E30DF5"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Believe that all law firms are identical? They aren't. Even ostensibly comparable businesses might have vastly different internal operations.</w:t>
      </w:r>
    </w:p>
    <w:p w14:paraId="5F7538AB" w14:textId="77777777" w:rsidR="004D38BF" w:rsidRPr="009F7027" w:rsidRDefault="004D38BF" w:rsidP="00723A80">
      <w:pPr>
        <w:ind w:firstLine="720"/>
        <w:jc w:val="both"/>
        <w:rPr>
          <w:rFonts w:ascii="Times New Roman" w:hAnsi="Times New Roman" w:cs="Times New Roman"/>
          <w:sz w:val="24"/>
          <w:szCs w:val="24"/>
        </w:rPr>
      </w:pPr>
    </w:p>
    <w:p w14:paraId="5819F8A9" w14:textId="29E443BF" w:rsidR="00A4009B" w:rsidRPr="009F7027" w:rsidRDefault="00A4009B" w:rsidP="00723A80">
      <w:pPr>
        <w:ind w:firstLine="720"/>
        <w:jc w:val="both"/>
        <w:rPr>
          <w:rFonts w:ascii="Times New Roman" w:hAnsi="Times New Roman" w:cs="Times New Roman"/>
          <w:b/>
          <w:bCs/>
          <w:sz w:val="24"/>
          <w:szCs w:val="24"/>
        </w:rPr>
      </w:pPr>
      <w:r w:rsidRPr="009F7027">
        <w:rPr>
          <w:rFonts w:ascii="Times New Roman" w:hAnsi="Times New Roman" w:cs="Times New Roman"/>
          <w:b/>
          <w:bCs/>
          <w:sz w:val="24"/>
          <w:szCs w:val="24"/>
        </w:rPr>
        <w:t>What is the SRA's code of conduct for Solicitors?</w:t>
      </w:r>
    </w:p>
    <w:p w14:paraId="4C3142A5" w14:textId="77777777" w:rsidR="00B7374E" w:rsidRPr="009F7027" w:rsidRDefault="00A4009B"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The Code of Conduct describes the professional standards that the SRA and the public require of individuals (solicitors, registered European lawyers, and registered international attorneys) who provide legal services.</w:t>
      </w:r>
      <w:r w:rsidR="00602D5F" w:rsidRPr="009F7027">
        <w:rPr>
          <w:rFonts w:ascii="Times New Roman" w:hAnsi="Times New Roman" w:cs="Times New Roman"/>
          <w:sz w:val="24"/>
          <w:szCs w:val="24"/>
        </w:rPr>
        <w:t xml:space="preserve"> </w:t>
      </w:r>
      <w:r w:rsidR="00B7374E" w:rsidRPr="009F7027">
        <w:rPr>
          <w:rFonts w:ascii="Times New Roman" w:hAnsi="Times New Roman" w:cs="Times New Roman"/>
          <w:sz w:val="24"/>
          <w:szCs w:val="24"/>
        </w:rPr>
        <w:t>The legislation accordingly aims to: create a robust, competitive, and highly effective legal market; prioritise quality and client care; and foster a culture in which ethical values and conduct are ingrained.</w:t>
      </w:r>
    </w:p>
    <w:p w14:paraId="1FE7950E" w14:textId="20893E8C" w:rsidR="004B020F" w:rsidRPr="009F7027" w:rsidRDefault="004D38BF"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In this respect, t</w:t>
      </w:r>
      <w:r w:rsidR="004B020F" w:rsidRPr="009F7027">
        <w:rPr>
          <w:rFonts w:ascii="Times New Roman" w:hAnsi="Times New Roman" w:cs="Times New Roman"/>
          <w:sz w:val="24"/>
          <w:szCs w:val="24"/>
        </w:rPr>
        <w:t>here must be always strict adherence to the following SRA regulations:</w:t>
      </w:r>
    </w:p>
    <w:p w14:paraId="720AEAB6" w14:textId="5F129FD4" w:rsidR="004B020F" w:rsidRPr="009F7027" w:rsidRDefault="004B020F" w:rsidP="00723A80">
      <w:pPr>
        <w:pStyle w:val="ListParagraph"/>
        <w:numPr>
          <w:ilvl w:val="0"/>
          <w:numId w:val="1"/>
        </w:numPr>
        <w:jc w:val="both"/>
        <w:rPr>
          <w:rFonts w:ascii="Times New Roman" w:hAnsi="Times New Roman" w:cs="Times New Roman"/>
          <w:b/>
          <w:bCs/>
          <w:sz w:val="24"/>
          <w:szCs w:val="24"/>
          <w:u w:val="single"/>
        </w:rPr>
      </w:pPr>
      <w:r w:rsidRPr="009F7027">
        <w:rPr>
          <w:rFonts w:ascii="Times New Roman" w:hAnsi="Times New Roman" w:cs="Times New Roman"/>
          <w:b/>
          <w:bCs/>
          <w:sz w:val="24"/>
          <w:szCs w:val="24"/>
          <w:u w:val="single"/>
        </w:rPr>
        <w:t>Maintaining trust and acting fairly</w:t>
      </w:r>
    </w:p>
    <w:p w14:paraId="20D7E231" w14:textId="77777777"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You do not engage in discrimination by allowing your personal beliefs to influence your work relationships and service delivery. Also, you do not take undue advantage of clients or other individuals by misusing your position.</w:t>
      </w:r>
    </w:p>
    <w:p w14:paraId="4CA5A111" w14:textId="1EAF6598" w:rsidR="00723A80" w:rsidRPr="009F7027" w:rsidRDefault="00E16584" w:rsidP="00EA29AC">
      <w:pPr>
        <w:ind w:firstLine="720"/>
        <w:jc w:val="both"/>
        <w:rPr>
          <w:rFonts w:ascii="Times New Roman" w:hAnsi="Times New Roman" w:cs="Times New Roman"/>
          <w:sz w:val="24"/>
          <w:szCs w:val="24"/>
        </w:rPr>
      </w:pPr>
      <w:r w:rsidRPr="00E16584">
        <w:rPr>
          <w:rFonts w:ascii="Times New Roman" w:hAnsi="Times New Roman" w:cs="Times New Roman"/>
          <w:sz w:val="24"/>
          <w:szCs w:val="24"/>
        </w:rPr>
        <w:t>You do not deliberately mislead or attempt to mislead your clients, the court, or others, either through your own actions or omissions or by permitting or being complicit in others' acts or omissions (including your client).</w:t>
      </w:r>
    </w:p>
    <w:p w14:paraId="7AFF77C9" w14:textId="6E737B64" w:rsidR="004B020F" w:rsidRPr="009F7027" w:rsidRDefault="004B020F" w:rsidP="00723A80">
      <w:pPr>
        <w:pStyle w:val="ListParagraph"/>
        <w:numPr>
          <w:ilvl w:val="0"/>
          <w:numId w:val="1"/>
        </w:numPr>
        <w:jc w:val="both"/>
        <w:rPr>
          <w:rFonts w:ascii="Times New Roman" w:hAnsi="Times New Roman" w:cs="Times New Roman"/>
          <w:b/>
          <w:bCs/>
          <w:sz w:val="24"/>
          <w:szCs w:val="24"/>
          <w:u w:val="single"/>
        </w:rPr>
      </w:pPr>
      <w:r w:rsidRPr="009F7027">
        <w:rPr>
          <w:rFonts w:ascii="Times New Roman" w:hAnsi="Times New Roman" w:cs="Times New Roman"/>
          <w:b/>
          <w:bCs/>
          <w:sz w:val="24"/>
          <w:szCs w:val="24"/>
          <w:u w:val="single"/>
        </w:rPr>
        <w:t>Dispute resolution and proceedings before courts, tribunals and inquiries</w:t>
      </w:r>
    </w:p>
    <w:p w14:paraId="2BA7CA71" w14:textId="356D1F74" w:rsidR="00E16584" w:rsidRPr="00E16584" w:rsidRDefault="00E16584" w:rsidP="00E16584">
      <w:pPr>
        <w:ind w:firstLine="720"/>
        <w:jc w:val="both"/>
        <w:rPr>
          <w:rFonts w:ascii="Times New Roman" w:hAnsi="Times New Roman" w:cs="Times New Roman"/>
          <w:sz w:val="24"/>
          <w:szCs w:val="24"/>
        </w:rPr>
      </w:pPr>
      <w:r w:rsidRPr="00E16584">
        <w:rPr>
          <w:rFonts w:ascii="Times New Roman" w:hAnsi="Times New Roman" w:cs="Times New Roman"/>
          <w:sz w:val="24"/>
          <w:szCs w:val="24"/>
        </w:rPr>
        <w:lastRenderedPageBreak/>
        <w:t>You do</w:t>
      </w:r>
      <w:r>
        <w:rPr>
          <w:rFonts w:ascii="Times New Roman" w:hAnsi="Times New Roman" w:cs="Times New Roman"/>
          <w:sz w:val="24"/>
          <w:szCs w:val="24"/>
        </w:rPr>
        <w:t xml:space="preserve"> not</w:t>
      </w:r>
      <w:r w:rsidRPr="00E16584">
        <w:rPr>
          <w:rFonts w:ascii="Times New Roman" w:hAnsi="Times New Roman" w:cs="Times New Roman"/>
          <w:sz w:val="24"/>
          <w:szCs w:val="24"/>
        </w:rPr>
        <w:t xml:space="preserve"> tamper with proof. Do not fabricate evidence or persuade witnesses to change their testimony. You do not offer witnesses any reward in exchange for their testimony or the case's outcome.</w:t>
      </w:r>
    </w:p>
    <w:p w14:paraId="1363CD2C" w14:textId="77777777" w:rsidR="00E16584" w:rsidRDefault="00E16584" w:rsidP="00E16584">
      <w:pPr>
        <w:ind w:firstLine="720"/>
        <w:jc w:val="both"/>
        <w:rPr>
          <w:rFonts w:ascii="Times New Roman" w:hAnsi="Times New Roman" w:cs="Times New Roman"/>
          <w:sz w:val="24"/>
          <w:szCs w:val="24"/>
        </w:rPr>
      </w:pPr>
      <w:r w:rsidRPr="00E16584">
        <w:rPr>
          <w:rFonts w:ascii="Times New Roman" w:hAnsi="Times New Roman" w:cs="Times New Roman"/>
          <w:sz w:val="24"/>
          <w:szCs w:val="24"/>
        </w:rPr>
        <w:t>You claim or give the court or others with arguable arguments, declarations, statements, or submissions and follow court directives while valuing time. You also call the court's attention to important examples, legislative requirements, or procedural errors that may affect the conclusion.</w:t>
      </w:r>
    </w:p>
    <w:p w14:paraId="01E69CCF" w14:textId="7CBEB4F6" w:rsidR="000A2A3A" w:rsidRPr="00E16584" w:rsidRDefault="000A2A3A" w:rsidP="00E16584">
      <w:pPr>
        <w:pStyle w:val="ListParagraph"/>
        <w:numPr>
          <w:ilvl w:val="0"/>
          <w:numId w:val="1"/>
        </w:numPr>
        <w:jc w:val="both"/>
        <w:rPr>
          <w:rFonts w:ascii="Times New Roman" w:hAnsi="Times New Roman" w:cs="Times New Roman"/>
          <w:b/>
          <w:bCs/>
          <w:sz w:val="24"/>
          <w:szCs w:val="24"/>
          <w:u w:val="single"/>
        </w:rPr>
      </w:pPr>
      <w:r w:rsidRPr="00E16584">
        <w:rPr>
          <w:rFonts w:ascii="Times New Roman" w:hAnsi="Times New Roman" w:cs="Times New Roman"/>
          <w:b/>
          <w:bCs/>
          <w:sz w:val="24"/>
          <w:szCs w:val="24"/>
          <w:u w:val="single"/>
        </w:rPr>
        <w:t>Service and competence</w:t>
      </w:r>
    </w:p>
    <w:p w14:paraId="3DF3B9B7" w14:textId="77777777" w:rsidR="00E16584" w:rsidRDefault="00723A80" w:rsidP="00E16584">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You represent clients solely </w:t>
      </w:r>
      <w:r w:rsidR="00EA29AC" w:rsidRPr="009F7027">
        <w:rPr>
          <w:rFonts w:ascii="Times New Roman" w:hAnsi="Times New Roman" w:cs="Times New Roman"/>
          <w:sz w:val="24"/>
          <w:szCs w:val="24"/>
        </w:rPr>
        <w:t>based on</w:t>
      </w:r>
      <w:r w:rsidRPr="009F7027">
        <w:rPr>
          <w:rFonts w:ascii="Times New Roman" w:hAnsi="Times New Roman" w:cs="Times New Roman"/>
          <w:sz w:val="24"/>
          <w:szCs w:val="24"/>
        </w:rPr>
        <w:t xml:space="preserve"> instructions from the client or a duly authorised agent. If you have reason to believe the instructions do not adequately reflect the client's desires, you refrain from acting until you are convinced they do. Nonetheless, you are bound to protect your client's best interests.</w:t>
      </w:r>
      <w:r w:rsidR="00B060B6" w:rsidRPr="009F7027">
        <w:rPr>
          <w:rFonts w:ascii="Times New Roman" w:hAnsi="Times New Roman" w:cs="Times New Roman"/>
          <w:sz w:val="24"/>
          <w:szCs w:val="24"/>
        </w:rPr>
        <w:t xml:space="preserve"> </w:t>
      </w:r>
      <w:r w:rsidRPr="009F7027">
        <w:rPr>
          <w:rFonts w:ascii="Times New Roman" w:hAnsi="Times New Roman" w:cs="Times New Roman"/>
          <w:sz w:val="24"/>
          <w:szCs w:val="24"/>
        </w:rPr>
        <w:t xml:space="preserve">You ensure the quality and timeliness of the service you deliver to </w:t>
      </w:r>
      <w:r w:rsidR="00B060B6" w:rsidRPr="009F7027">
        <w:rPr>
          <w:rFonts w:ascii="Times New Roman" w:hAnsi="Times New Roman" w:cs="Times New Roman"/>
          <w:sz w:val="24"/>
          <w:szCs w:val="24"/>
        </w:rPr>
        <w:t>your customers</w:t>
      </w:r>
      <w:r w:rsidRPr="009F7027">
        <w:rPr>
          <w:rFonts w:ascii="Times New Roman" w:hAnsi="Times New Roman" w:cs="Times New Roman"/>
          <w:sz w:val="24"/>
          <w:szCs w:val="24"/>
        </w:rPr>
        <w:t xml:space="preserve">. </w:t>
      </w:r>
    </w:p>
    <w:p w14:paraId="0FFE3438" w14:textId="77777777" w:rsidR="00E16584" w:rsidRDefault="00E16584" w:rsidP="00E16584">
      <w:pPr>
        <w:ind w:firstLine="720"/>
        <w:jc w:val="both"/>
        <w:rPr>
          <w:rFonts w:ascii="Times New Roman" w:hAnsi="Times New Roman" w:cs="Times New Roman"/>
          <w:sz w:val="24"/>
          <w:szCs w:val="24"/>
        </w:rPr>
      </w:pPr>
      <w:r w:rsidRPr="00E16584">
        <w:rPr>
          <w:rFonts w:ascii="Times New Roman" w:hAnsi="Times New Roman" w:cs="Times New Roman"/>
          <w:sz w:val="24"/>
          <w:szCs w:val="24"/>
        </w:rPr>
        <w:t>While supervising or managing legal services providers, you must monitor client-facing actions and their work. You make sure your subordinates have the skills, knowledge, and understanding of legal, ethical, and regulatory requirements to do their jobs.</w:t>
      </w:r>
    </w:p>
    <w:p w14:paraId="10E0F52D" w14:textId="26D8C7E8" w:rsidR="00A4009B" w:rsidRPr="00E16584" w:rsidRDefault="00A4009B" w:rsidP="00E16584">
      <w:pPr>
        <w:pStyle w:val="ListParagraph"/>
        <w:numPr>
          <w:ilvl w:val="0"/>
          <w:numId w:val="1"/>
        </w:numPr>
        <w:jc w:val="both"/>
        <w:rPr>
          <w:rFonts w:ascii="Times New Roman" w:hAnsi="Times New Roman" w:cs="Times New Roman"/>
          <w:sz w:val="24"/>
          <w:szCs w:val="24"/>
        </w:rPr>
      </w:pPr>
      <w:r w:rsidRPr="00E16584">
        <w:rPr>
          <w:rFonts w:ascii="Times New Roman" w:hAnsi="Times New Roman" w:cs="Times New Roman"/>
          <w:b/>
          <w:bCs/>
          <w:sz w:val="24"/>
          <w:szCs w:val="24"/>
          <w:u w:val="single"/>
        </w:rPr>
        <w:t>Client money and asset</w:t>
      </w:r>
    </w:p>
    <w:p w14:paraId="2859AA3A" w14:textId="162DF449"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Unless they have agreed differently, you must answer to your clients for any financial advantage you realise </w:t>
      </w:r>
      <w:r w:rsidR="00EA29AC" w:rsidRPr="009F7027">
        <w:rPr>
          <w:rFonts w:ascii="Times New Roman" w:hAnsi="Times New Roman" w:cs="Times New Roman"/>
          <w:sz w:val="24"/>
          <w:szCs w:val="24"/>
        </w:rPr>
        <w:t>because of</w:t>
      </w:r>
      <w:r w:rsidRPr="009F7027">
        <w:rPr>
          <w:rFonts w:ascii="Times New Roman" w:hAnsi="Times New Roman" w:cs="Times New Roman"/>
          <w:sz w:val="24"/>
          <w:szCs w:val="24"/>
        </w:rPr>
        <w:t xml:space="preserve"> their recommendations. In addition, you safeguard clients' and others' finances and assets.</w:t>
      </w:r>
    </w:p>
    <w:p w14:paraId="6A29DC71" w14:textId="77777777"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You may not personally hold client funds, except as permitted by regulation 10.2(b)(vii) of the Authorisation of Persons Regulations, unless you work for an authorised body or an organisation of the kind prescribed under this rule, subject to any requirements prescribed accordingly.</w:t>
      </w:r>
    </w:p>
    <w:p w14:paraId="29955997" w14:textId="64A647FC" w:rsidR="00A4009B" w:rsidRPr="009F7027" w:rsidRDefault="00A4009B" w:rsidP="00723A80">
      <w:pPr>
        <w:pStyle w:val="ListParagraph"/>
        <w:numPr>
          <w:ilvl w:val="0"/>
          <w:numId w:val="1"/>
        </w:numPr>
        <w:jc w:val="both"/>
        <w:rPr>
          <w:rFonts w:ascii="Times New Roman" w:hAnsi="Times New Roman" w:cs="Times New Roman"/>
          <w:b/>
          <w:bCs/>
          <w:sz w:val="24"/>
          <w:szCs w:val="24"/>
          <w:u w:val="single"/>
        </w:rPr>
      </w:pPr>
      <w:r w:rsidRPr="009F7027">
        <w:rPr>
          <w:rFonts w:ascii="Times New Roman" w:hAnsi="Times New Roman" w:cs="Times New Roman"/>
          <w:b/>
          <w:bCs/>
          <w:sz w:val="24"/>
          <w:szCs w:val="24"/>
          <w:u w:val="single"/>
        </w:rPr>
        <w:t>Conflict, Confidentiality and Disclosure – Conflicts of interest</w:t>
      </w:r>
    </w:p>
    <w:p w14:paraId="173CEB01" w14:textId="77777777" w:rsidR="003C7ECE" w:rsidRPr="009F7027" w:rsidRDefault="003C7ECE" w:rsidP="00B060B6">
      <w:pPr>
        <w:ind w:firstLine="720"/>
        <w:jc w:val="both"/>
        <w:rPr>
          <w:rFonts w:ascii="Times New Roman" w:hAnsi="Times New Roman" w:cs="Times New Roman"/>
          <w:sz w:val="24"/>
          <w:szCs w:val="24"/>
        </w:rPr>
      </w:pPr>
      <w:r w:rsidRPr="009F7027">
        <w:rPr>
          <w:rFonts w:ascii="Times New Roman" w:hAnsi="Times New Roman" w:cs="Times New Roman"/>
          <w:sz w:val="24"/>
          <w:szCs w:val="24"/>
        </w:rPr>
        <w:t>You do not act if there is a conflict between your own interests or a serious risk of one.</w:t>
      </w:r>
    </w:p>
    <w:p w14:paraId="10F7524D" w14:textId="77777777" w:rsidR="00B060B6" w:rsidRPr="009F7027" w:rsidRDefault="003C7ECE" w:rsidP="00B060B6">
      <w:pPr>
        <w:ind w:firstLine="720"/>
        <w:jc w:val="both"/>
        <w:rPr>
          <w:rFonts w:ascii="Times New Roman" w:hAnsi="Times New Roman" w:cs="Times New Roman"/>
          <w:b/>
          <w:bCs/>
          <w:sz w:val="24"/>
          <w:szCs w:val="24"/>
          <w:u w:val="single"/>
        </w:rPr>
      </w:pPr>
      <w:r w:rsidRPr="009F7027">
        <w:rPr>
          <w:rFonts w:ascii="Times New Roman" w:hAnsi="Times New Roman" w:cs="Times New Roman"/>
          <w:sz w:val="24"/>
          <w:szCs w:val="24"/>
        </w:rPr>
        <w:t>You do not act in relation to a matter or particular aspect of it if you have a conflict of interest or a significant risk of such a conflict in relation to that matter or aspect, unless: the clients have a substantial common interest in relation to the matter or aspect, as applicable; or the clients are competing for the same objective.</w:t>
      </w:r>
      <w:r w:rsidRPr="009F7027">
        <w:rPr>
          <w:rFonts w:ascii="Times New Roman" w:hAnsi="Times New Roman" w:cs="Times New Roman"/>
          <w:b/>
          <w:bCs/>
          <w:sz w:val="24"/>
          <w:szCs w:val="24"/>
          <w:u w:val="single"/>
        </w:rPr>
        <w:t xml:space="preserve"> </w:t>
      </w:r>
    </w:p>
    <w:p w14:paraId="35545F90" w14:textId="77777777" w:rsidR="0043242B" w:rsidRPr="009F7027" w:rsidRDefault="0043242B" w:rsidP="0043242B">
      <w:pPr>
        <w:ind w:firstLine="720"/>
        <w:jc w:val="both"/>
        <w:rPr>
          <w:rFonts w:ascii="Times New Roman" w:hAnsi="Times New Roman" w:cs="Times New Roman"/>
          <w:b/>
          <w:bCs/>
          <w:sz w:val="24"/>
          <w:szCs w:val="24"/>
          <w:u w:val="single"/>
        </w:rPr>
      </w:pPr>
      <w:r w:rsidRPr="009F7027">
        <w:rPr>
          <w:rFonts w:ascii="Times New Roman" w:hAnsi="Times New Roman" w:cs="Times New Roman"/>
          <w:sz w:val="24"/>
          <w:szCs w:val="24"/>
        </w:rPr>
        <w:t>A clear example of a conflict of interest would be if a member of staff presided over a university committee charged with determining the allocation of monies to be divided across several colleges, including their own.</w:t>
      </w:r>
    </w:p>
    <w:p w14:paraId="3D692673" w14:textId="0255EC3C" w:rsidR="00A4009B" w:rsidRPr="009F7027" w:rsidRDefault="00602D5F" w:rsidP="003C7ECE">
      <w:pPr>
        <w:pStyle w:val="ListParagraph"/>
        <w:numPr>
          <w:ilvl w:val="0"/>
          <w:numId w:val="1"/>
        </w:numPr>
        <w:jc w:val="both"/>
        <w:rPr>
          <w:rFonts w:ascii="Times New Roman" w:hAnsi="Times New Roman" w:cs="Times New Roman"/>
          <w:b/>
          <w:bCs/>
          <w:sz w:val="24"/>
          <w:szCs w:val="24"/>
          <w:u w:val="single"/>
        </w:rPr>
      </w:pPr>
      <w:r w:rsidRPr="009F7027">
        <w:rPr>
          <w:rFonts w:ascii="Times New Roman" w:hAnsi="Times New Roman" w:cs="Times New Roman"/>
          <w:b/>
          <w:bCs/>
          <w:sz w:val="24"/>
          <w:szCs w:val="24"/>
          <w:u w:val="single"/>
        </w:rPr>
        <w:t>Conflict, Confidentiality ad Disclosure – Confidentiality and disclosure</w:t>
      </w:r>
    </w:p>
    <w:p w14:paraId="13C0AFBE" w14:textId="77777777" w:rsidR="00E16584" w:rsidRPr="00E16584" w:rsidRDefault="00E16584" w:rsidP="00E16584">
      <w:pPr>
        <w:ind w:firstLine="720"/>
        <w:jc w:val="both"/>
        <w:rPr>
          <w:rFonts w:ascii="Times New Roman" w:hAnsi="Times New Roman" w:cs="Times New Roman"/>
          <w:sz w:val="24"/>
          <w:szCs w:val="24"/>
        </w:rPr>
      </w:pPr>
      <w:r w:rsidRPr="00E16584">
        <w:rPr>
          <w:rFonts w:ascii="Times New Roman" w:hAnsi="Times New Roman" w:cs="Times New Roman"/>
          <w:sz w:val="24"/>
          <w:szCs w:val="24"/>
        </w:rPr>
        <w:t>You don't discuss clients' business affairs unless they consent or the law requires it.</w:t>
      </w:r>
    </w:p>
    <w:p w14:paraId="6222BC33" w14:textId="77777777" w:rsidR="00E16584" w:rsidRPr="00E16584" w:rsidRDefault="00E16584" w:rsidP="00E16584">
      <w:pPr>
        <w:ind w:firstLine="720"/>
        <w:jc w:val="both"/>
        <w:rPr>
          <w:rFonts w:ascii="Times New Roman" w:hAnsi="Times New Roman" w:cs="Times New Roman"/>
          <w:sz w:val="24"/>
          <w:szCs w:val="24"/>
        </w:rPr>
      </w:pPr>
      <w:r w:rsidRPr="00E16584">
        <w:rPr>
          <w:rFonts w:ascii="Times New Roman" w:hAnsi="Times New Roman" w:cs="Times New Roman"/>
          <w:sz w:val="24"/>
          <w:szCs w:val="24"/>
        </w:rPr>
        <w:lastRenderedPageBreak/>
        <w:t>You must disclose all relevant information to a client unless: the disclosure is prohibited by legal restrictions imposed in the interests of national security or the prevention of crime; or you have reason to believe that disclosing the information will cause serious physical or mental harm.</w:t>
      </w:r>
    </w:p>
    <w:p w14:paraId="2BD9302E" w14:textId="77777777" w:rsidR="00E16584" w:rsidRDefault="00E16584" w:rsidP="00E16584">
      <w:pPr>
        <w:ind w:firstLine="720"/>
        <w:jc w:val="both"/>
        <w:rPr>
          <w:rFonts w:ascii="Times New Roman" w:hAnsi="Times New Roman" w:cs="Times New Roman"/>
          <w:sz w:val="24"/>
          <w:szCs w:val="24"/>
        </w:rPr>
      </w:pPr>
      <w:r w:rsidRPr="00E16584">
        <w:rPr>
          <w:rFonts w:ascii="Times New Roman" w:hAnsi="Times New Roman" w:cs="Times New Roman"/>
          <w:sz w:val="24"/>
          <w:szCs w:val="24"/>
        </w:rPr>
        <w:t>You may not represent a client in a matter where that client has an interest adverse to a current or former client of you or your business or employer for whom you or your business or employer holds confidential information that is material to the matter unless effective measures have been taken to prevent disclosure of the confidential information.</w:t>
      </w:r>
    </w:p>
    <w:p w14:paraId="7395BE9E" w14:textId="77777777" w:rsidR="00E16584" w:rsidRDefault="00E16584" w:rsidP="00E16584">
      <w:pPr>
        <w:ind w:firstLine="720"/>
        <w:jc w:val="both"/>
        <w:rPr>
          <w:rFonts w:ascii="Times New Roman" w:hAnsi="Times New Roman" w:cs="Times New Roman"/>
          <w:sz w:val="24"/>
          <w:szCs w:val="24"/>
        </w:rPr>
      </w:pPr>
    </w:p>
    <w:p w14:paraId="2F17AD66" w14:textId="461A21F6" w:rsidR="00602D5F" w:rsidRPr="009F7027" w:rsidRDefault="00602D5F" w:rsidP="00E16584">
      <w:pPr>
        <w:ind w:firstLine="720"/>
        <w:jc w:val="both"/>
        <w:rPr>
          <w:rFonts w:ascii="Times New Roman" w:hAnsi="Times New Roman" w:cs="Times New Roman"/>
          <w:sz w:val="24"/>
          <w:szCs w:val="24"/>
        </w:rPr>
      </w:pPr>
      <w:r w:rsidRPr="009F7027">
        <w:rPr>
          <w:rFonts w:ascii="Times New Roman" w:hAnsi="Times New Roman" w:cs="Times New Roman"/>
          <w:sz w:val="24"/>
          <w:szCs w:val="24"/>
        </w:rPr>
        <w:t>Every personnel of the organisation must and will adhere to the SRA Principles. All employees will act in a way that upholds the constitutional principle of the rule of law and the administration of justice in a way that maintains public trust and confidence in the solicitors' profession and in legal services provided by authorised persons, with independence, honesty, and integrity and in a way that promotes equality, diversity, and inclusion; and in the best interests of each client.</w:t>
      </w:r>
    </w:p>
    <w:p w14:paraId="3A3F91BC" w14:textId="65ECBEC2" w:rsidR="004D38BF" w:rsidRPr="009F7027" w:rsidRDefault="004D38BF"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I would like to congratulate you all and thank you very much for taking the time to read this letter and following the guidelines.</w:t>
      </w:r>
    </w:p>
    <w:p w14:paraId="57A1EB26" w14:textId="79C7052A" w:rsidR="004D38BF" w:rsidRPr="009F7027" w:rsidRDefault="004D38BF" w:rsidP="00723A80">
      <w:pPr>
        <w:ind w:firstLine="720"/>
        <w:jc w:val="both"/>
        <w:rPr>
          <w:rFonts w:ascii="Times New Roman" w:hAnsi="Times New Roman" w:cs="Times New Roman"/>
          <w:sz w:val="24"/>
          <w:szCs w:val="24"/>
        </w:rPr>
      </w:pPr>
    </w:p>
    <w:p w14:paraId="631E1FD4" w14:textId="1DD9E89D" w:rsidR="004D38BF" w:rsidRPr="009F7027" w:rsidRDefault="004D38BF"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Kind regards,</w:t>
      </w:r>
    </w:p>
    <w:p w14:paraId="4BBD8B0D" w14:textId="50FC3E79" w:rsidR="004D38BF" w:rsidRPr="009F7027" w:rsidRDefault="004D38BF"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Alina Matei</w:t>
      </w:r>
    </w:p>
    <w:p w14:paraId="77F57880" w14:textId="2E92FAB3" w:rsidR="009F7027" w:rsidRDefault="009F7027" w:rsidP="00723A80">
      <w:pPr>
        <w:ind w:firstLine="720"/>
        <w:jc w:val="both"/>
        <w:rPr>
          <w:rFonts w:ascii="Times New Roman" w:hAnsi="Times New Roman" w:cs="Times New Roman"/>
          <w:sz w:val="24"/>
          <w:szCs w:val="24"/>
        </w:rPr>
      </w:pPr>
    </w:p>
    <w:p w14:paraId="57A87679" w14:textId="74D5EACD" w:rsidR="009F7027" w:rsidRDefault="009F7027" w:rsidP="00723A80">
      <w:pPr>
        <w:ind w:firstLine="720"/>
        <w:jc w:val="both"/>
        <w:rPr>
          <w:rFonts w:ascii="Times New Roman" w:hAnsi="Times New Roman" w:cs="Times New Roman"/>
          <w:sz w:val="24"/>
          <w:szCs w:val="24"/>
        </w:rPr>
      </w:pPr>
    </w:p>
    <w:p w14:paraId="4D9DBB6C" w14:textId="372C0F4D" w:rsidR="009F7027" w:rsidRDefault="009F7027" w:rsidP="00723A80">
      <w:pPr>
        <w:ind w:firstLine="720"/>
        <w:jc w:val="both"/>
        <w:rPr>
          <w:rFonts w:ascii="Times New Roman" w:hAnsi="Times New Roman" w:cs="Times New Roman"/>
          <w:sz w:val="24"/>
          <w:szCs w:val="24"/>
        </w:rPr>
      </w:pPr>
    </w:p>
    <w:p w14:paraId="3053DA7C" w14:textId="1BF194E6" w:rsidR="009F7027" w:rsidRDefault="009F7027" w:rsidP="00723A80">
      <w:pPr>
        <w:ind w:firstLine="720"/>
        <w:jc w:val="both"/>
        <w:rPr>
          <w:rFonts w:ascii="Times New Roman" w:hAnsi="Times New Roman" w:cs="Times New Roman"/>
          <w:sz w:val="24"/>
          <w:szCs w:val="24"/>
        </w:rPr>
      </w:pPr>
    </w:p>
    <w:p w14:paraId="1DEA0AD5" w14:textId="36AE4799" w:rsidR="009F7027" w:rsidRDefault="009F7027" w:rsidP="00723A80">
      <w:pPr>
        <w:ind w:firstLine="720"/>
        <w:jc w:val="both"/>
        <w:rPr>
          <w:rFonts w:ascii="Times New Roman" w:hAnsi="Times New Roman" w:cs="Times New Roman"/>
          <w:sz w:val="24"/>
          <w:szCs w:val="24"/>
        </w:rPr>
      </w:pPr>
    </w:p>
    <w:p w14:paraId="56FD9797" w14:textId="59AD61FB" w:rsidR="009F7027" w:rsidRDefault="009F7027" w:rsidP="00723A80">
      <w:pPr>
        <w:ind w:firstLine="720"/>
        <w:jc w:val="both"/>
        <w:rPr>
          <w:rFonts w:ascii="Times New Roman" w:hAnsi="Times New Roman" w:cs="Times New Roman"/>
          <w:sz w:val="24"/>
          <w:szCs w:val="24"/>
        </w:rPr>
      </w:pPr>
    </w:p>
    <w:p w14:paraId="6B94CA20" w14:textId="461B15B3" w:rsidR="009F7027" w:rsidRDefault="009F7027" w:rsidP="00723A80">
      <w:pPr>
        <w:ind w:firstLine="720"/>
        <w:jc w:val="both"/>
        <w:rPr>
          <w:rFonts w:ascii="Times New Roman" w:hAnsi="Times New Roman" w:cs="Times New Roman"/>
          <w:sz w:val="24"/>
          <w:szCs w:val="24"/>
        </w:rPr>
      </w:pPr>
    </w:p>
    <w:p w14:paraId="181C5968" w14:textId="129EBB68" w:rsidR="009F7027" w:rsidRDefault="009F7027" w:rsidP="00723A80">
      <w:pPr>
        <w:ind w:firstLine="720"/>
        <w:jc w:val="both"/>
        <w:rPr>
          <w:rFonts w:ascii="Times New Roman" w:hAnsi="Times New Roman" w:cs="Times New Roman"/>
          <w:sz w:val="24"/>
          <w:szCs w:val="24"/>
        </w:rPr>
      </w:pPr>
    </w:p>
    <w:p w14:paraId="6E884957" w14:textId="77777777" w:rsidR="009F7027" w:rsidRPr="009F7027" w:rsidRDefault="009F7027" w:rsidP="00723A80">
      <w:pPr>
        <w:ind w:firstLine="720"/>
        <w:jc w:val="both"/>
        <w:rPr>
          <w:rFonts w:ascii="Times New Roman" w:hAnsi="Times New Roman" w:cs="Times New Roman"/>
          <w:sz w:val="24"/>
          <w:szCs w:val="24"/>
        </w:rPr>
      </w:pPr>
    </w:p>
    <w:p w14:paraId="2F83C7C1" w14:textId="6D930B2E" w:rsidR="009F7027" w:rsidRPr="009F7027" w:rsidRDefault="009F7027" w:rsidP="00723A80">
      <w:pPr>
        <w:ind w:firstLine="720"/>
        <w:jc w:val="both"/>
        <w:rPr>
          <w:rFonts w:ascii="Times New Roman" w:hAnsi="Times New Roman" w:cs="Times New Roman"/>
          <w:sz w:val="24"/>
          <w:szCs w:val="24"/>
        </w:rPr>
      </w:pPr>
    </w:p>
    <w:p w14:paraId="4A75F0A0" w14:textId="6727E826" w:rsidR="009F7027" w:rsidRPr="009F7027" w:rsidRDefault="009F7027" w:rsidP="00723A80">
      <w:pPr>
        <w:ind w:firstLine="720"/>
        <w:jc w:val="both"/>
        <w:rPr>
          <w:rFonts w:ascii="Times New Roman" w:hAnsi="Times New Roman" w:cs="Times New Roman"/>
          <w:b/>
          <w:bCs/>
          <w:sz w:val="28"/>
          <w:szCs w:val="28"/>
          <w:u w:val="single"/>
        </w:rPr>
      </w:pPr>
      <w:r>
        <w:rPr>
          <w:rFonts w:ascii="Times New Roman" w:hAnsi="Times New Roman" w:cs="Times New Roman"/>
          <w:noProof/>
          <w:sz w:val="24"/>
          <w:szCs w:val="24"/>
        </w:rPr>
        <w:lastRenderedPageBreak/>
        <w:drawing>
          <wp:anchor distT="0" distB="0" distL="114300" distR="114300" simplePos="0" relativeHeight="251660288" behindDoc="0" locked="0" layoutInCell="1" allowOverlap="1" wp14:anchorId="12EF9696" wp14:editId="59C26968">
            <wp:simplePos x="0" y="0"/>
            <wp:positionH relativeFrom="column">
              <wp:posOffset>9525</wp:posOffset>
            </wp:positionH>
            <wp:positionV relativeFrom="paragraph">
              <wp:posOffset>276225</wp:posOffset>
            </wp:positionV>
            <wp:extent cx="5819775" cy="7769225"/>
            <wp:effectExtent l="0" t="0" r="9525" b="3175"/>
            <wp:wrapSquare wrapText="bothSides"/>
            <wp:docPr id="2" name="Picture 2" descr="Tex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calenda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19775" cy="7769225"/>
                    </a:xfrm>
                    <a:prstGeom prst="rect">
                      <a:avLst/>
                    </a:prstGeom>
                  </pic:spPr>
                </pic:pic>
              </a:graphicData>
            </a:graphic>
            <wp14:sizeRelH relativeFrom="margin">
              <wp14:pctWidth>0</wp14:pctWidth>
            </wp14:sizeRelH>
            <wp14:sizeRelV relativeFrom="margin">
              <wp14:pctHeight>0</wp14:pctHeight>
            </wp14:sizeRelV>
          </wp:anchor>
        </w:drawing>
      </w:r>
      <w:r w:rsidRPr="009F7027">
        <w:rPr>
          <w:rFonts w:ascii="Times New Roman" w:hAnsi="Times New Roman" w:cs="Times New Roman"/>
          <w:b/>
          <w:bCs/>
          <w:sz w:val="28"/>
          <w:szCs w:val="28"/>
          <w:u w:val="single"/>
        </w:rPr>
        <w:t>Element 3 – A poster task regarding funding</w:t>
      </w:r>
    </w:p>
    <w:p w14:paraId="77B88B8A" w14:textId="55F31DC6" w:rsidR="004D38BF" w:rsidRPr="009F7027" w:rsidRDefault="009F7027" w:rsidP="009F7027">
      <w:pPr>
        <w:ind w:firstLine="720"/>
        <w:jc w:val="right"/>
        <w:rPr>
          <w:rFonts w:ascii="Times New Roman" w:hAnsi="Times New Roman" w:cs="Times New Roman"/>
          <w:sz w:val="24"/>
          <w:szCs w:val="24"/>
        </w:rPr>
      </w:pPr>
      <w:r>
        <w:rPr>
          <w:rFonts w:ascii="Times New Roman" w:hAnsi="Times New Roman" w:cs="Times New Roman"/>
          <w:sz w:val="24"/>
          <w:szCs w:val="24"/>
        </w:rPr>
        <w:t>Matei, A. (2023), Canva.com</w:t>
      </w:r>
    </w:p>
    <w:p w14:paraId="49457CC1" w14:textId="17515639" w:rsidR="004D38BF" w:rsidRPr="009F7027" w:rsidRDefault="004D38BF" w:rsidP="00723A80">
      <w:pPr>
        <w:ind w:firstLine="720"/>
        <w:jc w:val="both"/>
        <w:rPr>
          <w:rFonts w:ascii="Times New Roman" w:hAnsi="Times New Roman" w:cs="Times New Roman"/>
          <w:sz w:val="24"/>
          <w:szCs w:val="24"/>
        </w:rPr>
      </w:pPr>
    </w:p>
    <w:p w14:paraId="736FA0AA" w14:textId="6B321F5A" w:rsidR="00336F2E" w:rsidRPr="009F7027" w:rsidRDefault="00336F2E" w:rsidP="00723A80">
      <w:pPr>
        <w:ind w:firstLine="720"/>
        <w:jc w:val="both"/>
        <w:rPr>
          <w:rFonts w:ascii="Times New Roman" w:hAnsi="Times New Roman" w:cs="Times New Roman"/>
          <w:b/>
          <w:bCs/>
          <w:sz w:val="36"/>
          <w:szCs w:val="36"/>
          <w:u w:val="single"/>
        </w:rPr>
      </w:pPr>
      <w:r w:rsidRPr="009F7027">
        <w:rPr>
          <w:rFonts w:ascii="Times New Roman" w:hAnsi="Times New Roman" w:cs="Times New Roman"/>
          <w:b/>
          <w:bCs/>
          <w:sz w:val="36"/>
          <w:szCs w:val="36"/>
          <w:u w:val="single"/>
        </w:rPr>
        <w:t>References</w:t>
      </w:r>
    </w:p>
    <w:p w14:paraId="6483AED4" w14:textId="77777777" w:rsidR="00045533" w:rsidRPr="00045533" w:rsidRDefault="00045533" w:rsidP="0004553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45533">
        <w:rPr>
          <w:rFonts w:ascii="Times New Roman" w:eastAsia="Times New Roman" w:hAnsi="Times New Roman" w:cs="Times New Roman"/>
          <w:sz w:val="24"/>
          <w:szCs w:val="24"/>
          <w:lang w:eastAsia="en-GB"/>
        </w:rPr>
        <w:t xml:space="preserve">Booth, R. (2011) </w:t>
      </w:r>
      <w:r w:rsidRPr="00045533">
        <w:rPr>
          <w:rFonts w:ascii="Times New Roman" w:eastAsia="Times New Roman" w:hAnsi="Times New Roman" w:cs="Times New Roman"/>
          <w:i/>
          <w:iCs/>
          <w:sz w:val="24"/>
          <w:szCs w:val="24"/>
          <w:lang w:eastAsia="en-GB"/>
        </w:rPr>
        <w:t>Money laundering law and regulation: A practical guide</w:t>
      </w:r>
      <w:r w:rsidRPr="00045533">
        <w:rPr>
          <w:rFonts w:ascii="Times New Roman" w:eastAsia="Times New Roman" w:hAnsi="Times New Roman" w:cs="Times New Roman"/>
          <w:sz w:val="24"/>
          <w:szCs w:val="24"/>
          <w:lang w:eastAsia="en-GB"/>
        </w:rPr>
        <w:t xml:space="preserve">. Oxford: Oxford University Press. </w:t>
      </w:r>
    </w:p>
    <w:p w14:paraId="78E0AFD4" w14:textId="77777777" w:rsidR="00336F2E" w:rsidRPr="009F7027" w:rsidRDefault="00336F2E" w:rsidP="00336F2E">
      <w:pPr>
        <w:pStyle w:val="NormalWeb"/>
        <w:ind w:left="567" w:hanging="567"/>
      </w:pPr>
      <w:r w:rsidRPr="009F7027">
        <w:t xml:space="preserve">Calvert, T. (2019) </w:t>
      </w:r>
      <w:r w:rsidRPr="009F7027">
        <w:rPr>
          <w:i/>
          <w:iCs/>
        </w:rPr>
        <w:t>Compliance and ethics in law firms: A guide for support staff and paralegals</w:t>
      </w:r>
      <w:r w:rsidRPr="009F7027">
        <w:t xml:space="preserve">. 2nd </w:t>
      </w:r>
      <w:proofErr w:type="spellStart"/>
      <w:r w:rsidRPr="009F7027">
        <w:t>edn</w:t>
      </w:r>
      <w:proofErr w:type="spellEnd"/>
      <w:r w:rsidRPr="009F7027">
        <w:t xml:space="preserve">. London: The Law Society. </w:t>
      </w:r>
    </w:p>
    <w:p w14:paraId="5EC64F4D" w14:textId="5F339A2C" w:rsidR="00336F2E" w:rsidRDefault="00336F2E" w:rsidP="00336F2E">
      <w:pPr>
        <w:pStyle w:val="NormalWeb"/>
        <w:ind w:left="567" w:hanging="567"/>
      </w:pPr>
      <w:r w:rsidRPr="009F7027">
        <w:t>Chambers Student 2021</w:t>
      </w:r>
      <w:r w:rsidR="00613DF1" w:rsidRPr="009F7027">
        <w:t xml:space="preserve">, </w:t>
      </w:r>
      <w:r w:rsidRPr="009F7027">
        <w:rPr>
          <w:i/>
          <w:iCs/>
        </w:rPr>
        <w:t>The student’s guide to the leading law firms and sets in the UK</w:t>
      </w:r>
      <w:r w:rsidRPr="009F7027">
        <w:t xml:space="preserve">. Available at: https://assets.chambers.com/Chambers+Student/2021+Guide/007+The+true+Picture_.pdf (Accessed: March 10, 2023). </w:t>
      </w:r>
    </w:p>
    <w:p w14:paraId="59AE682B" w14:textId="08BDFCC2" w:rsidR="00202953" w:rsidRPr="00202953" w:rsidRDefault="00202953" w:rsidP="0020295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02953">
        <w:rPr>
          <w:rFonts w:ascii="Times New Roman" w:eastAsia="Times New Roman" w:hAnsi="Times New Roman" w:cs="Times New Roman"/>
          <w:sz w:val="24"/>
          <w:szCs w:val="24"/>
          <w:lang w:eastAsia="en-GB"/>
        </w:rPr>
        <w:t>Croft Solicitors</w:t>
      </w:r>
      <w:r>
        <w:rPr>
          <w:rFonts w:ascii="Times New Roman" w:eastAsia="Times New Roman" w:hAnsi="Times New Roman" w:cs="Times New Roman"/>
          <w:sz w:val="24"/>
          <w:szCs w:val="24"/>
          <w:lang w:eastAsia="en-GB"/>
        </w:rPr>
        <w:t xml:space="preserve">, </w:t>
      </w:r>
      <w:r w:rsidRPr="00202953">
        <w:rPr>
          <w:rFonts w:ascii="Times New Roman" w:eastAsia="Times New Roman" w:hAnsi="Times New Roman" w:cs="Times New Roman"/>
          <w:i/>
          <w:iCs/>
          <w:sz w:val="24"/>
          <w:szCs w:val="24"/>
          <w:lang w:eastAsia="en-GB"/>
        </w:rPr>
        <w:t>Summary of funding options available in civil litigation - croft solicitors</w:t>
      </w:r>
      <w:r w:rsidRPr="00202953">
        <w:rPr>
          <w:rFonts w:ascii="Times New Roman" w:eastAsia="Times New Roman" w:hAnsi="Times New Roman" w:cs="Times New Roman"/>
          <w:sz w:val="24"/>
          <w:szCs w:val="24"/>
          <w:lang w:eastAsia="en-GB"/>
        </w:rPr>
        <w:t xml:space="preserve">. Available at: https://www.croftsolicitors.com/wp-content/uploads/2015/06/Summary-funding-options-in-civil-litigation.pdf (Accessed: March </w:t>
      </w:r>
      <w:r w:rsidR="00332684">
        <w:rPr>
          <w:rFonts w:ascii="Times New Roman" w:eastAsia="Times New Roman" w:hAnsi="Times New Roman" w:cs="Times New Roman"/>
          <w:sz w:val="24"/>
          <w:szCs w:val="24"/>
          <w:lang w:eastAsia="en-GB"/>
        </w:rPr>
        <w:t>10</w:t>
      </w:r>
      <w:r w:rsidRPr="00202953">
        <w:rPr>
          <w:rFonts w:ascii="Times New Roman" w:eastAsia="Times New Roman" w:hAnsi="Times New Roman" w:cs="Times New Roman"/>
          <w:sz w:val="24"/>
          <w:szCs w:val="24"/>
          <w:lang w:eastAsia="en-GB"/>
        </w:rPr>
        <w:t xml:space="preserve">, 2023). </w:t>
      </w:r>
    </w:p>
    <w:p w14:paraId="78DD1D67" w14:textId="49C55F7E" w:rsidR="00336F2E" w:rsidRPr="009F7027" w:rsidRDefault="00336F2E" w:rsidP="00336F2E">
      <w:pPr>
        <w:pStyle w:val="NormalWeb"/>
        <w:ind w:left="567" w:hanging="567"/>
      </w:pPr>
      <w:r w:rsidRPr="009F7027">
        <w:t xml:space="preserve">Dennison, J. (2020) </w:t>
      </w:r>
      <w:r w:rsidRPr="009F7027">
        <w:rPr>
          <w:i/>
          <w:iCs/>
        </w:rPr>
        <w:t>Junior lawyers 'extremely concerned' with SRA treatment of briefcase lie lawyer</w:t>
      </w:r>
      <w:r w:rsidRPr="009F7027">
        <w:t xml:space="preserve">, </w:t>
      </w:r>
      <w:proofErr w:type="spellStart"/>
      <w:r w:rsidRPr="009F7027">
        <w:rPr>
          <w:i/>
          <w:iCs/>
        </w:rPr>
        <w:t>RollOnFriday</w:t>
      </w:r>
      <w:proofErr w:type="spellEnd"/>
      <w:r w:rsidRPr="009F7027">
        <w:t xml:space="preserve">. Available at: https://www.rollonfriday.com/news-content/junior-lawyers-extremely-concerned-sra-treatment-briefcase-lie-lawyer (Accessed: March </w:t>
      </w:r>
      <w:r w:rsidR="00332684">
        <w:t>10</w:t>
      </w:r>
      <w:r w:rsidRPr="009F7027">
        <w:t xml:space="preserve">, 2023). </w:t>
      </w:r>
    </w:p>
    <w:p w14:paraId="6DEC1185" w14:textId="5100A042" w:rsidR="00B61B42" w:rsidRPr="009F7027" w:rsidRDefault="00045533" w:rsidP="00B61B42">
      <w:pPr>
        <w:pStyle w:val="NormalWeb"/>
        <w:ind w:left="567" w:hanging="567"/>
      </w:pPr>
      <w:r w:rsidRPr="00045533">
        <w:t xml:space="preserve">FCA (2023) </w:t>
      </w:r>
      <w:r w:rsidRPr="00045533">
        <w:rPr>
          <w:i/>
          <w:iCs/>
        </w:rPr>
        <w:t>Money laundering regulations</w:t>
      </w:r>
      <w:r w:rsidRPr="00045533">
        <w:t xml:space="preserve">. Available at: https://www.fca.org.uk/firms/financial-crime/money-laundering-regulations (Accessed: March </w:t>
      </w:r>
      <w:r w:rsidR="00332684">
        <w:t>10</w:t>
      </w:r>
      <w:r w:rsidRPr="00045533">
        <w:t xml:space="preserve">, 2023). </w:t>
      </w:r>
    </w:p>
    <w:p w14:paraId="6D252C0B" w14:textId="3083B766" w:rsidR="00045533" w:rsidRDefault="00B61B42" w:rsidP="00B61B42">
      <w:pPr>
        <w:pStyle w:val="NormalWeb"/>
        <w:ind w:left="567" w:hanging="567"/>
      </w:pPr>
      <w:r w:rsidRPr="009F7027">
        <w:t xml:space="preserve">GMCA (2017) </w:t>
      </w:r>
      <w:r w:rsidRPr="009F7027">
        <w:rPr>
          <w:i/>
          <w:iCs/>
        </w:rPr>
        <w:t>GMCA Draft Anti Money laundering policy V1</w:t>
      </w:r>
      <w:r w:rsidRPr="009F7027">
        <w:t xml:space="preserve">. Available at: https://www.greatermanchester-ca.gov.uk/media/1329/gmca_anti_money_laundering_policy_v10.pdf (Accessed: March </w:t>
      </w:r>
      <w:r w:rsidR="00332684">
        <w:t>10</w:t>
      </w:r>
      <w:r w:rsidRPr="009F7027">
        <w:t xml:space="preserve">, 2023). </w:t>
      </w:r>
    </w:p>
    <w:p w14:paraId="481F7EE0" w14:textId="3F3557F1" w:rsidR="00CD4D16" w:rsidRPr="009F7027" w:rsidRDefault="00CD4D16" w:rsidP="00CD4D1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02953">
        <w:rPr>
          <w:rFonts w:ascii="Times New Roman" w:eastAsia="Times New Roman" w:hAnsi="Times New Roman" w:cs="Times New Roman"/>
          <w:sz w:val="24"/>
          <w:szCs w:val="24"/>
          <w:lang w:eastAsia="en-GB"/>
        </w:rPr>
        <w:t xml:space="preserve">Laws, J. (2015) </w:t>
      </w:r>
      <w:r w:rsidRPr="00202953">
        <w:rPr>
          <w:rFonts w:ascii="Times New Roman" w:eastAsia="Times New Roman" w:hAnsi="Times New Roman" w:cs="Times New Roman"/>
          <w:i/>
          <w:iCs/>
          <w:sz w:val="24"/>
          <w:szCs w:val="24"/>
          <w:lang w:eastAsia="en-GB"/>
        </w:rPr>
        <w:t>Litigation funding options</w:t>
      </w:r>
      <w:r w:rsidRPr="00202953">
        <w:rPr>
          <w:rFonts w:ascii="Times New Roman" w:eastAsia="Times New Roman" w:hAnsi="Times New Roman" w:cs="Times New Roman"/>
          <w:sz w:val="24"/>
          <w:szCs w:val="24"/>
          <w:lang w:eastAsia="en-GB"/>
        </w:rPr>
        <w:t xml:space="preserve">, </w:t>
      </w:r>
      <w:r w:rsidRPr="00202953">
        <w:rPr>
          <w:rFonts w:ascii="Times New Roman" w:eastAsia="Times New Roman" w:hAnsi="Times New Roman" w:cs="Times New Roman"/>
          <w:i/>
          <w:iCs/>
          <w:sz w:val="24"/>
          <w:szCs w:val="24"/>
          <w:lang w:eastAsia="en-GB"/>
        </w:rPr>
        <w:t>Gaby Hardwicke Solicitors</w:t>
      </w:r>
      <w:r w:rsidRPr="00202953">
        <w:rPr>
          <w:rFonts w:ascii="Times New Roman" w:eastAsia="Times New Roman" w:hAnsi="Times New Roman" w:cs="Times New Roman"/>
          <w:sz w:val="24"/>
          <w:szCs w:val="24"/>
          <w:lang w:eastAsia="en-GB"/>
        </w:rPr>
        <w:t xml:space="preserve">. Available at: https://www.gabyhardwicke.co.uk/briefing-notes/litigation-funding-options/ (Accessed: March </w:t>
      </w:r>
      <w:r>
        <w:rPr>
          <w:rFonts w:ascii="Times New Roman" w:eastAsia="Times New Roman" w:hAnsi="Times New Roman" w:cs="Times New Roman"/>
          <w:sz w:val="24"/>
          <w:szCs w:val="24"/>
          <w:lang w:eastAsia="en-GB"/>
        </w:rPr>
        <w:t>11</w:t>
      </w:r>
      <w:r w:rsidRPr="00202953">
        <w:rPr>
          <w:rFonts w:ascii="Times New Roman" w:eastAsia="Times New Roman" w:hAnsi="Times New Roman" w:cs="Times New Roman"/>
          <w:sz w:val="24"/>
          <w:szCs w:val="24"/>
          <w:lang w:eastAsia="en-GB"/>
        </w:rPr>
        <w:t xml:space="preserve">, 2023). </w:t>
      </w:r>
    </w:p>
    <w:p w14:paraId="3CBFE6B9" w14:textId="37F810A0" w:rsidR="00B61B42" w:rsidRPr="009F7027" w:rsidRDefault="00B61B42" w:rsidP="00B61B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61B42">
        <w:rPr>
          <w:rFonts w:ascii="Times New Roman" w:eastAsia="Times New Roman" w:hAnsi="Times New Roman" w:cs="Times New Roman"/>
          <w:sz w:val="24"/>
          <w:szCs w:val="24"/>
          <w:lang w:eastAsia="en-GB"/>
        </w:rPr>
        <w:t>Legislation.gov.uk</w:t>
      </w:r>
      <w:r w:rsidRPr="009F7027">
        <w:rPr>
          <w:rFonts w:ascii="Times New Roman" w:eastAsia="Times New Roman" w:hAnsi="Times New Roman" w:cs="Times New Roman"/>
          <w:sz w:val="24"/>
          <w:szCs w:val="24"/>
          <w:lang w:eastAsia="en-GB"/>
        </w:rPr>
        <w:t xml:space="preserve">, </w:t>
      </w:r>
      <w:r w:rsidRPr="00B61B42">
        <w:rPr>
          <w:rFonts w:ascii="Times New Roman" w:eastAsia="Times New Roman" w:hAnsi="Times New Roman" w:cs="Times New Roman"/>
          <w:i/>
          <w:iCs/>
          <w:sz w:val="24"/>
          <w:szCs w:val="24"/>
          <w:lang w:eastAsia="en-GB"/>
        </w:rPr>
        <w:t>The money laundering, terrorist financing and transfer of funds (information on the payer) regulations 2017</w:t>
      </w:r>
      <w:r w:rsidRPr="00B61B42">
        <w:rPr>
          <w:rFonts w:ascii="Times New Roman" w:eastAsia="Times New Roman" w:hAnsi="Times New Roman" w:cs="Times New Roman"/>
          <w:sz w:val="24"/>
          <w:szCs w:val="24"/>
          <w:lang w:eastAsia="en-GB"/>
        </w:rPr>
        <w:t xml:space="preserve">. Available at: https://www.legislation.gov.uk/uksi/2017/692/made (Accessed: March </w:t>
      </w:r>
      <w:r w:rsidR="00332684">
        <w:rPr>
          <w:rFonts w:ascii="Times New Roman" w:eastAsia="Times New Roman" w:hAnsi="Times New Roman" w:cs="Times New Roman"/>
          <w:sz w:val="24"/>
          <w:szCs w:val="24"/>
          <w:lang w:eastAsia="en-GB"/>
        </w:rPr>
        <w:t>10</w:t>
      </w:r>
      <w:r w:rsidRPr="00B61B42">
        <w:rPr>
          <w:rFonts w:ascii="Times New Roman" w:eastAsia="Times New Roman" w:hAnsi="Times New Roman" w:cs="Times New Roman"/>
          <w:sz w:val="24"/>
          <w:szCs w:val="24"/>
          <w:lang w:eastAsia="en-GB"/>
        </w:rPr>
        <w:t xml:space="preserve">, 2023). </w:t>
      </w:r>
    </w:p>
    <w:p w14:paraId="72A76CB6" w14:textId="712ED24B" w:rsidR="00336F2E" w:rsidRPr="009F7027" w:rsidRDefault="00336F2E" w:rsidP="00336F2E">
      <w:pPr>
        <w:pStyle w:val="NormalWeb"/>
        <w:ind w:left="567" w:hanging="567"/>
      </w:pPr>
      <w:r w:rsidRPr="009F7027">
        <w:t>LexisNexis</w:t>
      </w:r>
      <w:r w:rsidR="00613DF1" w:rsidRPr="009F7027">
        <w:t xml:space="preserve">, </w:t>
      </w:r>
      <w:r w:rsidRPr="009F7027">
        <w:rPr>
          <w:i/>
          <w:iCs/>
        </w:rPr>
        <w:t>Funding arrangements—overview</w:t>
      </w:r>
      <w:r w:rsidRPr="009F7027">
        <w:t xml:space="preserve">. Available at: https://www.lexisnexis.com/uk/lexispsl/personalinjury/document/393747/55KB-BXG1-F18B-716H-00000-00/Funding_arrangements_overview (Accessed: March </w:t>
      </w:r>
      <w:r w:rsidR="00332684">
        <w:t>9</w:t>
      </w:r>
      <w:r w:rsidRPr="009F7027">
        <w:t xml:space="preserve">, 2023). </w:t>
      </w:r>
    </w:p>
    <w:p w14:paraId="1C027F40" w14:textId="25B09C04" w:rsidR="00336F2E" w:rsidRDefault="00336F2E" w:rsidP="00336F2E">
      <w:pPr>
        <w:pStyle w:val="NormalWeb"/>
        <w:ind w:left="567" w:hanging="567"/>
      </w:pPr>
      <w:r w:rsidRPr="009F7027">
        <w:t>LexisNexis</w:t>
      </w:r>
      <w:r w:rsidR="00613DF1" w:rsidRPr="009F7027">
        <w:t xml:space="preserve">, </w:t>
      </w:r>
      <w:r w:rsidRPr="009F7027">
        <w:rPr>
          <w:i/>
          <w:iCs/>
        </w:rPr>
        <w:t>Regulated activities-exempt persons: Legal guidance</w:t>
      </w:r>
      <w:r w:rsidRPr="009F7027">
        <w:t xml:space="preserve">, </w:t>
      </w:r>
      <w:r w:rsidRPr="009F7027">
        <w:rPr>
          <w:i/>
          <w:iCs/>
        </w:rPr>
        <w:t>LexisNexis</w:t>
      </w:r>
      <w:r w:rsidRPr="009F7027">
        <w:t>. Available at: https://www.lexisnexis.co.uk/legal/guidance/regulated-activities-exempt-</w:t>
      </w:r>
      <w:r w:rsidRPr="009F7027">
        <w:lastRenderedPageBreak/>
        <w:t xml:space="preserve">persons#:~:text=Recognised%20investment%20exchanges%20and%20recognised%20clearing%20houses%20are%20exempt%20from,under%20FSMA%202000%2C%20Pt%20XVIII. (Accessed: March </w:t>
      </w:r>
      <w:r w:rsidR="00332684">
        <w:t>9</w:t>
      </w:r>
      <w:r w:rsidRPr="009F7027">
        <w:t xml:space="preserve">, 2023). </w:t>
      </w:r>
    </w:p>
    <w:p w14:paraId="711E3105" w14:textId="4451DA85" w:rsidR="009F7027" w:rsidRDefault="009F7027" w:rsidP="00336F2E">
      <w:pPr>
        <w:pStyle w:val="NormalWeb"/>
        <w:ind w:left="567" w:hanging="567"/>
      </w:pPr>
      <w:r>
        <w:t xml:space="preserve">Matei, A. (2023), </w:t>
      </w:r>
      <w:r>
        <w:rPr>
          <w:i/>
          <w:iCs/>
        </w:rPr>
        <w:t>Funding options available in civil litigation</w:t>
      </w:r>
      <w:r>
        <w:t xml:space="preserve">. Available at: </w:t>
      </w:r>
      <w:hyperlink r:id="rId10" w:history="1">
        <w:r w:rsidR="00CD4D16" w:rsidRPr="007B67A3">
          <w:rPr>
            <w:rStyle w:val="Hyperlink"/>
          </w:rPr>
          <w:t>https://www.canva.com/design/DAFdxETfU-w/LfyZwi7FhmaFRzHR1PbtgQ/edit</w:t>
        </w:r>
      </w:hyperlink>
    </w:p>
    <w:p w14:paraId="071C4CC0" w14:textId="26E282B7" w:rsidR="00CD4D16" w:rsidRPr="00CD4D16" w:rsidRDefault="00CD4D16" w:rsidP="00CD4D1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02953">
        <w:rPr>
          <w:rFonts w:ascii="Times New Roman" w:eastAsia="Times New Roman" w:hAnsi="Times New Roman" w:cs="Times New Roman"/>
          <w:i/>
          <w:iCs/>
          <w:sz w:val="24"/>
          <w:szCs w:val="24"/>
          <w:lang w:eastAsia="en-GB"/>
        </w:rPr>
        <w:t>Paying for your legal case</w:t>
      </w:r>
      <w:r w:rsidRPr="00202953">
        <w:rPr>
          <w:rFonts w:ascii="Times New Roman" w:eastAsia="Times New Roman" w:hAnsi="Times New Roman" w:cs="Times New Roman"/>
          <w:sz w:val="24"/>
          <w:szCs w:val="24"/>
          <w:lang w:eastAsia="en-GB"/>
        </w:rPr>
        <w:t xml:space="preserve"> (no date) </w:t>
      </w:r>
      <w:proofErr w:type="spellStart"/>
      <w:r w:rsidRPr="00202953">
        <w:rPr>
          <w:rFonts w:ascii="Times New Roman" w:eastAsia="Times New Roman" w:hAnsi="Times New Roman" w:cs="Times New Roman"/>
          <w:i/>
          <w:iCs/>
          <w:sz w:val="24"/>
          <w:szCs w:val="24"/>
          <w:lang w:eastAsia="en-GB"/>
        </w:rPr>
        <w:t>CompactLaw</w:t>
      </w:r>
      <w:proofErr w:type="spellEnd"/>
      <w:r w:rsidRPr="00202953">
        <w:rPr>
          <w:rFonts w:ascii="Times New Roman" w:eastAsia="Times New Roman" w:hAnsi="Times New Roman" w:cs="Times New Roman"/>
          <w:sz w:val="24"/>
          <w:szCs w:val="24"/>
          <w:lang w:eastAsia="en-GB"/>
        </w:rPr>
        <w:t xml:space="preserve">. Available at: https://www.compactlaw.co.uk/free-legal-articles/paying-for-your-legal-case.html (Accessed: March </w:t>
      </w:r>
      <w:r>
        <w:rPr>
          <w:rFonts w:ascii="Times New Roman" w:eastAsia="Times New Roman" w:hAnsi="Times New Roman" w:cs="Times New Roman"/>
          <w:sz w:val="24"/>
          <w:szCs w:val="24"/>
          <w:lang w:eastAsia="en-GB"/>
        </w:rPr>
        <w:t>11</w:t>
      </w:r>
      <w:r w:rsidRPr="00202953">
        <w:rPr>
          <w:rFonts w:ascii="Times New Roman" w:eastAsia="Times New Roman" w:hAnsi="Times New Roman" w:cs="Times New Roman"/>
          <w:sz w:val="24"/>
          <w:szCs w:val="24"/>
          <w:lang w:eastAsia="en-GB"/>
        </w:rPr>
        <w:t xml:space="preserve">, 2023). </w:t>
      </w:r>
    </w:p>
    <w:p w14:paraId="26D87AEA" w14:textId="4231E4DB" w:rsidR="00336F2E" w:rsidRPr="009F7027" w:rsidRDefault="00336F2E" w:rsidP="00336F2E">
      <w:pPr>
        <w:pStyle w:val="NormalWeb"/>
        <w:ind w:left="567" w:hanging="567"/>
      </w:pPr>
      <w:r w:rsidRPr="009F7027">
        <w:t xml:space="preserve">Seager, D. (2019) </w:t>
      </w:r>
      <w:r w:rsidRPr="009F7027">
        <w:rPr>
          <w:i/>
          <w:iCs/>
        </w:rPr>
        <w:t>A safe pair of hands: Choosing the Right Financial Planning Referee</w:t>
      </w:r>
      <w:r w:rsidRPr="009F7027">
        <w:t xml:space="preserve">, </w:t>
      </w:r>
      <w:r w:rsidRPr="009F7027">
        <w:rPr>
          <w:i/>
          <w:iCs/>
        </w:rPr>
        <w:t>The Law Society</w:t>
      </w:r>
      <w:r w:rsidRPr="009F7027">
        <w:t xml:space="preserve">. Available at: https://www.lawsociety.org.uk/topics/small-firms/choosing-the-right-financial-planning-referee (Accessed: March </w:t>
      </w:r>
      <w:r w:rsidR="00332684">
        <w:t>9</w:t>
      </w:r>
      <w:r w:rsidRPr="009F7027">
        <w:t xml:space="preserve">, 2023). </w:t>
      </w:r>
    </w:p>
    <w:p w14:paraId="59F0337B" w14:textId="2E5B694B" w:rsidR="00336F2E" w:rsidRPr="009F7027" w:rsidRDefault="00336F2E" w:rsidP="00336F2E">
      <w:pPr>
        <w:pStyle w:val="NormalWeb"/>
        <w:ind w:left="567" w:hanging="567"/>
      </w:pPr>
      <w:r w:rsidRPr="009F7027">
        <w:t xml:space="preserve">Solicitors Regulatory Authority (2019) </w:t>
      </w:r>
      <w:r w:rsidRPr="009F7027">
        <w:rPr>
          <w:i/>
          <w:iCs/>
        </w:rPr>
        <w:t>SRA code of conduct for solicitors, RELs and RFLs</w:t>
      </w:r>
      <w:r w:rsidRPr="009F7027">
        <w:t xml:space="preserve">. Available at: https://www.sra.org.uk/solicitors/standards-regulations/code-conduct-solicitors/ (Accessed: March </w:t>
      </w:r>
      <w:r w:rsidR="00332684">
        <w:t>9</w:t>
      </w:r>
      <w:r w:rsidRPr="009F7027">
        <w:t xml:space="preserve">, 2023). </w:t>
      </w:r>
    </w:p>
    <w:p w14:paraId="6EA213DC" w14:textId="3F9BE8A1" w:rsidR="00613DF1" w:rsidRPr="009F7027" w:rsidRDefault="00613DF1" w:rsidP="00613DF1">
      <w:pPr>
        <w:pStyle w:val="NormalWeb"/>
        <w:ind w:left="567" w:hanging="567"/>
      </w:pPr>
      <w:r w:rsidRPr="009F7027">
        <w:t>Solicitors Regulation Authority</w:t>
      </w:r>
      <w:r w:rsidRPr="009F7027">
        <w:rPr>
          <w:i/>
          <w:iCs/>
        </w:rPr>
        <w:t xml:space="preserve"> </w:t>
      </w:r>
      <w:r w:rsidRPr="009F7027">
        <w:t>(2022)</w:t>
      </w:r>
      <w:r w:rsidRPr="009F7027">
        <w:rPr>
          <w:i/>
          <w:iCs/>
        </w:rPr>
        <w:t xml:space="preserve"> Integrity and ethics</w:t>
      </w:r>
      <w:r w:rsidRPr="009F7027">
        <w:t xml:space="preserve">. Available at: https://www.sra.org.uk/sra/research-publications/risk-outlook-2020-21/integrity-and-ethics/ (Accessed: March </w:t>
      </w:r>
      <w:r w:rsidR="00332684">
        <w:t>9</w:t>
      </w:r>
      <w:r w:rsidRPr="009F7027">
        <w:t xml:space="preserve">, 2023). </w:t>
      </w:r>
    </w:p>
    <w:p w14:paraId="151C5B0A" w14:textId="191319A8" w:rsidR="00B61B42" w:rsidRDefault="00B61B42" w:rsidP="00B61B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61B42">
        <w:rPr>
          <w:rFonts w:ascii="Times New Roman" w:eastAsia="Times New Roman" w:hAnsi="Times New Roman" w:cs="Times New Roman"/>
          <w:sz w:val="24"/>
          <w:szCs w:val="24"/>
          <w:lang w:eastAsia="en-GB"/>
        </w:rPr>
        <w:t xml:space="preserve">The Law Society (2020) </w:t>
      </w:r>
      <w:r w:rsidRPr="00B61B42">
        <w:rPr>
          <w:rFonts w:ascii="Times New Roman" w:eastAsia="Times New Roman" w:hAnsi="Times New Roman" w:cs="Times New Roman"/>
          <w:i/>
          <w:iCs/>
          <w:sz w:val="24"/>
          <w:szCs w:val="24"/>
          <w:lang w:eastAsia="en-GB"/>
        </w:rPr>
        <w:t>Customer due diligence</w:t>
      </w:r>
      <w:r w:rsidRPr="00B61B42">
        <w:rPr>
          <w:rFonts w:ascii="Times New Roman" w:eastAsia="Times New Roman" w:hAnsi="Times New Roman" w:cs="Times New Roman"/>
          <w:sz w:val="24"/>
          <w:szCs w:val="24"/>
          <w:lang w:eastAsia="en-GB"/>
        </w:rPr>
        <w:t xml:space="preserve">. Available at: https://www.lawsociety.org.uk/topics/anti-money-laundering/customer-due-diligence (Accessed: March </w:t>
      </w:r>
      <w:r w:rsidR="00332684">
        <w:rPr>
          <w:rFonts w:ascii="Times New Roman" w:eastAsia="Times New Roman" w:hAnsi="Times New Roman" w:cs="Times New Roman"/>
          <w:sz w:val="24"/>
          <w:szCs w:val="24"/>
          <w:lang w:eastAsia="en-GB"/>
        </w:rPr>
        <w:t>9</w:t>
      </w:r>
      <w:r w:rsidRPr="00B61B42">
        <w:rPr>
          <w:rFonts w:ascii="Times New Roman" w:eastAsia="Times New Roman" w:hAnsi="Times New Roman" w:cs="Times New Roman"/>
          <w:sz w:val="24"/>
          <w:szCs w:val="24"/>
          <w:lang w:eastAsia="en-GB"/>
        </w:rPr>
        <w:t xml:space="preserve">, 2023). </w:t>
      </w:r>
    </w:p>
    <w:p w14:paraId="09F1EF99" w14:textId="77777777" w:rsidR="00202953" w:rsidRPr="00202953" w:rsidRDefault="00202953" w:rsidP="0020295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02953">
        <w:rPr>
          <w:rFonts w:ascii="Times New Roman" w:eastAsia="Times New Roman" w:hAnsi="Times New Roman" w:cs="Times New Roman"/>
          <w:sz w:val="24"/>
          <w:szCs w:val="24"/>
          <w:lang w:eastAsia="en-GB"/>
        </w:rPr>
        <w:t xml:space="preserve">Willem H, </w:t>
      </w:r>
      <w:proofErr w:type="spellStart"/>
      <w:r w:rsidRPr="00202953">
        <w:rPr>
          <w:rFonts w:ascii="Times New Roman" w:eastAsia="Times New Roman" w:hAnsi="Times New Roman" w:cs="Times New Roman"/>
          <w:sz w:val="24"/>
          <w:szCs w:val="24"/>
          <w:lang w:eastAsia="en-GB"/>
        </w:rPr>
        <w:t>B.van</w:t>
      </w:r>
      <w:proofErr w:type="spellEnd"/>
      <w:r w:rsidRPr="00202953">
        <w:rPr>
          <w:rFonts w:ascii="Times New Roman" w:eastAsia="Times New Roman" w:hAnsi="Times New Roman" w:cs="Times New Roman"/>
          <w:sz w:val="24"/>
          <w:szCs w:val="24"/>
          <w:lang w:eastAsia="en-GB"/>
        </w:rPr>
        <w:t xml:space="preserve"> (2016) </w:t>
      </w:r>
      <w:r w:rsidRPr="00202953">
        <w:rPr>
          <w:rFonts w:ascii="Times New Roman" w:eastAsia="Times New Roman" w:hAnsi="Times New Roman" w:cs="Times New Roman"/>
          <w:i/>
          <w:iCs/>
          <w:sz w:val="24"/>
          <w:szCs w:val="24"/>
          <w:lang w:eastAsia="en-GB"/>
        </w:rPr>
        <w:t>Litigation, costs, funding and behaviour implications for the law</w:t>
      </w:r>
      <w:r w:rsidRPr="00202953">
        <w:rPr>
          <w:rFonts w:ascii="Times New Roman" w:eastAsia="Times New Roman" w:hAnsi="Times New Roman" w:cs="Times New Roman"/>
          <w:sz w:val="24"/>
          <w:szCs w:val="24"/>
          <w:lang w:eastAsia="en-GB"/>
        </w:rPr>
        <w:t xml:space="preserve">. Florence: Taylor and Francis. </w:t>
      </w:r>
    </w:p>
    <w:p w14:paraId="6B676DFE" w14:textId="77777777" w:rsidR="00202953" w:rsidRPr="00B61B42" w:rsidRDefault="00202953" w:rsidP="00B61B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3BC87E8" w14:textId="77777777" w:rsidR="00B61B42" w:rsidRPr="009F7027" w:rsidRDefault="00B61B42" w:rsidP="00613DF1">
      <w:pPr>
        <w:pStyle w:val="NormalWeb"/>
        <w:ind w:left="567" w:hanging="567"/>
      </w:pPr>
    </w:p>
    <w:p w14:paraId="3E1CB6EA" w14:textId="77777777" w:rsidR="00613DF1" w:rsidRPr="009F7027" w:rsidRDefault="00613DF1" w:rsidP="00336F2E">
      <w:pPr>
        <w:pStyle w:val="NormalWeb"/>
        <w:ind w:left="567" w:hanging="567"/>
      </w:pPr>
    </w:p>
    <w:p w14:paraId="7CE9BF4B" w14:textId="77777777" w:rsidR="00336F2E" w:rsidRPr="009F7027" w:rsidRDefault="00336F2E" w:rsidP="00723A80">
      <w:pPr>
        <w:ind w:firstLine="720"/>
        <w:jc w:val="both"/>
        <w:rPr>
          <w:rFonts w:ascii="Times New Roman" w:hAnsi="Times New Roman" w:cs="Times New Roman"/>
          <w:sz w:val="24"/>
          <w:szCs w:val="24"/>
        </w:rPr>
      </w:pPr>
    </w:p>
    <w:p w14:paraId="0406F735" w14:textId="77777777" w:rsidR="004D38BF" w:rsidRPr="009F7027" w:rsidRDefault="004D38BF" w:rsidP="00723A80">
      <w:pPr>
        <w:ind w:firstLine="720"/>
        <w:jc w:val="both"/>
        <w:rPr>
          <w:rFonts w:ascii="Times New Roman" w:hAnsi="Times New Roman" w:cs="Times New Roman"/>
          <w:sz w:val="24"/>
          <w:szCs w:val="24"/>
        </w:rPr>
      </w:pPr>
    </w:p>
    <w:p w14:paraId="67FC0171" w14:textId="49D02DFB" w:rsidR="004D38BF" w:rsidRPr="009F7027" w:rsidRDefault="004D38BF" w:rsidP="00723A80">
      <w:pPr>
        <w:ind w:firstLine="720"/>
        <w:jc w:val="both"/>
        <w:rPr>
          <w:rFonts w:ascii="Times New Roman" w:hAnsi="Times New Roman" w:cs="Times New Roman"/>
          <w:sz w:val="24"/>
          <w:szCs w:val="24"/>
        </w:rPr>
      </w:pPr>
    </w:p>
    <w:p w14:paraId="5280DF88" w14:textId="77777777" w:rsidR="004D38BF" w:rsidRPr="009F7027" w:rsidRDefault="004D38BF" w:rsidP="00723A80">
      <w:pPr>
        <w:ind w:firstLine="720"/>
        <w:jc w:val="both"/>
        <w:rPr>
          <w:rFonts w:ascii="Times New Roman" w:hAnsi="Times New Roman" w:cs="Times New Roman"/>
          <w:sz w:val="24"/>
          <w:szCs w:val="24"/>
        </w:rPr>
      </w:pPr>
    </w:p>
    <w:p w14:paraId="70E9DB38" w14:textId="568BEB9A" w:rsidR="004D38BF" w:rsidRPr="009F7027" w:rsidRDefault="004D38BF" w:rsidP="00723A80">
      <w:pPr>
        <w:ind w:firstLine="720"/>
        <w:jc w:val="both"/>
        <w:rPr>
          <w:rFonts w:ascii="Times New Roman" w:hAnsi="Times New Roman" w:cs="Times New Roman"/>
          <w:sz w:val="24"/>
          <w:szCs w:val="24"/>
        </w:rPr>
      </w:pPr>
    </w:p>
    <w:p w14:paraId="50DA6150" w14:textId="77777777" w:rsidR="004D38BF" w:rsidRPr="009F7027" w:rsidRDefault="004D38BF" w:rsidP="00723A80">
      <w:pPr>
        <w:ind w:firstLine="720"/>
        <w:jc w:val="both"/>
        <w:rPr>
          <w:rFonts w:ascii="Times New Roman" w:hAnsi="Times New Roman" w:cs="Times New Roman"/>
          <w:sz w:val="24"/>
          <w:szCs w:val="24"/>
        </w:rPr>
      </w:pPr>
    </w:p>
    <w:sectPr w:rsidR="004D38BF" w:rsidRPr="009F7027" w:rsidSect="00F5241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4EB19" w14:textId="77777777" w:rsidR="003D362F" w:rsidRDefault="003D362F" w:rsidP="009F7027">
      <w:pPr>
        <w:spacing w:after="0" w:line="240" w:lineRule="auto"/>
      </w:pPr>
      <w:r>
        <w:separator/>
      </w:r>
    </w:p>
  </w:endnote>
  <w:endnote w:type="continuationSeparator" w:id="0">
    <w:p w14:paraId="4CC631DA" w14:textId="77777777" w:rsidR="003D362F" w:rsidRDefault="003D362F" w:rsidP="009F7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57D8F" w14:textId="77777777" w:rsidR="003D362F" w:rsidRDefault="003D362F" w:rsidP="009F7027">
      <w:pPr>
        <w:spacing w:after="0" w:line="240" w:lineRule="auto"/>
      </w:pPr>
      <w:r>
        <w:separator/>
      </w:r>
    </w:p>
  </w:footnote>
  <w:footnote w:type="continuationSeparator" w:id="0">
    <w:p w14:paraId="703E31A9" w14:textId="77777777" w:rsidR="003D362F" w:rsidRDefault="003D362F" w:rsidP="009F70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8921F2"/>
    <w:multiLevelType w:val="hybridMultilevel"/>
    <w:tmpl w:val="988472CE"/>
    <w:lvl w:ilvl="0" w:tplc="041CF3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89202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DF5"/>
    <w:rsid w:val="00045533"/>
    <w:rsid w:val="000A2A3A"/>
    <w:rsid w:val="001644FF"/>
    <w:rsid w:val="001D2CFE"/>
    <w:rsid w:val="00202953"/>
    <w:rsid w:val="0025093E"/>
    <w:rsid w:val="00332684"/>
    <w:rsid w:val="00336F2E"/>
    <w:rsid w:val="003A3017"/>
    <w:rsid w:val="003C7ECE"/>
    <w:rsid w:val="003D362F"/>
    <w:rsid w:val="00412522"/>
    <w:rsid w:val="0043242B"/>
    <w:rsid w:val="0043365B"/>
    <w:rsid w:val="004B020F"/>
    <w:rsid w:val="004D38BF"/>
    <w:rsid w:val="00602D5F"/>
    <w:rsid w:val="00613DF1"/>
    <w:rsid w:val="006608A7"/>
    <w:rsid w:val="006639FF"/>
    <w:rsid w:val="006A140B"/>
    <w:rsid w:val="00723A80"/>
    <w:rsid w:val="008E33EB"/>
    <w:rsid w:val="009773EE"/>
    <w:rsid w:val="009F7027"/>
    <w:rsid w:val="00A4009B"/>
    <w:rsid w:val="00B060B6"/>
    <w:rsid w:val="00B61B42"/>
    <w:rsid w:val="00B7374E"/>
    <w:rsid w:val="00B837FC"/>
    <w:rsid w:val="00BE248D"/>
    <w:rsid w:val="00C65E44"/>
    <w:rsid w:val="00CD4D16"/>
    <w:rsid w:val="00E16584"/>
    <w:rsid w:val="00E30DF5"/>
    <w:rsid w:val="00EA29AC"/>
    <w:rsid w:val="00F145B6"/>
    <w:rsid w:val="00F5241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323B6"/>
  <w15:chartTrackingRefBased/>
  <w15:docId w15:val="{4C7AB9F0-E43B-4A14-8A84-E44247A8B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3A80"/>
    <w:pPr>
      <w:ind w:left="720"/>
      <w:contextualSpacing/>
    </w:pPr>
  </w:style>
  <w:style w:type="paragraph" w:styleId="NormalWeb">
    <w:name w:val="Normal (Web)"/>
    <w:basedOn w:val="Normal"/>
    <w:uiPriority w:val="99"/>
    <w:unhideWhenUsed/>
    <w:rsid w:val="00336F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F7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027"/>
  </w:style>
  <w:style w:type="paragraph" w:styleId="Footer">
    <w:name w:val="footer"/>
    <w:basedOn w:val="Normal"/>
    <w:link w:val="FooterChar"/>
    <w:uiPriority w:val="99"/>
    <w:unhideWhenUsed/>
    <w:rsid w:val="009F7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027"/>
  </w:style>
  <w:style w:type="character" w:styleId="Hyperlink">
    <w:name w:val="Hyperlink"/>
    <w:basedOn w:val="DefaultParagraphFont"/>
    <w:uiPriority w:val="99"/>
    <w:unhideWhenUsed/>
    <w:rsid w:val="00CD4D16"/>
    <w:rPr>
      <w:color w:val="0563C1" w:themeColor="hyperlink"/>
      <w:u w:val="single"/>
    </w:rPr>
  </w:style>
  <w:style w:type="character" w:styleId="UnresolvedMention">
    <w:name w:val="Unresolved Mention"/>
    <w:basedOn w:val="DefaultParagraphFont"/>
    <w:uiPriority w:val="99"/>
    <w:semiHidden/>
    <w:unhideWhenUsed/>
    <w:rsid w:val="00CD4D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419226">
      <w:bodyDiv w:val="1"/>
      <w:marLeft w:val="0"/>
      <w:marRight w:val="0"/>
      <w:marTop w:val="0"/>
      <w:marBottom w:val="0"/>
      <w:divBdr>
        <w:top w:val="none" w:sz="0" w:space="0" w:color="auto"/>
        <w:left w:val="none" w:sz="0" w:space="0" w:color="auto"/>
        <w:bottom w:val="none" w:sz="0" w:space="0" w:color="auto"/>
        <w:right w:val="none" w:sz="0" w:space="0" w:color="auto"/>
      </w:divBdr>
    </w:div>
    <w:div w:id="722096145">
      <w:bodyDiv w:val="1"/>
      <w:marLeft w:val="0"/>
      <w:marRight w:val="0"/>
      <w:marTop w:val="0"/>
      <w:marBottom w:val="0"/>
      <w:divBdr>
        <w:top w:val="none" w:sz="0" w:space="0" w:color="auto"/>
        <w:left w:val="none" w:sz="0" w:space="0" w:color="auto"/>
        <w:bottom w:val="none" w:sz="0" w:space="0" w:color="auto"/>
        <w:right w:val="none" w:sz="0" w:space="0" w:color="auto"/>
      </w:divBdr>
    </w:div>
    <w:div w:id="723674027">
      <w:bodyDiv w:val="1"/>
      <w:marLeft w:val="0"/>
      <w:marRight w:val="0"/>
      <w:marTop w:val="0"/>
      <w:marBottom w:val="0"/>
      <w:divBdr>
        <w:top w:val="none" w:sz="0" w:space="0" w:color="auto"/>
        <w:left w:val="none" w:sz="0" w:space="0" w:color="auto"/>
        <w:bottom w:val="none" w:sz="0" w:space="0" w:color="auto"/>
        <w:right w:val="none" w:sz="0" w:space="0" w:color="auto"/>
      </w:divBdr>
    </w:div>
    <w:div w:id="852768473">
      <w:bodyDiv w:val="1"/>
      <w:marLeft w:val="0"/>
      <w:marRight w:val="0"/>
      <w:marTop w:val="0"/>
      <w:marBottom w:val="0"/>
      <w:divBdr>
        <w:top w:val="none" w:sz="0" w:space="0" w:color="auto"/>
        <w:left w:val="none" w:sz="0" w:space="0" w:color="auto"/>
        <w:bottom w:val="none" w:sz="0" w:space="0" w:color="auto"/>
        <w:right w:val="none" w:sz="0" w:space="0" w:color="auto"/>
      </w:divBdr>
    </w:div>
    <w:div w:id="1127435952">
      <w:bodyDiv w:val="1"/>
      <w:marLeft w:val="0"/>
      <w:marRight w:val="0"/>
      <w:marTop w:val="0"/>
      <w:marBottom w:val="0"/>
      <w:divBdr>
        <w:top w:val="none" w:sz="0" w:space="0" w:color="auto"/>
        <w:left w:val="none" w:sz="0" w:space="0" w:color="auto"/>
        <w:bottom w:val="none" w:sz="0" w:space="0" w:color="auto"/>
        <w:right w:val="none" w:sz="0" w:space="0" w:color="auto"/>
      </w:divBdr>
    </w:div>
    <w:div w:id="1422605462">
      <w:bodyDiv w:val="1"/>
      <w:marLeft w:val="0"/>
      <w:marRight w:val="0"/>
      <w:marTop w:val="0"/>
      <w:marBottom w:val="0"/>
      <w:divBdr>
        <w:top w:val="none" w:sz="0" w:space="0" w:color="auto"/>
        <w:left w:val="none" w:sz="0" w:space="0" w:color="auto"/>
        <w:bottom w:val="none" w:sz="0" w:space="0" w:color="auto"/>
        <w:right w:val="none" w:sz="0" w:space="0" w:color="auto"/>
      </w:divBdr>
    </w:div>
    <w:div w:id="1640262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canva.com/design/DAFdxETfU-w/LfyZwi7FhmaFRzHR1PbtgQ/edit"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3426</TotalTime>
  <Pages>8</Pages>
  <Words>1833</Words>
  <Characters>10453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Matei</dc:creator>
  <cp:keywords/>
  <dc:description/>
  <cp:lastModifiedBy>Alina Matei</cp:lastModifiedBy>
  <cp:revision>8</cp:revision>
  <dcterms:created xsi:type="dcterms:W3CDTF">2023-03-17T16:05:00Z</dcterms:created>
  <dcterms:modified xsi:type="dcterms:W3CDTF">2023-03-20T23:16:00Z</dcterms:modified>
</cp:coreProperties>
</file>