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A33199" w14:textId="77777777" w:rsidR="009E5DD4" w:rsidRPr="00987083" w:rsidRDefault="009E5DD4" w:rsidP="00E812A4">
      <w:pPr>
        <w:jc w:val="both"/>
        <w:rPr>
          <w:lang w:val="en-GB"/>
        </w:rPr>
      </w:pPr>
      <w:r w:rsidRPr="00987083">
        <w:rPr>
          <w:noProof/>
          <w:lang w:val="en-GB"/>
        </w:rPr>
        <w:drawing>
          <wp:anchor distT="0" distB="0" distL="114300" distR="114300" simplePos="0" relativeHeight="251685888" behindDoc="0" locked="0" layoutInCell="1" allowOverlap="1" wp14:anchorId="4813D3CE" wp14:editId="3AD10B78">
            <wp:simplePos x="0" y="0"/>
            <wp:positionH relativeFrom="column">
              <wp:posOffset>685801</wp:posOffset>
            </wp:positionH>
            <wp:positionV relativeFrom="paragraph">
              <wp:posOffset>-152400</wp:posOffset>
            </wp:positionV>
            <wp:extent cx="4953000" cy="1209769"/>
            <wp:effectExtent l="0" t="0" r="0" b="0"/>
            <wp:wrapNone/>
            <wp:docPr id="18" name="Picture 18" descr="SCVO | Sandwell Council of Voluntary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VO | Sandwell Council of Voluntary Organisation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959875" cy="1211448"/>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4B290AD" w14:textId="77777777" w:rsidR="009E5DD4" w:rsidRPr="00987083" w:rsidRDefault="009E5DD4" w:rsidP="009E5DD4">
      <w:pPr>
        <w:pStyle w:val="p1"/>
        <w:jc w:val="center"/>
        <w:rPr>
          <w:rStyle w:val="s1"/>
          <w:rFonts w:ascii="Arial" w:hAnsi="Arial" w:cs="Arial"/>
          <w:lang w:val="en-GB"/>
        </w:rPr>
      </w:pPr>
    </w:p>
    <w:p w14:paraId="11650B60" w14:textId="77777777" w:rsidR="009E5DD4" w:rsidRPr="00987083" w:rsidRDefault="009E5DD4" w:rsidP="009E5DD4">
      <w:pPr>
        <w:pStyle w:val="p1"/>
        <w:jc w:val="center"/>
        <w:rPr>
          <w:rStyle w:val="s1"/>
          <w:rFonts w:ascii="Arial" w:hAnsi="Arial" w:cs="Arial"/>
          <w:lang w:val="en-GB"/>
        </w:rPr>
      </w:pPr>
    </w:p>
    <w:p w14:paraId="6C722323" w14:textId="77777777" w:rsidR="009E5DD4" w:rsidRPr="00987083" w:rsidRDefault="009E5DD4" w:rsidP="009E5DD4">
      <w:pPr>
        <w:pStyle w:val="p1"/>
        <w:jc w:val="center"/>
        <w:rPr>
          <w:rStyle w:val="s1"/>
          <w:rFonts w:ascii="Arial" w:hAnsi="Arial" w:cs="Arial"/>
          <w:lang w:val="en-GB"/>
        </w:rPr>
      </w:pPr>
    </w:p>
    <w:p w14:paraId="71BAD792" w14:textId="77777777" w:rsidR="009E5DD4" w:rsidRPr="00987083" w:rsidRDefault="009E5DD4" w:rsidP="009E5DD4">
      <w:pPr>
        <w:pStyle w:val="p1"/>
        <w:jc w:val="center"/>
        <w:rPr>
          <w:rFonts w:ascii="Arial" w:hAnsi="Arial" w:cs="Arial"/>
          <w:b/>
          <w:bCs/>
          <w:sz w:val="40"/>
          <w:szCs w:val="40"/>
          <w:lang w:val="en-GB"/>
        </w:rPr>
      </w:pPr>
      <w:r w:rsidRPr="00987083">
        <w:rPr>
          <w:rStyle w:val="s1"/>
          <w:rFonts w:ascii="Arial" w:hAnsi="Arial" w:cs="Arial"/>
          <w:b/>
          <w:bCs/>
          <w:sz w:val="40"/>
          <w:szCs w:val="40"/>
          <w:lang w:val="en-GB"/>
        </w:rPr>
        <w:t>MSc Public Health and</w:t>
      </w:r>
    </w:p>
    <w:p w14:paraId="27ECDE92" w14:textId="77777777" w:rsidR="009E5DD4" w:rsidRPr="00987083" w:rsidRDefault="009E5DD4" w:rsidP="009E5DD4">
      <w:pPr>
        <w:pStyle w:val="p1"/>
        <w:jc w:val="center"/>
        <w:rPr>
          <w:rFonts w:ascii="Arial" w:hAnsi="Arial" w:cs="Arial"/>
          <w:b/>
          <w:bCs/>
          <w:sz w:val="40"/>
          <w:szCs w:val="40"/>
          <w:lang w:val="en-GB"/>
        </w:rPr>
      </w:pPr>
      <w:r w:rsidRPr="00987083">
        <w:rPr>
          <w:rStyle w:val="s1"/>
          <w:rFonts w:ascii="Arial" w:hAnsi="Arial" w:cs="Arial"/>
          <w:b/>
          <w:bCs/>
          <w:sz w:val="40"/>
          <w:szCs w:val="40"/>
          <w:lang w:val="en-GB"/>
        </w:rPr>
        <w:t>Social Care in Practice</w:t>
      </w:r>
    </w:p>
    <w:p w14:paraId="45235B7C" w14:textId="77777777" w:rsidR="009E5DD4" w:rsidRPr="00987083" w:rsidRDefault="009E5DD4" w:rsidP="009E5DD4">
      <w:pPr>
        <w:rPr>
          <w:rFonts w:eastAsia="Arial Unicode MS"/>
          <w:b/>
          <w:sz w:val="28"/>
          <w:szCs w:val="28"/>
          <w:lang w:val="en-GB"/>
        </w:rPr>
      </w:pPr>
      <w:r w:rsidRPr="00987083">
        <w:rPr>
          <w:rFonts w:eastAsia="Arial Unicode MS"/>
          <w:b/>
          <w:sz w:val="28"/>
          <w:szCs w:val="28"/>
          <w:lang w:val="en-GB"/>
        </w:rPr>
        <w:br w:type="page"/>
      </w:r>
    </w:p>
    <w:p w14:paraId="787972B8" w14:textId="77777777" w:rsidR="009E5DD4" w:rsidRPr="00987083" w:rsidRDefault="009E5DD4" w:rsidP="009E5DD4">
      <w:pPr>
        <w:spacing w:before="100" w:beforeAutospacing="1" w:after="100" w:afterAutospacing="1"/>
        <w:jc w:val="center"/>
        <w:rPr>
          <w:rFonts w:eastAsia="Arial Unicode MS"/>
          <w:b/>
          <w:sz w:val="28"/>
          <w:szCs w:val="28"/>
          <w:lang w:val="en-GB"/>
        </w:rPr>
      </w:pPr>
      <w:r w:rsidRPr="00987083">
        <w:rPr>
          <w:rFonts w:eastAsia="Arial Unicode MS"/>
          <w:b/>
          <w:sz w:val="28"/>
          <w:szCs w:val="28"/>
          <w:lang w:val="en-GB"/>
        </w:rPr>
        <w:lastRenderedPageBreak/>
        <w:t>Determinants of Childhood Obesity in the UK: A Systematic Literature Review</w:t>
      </w:r>
    </w:p>
    <w:p w14:paraId="6632F267" w14:textId="77777777" w:rsidR="009E5DD4" w:rsidRPr="00987083" w:rsidRDefault="009E5DD4" w:rsidP="009E5DD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b/>
          <w:sz w:val="28"/>
          <w:szCs w:val="28"/>
          <w:lang w:val="en-GB"/>
        </w:rPr>
      </w:pPr>
    </w:p>
    <w:p w14:paraId="4B8A5978" w14:textId="77777777" w:rsidR="009E5DD4" w:rsidRPr="00987083" w:rsidRDefault="009E5DD4" w:rsidP="009E5DD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b/>
          <w:sz w:val="28"/>
          <w:szCs w:val="28"/>
          <w:lang w:val="en-GB"/>
        </w:rPr>
      </w:pPr>
    </w:p>
    <w:p w14:paraId="15973AB2" w14:textId="77777777" w:rsidR="009E5DD4" w:rsidRPr="00987083" w:rsidRDefault="009E5DD4" w:rsidP="009E5DD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b/>
          <w:sz w:val="28"/>
          <w:szCs w:val="28"/>
          <w:lang w:val="en-GB"/>
        </w:rPr>
      </w:pPr>
    </w:p>
    <w:p w14:paraId="65B379EE" w14:textId="77777777" w:rsidR="009E5DD4" w:rsidRPr="00987083" w:rsidRDefault="009E5DD4" w:rsidP="009E5DD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b/>
          <w:sz w:val="28"/>
          <w:szCs w:val="28"/>
          <w:lang w:val="en-GB"/>
        </w:rPr>
      </w:pPr>
    </w:p>
    <w:p w14:paraId="3159934D" w14:textId="77777777" w:rsidR="009E5DD4" w:rsidRPr="00987083" w:rsidRDefault="009E5DD4" w:rsidP="009E5DD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b/>
          <w:sz w:val="28"/>
          <w:szCs w:val="28"/>
          <w:lang w:val="en-GB"/>
        </w:rPr>
      </w:pPr>
    </w:p>
    <w:p w14:paraId="718D648B" w14:textId="77777777" w:rsidR="00987083" w:rsidRPr="00987083" w:rsidRDefault="009E5DD4" w:rsidP="0098708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b/>
          <w:sz w:val="28"/>
          <w:szCs w:val="28"/>
          <w:lang w:val="en-GB"/>
        </w:rPr>
      </w:pPr>
      <w:r w:rsidRPr="00987083">
        <w:rPr>
          <w:rFonts w:eastAsia="Arial Unicode MS"/>
          <w:b/>
          <w:sz w:val="28"/>
          <w:szCs w:val="28"/>
          <w:lang w:val="en-GB"/>
        </w:rPr>
        <w:t>Student Name: Margarita Vasileva Chaparova</w:t>
      </w:r>
    </w:p>
    <w:p w14:paraId="1EB09B98" w14:textId="77777777" w:rsidR="00987083" w:rsidRPr="00987083" w:rsidRDefault="00987083" w:rsidP="0098708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b/>
          <w:sz w:val="28"/>
          <w:szCs w:val="28"/>
          <w:lang w:val="en-GB"/>
        </w:rPr>
      </w:pPr>
    </w:p>
    <w:p w14:paraId="1E4D227E" w14:textId="58570D93" w:rsidR="00987083" w:rsidRPr="00987083" w:rsidRDefault="009E5DD4" w:rsidP="0098708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b/>
          <w:sz w:val="28"/>
          <w:szCs w:val="28"/>
          <w:lang w:val="en-GB"/>
        </w:rPr>
      </w:pPr>
      <w:r w:rsidRPr="00987083">
        <w:rPr>
          <w:rFonts w:eastAsia="Arial Unicode MS"/>
          <w:b/>
          <w:sz w:val="28"/>
          <w:szCs w:val="28"/>
          <w:lang w:val="en-GB"/>
        </w:rPr>
        <w:t xml:space="preserve">Student Number: </w:t>
      </w:r>
      <w:r w:rsidRPr="00987083">
        <w:rPr>
          <w:rFonts w:eastAsia="Times New Roman"/>
          <w:b/>
          <w:color w:val="000000"/>
          <w:sz w:val="28"/>
          <w:szCs w:val="28"/>
          <w:lang w:val="en-GB"/>
        </w:rPr>
        <w:t>2123016</w:t>
      </w:r>
    </w:p>
    <w:p w14:paraId="26B9E80B" w14:textId="77777777" w:rsidR="00987083" w:rsidRPr="00987083" w:rsidRDefault="00987083" w:rsidP="0098708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b/>
          <w:sz w:val="28"/>
          <w:szCs w:val="28"/>
          <w:lang w:val="en-GB"/>
        </w:rPr>
      </w:pPr>
    </w:p>
    <w:p w14:paraId="3ACE23AB" w14:textId="31E44C3A" w:rsidR="009E5DD4" w:rsidRPr="00987083" w:rsidRDefault="009E5DD4" w:rsidP="0098708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b/>
          <w:sz w:val="28"/>
          <w:szCs w:val="28"/>
          <w:lang w:val="en-GB"/>
        </w:rPr>
      </w:pPr>
      <w:r w:rsidRPr="00987083">
        <w:rPr>
          <w:rFonts w:eastAsia="Arial Unicode MS"/>
          <w:b/>
          <w:bCs/>
          <w:sz w:val="28"/>
          <w:szCs w:val="28"/>
          <w:lang w:val="en-GB"/>
        </w:rPr>
        <w:t>Supervisor Name: Hamdi Hussain</w:t>
      </w:r>
    </w:p>
    <w:p w14:paraId="113B2354" w14:textId="77777777" w:rsidR="009E5DD4" w:rsidRPr="00987083" w:rsidRDefault="009E5DD4" w:rsidP="009E5DD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sz w:val="28"/>
          <w:szCs w:val="28"/>
          <w:lang w:val="en-GB"/>
        </w:rPr>
      </w:pPr>
    </w:p>
    <w:p w14:paraId="24C6F694" w14:textId="77777777" w:rsidR="009E5DD4" w:rsidRPr="00987083" w:rsidRDefault="009E5DD4" w:rsidP="009E5DD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sz w:val="32"/>
          <w:szCs w:val="32"/>
          <w:lang w:val="en-GB"/>
        </w:rPr>
      </w:pPr>
    </w:p>
    <w:p w14:paraId="7FEE53EB" w14:textId="77777777" w:rsidR="009E5DD4" w:rsidRPr="00987083" w:rsidRDefault="009E5DD4" w:rsidP="009E5DD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sz w:val="32"/>
          <w:szCs w:val="32"/>
          <w:lang w:val="en-GB"/>
        </w:rPr>
      </w:pPr>
    </w:p>
    <w:p w14:paraId="75165B80" w14:textId="77777777" w:rsidR="009E5DD4" w:rsidRPr="00987083" w:rsidRDefault="009E5DD4" w:rsidP="009E5DD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sz w:val="32"/>
          <w:szCs w:val="32"/>
          <w:lang w:val="en-GB"/>
        </w:rPr>
      </w:pPr>
    </w:p>
    <w:p w14:paraId="75C12486" w14:textId="77777777" w:rsidR="009E5DD4" w:rsidRPr="00987083" w:rsidRDefault="009E5DD4" w:rsidP="009E5DD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sz w:val="32"/>
          <w:szCs w:val="32"/>
          <w:lang w:val="en-GB"/>
        </w:rPr>
      </w:pPr>
    </w:p>
    <w:p w14:paraId="0DA31F98" w14:textId="77777777" w:rsidR="009E5DD4" w:rsidRPr="00987083" w:rsidRDefault="009E5DD4" w:rsidP="009E5DD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sz w:val="32"/>
          <w:szCs w:val="32"/>
          <w:lang w:val="en-GB"/>
        </w:rPr>
      </w:pPr>
    </w:p>
    <w:p w14:paraId="45FFC7E2" w14:textId="77777777" w:rsidR="009E5DD4" w:rsidRPr="00987083" w:rsidRDefault="009E5DD4" w:rsidP="009E5DD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sz w:val="32"/>
          <w:szCs w:val="32"/>
          <w:lang w:val="en-GB"/>
        </w:rPr>
      </w:pPr>
    </w:p>
    <w:p w14:paraId="00A415C0" w14:textId="77777777" w:rsidR="009E5DD4" w:rsidRPr="00987083" w:rsidRDefault="009E5DD4" w:rsidP="009E5DD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sz w:val="32"/>
          <w:szCs w:val="32"/>
          <w:lang w:val="en-GB"/>
        </w:rPr>
      </w:pPr>
    </w:p>
    <w:p w14:paraId="5B92DF96" w14:textId="77777777" w:rsidR="00987083" w:rsidRPr="00987083" w:rsidRDefault="00987083" w:rsidP="009E5DD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sz w:val="32"/>
          <w:szCs w:val="32"/>
          <w:lang w:val="en-GB"/>
        </w:rPr>
      </w:pPr>
    </w:p>
    <w:p w14:paraId="6AA331D3" w14:textId="77777777" w:rsidR="00987083" w:rsidRPr="00987083" w:rsidRDefault="00987083" w:rsidP="009E5DD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sz w:val="32"/>
          <w:szCs w:val="32"/>
          <w:lang w:val="en-GB"/>
        </w:rPr>
      </w:pPr>
    </w:p>
    <w:p w14:paraId="5D5C4B48" w14:textId="77777777" w:rsidR="00987083" w:rsidRPr="00987083" w:rsidRDefault="00987083" w:rsidP="009E5DD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sz w:val="32"/>
          <w:szCs w:val="32"/>
          <w:lang w:val="en-GB"/>
        </w:rPr>
      </w:pPr>
    </w:p>
    <w:p w14:paraId="5DBC80AF" w14:textId="77777777" w:rsidR="00987083" w:rsidRPr="00987083" w:rsidRDefault="00987083" w:rsidP="009E5DD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sz w:val="32"/>
          <w:szCs w:val="32"/>
          <w:lang w:val="en-GB"/>
        </w:rPr>
      </w:pPr>
    </w:p>
    <w:p w14:paraId="08F7574E" w14:textId="77777777" w:rsidR="00987083" w:rsidRPr="00987083" w:rsidRDefault="00987083" w:rsidP="009E5DD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sz w:val="32"/>
          <w:szCs w:val="32"/>
          <w:lang w:val="en-GB"/>
        </w:rPr>
      </w:pPr>
    </w:p>
    <w:p w14:paraId="1ECF52C1" w14:textId="77777777" w:rsidR="00987083" w:rsidRPr="00987083" w:rsidRDefault="00987083" w:rsidP="009E5DD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sz w:val="32"/>
          <w:szCs w:val="32"/>
          <w:lang w:val="en-GB"/>
        </w:rPr>
      </w:pPr>
    </w:p>
    <w:p w14:paraId="1A3B1D55" w14:textId="77777777" w:rsidR="00987083" w:rsidRPr="00987083" w:rsidRDefault="00987083" w:rsidP="009E5DD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sz w:val="32"/>
          <w:szCs w:val="32"/>
          <w:lang w:val="en-GB"/>
        </w:rPr>
      </w:pPr>
    </w:p>
    <w:p w14:paraId="31E328C3" w14:textId="77777777" w:rsidR="009E5DD4" w:rsidRPr="00987083" w:rsidRDefault="009E5DD4" w:rsidP="009E5DD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sz w:val="32"/>
          <w:szCs w:val="32"/>
          <w:lang w:val="en-GB"/>
        </w:rPr>
      </w:pPr>
    </w:p>
    <w:p w14:paraId="729F9BA7" w14:textId="77777777" w:rsidR="009E5DD4" w:rsidRPr="00987083" w:rsidRDefault="009E5DD4" w:rsidP="009E5DD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sz w:val="32"/>
          <w:szCs w:val="32"/>
          <w:lang w:val="en-GB"/>
        </w:rPr>
      </w:pPr>
    </w:p>
    <w:p w14:paraId="702340B3" w14:textId="77777777" w:rsidR="009E5DD4" w:rsidRPr="00987083" w:rsidRDefault="009E5DD4" w:rsidP="009E5DD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sz w:val="32"/>
          <w:szCs w:val="32"/>
          <w:lang w:val="en-GB"/>
        </w:rPr>
      </w:pPr>
    </w:p>
    <w:p w14:paraId="13761255" w14:textId="77777777" w:rsidR="009E5DD4" w:rsidRPr="00987083" w:rsidRDefault="009E5DD4" w:rsidP="009E5DD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lang w:val="en-GB"/>
        </w:rPr>
      </w:pPr>
      <w:r w:rsidRPr="00987083">
        <w:rPr>
          <w:rFonts w:eastAsia="Arial Unicode MS"/>
          <w:lang w:val="en-GB"/>
        </w:rPr>
        <w:t>Dissertation submitted as part of the requirements for the award of MSc Public Health and Social Care in Practice</w:t>
      </w:r>
    </w:p>
    <w:p w14:paraId="33AA11BC" w14:textId="77777777" w:rsidR="009E5DD4" w:rsidRPr="00987083" w:rsidRDefault="009E5DD4" w:rsidP="009E5DD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lang w:val="en-GB"/>
        </w:rPr>
      </w:pPr>
    </w:p>
    <w:p w14:paraId="1E771E62" w14:textId="5F121BF3" w:rsidR="009E5DD4" w:rsidRPr="00987083" w:rsidRDefault="00987083" w:rsidP="009E5DD4">
      <w:pPr>
        <w:spacing w:after="160" w:line="259" w:lineRule="auto"/>
        <w:jc w:val="center"/>
        <w:rPr>
          <w:rFonts w:eastAsia="Calibri"/>
          <w:lang w:val="en-GB"/>
        </w:rPr>
      </w:pPr>
      <w:r w:rsidRPr="00987083">
        <w:rPr>
          <w:rFonts w:eastAsia="Calibri"/>
          <w:lang w:val="en-GB"/>
        </w:rPr>
        <w:t>January 2026</w:t>
      </w:r>
    </w:p>
    <w:p w14:paraId="395DB31F" w14:textId="77777777" w:rsidR="00987083" w:rsidRPr="00987083" w:rsidRDefault="00987083" w:rsidP="009E5DD4">
      <w:pPr>
        <w:spacing w:after="160" w:line="259" w:lineRule="auto"/>
        <w:jc w:val="center"/>
        <w:rPr>
          <w:rFonts w:eastAsia="Calibri"/>
          <w:b/>
          <w:bCs/>
          <w:sz w:val="24"/>
          <w:szCs w:val="24"/>
          <w:u w:val="single"/>
          <w:lang w:val="en-GB"/>
        </w:rPr>
      </w:pPr>
    </w:p>
    <w:p w14:paraId="5AD55B35" w14:textId="77777777" w:rsidR="009E5DD4" w:rsidRPr="00987083" w:rsidRDefault="009E5DD4" w:rsidP="009E5DD4">
      <w:pPr>
        <w:jc w:val="center"/>
        <w:rPr>
          <w:rFonts w:eastAsia="Times New Roman"/>
          <w:b/>
          <w:lang w:val="en-GB"/>
        </w:rPr>
      </w:pPr>
      <w:r w:rsidRPr="00987083">
        <w:rPr>
          <w:rFonts w:eastAsia="Times New Roman"/>
          <w:b/>
          <w:lang w:val="en-GB"/>
        </w:rPr>
        <w:lastRenderedPageBreak/>
        <w:t>DECLARATION</w:t>
      </w:r>
    </w:p>
    <w:p w14:paraId="4618F6A4" w14:textId="77777777" w:rsidR="009E5DD4" w:rsidRPr="00987083" w:rsidRDefault="009E5DD4" w:rsidP="009E5DD4">
      <w:pPr>
        <w:jc w:val="center"/>
        <w:rPr>
          <w:rFonts w:eastAsia="Times New Roman"/>
          <w:b/>
          <w:lang w:val="en-GB"/>
        </w:rPr>
      </w:pPr>
    </w:p>
    <w:p w14:paraId="46BACB1E" w14:textId="2DC5CD8E" w:rsidR="009E5DD4" w:rsidRPr="00987083" w:rsidRDefault="009E5DD4" w:rsidP="009E5DD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bCs/>
          <w:lang w:val="en-GB"/>
        </w:rPr>
      </w:pPr>
      <w:r w:rsidRPr="00987083">
        <w:rPr>
          <w:rFonts w:eastAsia="Arial Unicode MS"/>
          <w:bCs/>
          <w:lang w:val="en-GB"/>
        </w:rPr>
        <w:t>I, Margarita Vasileva Chaparova</w:t>
      </w:r>
      <w:r w:rsidR="00987083" w:rsidRPr="00987083">
        <w:rPr>
          <w:rFonts w:eastAsia="Arial Unicode MS"/>
          <w:bCs/>
          <w:lang w:val="en-GB"/>
        </w:rPr>
        <w:t>,</w:t>
      </w:r>
      <w:r w:rsidRPr="00987083">
        <w:rPr>
          <w:rFonts w:eastAsia="Arial Unicode MS"/>
          <w:bCs/>
          <w:lang w:val="en-GB"/>
        </w:rPr>
        <w:t xml:space="preserve"> declare that this dissertation has been composed by m</w:t>
      </w:r>
      <w:r w:rsidR="00E812A4">
        <w:rPr>
          <w:rFonts w:eastAsia="Arial Unicode MS"/>
          <w:bCs/>
          <w:lang w:val="en-GB"/>
        </w:rPr>
        <w:t>e</w:t>
      </w:r>
      <w:r w:rsidRPr="00987083">
        <w:rPr>
          <w:rFonts w:eastAsia="Arial Unicode MS"/>
          <w:bCs/>
          <w:lang w:val="en-GB"/>
        </w:rPr>
        <w:t>, that the work contained herein is entirely my own except where explicitly stated otherwise in the text, and that this work has not been submitted for any other degree or qualification, in whole or in part, except as specified.</w:t>
      </w:r>
    </w:p>
    <w:p w14:paraId="070F1A10" w14:textId="77777777" w:rsidR="009E5DD4" w:rsidRPr="00987083" w:rsidRDefault="009E5DD4" w:rsidP="009E5DD4">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bCs/>
          <w:lang w:val="en-GB"/>
        </w:rPr>
      </w:pPr>
    </w:p>
    <w:p w14:paraId="78DA78D1" w14:textId="77777777" w:rsidR="00987083" w:rsidRPr="00987083" w:rsidRDefault="00987083" w:rsidP="0098708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bCs/>
          <w:lang w:val="en-GB"/>
        </w:rPr>
      </w:pPr>
    </w:p>
    <w:p w14:paraId="42A61AB0" w14:textId="77777777" w:rsidR="00987083" w:rsidRPr="00987083" w:rsidRDefault="00987083" w:rsidP="0098708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bCs/>
          <w:lang w:val="en-GB"/>
        </w:rPr>
      </w:pPr>
    </w:p>
    <w:p w14:paraId="240A1F29" w14:textId="77777777" w:rsidR="00987083" w:rsidRPr="00987083" w:rsidRDefault="00987083" w:rsidP="0098708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bCs/>
          <w:lang w:val="en-GB"/>
        </w:rPr>
      </w:pPr>
    </w:p>
    <w:p w14:paraId="252EC249" w14:textId="77777777" w:rsidR="00987083" w:rsidRPr="00987083" w:rsidRDefault="00987083" w:rsidP="0098708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bCs/>
          <w:lang w:val="en-GB"/>
        </w:rPr>
      </w:pPr>
    </w:p>
    <w:p w14:paraId="6DA026A1" w14:textId="77777777" w:rsidR="00987083" w:rsidRPr="00987083" w:rsidRDefault="00987083" w:rsidP="0098708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bCs/>
          <w:lang w:val="en-GB"/>
        </w:rPr>
      </w:pPr>
    </w:p>
    <w:p w14:paraId="69679B52" w14:textId="0DE036BA" w:rsidR="009E5DD4" w:rsidRPr="00987083" w:rsidRDefault="009E5DD4" w:rsidP="0098708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bCs/>
          <w:lang w:val="en-GB"/>
        </w:rPr>
      </w:pPr>
      <w:r w:rsidRPr="00987083">
        <w:rPr>
          <w:rFonts w:eastAsia="Arial Unicode MS"/>
          <w:bCs/>
          <w:lang w:val="en-GB"/>
        </w:rPr>
        <w:t>Signature</w:t>
      </w:r>
      <w:r w:rsidRPr="00987083">
        <w:rPr>
          <w:rFonts w:eastAsia="Arial Unicode MS"/>
          <w:b/>
          <w:lang w:val="en-GB"/>
        </w:rPr>
        <w:t xml:space="preserve">: </w:t>
      </w:r>
      <w:r w:rsidRPr="00987083">
        <w:rPr>
          <w:rFonts w:eastAsia="Arial Unicode MS"/>
          <w:bCs/>
          <w:lang w:val="en-GB"/>
        </w:rPr>
        <w:t>Margarita Vasileva Chaparova</w:t>
      </w:r>
    </w:p>
    <w:p w14:paraId="46BE8BE1" w14:textId="77777777" w:rsidR="009E5DD4" w:rsidRPr="00987083" w:rsidRDefault="009E5DD4" w:rsidP="009E5DD4">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bCs/>
          <w:lang w:val="en-GB"/>
        </w:rPr>
      </w:pPr>
    </w:p>
    <w:p w14:paraId="51CDCF70" w14:textId="77777777" w:rsidR="009E5DD4" w:rsidRPr="00987083" w:rsidRDefault="009E5DD4" w:rsidP="009E5DD4">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bCs/>
          <w:lang w:val="en-GB"/>
        </w:rPr>
      </w:pPr>
      <w:r w:rsidRPr="00987083">
        <w:rPr>
          <w:rFonts w:eastAsia="Arial Unicode MS"/>
          <w:bCs/>
          <w:lang w:val="en-GB"/>
        </w:rPr>
        <w:t>Date:  07/01/2025</w:t>
      </w:r>
    </w:p>
    <w:p w14:paraId="5F9BD513" w14:textId="77777777" w:rsidR="009E5DD4" w:rsidRPr="00987083" w:rsidRDefault="009E5DD4" w:rsidP="009E5DD4">
      <w:pPr>
        <w:rPr>
          <w:lang w:val="en-GB"/>
        </w:rPr>
      </w:pPr>
    </w:p>
    <w:p w14:paraId="784A2E7D" w14:textId="77777777" w:rsidR="009E5DD4" w:rsidRPr="00987083" w:rsidRDefault="009E5DD4" w:rsidP="009E5DD4">
      <w:pPr>
        <w:rPr>
          <w:color w:val="000000"/>
          <w:lang w:val="en-GB"/>
        </w:rPr>
      </w:pPr>
    </w:p>
    <w:p w14:paraId="50E66386" w14:textId="77777777" w:rsidR="009E5DD4" w:rsidRPr="00987083" w:rsidRDefault="009E5DD4" w:rsidP="009E5DD4">
      <w:pPr>
        <w:rPr>
          <w:color w:val="000000"/>
          <w:lang w:val="en-GB"/>
        </w:rPr>
      </w:pPr>
      <w:r w:rsidRPr="00987083">
        <w:rPr>
          <w:sz w:val="21"/>
          <w:szCs w:val="21"/>
          <w:lang w:val="en-GB"/>
        </w:rPr>
        <w:br w:type="page"/>
      </w:r>
    </w:p>
    <w:p w14:paraId="3184FE19" w14:textId="77777777" w:rsidR="009E5DD4" w:rsidRPr="00987083" w:rsidRDefault="009E5DD4" w:rsidP="00987083">
      <w:pPr>
        <w:pStyle w:val="Heading1"/>
        <w:jc w:val="center"/>
        <w:rPr>
          <w:lang w:val="en-GB"/>
        </w:rPr>
      </w:pPr>
      <w:bookmarkStart w:id="0" w:name="_Toc218678604"/>
      <w:r w:rsidRPr="00987083">
        <w:rPr>
          <w:lang w:val="en-GB"/>
        </w:rPr>
        <w:lastRenderedPageBreak/>
        <w:t>ACKNOWLEDGEMENTS</w:t>
      </w:r>
      <w:bookmarkEnd w:id="0"/>
    </w:p>
    <w:p w14:paraId="5614C691" w14:textId="30D4E996" w:rsidR="009E5DD4" w:rsidRPr="00987083" w:rsidRDefault="009E5DD4" w:rsidP="009E5DD4">
      <w:pPr>
        <w:spacing w:before="240" w:after="240" w:line="360" w:lineRule="auto"/>
        <w:rPr>
          <w:lang w:val="en-GB"/>
        </w:rPr>
      </w:pPr>
      <w:r w:rsidRPr="00987083">
        <w:rPr>
          <w:lang w:val="en-GB"/>
        </w:rPr>
        <w:t>I w</w:t>
      </w:r>
      <w:r w:rsidR="004149E5">
        <w:rPr>
          <w:lang w:val="en-GB"/>
        </w:rPr>
        <w:t>ant</w:t>
      </w:r>
      <w:r w:rsidRPr="00987083">
        <w:rPr>
          <w:lang w:val="en-GB"/>
        </w:rPr>
        <w:t xml:space="preserve"> to express my gratitude to all those who supported and guided me throughout the completion of this dissertation. My sincere thanks go to my academic supervisor, Hamdi Hussain, for her invaluable guidance, expert advice, and constructive feedback across the process of preparing the study, which greatly enhanced both the depth and quality of the work. Her insight was instrumental in refining my research focus, developing rigorous methodology, interpreting the findings and drawing conclusions.</w:t>
      </w:r>
    </w:p>
    <w:p w14:paraId="76129F6F" w14:textId="5C821794" w:rsidR="009E5DD4" w:rsidRPr="00987083" w:rsidRDefault="009E5DD4" w:rsidP="009E5DD4">
      <w:pPr>
        <w:spacing w:before="240" w:after="240" w:line="360" w:lineRule="auto"/>
        <w:rPr>
          <w:lang w:val="en-GB"/>
        </w:rPr>
      </w:pPr>
      <w:r w:rsidRPr="00987083">
        <w:rPr>
          <w:lang w:val="en-GB"/>
        </w:rPr>
        <w:t>I am also grateful to my family and friends for their support, patience, and understanding, which provided essential motivation and reassurance throughout the research process. Their encouragement helped me maintain focus during challenging periods and celebrate the progress made.</w:t>
      </w:r>
    </w:p>
    <w:p w14:paraId="437B61B5" w14:textId="77777777" w:rsidR="009E5DD4" w:rsidRPr="00987083" w:rsidRDefault="009E5DD4" w:rsidP="009E5DD4">
      <w:pPr>
        <w:spacing w:before="240" w:after="240" w:line="360" w:lineRule="auto"/>
        <w:rPr>
          <w:lang w:val="en-GB"/>
        </w:rPr>
      </w:pPr>
      <w:r w:rsidRPr="00987083">
        <w:rPr>
          <w:lang w:val="en-GB"/>
        </w:rPr>
        <w:t>Furthermore, I would like to acknowledge the authors and researchers whose studies were included in this systematic literature review, as their dedication and contributions provided the foundation for my analysis and interpretations.</w:t>
      </w:r>
    </w:p>
    <w:p w14:paraId="6F60244F" w14:textId="7311FF53" w:rsidR="009E5DD4" w:rsidRPr="00987083" w:rsidRDefault="009E5DD4" w:rsidP="009E5DD4">
      <w:pPr>
        <w:spacing w:before="240" w:after="240" w:line="360" w:lineRule="auto"/>
        <w:rPr>
          <w:lang w:val="en-GB"/>
        </w:rPr>
      </w:pPr>
      <w:r w:rsidRPr="00987083">
        <w:rPr>
          <w:lang w:val="en-GB"/>
        </w:rPr>
        <w:t>I also extend my appreciation to the staff and peers at my university, whose assistance, constructive discussions, and shared expertise fostered a supportive academic environment and contributed meaningfully to the completion of this research. Their collective input has been invaluable in shaping the outcomes of my dissertation.</w:t>
      </w:r>
    </w:p>
    <w:p w14:paraId="565DD672" w14:textId="77777777" w:rsidR="009E5DD4" w:rsidRPr="00987083" w:rsidRDefault="009E5DD4" w:rsidP="009E5DD4">
      <w:pPr>
        <w:rPr>
          <w:b/>
          <w:bCs/>
          <w:lang w:val="en-GB"/>
        </w:rPr>
      </w:pPr>
      <w:r w:rsidRPr="00987083">
        <w:rPr>
          <w:b/>
          <w:bCs/>
          <w:lang w:val="en-GB"/>
        </w:rPr>
        <w:br w:type="page"/>
      </w:r>
    </w:p>
    <w:p w14:paraId="68F8B50B" w14:textId="77777777" w:rsidR="009E5DD4" w:rsidRPr="00987083" w:rsidRDefault="009E5DD4" w:rsidP="00987083">
      <w:pPr>
        <w:pStyle w:val="Heading1"/>
        <w:jc w:val="center"/>
        <w:rPr>
          <w:lang w:val="en-GB"/>
        </w:rPr>
      </w:pPr>
      <w:bookmarkStart w:id="1" w:name="_Toc218678605"/>
      <w:r w:rsidRPr="00987083">
        <w:rPr>
          <w:lang w:val="en-GB"/>
        </w:rPr>
        <w:lastRenderedPageBreak/>
        <w:t>ABSTRACT</w:t>
      </w:r>
      <w:bookmarkEnd w:id="1"/>
    </w:p>
    <w:p w14:paraId="28465AD6" w14:textId="77777777" w:rsidR="009E5DD4" w:rsidRPr="00987083" w:rsidRDefault="009E5DD4" w:rsidP="009E5DD4">
      <w:pPr>
        <w:spacing w:before="240" w:after="240" w:line="360" w:lineRule="auto"/>
        <w:rPr>
          <w:lang w:val="en-GB"/>
        </w:rPr>
      </w:pPr>
      <w:r w:rsidRPr="00987083">
        <w:rPr>
          <w:lang w:val="en-GB"/>
        </w:rPr>
        <w:t>Childhood obesity represents a pressing public health concern, with implications for both immediate and long-term physical and psychosocial health outcomes. This systematic literature review focused on synthesising evidence regarding the core determinants of childhood obesity within the UK context. A total of 15 studies were included, encompassing both quantitative and qualitative designs. The review identified five interrelated themes shaping childhood obesity: biological determinants, socioeconomic inequality, lifestyle behaviours, food environment and recreational spaces, and psychosocial influences. Findings indicate that obesity in children emerges from complex interactions between inherent predispositions, such as genetic susceptibility and early-life growth patterns, and modifiable factors, including family and caregiver practices, lifestyle behaviours, environmental exposures, and social-emotional contexts. Importantly, UK-specific evidence largely aligned with global literature, suggesting that internationally derived strategies and interventions may be adapted and implemented effectively within the UK context. Implications for practice highlight the need for integrated, multi-level, and culturally sensitive interventions that engage families, caregivers, schools, and communities, promote socioeconomic support alongside healthy diet and physical activity, improve access to supportive environments, and address psychosocial wellbeing. Future research is to be encouraged to further elucidate the dynamics and determinants of childhood obesity, and help inform the development of more targeted, effective, and contextually relevant prevention and intervention strategies. Through ongoing research and evidence synthesis, a deeper understanding of the interplay between biological, behavioural, environmental, and psychosocial factors can be achieved, ultimately guiding the design of interventions and policies that are both effective and sustainable in reducing childhood obesity within the UK.</w:t>
      </w:r>
    </w:p>
    <w:p w14:paraId="2E17968A" w14:textId="77777777" w:rsidR="009E5DD4" w:rsidRDefault="009E5DD4" w:rsidP="009E5DD4">
      <w:pPr>
        <w:spacing w:before="240" w:after="240" w:line="360" w:lineRule="auto"/>
        <w:rPr>
          <w:lang w:val="en-GB"/>
        </w:rPr>
      </w:pPr>
    </w:p>
    <w:p w14:paraId="59B7857D" w14:textId="77777777" w:rsidR="00987083" w:rsidRDefault="00987083" w:rsidP="009E5DD4">
      <w:pPr>
        <w:spacing w:before="240" w:after="240" w:line="360" w:lineRule="auto"/>
        <w:rPr>
          <w:lang w:val="en-GB"/>
        </w:rPr>
      </w:pPr>
    </w:p>
    <w:p w14:paraId="4FBF2DDE" w14:textId="77777777" w:rsidR="00987083" w:rsidRDefault="00987083" w:rsidP="009E5DD4">
      <w:pPr>
        <w:spacing w:before="240" w:after="240" w:line="360" w:lineRule="auto"/>
        <w:rPr>
          <w:lang w:val="en-GB"/>
        </w:rPr>
      </w:pPr>
    </w:p>
    <w:p w14:paraId="2A59A90C" w14:textId="77777777" w:rsidR="00987083" w:rsidRPr="00987083" w:rsidRDefault="00987083" w:rsidP="009E5DD4">
      <w:pPr>
        <w:spacing w:before="240" w:after="240" w:line="360" w:lineRule="auto"/>
        <w:rPr>
          <w:lang w:val="en-GB"/>
        </w:rPr>
      </w:pPr>
    </w:p>
    <w:p w14:paraId="59F6FAF5" w14:textId="77777777" w:rsidR="009E5DD4" w:rsidRPr="00987083" w:rsidRDefault="009E5DD4" w:rsidP="009E5DD4">
      <w:pPr>
        <w:spacing w:before="240" w:after="240" w:line="360" w:lineRule="auto"/>
        <w:rPr>
          <w:lang w:val="en-GB"/>
        </w:rPr>
      </w:pPr>
      <w:r w:rsidRPr="00987083">
        <w:rPr>
          <w:b/>
          <w:bCs/>
          <w:lang w:val="en-GB"/>
        </w:rPr>
        <w:t>Keywords:</w:t>
      </w:r>
      <w:r w:rsidRPr="00987083">
        <w:rPr>
          <w:lang w:val="en-GB"/>
        </w:rPr>
        <w:t xml:space="preserve"> Childhood obesity, UK, biological determinants, socioeconomic factors, lifestyle behaviours, food environment, recreational spaces, psychosocial influences, prevention, intervention, public health</w:t>
      </w:r>
    </w:p>
    <w:p w14:paraId="73066623" w14:textId="77777777" w:rsidR="009E5DD4" w:rsidRPr="00987083" w:rsidRDefault="009E5DD4" w:rsidP="009E5DD4">
      <w:pPr>
        <w:rPr>
          <w:b/>
          <w:bCs/>
          <w:lang w:val="en-GB"/>
        </w:rPr>
      </w:pPr>
      <w:r w:rsidRPr="00987083">
        <w:rPr>
          <w:b/>
          <w:bCs/>
          <w:lang w:val="en-GB"/>
        </w:rPr>
        <w:br w:type="page"/>
      </w:r>
    </w:p>
    <w:sdt>
      <w:sdtPr>
        <w:rPr>
          <w:rFonts w:ascii="Arial" w:eastAsia="Arial" w:hAnsi="Arial" w:cs="Arial"/>
          <w:color w:val="auto"/>
          <w:sz w:val="22"/>
          <w:szCs w:val="22"/>
          <w:lang w:val="en-GB"/>
        </w:rPr>
        <w:id w:val="1097904793"/>
        <w:docPartObj>
          <w:docPartGallery w:val="Table of Contents"/>
          <w:docPartUnique/>
        </w:docPartObj>
      </w:sdtPr>
      <w:sdtEndPr>
        <w:rPr>
          <w:b/>
          <w:bCs/>
          <w:noProof/>
        </w:rPr>
      </w:sdtEndPr>
      <w:sdtContent>
        <w:p w14:paraId="4CE295A8" w14:textId="238ABE73" w:rsidR="00407EC5" w:rsidRPr="00987083" w:rsidRDefault="00407EC5" w:rsidP="00987083">
          <w:pPr>
            <w:pStyle w:val="TOCHeading"/>
            <w:jc w:val="center"/>
            <w:rPr>
              <w:rFonts w:ascii="Arial" w:hAnsi="Arial" w:cs="Arial"/>
              <w:b/>
              <w:bCs/>
              <w:color w:val="auto"/>
              <w:sz w:val="22"/>
              <w:szCs w:val="22"/>
              <w:lang w:val="en-GB"/>
            </w:rPr>
          </w:pPr>
          <w:r w:rsidRPr="00987083">
            <w:rPr>
              <w:rFonts w:ascii="Arial" w:hAnsi="Arial" w:cs="Arial"/>
              <w:b/>
              <w:bCs/>
              <w:color w:val="auto"/>
              <w:sz w:val="22"/>
              <w:szCs w:val="22"/>
              <w:lang w:val="en-GB"/>
            </w:rPr>
            <w:t>TABLE OF CONTENTS</w:t>
          </w:r>
        </w:p>
        <w:p w14:paraId="70D56BC8" w14:textId="32084119" w:rsidR="00987083" w:rsidRDefault="00407EC5">
          <w:pPr>
            <w:pStyle w:val="TOC1"/>
            <w:tabs>
              <w:tab w:val="right" w:leader="dot" w:pos="9019"/>
            </w:tabs>
            <w:rPr>
              <w:rFonts w:asciiTheme="minorHAnsi" w:eastAsiaTheme="minorEastAsia" w:hAnsiTheme="minorHAnsi" w:cstheme="minorBidi"/>
              <w:noProof/>
              <w:kern w:val="2"/>
              <w:sz w:val="24"/>
              <w:szCs w:val="24"/>
              <w:lang w:eastAsia="en-GB"/>
              <w14:ligatures w14:val="standardContextual"/>
            </w:rPr>
          </w:pPr>
          <w:r w:rsidRPr="00987083">
            <w:rPr>
              <w:lang w:val="en-GB"/>
            </w:rPr>
            <w:fldChar w:fldCharType="begin"/>
          </w:r>
          <w:r w:rsidRPr="00987083">
            <w:rPr>
              <w:lang w:val="en-GB"/>
            </w:rPr>
            <w:instrText xml:space="preserve"> TOC \o "1-3" \h \z \u </w:instrText>
          </w:r>
          <w:r w:rsidRPr="00987083">
            <w:rPr>
              <w:lang w:val="en-GB"/>
            </w:rPr>
            <w:fldChar w:fldCharType="separate"/>
          </w:r>
          <w:hyperlink w:anchor="_Toc218678604" w:history="1">
            <w:r w:rsidR="00987083" w:rsidRPr="006602B1">
              <w:rPr>
                <w:rStyle w:val="Hyperlink"/>
                <w:noProof/>
                <w:lang w:val="en-GB"/>
              </w:rPr>
              <w:t>ACKNOWLEDGEMENTS</w:t>
            </w:r>
            <w:r w:rsidR="00987083">
              <w:rPr>
                <w:noProof/>
                <w:webHidden/>
              </w:rPr>
              <w:tab/>
            </w:r>
            <w:r w:rsidR="00987083">
              <w:rPr>
                <w:noProof/>
                <w:webHidden/>
              </w:rPr>
              <w:fldChar w:fldCharType="begin"/>
            </w:r>
            <w:r w:rsidR="00987083">
              <w:rPr>
                <w:noProof/>
                <w:webHidden/>
              </w:rPr>
              <w:instrText xml:space="preserve"> PAGEREF _Toc218678604 \h </w:instrText>
            </w:r>
            <w:r w:rsidR="00987083">
              <w:rPr>
                <w:noProof/>
                <w:webHidden/>
              </w:rPr>
            </w:r>
            <w:r w:rsidR="00987083">
              <w:rPr>
                <w:noProof/>
                <w:webHidden/>
              </w:rPr>
              <w:fldChar w:fldCharType="separate"/>
            </w:r>
            <w:r w:rsidR="00987083">
              <w:rPr>
                <w:noProof/>
                <w:webHidden/>
              </w:rPr>
              <w:t>4</w:t>
            </w:r>
            <w:r w:rsidR="00987083">
              <w:rPr>
                <w:noProof/>
                <w:webHidden/>
              </w:rPr>
              <w:fldChar w:fldCharType="end"/>
            </w:r>
          </w:hyperlink>
        </w:p>
        <w:p w14:paraId="4694CB32" w14:textId="46F48842" w:rsidR="00987083" w:rsidRDefault="00987083">
          <w:pPr>
            <w:pStyle w:val="TOC1"/>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18678605" w:history="1">
            <w:r w:rsidRPr="006602B1">
              <w:rPr>
                <w:rStyle w:val="Hyperlink"/>
                <w:noProof/>
                <w:lang w:val="en-GB"/>
              </w:rPr>
              <w:t>ABSTRACT</w:t>
            </w:r>
            <w:r>
              <w:rPr>
                <w:noProof/>
                <w:webHidden/>
              </w:rPr>
              <w:tab/>
            </w:r>
            <w:r>
              <w:rPr>
                <w:noProof/>
                <w:webHidden/>
              </w:rPr>
              <w:fldChar w:fldCharType="begin"/>
            </w:r>
            <w:r>
              <w:rPr>
                <w:noProof/>
                <w:webHidden/>
              </w:rPr>
              <w:instrText xml:space="preserve"> PAGEREF _Toc218678605 \h </w:instrText>
            </w:r>
            <w:r>
              <w:rPr>
                <w:noProof/>
                <w:webHidden/>
              </w:rPr>
            </w:r>
            <w:r>
              <w:rPr>
                <w:noProof/>
                <w:webHidden/>
              </w:rPr>
              <w:fldChar w:fldCharType="separate"/>
            </w:r>
            <w:r>
              <w:rPr>
                <w:noProof/>
                <w:webHidden/>
              </w:rPr>
              <w:t>5</w:t>
            </w:r>
            <w:r>
              <w:rPr>
                <w:noProof/>
                <w:webHidden/>
              </w:rPr>
              <w:fldChar w:fldCharType="end"/>
            </w:r>
          </w:hyperlink>
        </w:p>
        <w:p w14:paraId="55441A73" w14:textId="0A287CFE" w:rsidR="00987083" w:rsidRDefault="00987083">
          <w:pPr>
            <w:pStyle w:val="TOC1"/>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18678606" w:history="1">
            <w:r w:rsidRPr="006602B1">
              <w:rPr>
                <w:rStyle w:val="Hyperlink"/>
                <w:noProof/>
                <w:lang w:val="en-GB"/>
              </w:rPr>
              <w:t>LIST OF TABLES</w:t>
            </w:r>
            <w:r>
              <w:rPr>
                <w:noProof/>
                <w:webHidden/>
              </w:rPr>
              <w:tab/>
            </w:r>
            <w:r>
              <w:rPr>
                <w:noProof/>
                <w:webHidden/>
              </w:rPr>
              <w:fldChar w:fldCharType="begin"/>
            </w:r>
            <w:r>
              <w:rPr>
                <w:noProof/>
                <w:webHidden/>
              </w:rPr>
              <w:instrText xml:space="preserve"> PAGEREF _Toc218678606 \h </w:instrText>
            </w:r>
            <w:r>
              <w:rPr>
                <w:noProof/>
                <w:webHidden/>
              </w:rPr>
            </w:r>
            <w:r>
              <w:rPr>
                <w:noProof/>
                <w:webHidden/>
              </w:rPr>
              <w:fldChar w:fldCharType="separate"/>
            </w:r>
            <w:r>
              <w:rPr>
                <w:noProof/>
                <w:webHidden/>
              </w:rPr>
              <w:t>9</w:t>
            </w:r>
            <w:r>
              <w:rPr>
                <w:noProof/>
                <w:webHidden/>
              </w:rPr>
              <w:fldChar w:fldCharType="end"/>
            </w:r>
          </w:hyperlink>
        </w:p>
        <w:p w14:paraId="30B78D16" w14:textId="64A8A407" w:rsidR="00987083" w:rsidRDefault="00987083">
          <w:pPr>
            <w:pStyle w:val="TOC1"/>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18678607" w:history="1">
            <w:r w:rsidRPr="006602B1">
              <w:rPr>
                <w:rStyle w:val="Hyperlink"/>
                <w:noProof/>
                <w:lang w:val="en-GB"/>
              </w:rPr>
              <w:t>LIST OF FIGURES</w:t>
            </w:r>
            <w:r>
              <w:rPr>
                <w:noProof/>
                <w:webHidden/>
              </w:rPr>
              <w:tab/>
            </w:r>
            <w:r>
              <w:rPr>
                <w:noProof/>
                <w:webHidden/>
              </w:rPr>
              <w:fldChar w:fldCharType="begin"/>
            </w:r>
            <w:r>
              <w:rPr>
                <w:noProof/>
                <w:webHidden/>
              </w:rPr>
              <w:instrText xml:space="preserve"> PAGEREF _Toc218678607 \h </w:instrText>
            </w:r>
            <w:r>
              <w:rPr>
                <w:noProof/>
                <w:webHidden/>
              </w:rPr>
            </w:r>
            <w:r>
              <w:rPr>
                <w:noProof/>
                <w:webHidden/>
              </w:rPr>
              <w:fldChar w:fldCharType="separate"/>
            </w:r>
            <w:r>
              <w:rPr>
                <w:noProof/>
                <w:webHidden/>
              </w:rPr>
              <w:t>10</w:t>
            </w:r>
            <w:r>
              <w:rPr>
                <w:noProof/>
                <w:webHidden/>
              </w:rPr>
              <w:fldChar w:fldCharType="end"/>
            </w:r>
          </w:hyperlink>
        </w:p>
        <w:p w14:paraId="0CAC60A2" w14:textId="66444233" w:rsidR="00987083" w:rsidRDefault="00987083">
          <w:pPr>
            <w:pStyle w:val="TOC1"/>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18678608" w:history="1">
            <w:r w:rsidRPr="006602B1">
              <w:rPr>
                <w:rStyle w:val="Hyperlink"/>
                <w:noProof/>
                <w:lang w:val="en-GB"/>
              </w:rPr>
              <w:t>ABBREVIATIONS</w:t>
            </w:r>
            <w:r>
              <w:rPr>
                <w:noProof/>
                <w:webHidden/>
              </w:rPr>
              <w:tab/>
            </w:r>
            <w:r>
              <w:rPr>
                <w:noProof/>
                <w:webHidden/>
              </w:rPr>
              <w:fldChar w:fldCharType="begin"/>
            </w:r>
            <w:r>
              <w:rPr>
                <w:noProof/>
                <w:webHidden/>
              </w:rPr>
              <w:instrText xml:space="preserve"> PAGEREF _Toc218678608 \h </w:instrText>
            </w:r>
            <w:r>
              <w:rPr>
                <w:noProof/>
                <w:webHidden/>
              </w:rPr>
            </w:r>
            <w:r>
              <w:rPr>
                <w:noProof/>
                <w:webHidden/>
              </w:rPr>
              <w:fldChar w:fldCharType="separate"/>
            </w:r>
            <w:r>
              <w:rPr>
                <w:noProof/>
                <w:webHidden/>
              </w:rPr>
              <w:t>11</w:t>
            </w:r>
            <w:r>
              <w:rPr>
                <w:noProof/>
                <w:webHidden/>
              </w:rPr>
              <w:fldChar w:fldCharType="end"/>
            </w:r>
          </w:hyperlink>
        </w:p>
        <w:p w14:paraId="4C03DFF2" w14:textId="6F388A47" w:rsidR="00987083" w:rsidRDefault="00987083">
          <w:pPr>
            <w:pStyle w:val="TOC1"/>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18678609" w:history="1">
            <w:r w:rsidRPr="006602B1">
              <w:rPr>
                <w:rStyle w:val="Hyperlink"/>
                <w:noProof/>
                <w:lang w:val="en-GB"/>
              </w:rPr>
              <w:t>CHAPTER 1: INTRODUCTION AND BACKGROUND</w:t>
            </w:r>
            <w:r>
              <w:rPr>
                <w:noProof/>
                <w:webHidden/>
              </w:rPr>
              <w:tab/>
            </w:r>
            <w:r>
              <w:rPr>
                <w:noProof/>
                <w:webHidden/>
              </w:rPr>
              <w:fldChar w:fldCharType="begin"/>
            </w:r>
            <w:r>
              <w:rPr>
                <w:noProof/>
                <w:webHidden/>
              </w:rPr>
              <w:instrText xml:space="preserve"> PAGEREF _Toc218678609 \h </w:instrText>
            </w:r>
            <w:r>
              <w:rPr>
                <w:noProof/>
                <w:webHidden/>
              </w:rPr>
            </w:r>
            <w:r>
              <w:rPr>
                <w:noProof/>
                <w:webHidden/>
              </w:rPr>
              <w:fldChar w:fldCharType="separate"/>
            </w:r>
            <w:r>
              <w:rPr>
                <w:noProof/>
                <w:webHidden/>
              </w:rPr>
              <w:t>12</w:t>
            </w:r>
            <w:r>
              <w:rPr>
                <w:noProof/>
                <w:webHidden/>
              </w:rPr>
              <w:fldChar w:fldCharType="end"/>
            </w:r>
          </w:hyperlink>
        </w:p>
        <w:p w14:paraId="4BB3307D" w14:textId="7978B974" w:rsidR="00987083" w:rsidRDefault="00987083">
          <w:pPr>
            <w:pStyle w:val="TOC2"/>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18678610" w:history="1">
            <w:r w:rsidRPr="006602B1">
              <w:rPr>
                <w:rStyle w:val="Hyperlink"/>
                <w:noProof/>
                <w:lang w:val="en-GB"/>
              </w:rPr>
              <w:t>1.1 Introduction to the Topic</w:t>
            </w:r>
            <w:r>
              <w:rPr>
                <w:noProof/>
                <w:webHidden/>
              </w:rPr>
              <w:tab/>
            </w:r>
            <w:r>
              <w:rPr>
                <w:noProof/>
                <w:webHidden/>
              </w:rPr>
              <w:fldChar w:fldCharType="begin"/>
            </w:r>
            <w:r>
              <w:rPr>
                <w:noProof/>
                <w:webHidden/>
              </w:rPr>
              <w:instrText xml:space="preserve"> PAGEREF _Toc218678610 \h </w:instrText>
            </w:r>
            <w:r>
              <w:rPr>
                <w:noProof/>
                <w:webHidden/>
              </w:rPr>
            </w:r>
            <w:r>
              <w:rPr>
                <w:noProof/>
                <w:webHidden/>
              </w:rPr>
              <w:fldChar w:fldCharType="separate"/>
            </w:r>
            <w:r>
              <w:rPr>
                <w:noProof/>
                <w:webHidden/>
              </w:rPr>
              <w:t>12</w:t>
            </w:r>
            <w:r>
              <w:rPr>
                <w:noProof/>
                <w:webHidden/>
              </w:rPr>
              <w:fldChar w:fldCharType="end"/>
            </w:r>
          </w:hyperlink>
        </w:p>
        <w:p w14:paraId="345802A1" w14:textId="7DF7092F" w:rsidR="00987083" w:rsidRDefault="00987083">
          <w:pPr>
            <w:pStyle w:val="TOC2"/>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18678611" w:history="1">
            <w:r w:rsidRPr="006602B1">
              <w:rPr>
                <w:rStyle w:val="Hyperlink"/>
                <w:noProof/>
                <w:lang w:val="en-GB"/>
              </w:rPr>
              <w:t>1.2 Background and Current Context</w:t>
            </w:r>
            <w:r>
              <w:rPr>
                <w:noProof/>
                <w:webHidden/>
              </w:rPr>
              <w:tab/>
            </w:r>
            <w:r>
              <w:rPr>
                <w:noProof/>
                <w:webHidden/>
              </w:rPr>
              <w:fldChar w:fldCharType="begin"/>
            </w:r>
            <w:r>
              <w:rPr>
                <w:noProof/>
                <w:webHidden/>
              </w:rPr>
              <w:instrText xml:space="preserve"> PAGEREF _Toc218678611 \h </w:instrText>
            </w:r>
            <w:r>
              <w:rPr>
                <w:noProof/>
                <w:webHidden/>
              </w:rPr>
            </w:r>
            <w:r>
              <w:rPr>
                <w:noProof/>
                <w:webHidden/>
              </w:rPr>
              <w:fldChar w:fldCharType="separate"/>
            </w:r>
            <w:r>
              <w:rPr>
                <w:noProof/>
                <w:webHidden/>
              </w:rPr>
              <w:t>12</w:t>
            </w:r>
            <w:r>
              <w:rPr>
                <w:noProof/>
                <w:webHidden/>
              </w:rPr>
              <w:fldChar w:fldCharType="end"/>
            </w:r>
          </w:hyperlink>
        </w:p>
        <w:p w14:paraId="2F699E73" w14:textId="67358CA6" w:rsidR="00987083" w:rsidRDefault="00987083">
          <w:pPr>
            <w:pStyle w:val="TOC2"/>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18678612" w:history="1">
            <w:r w:rsidRPr="006602B1">
              <w:rPr>
                <w:rStyle w:val="Hyperlink"/>
                <w:noProof/>
                <w:lang w:val="en-GB"/>
              </w:rPr>
              <w:t>1.3 Rationale for Research</w:t>
            </w:r>
            <w:r>
              <w:rPr>
                <w:noProof/>
                <w:webHidden/>
              </w:rPr>
              <w:tab/>
            </w:r>
            <w:r>
              <w:rPr>
                <w:noProof/>
                <w:webHidden/>
              </w:rPr>
              <w:fldChar w:fldCharType="begin"/>
            </w:r>
            <w:r>
              <w:rPr>
                <w:noProof/>
                <w:webHidden/>
              </w:rPr>
              <w:instrText xml:space="preserve"> PAGEREF _Toc218678612 \h </w:instrText>
            </w:r>
            <w:r>
              <w:rPr>
                <w:noProof/>
                <w:webHidden/>
              </w:rPr>
            </w:r>
            <w:r>
              <w:rPr>
                <w:noProof/>
                <w:webHidden/>
              </w:rPr>
              <w:fldChar w:fldCharType="separate"/>
            </w:r>
            <w:r>
              <w:rPr>
                <w:noProof/>
                <w:webHidden/>
              </w:rPr>
              <w:t>17</w:t>
            </w:r>
            <w:r>
              <w:rPr>
                <w:noProof/>
                <w:webHidden/>
              </w:rPr>
              <w:fldChar w:fldCharType="end"/>
            </w:r>
          </w:hyperlink>
        </w:p>
        <w:p w14:paraId="01F071F4" w14:textId="19E0578D" w:rsidR="00987083" w:rsidRDefault="00987083">
          <w:pPr>
            <w:pStyle w:val="TOC2"/>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18678613" w:history="1">
            <w:r w:rsidRPr="006602B1">
              <w:rPr>
                <w:rStyle w:val="Hyperlink"/>
                <w:noProof/>
                <w:lang w:val="en-GB"/>
              </w:rPr>
              <w:t>1.4 Research Question</w:t>
            </w:r>
            <w:r>
              <w:rPr>
                <w:noProof/>
                <w:webHidden/>
              </w:rPr>
              <w:tab/>
            </w:r>
            <w:r>
              <w:rPr>
                <w:noProof/>
                <w:webHidden/>
              </w:rPr>
              <w:fldChar w:fldCharType="begin"/>
            </w:r>
            <w:r>
              <w:rPr>
                <w:noProof/>
                <w:webHidden/>
              </w:rPr>
              <w:instrText xml:space="preserve"> PAGEREF _Toc218678613 \h </w:instrText>
            </w:r>
            <w:r>
              <w:rPr>
                <w:noProof/>
                <w:webHidden/>
              </w:rPr>
            </w:r>
            <w:r>
              <w:rPr>
                <w:noProof/>
                <w:webHidden/>
              </w:rPr>
              <w:fldChar w:fldCharType="separate"/>
            </w:r>
            <w:r>
              <w:rPr>
                <w:noProof/>
                <w:webHidden/>
              </w:rPr>
              <w:t>17</w:t>
            </w:r>
            <w:r>
              <w:rPr>
                <w:noProof/>
                <w:webHidden/>
              </w:rPr>
              <w:fldChar w:fldCharType="end"/>
            </w:r>
          </w:hyperlink>
        </w:p>
        <w:p w14:paraId="00505EC2" w14:textId="58DB3A15" w:rsidR="00987083" w:rsidRDefault="00987083">
          <w:pPr>
            <w:pStyle w:val="TOC2"/>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18678614" w:history="1">
            <w:r w:rsidRPr="006602B1">
              <w:rPr>
                <w:rStyle w:val="Hyperlink"/>
                <w:noProof/>
                <w:lang w:val="en-GB"/>
              </w:rPr>
              <w:t>1.5 Research Aim</w:t>
            </w:r>
            <w:r>
              <w:rPr>
                <w:noProof/>
                <w:webHidden/>
              </w:rPr>
              <w:tab/>
            </w:r>
            <w:r>
              <w:rPr>
                <w:noProof/>
                <w:webHidden/>
              </w:rPr>
              <w:fldChar w:fldCharType="begin"/>
            </w:r>
            <w:r>
              <w:rPr>
                <w:noProof/>
                <w:webHidden/>
              </w:rPr>
              <w:instrText xml:space="preserve"> PAGEREF _Toc218678614 \h </w:instrText>
            </w:r>
            <w:r>
              <w:rPr>
                <w:noProof/>
                <w:webHidden/>
              </w:rPr>
            </w:r>
            <w:r>
              <w:rPr>
                <w:noProof/>
                <w:webHidden/>
              </w:rPr>
              <w:fldChar w:fldCharType="separate"/>
            </w:r>
            <w:r>
              <w:rPr>
                <w:noProof/>
                <w:webHidden/>
              </w:rPr>
              <w:t>17</w:t>
            </w:r>
            <w:r>
              <w:rPr>
                <w:noProof/>
                <w:webHidden/>
              </w:rPr>
              <w:fldChar w:fldCharType="end"/>
            </w:r>
          </w:hyperlink>
        </w:p>
        <w:p w14:paraId="264FE60A" w14:textId="35F70088" w:rsidR="00987083" w:rsidRDefault="00987083">
          <w:pPr>
            <w:pStyle w:val="TOC2"/>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18678615" w:history="1">
            <w:r w:rsidRPr="006602B1">
              <w:rPr>
                <w:rStyle w:val="Hyperlink"/>
                <w:noProof/>
                <w:lang w:val="en-GB"/>
              </w:rPr>
              <w:t>1.6 Research Objectives</w:t>
            </w:r>
            <w:r>
              <w:rPr>
                <w:noProof/>
                <w:webHidden/>
              </w:rPr>
              <w:tab/>
            </w:r>
            <w:r>
              <w:rPr>
                <w:noProof/>
                <w:webHidden/>
              </w:rPr>
              <w:fldChar w:fldCharType="begin"/>
            </w:r>
            <w:r>
              <w:rPr>
                <w:noProof/>
                <w:webHidden/>
              </w:rPr>
              <w:instrText xml:space="preserve"> PAGEREF _Toc218678615 \h </w:instrText>
            </w:r>
            <w:r>
              <w:rPr>
                <w:noProof/>
                <w:webHidden/>
              </w:rPr>
            </w:r>
            <w:r>
              <w:rPr>
                <w:noProof/>
                <w:webHidden/>
              </w:rPr>
              <w:fldChar w:fldCharType="separate"/>
            </w:r>
            <w:r>
              <w:rPr>
                <w:noProof/>
                <w:webHidden/>
              </w:rPr>
              <w:t>17</w:t>
            </w:r>
            <w:r>
              <w:rPr>
                <w:noProof/>
                <w:webHidden/>
              </w:rPr>
              <w:fldChar w:fldCharType="end"/>
            </w:r>
          </w:hyperlink>
        </w:p>
        <w:p w14:paraId="6238C286" w14:textId="1CA08B2B" w:rsidR="00987083" w:rsidRDefault="00987083">
          <w:pPr>
            <w:pStyle w:val="TOC2"/>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18678616" w:history="1">
            <w:r w:rsidRPr="006602B1">
              <w:rPr>
                <w:rStyle w:val="Hyperlink"/>
                <w:noProof/>
                <w:lang w:val="en-GB"/>
              </w:rPr>
              <w:t>1.7 Chapter Summary</w:t>
            </w:r>
            <w:r>
              <w:rPr>
                <w:noProof/>
                <w:webHidden/>
              </w:rPr>
              <w:tab/>
            </w:r>
            <w:r>
              <w:rPr>
                <w:noProof/>
                <w:webHidden/>
              </w:rPr>
              <w:fldChar w:fldCharType="begin"/>
            </w:r>
            <w:r>
              <w:rPr>
                <w:noProof/>
                <w:webHidden/>
              </w:rPr>
              <w:instrText xml:space="preserve"> PAGEREF _Toc218678616 \h </w:instrText>
            </w:r>
            <w:r>
              <w:rPr>
                <w:noProof/>
                <w:webHidden/>
              </w:rPr>
            </w:r>
            <w:r>
              <w:rPr>
                <w:noProof/>
                <w:webHidden/>
              </w:rPr>
              <w:fldChar w:fldCharType="separate"/>
            </w:r>
            <w:r>
              <w:rPr>
                <w:noProof/>
                <w:webHidden/>
              </w:rPr>
              <w:t>18</w:t>
            </w:r>
            <w:r>
              <w:rPr>
                <w:noProof/>
                <w:webHidden/>
              </w:rPr>
              <w:fldChar w:fldCharType="end"/>
            </w:r>
          </w:hyperlink>
        </w:p>
        <w:p w14:paraId="368B87C4" w14:textId="7FAA93AE" w:rsidR="00987083" w:rsidRDefault="00987083">
          <w:pPr>
            <w:pStyle w:val="TOC1"/>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18678617" w:history="1">
            <w:r w:rsidRPr="006602B1">
              <w:rPr>
                <w:rStyle w:val="Hyperlink"/>
                <w:noProof/>
                <w:lang w:val="en-GB"/>
              </w:rPr>
              <w:t>CHAPTER 2: LITERATURE REVIEW</w:t>
            </w:r>
            <w:r>
              <w:rPr>
                <w:noProof/>
                <w:webHidden/>
              </w:rPr>
              <w:tab/>
            </w:r>
            <w:r>
              <w:rPr>
                <w:noProof/>
                <w:webHidden/>
              </w:rPr>
              <w:fldChar w:fldCharType="begin"/>
            </w:r>
            <w:r>
              <w:rPr>
                <w:noProof/>
                <w:webHidden/>
              </w:rPr>
              <w:instrText xml:space="preserve"> PAGEREF _Toc218678617 \h </w:instrText>
            </w:r>
            <w:r>
              <w:rPr>
                <w:noProof/>
                <w:webHidden/>
              </w:rPr>
            </w:r>
            <w:r>
              <w:rPr>
                <w:noProof/>
                <w:webHidden/>
              </w:rPr>
              <w:fldChar w:fldCharType="separate"/>
            </w:r>
            <w:r>
              <w:rPr>
                <w:noProof/>
                <w:webHidden/>
              </w:rPr>
              <w:t>19</w:t>
            </w:r>
            <w:r>
              <w:rPr>
                <w:noProof/>
                <w:webHidden/>
              </w:rPr>
              <w:fldChar w:fldCharType="end"/>
            </w:r>
          </w:hyperlink>
        </w:p>
        <w:p w14:paraId="21E43210" w14:textId="1C7B52EE" w:rsidR="00987083" w:rsidRDefault="00987083">
          <w:pPr>
            <w:pStyle w:val="TOC2"/>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18678618" w:history="1">
            <w:r w:rsidRPr="006602B1">
              <w:rPr>
                <w:rStyle w:val="Hyperlink"/>
                <w:noProof/>
                <w:lang w:val="en-GB"/>
              </w:rPr>
              <w:t>2.1 Introduction to Chapter</w:t>
            </w:r>
            <w:r>
              <w:rPr>
                <w:noProof/>
                <w:webHidden/>
              </w:rPr>
              <w:tab/>
            </w:r>
            <w:r>
              <w:rPr>
                <w:noProof/>
                <w:webHidden/>
              </w:rPr>
              <w:fldChar w:fldCharType="begin"/>
            </w:r>
            <w:r>
              <w:rPr>
                <w:noProof/>
                <w:webHidden/>
              </w:rPr>
              <w:instrText xml:space="preserve"> PAGEREF _Toc218678618 \h </w:instrText>
            </w:r>
            <w:r>
              <w:rPr>
                <w:noProof/>
                <w:webHidden/>
              </w:rPr>
            </w:r>
            <w:r>
              <w:rPr>
                <w:noProof/>
                <w:webHidden/>
              </w:rPr>
              <w:fldChar w:fldCharType="separate"/>
            </w:r>
            <w:r>
              <w:rPr>
                <w:noProof/>
                <w:webHidden/>
              </w:rPr>
              <w:t>19</w:t>
            </w:r>
            <w:r>
              <w:rPr>
                <w:noProof/>
                <w:webHidden/>
              </w:rPr>
              <w:fldChar w:fldCharType="end"/>
            </w:r>
          </w:hyperlink>
        </w:p>
        <w:p w14:paraId="4A614AB5" w14:textId="43F025B1" w:rsidR="00987083" w:rsidRDefault="00987083">
          <w:pPr>
            <w:pStyle w:val="TOC2"/>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18678619" w:history="1">
            <w:r w:rsidRPr="006602B1">
              <w:rPr>
                <w:rStyle w:val="Hyperlink"/>
                <w:noProof/>
                <w:lang w:val="en-GB"/>
              </w:rPr>
              <w:t>2.2 Concept and Definition of Childhood Obesity</w:t>
            </w:r>
            <w:r>
              <w:rPr>
                <w:noProof/>
                <w:webHidden/>
              </w:rPr>
              <w:tab/>
            </w:r>
            <w:r>
              <w:rPr>
                <w:noProof/>
                <w:webHidden/>
              </w:rPr>
              <w:fldChar w:fldCharType="begin"/>
            </w:r>
            <w:r>
              <w:rPr>
                <w:noProof/>
                <w:webHidden/>
              </w:rPr>
              <w:instrText xml:space="preserve"> PAGEREF _Toc218678619 \h </w:instrText>
            </w:r>
            <w:r>
              <w:rPr>
                <w:noProof/>
                <w:webHidden/>
              </w:rPr>
            </w:r>
            <w:r>
              <w:rPr>
                <w:noProof/>
                <w:webHidden/>
              </w:rPr>
              <w:fldChar w:fldCharType="separate"/>
            </w:r>
            <w:r>
              <w:rPr>
                <w:noProof/>
                <w:webHidden/>
              </w:rPr>
              <w:t>19</w:t>
            </w:r>
            <w:r>
              <w:rPr>
                <w:noProof/>
                <w:webHidden/>
              </w:rPr>
              <w:fldChar w:fldCharType="end"/>
            </w:r>
          </w:hyperlink>
        </w:p>
        <w:p w14:paraId="117BD2C1" w14:textId="0C6A5BAE" w:rsidR="00987083" w:rsidRDefault="00987083">
          <w:pPr>
            <w:pStyle w:val="TOC2"/>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18678620" w:history="1">
            <w:r w:rsidRPr="006602B1">
              <w:rPr>
                <w:rStyle w:val="Hyperlink"/>
                <w:noProof/>
                <w:lang w:val="en-GB"/>
              </w:rPr>
              <w:t>2.3 Energy Balance and Physiological Mechanisms of Fat Accumulation</w:t>
            </w:r>
            <w:r>
              <w:rPr>
                <w:noProof/>
                <w:webHidden/>
              </w:rPr>
              <w:tab/>
            </w:r>
            <w:r>
              <w:rPr>
                <w:noProof/>
                <w:webHidden/>
              </w:rPr>
              <w:fldChar w:fldCharType="begin"/>
            </w:r>
            <w:r>
              <w:rPr>
                <w:noProof/>
                <w:webHidden/>
              </w:rPr>
              <w:instrText xml:space="preserve"> PAGEREF _Toc218678620 \h </w:instrText>
            </w:r>
            <w:r>
              <w:rPr>
                <w:noProof/>
                <w:webHidden/>
              </w:rPr>
            </w:r>
            <w:r>
              <w:rPr>
                <w:noProof/>
                <w:webHidden/>
              </w:rPr>
              <w:fldChar w:fldCharType="separate"/>
            </w:r>
            <w:r>
              <w:rPr>
                <w:noProof/>
                <w:webHidden/>
              </w:rPr>
              <w:t>21</w:t>
            </w:r>
            <w:r>
              <w:rPr>
                <w:noProof/>
                <w:webHidden/>
              </w:rPr>
              <w:fldChar w:fldCharType="end"/>
            </w:r>
          </w:hyperlink>
        </w:p>
        <w:p w14:paraId="5650F726" w14:textId="62885BA9" w:rsidR="00987083" w:rsidRDefault="00987083">
          <w:pPr>
            <w:pStyle w:val="TOC2"/>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18678621" w:history="1">
            <w:r w:rsidRPr="006602B1">
              <w:rPr>
                <w:rStyle w:val="Hyperlink"/>
                <w:noProof/>
                <w:lang w:val="en-GB"/>
              </w:rPr>
              <w:t>2.4 Consequences of Childhood Obesity</w:t>
            </w:r>
            <w:r>
              <w:rPr>
                <w:noProof/>
                <w:webHidden/>
              </w:rPr>
              <w:tab/>
            </w:r>
            <w:r>
              <w:rPr>
                <w:noProof/>
                <w:webHidden/>
              </w:rPr>
              <w:fldChar w:fldCharType="begin"/>
            </w:r>
            <w:r>
              <w:rPr>
                <w:noProof/>
                <w:webHidden/>
              </w:rPr>
              <w:instrText xml:space="preserve"> PAGEREF _Toc218678621 \h </w:instrText>
            </w:r>
            <w:r>
              <w:rPr>
                <w:noProof/>
                <w:webHidden/>
              </w:rPr>
            </w:r>
            <w:r>
              <w:rPr>
                <w:noProof/>
                <w:webHidden/>
              </w:rPr>
              <w:fldChar w:fldCharType="separate"/>
            </w:r>
            <w:r>
              <w:rPr>
                <w:noProof/>
                <w:webHidden/>
              </w:rPr>
              <w:t>22</w:t>
            </w:r>
            <w:r>
              <w:rPr>
                <w:noProof/>
                <w:webHidden/>
              </w:rPr>
              <w:fldChar w:fldCharType="end"/>
            </w:r>
          </w:hyperlink>
        </w:p>
        <w:p w14:paraId="7B26601E" w14:textId="12CBF9D9" w:rsidR="00987083" w:rsidRDefault="00987083">
          <w:pPr>
            <w:pStyle w:val="TOC3"/>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18678622" w:history="1">
            <w:r w:rsidRPr="006602B1">
              <w:rPr>
                <w:rStyle w:val="Hyperlink"/>
                <w:noProof/>
                <w:lang w:val="en-GB"/>
              </w:rPr>
              <w:t>2.4.1 Physiological Consequences of Childhood Obesity</w:t>
            </w:r>
            <w:r>
              <w:rPr>
                <w:noProof/>
                <w:webHidden/>
              </w:rPr>
              <w:tab/>
            </w:r>
            <w:r>
              <w:rPr>
                <w:noProof/>
                <w:webHidden/>
              </w:rPr>
              <w:fldChar w:fldCharType="begin"/>
            </w:r>
            <w:r>
              <w:rPr>
                <w:noProof/>
                <w:webHidden/>
              </w:rPr>
              <w:instrText xml:space="preserve"> PAGEREF _Toc218678622 \h </w:instrText>
            </w:r>
            <w:r>
              <w:rPr>
                <w:noProof/>
                <w:webHidden/>
              </w:rPr>
            </w:r>
            <w:r>
              <w:rPr>
                <w:noProof/>
                <w:webHidden/>
              </w:rPr>
              <w:fldChar w:fldCharType="separate"/>
            </w:r>
            <w:r>
              <w:rPr>
                <w:noProof/>
                <w:webHidden/>
              </w:rPr>
              <w:t>22</w:t>
            </w:r>
            <w:r>
              <w:rPr>
                <w:noProof/>
                <w:webHidden/>
              </w:rPr>
              <w:fldChar w:fldCharType="end"/>
            </w:r>
          </w:hyperlink>
        </w:p>
        <w:p w14:paraId="0A424DA5" w14:textId="5127BD7E" w:rsidR="00987083" w:rsidRDefault="00987083">
          <w:pPr>
            <w:pStyle w:val="TOC3"/>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18678623" w:history="1">
            <w:r w:rsidRPr="006602B1">
              <w:rPr>
                <w:rStyle w:val="Hyperlink"/>
                <w:noProof/>
                <w:lang w:val="en-GB"/>
              </w:rPr>
              <w:t>2.4.2 Psychosocial Consequences of Childhood Obesity</w:t>
            </w:r>
            <w:r>
              <w:rPr>
                <w:noProof/>
                <w:webHidden/>
              </w:rPr>
              <w:tab/>
            </w:r>
            <w:r>
              <w:rPr>
                <w:noProof/>
                <w:webHidden/>
              </w:rPr>
              <w:fldChar w:fldCharType="begin"/>
            </w:r>
            <w:r>
              <w:rPr>
                <w:noProof/>
                <w:webHidden/>
              </w:rPr>
              <w:instrText xml:space="preserve"> PAGEREF _Toc218678623 \h </w:instrText>
            </w:r>
            <w:r>
              <w:rPr>
                <w:noProof/>
                <w:webHidden/>
              </w:rPr>
            </w:r>
            <w:r>
              <w:rPr>
                <w:noProof/>
                <w:webHidden/>
              </w:rPr>
              <w:fldChar w:fldCharType="separate"/>
            </w:r>
            <w:r>
              <w:rPr>
                <w:noProof/>
                <w:webHidden/>
              </w:rPr>
              <w:t>23</w:t>
            </w:r>
            <w:r>
              <w:rPr>
                <w:noProof/>
                <w:webHidden/>
              </w:rPr>
              <w:fldChar w:fldCharType="end"/>
            </w:r>
          </w:hyperlink>
        </w:p>
        <w:p w14:paraId="2CA97840" w14:textId="3BD0BC3A" w:rsidR="00987083" w:rsidRDefault="00987083">
          <w:pPr>
            <w:pStyle w:val="TOC2"/>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18678624" w:history="1">
            <w:r w:rsidRPr="006602B1">
              <w:rPr>
                <w:rStyle w:val="Hyperlink"/>
                <w:noProof/>
                <w:lang w:val="en-GB"/>
              </w:rPr>
              <w:t>2.5 Significance of Childhood Obesity as a Research Focus</w:t>
            </w:r>
            <w:r>
              <w:rPr>
                <w:noProof/>
                <w:webHidden/>
              </w:rPr>
              <w:tab/>
            </w:r>
            <w:r>
              <w:rPr>
                <w:noProof/>
                <w:webHidden/>
              </w:rPr>
              <w:fldChar w:fldCharType="begin"/>
            </w:r>
            <w:r>
              <w:rPr>
                <w:noProof/>
                <w:webHidden/>
              </w:rPr>
              <w:instrText xml:space="preserve"> PAGEREF _Toc218678624 \h </w:instrText>
            </w:r>
            <w:r>
              <w:rPr>
                <w:noProof/>
                <w:webHidden/>
              </w:rPr>
            </w:r>
            <w:r>
              <w:rPr>
                <w:noProof/>
                <w:webHidden/>
              </w:rPr>
              <w:fldChar w:fldCharType="separate"/>
            </w:r>
            <w:r>
              <w:rPr>
                <w:noProof/>
                <w:webHidden/>
              </w:rPr>
              <w:t>24</w:t>
            </w:r>
            <w:r>
              <w:rPr>
                <w:noProof/>
                <w:webHidden/>
              </w:rPr>
              <w:fldChar w:fldCharType="end"/>
            </w:r>
          </w:hyperlink>
        </w:p>
        <w:p w14:paraId="7C7709C3" w14:textId="797C4255" w:rsidR="00987083" w:rsidRDefault="00987083">
          <w:pPr>
            <w:pStyle w:val="TOC2"/>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18678625" w:history="1">
            <w:r w:rsidRPr="006602B1">
              <w:rPr>
                <w:rStyle w:val="Hyperlink"/>
                <w:noProof/>
                <w:lang w:val="en-GB"/>
              </w:rPr>
              <w:t>2.6 Determinants of Childhood Obesity</w:t>
            </w:r>
            <w:r>
              <w:rPr>
                <w:noProof/>
                <w:webHidden/>
              </w:rPr>
              <w:tab/>
            </w:r>
            <w:r>
              <w:rPr>
                <w:noProof/>
                <w:webHidden/>
              </w:rPr>
              <w:fldChar w:fldCharType="begin"/>
            </w:r>
            <w:r>
              <w:rPr>
                <w:noProof/>
                <w:webHidden/>
              </w:rPr>
              <w:instrText xml:space="preserve"> PAGEREF _Toc218678625 \h </w:instrText>
            </w:r>
            <w:r>
              <w:rPr>
                <w:noProof/>
                <w:webHidden/>
              </w:rPr>
            </w:r>
            <w:r>
              <w:rPr>
                <w:noProof/>
                <w:webHidden/>
              </w:rPr>
              <w:fldChar w:fldCharType="separate"/>
            </w:r>
            <w:r>
              <w:rPr>
                <w:noProof/>
                <w:webHidden/>
              </w:rPr>
              <w:t>24</w:t>
            </w:r>
            <w:r>
              <w:rPr>
                <w:noProof/>
                <w:webHidden/>
              </w:rPr>
              <w:fldChar w:fldCharType="end"/>
            </w:r>
          </w:hyperlink>
        </w:p>
        <w:p w14:paraId="7DBE67DC" w14:textId="20BC09A8" w:rsidR="00987083" w:rsidRDefault="00987083">
          <w:pPr>
            <w:pStyle w:val="TOC3"/>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18678626" w:history="1">
            <w:r w:rsidRPr="006602B1">
              <w:rPr>
                <w:rStyle w:val="Hyperlink"/>
                <w:noProof/>
                <w:lang w:val="en-GB"/>
              </w:rPr>
              <w:t>2.6.1 Physiological Determinants</w:t>
            </w:r>
            <w:r>
              <w:rPr>
                <w:noProof/>
                <w:webHidden/>
              </w:rPr>
              <w:tab/>
            </w:r>
            <w:r>
              <w:rPr>
                <w:noProof/>
                <w:webHidden/>
              </w:rPr>
              <w:fldChar w:fldCharType="begin"/>
            </w:r>
            <w:r>
              <w:rPr>
                <w:noProof/>
                <w:webHidden/>
              </w:rPr>
              <w:instrText xml:space="preserve"> PAGEREF _Toc218678626 \h </w:instrText>
            </w:r>
            <w:r>
              <w:rPr>
                <w:noProof/>
                <w:webHidden/>
              </w:rPr>
            </w:r>
            <w:r>
              <w:rPr>
                <w:noProof/>
                <w:webHidden/>
              </w:rPr>
              <w:fldChar w:fldCharType="separate"/>
            </w:r>
            <w:r>
              <w:rPr>
                <w:noProof/>
                <w:webHidden/>
              </w:rPr>
              <w:t>24</w:t>
            </w:r>
            <w:r>
              <w:rPr>
                <w:noProof/>
                <w:webHidden/>
              </w:rPr>
              <w:fldChar w:fldCharType="end"/>
            </w:r>
          </w:hyperlink>
        </w:p>
        <w:p w14:paraId="0CA36407" w14:textId="57533C67" w:rsidR="00987083" w:rsidRDefault="00987083">
          <w:pPr>
            <w:pStyle w:val="TOC3"/>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18678627" w:history="1">
            <w:r w:rsidRPr="006602B1">
              <w:rPr>
                <w:rStyle w:val="Hyperlink"/>
                <w:noProof/>
                <w:lang w:val="en-GB"/>
              </w:rPr>
              <w:t>2.6.2 Behavioural Determinants</w:t>
            </w:r>
            <w:r>
              <w:rPr>
                <w:noProof/>
                <w:webHidden/>
              </w:rPr>
              <w:tab/>
            </w:r>
            <w:r>
              <w:rPr>
                <w:noProof/>
                <w:webHidden/>
              </w:rPr>
              <w:fldChar w:fldCharType="begin"/>
            </w:r>
            <w:r>
              <w:rPr>
                <w:noProof/>
                <w:webHidden/>
              </w:rPr>
              <w:instrText xml:space="preserve"> PAGEREF _Toc218678627 \h </w:instrText>
            </w:r>
            <w:r>
              <w:rPr>
                <w:noProof/>
                <w:webHidden/>
              </w:rPr>
            </w:r>
            <w:r>
              <w:rPr>
                <w:noProof/>
                <w:webHidden/>
              </w:rPr>
              <w:fldChar w:fldCharType="separate"/>
            </w:r>
            <w:r>
              <w:rPr>
                <w:noProof/>
                <w:webHidden/>
              </w:rPr>
              <w:t>25</w:t>
            </w:r>
            <w:r>
              <w:rPr>
                <w:noProof/>
                <w:webHidden/>
              </w:rPr>
              <w:fldChar w:fldCharType="end"/>
            </w:r>
          </w:hyperlink>
        </w:p>
        <w:p w14:paraId="734112D1" w14:textId="6FCDABA7" w:rsidR="00987083" w:rsidRDefault="00987083">
          <w:pPr>
            <w:pStyle w:val="TOC3"/>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18678628" w:history="1">
            <w:r w:rsidRPr="006602B1">
              <w:rPr>
                <w:rStyle w:val="Hyperlink"/>
                <w:noProof/>
                <w:lang w:val="en-GB"/>
              </w:rPr>
              <w:t>2.6.3 Environmental Determinants</w:t>
            </w:r>
            <w:r>
              <w:rPr>
                <w:noProof/>
                <w:webHidden/>
              </w:rPr>
              <w:tab/>
            </w:r>
            <w:r>
              <w:rPr>
                <w:noProof/>
                <w:webHidden/>
              </w:rPr>
              <w:fldChar w:fldCharType="begin"/>
            </w:r>
            <w:r>
              <w:rPr>
                <w:noProof/>
                <w:webHidden/>
              </w:rPr>
              <w:instrText xml:space="preserve"> PAGEREF _Toc218678628 \h </w:instrText>
            </w:r>
            <w:r>
              <w:rPr>
                <w:noProof/>
                <w:webHidden/>
              </w:rPr>
            </w:r>
            <w:r>
              <w:rPr>
                <w:noProof/>
                <w:webHidden/>
              </w:rPr>
              <w:fldChar w:fldCharType="separate"/>
            </w:r>
            <w:r>
              <w:rPr>
                <w:noProof/>
                <w:webHidden/>
              </w:rPr>
              <w:t>26</w:t>
            </w:r>
            <w:r>
              <w:rPr>
                <w:noProof/>
                <w:webHidden/>
              </w:rPr>
              <w:fldChar w:fldCharType="end"/>
            </w:r>
          </w:hyperlink>
        </w:p>
        <w:p w14:paraId="227BD78F" w14:textId="50CAD720" w:rsidR="00987083" w:rsidRDefault="00987083">
          <w:pPr>
            <w:pStyle w:val="TOC3"/>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18678629" w:history="1">
            <w:r w:rsidRPr="006602B1">
              <w:rPr>
                <w:rStyle w:val="Hyperlink"/>
                <w:noProof/>
                <w:lang w:val="en-GB"/>
              </w:rPr>
              <w:t>2.6.4 Psychosocial Determinants</w:t>
            </w:r>
            <w:r>
              <w:rPr>
                <w:noProof/>
                <w:webHidden/>
              </w:rPr>
              <w:tab/>
            </w:r>
            <w:r>
              <w:rPr>
                <w:noProof/>
                <w:webHidden/>
              </w:rPr>
              <w:fldChar w:fldCharType="begin"/>
            </w:r>
            <w:r>
              <w:rPr>
                <w:noProof/>
                <w:webHidden/>
              </w:rPr>
              <w:instrText xml:space="preserve"> PAGEREF _Toc218678629 \h </w:instrText>
            </w:r>
            <w:r>
              <w:rPr>
                <w:noProof/>
                <w:webHidden/>
              </w:rPr>
            </w:r>
            <w:r>
              <w:rPr>
                <w:noProof/>
                <w:webHidden/>
              </w:rPr>
              <w:fldChar w:fldCharType="separate"/>
            </w:r>
            <w:r>
              <w:rPr>
                <w:noProof/>
                <w:webHidden/>
              </w:rPr>
              <w:t>26</w:t>
            </w:r>
            <w:r>
              <w:rPr>
                <w:noProof/>
                <w:webHidden/>
              </w:rPr>
              <w:fldChar w:fldCharType="end"/>
            </w:r>
          </w:hyperlink>
        </w:p>
        <w:p w14:paraId="0409578E" w14:textId="27095228" w:rsidR="00987083" w:rsidRDefault="00987083">
          <w:pPr>
            <w:pStyle w:val="TOC2"/>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18678630" w:history="1">
            <w:r w:rsidRPr="006602B1">
              <w:rPr>
                <w:rStyle w:val="Hyperlink"/>
                <w:noProof/>
                <w:lang w:val="en-GB"/>
              </w:rPr>
              <w:t>2.7 Literature Synthesis and Evaluation</w:t>
            </w:r>
            <w:r>
              <w:rPr>
                <w:noProof/>
                <w:webHidden/>
              </w:rPr>
              <w:tab/>
            </w:r>
            <w:r>
              <w:rPr>
                <w:noProof/>
                <w:webHidden/>
              </w:rPr>
              <w:fldChar w:fldCharType="begin"/>
            </w:r>
            <w:r>
              <w:rPr>
                <w:noProof/>
                <w:webHidden/>
              </w:rPr>
              <w:instrText xml:space="preserve"> PAGEREF _Toc218678630 \h </w:instrText>
            </w:r>
            <w:r>
              <w:rPr>
                <w:noProof/>
                <w:webHidden/>
              </w:rPr>
            </w:r>
            <w:r>
              <w:rPr>
                <w:noProof/>
                <w:webHidden/>
              </w:rPr>
              <w:fldChar w:fldCharType="separate"/>
            </w:r>
            <w:r>
              <w:rPr>
                <w:noProof/>
                <w:webHidden/>
              </w:rPr>
              <w:t>27</w:t>
            </w:r>
            <w:r>
              <w:rPr>
                <w:noProof/>
                <w:webHidden/>
              </w:rPr>
              <w:fldChar w:fldCharType="end"/>
            </w:r>
          </w:hyperlink>
        </w:p>
        <w:p w14:paraId="75708473" w14:textId="6F0AB448" w:rsidR="00987083" w:rsidRDefault="00987083">
          <w:pPr>
            <w:pStyle w:val="TOC2"/>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18678631" w:history="1">
            <w:r w:rsidRPr="006602B1">
              <w:rPr>
                <w:rStyle w:val="Hyperlink"/>
                <w:noProof/>
                <w:lang w:val="en-GB"/>
              </w:rPr>
              <w:t>2.8 Chapter Summary</w:t>
            </w:r>
            <w:r>
              <w:rPr>
                <w:noProof/>
                <w:webHidden/>
              </w:rPr>
              <w:tab/>
            </w:r>
            <w:r>
              <w:rPr>
                <w:noProof/>
                <w:webHidden/>
              </w:rPr>
              <w:fldChar w:fldCharType="begin"/>
            </w:r>
            <w:r>
              <w:rPr>
                <w:noProof/>
                <w:webHidden/>
              </w:rPr>
              <w:instrText xml:space="preserve"> PAGEREF _Toc218678631 \h </w:instrText>
            </w:r>
            <w:r>
              <w:rPr>
                <w:noProof/>
                <w:webHidden/>
              </w:rPr>
            </w:r>
            <w:r>
              <w:rPr>
                <w:noProof/>
                <w:webHidden/>
              </w:rPr>
              <w:fldChar w:fldCharType="separate"/>
            </w:r>
            <w:r>
              <w:rPr>
                <w:noProof/>
                <w:webHidden/>
              </w:rPr>
              <w:t>29</w:t>
            </w:r>
            <w:r>
              <w:rPr>
                <w:noProof/>
                <w:webHidden/>
              </w:rPr>
              <w:fldChar w:fldCharType="end"/>
            </w:r>
          </w:hyperlink>
        </w:p>
        <w:p w14:paraId="789633DF" w14:textId="5AD5CA50" w:rsidR="00987083" w:rsidRDefault="00987083">
          <w:pPr>
            <w:pStyle w:val="TOC1"/>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18678632" w:history="1">
            <w:r w:rsidRPr="006602B1">
              <w:rPr>
                <w:rStyle w:val="Hyperlink"/>
                <w:noProof/>
                <w:lang w:val="en-GB"/>
              </w:rPr>
              <w:t>CHAPTER 3: METHODOLOGY</w:t>
            </w:r>
            <w:r>
              <w:rPr>
                <w:noProof/>
                <w:webHidden/>
              </w:rPr>
              <w:tab/>
            </w:r>
            <w:r>
              <w:rPr>
                <w:noProof/>
                <w:webHidden/>
              </w:rPr>
              <w:fldChar w:fldCharType="begin"/>
            </w:r>
            <w:r>
              <w:rPr>
                <w:noProof/>
                <w:webHidden/>
              </w:rPr>
              <w:instrText xml:space="preserve"> PAGEREF _Toc218678632 \h </w:instrText>
            </w:r>
            <w:r>
              <w:rPr>
                <w:noProof/>
                <w:webHidden/>
              </w:rPr>
            </w:r>
            <w:r>
              <w:rPr>
                <w:noProof/>
                <w:webHidden/>
              </w:rPr>
              <w:fldChar w:fldCharType="separate"/>
            </w:r>
            <w:r>
              <w:rPr>
                <w:noProof/>
                <w:webHidden/>
              </w:rPr>
              <w:t>30</w:t>
            </w:r>
            <w:r>
              <w:rPr>
                <w:noProof/>
                <w:webHidden/>
              </w:rPr>
              <w:fldChar w:fldCharType="end"/>
            </w:r>
          </w:hyperlink>
        </w:p>
        <w:p w14:paraId="3550FB35" w14:textId="0097EBDD" w:rsidR="00987083" w:rsidRDefault="00987083">
          <w:pPr>
            <w:pStyle w:val="TOC2"/>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18678633" w:history="1">
            <w:r w:rsidRPr="006602B1">
              <w:rPr>
                <w:rStyle w:val="Hyperlink"/>
                <w:noProof/>
                <w:lang w:val="en-GB"/>
              </w:rPr>
              <w:t>3.1 Introduction to Chapter</w:t>
            </w:r>
            <w:r>
              <w:rPr>
                <w:noProof/>
                <w:webHidden/>
              </w:rPr>
              <w:tab/>
            </w:r>
            <w:r>
              <w:rPr>
                <w:noProof/>
                <w:webHidden/>
              </w:rPr>
              <w:fldChar w:fldCharType="begin"/>
            </w:r>
            <w:r>
              <w:rPr>
                <w:noProof/>
                <w:webHidden/>
              </w:rPr>
              <w:instrText xml:space="preserve"> PAGEREF _Toc218678633 \h </w:instrText>
            </w:r>
            <w:r>
              <w:rPr>
                <w:noProof/>
                <w:webHidden/>
              </w:rPr>
            </w:r>
            <w:r>
              <w:rPr>
                <w:noProof/>
                <w:webHidden/>
              </w:rPr>
              <w:fldChar w:fldCharType="separate"/>
            </w:r>
            <w:r>
              <w:rPr>
                <w:noProof/>
                <w:webHidden/>
              </w:rPr>
              <w:t>30</w:t>
            </w:r>
            <w:r>
              <w:rPr>
                <w:noProof/>
                <w:webHidden/>
              </w:rPr>
              <w:fldChar w:fldCharType="end"/>
            </w:r>
          </w:hyperlink>
        </w:p>
        <w:p w14:paraId="7EC1EA34" w14:textId="39EC796C" w:rsidR="00987083" w:rsidRDefault="00987083">
          <w:pPr>
            <w:pStyle w:val="TOC2"/>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18678634" w:history="1">
            <w:r w:rsidRPr="006602B1">
              <w:rPr>
                <w:rStyle w:val="Hyperlink"/>
                <w:noProof/>
                <w:lang w:val="en-GB"/>
              </w:rPr>
              <w:t>3.2 Systematic Literature Review</w:t>
            </w:r>
            <w:r>
              <w:rPr>
                <w:noProof/>
                <w:webHidden/>
              </w:rPr>
              <w:tab/>
            </w:r>
            <w:r>
              <w:rPr>
                <w:noProof/>
                <w:webHidden/>
              </w:rPr>
              <w:fldChar w:fldCharType="begin"/>
            </w:r>
            <w:r>
              <w:rPr>
                <w:noProof/>
                <w:webHidden/>
              </w:rPr>
              <w:instrText xml:space="preserve"> PAGEREF _Toc218678634 \h </w:instrText>
            </w:r>
            <w:r>
              <w:rPr>
                <w:noProof/>
                <w:webHidden/>
              </w:rPr>
            </w:r>
            <w:r>
              <w:rPr>
                <w:noProof/>
                <w:webHidden/>
              </w:rPr>
              <w:fldChar w:fldCharType="separate"/>
            </w:r>
            <w:r>
              <w:rPr>
                <w:noProof/>
                <w:webHidden/>
              </w:rPr>
              <w:t>30</w:t>
            </w:r>
            <w:r>
              <w:rPr>
                <w:noProof/>
                <w:webHidden/>
              </w:rPr>
              <w:fldChar w:fldCharType="end"/>
            </w:r>
          </w:hyperlink>
        </w:p>
        <w:p w14:paraId="7042D7CE" w14:textId="1AB8732A" w:rsidR="00987083" w:rsidRDefault="00987083">
          <w:pPr>
            <w:pStyle w:val="TOC2"/>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18678635" w:history="1">
            <w:r w:rsidRPr="006602B1">
              <w:rPr>
                <w:rStyle w:val="Hyperlink"/>
                <w:noProof/>
                <w:lang w:val="en-GB"/>
              </w:rPr>
              <w:t>3.3 Search Strategy</w:t>
            </w:r>
            <w:r>
              <w:rPr>
                <w:noProof/>
                <w:webHidden/>
              </w:rPr>
              <w:tab/>
            </w:r>
            <w:r>
              <w:rPr>
                <w:noProof/>
                <w:webHidden/>
              </w:rPr>
              <w:fldChar w:fldCharType="begin"/>
            </w:r>
            <w:r>
              <w:rPr>
                <w:noProof/>
                <w:webHidden/>
              </w:rPr>
              <w:instrText xml:space="preserve"> PAGEREF _Toc218678635 \h </w:instrText>
            </w:r>
            <w:r>
              <w:rPr>
                <w:noProof/>
                <w:webHidden/>
              </w:rPr>
            </w:r>
            <w:r>
              <w:rPr>
                <w:noProof/>
                <w:webHidden/>
              </w:rPr>
              <w:fldChar w:fldCharType="separate"/>
            </w:r>
            <w:r>
              <w:rPr>
                <w:noProof/>
                <w:webHidden/>
              </w:rPr>
              <w:t>31</w:t>
            </w:r>
            <w:r>
              <w:rPr>
                <w:noProof/>
                <w:webHidden/>
              </w:rPr>
              <w:fldChar w:fldCharType="end"/>
            </w:r>
          </w:hyperlink>
        </w:p>
        <w:p w14:paraId="4F5DF0E5" w14:textId="3845C5EB" w:rsidR="00987083" w:rsidRDefault="00987083">
          <w:pPr>
            <w:pStyle w:val="TOC2"/>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18678636" w:history="1">
            <w:r w:rsidRPr="006602B1">
              <w:rPr>
                <w:rStyle w:val="Hyperlink"/>
                <w:noProof/>
                <w:highlight w:val="white"/>
                <w:lang w:val="en-GB"/>
              </w:rPr>
              <w:t>3.4 Search Terms</w:t>
            </w:r>
            <w:r>
              <w:rPr>
                <w:noProof/>
                <w:webHidden/>
              </w:rPr>
              <w:tab/>
            </w:r>
            <w:r>
              <w:rPr>
                <w:noProof/>
                <w:webHidden/>
              </w:rPr>
              <w:fldChar w:fldCharType="begin"/>
            </w:r>
            <w:r>
              <w:rPr>
                <w:noProof/>
                <w:webHidden/>
              </w:rPr>
              <w:instrText xml:space="preserve"> PAGEREF _Toc218678636 \h </w:instrText>
            </w:r>
            <w:r>
              <w:rPr>
                <w:noProof/>
                <w:webHidden/>
              </w:rPr>
            </w:r>
            <w:r>
              <w:rPr>
                <w:noProof/>
                <w:webHidden/>
              </w:rPr>
              <w:fldChar w:fldCharType="separate"/>
            </w:r>
            <w:r>
              <w:rPr>
                <w:noProof/>
                <w:webHidden/>
              </w:rPr>
              <w:t>31</w:t>
            </w:r>
            <w:r>
              <w:rPr>
                <w:noProof/>
                <w:webHidden/>
              </w:rPr>
              <w:fldChar w:fldCharType="end"/>
            </w:r>
          </w:hyperlink>
        </w:p>
        <w:p w14:paraId="61EF7328" w14:textId="473BE677" w:rsidR="00987083" w:rsidRDefault="00987083">
          <w:pPr>
            <w:pStyle w:val="TOC2"/>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18678637" w:history="1">
            <w:r w:rsidRPr="006602B1">
              <w:rPr>
                <w:rStyle w:val="Hyperlink"/>
                <w:noProof/>
                <w:highlight w:val="white"/>
                <w:lang w:val="en-GB"/>
              </w:rPr>
              <w:t>3.5 Keywords</w:t>
            </w:r>
            <w:r>
              <w:rPr>
                <w:noProof/>
                <w:webHidden/>
              </w:rPr>
              <w:tab/>
            </w:r>
            <w:r>
              <w:rPr>
                <w:noProof/>
                <w:webHidden/>
              </w:rPr>
              <w:fldChar w:fldCharType="begin"/>
            </w:r>
            <w:r>
              <w:rPr>
                <w:noProof/>
                <w:webHidden/>
              </w:rPr>
              <w:instrText xml:space="preserve"> PAGEREF _Toc218678637 \h </w:instrText>
            </w:r>
            <w:r>
              <w:rPr>
                <w:noProof/>
                <w:webHidden/>
              </w:rPr>
            </w:r>
            <w:r>
              <w:rPr>
                <w:noProof/>
                <w:webHidden/>
              </w:rPr>
              <w:fldChar w:fldCharType="separate"/>
            </w:r>
            <w:r>
              <w:rPr>
                <w:noProof/>
                <w:webHidden/>
              </w:rPr>
              <w:t>33</w:t>
            </w:r>
            <w:r>
              <w:rPr>
                <w:noProof/>
                <w:webHidden/>
              </w:rPr>
              <w:fldChar w:fldCharType="end"/>
            </w:r>
          </w:hyperlink>
        </w:p>
        <w:p w14:paraId="3A21A9F0" w14:textId="45355F81" w:rsidR="00987083" w:rsidRDefault="00987083">
          <w:pPr>
            <w:pStyle w:val="TOC2"/>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18678638" w:history="1">
            <w:r w:rsidRPr="006602B1">
              <w:rPr>
                <w:rStyle w:val="Hyperlink"/>
                <w:noProof/>
                <w:highlight w:val="white"/>
                <w:lang w:val="en-GB"/>
              </w:rPr>
              <w:t>3.6 Databases</w:t>
            </w:r>
            <w:r>
              <w:rPr>
                <w:noProof/>
                <w:webHidden/>
              </w:rPr>
              <w:tab/>
            </w:r>
            <w:r>
              <w:rPr>
                <w:noProof/>
                <w:webHidden/>
              </w:rPr>
              <w:fldChar w:fldCharType="begin"/>
            </w:r>
            <w:r>
              <w:rPr>
                <w:noProof/>
                <w:webHidden/>
              </w:rPr>
              <w:instrText xml:space="preserve"> PAGEREF _Toc218678638 \h </w:instrText>
            </w:r>
            <w:r>
              <w:rPr>
                <w:noProof/>
                <w:webHidden/>
              </w:rPr>
            </w:r>
            <w:r>
              <w:rPr>
                <w:noProof/>
                <w:webHidden/>
              </w:rPr>
              <w:fldChar w:fldCharType="separate"/>
            </w:r>
            <w:r>
              <w:rPr>
                <w:noProof/>
                <w:webHidden/>
              </w:rPr>
              <w:t>33</w:t>
            </w:r>
            <w:r>
              <w:rPr>
                <w:noProof/>
                <w:webHidden/>
              </w:rPr>
              <w:fldChar w:fldCharType="end"/>
            </w:r>
          </w:hyperlink>
        </w:p>
        <w:p w14:paraId="38811EF3" w14:textId="596CB272" w:rsidR="00987083" w:rsidRDefault="00987083">
          <w:pPr>
            <w:pStyle w:val="TOC2"/>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18678639" w:history="1">
            <w:r w:rsidRPr="006602B1">
              <w:rPr>
                <w:rStyle w:val="Hyperlink"/>
                <w:noProof/>
                <w:highlight w:val="white"/>
                <w:lang w:val="en-GB"/>
              </w:rPr>
              <w:t>3.7 Inclusion/Exclusion Criteria</w:t>
            </w:r>
            <w:r>
              <w:rPr>
                <w:noProof/>
                <w:webHidden/>
              </w:rPr>
              <w:tab/>
            </w:r>
            <w:r>
              <w:rPr>
                <w:noProof/>
                <w:webHidden/>
              </w:rPr>
              <w:fldChar w:fldCharType="begin"/>
            </w:r>
            <w:r>
              <w:rPr>
                <w:noProof/>
                <w:webHidden/>
              </w:rPr>
              <w:instrText xml:space="preserve"> PAGEREF _Toc218678639 \h </w:instrText>
            </w:r>
            <w:r>
              <w:rPr>
                <w:noProof/>
                <w:webHidden/>
              </w:rPr>
            </w:r>
            <w:r>
              <w:rPr>
                <w:noProof/>
                <w:webHidden/>
              </w:rPr>
              <w:fldChar w:fldCharType="separate"/>
            </w:r>
            <w:r>
              <w:rPr>
                <w:noProof/>
                <w:webHidden/>
              </w:rPr>
              <w:t>34</w:t>
            </w:r>
            <w:r>
              <w:rPr>
                <w:noProof/>
                <w:webHidden/>
              </w:rPr>
              <w:fldChar w:fldCharType="end"/>
            </w:r>
          </w:hyperlink>
        </w:p>
        <w:p w14:paraId="4C8D240C" w14:textId="29A26AC1" w:rsidR="00987083" w:rsidRDefault="00987083">
          <w:pPr>
            <w:pStyle w:val="TOC2"/>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18678640" w:history="1">
            <w:r w:rsidRPr="006602B1">
              <w:rPr>
                <w:rStyle w:val="Hyperlink"/>
                <w:noProof/>
                <w:highlight w:val="white"/>
                <w:lang w:val="en-GB"/>
              </w:rPr>
              <w:t>3.8 Ethical Considerations</w:t>
            </w:r>
            <w:r>
              <w:rPr>
                <w:noProof/>
                <w:webHidden/>
              </w:rPr>
              <w:tab/>
            </w:r>
            <w:r>
              <w:rPr>
                <w:noProof/>
                <w:webHidden/>
              </w:rPr>
              <w:fldChar w:fldCharType="begin"/>
            </w:r>
            <w:r>
              <w:rPr>
                <w:noProof/>
                <w:webHidden/>
              </w:rPr>
              <w:instrText xml:space="preserve"> PAGEREF _Toc218678640 \h </w:instrText>
            </w:r>
            <w:r>
              <w:rPr>
                <w:noProof/>
                <w:webHidden/>
              </w:rPr>
            </w:r>
            <w:r>
              <w:rPr>
                <w:noProof/>
                <w:webHidden/>
              </w:rPr>
              <w:fldChar w:fldCharType="separate"/>
            </w:r>
            <w:r>
              <w:rPr>
                <w:noProof/>
                <w:webHidden/>
              </w:rPr>
              <w:t>35</w:t>
            </w:r>
            <w:r>
              <w:rPr>
                <w:noProof/>
                <w:webHidden/>
              </w:rPr>
              <w:fldChar w:fldCharType="end"/>
            </w:r>
          </w:hyperlink>
        </w:p>
        <w:p w14:paraId="5DACBD0B" w14:textId="57B457BB" w:rsidR="00987083" w:rsidRDefault="00987083">
          <w:pPr>
            <w:pStyle w:val="TOC2"/>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18678641" w:history="1">
            <w:r w:rsidRPr="006602B1">
              <w:rPr>
                <w:rStyle w:val="Hyperlink"/>
                <w:noProof/>
                <w:highlight w:val="white"/>
                <w:lang w:val="en-GB"/>
              </w:rPr>
              <w:t>3.9 PRISMA Chart</w:t>
            </w:r>
            <w:r>
              <w:rPr>
                <w:noProof/>
                <w:webHidden/>
              </w:rPr>
              <w:tab/>
            </w:r>
            <w:r>
              <w:rPr>
                <w:noProof/>
                <w:webHidden/>
              </w:rPr>
              <w:fldChar w:fldCharType="begin"/>
            </w:r>
            <w:r>
              <w:rPr>
                <w:noProof/>
                <w:webHidden/>
              </w:rPr>
              <w:instrText xml:space="preserve"> PAGEREF _Toc218678641 \h </w:instrText>
            </w:r>
            <w:r>
              <w:rPr>
                <w:noProof/>
                <w:webHidden/>
              </w:rPr>
            </w:r>
            <w:r>
              <w:rPr>
                <w:noProof/>
                <w:webHidden/>
              </w:rPr>
              <w:fldChar w:fldCharType="separate"/>
            </w:r>
            <w:r>
              <w:rPr>
                <w:noProof/>
                <w:webHidden/>
              </w:rPr>
              <w:t>36</w:t>
            </w:r>
            <w:r>
              <w:rPr>
                <w:noProof/>
                <w:webHidden/>
              </w:rPr>
              <w:fldChar w:fldCharType="end"/>
            </w:r>
          </w:hyperlink>
        </w:p>
        <w:p w14:paraId="46DD4349" w14:textId="753880DB" w:rsidR="00987083" w:rsidRDefault="00987083">
          <w:pPr>
            <w:pStyle w:val="TOC2"/>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18678642" w:history="1">
            <w:r w:rsidRPr="006602B1">
              <w:rPr>
                <w:rStyle w:val="Hyperlink"/>
                <w:noProof/>
                <w:lang w:val="en-GB"/>
              </w:rPr>
              <w:t>3.10 Chapter Summary</w:t>
            </w:r>
            <w:r>
              <w:rPr>
                <w:noProof/>
                <w:webHidden/>
              </w:rPr>
              <w:tab/>
            </w:r>
            <w:r>
              <w:rPr>
                <w:noProof/>
                <w:webHidden/>
              </w:rPr>
              <w:fldChar w:fldCharType="begin"/>
            </w:r>
            <w:r>
              <w:rPr>
                <w:noProof/>
                <w:webHidden/>
              </w:rPr>
              <w:instrText xml:space="preserve"> PAGEREF _Toc218678642 \h </w:instrText>
            </w:r>
            <w:r>
              <w:rPr>
                <w:noProof/>
                <w:webHidden/>
              </w:rPr>
            </w:r>
            <w:r>
              <w:rPr>
                <w:noProof/>
                <w:webHidden/>
              </w:rPr>
              <w:fldChar w:fldCharType="separate"/>
            </w:r>
            <w:r>
              <w:rPr>
                <w:noProof/>
                <w:webHidden/>
              </w:rPr>
              <w:t>37</w:t>
            </w:r>
            <w:r>
              <w:rPr>
                <w:noProof/>
                <w:webHidden/>
              </w:rPr>
              <w:fldChar w:fldCharType="end"/>
            </w:r>
          </w:hyperlink>
        </w:p>
        <w:p w14:paraId="316B1DC3" w14:textId="063608A9" w:rsidR="00987083" w:rsidRDefault="00987083">
          <w:pPr>
            <w:pStyle w:val="TOC1"/>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18678643" w:history="1">
            <w:r w:rsidRPr="006602B1">
              <w:rPr>
                <w:rStyle w:val="Hyperlink"/>
                <w:noProof/>
                <w:lang w:val="en-GB"/>
              </w:rPr>
              <w:t>CHAPTER 4: DATA EXTRACTION AND EVALUATION</w:t>
            </w:r>
            <w:r>
              <w:rPr>
                <w:noProof/>
                <w:webHidden/>
              </w:rPr>
              <w:tab/>
            </w:r>
            <w:r>
              <w:rPr>
                <w:noProof/>
                <w:webHidden/>
              </w:rPr>
              <w:fldChar w:fldCharType="begin"/>
            </w:r>
            <w:r>
              <w:rPr>
                <w:noProof/>
                <w:webHidden/>
              </w:rPr>
              <w:instrText xml:space="preserve"> PAGEREF _Toc218678643 \h </w:instrText>
            </w:r>
            <w:r>
              <w:rPr>
                <w:noProof/>
                <w:webHidden/>
              </w:rPr>
            </w:r>
            <w:r>
              <w:rPr>
                <w:noProof/>
                <w:webHidden/>
              </w:rPr>
              <w:fldChar w:fldCharType="separate"/>
            </w:r>
            <w:r>
              <w:rPr>
                <w:noProof/>
                <w:webHidden/>
              </w:rPr>
              <w:t>39</w:t>
            </w:r>
            <w:r>
              <w:rPr>
                <w:noProof/>
                <w:webHidden/>
              </w:rPr>
              <w:fldChar w:fldCharType="end"/>
            </w:r>
          </w:hyperlink>
        </w:p>
        <w:p w14:paraId="75619E4C" w14:textId="5B393B88" w:rsidR="00987083" w:rsidRDefault="00987083">
          <w:pPr>
            <w:pStyle w:val="TOC2"/>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18678644" w:history="1">
            <w:r w:rsidRPr="006602B1">
              <w:rPr>
                <w:rStyle w:val="Hyperlink"/>
                <w:noProof/>
                <w:lang w:val="en-GB"/>
              </w:rPr>
              <w:t>4.1 Introduction to Chapter</w:t>
            </w:r>
            <w:r>
              <w:rPr>
                <w:noProof/>
                <w:webHidden/>
              </w:rPr>
              <w:tab/>
            </w:r>
            <w:r>
              <w:rPr>
                <w:noProof/>
                <w:webHidden/>
              </w:rPr>
              <w:fldChar w:fldCharType="begin"/>
            </w:r>
            <w:r>
              <w:rPr>
                <w:noProof/>
                <w:webHidden/>
              </w:rPr>
              <w:instrText xml:space="preserve"> PAGEREF _Toc218678644 \h </w:instrText>
            </w:r>
            <w:r>
              <w:rPr>
                <w:noProof/>
                <w:webHidden/>
              </w:rPr>
            </w:r>
            <w:r>
              <w:rPr>
                <w:noProof/>
                <w:webHidden/>
              </w:rPr>
              <w:fldChar w:fldCharType="separate"/>
            </w:r>
            <w:r>
              <w:rPr>
                <w:noProof/>
                <w:webHidden/>
              </w:rPr>
              <w:t>39</w:t>
            </w:r>
            <w:r>
              <w:rPr>
                <w:noProof/>
                <w:webHidden/>
              </w:rPr>
              <w:fldChar w:fldCharType="end"/>
            </w:r>
          </w:hyperlink>
        </w:p>
        <w:p w14:paraId="3D02CF5B" w14:textId="4EC73240" w:rsidR="00987083" w:rsidRDefault="00987083">
          <w:pPr>
            <w:pStyle w:val="TOC2"/>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18678645" w:history="1">
            <w:r w:rsidRPr="006602B1">
              <w:rPr>
                <w:rStyle w:val="Hyperlink"/>
                <w:noProof/>
                <w:highlight w:val="white"/>
                <w:lang w:val="en-GB"/>
              </w:rPr>
              <w:t>4.2 Data Extraction</w:t>
            </w:r>
            <w:r>
              <w:rPr>
                <w:noProof/>
                <w:webHidden/>
              </w:rPr>
              <w:tab/>
            </w:r>
            <w:r>
              <w:rPr>
                <w:noProof/>
                <w:webHidden/>
              </w:rPr>
              <w:fldChar w:fldCharType="begin"/>
            </w:r>
            <w:r>
              <w:rPr>
                <w:noProof/>
                <w:webHidden/>
              </w:rPr>
              <w:instrText xml:space="preserve"> PAGEREF _Toc218678645 \h </w:instrText>
            </w:r>
            <w:r>
              <w:rPr>
                <w:noProof/>
                <w:webHidden/>
              </w:rPr>
            </w:r>
            <w:r>
              <w:rPr>
                <w:noProof/>
                <w:webHidden/>
              </w:rPr>
              <w:fldChar w:fldCharType="separate"/>
            </w:r>
            <w:r>
              <w:rPr>
                <w:noProof/>
                <w:webHidden/>
              </w:rPr>
              <w:t>39</w:t>
            </w:r>
            <w:r>
              <w:rPr>
                <w:noProof/>
                <w:webHidden/>
              </w:rPr>
              <w:fldChar w:fldCharType="end"/>
            </w:r>
          </w:hyperlink>
        </w:p>
        <w:p w14:paraId="2FD9B8BE" w14:textId="0075A5B6" w:rsidR="00987083" w:rsidRDefault="00987083">
          <w:pPr>
            <w:pStyle w:val="TOC2"/>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18678646" w:history="1">
            <w:r w:rsidRPr="006602B1">
              <w:rPr>
                <w:rStyle w:val="Hyperlink"/>
                <w:noProof/>
                <w:highlight w:val="white"/>
                <w:lang w:val="en-GB"/>
              </w:rPr>
              <w:t>4.3 Critical Appraisal and Paper Quality Assessment: Introduction</w:t>
            </w:r>
            <w:r>
              <w:rPr>
                <w:noProof/>
                <w:webHidden/>
              </w:rPr>
              <w:tab/>
            </w:r>
            <w:r>
              <w:rPr>
                <w:noProof/>
                <w:webHidden/>
              </w:rPr>
              <w:fldChar w:fldCharType="begin"/>
            </w:r>
            <w:r>
              <w:rPr>
                <w:noProof/>
                <w:webHidden/>
              </w:rPr>
              <w:instrText xml:space="preserve"> PAGEREF _Toc218678646 \h </w:instrText>
            </w:r>
            <w:r>
              <w:rPr>
                <w:noProof/>
                <w:webHidden/>
              </w:rPr>
            </w:r>
            <w:r>
              <w:rPr>
                <w:noProof/>
                <w:webHidden/>
              </w:rPr>
              <w:fldChar w:fldCharType="separate"/>
            </w:r>
            <w:r>
              <w:rPr>
                <w:noProof/>
                <w:webHidden/>
              </w:rPr>
              <w:t>39</w:t>
            </w:r>
            <w:r>
              <w:rPr>
                <w:noProof/>
                <w:webHidden/>
              </w:rPr>
              <w:fldChar w:fldCharType="end"/>
            </w:r>
          </w:hyperlink>
        </w:p>
        <w:p w14:paraId="4E910CF7" w14:textId="395E7FF0" w:rsidR="00987083" w:rsidRDefault="00987083">
          <w:pPr>
            <w:pStyle w:val="TOC2"/>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18678647" w:history="1">
            <w:r w:rsidRPr="006602B1">
              <w:rPr>
                <w:rStyle w:val="Hyperlink"/>
                <w:noProof/>
                <w:highlight w:val="white"/>
                <w:lang w:val="en-GB"/>
              </w:rPr>
              <w:t>4.4 Critical Appraisal Tools</w:t>
            </w:r>
            <w:r>
              <w:rPr>
                <w:noProof/>
                <w:webHidden/>
              </w:rPr>
              <w:tab/>
            </w:r>
            <w:r>
              <w:rPr>
                <w:noProof/>
                <w:webHidden/>
              </w:rPr>
              <w:fldChar w:fldCharType="begin"/>
            </w:r>
            <w:r>
              <w:rPr>
                <w:noProof/>
                <w:webHidden/>
              </w:rPr>
              <w:instrText xml:space="preserve"> PAGEREF _Toc218678647 \h </w:instrText>
            </w:r>
            <w:r>
              <w:rPr>
                <w:noProof/>
                <w:webHidden/>
              </w:rPr>
            </w:r>
            <w:r>
              <w:rPr>
                <w:noProof/>
                <w:webHidden/>
              </w:rPr>
              <w:fldChar w:fldCharType="separate"/>
            </w:r>
            <w:r>
              <w:rPr>
                <w:noProof/>
                <w:webHidden/>
              </w:rPr>
              <w:t>40</w:t>
            </w:r>
            <w:r>
              <w:rPr>
                <w:noProof/>
                <w:webHidden/>
              </w:rPr>
              <w:fldChar w:fldCharType="end"/>
            </w:r>
          </w:hyperlink>
        </w:p>
        <w:p w14:paraId="2DAB458F" w14:textId="47C224E0" w:rsidR="00987083" w:rsidRDefault="00987083">
          <w:pPr>
            <w:pStyle w:val="TOC2"/>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18678648" w:history="1">
            <w:r w:rsidRPr="006602B1">
              <w:rPr>
                <w:rStyle w:val="Hyperlink"/>
                <w:noProof/>
                <w:highlight w:val="white"/>
                <w:lang w:val="en-GB"/>
              </w:rPr>
              <w:t>4.5 Evaluation of Qualitative Studies Through the Application of the Critical Appraisal Skills Programme (CASP) Qualitative Checklist</w:t>
            </w:r>
            <w:r>
              <w:rPr>
                <w:noProof/>
                <w:webHidden/>
              </w:rPr>
              <w:tab/>
            </w:r>
            <w:r>
              <w:rPr>
                <w:noProof/>
                <w:webHidden/>
              </w:rPr>
              <w:fldChar w:fldCharType="begin"/>
            </w:r>
            <w:r>
              <w:rPr>
                <w:noProof/>
                <w:webHidden/>
              </w:rPr>
              <w:instrText xml:space="preserve"> PAGEREF _Toc218678648 \h </w:instrText>
            </w:r>
            <w:r>
              <w:rPr>
                <w:noProof/>
                <w:webHidden/>
              </w:rPr>
            </w:r>
            <w:r>
              <w:rPr>
                <w:noProof/>
                <w:webHidden/>
              </w:rPr>
              <w:fldChar w:fldCharType="separate"/>
            </w:r>
            <w:r>
              <w:rPr>
                <w:noProof/>
                <w:webHidden/>
              </w:rPr>
              <w:t>40</w:t>
            </w:r>
            <w:r>
              <w:rPr>
                <w:noProof/>
                <w:webHidden/>
              </w:rPr>
              <w:fldChar w:fldCharType="end"/>
            </w:r>
          </w:hyperlink>
        </w:p>
        <w:p w14:paraId="1E985305" w14:textId="658E8165" w:rsidR="00987083" w:rsidRDefault="00987083">
          <w:pPr>
            <w:pStyle w:val="TOC2"/>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18678649" w:history="1">
            <w:r w:rsidRPr="006602B1">
              <w:rPr>
                <w:rStyle w:val="Hyperlink"/>
                <w:noProof/>
                <w:highlight w:val="white"/>
                <w:lang w:val="en-GB"/>
              </w:rPr>
              <w:t>4.6 Evaluation of Quantitative Studies Through the Application of the Coughlan, Cronin and Ryan (2007) Framework</w:t>
            </w:r>
            <w:r>
              <w:rPr>
                <w:noProof/>
                <w:webHidden/>
              </w:rPr>
              <w:tab/>
            </w:r>
            <w:r>
              <w:rPr>
                <w:noProof/>
                <w:webHidden/>
              </w:rPr>
              <w:fldChar w:fldCharType="begin"/>
            </w:r>
            <w:r>
              <w:rPr>
                <w:noProof/>
                <w:webHidden/>
              </w:rPr>
              <w:instrText xml:space="preserve"> PAGEREF _Toc218678649 \h </w:instrText>
            </w:r>
            <w:r>
              <w:rPr>
                <w:noProof/>
                <w:webHidden/>
              </w:rPr>
            </w:r>
            <w:r>
              <w:rPr>
                <w:noProof/>
                <w:webHidden/>
              </w:rPr>
              <w:fldChar w:fldCharType="separate"/>
            </w:r>
            <w:r>
              <w:rPr>
                <w:noProof/>
                <w:webHidden/>
              </w:rPr>
              <w:t>43</w:t>
            </w:r>
            <w:r>
              <w:rPr>
                <w:noProof/>
                <w:webHidden/>
              </w:rPr>
              <w:fldChar w:fldCharType="end"/>
            </w:r>
          </w:hyperlink>
        </w:p>
        <w:p w14:paraId="54B5B903" w14:textId="4E2CF88F" w:rsidR="00987083" w:rsidRDefault="00987083">
          <w:pPr>
            <w:pStyle w:val="TOC2"/>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18678650" w:history="1">
            <w:r w:rsidRPr="006602B1">
              <w:rPr>
                <w:rStyle w:val="Hyperlink"/>
                <w:noProof/>
                <w:highlight w:val="white"/>
                <w:lang w:val="en-GB"/>
              </w:rPr>
              <w:t>4.7 Chapter Summary</w:t>
            </w:r>
            <w:r>
              <w:rPr>
                <w:noProof/>
                <w:webHidden/>
              </w:rPr>
              <w:tab/>
            </w:r>
            <w:r>
              <w:rPr>
                <w:noProof/>
                <w:webHidden/>
              </w:rPr>
              <w:fldChar w:fldCharType="begin"/>
            </w:r>
            <w:r>
              <w:rPr>
                <w:noProof/>
                <w:webHidden/>
              </w:rPr>
              <w:instrText xml:space="preserve"> PAGEREF _Toc218678650 \h </w:instrText>
            </w:r>
            <w:r>
              <w:rPr>
                <w:noProof/>
                <w:webHidden/>
              </w:rPr>
            </w:r>
            <w:r>
              <w:rPr>
                <w:noProof/>
                <w:webHidden/>
              </w:rPr>
              <w:fldChar w:fldCharType="separate"/>
            </w:r>
            <w:r>
              <w:rPr>
                <w:noProof/>
                <w:webHidden/>
              </w:rPr>
              <w:t>44</w:t>
            </w:r>
            <w:r>
              <w:rPr>
                <w:noProof/>
                <w:webHidden/>
              </w:rPr>
              <w:fldChar w:fldCharType="end"/>
            </w:r>
          </w:hyperlink>
        </w:p>
        <w:p w14:paraId="5A878BE5" w14:textId="2A1F5397" w:rsidR="00987083" w:rsidRDefault="00987083">
          <w:pPr>
            <w:pStyle w:val="TOC1"/>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18678651" w:history="1">
            <w:r w:rsidRPr="006602B1">
              <w:rPr>
                <w:rStyle w:val="Hyperlink"/>
                <w:noProof/>
                <w:lang w:val="en-GB"/>
              </w:rPr>
              <w:t>CHAPTER 5: DATA ANALYSIS AND SYNTHESIS</w:t>
            </w:r>
            <w:r>
              <w:rPr>
                <w:noProof/>
                <w:webHidden/>
              </w:rPr>
              <w:tab/>
            </w:r>
            <w:r>
              <w:rPr>
                <w:noProof/>
                <w:webHidden/>
              </w:rPr>
              <w:fldChar w:fldCharType="begin"/>
            </w:r>
            <w:r>
              <w:rPr>
                <w:noProof/>
                <w:webHidden/>
              </w:rPr>
              <w:instrText xml:space="preserve"> PAGEREF _Toc218678651 \h </w:instrText>
            </w:r>
            <w:r>
              <w:rPr>
                <w:noProof/>
                <w:webHidden/>
              </w:rPr>
            </w:r>
            <w:r>
              <w:rPr>
                <w:noProof/>
                <w:webHidden/>
              </w:rPr>
              <w:fldChar w:fldCharType="separate"/>
            </w:r>
            <w:r>
              <w:rPr>
                <w:noProof/>
                <w:webHidden/>
              </w:rPr>
              <w:t>45</w:t>
            </w:r>
            <w:r>
              <w:rPr>
                <w:noProof/>
                <w:webHidden/>
              </w:rPr>
              <w:fldChar w:fldCharType="end"/>
            </w:r>
          </w:hyperlink>
        </w:p>
        <w:p w14:paraId="1D0EA7EF" w14:textId="58D294AF" w:rsidR="00987083" w:rsidRDefault="00987083">
          <w:pPr>
            <w:pStyle w:val="TOC2"/>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18678652" w:history="1">
            <w:r w:rsidRPr="006602B1">
              <w:rPr>
                <w:rStyle w:val="Hyperlink"/>
                <w:noProof/>
                <w:lang w:val="en-GB"/>
              </w:rPr>
              <w:t>5.1 Introduction to Chapter</w:t>
            </w:r>
            <w:r>
              <w:rPr>
                <w:noProof/>
                <w:webHidden/>
              </w:rPr>
              <w:tab/>
            </w:r>
            <w:r>
              <w:rPr>
                <w:noProof/>
                <w:webHidden/>
              </w:rPr>
              <w:fldChar w:fldCharType="begin"/>
            </w:r>
            <w:r>
              <w:rPr>
                <w:noProof/>
                <w:webHidden/>
              </w:rPr>
              <w:instrText xml:space="preserve"> PAGEREF _Toc218678652 \h </w:instrText>
            </w:r>
            <w:r>
              <w:rPr>
                <w:noProof/>
                <w:webHidden/>
              </w:rPr>
            </w:r>
            <w:r>
              <w:rPr>
                <w:noProof/>
                <w:webHidden/>
              </w:rPr>
              <w:fldChar w:fldCharType="separate"/>
            </w:r>
            <w:r>
              <w:rPr>
                <w:noProof/>
                <w:webHidden/>
              </w:rPr>
              <w:t>45</w:t>
            </w:r>
            <w:r>
              <w:rPr>
                <w:noProof/>
                <w:webHidden/>
              </w:rPr>
              <w:fldChar w:fldCharType="end"/>
            </w:r>
          </w:hyperlink>
        </w:p>
        <w:p w14:paraId="564D4A33" w14:textId="65FA0C55" w:rsidR="00987083" w:rsidRDefault="00987083">
          <w:pPr>
            <w:pStyle w:val="TOC2"/>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18678653" w:history="1">
            <w:r w:rsidRPr="006602B1">
              <w:rPr>
                <w:rStyle w:val="Hyperlink"/>
                <w:noProof/>
                <w:lang w:val="en-GB"/>
              </w:rPr>
              <w:t>5.2 Thematic Analysis</w:t>
            </w:r>
            <w:r>
              <w:rPr>
                <w:noProof/>
                <w:webHidden/>
              </w:rPr>
              <w:tab/>
            </w:r>
            <w:r>
              <w:rPr>
                <w:noProof/>
                <w:webHidden/>
              </w:rPr>
              <w:fldChar w:fldCharType="begin"/>
            </w:r>
            <w:r>
              <w:rPr>
                <w:noProof/>
                <w:webHidden/>
              </w:rPr>
              <w:instrText xml:space="preserve"> PAGEREF _Toc218678653 \h </w:instrText>
            </w:r>
            <w:r>
              <w:rPr>
                <w:noProof/>
                <w:webHidden/>
              </w:rPr>
            </w:r>
            <w:r>
              <w:rPr>
                <w:noProof/>
                <w:webHidden/>
              </w:rPr>
              <w:fldChar w:fldCharType="separate"/>
            </w:r>
            <w:r>
              <w:rPr>
                <w:noProof/>
                <w:webHidden/>
              </w:rPr>
              <w:t>45</w:t>
            </w:r>
            <w:r>
              <w:rPr>
                <w:noProof/>
                <w:webHidden/>
              </w:rPr>
              <w:fldChar w:fldCharType="end"/>
            </w:r>
          </w:hyperlink>
        </w:p>
        <w:p w14:paraId="6E246037" w14:textId="637F2521" w:rsidR="00987083" w:rsidRDefault="00987083">
          <w:pPr>
            <w:pStyle w:val="TOC2"/>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18678654" w:history="1">
            <w:r w:rsidRPr="006602B1">
              <w:rPr>
                <w:rStyle w:val="Hyperlink"/>
                <w:noProof/>
                <w:lang w:val="en-GB"/>
              </w:rPr>
              <w:t>5.3 Data Analysis Tool</w:t>
            </w:r>
            <w:r>
              <w:rPr>
                <w:noProof/>
                <w:webHidden/>
              </w:rPr>
              <w:tab/>
            </w:r>
            <w:r>
              <w:rPr>
                <w:noProof/>
                <w:webHidden/>
              </w:rPr>
              <w:fldChar w:fldCharType="begin"/>
            </w:r>
            <w:r>
              <w:rPr>
                <w:noProof/>
                <w:webHidden/>
              </w:rPr>
              <w:instrText xml:space="preserve"> PAGEREF _Toc218678654 \h </w:instrText>
            </w:r>
            <w:r>
              <w:rPr>
                <w:noProof/>
                <w:webHidden/>
              </w:rPr>
            </w:r>
            <w:r>
              <w:rPr>
                <w:noProof/>
                <w:webHidden/>
              </w:rPr>
              <w:fldChar w:fldCharType="separate"/>
            </w:r>
            <w:r>
              <w:rPr>
                <w:noProof/>
                <w:webHidden/>
              </w:rPr>
              <w:t>45</w:t>
            </w:r>
            <w:r>
              <w:rPr>
                <w:noProof/>
                <w:webHidden/>
              </w:rPr>
              <w:fldChar w:fldCharType="end"/>
            </w:r>
          </w:hyperlink>
        </w:p>
        <w:p w14:paraId="048C0815" w14:textId="3070FA15" w:rsidR="00987083" w:rsidRDefault="00987083">
          <w:pPr>
            <w:pStyle w:val="TOC2"/>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18678655" w:history="1">
            <w:r w:rsidRPr="006602B1">
              <w:rPr>
                <w:rStyle w:val="Hyperlink"/>
                <w:noProof/>
                <w:lang w:val="en-GB"/>
              </w:rPr>
              <w:t>5.4 Characteristics of the Identified Studies</w:t>
            </w:r>
            <w:r>
              <w:rPr>
                <w:noProof/>
                <w:webHidden/>
              </w:rPr>
              <w:tab/>
            </w:r>
            <w:r>
              <w:rPr>
                <w:noProof/>
                <w:webHidden/>
              </w:rPr>
              <w:fldChar w:fldCharType="begin"/>
            </w:r>
            <w:r>
              <w:rPr>
                <w:noProof/>
                <w:webHidden/>
              </w:rPr>
              <w:instrText xml:space="preserve"> PAGEREF _Toc218678655 \h </w:instrText>
            </w:r>
            <w:r>
              <w:rPr>
                <w:noProof/>
                <w:webHidden/>
              </w:rPr>
            </w:r>
            <w:r>
              <w:rPr>
                <w:noProof/>
                <w:webHidden/>
              </w:rPr>
              <w:fldChar w:fldCharType="separate"/>
            </w:r>
            <w:r>
              <w:rPr>
                <w:noProof/>
                <w:webHidden/>
              </w:rPr>
              <w:t>46</w:t>
            </w:r>
            <w:r>
              <w:rPr>
                <w:noProof/>
                <w:webHidden/>
              </w:rPr>
              <w:fldChar w:fldCharType="end"/>
            </w:r>
          </w:hyperlink>
        </w:p>
        <w:p w14:paraId="0B1EC8E7" w14:textId="42CA6B69" w:rsidR="00987083" w:rsidRDefault="00987083">
          <w:pPr>
            <w:pStyle w:val="TOC2"/>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18678656" w:history="1">
            <w:r w:rsidRPr="006602B1">
              <w:rPr>
                <w:rStyle w:val="Hyperlink"/>
                <w:noProof/>
                <w:lang w:val="en-GB"/>
              </w:rPr>
              <w:t>5.5 Emerging Themes from Included Studies</w:t>
            </w:r>
            <w:r>
              <w:rPr>
                <w:noProof/>
                <w:webHidden/>
              </w:rPr>
              <w:tab/>
            </w:r>
            <w:r>
              <w:rPr>
                <w:noProof/>
                <w:webHidden/>
              </w:rPr>
              <w:fldChar w:fldCharType="begin"/>
            </w:r>
            <w:r>
              <w:rPr>
                <w:noProof/>
                <w:webHidden/>
              </w:rPr>
              <w:instrText xml:space="preserve"> PAGEREF _Toc218678656 \h </w:instrText>
            </w:r>
            <w:r>
              <w:rPr>
                <w:noProof/>
                <w:webHidden/>
              </w:rPr>
            </w:r>
            <w:r>
              <w:rPr>
                <w:noProof/>
                <w:webHidden/>
              </w:rPr>
              <w:fldChar w:fldCharType="separate"/>
            </w:r>
            <w:r>
              <w:rPr>
                <w:noProof/>
                <w:webHidden/>
              </w:rPr>
              <w:t>46</w:t>
            </w:r>
            <w:r>
              <w:rPr>
                <w:noProof/>
                <w:webHidden/>
              </w:rPr>
              <w:fldChar w:fldCharType="end"/>
            </w:r>
          </w:hyperlink>
        </w:p>
        <w:p w14:paraId="370DED08" w14:textId="688605E4" w:rsidR="00987083" w:rsidRDefault="00987083">
          <w:pPr>
            <w:pStyle w:val="TOC3"/>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18678657" w:history="1">
            <w:r w:rsidRPr="006602B1">
              <w:rPr>
                <w:rStyle w:val="Hyperlink"/>
                <w:noProof/>
                <w:lang w:val="en-GB"/>
              </w:rPr>
              <w:t>5.5.1 Theme 1: Biological Determinants</w:t>
            </w:r>
            <w:r>
              <w:rPr>
                <w:noProof/>
                <w:webHidden/>
              </w:rPr>
              <w:tab/>
            </w:r>
            <w:r>
              <w:rPr>
                <w:noProof/>
                <w:webHidden/>
              </w:rPr>
              <w:fldChar w:fldCharType="begin"/>
            </w:r>
            <w:r>
              <w:rPr>
                <w:noProof/>
                <w:webHidden/>
              </w:rPr>
              <w:instrText xml:space="preserve"> PAGEREF _Toc218678657 \h </w:instrText>
            </w:r>
            <w:r>
              <w:rPr>
                <w:noProof/>
                <w:webHidden/>
              </w:rPr>
            </w:r>
            <w:r>
              <w:rPr>
                <w:noProof/>
                <w:webHidden/>
              </w:rPr>
              <w:fldChar w:fldCharType="separate"/>
            </w:r>
            <w:r>
              <w:rPr>
                <w:noProof/>
                <w:webHidden/>
              </w:rPr>
              <w:t>47</w:t>
            </w:r>
            <w:r>
              <w:rPr>
                <w:noProof/>
                <w:webHidden/>
              </w:rPr>
              <w:fldChar w:fldCharType="end"/>
            </w:r>
          </w:hyperlink>
        </w:p>
        <w:p w14:paraId="2C4B1EB4" w14:textId="36B4B0A7" w:rsidR="00987083" w:rsidRDefault="00987083">
          <w:pPr>
            <w:pStyle w:val="TOC3"/>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18678658" w:history="1">
            <w:r w:rsidRPr="006602B1">
              <w:rPr>
                <w:rStyle w:val="Hyperlink"/>
                <w:noProof/>
                <w:lang w:val="en-GB"/>
              </w:rPr>
              <w:t>5.5.2 Theme 2: Socioeconomic Inequality and Deprivation</w:t>
            </w:r>
            <w:r>
              <w:rPr>
                <w:noProof/>
                <w:webHidden/>
              </w:rPr>
              <w:tab/>
            </w:r>
            <w:r>
              <w:rPr>
                <w:noProof/>
                <w:webHidden/>
              </w:rPr>
              <w:fldChar w:fldCharType="begin"/>
            </w:r>
            <w:r>
              <w:rPr>
                <w:noProof/>
                <w:webHidden/>
              </w:rPr>
              <w:instrText xml:space="preserve"> PAGEREF _Toc218678658 \h </w:instrText>
            </w:r>
            <w:r>
              <w:rPr>
                <w:noProof/>
                <w:webHidden/>
              </w:rPr>
            </w:r>
            <w:r>
              <w:rPr>
                <w:noProof/>
                <w:webHidden/>
              </w:rPr>
              <w:fldChar w:fldCharType="separate"/>
            </w:r>
            <w:r>
              <w:rPr>
                <w:noProof/>
                <w:webHidden/>
              </w:rPr>
              <w:t>48</w:t>
            </w:r>
            <w:r>
              <w:rPr>
                <w:noProof/>
                <w:webHidden/>
              </w:rPr>
              <w:fldChar w:fldCharType="end"/>
            </w:r>
          </w:hyperlink>
        </w:p>
        <w:p w14:paraId="58E5AE37" w14:textId="3ECEB579" w:rsidR="00987083" w:rsidRDefault="00987083">
          <w:pPr>
            <w:pStyle w:val="TOC3"/>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18678659" w:history="1">
            <w:r w:rsidRPr="006602B1">
              <w:rPr>
                <w:rStyle w:val="Hyperlink"/>
                <w:noProof/>
                <w:lang w:val="en-GB"/>
              </w:rPr>
              <w:t>5.5.3 Theme 3: Lifestyle Behaviours</w:t>
            </w:r>
            <w:r>
              <w:rPr>
                <w:noProof/>
                <w:webHidden/>
              </w:rPr>
              <w:tab/>
            </w:r>
            <w:r>
              <w:rPr>
                <w:noProof/>
                <w:webHidden/>
              </w:rPr>
              <w:fldChar w:fldCharType="begin"/>
            </w:r>
            <w:r>
              <w:rPr>
                <w:noProof/>
                <w:webHidden/>
              </w:rPr>
              <w:instrText xml:space="preserve"> PAGEREF _Toc218678659 \h </w:instrText>
            </w:r>
            <w:r>
              <w:rPr>
                <w:noProof/>
                <w:webHidden/>
              </w:rPr>
            </w:r>
            <w:r>
              <w:rPr>
                <w:noProof/>
                <w:webHidden/>
              </w:rPr>
              <w:fldChar w:fldCharType="separate"/>
            </w:r>
            <w:r>
              <w:rPr>
                <w:noProof/>
                <w:webHidden/>
              </w:rPr>
              <w:t>49</w:t>
            </w:r>
            <w:r>
              <w:rPr>
                <w:noProof/>
                <w:webHidden/>
              </w:rPr>
              <w:fldChar w:fldCharType="end"/>
            </w:r>
          </w:hyperlink>
        </w:p>
        <w:p w14:paraId="7E59511D" w14:textId="0226579E" w:rsidR="00987083" w:rsidRDefault="00987083">
          <w:pPr>
            <w:pStyle w:val="TOC3"/>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18678660" w:history="1">
            <w:r w:rsidRPr="006602B1">
              <w:rPr>
                <w:rStyle w:val="Hyperlink"/>
                <w:noProof/>
                <w:lang w:val="en-GB"/>
              </w:rPr>
              <w:t>5.5.4 Theme 4: Food Environment and Recreational Spaces</w:t>
            </w:r>
            <w:r>
              <w:rPr>
                <w:noProof/>
                <w:webHidden/>
              </w:rPr>
              <w:tab/>
            </w:r>
            <w:r>
              <w:rPr>
                <w:noProof/>
                <w:webHidden/>
              </w:rPr>
              <w:fldChar w:fldCharType="begin"/>
            </w:r>
            <w:r>
              <w:rPr>
                <w:noProof/>
                <w:webHidden/>
              </w:rPr>
              <w:instrText xml:space="preserve"> PAGEREF _Toc218678660 \h </w:instrText>
            </w:r>
            <w:r>
              <w:rPr>
                <w:noProof/>
                <w:webHidden/>
              </w:rPr>
            </w:r>
            <w:r>
              <w:rPr>
                <w:noProof/>
                <w:webHidden/>
              </w:rPr>
              <w:fldChar w:fldCharType="separate"/>
            </w:r>
            <w:r>
              <w:rPr>
                <w:noProof/>
                <w:webHidden/>
              </w:rPr>
              <w:t>50</w:t>
            </w:r>
            <w:r>
              <w:rPr>
                <w:noProof/>
                <w:webHidden/>
              </w:rPr>
              <w:fldChar w:fldCharType="end"/>
            </w:r>
          </w:hyperlink>
        </w:p>
        <w:p w14:paraId="4389BD45" w14:textId="4567CD23" w:rsidR="00987083" w:rsidRDefault="00987083">
          <w:pPr>
            <w:pStyle w:val="TOC3"/>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18678661" w:history="1">
            <w:r w:rsidRPr="006602B1">
              <w:rPr>
                <w:rStyle w:val="Hyperlink"/>
                <w:noProof/>
                <w:lang w:val="en-GB"/>
              </w:rPr>
              <w:t>5.5.5 Theme 5: Psychosocial Influences</w:t>
            </w:r>
            <w:r>
              <w:rPr>
                <w:noProof/>
                <w:webHidden/>
              </w:rPr>
              <w:tab/>
            </w:r>
            <w:r>
              <w:rPr>
                <w:noProof/>
                <w:webHidden/>
              </w:rPr>
              <w:fldChar w:fldCharType="begin"/>
            </w:r>
            <w:r>
              <w:rPr>
                <w:noProof/>
                <w:webHidden/>
              </w:rPr>
              <w:instrText xml:space="preserve"> PAGEREF _Toc218678661 \h </w:instrText>
            </w:r>
            <w:r>
              <w:rPr>
                <w:noProof/>
                <w:webHidden/>
              </w:rPr>
            </w:r>
            <w:r>
              <w:rPr>
                <w:noProof/>
                <w:webHidden/>
              </w:rPr>
              <w:fldChar w:fldCharType="separate"/>
            </w:r>
            <w:r>
              <w:rPr>
                <w:noProof/>
                <w:webHidden/>
              </w:rPr>
              <w:t>51</w:t>
            </w:r>
            <w:r>
              <w:rPr>
                <w:noProof/>
                <w:webHidden/>
              </w:rPr>
              <w:fldChar w:fldCharType="end"/>
            </w:r>
          </w:hyperlink>
        </w:p>
        <w:p w14:paraId="162EE3F3" w14:textId="314686FA" w:rsidR="00987083" w:rsidRDefault="00987083">
          <w:pPr>
            <w:pStyle w:val="TOC2"/>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18678662" w:history="1">
            <w:r w:rsidRPr="006602B1">
              <w:rPr>
                <w:rStyle w:val="Hyperlink"/>
                <w:noProof/>
                <w:lang w:val="en-GB"/>
              </w:rPr>
              <w:t>5.6 Chapter Summary</w:t>
            </w:r>
            <w:r>
              <w:rPr>
                <w:noProof/>
                <w:webHidden/>
              </w:rPr>
              <w:tab/>
            </w:r>
            <w:r>
              <w:rPr>
                <w:noProof/>
                <w:webHidden/>
              </w:rPr>
              <w:fldChar w:fldCharType="begin"/>
            </w:r>
            <w:r>
              <w:rPr>
                <w:noProof/>
                <w:webHidden/>
              </w:rPr>
              <w:instrText xml:space="preserve"> PAGEREF _Toc218678662 \h </w:instrText>
            </w:r>
            <w:r>
              <w:rPr>
                <w:noProof/>
                <w:webHidden/>
              </w:rPr>
            </w:r>
            <w:r>
              <w:rPr>
                <w:noProof/>
                <w:webHidden/>
              </w:rPr>
              <w:fldChar w:fldCharType="separate"/>
            </w:r>
            <w:r>
              <w:rPr>
                <w:noProof/>
                <w:webHidden/>
              </w:rPr>
              <w:t>52</w:t>
            </w:r>
            <w:r>
              <w:rPr>
                <w:noProof/>
                <w:webHidden/>
              </w:rPr>
              <w:fldChar w:fldCharType="end"/>
            </w:r>
          </w:hyperlink>
        </w:p>
        <w:p w14:paraId="1FEB99A0" w14:textId="308EC013" w:rsidR="00987083" w:rsidRDefault="00987083">
          <w:pPr>
            <w:pStyle w:val="TOC1"/>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18678663" w:history="1">
            <w:r w:rsidRPr="006602B1">
              <w:rPr>
                <w:rStyle w:val="Hyperlink"/>
                <w:noProof/>
                <w:lang w:val="en-GB"/>
              </w:rPr>
              <w:t>CHAPTER 6: DISCUSSION</w:t>
            </w:r>
            <w:r>
              <w:rPr>
                <w:noProof/>
                <w:webHidden/>
              </w:rPr>
              <w:tab/>
            </w:r>
            <w:r>
              <w:rPr>
                <w:noProof/>
                <w:webHidden/>
              </w:rPr>
              <w:fldChar w:fldCharType="begin"/>
            </w:r>
            <w:r>
              <w:rPr>
                <w:noProof/>
                <w:webHidden/>
              </w:rPr>
              <w:instrText xml:space="preserve"> PAGEREF _Toc218678663 \h </w:instrText>
            </w:r>
            <w:r>
              <w:rPr>
                <w:noProof/>
                <w:webHidden/>
              </w:rPr>
            </w:r>
            <w:r>
              <w:rPr>
                <w:noProof/>
                <w:webHidden/>
              </w:rPr>
              <w:fldChar w:fldCharType="separate"/>
            </w:r>
            <w:r>
              <w:rPr>
                <w:noProof/>
                <w:webHidden/>
              </w:rPr>
              <w:t>53</w:t>
            </w:r>
            <w:r>
              <w:rPr>
                <w:noProof/>
                <w:webHidden/>
              </w:rPr>
              <w:fldChar w:fldCharType="end"/>
            </w:r>
          </w:hyperlink>
        </w:p>
        <w:p w14:paraId="2C715961" w14:textId="074EBE03" w:rsidR="00987083" w:rsidRDefault="00987083">
          <w:pPr>
            <w:pStyle w:val="TOC2"/>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18678664" w:history="1">
            <w:r w:rsidRPr="006602B1">
              <w:rPr>
                <w:rStyle w:val="Hyperlink"/>
                <w:noProof/>
                <w:lang w:val="en-GB"/>
              </w:rPr>
              <w:t>6.1 Introduction to Chapter</w:t>
            </w:r>
            <w:r>
              <w:rPr>
                <w:noProof/>
                <w:webHidden/>
              </w:rPr>
              <w:tab/>
            </w:r>
            <w:r>
              <w:rPr>
                <w:noProof/>
                <w:webHidden/>
              </w:rPr>
              <w:fldChar w:fldCharType="begin"/>
            </w:r>
            <w:r>
              <w:rPr>
                <w:noProof/>
                <w:webHidden/>
              </w:rPr>
              <w:instrText xml:space="preserve"> PAGEREF _Toc218678664 \h </w:instrText>
            </w:r>
            <w:r>
              <w:rPr>
                <w:noProof/>
                <w:webHidden/>
              </w:rPr>
            </w:r>
            <w:r>
              <w:rPr>
                <w:noProof/>
                <w:webHidden/>
              </w:rPr>
              <w:fldChar w:fldCharType="separate"/>
            </w:r>
            <w:r>
              <w:rPr>
                <w:noProof/>
                <w:webHidden/>
              </w:rPr>
              <w:t>53</w:t>
            </w:r>
            <w:r>
              <w:rPr>
                <w:noProof/>
                <w:webHidden/>
              </w:rPr>
              <w:fldChar w:fldCharType="end"/>
            </w:r>
          </w:hyperlink>
        </w:p>
        <w:p w14:paraId="137EB84E" w14:textId="020E5AB7" w:rsidR="00987083" w:rsidRDefault="00987083">
          <w:pPr>
            <w:pStyle w:val="TOC2"/>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18678665" w:history="1">
            <w:r w:rsidRPr="006602B1">
              <w:rPr>
                <w:rStyle w:val="Hyperlink"/>
                <w:noProof/>
                <w:lang w:val="en-GB"/>
              </w:rPr>
              <w:t>6.2 Discussion of Key Findings</w:t>
            </w:r>
            <w:r>
              <w:rPr>
                <w:noProof/>
                <w:webHidden/>
              </w:rPr>
              <w:tab/>
            </w:r>
            <w:r>
              <w:rPr>
                <w:noProof/>
                <w:webHidden/>
              </w:rPr>
              <w:fldChar w:fldCharType="begin"/>
            </w:r>
            <w:r>
              <w:rPr>
                <w:noProof/>
                <w:webHidden/>
              </w:rPr>
              <w:instrText xml:space="preserve"> PAGEREF _Toc218678665 \h </w:instrText>
            </w:r>
            <w:r>
              <w:rPr>
                <w:noProof/>
                <w:webHidden/>
              </w:rPr>
            </w:r>
            <w:r>
              <w:rPr>
                <w:noProof/>
                <w:webHidden/>
              </w:rPr>
              <w:fldChar w:fldCharType="separate"/>
            </w:r>
            <w:r>
              <w:rPr>
                <w:noProof/>
                <w:webHidden/>
              </w:rPr>
              <w:t>53</w:t>
            </w:r>
            <w:r>
              <w:rPr>
                <w:noProof/>
                <w:webHidden/>
              </w:rPr>
              <w:fldChar w:fldCharType="end"/>
            </w:r>
          </w:hyperlink>
        </w:p>
        <w:p w14:paraId="7F71488C" w14:textId="4A79E5A4" w:rsidR="00987083" w:rsidRDefault="00987083">
          <w:pPr>
            <w:pStyle w:val="TOC3"/>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18678666" w:history="1">
            <w:r w:rsidRPr="006602B1">
              <w:rPr>
                <w:rStyle w:val="Hyperlink"/>
                <w:noProof/>
                <w:lang w:val="en-GB"/>
              </w:rPr>
              <w:t>6.2.1 Biological Determinants</w:t>
            </w:r>
            <w:r>
              <w:rPr>
                <w:noProof/>
                <w:webHidden/>
              </w:rPr>
              <w:tab/>
            </w:r>
            <w:r>
              <w:rPr>
                <w:noProof/>
                <w:webHidden/>
              </w:rPr>
              <w:fldChar w:fldCharType="begin"/>
            </w:r>
            <w:r>
              <w:rPr>
                <w:noProof/>
                <w:webHidden/>
              </w:rPr>
              <w:instrText xml:space="preserve"> PAGEREF _Toc218678666 \h </w:instrText>
            </w:r>
            <w:r>
              <w:rPr>
                <w:noProof/>
                <w:webHidden/>
              </w:rPr>
            </w:r>
            <w:r>
              <w:rPr>
                <w:noProof/>
                <w:webHidden/>
              </w:rPr>
              <w:fldChar w:fldCharType="separate"/>
            </w:r>
            <w:r>
              <w:rPr>
                <w:noProof/>
                <w:webHidden/>
              </w:rPr>
              <w:t>53</w:t>
            </w:r>
            <w:r>
              <w:rPr>
                <w:noProof/>
                <w:webHidden/>
              </w:rPr>
              <w:fldChar w:fldCharType="end"/>
            </w:r>
          </w:hyperlink>
        </w:p>
        <w:p w14:paraId="37F91640" w14:textId="5A302EF4" w:rsidR="00987083" w:rsidRDefault="00987083">
          <w:pPr>
            <w:pStyle w:val="TOC3"/>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18678667" w:history="1">
            <w:r w:rsidRPr="006602B1">
              <w:rPr>
                <w:rStyle w:val="Hyperlink"/>
                <w:noProof/>
                <w:lang w:val="en-GB"/>
              </w:rPr>
              <w:t>6.2.2 Socioeconomic Inequality and Deprivation</w:t>
            </w:r>
            <w:r>
              <w:rPr>
                <w:noProof/>
                <w:webHidden/>
              </w:rPr>
              <w:tab/>
            </w:r>
            <w:r>
              <w:rPr>
                <w:noProof/>
                <w:webHidden/>
              </w:rPr>
              <w:fldChar w:fldCharType="begin"/>
            </w:r>
            <w:r>
              <w:rPr>
                <w:noProof/>
                <w:webHidden/>
              </w:rPr>
              <w:instrText xml:space="preserve"> PAGEREF _Toc218678667 \h </w:instrText>
            </w:r>
            <w:r>
              <w:rPr>
                <w:noProof/>
                <w:webHidden/>
              </w:rPr>
            </w:r>
            <w:r>
              <w:rPr>
                <w:noProof/>
                <w:webHidden/>
              </w:rPr>
              <w:fldChar w:fldCharType="separate"/>
            </w:r>
            <w:r>
              <w:rPr>
                <w:noProof/>
                <w:webHidden/>
              </w:rPr>
              <w:t>54</w:t>
            </w:r>
            <w:r>
              <w:rPr>
                <w:noProof/>
                <w:webHidden/>
              </w:rPr>
              <w:fldChar w:fldCharType="end"/>
            </w:r>
          </w:hyperlink>
        </w:p>
        <w:p w14:paraId="69D76499" w14:textId="07C68745" w:rsidR="00987083" w:rsidRDefault="00987083">
          <w:pPr>
            <w:pStyle w:val="TOC3"/>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18678668" w:history="1">
            <w:r w:rsidRPr="006602B1">
              <w:rPr>
                <w:rStyle w:val="Hyperlink"/>
                <w:noProof/>
                <w:lang w:val="en-GB"/>
              </w:rPr>
              <w:t>6.2.3 Lifestyle Behaviours</w:t>
            </w:r>
            <w:r>
              <w:rPr>
                <w:noProof/>
                <w:webHidden/>
              </w:rPr>
              <w:tab/>
            </w:r>
            <w:r>
              <w:rPr>
                <w:noProof/>
                <w:webHidden/>
              </w:rPr>
              <w:fldChar w:fldCharType="begin"/>
            </w:r>
            <w:r>
              <w:rPr>
                <w:noProof/>
                <w:webHidden/>
              </w:rPr>
              <w:instrText xml:space="preserve"> PAGEREF _Toc218678668 \h </w:instrText>
            </w:r>
            <w:r>
              <w:rPr>
                <w:noProof/>
                <w:webHidden/>
              </w:rPr>
            </w:r>
            <w:r>
              <w:rPr>
                <w:noProof/>
                <w:webHidden/>
              </w:rPr>
              <w:fldChar w:fldCharType="separate"/>
            </w:r>
            <w:r>
              <w:rPr>
                <w:noProof/>
                <w:webHidden/>
              </w:rPr>
              <w:t>55</w:t>
            </w:r>
            <w:r>
              <w:rPr>
                <w:noProof/>
                <w:webHidden/>
              </w:rPr>
              <w:fldChar w:fldCharType="end"/>
            </w:r>
          </w:hyperlink>
        </w:p>
        <w:p w14:paraId="073B2923" w14:textId="4461BD57" w:rsidR="00987083" w:rsidRDefault="00987083">
          <w:pPr>
            <w:pStyle w:val="TOC3"/>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18678669" w:history="1">
            <w:r w:rsidRPr="006602B1">
              <w:rPr>
                <w:rStyle w:val="Hyperlink"/>
                <w:noProof/>
                <w:lang w:val="en-GB"/>
              </w:rPr>
              <w:t>6.2.4 Food Environment and Recreational Spaces</w:t>
            </w:r>
            <w:r>
              <w:rPr>
                <w:noProof/>
                <w:webHidden/>
              </w:rPr>
              <w:tab/>
            </w:r>
            <w:r>
              <w:rPr>
                <w:noProof/>
                <w:webHidden/>
              </w:rPr>
              <w:fldChar w:fldCharType="begin"/>
            </w:r>
            <w:r>
              <w:rPr>
                <w:noProof/>
                <w:webHidden/>
              </w:rPr>
              <w:instrText xml:space="preserve"> PAGEREF _Toc218678669 \h </w:instrText>
            </w:r>
            <w:r>
              <w:rPr>
                <w:noProof/>
                <w:webHidden/>
              </w:rPr>
            </w:r>
            <w:r>
              <w:rPr>
                <w:noProof/>
                <w:webHidden/>
              </w:rPr>
              <w:fldChar w:fldCharType="separate"/>
            </w:r>
            <w:r>
              <w:rPr>
                <w:noProof/>
                <w:webHidden/>
              </w:rPr>
              <w:t>57</w:t>
            </w:r>
            <w:r>
              <w:rPr>
                <w:noProof/>
                <w:webHidden/>
              </w:rPr>
              <w:fldChar w:fldCharType="end"/>
            </w:r>
          </w:hyperlink>
        </w:p>
        <w:p w14:paraId="03A5D83E" w14:textId="267B0EBA" w:rsidR="00987083" w:rsidRDefault="00987083">
          <w:pPr>
            <w:pStyle w:val="TOC3"/>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18678670" w:history="1">
            <w:r w:rsidRPr="006602B1">
              <w:rPr>
                <w:rStyle w:val="Hyperlink"/>
                <w:noProof/>
                <w:lang w:val="en-GB"/>
              </w:rPr>
              <w:t>6.2.5 Psychosocial Influences</w:t>
            </w:r>
            <w:r>
              <w:rPr>
                <w:noProof/>
                <w:webHidden/>
              </w:rPr>
              <w:tab/>
            </w:r>
            <w:r>
              <w:rPr>
                <w:noProof/>
                <w:webHidden/>
              </w:rPr>
              <w:fldChar w:fldCharType="begin"/>
            </w:r>
            <w:r>
              <w:rPr>
                <w:noProof/>
                <w:webHidden/>
              </w:rPr>
              <w:instrText xml:space="preserve"> PAGEREF _Toc218678670 \h </w:instrText>
            </w:r>
            <w:r>
              <w:rPr>
                <w:noProof/>
                <w:webHidden/>
              </w:rPr>
            </w:r>
            <w:r>
              <w:rPr>
                <w:noProof/>
                <w:webHidden/>
              </w:rPr>
              <w:fldChar w:fldCharType="separate"/>
            </w:r>
            <w:r>
              <w:rPr>
                <w:noProof/>
                <w:webHidden/>
              </w:rPr>
              <w:t>58</w:t>
            </w:r>
            <w:r>
              <w:rPr>
                <w:noProof/>
                <w:webHidden/>
              </w:rPr>
              <w:fldChar w:fldCharType="end"/>
            </w:r>
          </w:hyperlink>
        </w:p>
        <w:p w14:paraId="0C6582AA" w14:textId="0457D795" w:rsidR="00987083" w:rsidRDefault="00987083">
          <w:pPr>
            <w:pStyle w:val="TOC2"/>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18678671" w:history="1">
            <w:r w:rsidRPr="006602B1">
              <w:rPr>
                <w:rStyle w:val="Hyperlink"/>
                <w:noProof/>
                <w:lang w:val="en-GB"/>
              </w:rPr>
              <w:t>6.3 Childhood Obesity Determinants in the UK Context</w:t>
            </w:r>
            <w:r>
              <w:rPr>
                <w:noProof/>
                <w:webHidden/>
              </w:rPr>
              <w:tab/>
            </w:r>
            <w:r>
              <w:rPr>
                <w:noProof/>
                <w:webHidden/>
              </w:rPr>
              <w:fldChar w:fldCharType="begin"/>
            </w:r>
            <w:r>
              <w:rPr>
                <w:noProof/>
                <w:webHidden/>
              </w:rPr>
              <w:instrText xml:space="preserve"> PAGEREF _Toc218678671 \h </w:instrText>
            </w:r>
            <w:r>
              <w:rPr>
                <w:noProof/>
                <w:webHidden/>
              </w:rPr>
            </w:r>
            <w:r>
              <w:rPr>
                <w:noProof/>
                <w:webHidden/>
              </w:rPr>
              <w:fldChar w:fldCharType="separate"/>
            </w:r>
            <w:r>
              <w:rPr>
                <w:noProof/>
                <w:webHidden/>
              </w:rPr>
              <w:t>59</w:t>
            </w:r>
            <w:r>
              <w:rPr>
                <w:noProof/>
                <w:webHidden/>
              </w:rPr>
              <w:fldChar w:fldCharType="end"/>
            </w:r>
          </w:hyperlink>
        </w:p>
        <w:p w14:paraId="2D5279D1" w14:textId="54FF2CF7" w:rsidR="00987083" w:rsidRDefault="00987083">
          <w:pPr>
            <w:pStyle w:val="TOC2"/>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18678672" w:history="1">
            <w:r w:rsidRPr="006602B1">
              <w:rPr>
                <w:rStyle w:val="Hyperlink"/>
                <w:noProof/>
                <w:lang w:val="en-GB"/>
              </w:rPr>
              <w:t>6.4 Findings Interpretation Considerations</w:t>
            </w:r>
            <w:r>
              <w:rPr>
                <w:noProof/>
                <w:webHidden/>
              </w:rPr>
              <w:tab/>
            </w:r>
            <w:r>
              <w:rPr>
                <w:noProof/>
                <w:webHidden/>
              </w:rPr>
              <w:fldChar w:fldCharType="begin"/>
            </w:r>
            <w:r>
              <w:rPr>
                <w:noProof/>
                <w:webHidden/>
              </w:rPr>
              <w:instrText xml:space="preserve"> PAGEREF _Toc218678672 \h </w:instrText>
            </w:r>
            <w:r>
              <w:rPr>
                <w:noProof/>
                <w:webHidden/>
              </w:rPr>
            </w:r>
            <w:r>
              <w:rPr>
                <w:noProof/>
                <w:webHidden/>
              </w:rPr>
              <w:fldChar w:fldCharType="separate"/>
            </w:r>
            <w:r>
              <w:rPr>
                <w:noProof/>
                <w:webHidden/>
              </w:rPr>
              <w:t>59</w:t>
            </w:r>
            <w:r>
              <w:rPr>
                <w:noProof/>
                <w:webHidden/>
              </w:rPr>
              <w:fldChar w:fldCharType="end"/>
            </w:r>
          </w:hyperlink>
        </w:p>
        <w:p w14:paraId="50181A65" w14:textId="55AD15AD" w:rsidR="00987083" w:rsidRDefault="00987083">
          <w:pPr>
            <w:pStyle w:val="TOC2"/>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18678673" w:history="1">
            <w:r w:rsidRPr="006602B1">
              <w:rPr>
                <w:rStyle w:val="Hyperlink"/>
                <w:noProof/>
                <w:lang w:val="en-GB"/>
              </w:rPr>
              <w:t>6.5 Strengths and Limitations of the Study</w:t>
            </w:r>
            <w:r>
              <w:rPr>
                <w:noProof/>
                <w:webHidden/>
              </w:rPr>
              <w:tab/>
            </w:r>
            <w:r>
              <w:rPr>
                <w:noProof/>
                <w:webHidden/>
              </w:rPr>
              <w:fldChar w:fldCharType="begin"/>
            </w:r>
            <w:r>
              <w:rPr>
                <w:noProof/>
                <w:webHidden/>
              </w:rPr>
              <w:instrText xml:space="preserve"> PAGEREF _Toc218678673 \h </w:instrText>
            </w:r>
            <w:r>
              <w:rPr>
                <w:noProof/>
                <w:webHidden/>
              </w:rPr>
            </w:r>
            <w:r>
              <w:rPr>
                <w:noProof/>
                <w:webHidden/>
              </w:rPr>
              <w:fldChar w:fldCharType="separate"/>
            </w:r>
            <w:r>
              <w:rPr>
                <w:noProof/>
                <w:webHidden/>
              </w:rPr>
              <w:t>60</w:t>
            </w:r>
            <w:r>
              <w:rPr>
                <w:noProof/>
                <w:webHidden/>
              </w:rPr>
              <w:fldChar w:fldCharType="end"/>
            </w:r>
          </w:hyperlink>
        </w:p>
        <w:p w14:paraId="47B97BDE" w14:textId="756BB58D" w:rsidR="00987083" w:rsidRDefault="00987083">
          <w:pPr>
            <w:pStyle w:val="TOC2"/>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18678674" w:history="1">
            <w:r w:rsidRPr="006602B1">
              <w:rPr>
                <w:rStyle w:val="Hyperlink"/>
                <w:noProof/>
                <w:lang w:val="en-GB"/>
              </w:rPr>
              <w:t>6.6 Chapter Summary</w:t>
            </w:r>
            <w:r>
              <w:rPr>
                <w:noProof/>
                <w:webHidden/>
              </w:rPr>
              <w:tab/>
            </w:r>
            <w:r>
              <w:rPr>
                <w:noProof/>
                <w:webHidden/>
              </w:rPr>
              <w:fldChar w:fldCharType="begin"/>
            </w:r>
            <w:r>
              <w:rPr>
                <w:noProof/>
                <w:webHidden/>
              </w:rPr>
              <w:instrText xml:space="preserve"> PAGEREF _Toc218678674 \h </w:instrText>
            </w:r>
            <w:r>
              <w:rPr>
                <w:noProof/>
                <w:webHidden/>
              </w:rPr>
            </w:r>
            <w:r>
              <w:rPr>
                <w:noProof/>
                <w:webHidden/>
              </w:rPr>
              <w:fldChar w:fldCharType="separate"/>
            </w:r>
            <w:r>
              <w:rPr>
                <w:noProof/>
                <w:webHidden/>
              </w:rPr>
              <w:t>61</w:t>
            </w:r>
            <w:r>
              <w:rPr>
                <w:noProof/>
                <w:webHidden/>
              </w:rPr>
              <w:fldChar w:fldCharType="end"/>
            </w:r>
          </w:hyperlink>
        </w:p>
        <w:p w14:paraId="31D1D20F" w14:textId="46005F59" w:rsidR="00987083" w:rsidRDefault="00987083">
          <w:pPr>
            <w:pStyle w:val="TOC1"/>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18678675" w:history="1">
            <w:r w:rsidRPr="006602B1">
              <w:rPr>
                <w:rStyle w:val="Hyperlink"/>
                <w:noProof/>
                <w:lang w:val="en-GB"/>
              </w:rPr>
              <w:t>CHAPTER 7: RECOMMENDATIONS AND CONCLUSION</w:t>
            </w:r>
            <w:r>
              <w:rPr>
                <w:noProof/>
                <w:webHidden/>
              </w:rPr>
              <w:tab/>
            </w:r>
            <w:r>
              <w:rPr>
                <w:noProof/>
                <w:webHidden/>
              </w:rPr>
              <w:fldChar w:fldCharType="begin"/>
            </w:r>
            <w:r>
              <w:rPr>
                <w:noProof/>
                <w:webHidden/>
              </w:rPr>
              <w:instrText xml:space="preserve"> PAGEREF _Toc218678675 \h </w:instrText>
            </w:r>
            <w:r>
              <w:rPr>
                <w:noProof/>
                <w:webHidden/>
              </w:rPr>
            </w:r>
            <w:r>
              <w:rPr>
                <w:noProof/>
                <w:webHidden/>
              </w:rPr>
              <w:fldChar w:fldCharType="separate"/>
            </w:r>
            <w:r>
              <w:rPr>
                <w:noProof/>
                <w:webHidden/>
              </w:rPr>
              <w:t>63</w:t>
            </w:r>
            <w:r>
              <w:rPr>
                <w:noProof/>
                <w:webHidden/>
              </w:rPr>
              <w:fldChar w:fldCharType="end"/>
            </w:r>
          </w:hyperlink>
        </w:p>
        <w:p w14:paraId="59745E31" w14:textId="74AB8A93" w:rsidR="00987083" w:rsidRDefault="00987083">
          <w:pPr>
            <w:pStyle w:val="TOC2"/>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18678676" w:history="1">
            <w:r w:rsidRPr="006602B1">
              <w:rPr>
                <w:rStyle w:val="Hyperlink"/>
                <w:noProof/>
                <w:lang w:val="en-GB"/>
              </w:rPr>
              <w:t>7.1 Introduction to Chapter</w:t>
            </w:r>
            <w:r>
              <w:rPr>
                <w:noProof/>
                <w:webHidden/>
              </w:rPr>
              <w:tab/>
            </w:r>
            <w:r>
              <w:rPr>
                <w:noProof/>
                <w:webHidden/>
              </w:rPr>
              <w:fldChar w:fldCharType="begin"/>
            </w:r>
            <w:r>
              <w:rPr>
                <w:noProof/>
                <w:webHidden/>
              </w:rPr>
              <w:instrText xml:space="preserve"> PAGEREF _Toc218678676 \h </w:instrText>
            </w:r>
            <w:r>
              <w:rPr>
                <w:noProof/>
                <w:webHidden/>
              </w:rPr>
            </w:r>
            <w:r>
              <w:rPr>
                <w:noProof/>
                <w:webHidden/>
              </w:rPr>
              <w:fldChar w:fldCharType="separate"/>
            </w:r>
            <w:r>
              <w:rPr>
                <w:noProof/>
                <w:webHidden/>
              </w:rPr>
              <w:t>63</w:t>
            </w:r>
            <w:r>
              <w:rPr>
                <w:noProof/>
                <w:webHidden/>
              </w:rPr>
              <w:fldChar w:fldCharType="end"/>
            </w:r>
          </w:hyperlink>
        </w:p>
        <w:p w14:paraId="604E6859" w14:textId="5F1FD4FD" w:rsidR="00987083" w:rsidRDefault="00987083">
          <w:pPr>
            <w:pStyle w:val="TOC2"/>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18678677" w:history="1">
            <w:r w:rsidRPr="006602B1">
              <w:rPr>
                <w:rStyle w:val="Hyperlink"/>
                <w:noProof/>
                <w:lang w:val="en-GB"/>
              </w:rPr>
              <w:t>7.2 Implications of Findings</w:t>
            </w:r>
            <w:r>
              <w:rPr>
                <w:noProof/>
                <w:webHidden/>
              </w:rPr>
              <w:tab/>
            </w:r>
            <w:r>
              <w:rPr>
                <w:noProof/>
                <w:webHidden/>
              </w:rPr>
              <w:fldChar w:fldCharType="begin"/>
            </w:r>
            <w:r>
              <w:rPr>
                <w:noProof/>
                <w:webHidden/>
              </w:rPr>
              <w:instrText xml:space="preserve"> PAGEREF _Toc218678677 \h </w:instrText>
            </w:r>
            <w:r>
              <w:rPr>
                <w:noProof/>
                <w:webHidden/>
              </w:rPr>
            </w:r>
            <w:r>
              <w:rPr>
                <w:noProof/>
                <w:webHidden/>
              </w:rPr>
              <w:fldChar w:fldCharType="separate"/>
            </w:r>
            <w:r>
              <w:rPr>
                <w:noProof/>
                <w:webHidden/>
              </w:rPr>
              <w:t>63</w:t>
            </w:r>
            <w:r>
              <w:rPr>
                <w:noProof/>
                <w:webHidden/>
              </w:rPr>
              <w:fldChar w:fldCharType="end"/>
            </w:r>
          </w:hyperlink>
        </w:p>
        <w:p w14:paraId="3B060369" w14:textId="62E54D36" w:rsidR="00987083" w:rsidRDefault="00987083">
          <w:pPr>
            <w:pStyle w:val="TOC2"/>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18678678" w:history="1">
            <w:r w:rsidRPr="006602B1">
              <w:rPr>
                <w:rStyle w:val="Hyperlink"/>
                <w:noProof/>
                <w:lang w:val="en-GB"/>
              </w:rPr>
              <w:t>7.3 Recommendations for Practice</w:t>
            </w:r>
            <w:r>
              <w:rPr>
                <w:noProof/>
                <w:webHidden/>
              </w:rPr>
              <w:tab/>
            </w:r>
            <w:r>
              <w:rPr>
                <w:noProof/>
                <w:webHidden/>
              </w:rPr>
              <w:fldChar w:fldCharType="begin"/>
            </w:r>
            <w:r>
              <w:rPr>
                <w:noProof/>
                <w:webHidden/>
              </w:rPr>
              <w:instrText xml:space="preserve"> PAGEREF _Toc218678678 \h </w:instrText>
            </w:r>
            <w:r>
              <w:rPr>
                <w:noProof/>
                <w:webHidden/>
              </w:rPr>
            </w:r>
            <w:r>
              <w:rPr>
                <w:noProof/>
                <w:webHidden/>
              </w:rPr>
              <w:fldChar w:fldCharType="separate"/>
            </w:r>
            <w:r>
              <w:rPr>
                <w:noProof/>
                <w:webHidden/>
              </w:rPr>
              <w:t>63</w:t>
            </w:r>
            <w:r>
              <w:rPr>
                <w:noProof/>
                <w:webHidden/>
              </w:rPr>
              <w:fldChar w:fldCharType="end"/>
            </w:r>
          </w:hyperlink>
        </w:p>
        <w:p w14:paraId="70BDAE41" w14:textId="7284839A" w:rsidR="00987083" w:rsidRDefault="00987083">
          <w:pPr>
            <w:pStyle w:val="TOC2"/>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18678679" w:history="1">
            <w:r w:rsidRPr="006602B1">
              <w:rPr>
                <w:rStyle w:val="Hyperlink"/>
                <w:noProof/>
                <w:lang w:val="en-GB"/>
              </w:rPr>
              <w:t>7.4 Recommendations for Future Research</w:t>
            </w:r>
            <w:r>
              <w:rPr>
                <w:noProof/>
                <w:webHidden/>
              </w:rPr>
              <w:tab/>
            </w:r>
            <w:r>
              <w:rPr>
                <w:noProof/>
                <w:webHidden/>
              </w:rPr>
              <w:fldChar w:fldCharType="begin"/>
            </w:r>
            <w:r>
              <w:rPr>
                <w:noProof/>
                <w:webHidden/>
              </w:rPr>
              <w:instrText xml:space="preserve"> PAGEREF _Toc218678679 \h </w:instrText>
            </w:r>
            <w:r>
              <w:rPr>
                <w:noProof/>
                <w:webHidden/>
              </w:rPr>
            </w:r>
            <w:r>
              <w:rPr>
                <w:noProof/>
                <w:webHidden/>
              </w:rPr>
              <w:fldChar w:fldCharType="separate"/>
            </w:r>
            <w:r>
              <w:rPr>
                <w:noProof/>
                <w:webHidden/>
              </w:rPr>
              <w:t>64</w:t>
            </w:r>
            <w:r>
              <w:rPr>
                <w:noProof/>
                <w:webHidden/>
              </w:rPr>
              <w:fldChar w:fldCharType="end"/>
            </w:r>
          </w:hyperlink>
        </w:p>
        <w:p w14:paraId="37D2EF05" w14:textId="4B7ABE7C" w:rsidR="00987083" w:rsidRDefault="00987083">
          <w:pPr>
            <w:pStyle w:val="TOC2"/>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18678680" w:history="1">
            <w:r w:rsidRPr="006602B1">
              <w:rPr>
                <w:rStyle w:val="Hyperlink"/>
                <w:noProof/>
                <w:lang w:val="en-GB"/>
              </w:rPr>
              <w:t>7.5 Conclusion</w:t>
            </w:r>
            <w:r>
              <w:rPr>
                <w:noProof/>
                <w:webHidden/>
              </w:rPr>
              <w:tab/>
            </w:r>
            <w:r>
              <w:rPr>
                <w:noProof/>
                <w:webHidden/>
              </w:rPr>
              <w:fldChar w:fldCharType="begin"/>
            </w:r>
            <w:r>
              <w:rPr>
                <w:noProof/>
                <w:webHidden/>
              </w:rPr>
              <w:instrText xml:space="preserve"> PAGEREF _Toc218678680 \h </w:instrText>
            </w:r>
            <w:r>
              <w:rPr>
                <w:noProof/>
                <w:webHidden/>
              </w:rPr>
            </w:r>
            <w:r>
              <w:rPr>
                <w:noProof/>
                <w:webHidden/>
              </w:rPr>
              <w:fldChar w:fldCharType="separate"/>
            </w:r>
            <w:r>
              <w:rPr>
                <w:noProof/>
                <w:webHidden/>
              </w:rPr>
              <w:t>64</w:t>
            </w:r>
            <w:r>
              <w:rPr>
                <w:noProof/>
                <w:webHidden/>
              </w:rPr>
              <w:fldChar w:fldCharType="end"/>
            </w:r>
          </w:hyperlink>
        </w:p>
        <w:p w14:paraId="322872F3" w14:textId="45B8016F" w:rsidR="00987083" w:rsidRDefault="00987083">
          <w:pPr>
            <w:pStyle w:val="TOC1"/>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18678681" w:history="1">
            <w:r w:rsidRPr="006602B1">
              <w:rPr>
                <w:rStyle w:val="Hyperlink"/>
                <w:noProof/>
                <w:lang w:val="en-GB"/>
              </w:rPr>
              <w:t>REFERENCES</w:t>
            </w:r>
            <w:r>
              <w:rPr>
                <w:noProof/>
                <w:webHidden/>
              </w:rPr>
              <w:tab/>
            </w:r>
            <w:r>
              <w:rPr>
                <w:noProof/>
                <w:webHidden/>
              </w:rPr>
              <w:fldChar w:fldCharType="begin"/>
            </w:r>
            <w:r>
              <w:rPr>
                <w:noProof/>
                <w:webHidden/>
              </w:rPr>
              <w:instrText xml:space="preserve"> PAGEREF _Toc218678681 \h </w:instrText>
            </w:r>
            <w:r>
              <w:rPr>
                <w:noProof/>
                <w:webHidden/>
              </w:rPr>
            </w:r>
            <w:r>
              <w:rPr>
                <w:noProof/>
                <w:webHidden/>
              </w:rPr>
              <w:fldChar w:fldCharType="separate"/>
            </w:r>
            <w:r>
              <w:rPr>
                <w:noProof/>
                <w:webHidden/>
              </w:rPr>
              <w:t>66</w:t>
            </w:r>
            <w:r>
              <w:rPr>
                <w:noProof/>
                <w:webHidden/>
              </w:rPr>
              <w:fldChar w:fldCharType="end"/>
            </w:r>
          </w:hyperlink>
        </w:p>
        <w:p w14:paraId="54CEAFD7" w14:textId="2D1BB2C3" w:rsidR="00987083" w:rsidRDefault="00987083">
          <w:pPr>
            <w:pStyle w:val="TOC1"/>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218678682" w:history="1">
            <w:r w:rsidRPr="006602B1">
              <w:rPr>
                <w:rStyle w:val="Hyperlink"/>
                <w:noProof/>
                <w:lang w:val="en-GB"/>
              </w:rPr>
              <w:t>APPENDICES</w:t>
            </w:r>
            <w:r>
              <w:rPr>
                <w:noProof/>
                <w:webHidden/>
              </w:rPr>
              <w:tab/>
            </w:r>
            <w:r>
              <w:rPr>
                <w:noProof/>
                <w:webHidden/>
              </w:rPr>
              <w:fldChar w:fldCharType="begin"/>
            </w:r>
            <w:r>
              <w:rPr>
                <w:noProof/>
                <w:webHidden/>
              </w:rPr>
              <w:instrText xml:space="preserve"> PAGEREF _Toc218678682 \h </w:instrText>
            </w:r>
            <w:r>
              <w:rPr>
                <w:noProof/>
                <w:webHidden/>
              </w:rPr>
            </w:r>
            <w:r>
              <w:rPr>
                <w:noProof/>
                <w:webHidden/>
              </w:rPr>
              <w:fldChar w:fldCharType="separate"/>
            </w:r>
            <w:r>
              <w:rPr>
                <w:noProof/>
                <w:webHidden/>
              </w:rPr>
              <w:t>91</w:t>
            </w:r>
            <w:r>
              <w:rPr>
                <w:noProof/>
                <w:webHidden/>
              </w:rPr>
              <w:fldChar w:fldCharType="end"/>
            </w:r>
          </w:hyperlink>
        </w:p>
        <w:p w14:paraId="2B94197C" w14:textId="183CA399" w:rsidR="00407EC5" w:rsidRPr="00987083" w:rsidRDefault="00407EC5">
          <w:pPr>
            <w:rPr>
              <w:lang w:val="en-GB"/>
            </w:rPr>
          </w:pPr>
          <w:r w:rsidRPr="00987083">
            <w:rPr>
              <w:b/>
              <w:bCs/>
              <w:noProof/>
              <w:lang w:val="en-GB"/>
            </w:rPr>
            <w:fldChar w:fldCharType="end"/>
          </w:r>
        </w:p>
      </w:sdtContent>
    </w:sdt>
    <w:p w14:paraId="57894473" w14:textId="581D54E6" w:rsidR="00987083" w:rsidRDefault="00987083">
      <w:pPr>
        <w:rPr>
          <w:lang w:val="en-GB"/>
        </w:rPr>
      </w:pPr>
      <w:r>
        <w:rPr>
          <w:lang w:val="en-GB"/>
        </w:rPr>
        <w:br w:type="page"/>
      </w:r>
    </w:p>
    <w:p w14:paraId="784EF1DD" w14:textId="77777777" w:rsidR="009E5DD4" w:rsidRPr="00987083" w:rsidRDefault="009E5DD4" w:rsidP="009E5DD4">
      <w:pPr>
        <w:rPr>
          <w:lang w:val="en-GB"/>
        </w:rPr>
      </w:pPr>
    </w:p>
    <w:p w14:paraId="6DE1620D" w14:textId="77777777" w:rsidR="004A5968" w:rsidRPr="00987083" w:rsidRDefault="004A5968" w:rsidP="00866600">
      <w:pPr>
        <w:pStyle w:val="Heading1"/>
        <w:rPr>
          <w:lang w:val="en-GB"/>
        </w:rPr>
      </w:pPr>
      <w:bookmarkStart w:id="2" w:name="_Toc218678606"/>
      <w:r w:rsidRPr="00987083">
        <w:rPr>
          <w:lang w:val="en-GB"/>
        </w:rPr>
        <w:t>LIST OF TABLES</w:t>
      </w:r>
      <w:bookmarkEnd w:id="2"/>
    </w:p>
    <w:p w14:paraId="7A7B8847" w14:textId="74CE63AF" w:rsidR="004A5968" w:rsidRPr="00987083" w:rsidRDefault="004A5968" w:rsidP="004A5968">
      <w:pPr>
        <w:spacing w:before="240" w:after="240" w:line="360" w:lineRule="auto"/>
        <w:rPr>
          <w:color w:val="000000"/>
          <w:lang w:val="en-GB"/>
        </w:rPr>
      </w:pPr>
      <w:r w:rsidRPr="00987083">
        <w:rPr>
          <w:color w:val="000000"/>
          <w:lang w:val="en-GB"/>
        </w:rPr>
        <w:t>Table 1. PEO Framework for the Current Study</w:t>
      </w:r>
      <w:r w:rsidR="003E0D39" w:rsidRPr="00987083">
        <w:rPr>
          <w:color w:val="000000"/>
          <w:lang w:val="en-GB"/>
        </w:rPr>
        <w:t xml:space="preserve"> ……………………………………………….29</w:t>
      </w:r>
    </w:p>
    <w:p w14:paraId="7027F9DC" w14:textId="23D0AE9C" w:rsidR="004A5968" w:rsidRPr="00987083" w:rsidRDefault="004A5968" w:rsidP="004A5968">
      <w:pPr>
        <w:spacing w:before="240" w:after="240" w:line="360" w:lineRule="auto"/>
        <w:rPr>
          <w:color w:val="000000"/>
          <w:highlight w:val="white"/>
          <w:lang w:val="en-GB"/>
        </w:rPr>
      </w:pPr>
      <w:r w:rsidRPr="00987083">
        <w:rPr>
          <w:color w:val="000000"/>
          <w:highlight w:val="white"/>
          <w:lang w:val="en-GB"/>
        </w:rPr>
        <w:t>Table 2. Database Search Strategy</w:t>
      </w:r>
      <w:r w:rsidR="003E0D39" w:rsidRPr="00987083">
        <w:rPr>
          <w:color w:val="000000"/>
          <w:highlight w:val="white"/>
          <w:lang w:val="en-GB"/>
        </w:rPr>
        <w:t xml:space="preserve"> ……………………………………………………………. 32</w:t>
      </w:r>
    </w:p>
    <w:p w14:paraId="48A966AE" w14:textId="425E5851" w:rsidR="004A5968" w:rsidRPr="00987083" w:rsidRDefault="004A5968" w:rsidP="004A5968">
      <w:pPr>
        <w:spacing w:before="240" w:after="240" w:line="360" w:lineRule="auto"/>
        <w:rPr>
          <w:color w:val="000000"/>
          <w:highlight w:val="white"/>
          <w:lang w:val="en-GB"/>
        </w:rPr>
      </w:pPr>
      <w:r w:rsidRPr="00987083">
        <w:rPr>
          <w:color w:val="000000"/>
          <w:highlight w:val="white"/>
          <w:lang w:val="en-GB"/>
        </w:rPr>
        <w:t>Table 3. Inclusion/Exclusion Criteria</w:t>
      </w:r>
      <w:r w:rsidR="003E0D39" w:rsidRPr="00987083">
        <w:rPr>
          <w:color w:val="000000"/>
          <w:highlight w:val="white"/>
          <w:lang w:val="en-GB"/>
        </w:rPr>
        <w:t xml:space="preserve"> …………………………………………………………… 33</w:t>
      </w:r>
    </w:p>
    <w:p w14:paraId="77A72845" w14:textId="48B221FB" w:rsidR="004A5968" w:rsidRPr="00987083" w:rsidRDefault="004A5968" w:rsidP="004A5968">
      <w:pPr>
        <w:spacing w:before="240" w:after="240" w:line="360" w:lineRule="auto"/>
        <w:rPr>
          <w:color w:val="000000"/>
          <w:lang w:val="en-GB"/>
        </w:rPr>
      </w:pPr>
      <w:r w:rsidRPr="00987083">
        <w:rPr>
          <w:color w:val="000000"/>
          <w:lang w:val="en-GB"/>
        </w:rPr>
        <w:t>Table 4. Identified Themes from the Reviewed Studies</w:t>
      </w:r>
      <w:r w:rsidR="003E0D39" w:rsidRPr="00987083">
        <w:rPr>
          <w:color w:val="000000"/>
          <w:lang w:val="en-GB"/>
        </w:rPr>
        <w:t xml:space="preserve"> ………………………………</w:t>
      </w:r>
      <w:r w:rsidR="00987083">
        <w:rPr>
          <w:color w:val="000000"/>
          <w:lang w:val="en-GB"/>
        </w:rPr>
        <w:t>………</w:t>
      </w:r>
      <w:r w:rsidR="003E0D39" w:rsidRPr="00987083">
        <w:rPr>
          <w:color w:val="000000"/>
          <w:lang w:val="en-GB"/>
        </w:rPr>
        <w:t>45</w:t>
      </w:r>
    </w:p>
    <w:p w14:paraId="62C0D5AD" w14:textId="07A1A439" w:rsidR="00987083" w:rsidRDefault="00987083">
      <w:pPr>
        <w:rPr>
          <w:lang w:val="en-GB"/>
        </w:rPr>
      </w:pPr>
      <w:r>
        <w:rPr>
          <w:lang w:val="en-GB"/>
        </w:rPr>
        <w:br w:type="page"/>
      </w:r>
    </w:p>
    <w:p w14:paraId="5F25D8A0" w14:textId="77777777" w:rsidR="004A5968" w:rsidRPr="00987083" w:rsidRDefault="004A5968" w:rsidP="004A5968">
      <w:pPr>
        <w:spacing w:line="360" w:lineRule="auto"/>
        <w:rPr>
          <w:lang w:val="en-GB"/>
        </w:rPr>
      </w:pPr>
    </w:p>
    <w:p w14:paraId="1AD23C5F" w14:textId="6D126FD3" w:rsidR="004A5968" w:rsidRPr="00987083" w:rsidRDefault="004A5968" w:rsidP="00866600">
      <w:pPr>
        <w:pStyle w:val="Heading1"/>
        <w:rPr>
          <w:lang w:val="en-GB"/>
        </w:rPr>
      </w:pPr>
      <w:bookmarkStart w:id="3" w:name="_Toc218678607"/>
      <w:r w:rsidRPr="00987083">
        <w:rPr>
          <w:lang w:val="en-GB"/>
        </w:rPr>
        <w:t>LIST OF FIGURES</w:t>
      </w:r>
      <w:bookmarkEnd w:id="3"/>
    </w:p>
    <w:p w14:paraId="0E62B8EB" w14:textId="7C580B27" w:rsidR="004A5968" w:rsidRPr="00987083" w:rsidRDefault="004A5968" w:rsidP="004A5968">
      <w:pPr>
        <w:spacing w:before="240" w:after="240" w:line="360" w:lineRule="auto"/>
        <w:rPr>
          <w:rFonts w:eastAsia="Times New Roman"/>
          <w:color w:val="000000"/>
          <w:lang w:val="en-GB"/>
        </w:rPr>
      </w:pPr>
      <w:r w:rsidRPr="00987083">
        <w:rPr>
          <w:lang w:val="en-GB"/>
        </w:rPr>
        <w:t xml:space="preserve">Figure 1. Obesity Rates Trends </w:t>
      </w:r>
      <w:r w:rsidRPr="00987083">
        <w:rPr>
          <w:rFonts w:eastAsia="Times New Roman"/>
          <w:color w:val="000000"/>
          <w:lang w:val="en-GB"/>
        </w:rPr>
        <w:t>(Ritchie, 2024) ………………………………………………..</w:t>
      </w:r>
      <w:r w:rsidR="00987083">
        <w:rPr>
          <w:rFonts w:eastAsia="Times New Roman"/>
          <w:color w:val="000000"/>
          <w:lang w:val="en-GB"/>
        </w:rPr>
        <w:t>.</w:t>
      </w:r>
      <w:r w:rsidRPr="00987083">
        <w:rPr>
          <w:rFonts w:eastAsia="Times New Roman"/>
          <w:color w:val="000000"/>
          <w:lang w:val="en-GB"/>
        </w:rPr>
        <w:t>11</w:t>
      </w:r>
    </w:p>
    <w:p w14:paraId="7C5CCFE2" w14:textId="795AC1A2" w:rsidR="004A5968" w:rsidRPr="00987083" w:rsidRDefault="004A5968" w:rsidP="00E812A4">
      <w:pPr>
        <w:spacing w:before="240" w:after="240" w:line="360" w:lineRule="auto"/>
        <w:jc w:val="both"/>
        <w:rPr>
          <w:lang w:val="en-GB"/>
        </w:rPr>
      </w:pPr>
      <w:r w:rsidRPr="00987083">
        <w:rPr>
          <w:lang w:val="en-GB"/>
        </w:rPr>
        <w:t>Figure 2. Obesity among Children in Europe (</w:t>
      </w:r>
      <w:proofErr w:type="spellStart"/>
      <w:r w:rsidRPr="00987083">
        <w:rPr>
          <w:lang w:val="en-GB"/>
        </w:rPr>
        <w:t>Landgeist</w:t>
      </w:r>
      <w:proofErr w:type="spellEnd"/>
      <w:r w:rsidRPr="00987083">
        <w:rPr>
          <w:lang w:val="en-GB"/>
        </w:rPr>
        <w:t xml:space="preserve">, 2023) </w:t>
      </w:r>
      <w:r w:rsidRPr="00987083">
        <w:rPr>
          <w:rFonts w:eastAsia="Times New Roman"/>
          <w:color w:val="000000"/>
          <w:lang w:val="en-GB"/>
        </w:rPr>
        <w:t>……………………………...</w:t>
      </w:r>
      <w:r w:rsidRPr="00987083">
        <w:rPr>
          <w:lang w:val="en-GB"/>
        </w:rPr>
        <w:t>12</w:t>
      </w:r>
    </w:p>
    <w:p w14:paraId="0F9FFA01" w14:textId="02CFE385" w:rsidR="004A5968" w:rsidRPr="00987083" w:rsidRDefault="004A5968" w:rsidP="004A5968">
      <w:pPr>
        <w:spacing w:before="240" w:after="240" w:line="360" w:lineRule="auto"/>
        <w:rPr>
          <w:rFonts w:eastAsia="Times New Roman"/>
          <w:color w:val="000000"/>
          <w:lang w:val="en-GB"/>
        </w:rPr>
      </w:pPr>
      <w:r w:rsidRPr="00987083">
        <w:rPr>
          <w:rFonts w:eastAsia="Times New Roman"/>
          <w:color w:val="000000"/>
          <w:lang w:val="en-GB"/>
        </w:rPr>
        <w:t>Figure 3. Childhood Obesity UK Statistics (Inspired Schools, 2019) …………………………</w:t>
      </w:r>
      <w:r w:rsidR="00987083">
        <w:rPr>
          <w:rFonts w:eastAsia="Times New Roman"/>
          <w:color w:val="000000"/>
          <w:lang w:val="en-GB"/>
        </w:rPr>
        <w:t>1</w:t>
      </w:r>
      <w:r w:rsidRPr="00987083">
        <w:rPr>
          <w:rFonts w:eastAsia="Times New Roman"/>
          <w:color w:val="000000"/>
          <w:lang w:val="en-GB"/>
        </w:rPr>
        <w:t>4</w:t>
      </w:r>
    </w:p>
    <w:p w14:paraId="0746B73B" w14:textId="2CD3380C" w:rsidR="004A5968" w:rsidRPr="00987083" w:rsidRDefault="004A5968" w:rsidP="004A5968">
      <w:pPr>
        <w:spacing w:before="240" w:after="240" w:line="360" w:lineRule="auto"/>
        <w:rPr>
          <w:rFonts w:eastAsia="Times New Roman"/>
          <w:color w:val="000000"/>
          <w:lang w:val="en-GB"/>
        </w:rPr>
      </w:pPr>
      <w:r w:rsidRPr="00987083">
        <w:rPr>
          <w:rFonts w:eastAsia="Times New Roman"/>
          <w:lang w:val="en-GB"/>
        </w:rPr>
        <w:t xml:space="preserve">Figure 4. </w:t>
      </w:r>
      <w:r w:rsidRPr="00987083">
        <w:rPr>
          <w:lang w:val="en-GB"/>
        </w:rPr>
        <w:t xml:space="preserve">BMI-for-age Percentiles </w:t>
      </w:r>
      <w:r w:rsidRPr="00987083">
        <w:rPr>
          <w:rFonts w:eastAsia="Times New Roman"/>
          <w:color w:val="000000"/>
          <w:lang w:val="en-GB"/>
        </w:rPr>
        <w:t>(Royal Children Hospital, no date) ……………………….18</w:t>
      </w:r>
    </w:p>
    <w:p w14:paraId="3EF0151F" w14:textId="091EF782" w:rsidR="004A5968" w:rsidRPr="00987083" w:rsidRDefault="004A5968" w:rsidP="004A5968">
      <w:pPr>
        <w:spacing w:before="240" w:after="240" w:line="360" w:lineRule="auto"/>
        <w:rPr>
          <w:lang w:val="en-GB"/>
        </w:rPr>
      </w:pPr>
      <w:r w:rsidRPr="00987083">
        <w:rPr>
          <w:lang w:val="en-GB"/>
        </w:rPr>
        <w:t>Figure 5. Energy Balance and Fat Accumulation Mechanism (Meiji, 2025)</w:t>
      </w:r>
      <w:r w:rsidR="003E0D39" w:rsidRPr="00987083">
        <w:rPr>
          <w:lang w:val="en-GB"/>
        </w:rPr>
        <w:t xml:space="preserve"> …………………19</w:t>
      </w:r>
    </w:p>
    <w:p w14:paraId="1B671311" w14:textId="007B32A9" w:rsidR="004A5968" w:rsidRPr="00987083" w:rsidRDefault="004A5968" w:rsidP="004A5968">
      <w:pPr>
        <w:spacing w:before="240" w:after="240" w:line="360" w:lineRule="auto"/>
        <w:rPr>
          <w:rFonts w:eastAsiaTheme="minorHAnsi"/>
          <w:lang w:val="en-GB"/>
        </w:rPr>
      </w:pPr>
      <w:r w:rsidRPr="00987083">
        <w:rPr>
          <w:rFonts w:eastAsiaTheme="minorHAnsi"/>
          <w:lang w:val="en-GB"/>
        </w:rPr>
        <w:t>Figure 6. PRISMA Chart of the Undertaken SLR</w:t>
      </w:r>
      <w:r w:rsidR="003E0D39" w:rsidRPr="00987083">
        <w:rPr>
          <w:rFonts w:eastAsiaTheme="minorHAnsi"/>
          <w:lang w:val="en-GB"/>
        </w:rPr>
        <w:t xml:space="preserve"> ……………………………………………….35</w:t>
      </w:r>
    </w:p>
    <w:p w14:paraId="31F931B3" w14:textId="41081383" w:rsidR="00407EC5" w:rsidRPr="00987083" w:rsidRDefault="00407EC5">
      <w:pPr>
        <w:rPr>
          <w:b/>
          <w:bCs/>
          <w:lang w:val="en-GB"/>
        </w:rPr>
      </w:pPr>
      <w:r w:rsidRPr="00987083">
        <w:rPr>
          <w:b/>
          <w:bCs/>
          <w:lang w:val="en-GB"/>
        </w:rPr>
        <w:br w:type="page"/>
      </w:r>
    </w:p>
    <w:p w14:paraId="3B4E1EEA" w14:textId="77777777" w:rsidR="009E5DD4" w:rsidRPr="00987083" w:rsidRDefault="009E5DD4">
      <w:pPr>
        <w:rPr>
          <w:b/>
          <w:bCs/>
          <w:lang w:val="en-GB"/>
        </w:rPr>
      </w:pPr>
    </w:p>
    <w:p w14:paraId="00BFBD86" w14:textId="77777777" w:rsidR="009E5DD4" w:rsidRPr="00987083" w:rsidRDefault="009E5DD4" w:rsidP="00987083">
      <w:pPr>
        <w:pStyle w:val="Heading1"/>
        <w:jc w:val="center"/>
        <w:rPr>
          <w:lang w:val="en-GB"/>
        </w:rPr>
      </w:pPr>
      <w:bookmarkStart w:id="4" w:name="_Toc218678608"/>
      <w:r w:rsidRPr="00987083">
        <w:rPr>
          <w:lang w:val="en-GB"/>
        </w:rPr>
        <w:t>ABBREVIATIONS</w:t>
      </w:r>
      <w:bookmarkEnd w:id="4"/>
    </w:p>
    <w:p w14:paraId="56D6713B" w14:textId="77777777" w:rsidR="009E5DD4" w:rsidRPr="00987083" w:rsidRDefault="009E5DD4" w:rsidP="009E5DD4">
      <w:pPr>
        <w:spacing w:before="240" w:after="240"/>
        <w:rPr>
          <w:lang w:val="en-GB"/>
        </w:rPr>
      </w:pPr>
      <w:r w:rsidRPr="00987083">
        <w:rPr>
          <w:lang w:val="en-GB"/>
        </w:rPr>
        <w:t>UK: United Kingdom</w:t>
      </w:r>
    </w:p>
    <w:p w14:paraId="7BC2BD12" w14:textId="77777777" w:rsidR="009E5DD4" w:rsidRPr="00987083" w:rsidRDefault="009E5DD4" w:rsidP="009E5DD4">
      <w:pPr>
        <w:spacing w:before="240" w:after="240"/>
        <w:rPr>
          <w:lang w:val="en-GB"/>
        </w:rPr>
      </w:pPr>
      <w:r w:rsidRPr="00987083">
        <w:rPr>
          <w:lang w:val="en-GB"/>
        </w:rPr>
        <w:t>NHS: National Health Service</w:t>
      </w:r>
    </w:p>
    <w:p w14:paraId="78DC62A2" w14:textId="77777777" w:rsidR="009E5DD4" w:rsidRPr="00987083" w:rsidRDefault="009E5DD4" w:rsidP="009E5DD4">
      <w:pPr>
        <w:spacing w:before="240" w:after="240"/>
        <w:rPr>
          <w:lang w:val="en-GB"/>
        </w:rPr>
      </w:pPr>
      <w:r w:rsidRPr="00987083">
        <w:rPr>
          <w:lang w:val="en-GB"/>
        </w:rPr>
        <w:t>WHO: World Health Organization</w:t>
      </w:r>
    </w:p>
    <w:p w14:paraId="39C0CDDF" w14:textId="77777777" w:rsidR="009E5DD4" w:rsidRPr="00987083" w:rsidRDefault="009E5DD4" w:rsidP="009E5DD4">
      <w:pPr>
        <w:spacing w:before="240" w:after="240"/>
        <w:rPr>
          <w:lang w:val="en-GB"/>
        </w:rPr>
      </w:pPr>
      <w:r w:rsidRPr="00987083">
        <w:rPr>
          <w:lang w:val="en-GB"/>
        </w:rPr>
        <w:t>BMI: Body Mass Index</w:t>
      </w:r>
    </w:p>
    <w:p w14:paraId="34A6C8F1" w14:textId="77777777" w:rsidR="009E5DD4" w:rsidRPr="00987083" w:rsidRDefault="009E5DD4" w:rsidP="009E5DD4">
      <w:pPr>
        <w:spacing w:before="240" w:after="240"/>
        <w:rPr>
          <w:lang w:val="en-GB"/>
        </w:rPr>
      </w:pPr>
      <w:r w:rsidRPr="00987083">
        <w:rPr>
          <w:lang w:val="en-GB"/>
        </w:rPr>
        <w:t>NICE: National Institute for Health and Care Excellence</w:t>
      </w:r>
    </w:p>
    <w:p w14:paraId="7D7792B9" w14:textId="77777777" w:rsidR="009E5DD4" w:rsidRPr="00987083" w:rsidRDefault="009E5DD4" w:rsidP="009E5DD4">
      <w:pPr>
        <w:spacing w:before="240" w:after="240"/>
        <w:rPr>
          <w:lang w:val="en-GB"/>
        </w:rPr>
      </w:pPr>
      <w:r w:rsidRPr="00987083">
        <w:rPr>
          <w:lang w:val="en-GB"/>
        </w:rPr>
        <w:t>CASP: Critical Appraisal Skills Programme</w:t>
      </w:r>
    </w:p>
    <w:p w14:paraId="6F44C6DA" w14:textId="77777777" w:rsidR="009E5DD4" w:rsidRPr="00987083" w:rsidRDefault="009E5DD4" w:rsidP="009E5DD4">
      <w:pPr>
        <w:spacing w:before="240" w:after="240"/>
        <w:rPr>
          <w:lang w:val="en-GB"/>
        </w:rPr>
      </w:pPr>
      <w:r w:rsidRPr="00987083">
        <w:rPr>
          <w:lang w:val="en-GB"/>
        </w:rPr>
        <w:t>PEO: Population, Exposure, Outcome (framework used to structure research questions in health and social sciences)</w:t>
      </w:r>
    </w:p>
    <w:p w14:paraId="3C8D9EF1" w14:textId="77777777" w:rsidR="009E5DD4" w:rsidRPr="00987083" w:rsidRDefault="009E5DD4" w:rsidP="009E5DD4">
      <w:pPr>
        <w:spacing w:before="240" w:after="240"/>
        <w:rPr>
          <w:lang w:val="en-GB"/>
        </w:rPr>
      </w:pPr>
      <w:r w:rsidRPr="00987083">
        <w:rPr>
          <w:lang w:val="en-GB"/>
        </w:rPr>
        <w:t>PRISMA: Preferred Reporting Items for Systematic Reviews and Meta-Analyses (guideline for reporting systematic reviews)</w:t>
      </w:r>
      <w:r w:rsidRPr="00987083">
        <w:rPr>
          <w:lang w:val="en-GB"/>
        </w:rPr>
        <w:br/>
      </w:r>
    </w:p>
    <w:p w14:paraId="343F8EB6" w14:textId="0CFBC675" w:rsidR="004A6D3C" w:rsidRPr="00987083" w:rsidRDefault="004A6D3C" w:rsidP="009E5DD4">
      <w:pPr>
        <w:rPr>
          <w:b/>
          <w:bCs/>
          <w:lang w:val="en-GB"/>
        </w:rPr>
      </w:pPr>
      <w:r w:rsidRPr="00987083">
        <w:rPr>
          <w:b/>
          <w:bCs/>
          <w:lang w:val="en-GB"/>
        </w:rPr>
        <w:br w:type="page"/>
      </w:r>
    </w:p>
    <w:p w14:paraId="00000001" w14:textId="28AA9C6B" w:rsidR="00AA1493" w:rsidRPr="00987083" w:rsidRDefault="00F86A90" w:rsidP="00866600">
      <w:pPr>
        <w:pStyle w:val="Heading1"/>
        <w:rPr>
          <w:lang w:val="en-GB"/>
        </w:rPr>
      </w:pPr>
      <w:bookmarkStart w:id="5" w:name="_Toc218678609"/>
      <w:r w:rsidRPr="00987083">
        <w:rPr>
          <w:lang w:val="en-GB"/>
        </w:rPr>
        <w:lastRenderedPageBreak/>
        <w:t>CHAPTER 1: INTRODUCTION AND BACKGROUND</w:t>
      </w:r>
      <w:bookmarkEnd w:id="5"/>
    </w:p>
    <w:p w14:paraId="00000002" w14:textId="77777777" w:rsidR="00AA1493" w:rsidRPr="00987083" w:rsidRDefault="00F86A90" w:rsidP="003811A8">
      <w:pPr>
        <w:pStyle w:val="Heading2"/>
        <w:rPr>
          <w:lang w:val="en-GB"/>
        </w:rPr>
      </w:pPr>
      <w:bookmarkStart w:id="6" w:name="_heading=h.5shkyvln4pn4" w:colFirst="0" w:colLast="0"/>
      <w:bookmarkStart w:id="7" w:name="_Toc218678610"/>
      <w:bookmarkEnd w:id="6"/>
      <w:r w:rsidRPr="00987083">
        <w:rPr>
          <w:lang w:val="en-GB"/>
        </w:rPr>
        <w:t>1.1 Introduction to the Topic</w:t>
      </w:r>
      <w:bookmarkEnd w:id="7"/>
    </w:p>
    <w:p w14:paraId="00000003" w14:textId="77777777" w:rsidR="00AA1493" w:rsidRPr="00987083" w:rsidRDefault="00F86A90" w:rsidP="00987083">
      <w:pPr>
        <w:spacing w:before="240" w:after="240" w:line="360" w:lineRule="auto"/>
        <w:rPr>
          <w:lang w:val="en-GB"/>
        </w:rPr>
      </w:pPr>
      <w:r w:rsidRPr="00987083">
        <w:rPr>
          <w:lang w:val="en-GB"/>
        </w:rPr>
        <w:t xml:space="preserve">Childhood obesity, encapsulating the excessive accumulation of body fat, stands as one of the most significant public health challenges faced by contemporary society, affecting populations across all age groups and socio-economic strata (Lakshman, Elks and Ong, 2018). With prevalence rates rising steadily both globally and within the UK and an increasing recognition of its long-term health, social, and economic consequences, addressing obesity rates worldwide is increasingly acknowledged as a key public health priority, being fundamental to reducing the burden of chronic disease, improving quality of life, and alleviating healthcare costs (Han, Lawlor and Kimm, 2010). Within the broader population affected by obesity, children represent a particularly vulnerable subgroup due to the complex and far-reaching consequences that excess adiposity imposes on their physiological health, psychological well-being, and social development and functioning (Williams </w:t>
      </w:r>
      <w:r w:rsidRPr="00987083">
        <w:rPr>
          <w:i/>
          <w:iCs/>
          <w:lang w:val="en-GB"/>
        </w:rPr>
        <w:t>et al</w:t>
      </w:r>
      <w:r w:rsidRPr="00987083">
        <w:rPr>
          <w:lang w:val="en-GB"/>
        </w:rPr>
        <w:t>., 2015). As highlighted by Speiser </w:t>
      </w:r>
      <w:r w:rsidRPr="00987083">
        <w:rPr>
          <w:i/>
          <w:iCs/>
          <w:lang w:val="en-GB"/>
        </w:rPr>
        <w:t>et al.</w:t>
      </w:r>
      <w:r w:rsidRPr="00987083">
        <w:rPr>
          <w:lang w:val="en-GB"/>
        </w:rPr>
        <w:t xml:space="preserve"> (2005), early onset obesity both contributes to an elevated risk of metabolic disorders, cardiovascular complications, and reduced psychosocial functioning, as well as increases the likelihood of persistent obesity into adulthood, thereby being a critical public health concern that demands the allocation of focused attention as a means of pursuing effective early preventive interventions and strategies that aid mitigate its long-term health and social consequences. In this context, the current study has its focal point on elucidating the core contributing factors that underpin childhood obesity in the UK, seeking to yield insights that enrich the current body of knowledge and can inform the formulation and optimisation of targeted public health strategies and interventions designed to prevent and mitigate childhood obesity.</w:t>
      </w:r>
    </w:p>
    <w:p w14:paraId="00000004" w14:textId="77777777" w:rsidR="00AA1493" w:rsidRPr="00987083" w:rsidRDefault="00F86A90" w:rsidP="003811A8">
      <w:pPr>
        <w:pStyle w:val="Heading2"/>
        <w:rPr>
          <w:lang w:val="en-GB"/>
        </w:rPr>
      </w:pPr>
      <w:bookmarkStart w:id="8" w:name="_Toc218678611"/>
      <w:r w:rsidRPr="00987083">
        <w:rPr>
          <w:lang w:val="en-GB"/>
        </w:rPr>
        <w:t>1.2 Background and Current Context</w:t>
      </w:r>
      <w:bookmarkEnd w:id="8"/>
    </w:p>
    <w:p w14:paraId="00000005" w14:textId="77777777" w:rsidR="00AA1493" w:rsidRPr="00987083" w:rsidRDefault="00F86A90" w:rsidP="003811A8">
      <w:pPr>
        <w:spacing w:before="240" w:after="240" w:line="360" w:lineRule="auto"/>
        <w:rPr>
          <w:lang w:val="en-GB"/>
        </w:rPr>
      </w:pPr>
      <w:r w:rsidRPr="00987083">
        <w:rPr>
          <w:lang w:val="en-GB"/>
        </w:rPr>
        <w:t>Childhood obesity, representing the excessive accumulation of body fat in individuals under the age of 19 (</w:t>
      </w:r>
      <w:proofErr w:type="spellStart"/>
      <w:r w:rsidRPr="00987083">
        <w:rPr>
          <w:lang w:val="en-GB"/>
        </w:rPr>
        <w:t>Slyper</w:t>
      </w:r>
      <w:proofErr w:type="spellEnd"/>
      <w:r w:rsidRPr="00987083">
        <w:rPr>
          <w:lang w:val="en-GB"/>
        </w:rPr>
        <w:t>, 1998), has emerged as a complex and multifactorial public health challenge with profound physiological, psychological, and social implications that assumes increasing significance in contemporary society and public health discourse (</w:t>
      </w:r>
      <w:r w:rsidRPr="00987083">
        <w:rPr>
          <w:color w:val="222222"/>
          <w:lang w:val="en-GB"/>
        </w:rPr>
        <w:t xml:space="preserve">Lanigan, Tee and Brandreth, 2019; Di Cesare </w:t>
      </w:r>
      <w:r w:rsidRPr="00987083">
        <w:rPr>
          <w:i/>
          <w:iCs/>
          <w:color w:val="222222"/>
          <w:lang w:val="en-GB"/>
        </w:rPr>
        <w:t xml:space="preserve">et al., </w:t>
      </w:r>
      <w:r w:rsidRPr="00987083">
        <w:rPr>
          <w:color w:val="222222"/>
          <w:lang w:val="en-GB"/>
        </w:rPr>
        <w:t>2019</w:t>
      </w:r>
      <w:r w:rsidRPr="00987083">
        <w:rPr>
          <w:lang w:val="en-GB"/>
        </w:rPr>
        <w:t xml:space="preserve">). </w:t>
      </w:r>
    </w:p>
    <w:p w14:paraId="00000006" w14:textId="77777777" w:rsidR="00AA1493" w:rsidRPr="00987083" w:rsidRDefault="00F86A90" w:rsidP="003811A8">
      <w:pPr>
        <w:spacing w:before="240" w:after="240" w:line="360" w:lineRule="auto"/>
        <w:rPr>
          <w:lang w:val="en-GB"/>
        </w:rPr>
      </w:pPr>
      <w:r w:rsidRPr="00987083">
        <w:rPr>
          <w:lang w:val="en-GB"/>
        </w:rPr>
        <w:t xml:space="preserve">According to data from the World Obesity Federation (2023), the global prevalence of obesity has grown significantly over recent decades, currently affecting 14% of the population and projected to rise to 24% by 2035, impacting nearly 2 billion people and posing a significant burden on healthcare systems and economies worldwide. As of 2025, </w:t>
      </w:r>
      <w:r w:rsidRPr="00987083">
        <w:rPr>
          <w:lang w:val="en-GB"/>
        </w:rPr>
        <w:lastRenderedPageBreak/>
        <w:t xml:space="preserve">the economic burden attributed to obesity is estimated to exceed $4 trillion annually, representing nearly 3% of the global gross domestic product, with projections indicating further increases (World Obesity Federation, 2023). </w:t>
      </w:r>
    </w:p>
    <w:p w14:paraId="0375072C" w14:textId="3346F3F6" w:rsidR="00E97F7B" w:rsidRPr="00987083" w:rsidRDefault="003879F2" w:rsidP="003811A8">
      <w:pPr>
        <w:spacing w:before="240" w:after="240" w:line="360" w:lineRule="auto"/>
        <w:rPr>
          <w:lang w:val="en-GB"/>
        </w:rPr>
      </w:pPr>
      <w:r w:rsidRPr="00987083">
        <w:rPr>
          <w:noProof/>
          <w:lang w:val="en-GB"/>
        </w:rPr>
        <w:drawing>
          <wp:anchor distT="0" distB="0" distL="114300" distR="114300" simplePos="0" relativeHeight="251682816" behindDoc="0" locked="0" layoutInCell="1" allowOverlap="1" wp14:anchorId="4409FD88" wp14:editId="576C93EC">
            <wp:simplePos x="0" y="0"/>
            <wp:positionH relativeFrom="column">
              <wp:posOffset>198120</wp:posOffset>
            </wp:positionH>
            <wp:positionV relativeFrom="paragraph">
              <wp:posOffset>171450</wp:posOffset>
            </wp:positionV>
            <wp:extent cx="5105400" cy="3111500"/>
            <wp:effectExtent l="0" t="0" r="0" b="0"/>
            <wp:wrapTopAndBottom/>
            <wp:docPr id="15770399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7039937" name="Picture 1577039937"/>
                    <pic:cNvPicPr/>
                  </pic:nvPicPr>
                  <pic:blipFill>
                    <a:blip r:embed="rId10">
                      <a:extLst>
                        <a:ext uri="{28A0092B-C50C-407E-A947-70E740481C1C}">
                          <a14:useLocalDpi xmlns:a14="http://schemas.microsoft.com/office/drawing/2010/main" val="0"/>
                        </a:ext>
                      </a:extLst>
                    </a:blip>
                    <a:stretch>
                      <a:fillRect/>
                    </a:stretch>
                  </pic:blipFill>
                  <pic:spPr>
                    <a:xfrm>
                      <a:off x="0" y="0"/>
                      <a:ext cx="5105400" cy="3111500"/>
                    </a:xfrm>
                    <a:prstGeom prst="rect">
                      <a:avLst/>
                    </a:prstGeom>
                  </pic:spPr>
                </pic:pic>
              </a:graphicData>
            </a:graphic>
          </wp:anchor>
        </w:drawing>
      </w:r>
      <w:bookmarkStart w:id="9" w:name="_Hlk218696089"/>
    </w:p>
    <w:p w14:paraId="55723FEB" w14:textId="77777777" w:rsidR="00F06BB1" w:rsidRPr="00987083" w:rsidRDefault="003879F2" w:rsidP="003811A8">
      <w:pPr>
        <w:spacing w:before="240" w:after="240" w:line="360" w:lineRule="auto"/>
        <w:rPr>
          <w:rFonts w:eastAsia="Times New Roman"/>
          <w:color w:val="000000"/>
          <w:lang w:val="en-GB"/>
        </w:rPr>
      </w:pPr>
      <w:r w:rsidRPr="00987083">
        <w:rPr>
          <w:lang w:val="en-GB"/>
        </w:rPr>
        <w:t xml:space="preserve">Figure 1. </w:t>
      </w:r>
      <w:r w:rsidR="00F06BB1" w:rsidRPr="00987083">
        <w:rPr>
          <w:lang w:val="en-GB"/>
        </w:rPr>
        <w:t xml:space="preserve">Obesity Rates Trends </w:t>
      </w:r>
      <w:r w:rsidR="00F06BB1" w:rsidRPr="00987083">
        <w:rPr>
          <w:rFonts w:eastAsia="Times New Roman"/>
          <w:color w:val="000000"/>
          <w:lang w:val="en-GB"/>
        </w:rPr>
        <w:t>(Ritchie, 2024)</w:t>
      </w:r>
    </w:p>
    <w:bookmarkEnd w:id="9"/>
    <w:p w14:paraId="00000007" w14:textId="640D1CE8" w:rsidR="00AA1493" w:rsidRPr="00987083" w:rsidRDefault="00F06BB1" w:rsidP="003811A8">
      <w:pPr>
        <w:spacing w:before="240" w:after="240" w:line="360" w:lineRule="auto"/>
        <w:rPr>
          <w:lang w:val="en-GB"/>
        </w:rPr>
      </w:pPr>
      <w:r w:rsidRPr="00987083">
        <w:rPr>
          <w:rFonts w:eastAsia="Times New Roman"/>
          <w:color w:val="000000"/>
          <w:lang w:val="en-GB"/>
        </w:rPr>
        <w:t xml:space="preserve">In </w:t>
      </w:r>
      <w:r w:rsidR="00F86A90" w:rsidRPr="00987083">
        <w:rPr>
          <w:lang w:val="en-GB"/>
        </w:rPr>
        <w:t>alignment with the global trends observed among adults, children and adolescents have concurrently also experienced significant rises in overweight and obesity rates. According to the World Health Organi</w:t>
      </w:r>
      <w:r w:rsidR="00E812A4">
        <w:rPr>
          <w:lang w:val="en-GB"/>
        </w:rPr>
        <w:t>s</w:t>
      </w:r>
      <w:r w:rsidR="00F86A90" w:rsidRPr="00987083">
        <w:rPr>
          <w:lang w:val="en-GB"/>
        </w:rPr>
        <w:t xml:space="preserve">ation (2025), the global prevalence of overweight and obesity among individuals aged 5 to 19 has more than doubled since 1990, with over 390 million children and adolescents currently classified as overweight or obese. Projections highlight a continued upward trajectory, with obesity rates anticipated to increase from 10% to 20% among boys, and from 8% to 18% between 2020 and 2035 among girls (World Obesity Federation, 2023). </w:t>
      </w:r>
    </w:p>
    <w:p w14:paraId="00000008" w14:textId="40AC2E13" w:rsidR="00AA1493" w:rsidRPr="00987083" w:rsidRDefault="00F86A90" w:rsidP="003811A8">
      <w:pPr>
        <w:spacing w:before="240" w:after="240" w:line="360" w:lineRule="auto"/>
        <w:rPr>
          <w:lang w:val="en-GB"/>
        </w:rPr>
      </w:pPr>
      <w:r w:rsidRPr="00987083">
        <w:rPr>
          <w:lang w:val="en-GB"/>
        </w:rPr>
        <w:t xml:space="preserve">Notably, the UK stands out as one of the countries particularly burdened by high rates of both adult and childhood obesity, exhibiting some of the highest prevalence rates in Europe (Ijaz </w:t>
      </w:r>
      <w:r w:rsidRPr="00987083">
        <w:rPr>
          <w:i/>
          <w:iCs/>
          <w:lang w:val="en-GB"/>
        </w:rPr>
        <w:t xml:space="preserve">et al., </w:t>
      </w:r>
      <w:r w:rsidRPr="00987083">
        <w:rPr>
          <w:lang w:val="en-GB"/>
        </w:rPr>
        <w:t xml:space="preserve">2021; Lister </w:t>
      </w:r>
      <w:r w:rsidRPr="00987083">
        <w:rPr>
          <w:i/>
          <w:iCs/>
          <w:lang w:val="en-GB"/>
        </w:rPr>
        <w:t>et al.,</w:t>
      </w:r>
      <w:r w:rsidRPr="00987083">
        <w:rPr>
          <w:lang w:val="en-GB"/>
        </w:rPr>
        <w:t xml:space="preserve"> 2023). As per recent data published by the NHS (2024), obesity constitutes a pervasive public health concern in the UK, with adult prevalence rates reaching approximately 29%, and an estimated 64% of adults classified as overweight or obese. The economic burden imposed by obesity is substantial, with the NHS estimated to spend between £12 and £19 billion annually on obesity-related healthcare, while wider costs to the economy, including reduced productivity, absenteeism, and premature mortality</w:t>
      </w:r>
      <w:r w:rsidR="00E812A4">
        <w:rPr>
          <w:lang w:val="en-GB"/>
        </w:rPr>
        <w:t>,</w:t>
      </w:r>
      <w:r w:rsidRPr="00987083">
        <w:rPr>
          <w:lang w:val="en-GB"/>
        </w:rPr>
        <w:t xml:space="preserve"> </w:t>
      </w:r>
      <w:r w:rsidR="00E812A4">
        <w:rPr>
          <w:lang w:val="en-GB"/>
        </w:rPr>
        <w:t>are</w:t>
      </w:r>
      <w:r w:rsidRPr="00987083">
        <w:rPr>
          <w:lang w:val="en-GB"/>
        </w:rPr>
        <w:t xml:space="preserve"> projected to total up to £126 billion each </w:t>
      </w:r>
      <w:r w:rsidR="00E812A4" w:rsidRPr="00987083">
        <w:rPr>
          <w:lang w:val="en-GB"/>
        </w:rPr>
        <w:t>year (</w:t>
      </w:r>
      <w:r w:rsidRPr="00987083">
        <w:rPr>
          <w:lang w:val="en-GB"/>
        </w:rPr>
        <w:t xml:space="preserve">Public Health England, 2019). At the same </w:t>
      </w:r>
      <w:r w:rsidRPr="00987083">
        <w:rPr>
          <w:lang w:val="en-GB"/>
        </w:rPr>
        <w:lastRenderedPageBreak/>
        <w:t xml:space="preserve">time, the social ramifications of the persistently high prevalence of obesity are also considerable, as affected individuals often experience weight-related stigma, discrimination, diminished self-esteem, and barriers to full social participation, which can exacerbate health inequalities, perpetuate cycles of social and economic disadvantage and undermine the </w:t>
      </w:r>
      <w:r w:rsidR="00866600" w:rsidRPr="00987083">
        <w:rPr>
          <w:noProof/>
          <w:lang w:val="en-GB"/>
        </w:rPr>
        <w:drawing>
          <wp:anchor distT="0" distB="0" distL="114300" distR="114300" simplePos="0" relativeHeight="251683840" behindDoc="0" locked="0" layoutInCell="1" allowOverlap="1" wp14:anchorId="4DBB3161" wp14:editId="50CCB402">
            <wp:simplePos x="0" y="0"/>
            <wp:positionH relativeFrom="column">
              <wp:posOffset>57150</wp:posOffset>
            </wp:positionH>
            <wp:positionV relativeFrom="paragraph">
              <wp:posOffset>1261745</wp:posOffset>
            </wp:positionV>
            <wp:extent cx="5161554" cy="4648200"/>
            <wp:effectExtent l="0" t="0" r="0" b="0"/>
            <wp:wrapTopAndBottom/>
            <wp:docPr id="13439836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398369" name="Picture 134398369"/>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161554" cy="4648200"/>
                    </a:xfrm>
                    <a:prstGeom prst="rect">
                      <a:avLst/>
                    </a:prstGeom>
                  </pic:spPr>
                </pic:pic>
              </a:graphicData>
            </a:graphic>
            <wp14:sizeRelH relativeFrom="margin">
              <wp14:pctWidth>0</wp14:pctWidth>
            </wp14:sizeRelH>
            <wp14:sizeRelV relativeFrom="margin">
              <wp14:pctHeight>0</wp14:pctHeight>
            </wp14:sizeRelV>
          </wp:anchor>
        </w:drawing>
      </w:r>
      <w:r w:rsidRPr="00987083">
        <w:rPr>
          <w:lang w:val="en-GB"/>
        </w:rPr>
        <w:t>overall quality of life (Williams </w:t>
      </w:r>
      <w:r w:rsidRPr="00987083">
        <w:rPr>
          <w:i/>
          <w:iCs/>
          <w:lang w:val="en-GB"/>
        </w:rPr>
        <w:t>et al.</w:t>
      </w:r>
      <w:r w:rsidRPr="00987083">
        <w:rPr>
          <w:lang w:val="en-GB"/>
        </w:rPr>
        <w:t xml:space="preserve">, 2015). </w:t>
      </w:r>
    </w:p>
    <w:p w14:paraId="00551957" w14:textId="374E4F95" w:rsidR="00C20BC8" w:rsidRPr="00987083" w:rsidRDefault="00C20BC8" w:rsidP="003811A8">
      <w:pPr>
        <w:spacing w:before="240" w:after="240" w:line="360" w:lineRule="auto"/>
        <w:rPr>
          <w:lang w:val="en-GB"/>
        </w:rPr>
      </w:pPr>
      <w:bookmarkStart w:id="10" w:name="_Hlk218696105"/>
      <w:r w:rsidRPr="00987083">
        <w:rPr>
          <w:lang w:val="en-GB"/>
        </w:rPr>
        <w:t>Figure 2. Obesity among Children in Europe (</w:t>
      </w:r>
      <w:proofErr w:type="spellStart"/>
      <w:r w:rsidRPr="00987083">
        <w:rPr>
          <w:lang w:val="en-GB"/>
        </w:rPr>
        <w:t>Landgeist</w:t>
      </w:r>
      <w:bookmarkEnd w:id="10"/>
      <w:proofErr w:type="spellEnd"/>
      <w:r w:rsidRPr="00987083">
        <w:rPr>
          <w:lang w:val="en-GB"/>
        </w:rPr>
        <w:t>, 2023)</w:t>
      </w:r>
    </w:p>
    <w:p w14:paraId="27C9EA81" w14:textId="4285926E" w:rsidR="00C0555B" w:rsidRPr="00987083" w:rsidRDefault="00F86A90" w:rsidP="003811A8">
      <w:pPr>
        <w:spacing w:before="240" w:after="240" w:line="360" w:lineRule="auto"/>
        <w:rPr>
          <w:lang w:val="en-GB"/>
        </w:rPr>
      </w:pPr>
      <w:r w:rsidRPr="00987083">
        <w:rPr>
          <w:lang w:val="en-GB"/>
        </w:rPr>
        <w:t>Children with high levels of adiposity are at increased risk of a range of physical health complications, including insulin resistance, type 2 diabetes, hypertension, dyslipidaemia, and early markers of cardiovascular diseas</w:t>
      </w:r>
      <w:r w:rsidR="00987083">
        <w:rPr>
          <w:lang w:val="en-GB"/>
        </w:rPr>
        <w:t>e</w:t>
      </w:r>
      <w:r w:rsidRPr="00987083">
        <w:rPr>
          <w:lang w:val="en-GB"/>
        </w:rPr>
        <w:t xml:space="preserve"> (Goran, Ball and Cruz, 2003; Rappaport and Usher, 2006). These physiological consequences often manifest during critical periods of growth and can persist into adulthood, amplifying long-term morbidity and healthcare utilisation (Velasquez-Mieyer, Perez-Faustinelli and Cowan, 2005). In addition, excess body fat in childhood is also associated with metabolic dysregulation, such as impaired glucose tolerance and altered hormone profiles, alongside impaired musculoskeletal development, reduced cardiorespiratory fitness, and limitations in physical activity, which can further reinforce sedentary behaviours and exacerbate weight gain (Weiss and Caprio, 2005). In </w:t>
      </w:r>
      <w:r w:rsidRPr="00987083">
        <w:rPr>
          <w:lang w:val="en-GB"/>
        </w:rPr>
        <w:lastRenderedPageBreak/>
        <w:t>parallel, children with elevated adiposity often contend with significant psychosocial challenges, as they may perceive themselves as different from their peers, experience reduced self-worth, and encounter social marginalisation and biased treatment owing to their body size, which can engender emotional distress and constrain engagement in physical and social activities  (</w:t>
      </w:r>
      <w:proofErr w:type="spellStart"/>
      <w:r w:rsidRPr="00987083">
        <w:rPr>
          <w:lang w:val="en-GB"/>
        </w:rPr>
        <w:t>Pulgarón</w:t>
      </w:r>
      <w:proofErr w:type="spellEnd"/>
      <w:r w:rsidRPr="00987083">
        <w:rPr>
          <w:lang w:val="en-GB"/>
        </w:rPr>
        <w:t>, 2013; Sagar and Gupta, 2018). Additionally, these psychosocial challenges can have long-term consequences for educational attainment and future employment opportunities, as weight-related stigma and discrimination may hinder academic engagement, proactive social engagement, and career progression, potentially limiting life prospects and perpetuating cycles of disadvantage across the lifespan (Latzer and Stein, 2013; Pizzi and Vroman, 2013).</w:t>
      </w:r>
    </w:p>
    <w:p w14:paraId="7FC49696" w14:textId="59EA04A2" w:rsidR="003E75E6" w:rsidRPr="00987083" w:rsidRDefault="00F86A90" w:rsidP="003811A8">
      <w:pPr>
        <w:spacing w:before="240" w:after="240" w:line="360" w:lineRule="auto"/>
        <w:rPr>
          <w:lang w:val="en-GB"/>
        </w:rPr>
      </w:pPr>
      <w:r w:rsidRPr="00987083">
        <w:rPr>
          <w:lang w:val="en-GB"/>
        </w:rPr>
        <w:t>In this line, recent data indicate a highly concerning prevalence of childhood obesity in the UK, signalling a pressing public health challenge that necessitates urgent attention from policymakers, healthcare providers, and educators to mitigate its long-term health, social, and economic consequences (Lanigan, Tee and Brandreth, 2019). The prevalence of childhood obesity has increased approximately eightfold since 1975, reflecting a rapid and sustained rise that underscores the urgency of comprehensive preventive and intervention strategies (</w:t>
      </w:r>
      <w:r w:rsidRPr="00987083">
        <w:rPr>
          <w:color w:val="222222"/>
          <w:lang w:val="en-GB"/>
        </w:rPr>
        <w:t>Weihrauch-</w:t>
      </w:r>
      <w:proofErr w:type="spellStart"/>
      <w:r w:rsidRPr="00987083">
        <w:rPr>
          <w:color w:val="222222"/>
          <w:lang w:val="en-GB"/>
        </w:rPr>
        <w:t>Blüher</w:t>
      </w:r>
      <w:proofErr w:type="spellEnd"/>
      <w:r w:rsidRPr="00987083">
        <w:rPr>
          <w:color w:val="222222"/>
          <w:lang w:val="en-GB"/>
        </w:rPr>
        <w:t xml:space="preserve"> and Wiegand, 2018).</w:t>
      </w:r>
      <w:r w:rsidRPr="00987083">
        <w:rPr>
          <w:lang w:val="en-GB"/>
        </w:rPr>
        <w:t xml:space="preserve"> As per the National Child Measurement Programme (2024), 9.6% of Reception-age children (aged 4–5) and 22.1% of Year 6 children (aged 10–11) are classified as obese. Overall, 15% of UK children aged 2 to 15 are categorised as obese, with a further 27% classified as overweight, highlighting the widespread nature of the issue and its significant implications for child health and development (NHS, 2024).</w:t>
      </w:r>
    </w:p>
    <w:p w14:paraId="6F663519" w14:textId="15845E16" w:rsidR="0012160F" w:rsidRPr="00987083" w:rsidRDefault="00894A25" w:rsidP="003811A8">
      <w:pPr>
        <w:spacing w:before="240" w:after="240" w:line="360" w:lineRule="auto"/>
        <w:rPr>
          <w:lang w:val="en-GB"/>
        </w:rPr>
      </w:pPr>
      <w:r w:rsidRPr="00987083">
        <w:rPr>
          <w:noProof/>
          <w:lang w:val="en-GB"/>
        </w:rPr>
        <w:lastRenderedPageBreak/>
        <w:drawing>
          <wp:anchor distT="0" distB="0" distL="114300" distR="114300" simplePos="0" relativeHeight="251681792" behindDoc="0" locked="0" layoutInCell="1" allowOverlap="1" wp14:anchorId="0C46F0EE" wp14:editId="1CA946BB">
            <wp:simplePos x="0" y="0"/>
            <wp:positionH relativeFrom="margin">
              <wp:posOffset>-86360</wp:posOffset>
            </wp:positionH>
            <wp:positionV relativeFrom="paragraph">
              <wp:posOffset>0</wp:posOffset>
            </wp:positionV>
            <wp:extent cx="5981700" cy="3693795"/>
            <wp:effectExtent l="0" t="0" r="0" b="1905"/>
            <wp:wrapTopAndBottom/>
            <wp:docPr id="129346864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3468647" name="Picture 1293468647"/>
                    <pic:cNvPicPr/>
                  </pic:nvPicPr>
                  <pic:blipFill>
                    <a:blip r:embed="rId12">
                      <a:extLst>
                        <a:ext uri="{28A0092B-C50C-407E-A947-70E740481C1C}">
                          <a14:useLocalDpi xmlns:a14="http://schemas.microsoft.com/office/drawing/2010/main" val="0"/>
                        </a:ext>
                      </a:extLst>
                    </a:blip>
                    <a:stretch>
                      <a:fillRect/>
                    </a:stretch>
                  </pic:blipFill>
                  <pic:spPr>
                    <a:xfrm>
                      <a:off x="0" y="0"/>
                      <a:ext cx="5981700" cy="3693795"/>
                    </a:xfrm>
                    <a:prstGeom prst="rect">
                      <a:avLst/>
                    </a:prstGeom>
                  </pic:spPr>
                </pic:pic>
              </a:graphicData>
            </a:graphic>
            <wp14:sizeRelH relativeFrom="margin">
              <wp14:pctWidth>0</wp14:pctWidth>
            </wp14:sizeRelH>
            <wp14:sizeRelV relativeFrom="margin">
              <wp14:pctHeight>0</wp14:pctHeight>
            </wp14:sizeRelV>
          </wp:anchor>
        </w:drawing>
      </w:r>
      <w:bookmarkStart w:id="11" w:name="_Hlk218696130"/>
      <w:r w:rsidR="0012160F" w:rsidRPr="00987083">
        <w:rPr>
          <w:rFonts w:eastAsia="Times New Roman"/>
          <w:color w:val="000000"/>
          <w:lang w:val="en-GB"/>
        </w:rPr>
        <w:t xml:space="preserve">Figure </w:t>
      </w:r>
      <w:r w:rsidR="00407EC5" w:rsidRPr="00987083">
        <w:rPr>
          <w:rFonts w:eastAsia="Times New Roman"/>
          <w:color w:val="000000"/>
          <w:lang w:val="en-GB"/>
        </w:rPr>
        <w:t>3</w:t>
      </w:r>
      <w:r w:rsidR="003E75E6" w:rsidRPr="00987083">
        <w:rPr>
          <w:rFonts w:eastAsia="Times New Roman"/>
          <w:color w:val="000000"/>
          <w:lang w:val="en-GB"/>
        </w:rPr>
        <w:t>.</w:t>
      </w:r>
      <w:r w:rsidR="0012160F" w:rsidRPr="00987083">
        <w:rPr>
          <w:rFonts w:eastAsia="Times New Roman"/>
          <w:color w:val="000000"/>
          <w:lang w:val="en-GB"/>
        </w:rPr>
        <w:t xml:space="preserve"> Childhood Obesity UK Statistics (Inspired Schools, 2019</w:t>
      </w:r>
      <w:bookmarkEnd w:id="11"/>
      <w:r w:rsidR="0012160F" w:rsidRPr="00987083">
        <w:rPr>
          <w:rFonts w:eastAsia="Times New Roman"/>
          <w:color w:val="000000"/>
          <w:lang w:val="en-GB"/>
        </w:rPr>
        <w:t>)</w:t>
      </w:r>
    </w:p>
    <w:p w14:paraId="0000000B" w14:textId="197128DE" w:rsidR="00AA1493" w:rsidRPr="00987083" w:rsidRDefault="0012160F" w:rsidP="004149E5">
      <w:pPr>
        <w:spacing w:before="240" w:after="240" w:line="360" w:lineRule="auto"/>
        <w:jc w:val="both"/>
        <w:rPr>
          <w:lang w:val="en-GB"/>
        </w:rPr>
      </w:pPr>
      <w:r w:rsidRPr="00987083">
        <w:rPr>
          <w:lang w:val="en-GB"/>
        </w:rPr>
        <w:t>As</w:t>
      </w:r>
      <w:r w:rsidR="00F86A90" w:rsidRPr="00987083">
        <w:rPr>
          <w:lang w:val="en-GB"/>
        </w:rPr>
        <w:t> Spiga </w:t>
      </w:r>
      <w:r w:rsidR="00F86A90" w:rsidRPr="00987083">
        <w:rPr>
          <w:i/>
          <w:iCs/>
          <w:lang w:val="en-GB"/>
        </w:rPr>
        <w:t>et al.</w:t>
      </w:r>
      <w:r w:rsidR="00F86A90" w:rsidRPr="00987083">
        <w:rPr>
          <w:lang w:val="en-GB"/>
        </w:rPr>
        <w:t xml:space="preserve"> (2024) emphasise, the development of a more comprehensive understanding of the multifactorial drivers of childhood obesity is essential </w:t>
      </w:r>
      <w:r w:rsidR="004149E5" w:rsidRPr="00987083">
        <w:rPr>
          <w:lang w:val="en-GB"/>
        </w:rPr>
        <w:t>to</w:t>
      </w:r>
      <w:r w:rsidR="00F86A90" w:rsidRPr="00987083">
        <w:rPr>
          <w:lang w:val="en-GB"/>
        </w:rPr>
        <w:t xml:space="preserve"> facilitate the design and implementation of targeted and effective prevention and intervention strategies. Obtaining a better understanding of the nature and relative influence of the factors underpinning childhood obesity can be recognised as integral to addressing this public health challenge in a meaningful and sustainable manner, as it enables the identification of key leverage points for intervention. By gaining a clearer insight into how and to what extent different factors interact to shape children’s weight</w:t>
      </w:r>
      <w:r w:rsidR="00A74B6F">
        <w:rPr>
          <w:lang w:val="en-GB"/>
        </w:rPr>
        <w:t>-</w:t>
      </w:r>
      <w:r w:rsidR="00F86A90" w:rsidRPr="00987083">
        <w:rPr>
          <w:lang w:val="en-GB"/>
        </w:rPr>
        <w:t>related outcomes, more precise and effective prevention strategies can be developed (Ang </w:t>
      </w:r>
      <w:r w:rsidR="00F86A90" w:rsidRPr="00987083">
        <w:rPr>
          <w:i/>
          <w:iCs/>
          <w:lang w:val="en-GB"/>
        </w:rPr>
        <w:t>et al.</w:t>
      </w:r>
      <w:r w:rsidR="00F86A90" w:rsidRPr="00987083">
        <w:rPr>
          <w:lang w:val="en-GB"/>
        </w:rPr>
        <w:t>, 2012). Such insight supports the tailoring of interventions to specific population groups and life stages, ensuring that responses are proportionate to need and grounded in evidence (Ahrens </w:t>
      </w:r>
      <w:r w:rsidR="00F86A90" w:rsidRPr="00987083">
        <w:rPr>
          <w:i/>
          <w:iCs/>
          <w:lang w:val="en-GB"/>
        </w:rPr>
        <w:t>et al.</w:t>
      </w:r>
      <w:r w:rsidR="00F86A90" w:rsidRPr="00987083">
        <w:rPr>
          <w:lang w:val="en-GB"/>
        </w:rPr>
        <w:t>, 2006). Within this context, the current research seeks to illuminate the core factors contributing to childhood obesity within the UK, striving to provide insights that can inform public health academic discourse, policies and programmes and contribute to the refinement of current policy frameworks, inform practice across sectors, and enhance long-term outcomes for children, families, and communities affected by childhood obesity.</w:t>
      </w:r>
    </w:p>
    <w:p w14:paraId="05BC833D" w14:textId="77777777" w:rsidR="003811A8" w:rsidRPr="00987083" w:rsidRDefault="003811A8" w:rsidP="003811A8">
      <w:pPr>
        <w:spacing w:before="240" w:after="240" w:line="360" w:lineRule="auto"/>
        <w:rPr>
          <w:lang w:val="en-GB"/>
        </w:rPr>
      </w:pPr>
    </w:p>
    <w:p w14:paraId="1C4AA2C9" w14:textId="77777777" w:rsidR="003811A8" w:rsidRPr="00987083" w:rsidRDefault="003811A8" w:rsidP="003811A8">
      <w:pPr>
        <w:spacing w:before="240" w:after="240" w:line="360" w:lineRule="auto"/>
        <w:rPr>
          <w:lang w:val="en-GB"/>
        </w:rPr>
      </w:pPr>
    </w:p>
    <w:p w14:paraId="0000000C" w14:textId="77777777" w:rsidR="00AA1493" w:rsidRPr="00987083" w:rsidRDefault="00F86A90" w:rsidP="003811A8">
      <w:pPr>
        <w:pStyle w:val="Heading2"/>
        <w:rPr>
          <w:lang w:val="en-GB"/>
        </w:rPr>
      </w:pPr>
      <w:bookmarkStart w:id="12" w:name="_Toc218678612"/>
      <w:r w:rsidRPr="00987083">
        <w:rPr>
          <w:lang w:val="en-GB"/>
        </w:rPr>
        <w:lastRenderedPageBreak/>
        <w:t>1.3 Rationale for Research</w:t>
      </w:r>
      <w:bookmarkEnd w:id="12"/>
    </w:p>
    <w:p w14:paraId="0000000D" w14:textId="77777777" w:rsidR="00AA1493" w:rsidRPr="00987083" w:rsidRDefault="00F86A90" w:rsidP="003811A8">
      <w:pPr>
        <w:spacing w:before="240" w:after="240" w:line="360" w:lineRule="auto"/>
        <w:rPr>
          <w:lang w:val="en-GB"/>
        </w:rPr>
      </w:pPr>
      <w:r w:rsidRPr="00987083">
        <w:rPr>
          <w:lang w:val="en-GB"/>
        </w:rPr>
        <w:t>Acknowledging the escalating prevalence of childhood obesity both globally and within the UK, and the significant consequences it imposes, the current research identifies a need for the development of a better understanding of the underlying drivers of this complex health issue. Given the multifactorial nature of childhood obesity and the array of contributory facets associated with its development and persistence, the research endeavour sets out to shed light on the main determinants influencing excess adiposity in children as a means of informing early, targeted interventions aimed at preventing obesity, improving health outcomes, and mitigating long-term social, educational, and economic consequences. Adopting a secondary research approach, the study explores existing literature to identify key factors contributing to childhood obesity, including physiological, behavioural, environmental, and psychosocial determinants. The scope is deliberately confined to children aged 3–18 within the UK, providing a clearly defined focus while acknowledging that wider societal, policy, and international influences extend beyond the immediate boundaries of this research. Although the study is solely reliant on secondary data and thus constrained by the availability, quality, and scope of existing literature, it will nevertheless endeavour to provide a robust synthesis of current evidence, enabling the identification of key patterns, knowledge gaps, and implications to support future research and targeted intervention strategies.</w:t>
      </w:r>
    </w:p>
    <w:p w14:paraId="0000000E" w14:textId="77777777" w:rsidR="00AA1493" w:rsidRPr="00987083" w:rsidRDefault="00F86A90" w:rsidP="003811A8">
      <w:pPr>
        <w:pStyle w:val="Heading2"/>
        <w:rPr>
          <w:lang w:val="en-GB"/>
        </w:rPr>
      </w:pPr>
      <w:bookmarkStart w:id="13" w:name="_Toc218678613"/>
      <w:r w:rsidRPr="00987083">
        <w:rPr>
          <w:lang w:val="en-GB"/>
        </w:rPr>
        <w:t>1.4 Research Question</w:t>
      </w:r>
      <w:bookmarkEnd w:id="13"/>
      <w:r w:rsidRPr="00987083">
        <w:rPr>
          <w:lang w:val="en-GB"/>
        </w:rPr>
        <w:t xml:space="preserve"> </w:t>
      </w:r>
    </w:p>
    <w:p w14:paraId="0000000F" w14:textId="77777777" w:rsidR="00AA1493" w:rsidRPr="00987083" w:rsidRDefault="00F86A90" w:rsidP="003811A8">
      <w:pPr>
        <w:spacing w:before="240" w:after="240" w:line="360" w:lineRule="auto"/>
        <w:rPr>
          <w:lang w:val="en-GB"/>
        </w:rPr>
      </w:pPr>
      <w:r w:rsidRPr="00987083">
        <w:rPr>
          <w:lang w:val="en-GB"/>
        </w:rPr>
        <w:t xml:space="preserve">The study is centred around the research question of “What factors are primary contributors to the high and persistent levels of childhood obesity observed in the UK, as identified through existing quantitative and qualitative research evidence?”. </w:t>
      </w:r>
    </w:p>
    <w:p w14:paraId="00000010" w14:textId="77777777" w:rsidR="00AA1493" w:rsidRPr="00987083" w:rsidRDefault="00F86A90" w:rsidP="003811A8">
      <w:pPr>
        <w:pStyle w:val="Heading2"/>
        <w:rPr>
          <w:lang w:val="en-GB"/>
        </w:rPr>
      </w:pPr>
      <w:bookmarkStart w:id="14" w:name="_Toc218678614"/>
      <w:r w:rsidRPr="00987083">
        <w:rPr>
          <w:lang w:val="en-GB"/>
        </w:rPr>
        <w:t>1.5 Research Aim</w:t>
      </w:r>
      <w:bookmarkEnd w:id="14"/>
    </w:p>
    <w:p w14:paraId="00000011" w14:textId="77777777" w:rsidR="00AA1493" w:rsidRPr="00987083" w:rsidRDefault="00F86A90" w:rsidP="003811A8">
      <w:pPr>
        <w:spacing w:before="240" w:after="240" w:line="360" w:lineRule="auto"/>
        <w:rPr>
          <w:lang w:val="en-GB"/>
        </w:rPr>
      </w:pPr>
      <w:r w:rsidRPr="00987083">
        <w:rPr>
          <w:lang w:val="en-GB"/>
        </w:rPr>
        <w:t>In pursuing the investigation of its core research question, the present study aims to elucidate and critically examine the primary determinants underpinning the prevalence of childhood obesity in the UK through the synthesis of existing quantitative and qualitative research evidence.</w:t>
      </w:r>
    </w:p>
    <w:p w14:paraId="00000012" w14:textId="77777777" w:rsidR="00AA1493" w:rsidRPr="00987083" w:rsidRDefault="00F86A90" w:rsidP="003811A8">
      <w:pPr>
        <w:pStyle w:val="Heading2"/>
        <w:rPr>
          <w:lang w:val="en-GB"/>
        </w:rPr>
      </w:pPr>
      <w:bookmarkStart w:id="15" w:name="_Toc218678615"/>
      <w:r w:rsidRPr="00987083">
        <w:rPr>
          <w:lang w:val="en-GB"/>
        </w:rPr>
        <w:t>1.6 Research Objectives</w:t>
      </w:r>
      <w:bookmarkEnd w:id="15"/>
    </w:p>
    <w:p w14:paraId="00000013" w14:textId="77777777" w:rsidR="00AA1493" w:rsidRPr="00987083" w:rsidRDefault="00F86A90" w:rsidP="003811A8">
      <w:pPr>
        <w:spacing w:before="240" w:after="240" w:line="360" w:lineRule="auto"/>
        <w:rPr>
          <w:lang w:val="en-GB"/>
        </w:rPr>
      </w:pPr>
      <w:r w:rsidRPr="00987083">
        <w:rPr>
          <w:lang w:val="en-GB"/>
        </w:rPr>
        <w:t>To achieve the overarching aim, the study has the following objectives:</w:t>
      </w:r>
    </w:p>
    <w:p w14:paraId="00000014" w14:textId="6C1D596B" w:rsidR="00AA1493" w:rsidRPr="00987083" w:rsidRDefault="00F86A90" w:rsidP="003811A8">
      <w:pPr>
        <w:numPr>
          <w:ilvl w:val="0"/>
          <w:numId w:val="1"/>
        </w:numPr>
        <w:spacing w:before="480" w:line="360" w:lineRule="auto"/>
        <w:rPr>
          <w:lang w:val="en-GB"/>
        </w:rPr>
      </w:pPr>
      <w:r w:rsidRPr="00987083">
        <w:rPr>
          <w:lang w:val="en-GB"/>
        </w:rPr>
        <w:lastRenderedPageBreak/>
        <w:t>To review existing literature on childhood obesity and identify the primary determinants underlying its onset, persistence, and progression.</w:t>
      </w:r>
    </w:p>
    <w:p w14:paraId="00000015" w14:textId="1CAA35EB" w:rsidR="00AA1493" w:rsidRPr="00987083" w:rsidRDefault="00F86A90" w:rsidP="003811A8">
      <w:pPr>
        <w:numPr>
          <w:ilvl w:val="0"/>
          <w:numId w:val="1"/>
        </w:numPr>
        <w:spacing w:line="360" w:lineRule="auto"/>
        <w:rPr>
          <w:lang w:val="en-GB"/>
        </w:rPr>
      </w:pPr>
      <w:r w:rsidRPr="00987083">
        <w:rPr>
          <w:lang w:val="en-GB"/>
        </w:rPr>
        <w:t xml:space="preserve">To explore the role of biological, </w:t>
      </w:r>
      <w:r w:rsidR="003B02CF" w:rsidRPr="00987083">
        <w:rPr>
          <w:lang w:val="en-GB"/>
        </w:rPr>
        <w:t xml:space="preserve">socioeconomical, </w:t>
      </w:r>
      <w:r w:rsidR="00FC4A0C" w:rsidRPr="00987083">
        <w:rPr>
          <w:lang w:val="en-GB"/>
        </w:rPr>
        <w:t xml:space="preserve">lifestyle, </w:t>
      </w:r>
      <w:r w:rsidRPr="00987083">
        <w:rPr>
          <w:lang w:val="en-GB"/>
        </w:rPr>
        <w:t>environmental, and psychosocial determinants in shaping childhood obesity within the UK.</w:t>
      </w:r>
    </w:p>
    <w:p w14:paraId="00000016" w14:textId="376A1F65" w:rsidR="00AA1493" w:rsidRPr="00987083" w:rsidRDefault="00F86A90" w:rsidP="003811A8">
      <w:pPr>
        <w:numPr>
          <w:ilvl w:val="0"/>
          <w:numId w:val="1"/>
        </w:numPr>
        <w:spacing w:line="360" w:lineRule="auto"/>
        <w:rPr>
          <w:lang w:val="en-GB"/>
        </w:rPr>
      </w:pPr>
      <w:r w:rsidRPr="00987083">
        <w:rPr>
          <w:lang w:val="en-GB"/>
        </w:rPr>
        <w:t>To discern patterns, trends, and contextual factors contributing to childhood obesity in the UK.</w:t>
      </w:r>
    </w:p>
    <w:p w14:paraId="148D9CC0" w14:textId="279D66A6" w:rsidR="003558B6" w:rsidRPr="00987083" w:rsidRDefault="00F86A90" w:rsidP="003811A8">
      <w:pPr>
        <w:numPr>
          <w:ilvl w:val="0"/>
          <w:numId w:val="1"/>
        </w:numPr>
        <w:spacing w:after="480" w:line="360" w:lineRule="auto"/>
        <w:rPr>
          <w:lang w:val="en-GB"/>
        </w:rPr>
      </w:pPr>
      <w:r w:rsidRPr="00987083">
        <w:rPr>
          <w:lang w:val="en-GB"/>
        </w:rPr>
        <w:t>To consider the specific UK context in relation to the identified determinants</w:t>
      </w:r>
      <w:r w:rsidR="00FC4A0C" w:rsidRPr="00987083">
        <w:rPr>
          <w:lang w:val="en-GB"/>
        </w:rPr>
        <w:t>.</w:t>
      </w:r>
    </w:p>
    <w:p w14:paraId="00000018" w14:textId="7D432920" w:rsidR="00AA1493" w:rsidRPr="00987083" w:rsidRDefault="00F86A90" w:rsidP="003811A8">
      <w:pPr>
        <w:pStyle w:val="Heading2"/>
        <w:rPr>
          <w:lang w:val="en-GB"/>
        </w:rPr>
      </w:pPr>
      <w:bookmarkStart w:id="16" w:name="_Toc218678616"/>
      <w:r w:rsidRPr="00987083">
        <w:rPr>
          <w:lang w:val="en-GB"/>
        </w:rPr>
        <w:t>1.7 Chapter Summary</w:t>
      </w:r>
      <w:bookmarkEnd w:id="16"/>
    </w:p>
    <w:p w14:paraId="00000019" w14:textId="50B18DD4" w:rsidR="00AA1493" w:rsidRPr="00987083" w:rsidRDefault="00F86A90" w:rsidP="003811A8">
      <w:pPr>
        <w:spacing w:before="240" w:after="240" w:line="360" w:lineRule="auto"/>
        <w:rPr>
          <w:lang w:val="en-GB"/>
        </w:rPr>
      </w:pPr>
      <w:r w:rsidRPr="00987083">
        <w:rPr>
          <w:lang w:val="en-GB"/>
        </w:rPr>
        <w:t>This initial chapter outlined the foundation and scope of the study, establishing the background, current context, and rationale for the research, as well as presenting the study’s aim, research question, and objectives. It highlighted the multifactorial nature of childhood obesity, and the utility of pursuing a comprehensive investigation into its determinants to inform effective interventions, strategies and policy measures that can aid. By situating the research within the general context of global and UK childhood obesity, the chapter provided a foundational framework for the subsequent literature review, which engage</w:t>
      </w:r>
      <w:r w:rsidR="003B02CF" w:rsidRPr="00987083">
        <w:rPr>
          <w:lang w:val="en-GB"/>
        </w:rPr>
        <w:t xml:space="preserve">s </w:t>
      </w:r>
      <w:r w:rsidRPr="00987083">
        <w:rPr>
          <w:lang w:val="en-GB"/>
        </w:rPr>
        <w:t xml:space="preserve">in an exploration of the current body of literature </w:t>
      </w:r>
      <w:r w:rsidR="00A74B6F">
        <w:rPr>
          <w:lang w:val="en-GB"/>
        </w:rPr>
        <w:t>about</w:t>
      </w:r>
      <w:r w:rsidRPr="00987083">
        <w:rPr>
          <w:lang w:val="en-GB"/>
        </w:rPr>
        <w:t xml:space="preserve"> the conceptualisation, physiological mechanisms, consequences, and determinants of childhood obesity.</w:t>
      </w:r>
    </w:p>
    <w:p w14:paraId="0000001A" w14:textId="77777777" w:rsidR="00AA1493" w:rsidRPr="00987083" w:rsidRDefault="00AA1493" w:rsidP="003811A8">
      <w:pPr>
        <w:spacing w:before="240" w:after="240" w:line="360" w:lineRule="auto"/>
        <w:rPr>
          <w:lang w:val="en-GB"/>
        </w:rPr>
      </w:pPr>
    </w:p>
    <w:p w14:paraId="0000001B" w14:textId="77777777" w:rsidR="00AA1493" w:rsidRPr="00987083" w:rsidRDefault="00F86A90" w:rsidP="003811A8">
      <w:pPr>
        <w:spacing w:line="360" w:lineRule="auto"/>
        <w:rPr>
          <w:lang w:val="en-GB"/>
        </w:rPr>
      </w:pPr>
      <w:r w:rsidRPr="00987083">
        <w:rPr>
          <w:lang w:val="en-GB"/>
        </w:rPr>
        <w:br w:type="page"/>
      </w:r>
    </w:p>
    <w:p w14:paraId="48C63BE4" w14:textId="2B4ADEE3" w:rsidR="003558B6" w:rsidRPr="00987083" w:rsidRDefault="003558B6" w:rsidP="00866600">
      <w:pPr>
        <w:pStyle w:val="Heading1"/>
        <w:rPr>
          <w:lang w:val="en-GB"/>
        </w:rPr>
      </w:pPr>
      <w:bookmarkStart w:id="17" w:name="_Toc218678617"/>
      <w:r w:rsidRPr="00987083">
        <w:rPr>
          <w:lang w:val="en-GB"/>
        </w:rPr>
        <w:lastRenderedPageBreak/>
        <w:t>CHAPTER 2: LITERATURE REVIEW</w:t>
      </w:r>
      <w:bookmarkEnd w:id="17"/>
      <w:r w:rsidRPr="00987083">
        <w:rPr>
          <w:lang w:val="en-GB"/>
        </w:rPr>
        <w:t xml:space="preserve"> </w:t>
      </w:r>
    </w:p>
    <w:p w14:paraId="77F46760" w14:textId="44F733C4" w:rsidR="003558B6" w:rsidRPr="00987083" w:rsidRDefault="003558B6" w:rsidP="003811A8">
      <w:pPr>
        <w:pStyle w:val="Heading2"/>
        <w:rPr>
          <w:lang w:val="en-GB"/>
        </w:rPr>
      </w:pPr>
      <w:bookmarkStart w:id="18" w:name="_Toc218678618"/>
      <w:r w:rsidRPr="00987083">
        <w:rPr>
          <w:lang w:val="en-GB"/>
        </w:rPr>
        <w:t>2.1 Introduction</w:t>
      </w:r>
      <w:r w:rsidR="0069055C" w:rsidRPr="00987083">
        <w:rPr>
          <w:lang w:val="en-GB"/>
        </w:rPr>
        <w:t xml:space="preserve"> to Chapter</w:t>
      </w:r>
      <w:bookmarkEnd w:id="18"/>
      <w:r w:rsidR="0069055C" w:rsidRPr="00987083">
        <w:rPr>
          <w:lang w:val="en-GB"/>
        </w:rPr>
        <w:t xml:space="preserve"> </w:t>
      </w:r>
    </w:p>
    <w:p w14:paraId="762ECE00" w14:textId="77777777" w:rsidR="003558B6" w:rsidRPr="00987083" w:rsidRDefault="003558B6" w:rsidP="003811A8">
      <w:pPr>
        <w:spacing w:before="240" w:after="240" w:line="360" w:lineRule="auto"/>
        <w:rPr>
          <w:lang w:val="en-GB"/>
        </w:rPr>
      </w:pPr>
      <w:r w:rsidRPr="00987083">
        <w:rPr>
          <w:lang w:val="en-GB"/>
        </w:rPr>
        <w:t>This chapter engages in a review of the existing body of literature on childhood obesity, critically examining its conceptualisation, physiological mechanisms, consequences, and determinants. It begins by defining childhood obesity and exploring the biological processes that underpin the accumulation of excess adipose tissue. The chapter then addresses the multifaceted consequences associated with childhood obesity and the growing recognition of the importance of research inquiry in understanding its complex drivers. Following this, it discusses the primary determinants of childhood obesity as identified across the literature, including physiological, behavioural, environmental, and psychosocial factors, highlighting how diverse influences contribute to the onset, persistence, and progression of excessive adiposity in children. The chapter concludes with a synthesis and critical evaluation of the reviewed literature, delineating key points, identifying limitations, and underscoring the rationale behind the present study, situating it within the broader scholarly discourse on childhood obesity and highlighting its role in advancing understanding of the complex determinants, consequences, and potential intervention strategies.</w:t>
      </w:r>
    </w:p>
    <w:p w14:paraId="7CA1C737" w14:textId="77777777" w:rsidR="003558B6" w:rsidRPr="00987083" w:rsidRDefault="003558B6" w:rsidP="003811A8">
      <w:pPr>
        <w:pStyle w:val="Heading2"/>
        <w:rPr>
          <w:lang w:val="en-GB"/>
        </w:rPr>
      </w:pPr>
      <w:bookmarkStart w:id="19" w:name="_heading=h.7mujoqe6ai5u" w:colFirst="0" w:colLast="0"/>
      <w:bookmarkStart w:id="20" w:name="_Toc218678619"/>
      <w:bookmarkEnd w:id="19"/>
      <w:r w:rsidRPr="00987083">
        <w:rPr>
          <w:lang w:val="en-GB"/>
        </w:rPr>
        <w:t>2.2 Concept and Definition of Childhood Obesity</w:t>
      </w:r>
      <w:bookmarkEnd w:id="20"/>
    </w:p>
    <w:p w14:paraId="65647480" w14:textId="77777777" w:rsidR="003558B6" w:rsidRPr="00987083" w:rsidRDefault="003558B6" w:rsidP="003811A8">
      <w:pPr>
        <w:spacing w:before="240" w:after="240" w:line="360" w:lineRule="auto"/>
        <w:rPr>
          <w:lang w:val="en-GB"/>
        </w:rPr>
      </w:pPr>
      <w:r w:rsidRPr="00987083">
        <w:rPr>
          <w:lang w:val="en-GB"/>
        </w:rPr>
        <w:t xml:space="preserve">Childhood obesity comprises the excessive accumulation of body fat that poses a risk to health during childhood and later life </w:t>
      </w:r>
      <w:r w:rsidRPr="00987083">
        <w:rPr>
          <w:rFonts w:eastAsia="Times New Roman"/>
          <w:lang w:val="en-GB"/>
        </w:rPr>
        <w:t xml:space="preserve">(Abarca-Gómez </w:t>
      </w:r>
      <w:r w:rsidRPr="00987083">
        <w:rPr>
          <w:rFonts w:eastAsia="Times New Roman"/>
          <w:i/>
          <w:iCs/>
          <w:lang w:val="en-GB"/>
        </w:rPr>
        <w:t>et al.</w:t>
      </w:r>
      <w:r w:rsidRPr="00987083">
        <w:rPr>
          <w:rFonts w:eastAsia="Times New Roman"/>
          <w:lang w:val="en-GB"/>
        </w:rPr>
        <w:t>, 2017)</w:t>
      </w:r>
      <w:r w:rsidRPr="00987083">
        <w:rPr>
          <w:lang w:val="en-GB"/>
        </w:rPr>
        <w:t xml:space="preserve">. It is widely acknowledged within the literature as a complex and multifactorial condition, being associated with both immediate and long-term adverse health repercussions </w:t>
      </w:r>
      <w:r w:rsidRPr="00987083">
        <w:rPr>
          <w:rFonts w:eastAsia="Times New Roman"/>
          <w:lang w:val="en-GB"/>
        </w:rPr>
        <w:t xml:space="preserve">(Kumar and Kelly, 2017; </w:t>
      </w:r>
      <w:proofErr w:type="spellStart"/>
      <w:r w:rsidRPr="00987083">
        <w:rPr>
          <w:rFonts w:eastAsia="Times New Roman"/>
          <w:lang w:val="en-GB"/>
        </w:rPr>
        <w:t>Sanyaolu</w:t>
      </w:r>
      <w:proofErr w:type="spellEnd"/>
      <w:r w:rsidRPr="00987083">
        <w:rPr>
          <w:rFonts w:eastAsia="Times New Roman"/>
          <w:lang w:val="en-GB"/>
        </w:rPr>
        <w:t xml:space="preserve"> </w:t>
      </w:r>
      <w:r w:rsidRPr="00987083">
        <w:rPr>
          <w:rFonts w:eastAsia="Times New Roman"/>
          <w:i/>
          <w:iCs/>
          <w:lang w:val="en-GB"/>
        </w:rPr>
        <w:t>et al.</w:t>
      </w:r>
      <w:r w:rsidRPr="00987083">
        <w:rPr>
          <w:rFonts w:eastAsia="Times New Roman"/>
          <w:lang w:val="en-GB"/>
        </w:rPr>
        <w:t>, 2019)</w:t>
      </w:r>
      <w:r w:rsidRPr="00987083">
        <w:rPr>
          <w:lang w:val="en-GB"/>
        </w:rPr>
        <w:t>.</w:t>
      </w:r>
    </w:p>
    <w:p w14:paraId="038EAC2C" w14:textId="3C916728" w:rsidR="003D25B6" w:rsidRPr="00987083" w:rsidRDefault="003558B6" w:rsidP="003811A8">
      <w:pPr>
        <w:spacing w:before="240" w:after="240" w:line="360" w:lineRule="auto"/>
        <w:rPr>
          <w:lang w:val="en-GB"/>
        </w:rPr>
      </w:pPr>
      <w:r w:rsidRPr="00987083">
        <w:rPr>
          <w:lang w:val="en-GB"/>
        </w:rPr>
        <w:t xml:space="preserve">Within clinical and public health contexts, childhood obesity is </w:t>
      </w:r>
      <w:r w:rsidR="00A74B6F" w:rsidRPr="00987083">
        <w:rPr>
          <w:lang w:val="en-GB"/>
        </w:rPr>
        <w:t>most assessed</w:t>
      </w:r>
      <w:r w:rsidRPr="00987083">
        <w:rPr>
          <w:lang w:val="en-GB"/>
        </w:rPr>
        <w:t xml:space="preserve"> using Body Mass Index (BMI), adjusted for age and sex, to account for normal variations in growth and development </w:t>
      </w:r>
      <w:r w:rsidRPr="00987083">
        <w:rPr>
          <w:rFonts w:eastAsia="Times New Roman"/>
          <w:lang w:val="en-GB"/>
        </w:rPr>
        <w:t>(de Onis, 2007)</w:t>
      </w:r>
      <w:r w:rsidRPr="00987083">
        <w:rPr>
          <w:lang w:val="en-GB"/>
        </w:rPr>
        <w:t xml:space="preserve">. BMI-for-age percentiles provide a standardised approach for classifying children as underweight, healthy weight, overweight, or obese, with children at or above the 95th percentile typically categorised as obese and those between the 85th and 95th percentiles as overweight </w:t>
      </w:r>
      <w:r w:rsidRPr="00987083">
        <w:rPr>
          <w:rFonts w:eastAsia="Times New Roman"/>
          <w:lang w:val="en-GB"/>
        </w:rPr>
        <w:t>(</w:t>
      </w:r>
      <w:r w:rsidR="00E71E53" w:rsidRPr="00987083">
        <w:rPr>
          <w:rFonts w:eastAsia="Times New Roman"/>
          <w:lang w:val="en-GB"/>
        </w:rPr>
        <w:t>Must and Anderson,</w:t>
      </w:r>
      <w:r w:rsidRPr="00987083">
        <w:rPr>
          <w:rFonts w:eastAsia="Times New Roman"/>
          <w:lang w:val="en-GB"/>
        </w:rPr>
        <w:t xml:space="preserve"> 200</w:t>
      </w:r>
      <w:r w:rsidR="001C7850" w:rsidRPr="00987083">
        <w:rPr>
          <w:rFonts w:eastAsia="Times New Roman"/>
          <w:lang w:val="en-GB"/>
        </w:rPr>
        <w:t>6</w:t>
      </w:r>
      <w:r w:rsidRPr="00987083">
        <w:rPr>
          <w:rFonts w:eastAsia="Times New Roman"/>
          <w:lang w:val="en-GB"/>
        </w:rPr>
        <w:t>)</w:t>
      </w:r>
      <w:r w:rsidRPr="00987083">
        <w:rPr>
          <w:lang w:val="en-GB"/>
        </w:rPr>
        <w:t xml:space="preserve">. The BMI metric, while widely utilised, is acknowledged in the literature to have certain limitations, including its inability to distinguish between fat and lean mass and its reduced sensitivity in identifying visceral adiposity, which is more strongly linked to cardiometabolic risk </w:t>
      </w:r>
      <w:r w:rsidRPr="00987083">
        <w:rPr>
          <w:rFonts w:eastAsia="Times New Roman"/>
          <w:lang w:val="en-GB"/>
        </w:rPr>
        <w:t>(</w:t>
      </w:r>
      <w:r w:rsidR="00412E82" w:rsidRPr="00987083">
        <w:rPr>
          <w:rFonts w:eastAsiaTheme="minorEastAsia"/>
          <w:lang w:val="en-GB" w:eastAsia="en-GB"/>
        </w:rPr>
        <w:t>Katzmarzyk</w:t>
      </w:r>
      <w:r w:rsidR="00412E82" w:rsidRPr="00987083">
        <w:rPr>
          <w:rFonts w:eastAsia="Times New Roman"/>
          <w:lang w:val="en-GB"/>
        </w:rPr>
        <w:t xml:space="preserve"> et al., 2007; </w:t>
      </w:r>
      <w:r w:rsidR="002A1E70" w:rsidRPr="00987083">
        <w:rPr>
          <w:rFonts w:eastAsia="Times New Roman"/>
          <w:lang w:val="en-GB"/>
        </w:rPr>
        <w:t>R</w:t>
      </w:r>
      <w:r w:rsidRPr="00987083">
        <w:rPr>
          <w:rFonts w:eastAsia="Times New Roman"/>
          <w:lang w:val="en-GB"/>
        </w:rPr>
        <w:t xml:space="preserve">omero-Corral </w:t>
      </w:r>
      <w:r w:rsidRPr="00987083">
        <w:rPr>
          <w:rFonts w:eastAsia="Times New Roman"/>
          <w:i/>
          <w:iCs/>
          <w:lang w:val="en-GB"/>
        </w:rPr>
        <w:t>et al.</w:t>
      </w:r>
      <w:r w:rsidRPr="00987083">
        <w:rPr>
          <w:rFonts w:eastAsia="Times New Roman"/>
          <w:lang w:val="en-GB"/>
        </w:rPr>
        <w:t>, 2008)</w:t>
      </w:r>
      <w:r w:rsidRPr="00987083">
        <w:rPr>
          <w:lang w:val="en-GB"/>
        </w:rPr>
        <w:t xml:space="preserve">. Still, despite these constraints, BMI remains the primary </w:t>
      </w:r>
      <w:r w:rsidRPr="00987083">
        <w:rPr>
          <w:lang w:val="en-GB"/>
        </w:rPr>
        <w:lastRenderedPageBreak/>
        <w:t xml:space="preserve">epidemiological and clinical tool due to its simplicity, standardisation, and feasibility in large-scale population monitoring </w:t>
      </w:r>
      <w:r w:rsidRPr="00987083">
        <w:rPr>
          <w:rFonts w:eastAsia="Times New Roman"/>
          <w:lang w:val="en-GB"/>
        </w:rPr>
        <w:t>(Nuttall, 2015)</w:t>
      </w:r>
      <w:r w:rsidRPr="00987083">
        <w:rPr>
          <w:lang w:val="en-GB"/>
        </w:rPr>
        <w:t>.</w:t>
      </w:r>
    </w:p>
    <w:p w14:paraId="750059E1" w14:textId="3F849635" w:rsidR="00F51A68" w:rsidRPr="00987083" w:rsidRDefault="00FB79E1" w:rsidP="003811A8">
      <w:pPr>
        <w:spacing w:before="240" w:after="240" w:line="360" w:lineRule="auto"/>
        <w:rPr>
          <w:rFonts w:eastAsia="Times New Roman"/>
          <w:color w:val="000000"/>
          <w:lang w:val="en-GB"/>
        </w:rPr>
      </w:pPr>
      <w:bookmarkStart w:id="21" w:name="_Hlk218696180"/>
      <w:r w:rsidRPr="00987083">
        <w:rPr>
          <w:rFonts w:eastAsia="Times New Roman"/>
          <w:lang w:val="en-GB"/>
        </w:rPr>
        <w:t xml:space="preserve">Figure </w:t>
      </w:r>
      <w:r w:rsidR="003E75E6" w:rsidRPr="00987083">
        <w:rPr>
          <w:rFonts w:eastAsia="Times New Roman"/>
          <w:lang w:val="en-GB"/>
        </w:rPr>
        <w:t>4</w:t>
      </w:r>
      <w:r w:rsidRPr="00987083">
        <w:rPr>
          <w:rFonts w:eastAsia="Times New Roman"/>
          <w:lang w:val="en-GB"/>
        </w:rPr>
        <w:t xml:space="preserve">. </w:t>
      </w:r>
      <w:bookmarkStart w:id="22" w:name="_heading=h.2g259kkbi6jd" w:colFirst="0" w:colLast="0"/>
      <w:bookmarkEnd w:id="22"/>
      <w:r w:rsidR="009872D6" w:rsidRPr="00987083">
        <w:rPr>
          <w:lang w:val="en-GB"/>
        </w:rPr>
        <w:t xml:space="preserve">BMI-for-age Percentiles </w:t>
      </w:r>
      <w:r w:rsidR="00F51A68" w:rsidRPr="00987083">
        <w:rPr>
          <w:rFonts w:eastAsia="Times New Roman"/>
          <w:color w:val="000000"/>
          <w:lang w:val="en-GB"/>
        </w:rPr>
        <w:t>(Royal Children</w:t>
      </w:r>
      <w:r w:rsidR="00A74B6F">
        <w:rPr>
          <w:rFonts w:eastAsia="Times New Roman"/>
          <w:color w:val="000000"/>
          <w:lang w:val="en-GB"/>
        </w:rPr>
        <w:t>’s</w:t>
      </w:r>
      <w:r w:rsidR="00F51A68" w:rsidRPr="00987083">
        <w:rPr>
          <w:rFonts w:eastAsia="Times New Roman"/>
          <w:color w:val="000000"/>
          <w:lang w:val="en-GB"/>
        </w:rPr>
        <w:t xml:space="preserve"> Hospital, no date)</w:t>
      </w:r>
    </w:p>
    <w:bookmarkEnd w:id="21"/>
    <w:p w14:paraId="56999376" w14:textId="08E57F98" w:rsidR="00F51A68" w:rsidRPr="00987083" w:rsidRDefault="00866600" w:rsidP="003811A8">
      <w:pPr>
        <w:spacing w:before="240" w:after="240" w:line="360" w:lineRule="auto"/>
        <w:rPr>
          <w:rFonts w:eastAsia="Times New Roman"/>
          <w:lang w:val="en-GB"/>
        </w:rPr>
      </w:pPr>
      <w:r w:rsidRPr="00987083">
        <w:rPr>
          <w:noProof/>
          <w:lang w:val="en-GB"/>
        </w:rPr>
        <w:drawing>
          <wp:anchor distT="0" distB="0" distL="114300" distR="114300" simplePos="0" relativeHeight="251679744" behindDoc="0" locked="0" layoutInCell="1" allowOverlap="1" wp14:anchorId="691F6328" wp14:editId="62D95830">
            <wp:simplePos x="0" y="0"/>
            <wp:positionH relativeFrom="column">
              <wp:posOffset>27940</wp:posOffset>
            </wp:positionH>
            <wp:positionV relativeFrom="paragraph">
              <wp:posOffset>1800860</wp:posOffset>
            </wp:positionV>
            <wp:extent cx="3970020" cy="4267200"/>
            <wp:effectExtent l="0" t="0" r="5080" b="0"/>
            <wp:wrapTopAndBottom/>
            <wp:docPr id="3206679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667911" name="Picture 320667911"/>
                    <pic:cNvPicPr/>
                  </pic:nvPicPr>
                  <pic:blipFill>
                    <a:blip r:embed="rId13">
                      <a:extLst>
                        <a:ext uri="{28A0092B-C50C-407E-A947-70E740481C1C}">
                          <a14:useLocalDpi xmlns:a14="http://schemas.microsoft.com/office/drawing/2010/main" val="0"/>
                        </a:ext>
                      </a:extLst>
                    </a:blip>
                    <a:stretch>
                      <a:fillRect/>
                    </a:stretch>
                  </pic:blipFill>
                  <pic:spPr>
                    <a:xfrm>
                      <a:off x="0" y="0"/>
                      <a:ext cx="3970020" cy="4267200"/>
                    </a:xfrm>
                    <a:prstGeom prst="rect">
                      <a:avLst/>
                    </a:prstGeom>
                  </pic:spPr>
                </pic:pic>
              </a:graphicData>
            </a:graphic>
            <wp14:sizeRelH relativeFrom="margin">
              <wp14:pctWidth>0</wp14:pctWidth>
            </wp14:sizeRelH>
            <wp14:sizeRelV relativeFrom="margin">
              <wp14:pctHeight>0</wp14:pctHeight>
            </wp14:sizeRelV>
          </wp:anchor>
        </w:drawing>
      </w:r>
      <w:r w:rsidR="00F51A68" w:rsidRPr="00987083">
        <w:rPr>
          <w:lang w:val="en-GB"/>
        </w:rPr>
        <w:t xml:space="preserve">Notably, unlike adult obesity, childhood obesity occurs during critical periods of growth, when physiological systems such as metabolism, endocrine regulation, and musculoskeletal development are still maturing. As such, excess adiposity in childhood can have more profound and lasting effects that span physical, metabolic, and psychosocial domains and can mark the entire course of one’s life, increasing susceptibility to chronic diseases, impairing overall well-being, and reinforcing patterns of unhealthy behaviours that may persist into adulthood </w:t>
      </w:r>
      <w:r w:rsidR="00F51A68" w:rsidRPr="00987083">
        <w:rPr>
          <w:rFonts w:eastAsia="Times New Roman"/>
          <w:lang w:val="en-GB"/>
        </w:rPr>
        <w:t xml:space="preserve">(Reilly and Kelly, 2011; Simmonds </w:t>
      </w:r>
      <w:r w:rsidR="00F51A68" w:rsidRPr="00987083">
        <w:rPr>
          <w:rFonts w:eastAsia="Times New Roman"/>
          <w:i/>
          <w:iCs/>
          <w:lang w:val="en-GB"/>
        </w:rPr>
        <w:t>et al.</w:t>
      </w:r>
      <w:r w:rsidR="00F51A68" w:rsidRPr="00987083">
        <w:rPr>
          <w:rFonts w:eastAsia="Times New Roman"/>
          <w:lang w:val="en-GB"/>
        </w:rPr>
        <w:t>, 2016)</w:t>
      </w:r>
    </w:p>
    <w:p w14:paraId="4A777840" w14:textId="3ECE7DE7" w:rsidR="00866600" w:rsidRPr="00987083" w:rsidRDefault="00866600" w:rsidP="00866600">
      <w:pPr>
        <w:spacing w:before="240" w:after="240" w:line="360" w:lineRule="auto"/>
        <w:rPr>
          <w:rFonts w:eastAsia="Times New Roman"/>
          <w:color w:val="000000"/>
          <w:lang w:val="en-GB"/>
        </w:rPr>
      </w:pPr>
      <w:r w:rsidRPr="00987083">
        <w:rPr>
          <w:rFonts w:eastAsia="Times New Roman"/>
          <w:lang w:val="en-GB"/>
        </w:rPr>
        <w:t xml:space="preserve">Figure 4. </w:t>
      </w:r>
      <w:r w:rsidRPr="00987083">
        <w:rPr>
          <w:lang w:val="en-GB"/>
        </w:rPr>
        <w:t xml:space="preserve">BMI-for-age Percentiles </w:t>
      </w:r>
      <w:r w:rsidRPr="00987083">
        <w:rPr>
          <w:rFonts w:eastAsia="Times New Roman"/>
          <w:color w:val="000000"/>
          <w:lang w:val="en-GB"/>
        </w:rPr>
        <w:t>(Royal Children</w:t>
      </w:r>
      <w:r w:rsidR="004149E5">
        <w:rPr>
          <w:rFonts w:eastAsia="Times New Roman"/>
          <w:color w:val="000000"/>
          <w:lang w:val="en-GB"/>
        </w:rPr>
        <w:t>’s</w:t>
      </w:r>
      <w:r w:rsidRPr="00987083">
        <w:rPr>
          <w:rFonts w:eastAsia="Times New Roman"/>
          <w:color w:val="000000"/>
          <w:lang w:val="en-GB"/>
        </w:rPr>
        <w:t xml:space="preserve"> Hospital, no date)</w:t>
      </w:r>
    </w:p>
    <w:p w14:paraId="2536AB3D" w14:textId="77777777" w:rsidR="00866600" w:rsidRPr="00987083" w:rsidRDefault="00866600" w:rsidP="003811A8">
      <w:pPr>
        <w:spacing w:before="240" w:after="240" w:line="360" w:lineRule="auto"/>
        <w:rPr>
          <w:rFonts w:eastAsia="Times New Roman"/>
          <w:lang w:val="en-GB"/>
        </w:rPr>
      </w:pPr>
    </w:p>
    <w:p w14:paraId="1AFDCEFE" w14:textId="77777777" w:rsidR="00866600" w:rsidRPr="00987083" w:rsidRDefault="00866600" w:rsidP="003811A8">
      <w:pPr>
        <w:spacing w:before="240" w:after="240" w:line="360" w:lineRule="auto"/>
        <w:rPr>
          <w:rFonts w:eastAsia="Times New Roman"/>
          <w:lang w:val="en-GB"/>
        </w:rPr>
      </w:pPr>
    </w:p>
    <w:p w14:paraId="49FA6BA5" w14:textId="77777777" w:rsidR="00866600" w:rsidRPr="00987083" w:rsidRDefault="00866600" w:rsidP="003811A8">
      <w:pPr>
        <w:spacing w:before="240" w:after="240" w:line="360" w:lineRule="auto"/>
        <w:rPr>
          <w:rFonts w:eastAsia="Times New Roman"/>
          <w:lang w:val="en-GB"/>
        </w:rPr>
      </w:pPr>
    </w:p>
    <w:p w14:paraId="322ADD32" w14:textId="77777777" w:rsidR="00866600" w:rsidRPr="00987083" w:rsidRDefault="00866600" w:rsidP="003811A8">
      <w:pPr>
        <w:spacing w:before="240" w:after="240" w:line="360" w:lineRule="auto"/>
        <w:rPr>
          <w:rFonts w:eastAsia="Times New Roman"/>
          <w:lang w:val="en-GB"/>
        </w:rPr>
      </w:pPr>
    </w:p>
    <w:p w14:paraId="020D9373" w14:textId="3B96D6DC" w:rsidR="003558B6" w:rsidRPr="00987083" w:rsidRDefault="003558B6" w:rsidP="00407EC5">
      <w:pPr>
        <w:pStyle w:val="Heading2"/>
        <w:rPr>
          <w:lang w:val="en-GB"/>
        </w:rPr>
      </w:pPr>
      <w:bookmarkStart w:id="23" w:name="_Toc218678620"/>
      <w:r w:rsidRPr="00987083">
        <w:rPr>
          <w:lang w:val="en-GB"/>
        </w:rPr>
        <w:lastRenderedPageBreak/>
        <w:t>2.3 Energy Balance and Physiological Mechanisms of Fat Accumulation</w:t>
      </w:r>
      <w:bookmarkEnd w:id="23"/>
    </w:p>
    <w:p w14:paraId="5DDE556D" w14:textId="0370E2FB" w:rsidR="003558B6" w:rsidRPr="00987083" w:rsidRDefault="00866600" w:rsidP="003811A8">
      <w:pPr>
        <w:spacing w:before="240" w:after="240" w:line="360" w:lineRule="auto"/>
        <w:rPr>
          <w:lang w:val="en-GB"/>
        </w:rPr>
      </w:pPr>
      <w:r w:rsidRPr="00987083">
        <w:rPr>
          <w:noProof/>
          <w:lang w:val="en-GB"/>
        </w:rPr>
        <w:drawing>
          <wp:anchor distT="0" distB="0" distL="114300" distR="114300" simplePos="0" relativeHeight="251680768" behindDoc="0" locked="0" layoutInCell="1" allowOverlap="1" wp14:anchorId="1E715914" wp14:editId="3B00FDDE">
            <wp:simplePos x="0" y="0"/>
            <wp:positionH relativeFrom="column">
              <wp:posOffset>-47625</wp:posOffset>
            </wp:positionH>
            <wp:positionV relativeFrom="paragraph">
              <wp:posOffset>2121535</wp:posOffset>
            </wp:positionV>
            <wp:extent cx="6338570" cy="3409950"/>
            <wp:effectExtent l="0" t="0" r="0" b="6350"/>
            <wp:wrapTopAndBottom/>
            <wp:docPr id="79558592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5585922" name="Picture 795585922"/>
                    <pic:cNvPicPr/>
                  </pic:nvPicPr>
                  <pic:blipFill>
                    <a:blip r:embed="rId14">
                      <a:extLst>
                        <a:ext uri="{28A0092B-C50C-407E-A947-70E740481C1C}">
                          <a14:useLocalDpi xmlns:a14="http://schemas.microsoft.com/office/drawing/2010/main" val="0"/>
                        </a:ext>
                      </a:extLst>
                    </a:blip>
                    <a:stretch>
                      <a:fillRect/>
                    </a:stretch>
                  </pic:blipFill>
                  <pic:spPr>
                    <a:xfrm>
                      <a:off x="0" y="0"/>
                      <a:ext cx="6338570" cy="3409950"/>
                    </a:xfrm>
                    <a:prstGeom prst="rect">
                      <a:avLst/>
                    </a:prstGeom>
                  </pic:spPr>
                </pic:pic>
              </a:graphicData>
            </a:graphic>
            <wp14:sizeRelH relativeFrom="margin">
              <wp14:pctWidth>0</wp14:pctWidth>
            </wp14:sizeRelH>
            <wp14:sizeRelV relativeFrom="margin">
              <wp14:pctHeight>0</wp14:pctHeight>
            </wp14:sizeRelV>
          </wp:anchor>
        </w:drawing>
      </w:r>
      <w:r w:rsidR="003558B6" w:rsidRPr="00987083">
        <w:rPr>
          <w:lang w:val="en-GB"/>
        </w:rPr>
        <w:t xml:space="preserve">At a fundamental level, weight gain in both children and adults results from a sustained positive energy balance, whereby energy intake consistently exceeds energy expenditure </w:t>
      </w:r>
      <w:r w:rsidR="003558B6" w:rsidRPr="00987083">
        <w:rPr>
          <w:rFonts w:eastAsia="Times New Roman"/>
          <w:lang w:val="en-GB"/>
        </w:rPr>
        <w:t>(Hill, Wyatt and Peters, 2012)</w:t>
      </w:r>
      <w:r w:rsidR="003558B6" w:rsidRPr="00987083">
        <w:rPr>
          <w:lang w:val="en-GB"/>
        </w:rPr>
        <w:t xml:space="preserve">. Energy intake encompasses the calories obtained from food and beverages, whereas energy expenditure includes basal metabolic rate, the thermic effect of food, physical activity, and, in children, the additional energy demands associated with growth and development </w:t>
      </w:r>
      <w:r w:rsidR="003558B6" w:rsidRPr="00987083">
        <w:rPr>
          <w:rFonts w:eastAsia="Times New Roman"/>
          <w:lang w:val="en-GB"/>
        </w:rPr>
        <w:t xml:space="preserve">(Hall </w:t>
      </w:r>
      <w:r w:rsidR="003558B6" w:rsidRPr="00987083">
        <w:rPr>
          <w:rFonts w:eastAsia="Times New Roman"/>
          <w:i/>
          <w:iCs/>
          <w:lang w:val="en-GB"/>
        </w:rPr>
        <w:t>et al.</w:t>
      </w:r>
      <w:r w:rsidR="003558B6" w:rsidRPr="00987083">
        <w:rPr>
          <w:rFonts w:eastAsia="Times New Roman"/>
          <w:lang w:val="en-GB"/>
        </w:rPr>
        <w:t>, 2012</w:t>
      </w:r>
      <w:r w:rsidR="00437EA6" w:rsidRPr="00987083">
        <w:rPr>
          <w:rFonts w:eastAsia="Times New Roman"/>
          <w:lang w:val="en-GB"/>
        </w:rPr>
        <w:t xml:space="preserve">; Butte, 2022). </w:t>
      </w:r>
      <w:r w:rsidR="003558B6" w:rsidRPr="00987083">
        <w:rPr>
          <w:lang w:val="en-GB"/>
        </w:rPr>
        <w:t xml:space="preserve">When caloric intake surpasses the body’s energy requirements for these processes, the surplus is stored primarily as adipose tissue, contributing to the development of excess body fat </w:t>
      </w:r>
      <w:r w:rsidR="003558B6" w:rsidRPr="00987083">
        <w:rPr>
          <w:rFonts w:eastAsia="Times New Roman"/>
          <w:lang w:val="en-GB"/>
        </w:rPr>
        <w:t xml:space="preserve">(Hall </w:t>
      </w:r>
      <w:r w:rsidR="003558B6" w:rsidRPr="00987083">
        <w:rPr>
          <w:rFonts w:eastAsia="Times New Roman"/>
          <w:i/>
          <w:iCs/>
          <w:lang w:val="en-GB"/>
        </w:rPr>
        <w:t>et al.</w:t>
      </w:r>
      <w:r w:rsidR="003558B6" w:rsidRPr="00987083">
        <w:rPr>
          <w:rFonts w:eastAsia="Times New Roman"/>
          <w:lang w:val="en-GB"/>
        </w:rPr>
        <w:t>, 2011)</w:t>
      </w:r>
      <w:r w:rsidR="003558B6" w:rsidRPr="00987083">
        <w:rPr>
          <w:lang w:val="en-GB"/>
        </w:rPr>
        <w:t>.</w:t>
      </w:r>
    </w:p>
    <w:p w14:paraId="23770882" w14:textId="71AA3F4A" w:rsidR="00866600" w:rsidRPr="00987083" w:rsidRDefault="00866600" w:rsidP="003811A8">
      <w:pPr>
        <w:spacing w:before="240" w:after="240" w:line="360" w:lineRule="auto"/>
        <w:rPr>
          <w:lang w:val="en-GB"/>
        </w:rPr>
      </w:pPr>
      <w:bookmarkStart w:id="24" w:name="_Hlk218696500"/>
      <w:r w:rsidRPr="00987083">
        <w:rPr>
          <w:lang w:val="en-GB"/>
        </w:rPr>
        <w:t>Figure 5. Energy Balance and Fat Accumulation Mechanism (Meiji, 2025)</w:t>
      </w:r>
      <w:bookmarkEnd w:id="24"/>
    </w:p>
    <w:p w14:paraId="35802EB6" w14:textId="4396CAB5" w:rsidR="003558B6" w:rsidRPr="00987083" w:rsidRDefault="003558B6" w:rsidP="004149E5">
      <w:pPr>
        <w:spacing w:before="240" w:after="240" w:line="360" w:lineRule="auto"/>
        <w:jc w:val="both"/>
        <w:rPr>
          <w:lang w:val="en-GB"/>
        </w:rPr>
      </w:pPr>
      <w:r w:rsidRPr="00987083">
        <w:rPr>
          <w:lang w:val="en-GB"/>
        </w:rPr>
        <w:t xml:space="preserve">In children, this process is particularly significant, as periods of growth involve dynamic changes in metabolism, body composition, and energy requirements </w:t>
      </w:r>
      <w:r w:rsidRPr="00987083">
        <w:rPr>
          <w:rFonts w:eastAsia="Times New Roman"/>
          <w:lang w:val="en-GB"/>
        </w:rPr>
        <w:t>(Butte, Christiansen and Sørensen, 2007)</w:t>
      </w:r>
      <w:r w:rsidRPr="00987083">
        <w:rPr>
          <w:lang w:val="en-GB"/>
        </w:rPr>
        <w:t xml:space="preserve">. Excess caloric intake during these critical windows promotes both </w:t>
      </w:r>
      <w:proofErr w:type="gramStart"/>
      <w:r w:rsidR="004149E5" w:rsidRPr="00987083">
        <w:rPr>
          <w:lang w:val="en-GB"/>
        </w:rPr>
        <w:t>hypertroph</w:t>
      </w:r>
      <w:r w:rsidR="004149E5">
        <w:rPr>
          <w:lang w:val="en-GB"/>
        </w:rPr>
        <w:t>y</w:t>
      </w:r>
      <w:proofErr w:type="gramEnd"/>
      <w:r w:rsidRPr="00987083">
        <w:rPr>
          <w:lang w:val="en-GB"/>
        </w:rPr>
        <w:t xml:space="preserve">, an increase in the size of existing adipocytes, and hyperplasia, an increase in the number of fat cells, which can persist into adulthood </w:t>
      </w:r>
      <w:r w:rsidRPr="00987083">
        <w:rPr>
          <w:rFonts w:eastAsia="Times New Roman"/>
          <w:lang w:val="en-GB"/>
        </w:rPr>
        <w:t>(</w:t>
      </w:r>
      <w:r w:rsidR="00437EA6" w:rsidRPr="00987083">
        <w:rPr>
          <w:rFonts w:eastAsia="Times New Roman"/>
          <w:lang w:val="en-GB"/>
        </w:rPr>
        <w:t>S</w:t>
      </w:r>
      <w:r w:rsidRPr="00987083">
        <w:rPr>
          <w:rFonts w:eastAsia="Times New Roman"/>
          <w:lang w:val="en-GB"/>
        </w:rPr>
        <w:t xml:space="preserve">palding </w:t>
      </w:r>
      <w:r w:rsidRPr="00987083">
        <w:rPr>
          <w:rFonts w:eastAsia="Times New Roman"/>
          <w:i/>
          <w:iCs/>
          <w:lang w:val="en-GB"/>
        </w:rPr>
        <w:t>et al.</w:t>
      </w:r>
      <w:r w:rsidRPr="00987083">
        <w:rPr>
          <w:rFonts w:eastAsia="Times New Roman"/>
          <w:lang w:val="en-GB"/>
        </w:rPr>
        <w:t>, 2008</w:t>
      </w:r>
      <w:r w:rsidR="00437EA6" w:rsidRPr="00987083">
        <w:rPr>
          <w:rFonts w:eastAsia="Times New Roman"/>
          <w:lang w:val="en-GB"/>
        </w:rPr>
        <w:t xml:space="preserve">; Arner </w:t>
      </w:r>
      <w:r w:rsidR="00437EA6" w:rsidRPr="00987083">
        <w:rPr>
          <w:rFonts w:eastAsia="Times New Roman"/>
          <w:i/>
          <w:iCs/>
          <w:lang w:val="en-GB"/>
        </w:rPr>
        <w:t>et al.</w:t>
      </w:r>
      <w:r w:rsidR="00437EA6" w:rsidRPr="00987083">
        <w:rPr>
          <w:rFonts w:eastAsia="Times New Roman"/>
          <w:lang w:val="en-GB"/>
        </w:rPr>
        <w:t>, 2009). The</w:t>
      </w:r>
      <w:r w:rsidRPr="00987083">
        <w:rPr>
          <w:lang w:val="en-GB"/>
        </w:rPr>
        <w:t xml:space="preserve"> early expansion of adipocyte number establishes a physiological environment that predisposes children to continued weight gain and makes subsequent weight reduction more challenging, as the body retains a greater capacity for lipid storage </w:t>
      </w:r>
      <w:r w:rsidRPr="00987083">
        <w:rPr>
          <w:rFonts w:eastAsia="Times New Roman"/>
          <w:lang w:val="en-GB"/>
        </w:rPr>
        <w:t xml:space="preserve">(Spalding </w:t>
      </w:r>
      <w:r w:rsidRPr="00987083">
        <w:rPr>
          <w:rFonts w:eastAsia="Times New Roman"/>
          <w:i/>
          <w:iCs/>
          <w:lang w:val="en-GB"/>
        </w:rPr>
        <w:t>et al.</w:t>
      </w:r>
      <w:r w:rsidRPr="00987083">
        <w:rPr>
          <w:rFonts w:eastAsia="Times New Roman"/>
          <w:lang w:val="en-GB"/>
        </w:rPr>
        <w:t>, 2008)</w:t>
      </w:r>
      <w:r w:rsidRPr="00987083">
        <w:rPr>
          <w:lang w:val="en-GB"/>
        </w:rPr>
        <w:t xml:space="preserve">. Literature highlights that this early-life adipose tissue development interacts with genetic, hormonal, and behavioural factors, thereby influencing long-term susceptibility to obesity and associated metabolic disorders </w:t>
      </w:r>
      <w:r w:rsidRPr="00987083">
        <w:rPr>
          <w:rFonts w:eastAsia="Times New Roman"/>
          <w:lang w:val="en-GB"/>
        </w:rPr>
        <w:t>(Druet and Ong, 2008; Smith, Fu and Kobayashi, 2020)</w:t>
      </w:r>
      <w:r w:rsidRPr="00987083">
        <w:rPr>
          <w:lang w:val="en-GB"/>
        </w:rPr>
        <w:t xml:space="preserve">. </w:t>
      </w:r>
      <w:r w:rsidRPr="00987083">
        <w:rPr>
          <w:lang w:val="en-GB"/>
        </w:rPr>
        <w:lastRenderedPageBreak/>
        <w:t xml:space="preserve">Consequently, understanding the mechanisms of adipocyte proliferation and energy storage during childhood is critical for informing early intervention strategies aimed at preventing the persistence of obesity into later life </w:t>
      </w:r>
      <w:r w:rsidRPr="00987083">
        <w:rPr>
          <w:rFonts w:eastAsia="Times New Roman"/>
          <w:lang w:val="en-GB"/>
        </w:rPr>
        <w:t xml:space="preserve">(Brown </w:t>
      </w:r>
      <w:r w:rsidRPr="00987083">
        <w:rPr>
          <w:rFonts w:eastAsia="Times New Roman"/>
          <w:i/>
          <w:iCs/>
          <w:lang w:val="en-GB"/>
        </w:rPr>
        <w:t>et al.</w:t>
      </w:r>
      <w:r w:rsidRPr="00987083">
        <w:rPr>
          <w:rFonts w:eastAsia="Times New Roman"/>
          <w:lang w:val="en-GB"/>
        </w:rPr>
        <w:t>, 2019)</w:t>
      </w:r>
      <w:r w:rsidRPr="00987083">
        <w:rPr>
          <w:lang w:val="en-GB"/>
        </w:rPr>
        <w:t>.</w:t>
      </w:r>
    </w:p>
    <w:p w14:paraId="118CCD1E" w14:textId="77777777" w:rsidR="003558B6" w:rsidRPr="00987083" w:rsidRDefault="003558B6" w:rsidP="003811A8">
      <w:pPr>
        <w:pStyle w:val="Heading2"/>
        <w:rPr>
          <w:lang w:val="en-GB"/>
        </w:rPr>
      </w:pPr>
      <w:bookmarkStart w:id="25" w:name="_heading=h.sq0vjwfw4cjm" w:colFirst="0" w:colLast="0"/>
      <w:bookmarkStart w:id="26" w:name="_Toc218678621"/>
      <w:bookmarkEnd w:id="25"/>
      <w:r w:rsidRPr="00987083">
        <w:rPr>
          <w:lang w:val="en-GB"/>
        </w:rPr>
        <w:t>2.4 Consequences of Childhood Obesity</w:t>
      </w:r>
      <w:bookmarkEnd w:id="26"/>
    </w:p>
    <w:p w14:paraId="61A5B8EF" w14:textId="77777777" w:rsidR="003558B6" w:rsidRPr="00987083" w:rsidRDefault="003558B6" w:rsidP="003811A8">
      <w:pPr>
        <w:pStyle w:val="Heading3"/>
        <w:rPr>
          <w:lang w:val="en-GB"/>
        </w:rPr>
      </w:pPr>
      <w:bookmarkStart w:id="27" w:name="_heading=h.perfeyt7jp0k" w:colFirst="0" w:colLast="0"/>
      <w:bookmarkStart w:id="28" w:name="_Toc218678622"/>
      <w:bookmarkEnd w:id="27"/>
      <w:r w:rsidRPr="00987083">
        <w:rPr>
          <w:lang w:val="en-GB"/>
        </w:rPr>
        <w:t>2.4.1 Physiological Consequences of Childhood Obesity</w:t>
      </w:r>
      <w:bookmarkEnd w:id="28"/>
    </w:p>
    <w:p w14:paraId="2DB49C24" w14:textId="70594BBF" w:rsidR="003558B6" w:rsidRPr="00987083" w:rsidRDefault="003558B6" w:rsidP="003811A8">
      <w:pPr>
        <w:spacing w:before="240" w:after="240" w:line="360" w:lineRule="auto"/>
        <w:rPr>
          <w:lang w:val="en-GB"/>
        </w:rPr>
      </w:pPr>
      <w:r w:rsidRPr="00987083">
        <w:rPr>
          <w:lang w:val="en-GB"/>
        </w:rPr>
        <w:t xml:space="preserve">Excess adiposity during childhood has wide-ranging physiological effects that extend beyond simple weight gain, impacting multiple organ systems and metabolic pathways </w:t>
      </w:r>
      <w:r w:rsidRPr="00987083">
        <w:rPr>
          <w:rFonts w:eastAsia="Times New Roman"/>
          <w:lang w:val="en-GB"/>
        </w:rPr>
        <w:t>(</w:t>
      </w:r>
      <w:proofErr w:type="spellStart"/>
      <w:r w:rsidRPr="00987083">
        <w:rPr>
          <w:rFonts w:eastAsia="Times New Roman"/>
          <w:lang w:val="en-GB"/>
        </w:rPr>
        <w:t>Pulgarón</w:t>
      </w:r>
      <w:proofErr w:type="spellEnd"/>
      <w:r w:rsidRPr="00987083">
        <w:rPr>
          <w:rFonts w:eastAsia="Times New Roman"/>
          <w:lang w:val="en-GB"/>
        </w:rPr>
        <w:t>, 2013</w:t>
      </w:r>
      <w:r w:rsidR="00FC4A0C" w:rsidRPr="00987083">
        <w:rPr>
          <w:rFonts w:eastAsia="Times New Roman"/>
          <w:lang w:val="en-GB"/>
        </w:rPr>
        <w:t xml:space="preserve">; Arisaka </w:t>
      </w:r>
      <w:r w:rsidR="00FC4A0C" w:rsidRPr="00987083">
        <w:rPr>
          <w:rFonts w:eastAsia="Times New Roman"/>
          <w:i/>
          <w:iCs/>
          <w:lang w:val="en-GB"/>
        </w:rPr>
        <w:t>et al.</w:t>
      </w:r>
      <w:r w:rsidR="00FC4A0C" w:rsidRPr="00987083">
        <w:rPr>
          <w:rFonts w:eastAsia="Times New Roman"/>
          <w:lang w:val="en-GB"/>
        </w:rPr>
        <w:t xml:space="preserve">, 2020). </w:t>
      </w:r>
      <w:r w:rsidRPr="00987083">
        <w:rPr>
          <w:lang w:val="en-GB"/>
        </w:rPr>
        <w:t xml:space="preserve">One of the primary consequences is the development of insulin resistance, which occurs when cells become less responsive to insulin, impairing glucose uptake and increasing the risk of type 2 diabetes </w:t>
      </w:r>
      <w:r w:rsidRPr="00987083">
        <w:rPr>
          <w:rFonts w:eastAsia="Times New Roman"/>
          <w:lang w:val="en-GB"/>
        </w:rPr>
        <w:t>(Cali and Caprio, 2008)</w:t>
      </w:r>
      <w:r w:rsidRPr="00987083">
        <w:rPr>
          <w:lang w:val="en-GB"/>
        </w:rPr>
        <w:t xml:space="preserve">. Children with obesity often exhibit elevated blood glucose levels and impaired glucose tolerance, which, if persistent, can progress to chronic metabolic disorders </w:t>
      </w:r>
      <w:r w:rsidRPr="00987083">
        <w:rPr>
          <w:rFonts w:eastAsia="Times New Roman"/>
          <w:lang w:val="en-GB"/>
        </w:rPr>
        <w:t>(</w:t>
      </w:r>
      <w:r w:rsidR="007C2FAB" w:rsidRPr="00987083">
        <w:rPr>
          <w:rFonts w:eastAsia="Times New Roman"/>
          <w:lang w:val="en-GB"/>
        </w:rPr>
        <w:t>S</w:t>
      </w:r>
      <w:r w:rsidRPr="00987083">
        <w:rPr>
          <w:rFonts w:eastAsia="Times New Roman"/>
          <w:lang w:val="en-GB"/>
        </w:rPr>
        <w:t xml:space="preserve">inha </w:t>
      </w:r>
      <w:r w:rsidRPr="00987083">
        <w:rPr>
          <w:rFonts w:eastAsia="Times New Roman"/>
          <w:i/>
          <w:iCs/>
          <w:lang w:val="en-GB"/>
        </w:rPr>
        <w:t>et al.</w:t>
      </w:r>
      <w:r w:rsidRPr="00987083">
        <w:rPr>
          <w:rFonts w:eastAsia="Times New Roman"/>
          <w:lang w:val="en-GB"/>
        </w:rPr>
        <w:t>, 2002</w:t>
      </w:r>
      <w:r w:rsidR="007C2FAB" w:rsidRPr="00987083">
        <w:rPr>
          <w:rFonts w:eastAsia="Times New Roman"/>
          <w:lang w:val="en-GB"/>
        </w:rPr>
        <w:t xml:space="preserve">; Bacha and Gidding, 2016). </w:t>
      </w:r>
      <w:r w:rsidRPr="00987083">
        <w:rPr>
          <w:lang w:val="en-GB"/>
        </w:rPr>
        <w:t xml:space="preserve">Concurrently, ghrelin, the hormone responsible for stimulating hunger, has been shown to exhibit altered secretion patterns in children with obesity, contributing to increased appetite, greater caloric intake, and subsequent fat accumulation. Additionally, obesity can influence cortisol and thyroid hormone levels, potentially disrupting stress responses, reducing basal metabolic rate, and altering normal growth trajectories </w:t>
      </w:r>
      <w:r w:rsidRPr="00987083">
        <w:rPr>
          <w:rFonts w:eastAsia="Times New Roman"/>
          <w:lang w:val="en-GB"/>
        </w:rPr>
        <w:t>(Reinehr, 2010)</w:t>
      </w:r>
      <w:r w:rsidRPr="00987083">
        <w:rPr>
          <w:lang w:val="en-GB"/>
        </w:rPr>
        <w:t>.</w:t>
      </w:r>
    </w:p>
    <w:p w14:paraId="04D6D976" w14:textId="056E0E1C" w:rsidR="003558B6" w:rsidRPr="00987083" w:rsidRDefault="003558B6" w:rsidP="003811A8">
      <w:pPr>
        <w:spacing w:before="240" w:after="240" w:line="360" w:lineRule="auto"/>
        <w:rPr>
          <w:lang w:val="en-GB"/>
        </w:rPr>
      </w:pPr>
      <w:r w:rsidRPr="00987083">
        <w:rPr>
          <w:lang w:val="en-GB"/>
        </w:rPr>
        <w:t xml:space="preserve">Excess fat, particularly visceral adipose tissue, also contributes to dyslipidaemia, characterised by elevated triglycerides and low-density lipoprotein cholesterol, alongside reduced high-density lipoprotein cholesterol, lipid abnormalities that increase the risk of early atherosclerotic changes and cardiovascular disease </w:t>
      </w:r>
      <w:r w:rsidRPr="00987083">
        <w:rPr>
          <w:rFonts w:eastAsia="Times New Roman"/>
          <w:lang w:val="en-GB"/>
        </w:rPr>
        <w:t>(Anusha, Harsha and Raju, 2019)</w:t>
      </w:r>
      <w:r w:rsidRPr="00987083">
        <w:rPr>
          <w:lang w:val="en-GB"/>
        </w:rPr>
        <w:t>.</w:t>
      </w:r>
    </w:p>
    <w:p w14:paraId="4161492D" w14:textId="77777777" w:rsidR="003558B6" w:rsidRPr="00987083" w:rsidRDefault="003558B6" w:rsidP="003811A8">
      <w:pPr>
        <w:spacing w:before="240" w:after="240" w:line="360" w:lineRule="auto"/>
        <w:rPr>
          <w:lang w:val="en-GB"/>
        </w:rPr>
      </w:pPr>
      <w:r w:rsidRPr="00987083">
        <w:rPr>
          <w:lang w:val="en-GB"/>
        </w:rPr>
        <w:t xml:space="preserve">In fact, cardiovascular complications have been widely acknowledged as constituting a major concern in children with obesity. Excess body fat increases cardiac workload and is associated with elevated blood pressure, endothelial dysfunction, and early markers of atherosclerosis, which can manifest even in pre-adolescent children. These alterations, if sustained, heighten the risk of developing cardiovascular disease later in life </w:t>
      </w:r>
      <w:r w:rsidRPr="00987083">
        <w:rPr>
          <w:rFonts w:eastAsia="Times New Roman"/>
          <w:lang w:val="en-GB"/>
        </w:rPr>
        <w:t xml:space="preserve">(Steinberger </w:t>
      </w:r>
      <w:r w:rsidRPr="00987083">
        <w:rPr>
          <w:rFonts w:eastAsia="Times New Roman"/>
          <w:i/>
          <w:iCs/>
          <w:lang w:val="en-GB"/>
        </w:rPr>
        <w:t>et al.</w:t>
      </w:r>
      <w:r w:rsidRPr="00987083">
        <w:rPr>
          <w:rFonts w:eastAsia="Times New Roman"/>
          <w:lang w:val="en-GB"/>
        </w:rPr>
        <w:t xml:space="preserve">, 2009; Umer </w:t>
      </w:r>
      <w:r w:rsidRPr="00987083">
        <w:rPr>
          <w:rFonts w:eastAsia="Times New Roman"/>
          <w:i/>
          <w:iCs/>
          <w:lang w:val="en-GB"/>
        </w:rPr>
        <w:t>et al.</w:t>
      </w:r>
      <w:r w:rsidRPr="00987083">
        <w:rPr>
          <w:rFonts w:eastAsia="Times New Roman"/>
          <w:lang w:val="en-GB"/>
        </w:rPr>
        <w:t>, 2017)</w:t>
      </w:r>
      <w:r w:rsidRPr="00987083">
        <w:rPr>
          <w:lang w:val="en-GB"/>
        </w:rPr>
        <w:t>.</w:t>
      </w:r>
    </w:p>
    <w:p w14:paraId="4C411DDC" w14:textId="0AEB55AD" w:rsidR="003558B6" w:rsidRPr="00987083" w:rsidRDefault="003558B6" w:rsidP="004149E5">
      <w:pPr>
        <w:spacing w:before="240" w:after="240" w:line="360" w:lineRule="auto"/>
        <w:jc w:val="both"/>
        <w:rPr>
          <w:lang w:val="en-GB"/>
        </w:rPr>
      </w:pPr>
      <w:r w:rsidRPr="00987083">
        <w:rPr>
          <w:lang w:val="en-GB"/>
        </w:rPr>
        <w:t>Children with obesity also often experience compromised musculoskeletal development and reduced physical fitness. High weight places additional strain on bones, joints, and muscles, which can lead to altered gait patterns, postural changes, and an increased risk of orthop</w:t>
      </w:r>
      <w:r w:rsidR="004149E5">
        <w:rPr>
          <w:lang w:val="en-GB"/>
        </w:rPr>
        <w:t>a</w:t>
      </w:r>
      <w:r w:rsidRPr="00987083">
        <w:rPr>
          <w:lang w:val="en-GB"/>
        </w:rPr>
        <w:t xml:space="preserve">edic problems such as slipped capital femoral epiphysis and flatfoot </w:t>
      </w:r>
      <w:r w:rsidR="00A927FD" w:rsidRPr="00987083">
        <w:rPr>
          <w:lang w:val="en-GB"/>
        </w:rPr>
        <w:t>(</w:t>
      </w:r>
      <w:r w:rsidR="00FF5B04" w:rsidRPr="00987083">
        <w:rPr>
          <w:lang w:val="en-GB"/>
        </w:rPr>
        <w:t>Taylor, 2006</w:t>
      </w:r>
      <w:r w:rsidR="00A927FD" w:rsidRPr="00987083">
        <w:rPr>
          <w:lang w:val="en-GB"/>
        </w:rPr>
        <w:t xml:space="preserve">). </w:t>
      </w:r>
      <w:r w:rsidRPr="00987083">
        <w:rPr>
          <w:lang w:val="en-GB"/>
        </w:rPr>
        <w:t xml:space="preserve">In this context, as highlighted by </w:t>
      </w:r>
      <w:r w:rsidR="00FF5B04" w:rsidRPr="00987083">
        <w:rPr>
          <w:rFonts w:eastAsia="Times New Roman"/>
          <w:color w:val="000000"/>
          <w:lang w:val="en-GB"/>
        </w:rPr>
        <w:t>Cheng, Medlow and Steinbeck (</w:t>
      </w:r>
      <w:r w:rsidR="00FF5B04" w:rsidRPr="00987083">
        <w:rPr>
          <w:lang w:val="en-GB"/>
        </w:rPr>
        <w:t>2016),</w:t>
      </w:r>
      <w:r w:rsidRPr="00987083">
        <w:rPr>
          <w:lang w:val="en-GB"/>
        </w:rPr>
        <w:t xml:space="preserve"> it is noteworthy that reduced </w:t>
      </w:r>
      <w:r w:rsidRPr="00987083">
        <w:rPr>
          <w:lang w:val="en-GB"/>
        </w:rPr>
        <w:lastRenderedPageBreak/>
        <w:t>cardiorespiratory fitness limits endurance and the capacity for physical activity, which may reinforce sedentary behaviours and consequently further contribute to weight gain.</w:t>
      </w:r>
    </w:p>
    <w:p w14:paraId="79236AF1" w14:textId="1E335A95" w:rsidR="003558B6" w:rsidRPr="00987083" w:rsidRDefault="003558B6" w:rsidP="003811A8">
      <w:pPr>
        <w:spacing w:before="240" w:after="240" w:line="360" w:lineRule="auto"/>
        <w:rPr>
          <w:lang w:val="en-GB"/>
        </w:rPr>
      </w:pPr>
      <w:r w:rsidRPr="00987083">
        <w:rPr>
          <w:lang w:val="en-GB"/>
        </w:rPr>
        <w:t>Obesity in childhood can also disrupt endocrine function, including the secretion of an array of hormones and inflammatory mediators, and can negatively affect liver function, increasing the risk of non</w:t>
      </w:r>
      <w:r w:rsidR="00987083">
        <w:rPr>
          <w:lang w:val="en-GB"/>
        </w:rPr>
        <w:t>-</w:t>
      </w:r>
      <w:r w:rsidRPr="00987083">
        <w:rPr>
          <w:lang w:val="en-GB"/>
        </w:rPr>
        <w:t xml:space="preserve">alcoholic fatty liver disease and other metabolic complications. These disturbances may heighten susceptibility to type 2 diabetes and contribute to long term cardiovascular and metabolic risk as children transition into adolescence and adulthood </w:t>
      </w:r>
      <w:r w:rsidRPr="00987083">
        <w:rPr>
          <w:rFonts w:eastAsia="Times New Roman"/>
          <w:lang w:val="en-GB"/>
        </w:rPr>
        <w:t xml:space="preserve">(Weiss </w:t>
      </w:r>
      <w:r w:rsidRPr="00987083">
        <w:rPr>
          <w:rFonts w:eastAsia="Times New Roman"/>
          <w:i/>
          <w:iCs/>
          <w:lang w:val="en-GB"/>
        </w:rPr>
        <w:t>et al.</w:t>
      </w:r>
      <w:r w:rsidRPr="00987083">
        <w:rPr>
          <w:rFonts w:eastAsia="Times New Roman"/>
          <w:lang w:val="en-GB"/>
        </w:rPr>
        <w:t>, 2004</w:t>
      </w:r>
      <w:r w:rsidR="00FF5B04" w:rsidRPr="00987083">
        <w:rPr>
          <w:rFonts w:eastAsia="Times New Roman"/>
          <w:lang w:val="en-GB"/>
        </w:rPr>
        <w:t xml:space="preserve">; Ortega </w:t>
      </w:r>
      <w:r w:rsidR="00FF5B04" w:rsidRPr="00987083">
        <w:rPr>
          <w:rFonts w:eastAsia="Times New Roman"/>
          <w:i/>
          <w:iCs/>
          <w:lang w:val="en-GB"/>
        </w:rPr>
        <w:t>et al.</w:t>
      </w:r>
      <w:r w:rsidR="00FF5B04" w:rsidRPr="00987083">
        <w:rPr>
          <w:rFonts w:eastAsia="Times New Roman"/>
          <w:lang w:val="en-GB"/>
        </w:rPr>
        <w:t>, 2007).</w:t>
      </w:r>
    </w:p>
    <w:p w14:paraId="5ECAA093" w14:textId="77777777" w:rsidR="003558B6" w:rsidRPr="00987083" w:rsidRDefault="003558B6" w:rsidP="003811A8">
      <w:pPr>
        <w:pStyle w:val="Heading3"/>
        <w:rPr>
          <w:lang w:val="en-GB"/>
        </w:rPr>
      </w:pPr>
      <w:bookmarkStart w:id="29" w:name="_Toc218678623"/>
      <w:r w:rsidRPr="00987083">
        <w:rPr>
          <w:lang w:val="en-GB"/>
        </w:rPr>
        <w:t>2.4.2 Psychosocial Consequences of Childhood Obesity</w:t>
      </w:r>
      <w:bookmarkEnd w:id="29"/>
    </w:p>
    <w:p w14:paraId="1E7F1F84" w14:textId="76E6E0F1" w:rsidR="003558B6" w:rsidRPr="00987083" w:rsidRDefault="003558B6" w:rsidP="003811A8">
      <w:pPr>
        <w:spacing w:before="240" w:after="240" w:line="360" w:lineRule="auto"/>
        <w:rPr>
          <w:lang w:val="en-GB"/>
        </w:rPr>
      </w:pPr>
      <w:r w:rsidRPr="00987083">
        <w:rPr>
          <w:lang w:val="en-GB"/>
        </w:rPr>
        <w:t>Beyond its physiological effects, childhood obesity is associated with substantial psychosocial and psychological consequences that can adversely affect overall wellbeing and development. A strong body of evidence links childhood obesity with an increased risk of mental health difficulties, including low self</w:t>
      </w:r>
      <w:r w:rsidR="00987083">
        <w:rPr>
          <w:lang w:val="en-GB"/>
        </w:rPr>
        <w:t>-e</w:t>
      </w:r>
      <w:r w:rsidRPr="00987083">
        <w:rPr>
          <w:lang w:val="en-GB"/>
        </w:rPr>
        <w:t xml:space="preserve">steem, anxiety, depressive symptoms, and reduced emotional wellbeing </w:t>
      </w:r>
      <w:r w:rsidRPr="00987083">
        <w:rPr>
          <w:rFonts w:eastAsia="Times New Roman"/>
          <w:lang w:val="en-GB"/>
        </w:rPr>
        <w:t xml:space="preserve">(Griffiths, Parsons and Hill, 2010; Quek </w:t>
      </w:r>
      <w:r w:rsidRPr="00987083">
        <w:rPr>
          <w:rFonts w:eastAsia="Times New Roman"/>
          <w:i/>
          <w:iCs/>
          <w:lang w:val="en-GB"/>
        </w:rPr>
        <w:t>et al.</w:t>
      </w:r>
      <w:r w:rsidRPr="00987083">
        <w:rPr>
          <w:rFonts w:eastAsia="Times New Roman"/>
          <w:lang w:val="en-GB"/>
        </w:rPr>
        <w:t>, 2017)</w:t>
      </w:r>
      <w:r w:rsidRPr="00987083">
        <w:rPr>
          <w:lang w:val="en-GB"/>
        </w:rPr>
        <w:t>. Children with obesity are more likely to experience body dissatisfaction and negative self</w:t>
      </w:r>
      <w:r w:rsidR="00987083">
        <w:rPr>
          <w:lang w:val="en-GB"/>
        </w:rPr>
        <w:t>-p</w:t>
      </w:r>
      <w:r w:rsidRPr="00987083">
        <w:rPr>
          <w:lang w:val="en-GB"/>
        </w:rPr>
        <w:t xml:space="preserve">erception, being particularly vulnerable to internalising societal weight norms and appearance related expectations </w:t>
      </w:r>
      <w:r w:rsidRPr="00987083">
        <w:rPr>
          <w:rFonts w:eastAsia="Times New Roman"/>
          <w:lang w:val="en-GB"/>
        </w:rPr>
        <w:t>(</w:t>
      </w:r>
      <w:r w:rsidR="00E37FCF" w:rsidRPr="00987083">
        <w:rPr>
          <w:rFonts w:eastAsia="Times New Roman"/>
          <w:lang w:val="en-GB"/>
        </w:rPr>
        <w:t>P</w:t>
      </w:r>
      <w:r w:rsidRPr="00987083">
        <w:rPr>
          <w:rFonts w:eastAsia="Times New Roman"/>
          <w:lang w:val="en-GB"/>
        </w:rPr>
        <w:t xml:space="preserve">axton </w:t>
      </w:r>
      <w:r w:rsidRPr="00987083">
        <w:rPr>
          <w:rFonts w:eastAsia="Times New Roman"/>
          <w:i/>
          <w:iCs/>
          <w:lang w:val="en-GB"/>
        </w:rPr>
        <w:t>et al.</w:t>
      </w:r>
      <w:r w:rsidRPr="00987083">
        <w:rPr>
          <w:rFonts w:eastAsia="Times New Roman"/>
          <w:lang w:val="en-GB"/>
        </w:rPr>
        <w:t>, 2006</w:t>
      </w:r>
      <w:r w:rsidR="00E37FCF" w:rsidRPr="00987083">
        <w:rPr>
          <w:rFonts w:eastAsia="Times New Roman"/>
          <w:lang w:val="en-GB"/>
        </w:rPr>
        <w:t xml:space="preserve">; Hunger and Major, 2015). </w:t>
      </w:r>
      <w:r w:rsidRPr="00987083">
        <w:rPr>
          <w:lang w:val="en-GB"/>
        </w:rPr>
        <w:t>They often encounter weight</w:t>
      </w:r>
      <w:r w:rsidR="00987083">
        <w:rPr>
          <w:lang w:val="en-GB"/>
        </w:rPr>
        <w:t>-</w:t>
      </w:r>
      <w:r w:rsidRPr="00987083">
        <w:rPr>
          <w:lang w:val="en-GB"/>
        </w:rPr>
        <w:t xml:space="preserve">based stigma, teasing, and bullying within school and social environments, which can exacerbate psychological distress and contribute to social withdrawal, loneliness, and reduced participation in physical and social activities </w:t>
      </w:r>
      <w:r w:rsidRPr="00987083">
        <w:rPr>
          <w:rFonts w:eastAsia="Times New Roman"/>
          <w:lang w:val="en-GB"/>
        </w:rPr>
        <w:t xml:space="preserve">(Pont </w:t>
      </w:r>
      <w:r w:rsidRPr="00987083">
        <w:rPr>
          <w:rFonts w:eastAsia="Times New Roman"/>
          <w:i/>
          <w:iCs/>
          <w:lang w:val="en-GB"/>
        </w:rPr>
        <w:t>et al.</w:t>
      </w:r>
      <w:r w:rsidRPr="00987083">
        <w:rPr>
          <w:rFonts w:eastAsia="Times New Roman"/>
          <w:lang w:val="en-GB"/>
        </w:rPr>
        <w:t>, 2017)</w:t>
      </w:r>
      <w:r w:rsidRPr="00987083">
        <w:rPr>
          <w:lang w:val="en-GB"/>
        </w:rPr>
        <w:t>. Over time, these experiences can precipitate the development of overall poor self</w:t>
      </w:r>
      <w:r w:rsidR="00987083">
        <w:rPr>
          <w:lang w:val="en-GB"/>
        </w:rPr>
        <w:t>-</w:t>
      </w:r>
      <w:r w:rsidRPr="00987083">
        <w:rPr>
          <w:lang w:val="en-GB"/>
        </w:rPr>
        <w:t xml:space="preserve">concept, and heighten vulnerability to mental health conditions, most notably depression, anxiety, and eating disorders </w:t>
      </w:r>
      <w:r w:rsidRPr="00987083">
        <w:rPr>
          <w:rFonts w:eastAsia="Times New Roman"/>
          <w:lang w:val="en-GB"/>
        </w:rPr>
        <w:t>(</w:t>
      </w:r>
      <w:proofErr w:type="spellStart"/>
      <w:r w:rsidRPr="00987083">
        <w:rPr>
          <w:rFonts w:eastAsia="Times New Roman"/>
          <w:lang w:val="en-GB"/>
        </w:rPr>
        <w:t>Pervanidou</w:t>
      </w:r>
      <w:proofErr w:type="spellEnd"/>
      <w:r w:rsidRPr="00987083">
        <w:rPr>
          <w:rFonts w:eastAsia="Times New Roman"/>
          <w:lang w:val="en-GB"/>
        </w:rPr>
        <w:t xml:space="preserve"> and </w:t>
      </w:r>
      <w:proofErr w:type="spellStart"/>
      <w:r w:rsidRPr="00987083">
        <w:rPr>
          <w:rFonts w:eastAsia="Times New Roman"/>
          <w:lang w:val="en-GB"/>
        </w:rPr>
        <w:t>Chrousos</w:t>
      </w:r>
      <w:proofErr w:type="spellEnd"/>
      <w:r w:rsidRPr="00987083">
        <w:rPr>
          <w:rFonts w:eastAsia="Times New Roman"/>
          <w:lang w:val="en-GB"/>
        </w:rPr>
        <w:t>, 2011)</w:t>
      </w:r>
      <w:r w:rsidRPr="00987083">
        <w:rPr>
          <w:lang w:val="en-GB"/>
        </w:rPr>
        <w:t xml:space="preserve">. As emphasised by </w:t>
      </w:r>
      <w:r w:rsidRPr="00987083">
        <w:rPr>
          <w:rFonts w:eastAsia="Times New Roman"/>
          <w:lang w:val="en-GB"/>
        </w:rPr>
        <w:t>Puhl, Himmelstein and Pearl</w:t>
      </w:r>
      <w:r w:rsidR="00047142" w:rsidRPr="00987083">
        <w:rPr>
          <w:rFonts w:eastAsia="Times New Roman"/>
          <w:lang w:val="en-GB"/>
        </w:rPr>
        <w:t xml:space="preserve"> (</w:t>
      </w:r>
      <w:r w:rsidRPr="00987083">
        <w:rPr>
          <w:rFonts w:eastAsia="Times New Roman"/>
          <w:lang w:val="en-GB"/>
        </w:rPr>
        <w:t>2020)</w:t>
      </w:r>
      <w:r w:rsidRPr="00987083">
        <w:rPr>
          <w:lang w:val="en-GB"/>
        </w:rPr>
        <w:t>, persistent exposure to weight related stigma and social marginalisation during childhood can have lasting effects on emotional wellbeing, reinforcing negative self</w:t>
      </w:r>
      <w:r w:rsidR="00987083">
        <w:rPr>
          <w:lang w:val="en-GB"/>
        </w:rPr>
        <w:t>-</w:t>
      </w:r>
      <w:r w:rsidRPr="00987083">
        <w:rPr>
          <w:lang w:val="en-GB"/>
        </w:rPr>
        <w:t>perceptions and maladaptive coping strategies and potentially giving rise to a cycle in which emotional distress and excess adiposity mutually reinforce one another.</w:t>
      </w:r>
    </w:p>
    <w:p w14:paraId="0DE8C4F3" w14:textId="31465148" w:rsidR="003558B6" w:rsidRPr="00987083" w:rsidRDefault="003558B6" w:rsidP="003811A8">
      <w:pPr>
        <w:spacing w:before="240" w:after="240" w:line="360" w:lineRule="auto"/>
        <w:rPr>
          <w:lang w:val="en-GB"/>
        </w:rPr>
      </w:pPr>
      <w:r w:rsidRPr="00987083">
        <w:rPr>
          <w:lang w:val="en-GB"/>
        </w:rPr>
        <w:t>Consequent to the physical and psychological challenges associated with obesity, children may experience reduced school engagement, lower academic confidence, and increased absenteeism. Literature has identified that children affected by obesity often face difficulties in concentration, participation, and peer interactions owing to their physical discomfort, social stigma, and diminished self</w:t>
      </w:r>
      <w:r w:rsidR="00987083">
        <w:rPr>
          <w:lang w:val="en-GB"/>
        </w:rPr>
        <w:t>-</w:t>
      </w:r>
      <w:r w:rsidRPr="00987083">
        <w:rPr>
          <w:lang w:val="en-GB"/>
        </w:rPr>
        <w:t xml:space="preserve">esteem </w:t>
      </w:r>
      <w:r w:rsidRPr="00987083">
        <w:rPr>
          <w:rFonts w:eastAsia="Times New Roman"/>
          <w:lang w:val="en-GB"/>
        </w:rPr>
        <w:t xml:space="preserve">(Maher </w:t>
      </w:r>
      <w:r w:rsidRPr="00987083">
        <w:rPr>
          <w:rFonts w:eastAsia="Times New Roman"/>
          <w:i/>
          <w:iCs/>
          <w:lang w:val="en-GB"/>
        </w:rPr>
        <w:t>et al.</w:t>
      </w:r>
      <w:r w:rsidRPr="00987083">
        <w:rPr>
          <w:rFonts w:eastAsia="Times New Roman"/>
          <w:lang w:val="en-GB"/>
        </w:rPr>
        <w:t>, 2016</w:t>
      </w:r>
      <w:r w:rsidR="00B87A8C" w:rsidRPr="00987083">
        <w:rPr>
          <w:rFonts w:eastAsia="Times New Roman"/>
          <w:lang w:val="en-GB"/>
        </w:rPr>
        <w:t xml:space="preserve">; An </w:t>
      </w:r>
      <w:r w:rsidR="00B87A8C" w:rsidRPr="00987083">
        <w:rPr>
          <w:rFonts w:eastAsia="Times New Roman"/>
          <w:i/>
          <w:iCs/>
          <w:lang w:val="en-GB"/>
        </w:rPr>
        <w:t>et al.</w:t>
      </w:r>
      <w:r w:rsidR="00B87A8C" w:rsidRPr="00987083">
        <w:rPr>
          <w:rFonts w:eastAsia="Times New Roman"/>
          <w:lang w:val="en-GB"/>
        </w:rPr>
        <w:t>, 2017). In</w:t>
      </w:r>
      <w:r w:rsidRPr="00987083">
        <w:rPr>
          <w:lang w:val="en-GB"/>
        </w:rPr>
        <w:t xml:space="preserve"> the absence of appropriate support, these challenges can compound over time, leading to disengagement from learning, diminished motivation, and limited social development </w:t>
      </w:r>
      <w:r w:rsidRPr="00987083">
        <w:rPr>
          <w:rFonts w:eastAsia="Times New Roman"/>
          <w:lang w:val="en-GB"/>
        </w:rPr>
        <w:t xml:space="preserve">(Sawyer </w:t>
      </w:r>
      <w:r w:rsidRPr="00987083">
        <w:rPr>
          <w:rFonts w:eastAsia="Times New Roman"/>
          <w:i/>
          <w:iCs/>
          <w:lang w:val="en-GB"/>
        </w:rPr>
        <w:t>et al.</w:t>
      </w:r>
      <w:r w:rsidRPr="00987083">
        <w:rPr>
          <w:rFonts w:eastAsia="Times New Roman"/>
          <w:lang w:val="en-GB"/>
        </w:rPr>
        <w:t>, 2012)</w:t>
      </w:r>
      <w:r w:rsidRPr="00987083">
        <w:rPr>
          <w:lang w:val="en-GB"/>
        </w:rPr>
        <w:t xml:space="preserve">. </w:t>
      </w:r>
      <w:r w:rsidRPr="00987083">
        <w:rPr>
          <w:lang w:val="en-GB"/>
        </w:rPr>
        <w:lastRenderedPageBreak/>
        <w:t xml:space="preserve">Persistent difficulties in academic and social domains may hinder the acquisition of essential skills, reduce future educational attainment, and restrict career prospects, thereby perpetuating cycles of disadvantage and impacting overall quality of life </w:t>
      </w:r>
      <w:r w:rsidRPr="00987083">
        <w:rPr>
          <w:rFonts w:eastAsia="Times New Roman"/>
          <w:lang w:val="en-GB"/>
        </w:rPr>
        <w:t xml:space="preserve">(Case and Paxson, 2010; Viner </w:t>
      </w:r>
      <w:r w:rsidRPr="00987083">
        <w:rPr>
          <w:rFonts w:eastAsia="Times New Roman"/>
          <w:i/>
          <w:iCs/>
          <w:lang w:val="en-GB"/>
        </w:rPr>
        <w:t>et al.</w:t>
      </w:r>
      <w:r w:rsidRPr="00987083">
        <w:rPr>
          <w:rFonts w:eastAsia="Times New Roman"/>
          <w:lang w:val="en-GB"/>
        </w:rPr>
        <w:t>, 2012).</w:t>
      </w:r>
    </w:p>
    <w:p w14:paraId="35D86862" w14:textId="77777777" w:rsidR="003558B6" w:rsidRPr="00987083" w:rsidRDefault="003558B6" w:rsidP="003811A8">
      <w:pPr>
        <w:pStyle w:val="Heading2"/>
        <w:rPr>
          <w:lang w:val="en-GB"/>
        </w:rPr>
      </w:pPr>
      <w:bookmarkStart w:id="30" w:name="_heading=h.7zdh7tt7wg3f" w:colFirst="0" w:colLast="0"/>
      <w:bookmarkStart w:id="31" w:name="_Toc218678624"/>
      <w:bookmarkEnd w:id="30"/>
      <w:r w:rsidRPr="00987083">
        <w:rPr>
          <w:lang w:val="en-GB"/>
        </w:rPr>
        <w:t>2.5 Significance of Childhood Obesity as a Research Focus</w:t>
      </w:r>
      <w:bookmarkEnd w:id="31"/>
    </w:p>
    <w:p w14:paraId="4A2943BA" w14:textId="77777777" w:rsidR="003558B6" w:rsidRPr="00987083" w:rsidRDefault="003558B6" w:rsidP="00A74B6F">
      <w:pPr>
        <w:spacing w:before="240" w:after="240" w:line="360" w:lineRule="auto"/>
        <w:jc w:val="both"/>
        <w:rPr>
          <w:lang w:val="en-GB"/>
        </w:rPr>
      </w:pPr>
      <w:r w:rsidRPr="00987083">
        <w:rPr>
          <w:lang w:val="en-GB"/>
        </w:rPr>
        <w:t xml:space="preserve">Given the persistent rise in childhood obesity across global and UK populations and its far-reaching consequences, research inquiry is increasingly endorsed as essential in guiding evidence-based prevention and management strategies. As highlighted by </w:t>
      </w:r>
      <w:proofErr w:type="spellStart"/>
      <w:r w:rsidRPr="00987083">
        <w:rPr>
          <w:color w:val="222222"/>
          <w:highlight w:val="white"/>
          <w:lang w:val="en-GB"/>
        </w:rPr>
        <w:t>Lakerveld</w:t>
      </w:r>
      <w:proofErr w:type="spellEnd"/>
      <w:r w:rsidRPr="00987083">
        <w:rPr>
          <w:color w:val="222222"/>
          <w:highlight w:val="white"/>
          <w:lang w:val="en-GB"/>
        </w:rPr>
        <w:t xml:space="preserve"> </w:t>
      </w:r>
      <w:r w:rsidRPr="00987083">
        <w:rPr>
          <w:i/>
          <w:iCs/>
          <w:color w:val="222222"/>
          <w:highlight w:val="white"/>
          <w:lang w:val="en-GB"/>
        </w:rPr>
        <w:t>et al</w:t>
      </w:r>
      <w:r w:rsidRPr="00987083">
        <w:rPr>
          <w:color w:val="222222"/>
          <w:highlight w:val="white"/>
          <w:lang w:val="en-GB"/>
        </w:rPr>
        <w:t>.</w:t>
      </w:r>
      <w:r w:rsidRPr="00987083">
        <w:rPr>
          <w:lang w:val="en-GB"/>
        </w:rPr>
        <w:t xml:space="preserve"> (2012), understanding the factors that underpin excessive adiposity is critical for designing interventions capable of producing sustained impact. By elucidating the multifaceted determinants of childhood obesity, research can offer crucial insights into the drivers of excessive adiposity, thereby informing the development of targeted interventions, identifying strategic points for prevention, and guiding the creation of evidence-based policies tailored to the sociocultural and environmental context of affected populations (</w:t>
      </w:r>
      <w:r w:rsidRPr="00987083">
        <w:rPr>
          <w:color w:val="222222"/>
          <w:highlight w:val="white"/>
          <w:lang w:val="en-GB"/>
        </w:rPr>
        <w:t xml:space="preserve">Dissen and Czapla, 2025). </w:t>
      </w:r>
      <w:r w:rsidRPr="00987083">
        <w:rPr>
          <w:lang w:val="en-GB"/>
        </w:rPr>
        <w:t>Existing studies have demonstrated that while interventions targeting diet, physical activity, or behavioural modification can achieve short-term improvements, their long-term efficacy is frequently limited, reflecting an incomplete understanding of the complex, interacting physiological, behavioural, environmental, and psychosocial factors that contribute to the condition (</w:t>
      </w:r>
      <w:r w:rsidRPr="00987083">
        <w:rPr>
          <w:color w:val="222222"/>
          <w:highlight w:val="white"/>
          <w:lang w:val="en-GB"/>
        </w:rPr>
        <w:t>Ahmed and Mohammed, 2025). As</w:t>
      </w:r>
      <w:r w:rsidRPr="00987083">
        <w:rPr>
          <w:lang w:val="en-GB"/>
        </w:rPr>
        <w:t xml:space="preserve"> such, a notion increasingly emphasised within the literature is that rigorous, coordinated research efforts constitute an integral prerequisite for attaining a comprehensive and nuanced understanding of childhood obesity and, consequently, for informing the development of evidence-based, context-sensitive, and effective interventions and policy measures capable of mitigating the diverse immediate and long-term health, social, and economic consequences associated with the condition (</w:t>
      </w:r>
      <w:r w:rsidRPr="00987083">
        <w:rPr>
          <w:color w:val="222222"/>
          <w:highlight w:val="white"/>
          <w:lang w:val="en-GB"/>
        </w:rPr>
        <w:t xml:space="preserve">Schmidt, 2023; Carbone </w:t>
      </w:r>
      <w:r w:rsidRPr="00987083">
        <w:rPr>
          <w:i/>
          <w:iCs/>
          <w:color w:val="222222"/>
          <w:highlight w:val="white"/>
          <w:lang w:val="en-GB"/>
        </w:rPr>
        <w:t>et al.,</w:t>
      </w:r>
      <w:r w:rsidRPr="00987083">
        <w:rPr>
          <w:color w:val="222222"/>
          <w:highlight w:val="white"/>
          <w:lang w:val="en-GB"/>
        </w:rPr>
        <w:t xml:space="preserve"> 2025),</w:t>
      </w:r>
    </w:p>
    <w:p w14:paraId="2C182564" w14:textId="77777777" w:rsidR="003558B6" w:rsidRPr="00987083" w:rsidRDefault="003558B6" w:rsidP="003811A8">
      <w:pPr>
        <w:pStyle w:val="Heading2"/>
        <w:rPr>
          <w:lang w:val="en-GB"/>
        </w:rPr>
      </w:pPr>
      <w:bookmarkStart w:id="32" w:name="_heading=h.qynikk38fzrc" w:colFirst="0" w:colLast="0"/>
      <w:bookmarkStart w:id="33" w:name="_Toc218678625"/>
      <w:bookmarkEnd w:id="32"/>
      <w:r w:rsidRPr="00987083">
        <w:rPr>
          <w:lang w:val="en-GB"/>
        </w:rPr>
        <w:t>2.6 Determinants of Childhood Obesity</w:t>
      </w:r>
      <w:bookmarkEnd w:id="33"/>
    </w:p>
    <w:p w14:paraId="355F399B" w14:textId="77777777" w:rsidR="003558B6" w:rsidRPr="00987083" w:rsidRDefault="003558B6" w:rsidP="003811A8">
      <w:pPr>
        <w:spacing w:before="240" w:after="240" w:line="360" w:lineRule="auto"/>
        <w:rPr>
          <w:lang w:val="en-GB"/>
        </w:rPr>
      </w:pPr>
      <w:r w:rsidRPr="00987083">
        <w:rPr>
          <w:lang w:val="en-GB"/>
        </w:rPr>
        <w:t>Given the multifaceted negative repercussions associated with excess adiposity, a growing body of literature has sought to identify the key determinants that contribute to its development and persistence. In this regard, several primary factors have been identified:</w:t>
      </w:r>
    </w:p>
    <w:p w14:paraId="2131C5B4" w14:textId="77777777" w:rsidR="003558B6" w:rsidRPr="00987083" w:rsidRDefault="003558B6" w:rsidP="003811A8">
      <w:pPr>
        <w:pStyle w:val="Heading3"/>
        <w:rPr>
          <w:lang w:val="en-GB"/>
        </w:rPr>
      </w:pPr>
      <w:bookmarkStart w:id="34" w:name="_Toc218678626"/>
      <w:r w:rsidRPr="00987083">
        <w:rPr>
          <w:lang w:val="en-GB"/>
        </w:rPr>
        <w:t>2.6.1 Physiological Determinants</w:t>
      </w:r>
      <w:bookmarkEnd w:id="34"/>
    </w:p>
    <w:p w14:paraId="68DEC97A" w14:textId="54F44BFB" w:rsidR="00D838C4" w:rsidRPr="00987083" w:rsidRDefault="003558B6" w:rsidP="00A74B6F">
      <w:pPr>
        <w:spacing w:before="240" w:after="240" w:line="360" w:lineRule="auto"/>
        <w:jc w:val="both"/>
        <w:rPr>
          <w:lang w:val="en-GB"/>
        </w:rPr>
      </w:pPr>
      <w:r w:rsidRPr="00987083">
        <w:rPr>
          <w:lang w:val="en-GB"/>
        </w:rPr>
        <w:t xml:space="preserve">A range of physiological factors has been acknowledged as being linked to a heightened risk of obesity, influencing energy balance, fat accumulation, and metabolic function. </w:t>
      </w:r>
      <w:r w:rsidR="0046331D" w:rsidRPr="00987083">
        <w:rPr>
          <w:lang w:val="en-GB"/>
        </w:rPr>
        <w:t xml:space="preserve">For instance, </w:t>
      </w:r>
      <w:r w:rsidR="0046331D" w:rsidRPr="00987083">
        <w:rPr>
          <w:lang w:val="en-GB"/>
        </w:rPr>
        <w:lastRenderedPageBreak/>
        <w:t xml:space="preserve">early life influences have been acknowledged as potent determinants of childhood obesity, exerting lasting effects on metabolic programming, appetite regulation, and energy balance (Woo </w:t>
      </w:r>
      <w:proofErr w:type="spellStart"/>
      <w:r w:rsidR="0046331D" w:rsidRPr="00987083">
        <w:rPr>
          <w:lang w:val="en-GB"/>
        </w:rPr>
        <w:t>Baidal</w:t>
      </w:r>
      <w:proofErr w:type="spellEnd"/>
      <w:r w:rsidR="0046331D" w:rsidRPr="00987083">
        <w:rPr>
          <w:lang w:val="en-GB"/>
        </w:rPr>
        <w:t xml:space="preserve"> </w:t>
      </w:r>
      <w:r w:rsidR="0046331D" w:rsidRPr="00987083">
        <w:rPr>
          <w:i/>
          <w:iCs/>
          <w:lang w:val="en-GB"/>
        </w:rPr>
        <w:t>et al</w:t>
      </w:r>
      <w:r w:rsidR="0046331D" w:rsidRPr="00987083">
        <w:rPr>
          <w:lang w:val="en-GB"/>
        </w:rPr>
        <w:t xml:space="preserve">., 2016). Several studies have demonstrated that maternal diet quality, excessive gestational weight gain, and suboptimal infant feeding practices, such as early introduction of energy-dense foods or formula feeding, are associated with an increased risk of obesity in childhood, particularly if </w:t>
      </w:r>
      <w:r w:rsidR="00987083" w:rsidRPr="00987083">
        <w:rPr>
          <w:lang w:val="en-GB"/>
        </w:rPr>
        <w:t>co-occurr</w:t>
      </w:r>
      <w:r w:rsidR="00A74B6F">
        <w:rPr>
          <w:lang w:val="en-GB"/>
        </w:rPr>
        <w:t>ing</w:t>
      </w:r>
      <w:r w:rsidR="0046331D" w:rsidRPr="00987083">
        <w:rPr>
          <w:lang w:val="en-GB"/>
        </w:rPr>
        <w:t xml:space="preserve"> with genetic susceptibility or exposure to obesogenic environments (Liu </w:t>
      </w:r>
      <w:r w:rsidR="0046331D" w:rsidRPr="00987083">
        <w:rPr>
          <w:i/>
          <w:iCs/>
          <w:lang w:val="en-GB"/>
        </w:rPr>
        <w:t>et al</w:t>
      </w:r>
      <w:r w:rsidR="0046331D" w:rsidRPr="00987083">
        <w:rPr>
          <w:lang w:val="en-GB"/>
        </w:rPr>
        <w:t>., 2019).</w:t>
      </w:r>
    </w:p>
    <w:p w14:paraId="6063178F" w14:textId="11D4199D" w:rsidR="00FF4A39" w:rsidRPr="00987083" w:rsidRDefault="00F11888" w:rsidP="003811A8">
      <w:pPr>
        <w:spacing w:before="240" w:after="240" w:line="360" w:lineRule="auto"/>
        <w:rPr>
          <w:rStyle w:val="apple-converted-space"/>
          <w:rFonts w:eastAsia="Times New Roman"/>
          <w:color w:val="222222"/>
          <w:shd w:val="clear" w:color="auto" w:fill="FFFFFF"/>
          <w:lang w:val="en-GB"/>
        </w:rPr>
      </w:pPr>
      <w:r w:rsidRPr="00987083">
        <w:rPr>
          <w:lang w:val="en-GB"/>
        </w:rPr>
        <w:t xml:space="preserve">Genetic </w:t>
      </w:r>
      <w:r w:rsidR="003558B6" w:rsidRPr="00987083">
        <w:rPr>
          <w:lang w:val="en-GB"/>
        </w:rPr>
        <w:t xml:space="preserve">research </w:t>
      </w:r>
      <w:r w:rsidR="00FC15F4" w:rsidRPr="00987083">
        <w:rPr>
          <w:lang w:val="en-GB"/>
        </w:rPr>
        <w:t xml:space="preserve">is increasingly undertaken with respect to childhood obesity. </w:t>
      </w:r>
      <w:r w:rsidR="00D6099E" w:rsidRPr="00987083">
        <w:rPr>
          <w:lang w:val="en-GB"/>
        </w:rPr>
        <w:t xml:space="preserve">Studies </w:t>
      </w:r>
      <w:r w:rsidR="00987083" w:rsidRPr="00987083">
        <w:rPr>
          <w:lang w:val="en-GB"/>
        </w:rPr>
        <w:t>have identified</w:t>
      </w:r>
      <w:r w:rsidR="003558B6" w:rsidRPr="00987083">
        <w:rPr>
          <w:lang w:val="en-GB"/>
        </w:rPr>
        <w:t xml:space="preserve"> that children with one or both parents affected by obesity are more likely to develop excess adiposity, suggesting a strong hereditary component </w:t>
      </w:r>
      <w:r w:rsidR="003558B6" w:rsidRPr="00987083">
        <w:rPr>
          <w:rFonts w:eastAsia="Times New Roman"/>
          <w:lang w:val="en-GB"/>
        </w:rPr>
        <w:t>(</w:t>
      </w:r>
      <w:proofErr w:type="spellStart"/>
      <w:r w:rsidR="003558B6" w:rsidRPr="00987083">
        <w:rPr>
          <w:rFonts w:eastAsia="Times New Roman"/>
          <w:lang w:val="en-GB"/>
        </w:rPr>
        <w:t>Silventoinen</w:t>
      </w:r>
      <w:proofErr w:type="spellEnd"/>
      <w:r w:rsidR="003558B6" w:rsidRPr="00987083">
        <w:rPr>
          <w:rFonts w:eastAsia="Times New Roman"/>
          <w:lang w:val="en-GB"/>
        </w:rPr>
        <w:t xml:space="preserve"> </w:t>
      </w:r>
      <w:r w:rsidR="003558B6" w:rsidRPr="00987083">
        <w:rPr>
          <w:rFonts w:eastAsia="Times New Roman"/>
          <w:i/>
          <w:iCs/>
          <w:lang w:val="en-GB"/>
        </w:rPr>
        <w:t>et al.</w:t>
      </w:r>
      <w:r w:rsidR="003558B6" w:rsidRPr="00987083">
        <w:rPr>
          <w:rFonts w:eastAsia="Times New Roman"/>
          <w:lang w:val="en-GB"/>
        </w:rPr>
        <w:t>, 2010)</w:t>
      </w:r>
      <w:r w:rsidR="003558B6" w:rsidRPr="00987083">
        <w:rPr>
          <w:lang w:val="en-GB"/>
        </w:rPr>
        <w:t xml:space="preserve">. Genes such as MC4R, FTO, LEP, and LEPR have been shown to influence appetite regulation, energy expenditure, and fat storage, with certain variants increasing susceptibility to excessive weight gain in children, particularly when combined with environmental and behavioural risk factors </w:t>
      </w:r>
      <w:r w:rsidR="003558B6" w:rsidRPr="00987083">
        <w:rPr>
          <w:rFonts w:eastAsia="Times New Roman"/>
          <w:lang w:val="en-GB"/>
        </w:rPr>
        <w:t xml:space="preserve">(Loos and Yeo, 2021; </w:t>
      </w:r>
      <w:r w:rsidR="00FF4A39" w:rsidRPr="00987083">
        <w:rPr>
          <w:rFonts w:eastAsia="Times New Roman"/>
          <w:color w:val="222222"/>
          <w:shd w:val="clear" w:color="auto" w:fill="FFFFFF"/>
          <w:lang w:val="en-GB"/>
        </w:rPr>
        <w:t xml:space="preserve">Mahmoud, </w:t>
      </w:r>
      <w:proofErr w:type="spellStart"/>
      <w:r w:rsidR="00FF4A39" w:rsidRPr="00987083">
        <w:rPr>
          <w:rFonts w:eastAsia="Times New Roman"/>
          <w:color w:val="222222"/>
          <w:shd w:val="clear" w:color="auto" w:fill="FFFFFF"/>
          <w:lang w:val="en-GB"/>
        </w:rPr>
        <w:t>Kimonis</w:t>
      </w:r>
      <w:proofErr w:type="spellEnd"/>
      <w:r w:rsidR="00FF4A39" w:rsidRPr="00987083">
        <w:rPr>
          <w:rFonts w:eastAsia="Times New Roman"/>
          <w:color w:val="222222"/>
          <w:shd w:val="clear" w:color="auto" w:fill="FFFFFF"/>
          <w:lang w:val="en-GB"/>
        </w:rPr>
        <w:t xml:space="preserve"> and Butler, 2022).</w:t>
      </w:r>
    </w:p>
    <w:p w14:paraId="281F82BE" w14:textId="40784104" w:rsidR="003558B6" w:rsidRPr="00987083" w:rsidRDefault="003558B6" w:rsidP="003811A8">
      <w:pPr>
        <w:spacing w:before="240" w:after="240" w:line="360" w:lineRule="auto"/>
        <w:rPr>
          <w:lang w:val="en-GB"/>
        </w:rPr>
      </w:pPr>
      <w:r w:rsidRPr="00987083">
        <w:rPr>
          <w:lang w:val="en-GB"/>
        </w:rPr>
        <w:t xml:space="preserve">Another prominent notion across the literature is the role of hormonal regulation in childhood obesity. Considering the centrality of hormones in maintaining energy homeostasis, disruptions in the hormones insulin, leptin, and ghrelin signalling, potentially attributable to dietary patterns high in refined sugars and saturated fats, insufficient physical activity, and inadequate sleep, have been recognised as contributors to impaired appetite control, excessive energy intake, and fat accumulation, ultimately propelling the development and persistence of obesity </w:t>
      </w:r>
      <w:r w:rsidRPr="00987083">
        <w:rPr>
          <w:rFonts w:eastAsia="Times New Roman"/>
          <w:lang w:val="en-GB"/>
        </w:rPr>
        <w:t xml:space="preserve">(Reinehr </w:t>
      </w:r>
      <w:r w:rsidRPr="00987083">
        <w:rPr>
          <w:rFonts w:eastAsia="Times New Roman"/>
          <w:i/>
          <w:iCs/>
          <w:lang w:val="en-GB"/>
        </w:rPr>
        <w:t>et al.</w:t>
      </w:r>
      <w:r w:rsidRPr="00987083">
        <w:rPr>
          <w:rFonts w:eastAsia="Times New Roman"/>
          <w:lang w:val="en-GB"/>
        </w:rPr>
        <w:t>, 2005; Rosenbaum and Leibel, 2010)</w:t>
      </w:r>
      <w:r w:rsidRPr="00987083">
        <w:rPr>
          <w:lang w:val="en-GB"/>
        </w:rPr>
        <w:t>.</w:t>
      </w:r>
    </w:p>
    <w:p w14:paraId="58C11DBF" w14:textId="77777777" w:rsidR="003558B6" w:rsidRPr="00987083" w:rsidRDefault="003558B6" w:rsidP="003811A8">
      <w:pPr>
        <w:pStyle w:val="Heading3"/>
        <w:rPr>
          <w:lang w:val="en-GB"/>
        </w:rPr>
      </w:pPr>
      <w:bookmarkStart w:id="35" w:name="_heading=h.fe2y5i9a211" w:colFirst="0" w:colLast="0"/>
      <w:bookmarkStart w:id="36" w:name="_Toc218678627"/>
      <w:bookmarkEnd w:id="35"/>
      <w:r w:rsidRPr="00987083">
        <w:rPr>
          <w:lang w:val="en-GB"/>
        </w:rPr>
        <w:t>2.6.2 Behavioural Determinants</w:t>
      </w:r>
      <w:bookmarkEnd w:id="36"/>
    </w:p>
    <w:p w14:paraId="039F0F7E" w14:textId="0E460A01" w:rsidR="003558B6" w:rsidRPr="00987083" w:rsidRDefault="003558B6" w:rsidP="003811A8">
      <w:pPr>
        <w:spacing w:before="240" w:after="240" w:line="360" w:lineRule="auto"/>
        <w:rPr>
          <w:lang w:val="en-GB"/>
        </w:rPr>
      </w:pPr>
      <w:r w:rsidRPr="00987083">
        <w:rPr>
          <w:lang w:val="en-GB"/>
        </w:rPr>
        <w:t xml:space="preserve">Behavioural factors, comprising one’s patterns of diet, physical activity, sedentary behaviour, and sleep, have consistently been recognised as key contributors to childhood obesity, having a direct influence on energy balance and the accumulation of excess adipose tissue (Sahoo </w:t>
      </w:r>
      <w:r w:rsidRPr="00987083">
        <w:rPr>
          <w:i/>
          <w:iCs/>
          <w:lang w:val="en-GB"/>
        </w:rPr>
        <w:t>et al.,</w:t>
      </w:r>
      <w:r w:rsidRPr="00987083">
        <w:rPr>
          <w:lang w:val="en-GB"/>
        </w:rPr>
        <w:t xml:space="preserve"> 2015). Poor dietary habits, such as frequent consumption of energy-dense, nutrient-poor foods, sugary beverages, and irregular meal patterns, combined with insufficient physical activity and prolonged sedentary behaviours, have been consistently linked to higher body mass index and increased adiposity in both children and adults (Malik </w:t>
      </w:r>
      <w:r w:rsidRPr="00987083">
        <w:rPr>
          <w:i/>
          <w:iCs/>
          <w:lang w:val="en-GB"/>
        </w:rPr>
        <w:t>et al</w:t>
      </w:r>
      <w:r w:rsidRPr="00987083">
        <w:rPr>
          <w:lang w:val="en-GB"/>
        </w:rPr>
        <w:t>., 2013</w:t>
      </w:r>
      <w:r w:rsidR="00B87A8C" w:rsidRPr="00987083">
        <w:rPr>
          <w:lang w:val="en-GB"/>
        </w:rPr>
        <w:t xml:space="preserve">; </w:t>
      </w:r>
      <w:proofErr w:type="spellStart"/>
      <w:r w:rsidR="00B87A8C" w:rsidRPr="00987083">
        <w:rPr>
          <w:lang w:val="en-GB"/>
        </w:rPr>
        <w:t>Guthold</w:t>
      </w:r>
      <w:proofErr w:type="spellEnd"/>
      <w:r w:rsidR="00B87A8C" w:rsidRPr="00987083">
        <w:rPr>
          <w:lang w:val="en-GB"/>
        </w:rPr>
        <w:t xml:space="preserve"> </w:t>
      </w:r>
      <w:r w:rsidR="00B87A8C" w:rsidRPr="00987083">
        <w:rPr>
          <w:i/>
          <w:iCs/>
          <w:lang w:val="en-GB"/>
        </w:rPr>
        <w:t>et al.,</w:t>
      </w:r>
      <w:r w:rsidR="00B87A8C" w:rsidRPr="00987083">
        <w:rPr>
          <w:lang w:val="en-GB"/>
        </w:rPr>
        <w:t xml:space="preserve"> 2020). </w:t>
      </w:r>
      <w:r w:rsidRPr="00987083">
        <w:rPr>
          <w:lang w:val="en-GB"/>
        </w:rPr>
        <w:t>Foods high in added sugars, saturated fats, and refined carbohydrates contribute to excessive caloric intake, disrupt satiety signalling, and promote fat storage, particularly when paired with low levels of energy expenditure, thereby facilitating the accumulation of adipose tissue conducive to weight gain (Ludwig and Ebbeling, 2018).</w:t>
      </w:r>
    </w:p>
    <w:p w14:paraId="082205DB" w14:textId="77777777" w:rsidR="003558B6" w:rsidRPr="00987083" w:rsidRDefault="003558B6" w:rsidP="003811A8">
      <w:pPr>
        <w:spacing w:before="240" w:after="240" w:line="360" w:lineRule="auto"/>
        <w:rPr>
          <w:lang w:val="en-GB"/>
        </w:rPr>
      </w:pPr>
      <w:r w:rsidRPr="00987083">
        <w:rPr>
          <w:lang w:val="en-GB"/>
        </w:rPr>
        <w:lastRenderedPageBreak/>
        <w:t>Whilst not as extensively studied as diet and physical activity, the role of sleep in one’s susceptibility to excess adiposity is progressively gaining increasing attention. Evidence suggests that insufficient or irregular sleep disrupts hormonal regulation, including reductions in leptin and elevations in ghrelin, which can heighten appetite and caloric intake (</w:t>
      </w:r>
      <w:proofErr w:type="spellStart"/>
      <w:r w:rsidRPr="00987083">
        <w:rPr>
          <w:lang w:val="en-GB"/>
        </w:rPr>
        <w:t>Markwald</w:t>
      </w:r>
      <w:proofErr w:type="spellEnd"/>
      <w:r w:rsidRPr="00987083">
        <w:rPr>
          <w:lang w:val="en-GB"/>
        </w:rPr>
        <w:t xml:space="preserve"> </w:t>
      </w:r>
      <w:r w:rsidRPr="00987083">
        <w:rPr>
          <w:i/>
          <w:iCs/>
          <w:lang w:val="en-GB"/>
        </w:rPr>
        <w:t>et al</w:t>
      </w:r>
      <w:r w:rsidRPr="00987083">
        <w:rPr>
          <w:lang w:val="en-GB"/>
        </w:rPr>
        <w:t xml:space="preserve">., 2013). Moreover, short or poor-quality sleep has been associated with behavioural patterns that exacerbate obesity risk, such as increased snacking, preference for energy-dense foods, and reduced motivation for physical activity (Spaeth, Dinges and Goel, 2013). Longitudinal studies indicate that individuals who consistently experience inadequate sleep are more likely to gain excess weight over time, suggesting that sleep patterns can have both immediate and cumulative effects on energy balance and fat accumulation (Hitze </w:t>
      </w:r>
      <w:r w:rsidRPr="00987083">
        <w:rPr>
          <w:i/>
          <w:iCs/>
          <w:lang w:val="en-GB"/>
        </w:rPr>
        <w:t>et al.,</w:t>
      </w:r>
      <w:r w:rsidRPr="00987083">
        <w:rPr>
          <w:lang w:val="en-GB"/>
        </w:rPr>
        <w:t xml:space="preserve"> 2008). </w:t>
      </w:r>
    </w:p>
    <w:p w14:paraId="1C475510" w14:textId="77777777" w:rsidR="003558B6" w:rsidRPr="00987083" w:rsidRDefault="003558B6" w:rsidP="003811A8">
      <w:pPr>
        <w:pStyle w:val="Heading3"/>
        <w:rPr>
          <w:lang w:val="en-GB"/>
        </w:rPr>
      </w:pPr>
      <w:bookmarkStart w:id="37" w:name="_heading=h.amg5opx9rys1" w:colFirst="0" w:colLast="0"/>
      <w:bookmarkStart w:id="38" w:name="_Toc218678628"/>
      <w:bookmarkEnd w:id="37"/>
      <w:r w:rsidRPr="00987083">
        <w:rPr>
          <w:lang w:val="en-GB"/>
        </w:rPr>
        <w:t>2.6.3 Environmental Determinants</w:t>
      </w:r>
      <w:bookmarkEnd w:id="38"/>
    </w:p>
    <w:p w14:paraId="77970A9F" w14:textId="46532289" w:rsidR="003558B6" w:rsidRPr="00987083" w:rsidRDefault="003558B6" w:rsidP="00A74B6F">
      <w:pPr>
        <w:spacing w:before="240" w:after="240" w:line="360" w:lineRule="auto"/>
        <w:jc w:val="both"/>
        <w:rPr>
          <w:lang w:val="en-GB"/>
        </w:rPr>
      </w:pPr>
      <w:r w:rsidRPr="00987083">
        <w:rPr>
          <w:lang w:val="en-GB"/>
        </w:rPr>
        <w:t xml:space="preserve">The environments in which children </w:t>
      </w:r>
      <w:r w:rsidR="00987083" w:rsidRPr="00987083">
        <w:rPr>
          <w:lang w:val="en-GB"/>
        </w:rPr>
        <w:t>live,</w:t>
      </w:r>
      <w:r w:rsidRPr="00987083">
        <w:rPr>
          <w:lang w:val="en-GB"/>
        </w:rPr>
        <w:t xml:space="preserve"> and grow have been consistently acknowledged as assuming a central role in the development and persistence of childhood obesity (Sallis </w:t>
      </w:r>
      <w:r w:rsidRPr="00987083">
        <w:rPr>
          <w:i/>
          <w:iCs/>
          <w:lang w:val="en-GB"/>
        </w:rPr>
        <w:t>et al</w:t>
      </w:r>
      <w:r w:rsidRPr="00987083">
        <w:rPr>
          <w:lang w:val="en-GB"/>
        </w:rPr>
        <w:t xml:space="preserve">., 2012). Literature emphasises the concept of “obesogenic environments”, which promote excessive caloric intake while simultaneously restricting opportunities for physical activity (Jackson, Llewellyn and Smith, 2020). Neighbourhood food environments, including the density of fast-food outlets and limited availability of fresh, affordable produce, have been linked to higher energy intake and increased risk of adiposity (Pineda </w:t>
      </w:r>
      <w:r w:rsidRPr="00987083">
        <w:rPr>
          <w:i/>
          <w:iCs/>
          <w:lang w:val="en-GB"/>
        </w:rPr>
        <w:t>et al</w:t>
      </w:r>
      <w:r w:rsidRPr="00987083">
        <w:rPr>
          <w:lang w:val="en-GB"/>
        </w:rPr>
        <w:t>., 2024). At the same time, the presence or absence of safe and accessible recreational spaces has been shown to significantly influence children’s levels of physical activity and, consequently, their risk of developing obesit</w:t>
      </w:r>
      <w:r w:rsidR="006E7662" w:rsidRPr="00987083">
        <w:rPr>
          <w:lang w:val="en-GB"/>
        </w:rPr>
        <w:t>y</w:t>
      </w:r>
      <w:r w:rsidRPr="00987083">
        <w:rPr>
          <w:lang w:val="en-GB"/>
        </w:rPr>
        <w:t xml:space="preserve">. Studies indicate that children with limited access to parks, playgrounds, and pedestrian-friendly areas are more likely to engage in sedentary behaviours, leading to increased adiposity, whereas those with ready access to safe outdoor spaces and opportunities for active play tend to exhibit higher levels of physical activity and healthier body composition (Sallis </w:t>
      </w:r>
      <w:r w:rsidRPr="00987083">
        <w:rPr>
          <w:i/>
          <w:iCs/>
          <w:lang w:val="en-GB"/>
        </w:rPr>
        <w:t>et al</w:t>
      </w:r>
      <w:r w:rsidRPr="00987083">
        <w:rPr>
          <w:lang w:val="en-GB"/>
        </w:rPr>
        <w:t>., 2012</w:t>
      </w:r>
      <w:r w:rsidR="006E7662" w:rsidRPr="00987083">
        <w:rPr>
          <w:lang w:val="en-GB"/>
        </w:rPr>
        <w:t>; Mark et al., 2023</w:t>
      </w:r>
      <w:r w:rsidRPr="00987083">
        <w:rPr>
          <w:lang w:val="en-GB"/>
        </w:rPr>
        <w:t>).</w:t>
      </w:r>
    </w:p>
    <w:p w14:paraId="787F5E5C" w14:textId="77777777" w:rsidR="003558B6" w:rsidRPr="00987083" w:rsidRDefault="003558B6" w:rsidP="003811A8">
      <w:pPr>
        <w:pStyle w:val="Heading3"/>
        <w:rPr>
          <w:lang w:val="en-GB"/>
        </w:rPr>
      </w:pPr>
      <w:bookmarkStart w:id="39" w:name="_heading=h.3qs7hatuymtr" w:colFirst="0" w:colLast="0"/>
      <w:bookmarkStart w:id="40" w:name="_Toc218678629"/>
      <w:bookmarkEnd w:id="39"/>
      <w:r w:rsidRPr="00987083">
        <w:rPr>
          <w:lang w:val="en-GB"/>
        </w:rPr>
        <w:t>2.6.4 Psychosocial Determinants</w:t>
      </w:r>
      <w:bookmarkEnd w:id="40"/>
    </w:p>
    <w:p w14:paraId="4953DF24" w14:textId="0610058E" w:rsidR="003558B6" w:rsidRPr="00987083" w:rsidRDefault="003558B6" w:rsidP="00A74B6F">
      <w:pPr>
        <w:spacing w:before="240" w:after="240" w:line="360" w:lineRule="auto"/>
        <w:jc w:val="both"/>
        <w:rPr>
          <w:lang w:val="en-GB"/>
        </w:rPr>
      </w:pPr>
      <w:r w:rsidRPr="00987083">
        <w:rPr>
          <w:lang w:val="en-GB"/>
        </w:rPr>
        <w:t xml:space="preserve">Psychosocial factors are increasingly being recognised as significant determinants of childhood obesity, shaping both behaviours and emotional wellbeing (Harrist </w:t>
      </w:r>
      <w:r w:rsidRPr="00987083">
        <w:rPr>
          <w:i/>
          <w:iCs/>
          <w:lang w:val="en-GB"/>
        </w:rPr>
        <w:t>et al.,</w:t>
      </w:r>
      <w:r w:rsidRPr="00987083">
        <w:rPr>
          <w:lang w:val="en-GB"/>
        </w:rPr>
        <w:t xml:space="preserve"> 2017). Caregiver attitudes and practices have been recognised as influencing children’s dietary choices and physical activity patterns. For instance, research indicates that children whose </w:t>
      </w:r>
      <w:r w:rsidR="004149E5" w:rsidRPr="00987083">
        <w:rPr>
          <w:lang w:val="en-GB"/>
        </w:rPr>
        <w:t>caregiver’s</w:t>
      </w:r>
      <w:r w:rsidRPr="00987083">
        <w:rPr>
          <w:lang w:val="en-GB"/>
        </w:rPr>
        <w:t xml:space="preserve"> model unhealthy eating behaviours, restrict physical activity, or use food as a behavioural reward are at higher risk of developing excess adiposity (</w:t>
      </w:r>
      <w:proofErr w:type="spellStart"/>
      <w:r w:rsidRPr="00987083">
        <w:rPr>
          <w:lang w:val="en-GB"/>
        </w:rPr>
        <w:t>Scaglioni</w:t>
      </w:r>
      <w:proofErr w:type="spellEnd"/>
      <w:r w:rsidRPr="00987083">
        <w:rPr>
          <w:lang w:val="en-GB"/>
        </w:rPr>
        <w:t xml:space="preserve"> </w:t>
      </w:r>
      <w:r w:rsidRPr="00987083">
        <w:rPr>
          <w:i/>
          <w:iCs/>
          <w:lang w:val="en-GB"/>
        </w:rPr>
        <w:t>et al</w:t>
      </w:r>
      <w:r w:rsidRPr="00987083">
        <w:rPr>
          <w:lang w:val="en-GB"/>
        </w:rPr>
        <w:t xml:space="preserve">., 2018). Feeding practices, such as pressuring children to eat or enforcing restrictive diets, have also </w:t>
      </w:r>
      <w:r w:rsidRPr="00987083">
        <w:rPr>
          <w:lang w:val="en-GB"/>
        </w:rPr>
        <w:lastRenderedPageBreak/>
        <w:t xml:space="preserve">been linked to dysregulated appetite control, leading to overeating or </w:t>
      </w:r>
      <w:r w:rsidR="00A74B6F">
        <w:rPr>
          <w:lang w:val="en-GB"/>
        </w:rPr>
        <w:t xml:space="preserve">a </w:t>
      </w:r>
      <w:r w:rsidRPr="00987083">
        <w:rPr>
          <w:lang w:val="en-GB"/>
        </w:rPr>
        <w:t>preference for energy-dense food (Costa and Oliveira, 2023).</w:t>
      </w:r>
    </w:p>
    <w:p w14:paraId="31A43B53" w14:textId="2C4B2407" w:rsidR="003558B6" w:rsidRPr="00987083" w:rsidRDefault="003558B6" w:rsidP="003811A8">
      <w:pPr>
        <w:spacing w:before="240" w:after="240" w:line="360" w:lineRule="auto"/>
        <w:rPr>
          <w:lang w:val="en-GB"/>
        </w:rPr>
      </w:pPr>
      <w:r w:rsidRPr="00987083">
        <w:rPr>
          <w:lang w:val="en-GB"/>
        </w:rPr>
        <w:t xml:space="preserve">Peer and societal influences have also been shown to play a critical role in shaping children’s risk of obesity, with children often modelling the dietary habits, physical activity patterns, and lifestyle behaviours of their peers, as well as being susceptible to maladaptive coping strategies in the absence of supportive social networks (Salvy </w:t>
      </w:r>
      <w:r w:rsidRPr="00987083">
        <w:rPr>
          <w:i/>
          <w:iCs/>
          <w:lang w:val="en-GB"/>
        </w:rPr>
        <w:t>et al.,</w:t>
      </w:r>
      <w:r w:rsidRPr="00987083">
        <w:rPr>
          <w:lang w:val="en-GB"/>
        </w:rPr>
        <w:t xml:space="preserve"> 2012). As per </w:t>
      </w:r>
      <w:proofErr w:type="spellStart"/>
      <w:r w:rsidRPr="00987083">
        <w:rPr>
          <w:lang w:val="en-GB"/>
        </w:rPr>
        <w:t>Jebeile</w:t>
      </w:r>
      <w:proofErr w:type="spellEnd"/>
      <w:r w:rsidRPr="00987083">
        <w:rPr>
          <w:lang w:val="en-GB"/>
        </w:rPr>
        <w:t xml:space="preserve"> </w:t>
      </w:r>
      <w:r w:rsidRPr="00987083">
        <w:rPr>
          <w:i/>
          <w:iCs/>
          <w:lang w:val="en-GB"/>
        </w:rPr>
        <w:t>et al</w:t>
      </w:r>
      <w:r w:rsidRPr="00987083">
        <w:rPr>
          <w:lang w:val="en-GB"/>
        </w:rPr>
        <w:t>.</w:t>
      </w:r>
      <w:r w:rsidR="003E5097" w:rsidRPr="00987083">
        <w:rPr>
          <w:lang w:val="en-GB"/>
        </w:rPr>
        <w:t xml:space="preserve"> (</w:t>
      </w:r>
      <w:r w:rsidRPr="00987083">
        <w:rPr>
          <w:lang w:val="en-GB"/>
        </w:rPr>
        <w:t>2022), children who experience social exclusion, bullying, or association with sedentary peer groups are more likely to adopt unhealthy behaviours, including overeating or reduced physical activity, which is conducive to excess adiposity over time.</w:t>
      </w:r>
    </w:p>
    <w:p w14:paraId="0484B16D" w14:textId="1F234FB0" w:rsidR="003558B6" w:rsidRPr="00987083" w:rsidRDefault="003558B6" w:rsidP="00A74B6F">
      <w:pPr>
        <w:spacing w:before="240" w:after="240" w:line="360" w:lineRule="auto"/>
        <w:jc w:val="both"/>
        <w:rPr>
          <w:lang w:val="en-GB"/>
        </w:rPr>
      </w:pPr>
      <w:r w:rsidRPr="00987083">
        <w:rPr>
          <w:lang w:val="en-GB"/>
        </w:rPr>
        <w:t xml:space="preserve">Beyond caregiver and peer influences, broader societal and cultural factors also contribute to childhood obesity. Media exposure to advertising and marketing of energy-dense, nutrient-poor foods has been shown to shape children’s food preferences, increase caloric intake, and normalise unhealthy eating behaviours </w:t>
      </w:r>
      <w:r w:rsidRPr="00987083">
        <w:rPr>
          <w:rFonts w:eastAsia="Times New Roman"/>
          <w:lang w:val="en-GB"/>
        </w:rPr>
        <w:t>(</w:t>
      </w:r>
      <w:r w:rsidR="003E5097" w:rsidRPr="00987083">
        <w:rPr>
          <w:rFonts w:eastAsia="Times New Roman"/>
          <w:lang w:val="en-GB"/>
        </w:rPr>
        <w:t>R</w:t>
      </w:r>
      <w:r w:rsidRPr="00987083">
        <w:rPr>
          <w:rFonts w:eastAsia="Times New Roman"/>
          <w:lang w:val="en-GB"/>
        </w:rPr>
        <w:t>obinson, 2017</w:t>
      </w:r>
      <w:r w:rsidR="003E5097" w:rsidRPr="00987083">
        <w:rPr>
          <w:rFonts w:eastAsia="Times New Roman"/>
          <w:lang w:val="en-GB"/>
        </w:rPr>
        <w:t xml:space="preserve">; Boyland, 2025). In </w:t>
      </w:r>
      <w:r w:rsidRPr="00987083">
        <w:rPr>
          <w:lang w:val="en-GB"/>
        </w:rPr>
        <w:t>parallel, societal and media-driven ideals of body image can contribute to body dissatisfaction, low self-esteem, and unhealthy eating practices, such as restrictive dieting or emotional eating, which may paradoxically increase the risk of excess adiposity while also undermining overall psychological well</w:t>
      </w:r>
      <w:r w:rsidR="00A74B6F">
        <w:rPr>
          <w:lang w:val="en-GB"/>
        </w:rPr>
        <w:t>-</w:t>
      </w:r>
      <w:r w:rsidRPr="00987083">
        <w:rPr>
          <w:lang w:val="en-GB"/>
        </w:rPr>
        <w:t xml:space="preserve">being (Bonfanti </w:t>
      </w:r>
      <w:r w:rsidRPr="00987083">
        <w:rPr>
          <w:i/>
          <w:iCs/>
          <w:lang w:val="en-GB"/>
        </w:rPr>
        <w:t>et al.,</w:t>
      </w:r>
      <w:r w:rsidRPr="00987083">
        <w:rPr>
          <w:lang w:val="en-GB"/>
        </w:rPr>
        <w:t xml:space="preserve"> 2024).</w:t>
      </w:r>
    </w:p>
    <w:p w14:paraId="71976701" w14:textId="77777777" w:rsidR="003558B6" w:rsidRPr="00987083" w:rsidRDefault="003558B6" w:rsidP="003811A8">
      <w:pPr>
        <w:pStyle w:val="Heading2"/>
        <w:rPr>
          <w:lang w:val="en-GB"/>
        </w:rPr>
      </w:pPr>
      <w:bookmarkStart w:id="41" w:name="_Toc218678630"/>
      <w:r w:rsidRPr="00987083">
        <w:rPr>
          <w:lang w:val="en-GB"/>
        </w:rPr>
        <w:t>2.7 Literature Synthesis and Evaluation</w:t>
      </w:r>
      <w:bookmarkEnd w:id="41"/>
      <w:r w:rsidRPr="00987083">
        <w:rPr>
          <w:lang w:val="en-GB"/>
        </w:rPr>
        <w:t xml:space="preserve"> </w:t>
      </w:r>
    </w:p>
    <w:p w14:paraId="58578B58" w14:textId="28B4CBBC" w:rsidR="003558B6" w:rsidRPr="00987083" w:rsidRDefault="003558B6" w:rsidP="00A74B6F">
      <w:pPr>
        <w:spacing w:before="240" w:after="240" w:line="360" w:lineRule="auto"/>
        <w:jc w:val="both"/>
        <w:rPr>
          <w:lang w:val="en-GB"/>
        </w:rPr>
      </w:pPr>
      <w:r w:rsidRPr="00987083">
        <w:rPr>
          <w:lang w:val="en-GB"/>
        </w:rPr>
        <w:t xml:space="preserve">The existing literature recognises childhood obesity as a complex, multifactorial condition that arises from the pathological accumulation of body fat, often resulting from a sustained energy surplus, whereby caloric intake consistently exceeds expenditure, precipitating a range of adverse outcomes that can affect a child’s physical, metabolic, and psychosocial development across the life course. Understanding the determinants of excessive weight has thus been acknowledged as a critical area for enquiry, with numerous studies investigating behavioural, physiological, environmental, and psychosocial factors to elucidate the mechanisms that contribute to the onset, persistence, and progression of childhood obesity. Nevertheless, notwithstanding the breadth of research and the variety of evidence explored through diverse methodological approaches, several limitations persist. Many studies remain constrained by their narrow focus on individual determinants in isolation, commonly neglecting the complex, dynamic interactions that exist between the multifaceted influences underlying childhood obesity. Methodological limitations are also prevalent, encompassing the widespread reliance on cross-sectional designs that preclude causal inference, the frequent use of self-reported dietary and physical activity measures prone to recall and social desirability biases, and sample populations predominantly drawn from high-income contexts, which limits the </w:t>
      </w:r>
      <w:r w:rsidRPr="00987083">
        <w:rPr>
          <w:lang w:val="en-GB"/>
        </w:rPr>
        <w:lastRenderedPageBreak/>
        <w:t>generalisability of findings to more diverse socioeconomic and cultural settings. Furthermore, inconsistencies in the operationalisation and measurement of key constructs, such as physical activity, dietary intake, and psychosocial outcomes, also present challenges for comparability across studies, limiting the ability to synthesise findings and draw robust, generalisable conclusions. These shortcomings underscore the value of undertaking a comprehensive systematic review, which facilitates the triangulation of evidence across multiple domains, allowing for the integration of findings from diverse studies, the critical appraisal of methodological quality, and the identification of patterns, gaps, and inconsistencies in the existing literature. By synthesising disparate strands of research, such a review clarifies current understanding and supports the formulation of more holistic, context-sensitive, and evidence-based strategies for the prevention and management of childhood obesity.</w:t>
      </w:r>
    </w:p>
    <w:p w14:paraId="3189A415" w14:textId="28D8EB5E" w:rsidR="003558B6" w:rsidRPr="00987083" w:rsidRDefault="003558B6" w:rsidP="00A74B6F">
      <w:pPr>
        <w:spacing w:before="240" w:after="240" w:line="360" w:lineRule="auto"/>
        <w:jc w:val="both"/>
        <w:rPr>
          <w:lang w:val="en-GB"/>
        </w:rPr>
      </w:pPr>
      <w:r w:rsidRPr="00987083">
        <w:rPr>
          <w:lang w:val="en-GB"/>
        </w:rPr>
        <w:t>Another noteworthy consideration concerns the limited extent to which much of the existing literature is explicitly situated within the UK context. A considerable body of research on childhood obesity adopts a broad international perspective or is grounded in evidence from non</w:t>
      </w:r>
      <w:r w:rsidR="00987083">
        <w:rPr>
          <w:lang w:val="en-GB"/>
        </w:rPr>
        <w:t>-</w:t>
      </w:r>
      <w:r w:rsidRPr="00987083">
        <w:rPr>
          <w:lang w:val="en-GB"/>
        </w:rPr>
        <w:t>UK populations, often without comprehensive consideration of contextual differences</w:t>
      </w:r>
      <w:r w:rsidR="005A5DC3" w:rsidRPr="00987083">
        <w:rPr>
          <w:lang w:val="en-GB"/>
        </w:rPr>
        <w:t xml:space="preserve"> (</w:t>
      </w:r>
      <w:proofErr w:type="spellStart"/>
      <w:r w:rsidR="005A5DC3" w:rsidRPr="00987083">
        <w:rPr>
          <w:lang w:val="en-GB"/>
        </w:rPr>
        <w:t>Jebeile</w:t>
      </w:r>
      <w:proofErr w:type="spellEnd"/>
      <w:r w:rsidR="005A5DC3" w:rsidRPr="00987083">
        <w:rPr>
          <w:lang w:val="en-GB"/>
        </w:rPr>
        <w:t xml:space="preserve"> et al., 2022). </w:t>
      </w:r>
      <w:r w:rsidRPr="00987083">
        <w:rPr>
          <w:lang w:val="en-GB"/>
        </w:rPr>
        <w:t>Variations in biological susceptibility, including genetic predisposition, early life exposures, and population</w:t>
      </w:r>
      <w:r w:rsidR="00A74B6F">
        <w:rPr>
          <w:lang w:val="en-GB"/>
        </w:rPr>
        <w:t>-</w:t>
      </w:r>
      <w:r w:rsidRPr="00987083">
        <w:rPr>
          <w:lang w:val="en-GB"/>
        </w:rPr>
        <w:t>level differences in growth trajectories, alongside socioeconomic structures, cultural norms, social dynamics, dietary practices, and patterns of physical activity</w:t>
      </w:r>
      <w:r w:rsidR="00A74B6F">
        <w:rPr>
          <w:lang w:val="en-GB"/>
        </w:rPr>
        <w:t>,</w:t>
      </w:r>
      <w:r w:rsidRPr="00987083">
        <w:rPr>
          <w:lang w:val="en-GB"/>
        </w:rPr>
        <w:t xml:space="preserve"> mean that findings derived from other countries may not fully capture the specific drivers and experiences of childhood obesity within the UK. As such, findings generated in disparate settings may not be directly transferable to the UK, reinforcing the importance of context</w:t>
      </w:r>
      <w:r w:rsidR="00A74B6F">
        <w:rPr>
          <w:lang w:val="en-GB"/>
        </w:rPr>
        <w:t>-</w:t>
      </w:r>
      <w:r w:rsidRPr="00987083">
        <w:rPr>
          <w:lang w:val="en-GB"/>
        </w:rPr>
        <w:t>specific evidence to inform understanding, policy development, and intervention design. This provides a clear rationale for research that is explicitly grounded within the UK, enabling a more nuanced understanding of contextually relevant determinants and supporting the development of more effective, locally appropriate interventions. The UK is characterised by unique demographic, cultural, and socioeconomic features that differentiate it from other high-income settings commonly represented in the literature, such as continental Europe and the USA. For instance, unlike other European countries where active transport and structured family meals are more common, UK children tend to have higher levels of sedentary behaviour, greater reliance on convenience and processed foods, and lower rates of daily physical activity</w:t>
      </w:r>
      <w:r w:rsidR="005A5DC3" w:rsidRPr="00987083">
        <w:rPr>
          <w:lang w:val="en-GB"/>
        </w:rPr>
        <w:t xml:space="preserve"> (</w:t>
      </w:r>
      <w:r w:rsidR="00A200CD" w:rsidRPr="00987083">
        <w:rPr>
          <w:rFonts w:eastAsia="Times New Roman"/>
          <w:color w:val="000000"/>
          <w:lang w:val="en-GB"/>
        </w:rPr>
        <w:t>Ijaz</w:t>
      </w:r>
      <w:r w:rsidR="005A5DC3" w:rsidRPr="00987083">
        <w:rPr>
          <w:lang w:val="en-GB"/>
        </w:rPr>
        <w:t xml:space="preserve"> et al., 202</w:t>
      </w:r>
      <w:r w:rsidR="002E1D54" w:rsidRPr="00987083">
        <w:rPr>
          <w:lang w:val="en-GB"/>
        </w:rPr>
        <w:t>1</w:t>
      </w:r>
      <w:r w:rsidR="005A5DC3" w:rsidRPr="00987083">
        <w:rPr>
          <w:lang w:val="en-GB"/>
        </w:rPr>
        <w:t xml:space="preserve">). </w:t>
      </w:r>
      <w:r w:rsidRPr="00987083">
        <w:rPr>
          <w:lang w:val="en-GB"/>
        </w:rPr>
        <w:t xml:space="preserve">At the same time, compared with the USA, UK children experience different patterns of dietary intake, school-based nutrition provision, and healthcare support, alongside distinct social and policy frameworks that shape lifestyle behaviours. While childhood obesity prevalence in both countries is high, differences in school meal standards, urban planning, and public health initiatives render the direct </w:t>
      </w:r>
      <w:r w:rsidRPr="00987083">
        <w:rPr>
          <w:lang w:val="en-GB"/>
        </w:rPr>
        <w:lastRenderedPageBreak/>
        <w:t>application of findings from the USA to the UK context potentially inappropriate or of limited generalisability</w:t>
      </w:r>
      <w:r w:rsidR="005A5DC3" w:rsidRPr="00987083">
        <w:rPr>
          <w:lang w:val="en-GB"/>
        </w:rPr>
        <w:t xml:space="preserve"> (</w:t>
      </w:r>
      <w:r w:rsidR="002E1D54" w:rsidRPr="00987083">
        <w:rPr>
          <w:lang w:val="en-GB"/>
        </w:rPr>
        <w:t>Harris et al., 2022).</w:t>
      </w:r>
    </w:p>
    <w:p w14:paraId="08688FCD" w14:textId="3518EC80" w:rsidR="003558B6" w:rsidRPr="00987083" w:rsidRDefault="003558B6" w:rsidP="003811A8">
      <w:pPr>
        <w:pStyle w:val="Heading2"/>
        <w:rPr>
          <w:lang w:val="en-GB"/>
        </w:rPr>
      </w:pPr>
      <w:bookmarkStart w:id="42" w:name="_Toc218678631"/>
      <w:r w:rsidRPr="00987083">
        <w:rPr>
          <w:lang w:val="en-GB"/>
        </w:rPr>
        <w:t>2.8 Chapter Summary</w:t>
      </w:r>
      <w:bookmarkEnd w:id="42"/>
    </w:p>
    <w:p w14:paraId="2E615A9B" w14:textId="5CB08ED2" w:rsidR="003558B6" w:rsidRPr="00987083" w:rsidRDefault="003558B6" w:rsidP="003811A8">
      <w:pPr>
        <w:spacing w:before="240" w:after="240" w:line="360" w:lineRule="auto"/>
        <w:rPr>
          <w:lang w:val="en-GB"/>
        </w:rPr>
      </w:pPr>
      <w:r w:rsidRPr="00987083">
        <w:rPr>
          <w:lang w:val="en-GB"/>
        </w:rPr>
        <w:t>This chapter provided a comprehensive review of the existing literature on childhood obesity, critically examining its conceptualisation, physiological mechanisms, consequences, and determinants. Childhood obesity was defined as the excessive accumulation of body fat with significant implications for physical, metabolic, and psychosocial health, with emphasis on the differences between childhood and adult obesity during critical periods of growth. The chapter explored the physiological processes underlying energy imbalance and fat accumulation, as well as the wide-ranging consequences for metabolic, cardiovascular, endocrine, and psychosocial functioning. Determinants of childhood obesity were categorised into physiological, behavioural, environmental, and psychosocial domains, highlighting the multifactorial nature of the condition. The chapter also evaluated the literature, identifying gaps, methodological limitations, and the need for context-specific research, particularly within the UK. Overall, the review underscores the importance of targeted research to inform evidence-based interventions and policy aimed at mitigating the long-term impacts of childhood obesity and sets the foundation for the ensuing chapter, which present</w:t>
      </w:r>
      <w:r w:rsidR="00952E43" w:rsidRPr="00987083">
        <w:rPr>
          <w:lang w:val="en-GB"/>
        </w:rPr>
        <w:t>s</w:t>
      </w:r>
      <w:r w:rsidRPr="00987083">
        <w:rPr>
          <w:lang w:val="en-GB"/>
        </w:rPr>
        <w:t xml:space="preserve"> the research methodology employed to investigate the determinants and drivers of excessive adiposity in UK children.</w:t>
      </w:r>
    </w:p>
    <w:p w14:paraId="0000001C" w14:textId="08A0792B" w:rsidR="003558B6" w:rsidRPr="00987083" w:rsidRDefault="003558B6" w:rsidP="003811A8">
      <w:pPr>
        <w:spacing w:line="360" w:lineRule="auto"/>
        <w:rPr>
          <w:lang w:val="en-GB"/>
        </w:rPr>
      </w:pPr>
      <w:r w:rsidRPr="00987083">
        <w:rPr>
          <w:lang w:val="en-GB"/>
        </w:rPr>
        <w:br w:type="page"/>
      </w:r>
    </w:p>
    <w:p w14:paraId="48E33388" w14:textId="77777777" w:rsidR="003558B6" w:rsidRPr="00987083" w:rsidRDefault="003558B6" w:rsidP="00866600">
      <w:pPr>
        <w:pStyle w:val="Heading1"/>
        <w:rPr>
          <w:lang w:val="en-GB"/>
        </w:rPr>
      </w:pPr>
      <w:bookmarkStart w:id="43" w:name="_heading=h.1hgwwhmvgxjy" w:colFirst="0" w:colLast="0"/>
      <w:bookmarkStart w:id="44" w:name="_Toc218678632"/>
      <w:bookmarkEnd w:id="43"/>
      <w:r w:rsidRPr="00987083">
        <w:rPr>
          <w:lang w:val="en-GB"/>
        </w:rPr>
        <w:lastRenderedPageBreak/>
        <w:t>CHAPTER 3: METHODOLOGY</w:t>
      </w:r>
      <w:bookmarkEnd w:id="44"/>
    </w:p>
    <w:p w14:paraId="4F3CD221" w14:textId="404F8882" w:rsidR="003558B6" w:rsidRPr="00987083" w:rsidRDefault="003558B6" w:rsidP="003811A8">
      <w:pPr>
        <w:pStyle w:val="Heading2"/>
        <w:rPr>
          <w:lang w:val="en-GB"/>
        </w:rPr>
      </w:pPr>
      <w:bookmarkStart w:id="45" w:name="_heading=h.837binay5uiq" w:colFirst="0" w:colLast="0"/>
      <w:bookmarkStart w:id="46" w:name="_Toc218678633"/>
      <w:bookmarkEnd w:id="45"/>
      <w:r w:rsidRPr="00987083">
        <w:rPr>
          <w:lang w:val="en-GB"/>
        </w:rPr>
        <w:t xml:space="preserve">3.1 Introduction </w:t>
      </w:r>
      <w:r w:rsidR="0069055C" w:rsidRPr="00987083">
        <w:rPr>
          <w:lang w:val="en-GB"/>
        </w:rPr>
        <w:t>to Chapter</w:t>
      </w:r>
      <w:bookmarkEnd w:id="46"/>
      <w:r w:rsidR="0069055C" w:rsidRPr="00987083">
        <w:rPr>
          <w:lang w:val="en-GB"/>
        </w:rPr>
        <w:t xml:space="preserve"> </w:t>
      </w:r>
    </w:p>
    <w:p w14:paraId="6B562124" w14:textId="778BCE7F" w:rsidR="003558B6" w:rsidRPr="00987083" w:rsidRDefault="003558B6" w:rsidP="003811A8">
      <w:pPr>
        <w:spacing w:before="240" w:after="240" w:line="360" w:lineRule="auto"/>
        <w:jc w:val="both"/>
        <w:rPr>
          <w:color w:val="000000"/>
          <w:lang w:val="en-GB"/>
        </w:rPr>
      </w:pPr>
      <w:r w:rsidRPr="00987083">
        <w:rPr>
          <w:color w:val="000000"/>
          <w:lang w:val="en-GB"/>
        </w:rPr>
        <w:t xml:space="preserve">This chapter outlines the methodological framework adopted in the current study. It examines the use of a Systematic Literature Review (SLR) as the primary research approach. It justifies its appropriateness for investigating the key factors contributing to childhood obesity in the UK. The chapter subsequently details the search strategy, the identification and application of search terms, and the implementation of the </w:t>
      </w:r>
      <w:r w:rsidR="004F6EF0" w:rsidRPr="00987083">
        <w:rPr>
          <w:color w:val="000000"/>
          <w:lang w:val="en-GB"/>
        </w:rPr>
        <w:t>PEO</w:t>
      </w:r>
      <w:r w:rsidRPr="00987083">
        <w:rPr>
          <w:color w:val="000000"/>
          <w:lang w:val="en-GB"/>
        </w:rPr>
        <w:t xml:space="preserve"> framework to structure and guide the review process. Additionally, it addresses the selection of relevant databases, the formulation of inclusion and exclusion criteria to ensure the relevance, quality, and rigour of the retrieved studies, and the ethical considerations associated with secondary data analysi</w:t>
      </w:r>
      <w:r w:rsidR="009E09AC" w:rsidRPr="00987083">
        <w:rPr>
          <w:color w:val="000000"/>
          <w:lang w:val="en-GB"/>
        </w:rPr>
        <w:t xml:space="preserve">s, ultimately presenting a PRISMA flow diagram illustrating the </w:t>
      </w:r>
      <w:r w:rsidR="00B82ECC" w:rsidRPr="00987083">
        <w:rPr>
          <w:color w:val="000000"/>
          <w:lang w:val="en-GB"/>
        </w:rPr>
        <w:t xml:space="preserve">study selection process. </w:t>
      </w:r>
      <w:r w:rsidRPr="00987083">
        <w:rPr>
          <w:color w:val="000000"/>
          <w:lang w:val="en-GB"/>
        </w:rPr>
        <w:t>Collectively, these methodological steps provide a systematic, transparent, and replicable foundation for the subsequent parts of the study.</w:t>
      </w:r>
    </w:p>
    <w:p w14:paraId="62424428" w14:textId="77777777" w:rsidR="003558B6" w:rsidRPr="00987083" w:rsidRDefault="003558B6" w:rsidP="003811A8">
      <w:pPr>
        <w:pStyle w:val="Heading2"/>
        <w:rPr>
          <w:lang w:val="en-GB"/>
        </w:rPr>
      </w:pPr>
      <w:bookmarkStart w:id="47" w:name="_Toc218678634"/>
      <w:r w:rsidRPr="00987083">
        <w:rPr>
          <w:lang w:val="en-GB"/>
        </w:rPr>
        <w:t>3.2 Systematic Literature Review</w:t>
      </w:r>
      <w:bookmarkEnd w:id="47"/>
      <w:r w:rsidRPr="00987083">
        <w:rPr>
          <w:lang w:val="en-GB"/>
        </w:rPr>
        <w:t xml:space="preserve"> </w:t>
      </w:r>
    </w:p>
    <w:p w14:paraId="233DA9E5" w14:textId="37A6DD8B" w:rsidR="003558B6" w:rsidRPr="00987083" w:rsidRDefault="003558B6" w:rsidP="003811A8">
      <w:pPr>
        <w:spacing w:before="240" w:after="240" w:line="360" w:lineRule="auto"/>
        <w:jc w:val="both"/>
        <w:rPr>
          <w:color w:val="000000"/>
          <w:lang w:val="en-GB"/>
        </w:rPr>
      </w:pPr>
      <w:r w:rsidRPr="00987083">
        <w:rPr>
          <w:color w:val="000000"/>
          <w:lang w:val="en-GB"/>
        </w:rPr>
        <w:t xml:space="preserve">According to Snyder (2019), literature reviews constitute a commonly employed research method whereby existing studies are systematically collected, critically appraised, and synthesised to provide a coherent understanding of a particular topic or phenomenon. Within the domain of literature reviews, </w:t>
      </w:r>
      <w:r w:rsidR="00083701" w:rsidRPr="00987083">
        <w:rPr>
          <w:color w:val="000000"/>
          <w:lang w:val="en-GB"/>
        </w:rPr>
        <w:t>SLRs</w:t>
      </w:r>
      <w:r w:rsidRPr="00987083">
        <w:rPr>
          <w:color w:val="000000"/>
          <w:lang w:val="en-GB"/>
        </w:rPr>
        <w:t xml:space="preserve"> are distinguished by their rigorous, structured, transparent, and replicable approach. SLRs follow clearly defined protocols that guide the identification, selection, appraisal, and synthesis of relevant studies, thereby minimising bias and enhancing the reliability of findings (Lame, 2019). The process of conducting an SLR encompasses several sequential stages, beginning with the formulation of a clearly defined, researchable question that guides the scope and focus of the review. This is followed by the development of a comprehensive search strategy to identify relevant literature across multiple databases. Subsequently, studies are screened and selected according to predetermined inclusion and exclusion criteria, ensuring that only methodologically sound and contextually relevant research is incorporated (</w:t>
      </w:r>
      <w:r w:rsidRPr="00987083">
        <w:rPr>
          <w:color w:val="000000"/>
          <w:highlight w:val="white"/>
          <w:lang w:val="en-GB"/>
        </w:rPr>
        <w:t>Nightingale, 2009</w:t>
      </w:r>
      <w:r w:rsidRPr="00987083">
        <w:rPr>
          <w:color w:val="000000"/>
          <w:lang w:val="en-GB"/>
        </w:rPr>
        <w:t xml:space="preserve">). The selected studies are then subjected to critical appraisal and data extraction, with findings synthesised to generate coherent insights and patterns. As noted by </w:t>
      </w:r>
      <w:r w:rsidRPr="00987083">
        <w:rPr>
          <w:color w:val="000000"/>
          <w:highlight w:val="white"/>
          <w:lang w:val="en-GB"/>
        </w:rPr>
        <w:t xml:space="preserve">Xiao and Watson (2019), this </w:t>
      </w:r>
      <w:r w:rsidRPr="00987083">
        <w:rPr>
          <w:color w:val="000000"/>
          <w:lang w:val="en-GB"/>
        </w:rPr>
        <w:t>process facilitates the production of a robust, unbiased, and evidence-based synthesis of existing knowledge, thereby enabling a deeper and more accurate understanding of the subject under investigation.</w:t>
      </w:r>
    </w:p>
    <w:p w14:paraId="02C2992D" w14:textId="77777777" w:rsidR="003811A8" w:rsidRPr="00987083" w:rsidRDefault="003811A8" w:rsidP="003811A8">
      <w:pPr>
        <w:spacing w:before="240" w:after="240" w:line="360" w:lineRule="auto"/>
        <w:jc w:val="both"/>
        <w:rPr>
          <w:color w:val="000000"/>
          <w:lang w:val="en-GB"/>
        </w:rPr>
      </w:pPr>
    </w:p>
    <w:p w14:paraId="0FAB773C" w14:textId="77777777" w:rsidR="003558B6" w:rsidRPr="00987083" w:rsidRDefault="003558B6" w:rsidP="003811A8">
      <w:pPr>
        <w:pStyle w:val="Heading2"/>
        <w:rPr>
          <w:lang w:val="en-GB"/>
        </w:rPr>
      </w:pPr>
      <w:r w:rsidRPr="00987083">
        <w:rPr>
          <w:lang w:val="en-GB"/>
        </w:rPr>
        <w:lastRenderedPageBreak/>
        <w:t xml:space="preserve"> </w:t>
      </w:r>
      <w:bookmarkStart w:id="48" w:name="_Toc218678635"/>
      <w:r w:rsidRPr="00987083">
        <w:rPr>
          <w:lang w:val="en-GB"/>
        </w:rPr>
        <w:t>3.3 Search Strategy</w:t>
      </w:r>
      <w:bookmarkEnd w:id="48"/>
    </w:p>
    <w:p w14:paraId="4009DF63" w14:textId="5EB5149A" w:rsidR="003558B6" w:rsidRPr="00987083" w:rsidRDefault="003558B6" w:rsidP="003811A8">
      <w:pPr>
        <w:spacing w:before="240" w:after="240" w:line="360" w:lineRule="auto"/>
        <w:jc w:val="both"/>
        <w:rPr>
          <w:color w:val="000000"/>
          <w:highlight w:val="white"/>
          <w:lang w:val="en-GB"/>
        </w:rPr>
      </w:pPr>
      <w:r w:rsidRPr="00987083">
        <w:rPr>
          <w:color w:val="000000"/>
          <w:lang w:val="en-GB"/>
        </w:rPr>
        <w:t>The search strategy underpinning a given research inquiry is an essential component in achieving a systematic, comprehensive, and unbiased identification of relevant literature aligned with the study’s aims and objectives (</w:t>
      </w:r>
      <w:proofErr w:type="spellStart"/>
      <w:r w:rsidRPr="00987083">
        <w:rPr>
          <w:color w:val="000000"/>
          <w:highlight w:val="white"/>
          <w:lang w:val="en-GB"/>
        </w:rPr>
        <w:t>Purssell</w:t>
      </w:r>
      <w:proofErr w:type="spellEnd"/>
      <w:r w:rsidRPr="00987083">
        <w:rPr>
          <w:color w:val="000000"/>
          <w:highlight w:val="white"/>
          <w:lang w:val="en-GB"/>
        </w:rPr>
        <w:t xml:space="preserve"> and McCrae</w:t>
      </w:r>
      <w:r w:rsidRPr="00987083">
        <w:rPr>
          <w:color w:val="000000"/>
          <w:lang w:val="en-GB"/>
        </w:rPr>
        <w:t xml:space="preserve">, 2020). As per </w:t>
      </w:r>
      <w:proofErr w:type="spellStart"/>
      <w:r w:rsidRPr="00987083">
        <w:rPr>
          <w:color w:val="000000"/>
          <w:highlight w:val="white"/>
          <w:lang w:val="en-GB"/>
        </w:rPr>
        <w:t>Aromataris</w:t>
      </w:r>
      <w:proofErr w:type="spellEnd"/>
      <w:r w:rsidRPr="00987083">
        <w:rPr>
          <w:color w:val="000000"/>
          <w:highlight w:val="white"/>
          <w:lang w:val="en-GB"/>
        </w:rPr>
        <w:t xml:space="preserve"> and </w:t>
      </w:r>
      <w:proofErr w:type="spellStart"/>
      <w:r w:rsidRPr="00987083">
        <w:rPr>
          <w:color w:val="000000"/>
          <w:highlight w:val="white"/>
          <w:lang w:val="en-GB"/>
        </w:rPr>
        <w:t>Riitano</w:t>
      </w:r>
      <w:proofErr w:type="spellEnd"/>
      <w:r w:rsidRPr="00987083">
        <w:rPr>
          <w:color w:val="000000"/>
          <w:lang w:val="en-GB"/>
        </w:rPr>
        <w:t xml:space="preserve"> (2014), a search strategy is a structured, predetermined plan that outlines how relevant academic sources will be located, selected, and retrieved from various databases to address the research question effectively. It creates a simple method for identifying relevant evidence, enhancing the transparency, consistency, and replicability of the review process (</w:t>
      </w:r>
      <w:r w:rsidRPr="00987083">
        <w:rPr>
          <w:color w:val="000000"/>
          <w:highlight w:val="white"/>
          <w:lang w:val="en-GB"/>
        </w:rPr>
        <w:t xml:space="preserve">Kable, Pich and Maslin-Prothero, 2012). In the current study, the </w:t>
      </w:r>
      <w:r w:rsidR="00D42A5A" w:rsidRPr="00987083">
        <w:rPr>
          <w:color w:val="000000"/>
          <w:highlight w:val="white"/>
          <w:lang w:val="en-GB"/>
        </w:rPr>
        <w:t>P</w:t>
      </w:r>
      <w:r w:rsidRPr="00987083">
        <w:rPr>
          <w:color w:val="000000"/>
          <w:highlight w:val="white"/>
          <w:lang w:val="en-GB"/>
        </w:rPr>
        <w:t>EO framework guides the formulation of search parameters and ensures alignment with the research objectives. To maintain relevance and reflect contemporary research, the search was restricted to studies published between 2015 and 2025, thereby ensuring that the review captures recent developments and current perspectives on the determinants of childhood obesity in the UK.</w:t>
      </w:r>
    </w:p>
    <w:p w14:paraId="55CBA158" w14:textId="77777777" w:rsidR="003558B6" w:rsidRPr="00987083" w:rsidRDefault="003558B6" w:rsidP="003811A8">
      <w:pPr>
        <w:pStyle w:val="Heading2"/>
        <w:rPr>
          <w:highlight w:val="white"/>
          <w:lang w:val="en-GB"/>
        </w:rPr>
      </w:pPr>
      <w:bookmarkStart w:id="49" w:name="_Toc218678636"/>
      <w:r w:rsidRPr="00987083">
        <w:rPr>
          <w:highlight w:val="white"/>
          <w:lang w:val="en-GB"/>
        </w:rPr>
        <w:t>3.4 Search Terms</w:t>
      </w:r>
      <w:bookmarkEnd w:id="49"/>
    </w:p>
    <w:p w14:paraId="696755FF" w14:textId="7E7AFE6E" w:rsidR="007C5FD3" w:rsidRPr="00987083" w:rsidRDefault="003558B6" w:rsidP="003811A8">
      <w:pPr>
        <w:pStyle w:val="p1"/>
        <w:spacing w:line="360" w:lineRule="auto"/>
        <w:rPr>
          <w:rFonts w:ascii="Arial" w:hAnsi="Arial" w:cs="Arial"/>
          <w:sz w:val="22"/>
          <w:szCs w:val="22"/>
          <w:lang w:val="en-GB"/>
        </w:rPr>
      </w:pPr>
      <w:r w:rsidRPr="00987083">
        <w:rPr>
          <w:rFonts w:ascii="Arial" w:hAnsi="Arial" w:cs="Arial"/>
          <w:color w:val="000000"/>
          <w:sz w:val="22"/>
          <w:szCs w:val="22"/>
          <w:highlight w:val="white"/>
          <w:lang w:val="en-GB"/>
        </w:rPr>
        <w:t xml:space="preserve">Search terms are specific words, phrases, or concepts used to identify and retrieve relevant studies from academic databases (Papaioannou, Sutton and Booth, 2016). They form the foundation of an effective search strategy, ensuring that the literature review captures the most pertinent and high-quality evidence aligned with the research objectives (Ridley, 2012). Well-defined search terms enhance the precision and comprehensiveness of the review, reduce the likelihood of overlooking relevant studies, and facilitate reproducibility by providing a transparent and structured approach to identifying the literature (Oliver, 2012). Within the current study, search terms were systematically derived from the </w:t>
      </w:r>
      <w:r w:rsidR="00A16B77" w:rsidRPr="00987083">
        <w:rPr>
          <w:rFonts w:ascii="Arial" w:hAnsi="Arial" w:cs="Arial"/>
          <w:color w:val="000000"/>
          <w:sz w:val="22"/>
          <w:szCs w:val="22"/>
          <w:highlight w:val="white"/>
          <w:lang w:val="en-GB"/>
        </w:rPr>
        <w:t>PEO</w:t>
      </w:r>
      <w:r w:rsidRPr="00987083">
        <w:rPr>
          <w:rFonts w:ascii="Arial" w:hAnsi="Arial" w:cs="Arial"/>
          <w:color w:val="000000"/>
          <w:sz w:val="22"/>
          <w:szCs w:val="22"/>
          <w:highlight w:val="white"/>
          <w:lang w:val="en-GB"/>
        </w:rPr>
        <w:t xml:space="preserve"> framework, encompassing the population (children in the UK), the </w:t>
      </w:r>
      <w:r w:rsidR="006B233B" w:rsidRPr="00987083">
        <w:rPr>
          <w:rStyle w:val="s1"/>
          <w:rFonts w:ascii="Arial" w:hAnsi="Arial" w:cs="Arial"/>
          <w:sz w:val="22"/>
          <w:szCs w:val="22"/>
          <w:lang w:val="en-GB"/>
        </w:rPr>
        <w:t>exposure (biological, socioeconomic, lifestyle, environmental, and psychosocial determinants), and the outcome (childhood weight status, including overweight and obesity).</w:t>
      </w:r>
      <w:r w:rsidR="006B233B" w:rsidRPr="00987083">
        <w:rPr>
          <w:rStyle w:val="apple-converted-space"/>
          <w:rFonts w:ascii="Arial" w:hAnsi="Arial" w:cs="Arial"/>
          <w:sz w:val="22"/>
          <w:szCs w:val="22"/>
          <w:lang w:val="en-GB"/>
        </w:rPr>
        <w:t> </w:t>
      </w:r>
    </w:p>
    <w:tbl>
      <w:tblPr>
        <w:tblStyle w:val="TableGrid"/>
        <w:tblW w:w="0" w:type="auto"/>
        <w:tblLook w:val="04A0" w:firstRow="1" w:lastRow="0" w:firstColumn="1" w:lastColumn="0" w:noHBand="0" w:noVBand="1"/>
      </w:tblPr>
      <w:tblGrid>
        <w:gridCol w:w="2031"/>
        <w:gridCol w:w="6988"/>
      </w:tblGrid>
      <w:tr w:rsidR="007C5FD3" w:rsidRPr="00987083" w14:paraId="042B5E16" w14:textId="77777777" w:rsidTr="007C5FD3">
        <w:tc>
          <w:tcPr>
            <w:tcW w:w="0" w:type="auto"/>
            <w:hideMark/>
          </w:tcPr>
          <w:p w14:paraId="6F3A7D3E" w14:textId="77777777" w:rsidR="007C5FD3" w:rsidRPr="00987083" w:rsidRDefault="007C5FD3" w:rsidP="003811A8">
            <w:pPr>
              <w:spacing w:before="100" w:beforeAutospacing="1" w:after="100" w:afterAutospacing="1" w:line="360" w:lineRule="auto"/>
              <w:rPr>
                <w:rFonts w:eastAsiaTheme="minorEastAsia"/>
                <w:b/>
                <w:bCs/>
                <w:lang w:val="en-GB" w:eastAsia="en-GB"/>
              </w:rPr>
            </w:pPr>
            <w:r w:rsidRPr="00987083">
              <w:rPr>
                <w:rFonts w:eastAsiaTheme="minorEastAsia"/>
                <w:b/>
                <w:bCs/>
                <w:lang w:val="en-GB" w:eastAsia="en-GB"/>
              </w:rPr>
              <w:t>Component</w:t>
            </w:r>
          </w:p>
        </w:tc>
        <w:tc>
          <w:tcPr>
            <w:tcW w:w="0" w:type="auto"/>
            <w:hideMark/>
          </w:tcPr>
          <w:p w14:paraId="31E39DD9" w14:textId="77777777" w:rsidR="007C5FD3" w:rsidRPr="00987083" w:rsidRDefault="007C5FD3" w:rsidP="003811A8">
            <w:pPr>
              <w:spacing w:before="100" w:beforeAutospacing="1" w:after="100" w:afterAutospacing="1" w:line="360" w:lineRule="auto"/>
              <w:jc w:val="center"/>
              <w:rPr>
                <w:rFonts w:eastAsiaTheme="minorEastAsia"/>
                <w:b/>
                <w:bCs/>
                <w:lang w:val="en-GB" w:eastAsia="en-GB"/>
              </w:rPr>
            </w:pPr>
            <w:r w:rsidRPr="00987083">
              <w:rPr>
                <w:rFonts w:eastAsiaTheme="minorEastAsia"/>
                <w:b/>
                <w:bCs/>
                <w:lang w:val="en-GB" w:eastAsia="en-GB"/>
              </w:rPr>
              <w:t>Description</w:t>
            </w:r>
          </w:p>
        </w:tc>
      </w:tr>
      <w:tr w:rsidR="007C5FD3" w:rsidRPr="00987083" w14:paraId="30A08802" w14:textId="77777777" w:rsidTr="007C5FD3">
        <w:tc>
          <w:tcPr>
            <w:tcW w:w="0" w:type="auto"/>
            <w:hideMark/>
          </w:tcPr>
          <w:p w14:paraId="0EC513B7" w14:textId="77777777" w:rsidR="007C5FD3" w:rsidRPr="00987083" w:rsidRDefault="007C5FD3" w:rsidP="003811A8">
            <w:pPr>
              <w:spacing w:before="100" w:beforeAutospacing="1" w:after="100" w:afterAutospacing="1" w:line="360" w:lineRule="auto"/>
              <w:rPr>
                <w:rFonts w:eastAsiaTheme="minorEastAsia"/>
                <w:lang w:val="en-GB" w:eastAsia="en-GB"/>
              </w:rPr>
            </w:pPr>
            <w:r w:rsidRPr="00987083">
              <w:rPr>
                <w:rFonts w:eastAsiaTheme="minorEastAsia"/>
                <w:lang w:val="en-GB" w:eastAsia="en-GB"/>
              </w:rPr>
              <w:t>Population / Problem</w:t>
            </w:r>
          </w:p>
        </w:tc>
        <w:tc>
          <w:tcPr>
            <w:tcW w:w="0" w:type="auto"/>
            <w:hideMark/>
          </w:tcPr>
          <w:p w14:paraId="3991FCEB" w14:textId="77777777" w:rsidR="007C5FD3" w:rsidRPr="00987083" w:rsidRDefault="007C5FD3" w:rsidP="003811A8">
            <w:pPr>
              <w:spacing w:before="100" w:beforeAutospacing="1" w:after="100" w:afterAutospacing="1" w:line="360" w:lineRule="auto"/>
              <w:rPr>
                <w:rFonts w:eastAsiaTheme="minorEastAsia"/>
                <w:lang w:val="en-GB" w:eastAsia="en-GB"/>
              </w:rPr>
            </w:pPr>
            <w:r w:rsidRPr="00987083">
              <w:rPr>
                <w:rFonts w:eastAsiaTheme="minorEastAsia"/>
                <w:lang w:val="en-GB" w:eastAsia="en-GB"/>
              </w:rPr>
              <w:t>Children in the UK affected by overweight or obesity</w:t>
            </w:r>
          </w:p>
        </w:tc>
      </w:tr>
      <w:tr w:rsidR="007C5FD3" w:rsidRPr="00987083" w14:paraId="3A47D446" w14:textId="77777777" w:rsidTr="007C5FD3">
        <w:tc>
          <w:tcPr>
            <w:tcW w:w="0" w:type="auto"/>
            <w:hideMark/>
          </w:tcPr>
          <w:p w14:paraId="198E76E4" w14:textId="77777777" w:rsidR="007C5FD3" w:rsidRPr="00987083" w:rsidRDefault="007C5FD3" w:rsidP="003811A8">
            <w:pPr>
              <w:spacing w:before="100" w:beforeAutospacing="1" w:after="100" w:afterAutospacing="1" w:line="360" w:lineRule="auto"/>
              <w:rPr>
                <w:rFonts w:eastAsiaTheme="minorEastAsia"/>
                <w:lang w:val="en-GB" w:eastAsia="en-GB"/>
              </w:rPr>
            </w:pPr>
            <w:r w:rsidRPr="00987083">
              <w:rPr>
                <w:rFonts w:eastAsiaTheme="minorEastAsia"/>
                <w:lang w:val="en-GB" w:eastAsia="en-GB"/>
              </w:rPr>
              <w:t>Exposure</w:t>
            </w:r>
          </w:p>
        </w:tc>
        <w:tc>
          <w:tcPr>
            <w:tcW w:w="0" w:type="auto"/>
            <w:hideMark/>
          </w:tcPr>
          <w:p w14:paraId="0973CB38" w14:textId="6427BDAF" w:rsidR="007C5FD3" w:rsidRPr="00987083" w:rsidRDefault="007C5FD3" w:rsidP="003811A8">
            <w:pPr>
              <w:spacing w:before="100" w:beforeAutospacing="1" w:after="100" w:afterAutospacing="1" w:line="360" w:lineRule="auto"/>
              <w:rPr>
                <w:rFonts w:eastAsiaTheme="minorEastAsia"/>
                <w:lang w:val="en-GB" w:eastAsia="en-GB"/>
              </w:rPr>
            </w:pPr>
            <w:r w:rsidRPr="00987083">
              <w:rPr>
                <w:rFonts w:eastAsiaTheme="minorEastAsia"/>
                <w:lang w:val="en-GB" w:eastAsia="en-GB"/>
              </w:rPr>
              <w:t xml:space="preserve">Various influential factors implicated in childhood weight </w:t>
            </w:r>
            <w:r w:rsidR="008135C2" w:rsidRPr="00987083">
              <w:rPr>
                <w:rFonts w:eastAsiaTheme="minorEastAsia"/>
                <w:lang w:val="en-GB" w:eastAsia="en-GB"/>
              </w:rPr>
              <w:t>status</w:t>
            </w:r>
          </w:p>
        </w:tc>
      </w:tr>
      <w:tr w:rsidR="007C5FD3" w:rsidRPr="00987083" w14:paraId="105BD6E3" w14:textId="77777777" w:rsidTr="007C5FD3">
        <w:tc>
          <w:tcPr>
            <w:tcW w:w="0" w:type="auto"/>
            <w:hideMark/>
          </w:tcPr>
          <w:p w14:paraId="70A74C5B" w14:textId="77777777" w:rsidR="007C5FD3" w:rsidRPr="00987083" w:rsidRDefault="007C5FD3" w:rsidP="003811A8">
            <w:pPr>
              <w:spacing w:before="100" w:beforeAutospacing="1" w:after="100" w:afterAutospacing="1" w:line="360" w:lineRule="auto"/>
              <w:rPr>
                <w:rFonts w:eastAsiaTheme="minorEastAsia"/>
                <w:lang w:val="en-GB" w:eastAsia="en-GB"/>
              </w:rPr>
            </w:pPr>
            <w:r w:rsidRPr="00987083">
              <w:rPr>
                <w:rFonts w:eastAsiaTheme="minorEastAsia"/>
                <w:lang w:val="en-GB" w:eastAsia="en-GB"/>
              </w:rPr>
              <w:t>Outcome</w:t>
            </w:r>
          </w:p>
        </w:tc>
        <w:tc>
          <w:tcPr>
            <w:tcW w:w="0" w:type="auto"/>
            <w:hideMark/>
          </w:tcPr>
          <w:p w14:paraId="5D293179" w14:textId="77777777" w:rsidR="007C5FD3" w:rsidRPr="00987083" w:rsidRDefault="007C5FD3" w:rsidP="003811A8">
            <w:pPr>
              <w:spacing w:before="100" w:beforeAutospacing="1" w:after="100" w:afterAutospacing="1" w:line="360" w:lineRule="auto"/>
              <w:rPr>
                <w:rFonts w:eastAsiaTheme="minorEastAsia"/>
                <w:lang w:val="en-GB" w:eastAsia="en-GB"/>
              </w:rPr>
            </w:pPr>
            <w:r w:rsidRPr="00987083">
              <w:rPr>
                <w:rFonts w:eastAsiaTheme="minorEastAsia"/>
                <w:lang w:val="en-GB" w:eastAsia="en-GB"/>
              </w:rPr>
              <w:t>Childhood weight outcomes, including overweight and obesity status and weight trajectories</w:t>
            </w:r>
          </w:p>
        </w:tc>
      </w:tr>
    </w:tbl>
    <w:p w14:paraId="32974F2F" w14:textId="0CBA18A2" w:rsidR="003558B6" w:rsidRPr="00987083" w:rsidRDefault="003558B6" w:rsidP="003811A8">
      <w:pPr>
        <w:spacing w:before="240" w:after="240" w:line="360" w:lineRule="auto"/>
        <w:rPr>
          <w:color w:val="000000"/>
          <w:lang w:val="en-GB"/>
        </w:rPr>
      </w:pPr>
      <w:bookmarkStart w:id="50" w:name="_Hlk218696571"/>
      <w:r w:rsidRPr="00987083">
        <w:rPr>
          <w:color w:val="000000"/>
          <w:lang w:val="en-GB"/>
        </w:rPr>
        <w:t>Table 1. P</w:t>
      </w:r>
      <w:r w:rsidR="00495AE6" w:rsidRPr="00987083">
        <w:rPr>
          <w:color w:val="000000"/>
          <w:lang w:val="en-GB"/>
        </w:rPr>
        <w:t xml:space="preserve">EO </w:t>
      </w:r>
      <w:r w:rsidRPr="00987083">
        <w:rPr>
          <w:color w:val="000000"/>
          <w:lang w:val="en-GB"/>
        </w:rPr>
        <w:t>Framework for the Current Study</w:t>
      </w:r>
    </w:p>
    <w:bookmarkEnd w:id="50"/>
    <w:p w14:paraId="7FC73526" w14:textId="059E099C" w:rsidR="007B4734" w:rsidRPr="00987083" w:rsidRDefault="003558B6" w:rsidP="003811A8">
      <w:pPr>
        <w:pStyle w:val="p1"/>
        <w:spacing w:line="360" w:lineRule="auto"/>
        <w:rPr>
          <w:rFonts w:ascii="Arial" w:hAnsi="Arial" w:cs="Arial"/>
          <w:sz w:val="22"/>
          <w:szCs w:val="22"/>
          <w:lang w:val="en-GB"/>
        </w:rPr>
      </w:pPr>
      <w:r w:rsidRPr="00987083">
        <w:rPr>
          <w:rFonts w:ascii="Arial" w:hAnsi="Arial" w:cs="Arial"/>
          <w:color w:val="000000"/>
          <w:sz w:val="22"/>
          <w:szCs w:val="22"/>
          <w:highlight w:val="white"/>
          <w:lang w:val="en-GB"/>
        </w:rPr>
        <w:lastRenderedPageBreak/>
        <w:t xml:space="preserve">Consistent with Shaw (2010), synonyms and related terms were used to broaden the search scope, capturing variations in terminology across studies and thereby ensuring a more comprehensive retrieval of relevant literature. Synonyms and alternative expressions were systematically identified for each component of the </w:t>
      </w:r>
      <w:r w:rsidR="00450D2A" w:rsidRPr="00987083">
        <w:rPr>
          <w:rFonts w:ascii="Arial" w:hAnsi="Arial" w:cs="Arial"/>
          <w:color w:val="000000"/>
          <w:sz w:val="22"/>
          <w:szCs w:val="22"/>
          <w:highlight w:val="white"/>
          <w:lang w:val="en-GB"/>
        </w:rPr>
        <w:t>PEO</w:t>
      </w:r>
      <w:r w:rsidRPr="00987083">
        <w:rPr>
          <w:rFonts w:ascii="Arial" w:hAnsi="Arial" w:cs="Arial"/>
          <w:color w:val="000000"/>
          <w:sz w:val="22"/>
          <w:szCs w:val="22"/>
          <w:highlight w:val="white"/>
          <w:lang w:val="en-GB"/>
        </w:rPr>
        <w:t xml:space="preserve"> framework to account for differences in terminology used across publications. </w:t>
      </w:r>
      <w:r w:rsidR="003A0609" w:rsidRPr="00987083">
        <w:rPr>
          <w:rStyle w:val="s1"/>
          <w:rFonts w:ascii="Arial" w:hAnsi="Arial" w:cs="Arial"/>
          <w:sz w:val="22"/>
          <w:szCs w:val="22"/>
          <w:lang w:val="en-GB"/>
        </w:rPr>
        <w:t>For the population component, terms such as “children”, “childhood”, “paediatric”, and “you</w:t>
      </w:r>
      <w:r w:rsidR="0088350E" w:rsidRPr="00987083">
        <w:rPr>
          <w:rStyle w:val="s1"/>
          <w:rFonts w:ascii="Arial" w:hAnsi="Arial" w:cs="Arial"/>
          <w:sz w:val="22"/>
          <w:szCs w:val="22"/>
          <w:lang w:val="en-GB"/>
        </w:rPr>
        <w:t>th</w:t>
      </w:r>
      <w:r w:rsidR="003A0609" w:rsidRPr="00987083">
        <w:rPr>
          <w:rStyle w:val="s1"/>
          <w:rFonts w:ascii="Arial" w:hAnsi="Arial" w:cs="Arial"/>
          <w:sz w:val="22"/>
          <w:szCs w:val="22"/>
          <w:lang w:val="en-GB"/>
        </w:rPr>
        <w:t>” were employed to capture studies focusing on individuals within the relevant age range, while allowing for variation in age classification across research disciplines.</w:t>
      </w:r>
      <w:r w:rsidR="003A0609" w:rsidRPr="00987083">
        <w:rPr>
          <w:rStyle w:val="apple-converted-space"/>
          <w:rFonts w:ascii="Arial" w:hAnsi="Arial" w:cs="Arial"/>
          <w:sz w:val="22"/>
          <w:szCs w:val="22"/>
          <w:lang w:val="en-GB"/>
        </w:rPr>
        <w:t> </w:t>
      </w:r>
      <w:r w:rsidR="007F7605" w:rsidRPr="00987083">
        <w:rPr>
          <w:rStyle w:val="s1"/>
          <w:rFonts w:ascii="Arial" w:hAnsi="Arial" w:cs="Arial"/>
          <w:sz w:val="22"/>
          <w:szCs w:val="22"/>
          <w:lang w:val="en-GB"/>
        </w:rPr>
        <w:t xml:space="preserve">With respect to </w:t>
      </w:r>
      <w:r w:rsidR="007B4734" w:rsidRPr="00987083">
        <w:rPr>
          <w:rStyle w:val="s1"/>
          <w:rFonts w:ascii="Arial" w:hAnsi="Arial" w:cs="Arial"/>
          <w:sz w:val="22"/>
          <w:szCs w:val="22"/>
          <w:lang w:val="en-GB"/>
        </w:rPr>
        <w:t>the exposure component, a broad range of terms relating to determinants of childhood obesity were incorporated. These included terms associated with biological influences such as “genetic factors”, “early-life growth”, and “</w:t>
      </w:r>
      <w:r w:rsidR="001D0515" w:rsidRPr="00987083">
        <w:rPr>
          <w:rStyle w:val="s1"/>
          <w:rFonts w:ascii="Arial" w:hAnsi="Arial" w:cs="Arial"/>
          <w:sz w:val="22"/>
          <w:szCs w:val="22"/>
          <w:lang w:val="en-GB"/>
        </w:rPr>
        <w:t>early life development</w:t>
      </w:r>
      <w:r w:rsidR="007B4734" w:rsidRPr="00987083">
        <w:rPr>
          <w:rStyle w:val="s1"/>
          <w:rFonts w:ascii="Arial" w:hAnsi="Arial" w:cs="Arial"/>
          <w:sz w:val="22"/>
          <w:szCs w:val="22"/>
          <w:lang w:val="en-GB"/>
        </w:rPr>
        <w:t xml:space="preserve">”, alongside socioeconomic and environmental descriptors including “socioeconomic status”, “deprivation”, “income inequality”, and “family environment”. </w:t>
      </w:r>
      <w:r w:rsidR="00FF3093" w:rsidRPr="00987083">
        <w:rPr>
          <w:rStyle w:val="s1"/>
          <w:rFonts w:ascii="Arial" w:hAnsi="Arial" w:cs="Arial"/>
          <w:sz w:val="22"/>
          <w:szCs w:val="22"/>
          <w:lang w:val="en-GB"/>
        </w:rPr>
        <w:t>Lifestyle-related terms such as “dietary behaviours”, “nutrition”, “physical activity”, “exercise”, “sedentary behaviour”, “screen time”, “sleep habits”, and “sleep patterns” were also utilised, in addition to immediate environmental descriptors including “food environment”, “neighbourhood environment”, “recreational spaces”, and “access to physical activity facilities”. Psychosocial terms such as “mental health”, “emotional wellbeing”, “parental stress”, “family dynamics”, and “social influences” were further incorporated to capture the broader social and psychological contexts shaping childhood obesity risk.</w:t>
      </w:r>
      <w:r w:rsidR="00817791" w:rsidRPr="00987083">
        <w:rPr>
          <w:rFonts w:ascii="Arial" w:hAnsi="Arial" w:cs="Arial"/>
          <w:sz w:val="22"/>
          <w:szCs w:val="22"/>
          <w:lang w:val="en-GB"/>
        </w:rPr>
        <w:t xml:space="preserve"> Lastly, for </w:t>
      </w:r>
      <w:r w:rsidR="007B4734" w:rsidRPr="00987083">
        <w:rPr>
          <w:rStyle w:val="s1"/>
          <w:rFonts w:ascii="Arial" w:hAnsi="Arial" w:cs="Arial"/>
          <w:sz w:val="22"/>
          <w:szCs w:val="22"/>
          <w:lang w:val="en-GB"/>
        </w:rPr>
        <w:t>the outcome component, search terms focused on weight-related measures and obesity indicators, including “childhood obesity”, “overweight”, “</w:t>
      </w:r>
      <w:r w:rsidR="00FC5225" w:rsidRPr="00987083">
        <w:rPr>
          <w:rStyle w:val="s1"/>
          <w:rFonts w:ascii="Arial" w:hAnsi="Arial" w:cs="Arial"/>
          <w:sz w:val="22"/>
          <w:szCs w:val="22"/>
          <w:lang w:val="en-GB"/>
        </w:rPr>
        <w:t xml:space="preserve">excess weight”, </w:t>
      </w:r>
      <w:r w:rsidR="007B4734" w:rsidRPr="00987083">
        <w:rPr>
          <w:rStyle w:val="s1"/>
          <w:rFonts w:ascii="Arial" w:hAnsi="Arial" w:cs="Arial"/>
          <w:sz w:val="22"/>
          <w:szCs w:val="22"/>
          <w:lang w:val="en-GB"/>
        </w:rPr>
        <w:t>body mass index”, “BMI”</w:t>
      </w:r>
      <w:r w:rsidR="00FC5225" w:rsidRPr="00987083">
        <w:rPr>
          <w:rStyle w:val="s1"/>
          <w:rFonts w:ascii="Arial" w:hAnsi="Arial" w:cs="Arial"/>
          <w:sz w:val="22"/>
          <w:szCs w:val="22"/>
          <w:lang w:val="en-GB"/>
        </w:rPr>
        <w:t xml:space="preserve">, </w:t>
      </w:r>
      <w:r w:rsidR="007A0A20" w:rsidRPr="00987083">
        <w:rPr>
          <w:rStyle w:val="s1"/>
          <w:rFonts w:ascii="Arial" w:hAnsi="Arial" w:cs="Arial"/>
          <w:sz w:val="22"/>
          <w:szCs w:val="22"/>
          <w:lang w:val="en-GB"/>
        </w:rPr>
        <w:t>“weight” a</w:t>
      </w:r>
      <w:r w:rsidR="007B4734" w:rsidRPr="00987083">
        <w:rPr>
          <w:rStyle w:val="s1"/>
          <w:rFonts w:ascii="Arial" w:hAnsi="Arial" w:cs="Arial"/>
          <w:sz w:val="22"/>
          <w:szCs w:val="22"/>
          <w:lang w:val="en-GB"/>
        </w:rPr>
        <w:t>nd “weight trajectories”. These terms were selected to capture both categorical and continuous representations of adiposity used across quantitative and qualitative studies.</w:t>
      </w:r>
    </w:p>
    <w:p w14:paraId="71C589AD" w14:textId="406429E6" w:rsidR="003558B6" w:rsidRPr="00987083" w:rsidRDefault="00D44D71" w:rsidP="003811A8">
      <w:pPr>
        <w:pStyle w:val="p1"/>
        <w:spacing w:line="360" w:lineRule="auto"/>
        <w:rPr>
          <w:rFonts w:ascii="Arial" w:hAnsi="Arial" w:cs="Arial"/>
          <w:color w:val="000000"/>
          <w:sz w:val="22"/>
          <w:szCs w:val="22"/>
          <w:lang w:val="en-GB"/>
        </w:rPr>
      </w:pPr>
      <w:r w:rsidRPr="00987083">
        <w:rPr>
          <w:rStyle w:val="s1"/>
          <w:rFonts w:ascii="Arial" w:hAnsi="Arial" w:cs="Arial"/>
          <w:sz w:val="22"/>
          <w:szCs w:val="22"/>
          <w:lang w:val="en-GB"/>
        </w:rPr>
        <w:t xml:space="preserve">Synonyms were combined using Boolean operators to optimise the search strategy and enhance retrieval precision. The operator </w:t>
      </w:r>
      <w:r w:rsidRPr="00987083">
        <w:rPr>
          <w:rStyle w:val="s2"/>
          <w:rFonts w:ascii="Arial" w:hAnsi="Arial" w:cs="Arial"/>
          <w:sz w:val="22"/>
          <w:szCs w:val="22"/>
          <w:lang w:val="en-GB"/>
        </w:rPr>
        <w:t>“OR”</w:t>
      </w:r>
      <w:r w:rsidRPr="00987083">
        <w:rPr>
          <w:rStyle w:val="s1"/>
          <w:rFonts w:ascii="Arial" w:hAnsi="Arial" w:cs="Arial"/>
          <w:sz w:val="22"/>
          <w:szCs w:val="22"/>
          <w:lang w:val="en-GB"/>
        </w:rPr>
        <w:t xml:space="preserve"> was employed to link synonymous or closely related terms within each PEO component, thereby broadening the search and capturing variations in terminology across studies. Conversely, the operator </w:t>
      </w:r>
      <w:r w:rsidRPr="00987083">
        <w:rPr>
          <w:rStyle w:val="s2"/>
          <w:rFonts w:ascii="Arial" w:hAnsi="Arial" w:cs="Arial"/>
          <w:sz w:val="22"/>
          <w:szCs w:val="22"/>
          <w:lang w:val="en-GB"/>
        </w:rPr>
        <w:t>“AND”</w:t>
      </w:r>
      <w:r w:rsidRPr="00987083">
        <w:rPr>
          <w:rStyle w:val="s1"/>
          <w:rFonts w:ascii="Arial" w:hAnsi="Arial" w:cs="Arial"/>
          <w:sz w:val="22"/>
          <w:szCs w:val="22"/>
          <w:lang w:val="en-GB"/>
        </w:rPr>
        <w:t xml:space="preserve"> was used to combine the population, exposure, and outcome components, ensuring that retrieved studies simultaneously addressed childhood populations, relevant determinants, and weight-related outcomes. Where appropriate, truncation and phrase searching were applied to further refine the search process and maximise sensitivity without compromising relevance (</w:t>
      </w:r>
      <w:r w:rsidR="003558B6" w:rsidRPr="00987083">
        <w:rPr>
          <w:rFonts w:ascii="Arial" w:hAnsi="Arial" w:cs="Arial"/>
          <w:color w:val="000000"/>
          <w:sz w:val="22"/>
          <w:szCs w:val="22"/>
          <w:highlight w:val="white"/>
          <w:lang w:val="en-GB"/>
        </w:rPr>
        <w:t>Dekkers, Carey and Langhorne, 2022).</w:t>
      </w:r>
    </w:p>
    <w:p w14:paraId="701572DD" w14:textId="77777777" w:rsidR="003811A8" w:rsidRPr="00987083" w:rsidRDefault="003811A8" w:rsidP="003811A8">
      <w:pPr>
        <w:pStyle w:val="p1"/>
        <w:spacing w:line="360" w:lineRule="auto"/>
        <w:rPr>
          <w:rFonts w:ascii="Arial" w:hAnsi="Arial" w:cs="Arial"/>
          <w:sz w:val="22"/>
          <w:szCs w:val="22"/>
          <w:lang w:val="en-GB"/>
        </w:rPr>
      </w:pPr>
    </w:p>
    <w:p w14:paraId="423F9640" w14:textId="725C4F0B" w:rsidR="003558B6" w:rsidRPr="00987083" w:rsidRDefault="003558B6" w:rsidP="003811A8">
      <w:pPr>
        <w:pStyle w:val="Heading2"/>
        <w:rPr>
          <w:highlight w:val="white"/>
          <w:lang w:val="en-GB"/>
        </w:rPr>
      </w:pPr>
      <w:bookmarkStart w:id="51" w:name="_Toc218678637"/>
      <w:r w:rsidRPr="00987083">
        <w:rPr>
          <w:highlight w:val="white"/>
          <w:lang w:val="en-GB"/>
        </w:rPr>
        <w:lastRenderedPageBreak/>
        <w:t>3.5 Key</w:t>
      </w:r>
      <w:r w:rsidR="00F67E0E" w:rsidRPr="00987083">
        <w:rPr>
          <w:highlight w:val="white"/>
          <w:lang w:val="en-GB"/>
        </w:rPr>
        <w:t>wo</w:t>
      </w:r>
      <w:r w:rsidRPr="00987083">
        <w:rPr>
          <w:highlight w:val="white"/>
          <w:lang w:val="en-GB"/>
        </w:rPr>
        <w:t>rds</w:t>
      </w:r>
      <w:bookmarkEnd w:id="51"/>
    </w:p>
    <w:p w14:paraId="1C73FE60" w14:textId="022D567E" w:rsidR="003558B6" w:rsidRPr="00987083" w:rsidRDefault="003558B6" w:rsidP="003811A8">
      <w:pPr>
        <w:pStyle w:val="p1"/>
        <w:spacing w:line="360" w:lineRule="auto"/>
        <w:rPr>
          <w:rFonts w:ascii="Arial" w:hAnsi="Arial" w:cs="Arial"/>
          <w:sz w:val="22"/>
          <w:szCs w:val="22"/>
          <w:lang w:val="en-GB"/>
        </w:rPr>
      </w:pPr>
      <w:r w:rsidRPr="00987083">
        <w:rPr>
          <w:rFonts w:ascii="Arial" w:hAnsi="Arial" w:cs="Arial"/>
          <w:color w:val="000000"/>
          <w:sz w:val="22"/>
          <w:szCs w:val="22"/>
          <w:highlight w:val="white"/>
          <w:lang w:val="en-GB"/>
        </w:rPr>
        <w:t xml:space="preserve">Keywords comprise the principal </w:t>
      </w:r>
      <w:r w:rsidR="00483ECD" w:rsidRPr="00987083">
        <w:rPr>
          <w:rFonts w:ascii="Arial" w:hAnsi="Arial" w:cs="Arial"/>
          <w:color w:val="000000"/>
          <w:sz w:val="22"/>
          <w:szCs w:val="22"/>
          <w:highlight w:val="white"/>
          <w:lang w:val="en-GB"/>
        </w:rPr>
        <w:t>words</w:t>
      </w:r>
      <w:r w:rsidRPr="00987083">
        <w:rPr>
          <w:rFonts w:ascii="Arial" w:hAnsi="Arial" w:cs="Arial"/>
          <w:color w:val="000000"/>
          <w:sz w:val="22"/>
          <w:szCs w:val="22"/>
          <w:highlight w:val="white"/>
          <w:lang w:val="en-GB"/>
        </w:rPr>
        <w:t xml:space="preserve"> or phrases that encapsulate the core concepts of a research study, serving as essential tools for locating and indexing relevant literature within academic databases (</w:t>
      </w:r>
      <w:proofErr w:type="spellStart"/>
      <w:r w:rsidRPr="00987083">
        <w:rPr>
          <w:rFonts w:ascii="Arial" w:hAnsi="Arial" w:cs="Arial"/>
          <w:color w:val="000000"/>
          <w:sz w:val="22"/>
          <w:szCs w:val="22"/>
          <w:highlight w:val="white"/>
          <w:lang w:val="en-GB"/>
        </w:rPr>
        <w:t>Glasziou</w:t>
      </w:r>
      <w:proofErr w:type="spellEnd"/>
      <w:r w:rsidRPr="00987083">
        <w:rPr>
          <w:rFonts w:ascii="Arial" w:hAnsi="Arial" w:cs="Arial"/>
          <w:color w:val="000000"/>
          <w:sz w:val="22"/>
          <w:szCs w:val="22"/>
          <w:highlight w:val="white"/>
          <w:lang w:val="en-GB"/>
        </w:rPr>
        <w:t xml:space="preserve"> </w:t>
      </w:r>
      <w:r w:rsidRPr="00987083">
        <w:rPr>
          <w:rFonts w:ascii="Arial" w:hAnsi="Arial" w:cs="Arial"/>
          <w:i/>
          <w:iCs/>
          <w:color w:val="000000"/>
          <w:sz w:val="22"/>
          <w:szCs w:val="22"/>
          <w:highlight w:val="white"/>
          <w:lang w:val="en-GB"/>
        </w:rPr>
        <w:t>et al.</w:t>
      </w:r>
      <w:r w:rsidRPr="00987083">
        <w:rPr>
          <w:rFonts w:ascii="Arial" w:hAnsi="Arial" w:cs="Arial"/>
          <w:color w:val="000000"/>
          <w:sz w:val="22"/>
          <w:szCs w:val="22"/>
          <w:highlight w:val="white"/>
          <w:lang w:val="en-GB"/>
        </w:rPr>
        <w:t xml:space="preserve">, 2021). To comprehensively capture the multifactorial determinants of childhood obesity in the UK context, a carefully selected set of keywords has been utilised. These entailed primary keywords such as “childhood obesity”, “paediatric adiposity”, and “childhood overweight”, combined with terms reflecting contributory </w:t>
      </w:r>
      <w:r w:rsidR="00110454" w:rsidRPr="00987083">
        <w:rPr>
          <w:rStyle w:val="s1"/>
          <w:rFonts w:ascii="Arial" w:hAnsi="Arial" w:cs="Arial"/>
          <w:sz w:val="22"/>
          <w:szCs w:val="22"/>
          <w:lang w:val="en-GB"/>
        </w:rPr>
        <w:t xml:space="preserve">factors, including “socioeconomic status”, “deprivation”, “dietary behaviours”, “physical activity”, “sedentary behaviour”, “sleep patterns”, “family environment”, “psychosocial influences”, “food environment” </w:t>
      </w:r>
      <w:r w:rsidRPr="00987083">
        <w:rPr>
          <w:rFonts w:ascii="Arial" w:hAnsi="Arial" w:cs="Arial"/>
          <w:color w:val="000000"/>
          <w:sz w:val="22"/>
          <w:szCs w:val="22"/>
          <w:highlight w:val="white"/>
          <w:lang w:val="en-GB"/>
        </w:rPr>
        <w:t>and others. Geographic qualifiers such as “United Kingdom”, “UK”, “England”, “Scotland”, “Wales”, and “Northern Ireland” were also included to ensure that the search results are contextually pertinent to the national setting of interest.</w:t>
      </w:r>
    </w:p>
    <w:p w14:paraId="28F27CA6" w14:textId="77777777" w:rsidR="003558B6" w:rsidRPr="00987083" w:rsidRDefault="003558B6" w:rsidP="003811A8">
      <w:pPr>
        <w:pStyle w:val="Heading2"/>
        <w:rPr>
          <w:highlight w:val="white"/>
          <w:lang w:val="en-GB"/>
        </w:rPr>
      </w:pPr>
      <w:bookmarkStart w:id="52" w:name="_Toc218678638"/>
      <w:r w:rsidRPr="00987083">
        <w:rPr>
          <w:highlight w:val="white"/>
          <w:lang w:val="en-GB"/>
        </w:rPr>
        <w:t>3.6 Databases</w:t>
      </w:r>
      <w:bookmarkEnd w:id="52"/>
    </w:p>
    <w:p w14:paraId="79A4A2A0" w14:textId="3107CB3B" w:rsidR="003558B6" w:rsidRPr="00987083" w:rsidRDefault="003558B6" w:rsidP="003811A8">
      <w:pPr>
        <w:spacing w:before="240" w:after="240" w:line="360" w:lineRule="auto"/>
        <w:rPr>
          <w:color w:val="000000"/>
          <w:highlight w:val="white"/>
          <w:lang w:val="en-GB"/>
        </w:rPr>
      </w:pPr>
      <w:r w:rsidRPr="00987083">
        <w:rPr>
          <w:color w:val="000000"/>
          <w:highlight w:val="white"/>
          <w:lang w:val="en-GB"/>
        </w:rPr>
        <w:t>The search was conducted across multiple academic databases. Quantitative</w:t>
      </w:r>
      <w:r w:rsidRPr="00987083">
        <w:rPr>
          <w:color w:val="000000"/>
          <w:lang w:val="en-GB"/>
        </w:rPr>
        <w:t xml:space="preserve"> and </w:t>
      </w:r>
      <w:r w:rsidRPr="00987083">
        <w:rPr>
          <w:color w:val="000000"/>
          <w:highlight w:val="white"/>
          <w:lang w:val="en-GB"/>
        </w:rPr>
        <w:t xml:space="preserve">qualitative data was drawn from the academic literature, </w:t>
      </w:r>
      <w:r w:rsidR="00190071" w:rsidRPr="00987083">
        <w:rPr>
          <w:color w:val="000000"/>
          <w:highlight w:val="white"/>
          <w:lang w:val="en-GB"/>
        </w:rPr>
        <w:t>p</w:t>
      </w:r>
      <w:r w:rsidRPr="00987083">
        <w:rPr>
          <w:color w:val="000000"/>
          <w:highlight w:val="white"/>
          <w:lang w:val="en-GB"/>
        </w:rPr>
        <w:t xml:space="preserve">olicy documents, publications from public health organisations, and reputable media sources, providing more nuanced insights into the underlying determinants of childhood obesity. Peer-reviewed academic studies and reports were sourced from established databases such as PubMed, Scopus, and Web of Science, as these have been recognised for their comprehensive coverage, scholarly credibility, and relevance to public health and social science research (Meho and Sugimoto, 2009; Powell and Peterson, 2017). In line with Kraus </w:t>
      </w:r>
      <w:r w:rsidRPr="00987083">
        <w:rPr>
          <w:i/>
          <w:color w:val="000000"/>
          <w:highlight w:val="white"/>
          <w:lang w:val="en-GB"/>
        </w:rPr>
        <w:t xml:space="preserve">et al. </w:t>
      </w:r>
      <w:r w:rsidRPr="00987083">
        <w:rPr>
          <w:color w:val="000000"/>
          <w:highlight w:val="white"/>
          <w:lang w:val="en-GB"/>
        </w:rPr>
        <w:t>(2022), the incorporation of a wide range of data sources from diverse origins contributed to a comprehensive, multidimensional exploration of the research question.</w:t>
      </w:r>
    </w:p>
    <w:tbl>
      <w:tblPr>
        <w:tblStyle w:val="TableGrid"/>
        <w:tblW w:w="0" w:type="auto"/>
        <w:tblLook w:val="04A0" w:firstRow="1" w:lastRow="0" w:firstColumn="1" w:lastColumn="0" w:noHBand="0" w:noVBand="1"/>
      </w:tblPr>
      <w:tblGrid>
        <w:gridCol w:w="1279"/>
        <w:gridCol w:w="6242"/>
        <w:gridCol w:w="1498"/>
      </w:tblGrid>
      <w:tr w:rsidR="001B69C9" w:rsidRPr="00987083" w14:paraId="570D6C62" w14:textId="77777777" w:rsidTr="001B69C9">
        <w:tc>
          <w:tcPr>
            <w:tcW w:w="0" w:type="auto"/>
            <w:hideMark/>
          </w:tcPr>
          <w:p w14:paraId="77E9F4F4" w14:textId="77777777" w:rsidR="001B69C9" w:rsidRPr="00987083" w:rsidRDefault="001B69C9" w:rsidP="003811A8">
            <w:pPr>
              <w:spacing w:before="100" w:beforeAutospacing="1" w:after="100" w:afterAutospacing="1" w:line="360" w:lineRule="auto"/>
              <w:jc w:val="center"/>
              <w:rPr>
                <w:rFonts w:eastAsiaTheme="minorEastAsia"/>
                <w:b/>
                <w:bCs/>
                <w:lang w:val="en-GB" w:eastAsia="en-GB"/>
              </w:rPr>
            </w:pPr>
            <w:r w:rsidRPr="00987083">
              <w:rPr>
                <w:rFonts w:eastAsiaTheme="minorEastAsia"/>
                <w:b/>
                <w:bCs/>
                <w:lang w:val="en-GB" w:eastAsia="en-GB"/>
              </w:rPr>
              <w:t>Database</w:t>
            </w:r>
          </w:p>
        </w:tc>
        <w:tc>
          <w:tcPr>
            <w:tcW w:w="0" w:type="auto"/>
            <w:hideMark/>
          </w:tcPr>
          <w:p w14:paraId="65672CAC" w14:textId="77777777" w:rsidR="001B69C9" w:rsidRPr="00987083" w:rsidRDefault="001B69C9" w:rsidP="003811A8">
            <w:pPr>
              <w:spacing w:before="100" w:beforeAutospacing="1" w:after="100" w:afterAutospacing="1" w:line="360" w:lineRule="auto"/>
              <w:jc w:val="center"/>
              <w:rPr>
                <w:rFonts w:eastAsiaTheme="minorEastAsia"/>
                <w:b/>
                <w:bCs/>
                <w:lang w:val="en-GB" w:eastAsia="en-GB"/>
              </w:rPr>
            </w:pPr>
            <w:r w:rsidRPr="00987083">
              <w:rPr>
                <w:rFonts w:eastAsiaTheme="minorEastAsia"/>
                <w:b/>
                <w:bCs/>
                <w:lang w:val="en-GB" w:eastAsia="en-GB"/>
              </w:rPr>
              <w:t>Search Terms and Synonyms</w:t>
            </w:r>
          </w:p>
        </w:tc>
        <w:tc>
          <w:tcPr>
            <w:tcW w:w="0" w:type="auto"/>
            <w:hideMark/>
          </w:tcPr>
          <w:p w14:paraId="4229C23D" w14:textId="77777777" w:rsidR="001B69C9" w:rsidRPr="00987083" w:rsidRDefault="001B69C9" w:rsidP="003811A8">
            <w:pPr>
              <w:spacing w:before="100" w:beforeAutospacing="1" w:after="100" w:afterAutospacing="1" w:line="360" w:lineRule="auto"/>
              <w:jc w:val="center"/>
              <w:rPr>
                <w:rFonts w:eastAsiaTheme="minorEastAsia"/>
                <w:b/>
                <w:bCs/>
                <w:lang w:val="en-GB" w:eastAsia="en-GB"/>
              </w:rPr>
            </w:pPr>
            <w:r w:rsidRPr="00987083">
              <w:rPr>
                <w:rFonts w:eastAsiaTheme="minorEastAsia"/>
                <w:b/>
                <w:bCs/>
                <w:lang w:val="en-GB" w:eastAsia="en-GB"/>
              </w:rPr>
              <w:t>Boolean Operators Used</w:t>
            </w:r>
          </w:p>
        </w:tc>
      </w:tr>
      <w:tr w:rsidR="001B69C9" w:rsidRPr="00987083" w14:paraId="1A38E082" w14:textId="77777777" w:rsidTr="001B69C9">
        <w:tc>
          <w:tcPr>
            <w:tcW w:w="0" w:type="auto"/>
            <w:hideMark/>
          </w:tcPr>
          <w:p w14:paraId="3903DDB8" w14:textId="77777777" w:rsidR="001B69C9" w:rsidRPr="00987083" w:rsidRDefault="001B69C9" w:rsidP="003811A8">
            <w:pPr>
              <w:spacing w:before="100" w:beforeAutospacing="1" w:after="100" w:afterAutospacing="1" w:line="360" w:lineRule="auto"/>
              <w:rPr>
                <w:rFonts w:eastAsiaTheme="minorEastAsia"/>
                <w:lang w:val="en-GB" w:eastAsia="en-GB"/>
              </w:rPr>
            </w:pPr>
            <w:r w:rsidRPr="00987083">
              <w:rPr>
                <w:rFonts w:eastAsiaTheme="minorEastAsia"/>
                <w:lang w:val="en-GB" w:eastAsia="en-GB"/>
              </w:rPr>
              <w:t>PubMed</w:t>
            </w:r>
          </w:p>
        </w:tc>
        <w:tc>
          <w:tcPr>
            <w:tcW w:w="0" w:type="auto"/>
            <w:hideMark/>
          </w:tcPr>
          <w:p w14:paraId="645DA7D2" w14:textId="7DA46FD7" w:rsidR="001B69C9" w:rsidRPr="00987083" w:rsidRDefault="001B69C9" w:rsidP="003811A8">
            <w:pPr>
              <w:spacing w:before="100" w:beforeAutospacing="1" w:after="100" w:afterAutospacing="1" w:line="360" w:lineRule="auto"/>
              <w:rPr>
                <w:rFonts w:eastAsiaTheme="minorEastAsia"/>
                <w:lang w:val="en-GB" w:eastAsia="en-GB"/>
              </w:rPr>
            </w:pPr>
            <w:r w:rsidRPr="00987083">
              <w:rPr>
                <w:rFonts w:eastAsiaTheme="minorEastAsia"/>
                <w:lang w:val="en-GB" w:eastAsia="en-GB"/>
              </w:rPr>
              <w:t>“</w:t>
            </w:r>
            <w:r w:rsidR="00A74B6F" w:rsidRPr="00987083">
              <w:rPr>
                <w:rFonts w:eastAsiaTheme="minorEastAsia"/>
                <w:lang w:val="en-GB" w:eastAsia="en-GB"/>
              </w:rPr>
              <w:t>Childhood</w:t>
            </w:r>
            <w:r w:rsidRPr="00987083">
              <w:rPr>
                <w:rFonts w:eastAsiaTheme="minorEastAsia"/>
                <w:lang w:val="en-GB" w:eastAsia="en-GB"/>
              </w:rPr>
              <w:t xml:space="preserve"> obesity” OR “paediatric adiposity” OR “childhood overweight” AND “socioeconomic status” OR “deprivation” AND “dietary behaviours” OR “nutrition” AND “physical activity” OR “exercise” AND “sedentary behaviour” OR “screen time” AND “sleep patterns” AND “family environment” AND “psychosocial influences” AND “food environment”</w:t>
            </w:r>
          </w:p>
        </w:tc>
        <w:tc>
          <w:tcPr>
            <w:tcW w:w="0" w:type="auto"/>
            <w:hideMark/>
          </w:tcPr>
          <w:p w14:paraId="77FC042B" w14:textId="77777777" w:rsidR="001B69C9" w:rsidRPr="00987083" w:rsidRDefault="001B69C9" w:rsidP="003811A8">
            <w:pPr>
              <w:spacing w:before="100" w:beforeAutospacing="1" w:after="100" w:afterAutospacing="1" w:line="360" w:lineRule="auto"/>
              <w:rPr>
                <w:rFonts w:eastAsiaTheme="minorEastAsia"/>
                <w:lang w:val="en-GB" w:eastAsia="en-GB"/>
              </w:rPr>
            </w:pPr>
            <w:proofErr w:type="gramStart"/>
            <w:r w:rsidRPr="00987083">
              <w:rPr>
                <w:rFonts w:eastAsiaTheme="minorEastAsia"/>
                <w:lang w:val="en-GB" w:eastAsia="en-GB"/>
              </w:rPr>
              <w:t>AND,</w:t>
            </w:r>
            <w:proofErr w:type="gramEnd"/>
            <w:r w:rsidRPr="00987083">
              <w:rPr>
                <w:rFonts w:eastAsiaTheme="minorEastAsia"/>
                <w:lang w:val="en-GB" w:eastAsia="en-GB"/>
              </w:rPr>
              <w:t xml:space="preserve"> OR</w:t>
            </w:r>
          </w:p>
        </w:tc>
      </w:tr>
      <w:tr w:rsidR="001B69C9" w:rsidRPr="00987083" w14:paraId="028419D7" w14:textId="77777777" w:rsidTr="001B69C9">
        <w:tc>
          <w:tcPr>
            <w:tcW w:w="0" w:type="auto"/>
            <w:hideMark/>
          </w:tcPr>
          <w:p w14:paraId="13098A82" w14:textId="77777777" w:rsidR="001B69C9" w:rsidRPr="00987083" w:rsidRDefault="001B69C9" w:rsidP="003811A8">
            <w:pPr>
              <w:spacing w:before="100" w:beforeAutospacing="1" w:after="100" w:afterAutospacing="1" w:line="360" w:lineRule="auto"/>
              <w:rPr>
                <w:rFonts w:eastAsiaTheme="minorEastAsia"/>
                <w:lang w:val="en-GB" w:eastAsia="en-GB"/>
              </w:rPr>
            </w:pPr>
            <w:r w:rsidRPr="00987083">
              <w:rPr>
                <w:rFonts w:eastAsiaTheme="minorEastAsia"/>
                <w:lang w:val="en-GB" w:eastAsia="en-GB"/>
              </w:rPr>
              <w:lastRenderedPageBreak/>
              <w:t>Scopus</w:t>
            </w:r>
          </w:p>
        </w:tc>
        <w:tc>
          <w:tcPr>
            <w:tcW w:w="0" w:type="auto"/>
            <w:hideMark/>
          </w:tcPr>
          <w:p w14:paraId="7013684D" w14:textId="0E9C1F2C" w:rsidR="001B69C9" w:rsidRPr="00987083" w:rsidRDefault="001B69C9" w:rsidP="003811A8">
            <w:pPr>
              <w:spacing w:before="100" w:beforeAutospacing="1" w:after="100" w:afterAutospacing="1" w:line="360" w:lineRule="auto"/>
              <w:rPr>
                <w:rFonts w:eastAsiaTheme="minorEastAsia"/>
                <w:lang w:val="en-GB" w:eastAsia="en-GB"/>
              </w:rPr>
            </w:pPr>
            <w:r w:rsidRPr="00987083">
              <w:rPr>
                <w:rFonts w:eastAsiaTheme="minorEastAsia"/>
                <w:lang w:val="en-GB" w:eastAsia="en-GB"/>
              </w:rPr>
              <w:t>“</w:t>
            </w:r>
            <w:r w:rsidR="00A74B6F" w:rsidRPr="00987083">
              <w:rPr>
                <w:rFonts w:eastAsiaTheme="minorEastAsia"/>
                <w:lang w:val="en-GB" w:eastAsia="en-GB"/>
              </w:rPr>
              <w:t>Childhood</w:t>
            </w:r>
            <w:r w:rsidRPr="00987083">
              <w:rPr>
                <w:rFonts w:eastAsiaTheme="minorEastAsia"/>
                <w:lang w:val="en-GB" w:eastAsia="en-GB"/>
              </w:rPr>
              <w:t xml:space="preserve"> obesity” OR “paediatric adiposity” OR “childhood overweight” AND “socioeconomic status” OR “deprivation” AND “dietary behaviours” OR “nutrition” AND “physical activity” OR “exercise” AND “sedentary behaviour” OR “screen time” AND “sleep patterns” AND “family environment” AND “psychosocial influences” AND “food environment”</w:t>
            </w:r>
          </w:p>
        </w:tc>
        <w:tc>
          <w:tcPr>
            <w:tcW w:w="0" w:type="auto"/>
            <w:hideMark/>
          </w:tcPr>
          <w:p w14:paraId="33955253" w14:textId="3AB58286" w:rsidR="001B69C9" w:rsidRPr="00987083" w:rsidRDefault="00A74B6F" w:rsidP="003811A8">
            <w:pPr>
              <w:spacing w:before="100" w:beforeAutospacing="1" w:after="100" w:afterAutospacing="1" w:line="360" w:lineRule="auto"/>
              <w:rPr>
                <w:rFonts w:eastAsiaTheme="minorEastAsia"/>
                <w:lang w:val="en-GB" w:eastAsia="en-GB"/>
              </w:rPr>
            </w:pPr>
            <w:r w:rsidRPr="00987083">
              <w:rPr>
                <w:rFonts w:eastAsiaTheme="minorEastAsia"/>
                <w:lang w:val="en-GB" w:eastAsia="en-GB"/>
              </w:rPr>
              <w:t>AND</w:t>
            </w:r>
            <w:r w:rsidR="001B69C9" w:rsidRPr="00987083">
              <w:rPr>
                <w:rFonts w:eastAsiaTheme="minorEastAsia"/>
                <w:lang w:val="en-GB" w:eastAsia="en-GB"/>
              </w:rPr>
              <w:t xml:space="preserve"> OR</w:t>
            </w:r>
          </w:p>
        </w:tc>
      </w:tr>
      <w:tr w:rsidR="001B69C9" w:rsidRPr="00987083" w14:paraId="2967EA25" w14:textId="77777777" w:rsidTr="001B69C9">
        <w:tc>
          <w:tcPr>
            <w:tcW w:w="0" w:type="auto"/>
            <w:hideMark/>
          </w:tcPr>
          <w:p w14:paraId="20DFFEDC" w14:textId="77777777" w:rsidR="001B69C9" w:rsidRPr="00987083" w:rsidRDefault="001B69C9" w:rsidP="003811A8">
            <w:pPr>
              <w:spacing w:before="100" w:beforeAutospacing="1" w:after="100" w:afterAutospacing="1" w:line="360" w:lineRule="auto"/>
              <w:rPr>
                <w:rFonts w:eastAsiaTheme="minorEastAsia"/>
                <w:lang w:val="en-GB" w:eastAsia="en-GB"/>
              </w:rPr>
            </w:pPr>
            <w:r w:rsidRPr="00987083">
              <w:rPr>
                <w:rFonts w:eastAsiaTheme="minorEastAsia"/>
                <w:lang w:val="en-GB" w:eastAsia="en-GB"/>
              </w:rPr>
              <w:t>Web of Science</w:t>
            </w:r>
          </w:p>
        </w:tc>
        <w:tc>
          <w:tcPr>
            <w:tcW w:w="0" w:type="auto"/>
            <w:hideMark/>
          </w:tcPr>
          <w:p w14:paraId="4C4108C7" w14:textId="2C6C2303" w:rsidR="001B69C9" w:rsidRPr="00987083" w:rsidRDefault="001B69C9" w:rsidP="003811A8">
            <w:pPr>
              <w:spacing w:before="100" w:beforeAutospacing="1" w:after="100" w:afterAutospacing="1" w:line="360" w:lineRule="auto"/>
              <w:rPr>
                <w:rFonts w:eastAsiaTheme="minorEastAsia"/>
                <w:lang w:val="en-GB" w:eastAsia="en-GB"/>
              </w:rPr>
            </w:pPr>
            <w:r w:rsidRPr="00987083">
              <w:rPr>
                <w:rFonts w:eastAsiaTheme="minorEastAsia"/>
                <w:lang w:val="en-GB" w:eastAsia="en-GB"/>
              </w:rPr>
              <w:t>“</w:t>
            </w:r>
            <w:r w:rsidR="00A74B6F" w:rsidRPr="00987083">
              <w:rPr>
                <w:rFonts w:eastAsiaTheme="minorEastAsia"/>
                <w:lang w:val="en-GB" w:eastAsia="en-GB"/>
              </w:rPr>
              <w:t>Childhood</w:t>
            </w:r>
            <w:r w:rsidRPr="00987083">
              <w:rPr>
                <w:rFonts w:eastAsiaTheme="minorEastAsia"/>
                <w:lang w:val="en-GB" w:eastAsia="en-GB"/>
              </w:rPr>
              <w:t xml:space="preserve"> obesity” OR “paediatric adiposity” OR “childhood overweight” AND “socioeconomic status” OR “deprivation” AND “dietary behaviours” OR “nutrition” AND “physical activity” OR “exercise” AND “sedentary behaviour” OR “screen time” AND “sleep patterns” AND “family environment” AND “psychosocial influences” AND “food environment”</w:t>
            </w:r>
          </w:p>
        </w:tc>
        <w:tc>
          <w:tcPr>
            <w:tcW w:w="0" w:type="auto"/>
            <w:hideMark/>
          </w:tcPr>
          <w:p w14:paraId="75FA9660" w14:textId="6F97F71E" w:rsidR="001B69C9" w:rsidRPr="00987083" w:rsidRDefault="00A74B6F" w:rsidP="00A74B6F">
            <w:pPr>
              <w:spacing w:before="100" w:beforeAutospacing="1" w:after="100" w:afterAutospacing="1" w:line="360" w:lineRule="auto"/>
              <w:jc w:val="both"/>
              <w:rPr>
                <w:rFonts w:eastAsiaTheme="minorEastAsia"/>
                <w:lang w:val="en-GB" w:eastAsia="en-GB"/>
              </w:rPr>
            </w:pPr>
            <w:r w:rsidRPr="00987083">
              <w:rPr>
                <w:rFonts w:eastAsiaTheme="minorEastAsia"/>
                <w:lang w:val="en-GB" w:eastAsia="en-GB"/>
              </w:rPr>
              <w:t>AND</w:t>
            </w:r>
            <w:r w:rsidR="001B69C9" w:rsidRPr="00987083">
              <w:rPr>
                <w:rFonts w:eastAsiaTheme="minorEastAsia"/>
                <w:lang w:val="en-GB" w:eastAsia="en-GB"/>
              </w:rPr>
              <w:t xml:space="preserve"> OR</w:t>
            </w:r>
          </w:p>
        </w:tc>
      </w:tr>
      <w:tr w:rsidR="001B69C9" w:rsidRPr="00987083" w14:paraId="6837E7BF" w14:textId="77777777" w:rsidTr="001B69C9">
        <w:tc>
          <w:tcPr>
            <w:tcW w:w="0" w:type="auto"/>
            <w:hideMark/>
          </w:tcPr>
          <w:p w14:paraId="128E5E4B" w14:textId="77777777" w:rsidR="001B69C9" w:rsidRPr="00987083" w:rsidRDefault="001B69C9" w:rsidP="003811A8">
            <w:pPr>
              <w:spacing w:before="100" w:beforeAutospacing="1" w:after="100" w:afterAutospacing="1" w:line="360" w:lineRule="auto"/>
              <w:rPr>
                <w:rFonts w:eastAsiaTheme="minorEastAsia"/>
                <w:lang w:val="en-GB" w:eastAsia="en-GB"/>
              </w:rPr>
            </w:pPr>
            <w:r w:rsidRPr="00987083">
              <w:rPr>
                <w:rFonts w:eastAsiaTheme="minorEastAsia"/>
                <w:lang w:val="en-GB" w:eastAsia="en-GB"/>
              </w:rPr>
              <w:t>Google Scholar</w:t>
            </w:r>
          </w:p>
        </w:tc>
        <w:tc>
          <w:tcPr>
            <w:tcW w:w="0" w:type="auto"/>
            <w:hideMark/>
          </w:tcPr>
          <w:p w14:paraId="7AC41658" w14:textId="3DA1D374" w:rsidR="001B69C9" w:rsidRPr="00987083" w:rsidRDefault="001B69C9" w:rsidP="003811A8">
            <w:pPr>
              <w:spacing w:before="100" w:beforeAutospacing="1" w:after="100" w:afterAutospacing="1" w:line="360" w:lineRule="auto"/>
              <w:rPr>
                <w:rFonts w:eastAsiaTheme="minorEastAsia"/>
                <w:lang w:val="en-GB" w:eastAsia="en-GB"/>
              </w:rPr>
            </w:pPr>
            <w:r w:rsidRPr="00987083">
              <w:rPr>
                <w:rFonts w:eastAsiaTheme="minorEastAsia"/>
                <w:lang w:val="en-GB" w:eastAsia="en-GB"/>
              </w:rPr>
              <w:t>“</w:t>
            </w:r>
            <w:r w:rsidR="00A74B6F" w:rsidRPr="00987083">
              <w:rPr>
                <w:rFonts w:eastAsiaTheme="minorEastAsia"/>
                <w:lang w:val="en-GB" w:eastAsia="en-GB"/>
              </w:rPr>
              <w:t>Childhood</w:t>
            </w:r>
            <w:r w:rsidRPr="00987083">
              <w:rPr>
                <w:rFonts w:eastAsiaTheme="minorEastAsia"/>
                <w:lang w:val="en-GB" w:eastAsia="en-GB"/>
              </w:rPr>
              <w:t xml:space="preserve"> obesity” OR “paediatric adiposity” OR “childhood overweight” AND “socioeconomic status” OR “deprivation” AND “dietary behaviours” OR “nutrition” AND “physical activity” OR “exercise” AND “sedentary behaviour” OR “screen time” AND “sleep patterns” AND “family environment” AND “psychosocial influences” AND “food environment”</w:t>
            </w:r>
          </w:p>
        </w:tc>
        <w:tc>
          <w:tcPr>
            <w:tcW w:w="0" w:type="auto"/>
            <w:hideMark/>
          </w:tcPr>
          <w:p w14:paraId="4F9A2986" w14:textId="3B7DAC17" w:rsidR="001B69C9" w:rsidRPr="00987083" w:rsidRDefault="00A74B6F" w:rsidP="003811A8">
            <w:pPr>
              <w:spacing w:before="100" w:beforeAutospacing="1" w:after="100" w:afterAutospacing="1" w:line="360" w:lineRule="auto"/>
              <w:rPr>
                <w:rFonts w:eastAsiaTheme="minorEastAsia"/>
                <w:lang w:val="en-GB" w:eastAsia="en-GB"/>
              </w:rPr>
            </w:pPr>
            <w:r w:rsidRPr="00987083">
              <w:rPr>
                <w:rFonts w:eastAsiaTheme="minorEastAsia"/>
                <w:lang w:val="en-GB" w:eastAsia="en-GB"/>
              </w:rPr>
              <w:t>AND</w:t>
            </w:r>
            <w:r w:rsidR="001B69C9" w:rsidRPr="00987083">
              <w:rPr>
                <w:rFonts w:eastAsiaTheme="minorEastAsia"/>
                <w:lang w:val="en-GB" w:eastAsia="en-GB"/>
              </w:rPr>
              <w:t xml:space="preserve"> OR</w:t>
            </w:r>
          </w:p>
        </w:tc>
      </w:tr>
    </w:tbl>
    <w:p w14:paraId="3149A165" w14:textId="77777777" w:rsidR="003558B6" w:rsidRPr="00987083" w:rsidRDefault="003558B6" w:rsidP="003811A8">
      <w:pPr>
        <w:spacing w:before="240" w:after="240" w:line="360" w:lineRule="auto"/>
        <w:rPr>
          <w:color w:val="000000"/>
          <w:highlight w:val="white"/>
          <w:lang w:val="en-GB"/>
        </w:rPr>
      </w:pPr>
      <w:bookmarkStart w:id="53" w:name="_Hlk218696582"/>
      <w:r w:rsidRPr="00987083">
        <w:rPr>
          <w:color w:val="000000"/>
          <w:highlight w:val="white"/>
          <w:lang w:val="en-GB"/>
        </w:rPr>
        <w:t>Table 2. Database Search Strategy</w:t>
      </w:r>
    </w:p>
    <w:p w14:paraId="70C1770E" w14:textId="77777777" w:rsidR="003558B6" w:rsidRPr="00987083" w:rsidRDefault="003558B6" w:rsidP="003811A8">
      <w:pPr>
        <w:pStyle w:val="Heading2"/>
        <w:rPr>
          <w:highlight w:val="white"/>
          <w:lang w:val="en-GB"/>
        </w:rPr>
      </w:pPr>
      <w:bookmarkStart w:id="54" w:name="_Toc218678639"/>
      <w:bookmarkEnd w:id="53"/>
      <w:r w:rsidRPr="00987083">
        <w:rPr>
          <w:highlight w:val="white"/>
          <w:lang w:val="en-GB"/>
        </w:rPr>
        <w:t>3.7 Inclusion/Exclusion Criteria</w:t>
      </w:r>
      <w:bookmarkEnd w:id="54"/>
    </w:p>
    <w:p w14:paraId="49014C58" w14:textId="77777777" w:rsidR="003558B6" w:rsidRPr="00987083" w:rsidRDefault="003558B6" w:rsidP="003811A8">
      <w:pPr>
        <w:spacing w:before="240" w:after="240" w:line="360" w:lineRule="auto"/>
        <w:rPr>
          <w:color w:val="000000"/>
          <w:highlight w:val="white"/>
          <w:lang w:val="en-GB"/>
        </w:rPr>
      </w:pPr>
      <w:r w:rsidRPr="00987083">
        <w:rPr>
          <w:color w:val="000000"/>
          <w:highlight w:val="white"/>
          <w:lang w:val="en-GB"/>
        </w:rPr>
        <w:t>Given the established importance of ascertaining relevant and high-quality evidence, the research implemented selection criteria to systematically identify, evaluate, and include studies that meaningfully contribute to understanding the determinants of childhood obesity within the UK context (Shaw, 2010; Yoo, 2023).</w:t>
      </w:r>
    </w:p>
    <w:tbl>
      <w:tblPr>
        <w:tblW w:w="10057" w:type="dxa"/>
        <w:tblBorders>
          <w:top w:val="nil"/>
          <w:left w:val="nil"/>
          <w:bottom w:val="nil"/>
          <w:right w:val="nil"/>
          <w:insideH w:val="nil"/>
          <w:insideV w:val="nil"/>
        </w:tblBorders>
        <w:tblLayout w:type="fixed"/>
        <w:tblLook w:val="0600" w:firstRow="0" w:lastRow="0" w:firstColumn="0" w:lastColumn="0" w:noHBand="1" w:noVBand="1"/>
      </w:tblPr>
      <w:tblGrid>
        <w:gridCol w:w="1552"/>
        <w:gridCol w:w="4466"/>
        <w:gridCol w:w="4039"/>
      </w:tblGrid>
      <w:tr w:rsidR="003558B6" w:rsidRPr="00987083" w14:paraId="26470834" w14:textId="77777777" w:rsidTr="00BA65B7">
        <w:tc>
          <w:tcPr>
            <w:tcW w:w="1552"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1DABA56" w14:textId="77777777" w:rsidR="003558B6" w:rsidRPr="00987083" w:rsidRDefault="003558B6" w:rsidP="003811A8">
            <w:pPr>
              <w:spacing w:before="240" w:after="240" w:line="360" w:lineRule="auto"/>
              <w:jc w:val="center"/>
              <w:rPr>
                <w:color w:val="000000"/>
                <w:lang w:val="en-GB"/>
              </w:rPr>
            </w:pPr>
            <w:r w:rsidRPr="00987083">
              <w:rPr>
                <w:color w:val="000000"/>
                <w:lang w:val="en-GB"/>
              </w:rPr>
              <w:t>Criteria</w:t>
            </w:r>
          </w:p>
        </w:tc>
        <w:tc>
          <w:tcPr>
            <w:tcW w:w="446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F2B646F" w14:textId="77777777" w:rsidR="003558B6" w:rsidRPr="00987083" w:rsidRDefault="003558B6" w:rsidP="003811A8">
            <w:pPr>
              <w:spacing w:before="240" w:after="240" w:line="360" w:lineRule="auto"/>
              <w:jc w:val="center"/>
              <w:rPr>
                <w:color w:val="000000"/>
                <w:lang w:val="en-GB"/>
              </w:rPr>
            </w:pPr>
            <w:r w:rsidRPr="00987083">
              <w:rPr>
                <w:color w:val="000000"/>
                <w:lang w:val="en-GB"/>
              </w:rPr>
              <w:t>Inclusion</w:t>
            </w:r>
          </w:p>
        </w:tc>
        <w:tc>
          <w:tcPr>
            <w:tcW w:w="403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EB8E571" w14:textId="77777777" w:rsidR="003558B6" w:rsidRPr="00987083" w:rsidRDefault="003558B6" w:rsidP="003811A8">
            <w:pPr>
              <w:spacing w:before="240" w:after="240" w:line="360" w:lineRule="auto"/>
              <w:jc w:val="center"/>
              <w:rPr>
                <w:color w:val="000000"/>
                <w:lang w:val="en-GB"/>
              </w:rPr>
            </w:pPr>
            <w:r w:rsidRPr="00987083">
              <w:rPr>
                <w:color w:val="000000"/>
                <w:lang w:val="en-GB"/>
              </w:rPr>
              <w:t>Exclusion</w:t>
            </w:r>
          </w:p>
        </w:tc>
      </w:tr>
      <w:tr w:rsidR="003558B6" w:rsidRPr="00987083" w14:paraId="6F51BD64" w14:textId="77777777" w:rsidTr="00BA65B7">
        <w:tc>
          <w:tcPr>
            <w:tcW w:w="1552"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E1278CD" w14:textId="77777777" w:rsidR="003558B6" w:rsidRPr="00987083" w:rsidRDefault="003558B6" w:rsidP="003811A8">
            <w:pPr>
              <w:spacing w:before="240" w:after="240" w:line="360" w:lineRule="auto"/>
              <w:rPr>
                <w:color w:val="000000"/>
                <w:lang w:val="en-GB"/>
              </w:rPr>
            </w:pPr>
            <w:r w:rsidRPr="00987083">
              <w:rPr>
                <w:color w:val="000000"/>
                <w:lang w:val="en-GB"/>
              </w:rPr>
              <w:t>Population</w:t>
            </w:r>
          </w:p>
        </w:tc>
        <w:tc>
          <w:tcPr>
            <w:tcW w:w="446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5B11601" w14:textId="6DD12F8E" w:rsidR="003558B6" w:rsidRPr="00987083" w:rsidRDefault="003558B6" w:rsidP="003811A8">
            <w:pPr>
              <w:spacing w:before="240" w:after="240" w:line="360" w:lineRule="auto"/>
              <w:rPr>
                <w:color w:val="000000"/>
                <w:lang w:val="en-GB"/>
              </w:rPr>
            </w:pPr>
            <w:r w:rsidRPr="00987083">
              <w:rPr>
                <w:color w:val="000000"/>
                <w:lang w:val="en-GB"/>
              </w:rPr>
              <w:t>Children and adolescents (0–1</w:t>
            </w:r>
            <w:r w:rsidR="00D91E97" w:rsidRPr="00987083">
              <w:rPr>
                <w:color w:val="000000"/>
                <w:lang w:val="en-GB"/>
              </w:rPr>
              <w:t>9</w:t>
            </w:r>
            <w:r w:rsidRPr="00987083">
              <w:rPr>
                <w:color w:val="000000"/>
                <w:lang w:val="en-GB"/>
              </w:rPr>
              <w:t xml:space="preserve"> years) residing in the UK</w:t>
            </w:r>
          </w:p>
        </w:tc>
        <w:tc>
          <w:tcPr>
            <w:tcW w:w="403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5A613C9" w14:textId="77777777" w:rsidR="003558B6" w:rsidRPr="00987083" w:rsidRDefault="003558B6" w:rsidP="003811A8">
            <w:pPr>
              <w:spacing w:before="240" w:after="240" w:line="360" w:lineRule="auto"/>
              <w:rPr>
                <w:color w:val="000000"/>
                <w:lang w:val="en-GB"/>
              </w:rPr>
            </w:pPr>
            <w:r w:rsidRPr="00987083">
              <w:rPr>
                <w:color w:val="000000"/>
                <w:lang w:val="en-GB"/>
              </w:rPr>
              <w:t xml:space="preserve">Individuals over the age of 19 </w:t>
            </w:r>
          </w:p>
        </w:tc>
      </w:tr>
      <w:tr w:rsidR="003558B6" w:rsidRPr="00987083" w14:paraId="70476B59" w14:textId="77777777" w:rsidTr="00BA65B7">
        <w:tc>
          <w:tcPr>
            <w:tcW w:w="1552"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DDB8816" w14:textId="77777777" w:rsidR="003558B6" w:rsidRPr="00987083" w:rsidRDefault="003558B6" w:rsidP="003811A8">
            <w:pPr>
              <w:spacing w:before="240" w:after="240" w:line="360" w:lineRule="auto"/>
              <w:rPr>
                <w:color w:val="000000"/>
                <w:lang w:val="en-GB"/>
              </w:rPr>
            </w:pPr>
            <w:r w:rsidRPr="00987083">
              <w:rPr>
                <w:color w:val="000000"/>
                <w:lang w:val="en-GB"/>
              </w:rPr>
              <w:lastRenderedPageBreak/>
              <w:t>Geographic Scope</w:t>
            </w:r>
          </w:p>
        </w:tc>
        <w:tc>
          <w:tcPr>
            <w:tcW w:w="446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A00770D" w14:textId="77777777" w:rsidR="003558B6" w:rsidRPr="00987083" w:rsidRDefault="003558B6" w:rsidP="003811A8">
            <w:pPr>
              <w:spacing w:before="240" w:after="240" w:line="360" w:lineRule="auto"/>
              <w:rPr>
                <w:color w:val="000000"/>
                <w:lang w:val="en-GB"/>
              </w:rPr>
            </w:pPr>
            <w:r w:rsidRPr="00987083">
              <w:rPr>
                <w:color w:val="000000"/>
                <w:lang w:val="en-GB"/>
              </w:rPr>
              <w:t>United Kingdom (including England, Scotland, Wales, and Northern Ireland)</w:t>
            </w:r>
          </w:p>
        </w:tc>
        <w:tc>
          <w:tcPr>
            <w:tcW w:w="403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EE41D5D" w14:textId="77777777" w:rsidR="003558B6" w:rsidRPr="00987083" w:rsidRDefault="003558B6" w:rsidP="003811A8">
            <w:pPr>
              <w:spacing w:before="240" w:after="240" w:line="360" w:lineRule="auto"/>
              <w:rPr>
                <w:color w:val="000000"/>
                <w:lang w:val="en-GB"/>
              </w:rPr>
            </w:pPr>
            <w:r w:rsidRPr="00987083">
              <w:rPr>
                <w:color w:val="000000"/>
                <w:lang w:val="en-GB"/>
              </w:rPr>
              <w:t>Studies/data focused solely on countries outside the UK</w:t>
            </w:r>
          </w:p>
        </w:tc>
      </w:tr>
      <w:tr w:rsidR="003558B6" w:rsidRPr="00987083" w14:paraId="2C25A2F7" w14:textId="77777777" w:rsidTr="00BA65B7">
        <w:tc>
          <w:tcPr>
            <w:tcW w:w="1552"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EEE2B1E" w14:textId="77777777" w:rsidR="003558B6" w:rsidRPr="00987083" w:rsidRDefault="003558B6" w:rsidP="003811A8">
            <w:pPr>
              <w:spacing w:before="240" w:after="240" w:line="360" w:lineRule="auto"/>
              <w:rPr>
                <w:color w:val="000000"/>
                <w:lang w:val="en-GB"/>
              </w:rPr>
            </w:pPr>
            <w:r w:rsidRPr="00987083">
              <w:rPr>
                <w:color w:val="000000"/>
                <w:lang w:val="en-GB"/>
              </w:rPr>
              <w:t>Language</w:t>
            </w:r>
          </w:p>
        </w:tc>
        <w:tc>
          <w:tcPr>
            <w:tcW w:w="446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1F90C6C" w14:textId="77777777" w:rsidR="003558B6" w:rsidRPr="00987083" w:rsidRDefault="003558B6" w:rsidP="003811A8">
            <w:pPr>
              <w:spacing w:before="240" w:after="240" w:line="360" w:lineRule="auto"/>
              <w:rPr>
                <w:color w:val="000000"/>
                <w:lang w:val="en-GB"/>
              </w:rPr>
            </w:pPr>
            <w:r w:rsidRPr="00987083">
              <w:rPr>
                <w:color w:val="000000"/>
                <w:lang w:val="en-GB"/>
              </w:rPr>
              <w:t>English-language publications</w:t>
            </w:r>
          </w:p>
        </w:tc>
        <w:tc>
          <w:tcPr>
            <w:tcW w:w="403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A5E3BB7" w14:textId="77777777" w:rsidR="003558B6" w:rsidRPr="00987083" w:rsidRDefault="003558B6" w:rsidP="003811A8">
            <w:pPr>
              <w:spacing w:before="240" w:after="240" w:line="360" w:lineRule="auto"/>
              <w:rPr>
                <w:color w:val="000000"/>
                <w:lang w:val="en-GB"/>
              </w:rPr>
            </w:pPr>
            <w:r w:rsidRPr="00987083">
              <w:rPr>
                <w:color w:val="000000"/>
                <w:lang w:val="en-GB"/>
              </w:rPr>
              <w:t>Non-English publications</w:t>
            </w:r>
          </w:p>
        </w:tc>
      </w:tr>
      <w:tr w:rsidR="003558B6" w:rsidRPr="00987083" w14:paraId="0263373E" w14:textId="77777777" w:rsidTr="00BA65B7">
        <w:tc>
          <w:tcPr>
            <w:tcW w:w="1552"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AE99C25" w14:textId="77777777" w:rsidR="003558B6" w:rsidRPr="00987083" w:rsidRDefault="003558B6" w:rsidP="003811A8">
            <w:pPr>
              <w:spacing w:before="240" w:after="240" w:line="360" w:lineRule="auto"/>
              <w:rPr>
                <w:color w:val="000000"/>
                <w:lang w:val="en-GB"/>
              </w:rPr>
            </w:pPr>
            <w:r w:rsidRPr="00987083">
              <w:rPr>
                <w:color w:val="000000"/>
                <w:lang w:val="en-GB"/>
              </w:rPr>
              <w:t>Publication Date</w:t>
            </w:r>
          </w:p>
        </w:tc>
        <w:tc>
          <w:tcPr>
            <w:tcW w:w="446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F181D0C" w14:textId="77777777" w:rsidR="003558B6" w:rsidRPr="00987083" w:rsidRDefault="003558B6" w:rsidP="003811A8">
            <w:pPr>
              <w:spacing w:before="240" w:after="240" w:line="360" w:lineRule="auto"/>
              <w:rPr>
                <w:color w:val="000000"/>
                <w:lang w:val="en-GB"/>
              </w:rPr>
            </w:pPr>
            <w:r w:rsidRPr="00987083">
              <w:rPr>
                <w:color w:val="000000"/>
                <w:lang w:val="en-GB"/>
              </w:rPr>
              <w:t>Published within the last 10 years (2015–2025)</w:t>
            </w:r>
          </w:p>
        </w:tc>
        <w:tc>
          <w:tcPr>
            <w:tcW w:w="403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B1F1486" w14:textId="77777777" w:rsidR="003558B6" w:rsidRPr="00987083" w:rsidRDefault="003558B6" w:rsidP="003811A8">
            <w:pPr>
              <w:spacing w:before="240" w:after="240" w:line="360" w:lineRule="auto"/>
              <w:rPr>
                <w:color w:val="000000"/>
                <w:lang w:val="en-GB"/>
              </w:rPr>
            </w:pPr>
            <w:r w:rsidRPr="00987083">
              <w:rPr>
                <w:color w:val="000000"/>
                <w:lang w:val="en-GB"/>
              </w:rPr>
              <w:t>Publications prior to 2015, unless historically significant and relevant</w:t>
            </w:r>
          </w:p>
        </w:tc>
      </w:tr>
      <w:tr w:rsidR="003558B6" w:rsidRPr="00987083" w14:paraId="2CCB88D3" w14:textId="77777777" w:rsidTr="00BA65B7">
        <w:tc>
          <w:tcPr>
            <w:tcW w:w="1552"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34B01D8" w14:textId="77777777" w:rsidR="003558B6" w:rsidRPr="00987083" w:rsidRDefault="003558B6" w:rsidP="003811A8">
            <w:pPr>
              <w:spacing w:before="240" w:after="240" w:line="360" w:lineRule="auto"/>
              <w:rPr>
                <w:color w:val="000000"/>
                <w:lang w:val="en-GB"/>
              </w:rPr>
            </w:pPr>
            <w:r w:rsidRPr="00987083">
              <w:rPr>
                <w:color w:val="000000"/>
                <w:lang w:val="en-GB"/>
              </w:rPr>
              <w:t>Publication Type</w:t>
            </w:r>
          </w:p>
        </w:tc>
        <w:tc>
          <w:tcPr>
            <w:tcW w:w="446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F92776A" w14:textId="77777777" w:rsidR="003558B6" w:rsidRPr="00987083" w:rsidRDefault="003558B6" w:rsidP="00A74B6F">
            <w:pPr>
              <w:spacing w:before="240" w:after="240" w:line="360" w:lineRule="auto"/>
              <w:jc w:val="both"/>
              <w:rPr>
                <w:color w:val="000000"/>
                <w:lang w:val="en-GB"/>
              </w:rPr>
            </w:pPr>
            <w:r w:rsidRPr="00987083">
              <w:rPr>
                <w:color w:val="000000"/>
                <w:lang w:val="en-GB"/>
              </w:rPr>
              <w:t>Scholarly journal articles, governmental publications, reports from recognised public health, media and statistical research bodies</w:t>
            </w:r>
          </w:p>
        </w:tc>
        <w:tc>
          <w:tcPr>
            <w:tcW w:w="403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0FBF3FA" w14:textId="77777777" w:rsidR="003558B6" w:rsidRPr="00987083" w:rsidRDefault="003558B6" w:rsidP="003811A8">
            <w:pPr>
              <w:spacing w:before="240" w:after="240" w:line="360" w:lineRule="auto"/>
              <w:rPr>
                <w:color w:val="000000"/>
                <w:lang w:val="en-GB"/>
              </w:rPr>
            </w:pPr>
            <w:r w:rsidRPr="00987083">
              <w:rPr>
                <w:color w:val="000000"/>
                <w:lang w:val="en-GB"/>
              </w:rPr>
              <w:t>Grey literature and/or such without recognised institutional or academic backing</w:t>
            </w:r>
          </w:p>
        </w:tc>
      </w:tr>
      <w:tr w:rsidR="003558B6" w:rsidRPr="00987083" w14:paraId="1DC98BC3" w14:textId="77777777" w:rsidTr="00BA65B7">
        <w:tc>
          <w:tcPr>
            <w:tcW w:w="1552"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74CD9AD" w14:textId="77777777" w:rsidR="003558B6" w:rsidRPr="00987083" w:rsidRDefault="003558B6" w:rsidP="003811A8">
            <w:pPr>
              <w:spacing w:before="240" w:after="240" w:line="360" w:lineRule="auto"/>
              <w:rPr>
                <w:color w:val="000000"/>
                <w:lang w:val="en-GB"/>
              </w:rPr>
            </w:pPr>
            <w:r w:rsidRPr="00987083">
              <w:rPr>
                <w:color w:val="000000"/>
                <w:lang w:val="en-GB"/>
              </w:rPr>
              <w:t>Focus of Study</w:t>
            </w:r>
          </w:p>
        </w:tc>
        <w:tc>
          <w:tcPr>
            <w:tcW w:w="446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A477F36" w14:textId="77777777" w:rsidR="003558B6" w:rsidRPr="00987083" w:rsidRDefault="003558B6" w:rsidP="003811A8">
            <w:pPr>
              <w:spacing w:before="240" w:after="240" w:line="360" w:lineRule="auto"/>
              <w:rPr>
                <w:color w:val="000000"/>
                <w:lang w:val="en-GB"/>
              </w:rPr>
            </w:pPr>
            <w:r w:rsidRPr="00987083">
              <w:rPr>
                <w:color w:val="000000"/>
                <w:lang w:val="en-GB"/>
              </w:rPr>
              <w:t>Research addressing causes, correlates, or contributing factors of childhood obesity</w:t>
            </w:r>
          </w:p>
        </w:tc>
        <w:tc>
          <w:tcPr>
            <w:tcW w:w="403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3E831C1" w14:textId="77777777" w:rsidR="003558B6" w:rsidRPr="00987083" w:rsidRDefault="003558B6" w:rsidP="003811A8">
            <w:pPr>
              <w:spacing w:before="240" w:after="240" w:line="360" w:lineRule="auto"/>
              <w:rPr>
                <w:color w:val="000000"/>
                <w:lang w:val="en-GB"/>
              </w:rPr>
            </w:pPr>
            <w:r w:rsidRPr="00987083">
              <w:rPr>
                <w:color w:val="000000"/>
                <w:lang w:val="en-GB"/>
              </w:rPr>
              <w:t xml:space="preserve">Studies unrelated to childhood obesity </w:t>
            </w:r>
          </w:p>
        </w:tc>
      </w:tr>
      <w:tr w:rsidR="003558B6" w:rsidRPr="00987083" w14:paraId="4834B07A" w14:textId="77777777" w:rsidTr="00BA65B7">
        <w:tc>
          <w:tcPr>
            <w:tcW w:w="1552"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80378BA" w14:textId="77777777" w:rsidR="003558B6" w:rsidRPr="00987083" w:rsidRDefault="003558B6" w:rsidP="003811A8">
            <w:pPr>
              <w:spacing w:before="240" w:after="240" w:line="360" w:lineRule="auto"/>
              <w:rPr>
                <w:color w:val="000000"/>
                <w:lang w:val="en-GB"/>
              </w:rPr>
            </w:pPr>
            <w:r w:rsidRPr="00987083">
              <w:rPr>
                <w:color w:val="000000"/>
                <w:lang w:val="en-GB"/>
              </w:rPr>
              <w:t>Methodological Quality</w:t>
            </w:r>
          </w:p>
        </w:tc>
        <w:tc>
          <w:tcPr>
            <w:tcW w:w="446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83B5CF3" w14:textId="77777777" w:rsidR="003558B6" w:rsidRPr="00987083" w:rsidRDefault="003558B6" w:rsidP="003811A8">
            <w:pPr>
              <w:spacing w:before="240" w:after="240" w:line="360" w:lineRule="auto"/>
              <w:rPr>
                <w:color w:val="000000"/>
                <w:lang w:val="en-GB"/>
              </w:rPr>
            </w:pPr>
            <w:r w:rsidRPr="00987083">
              <w:rPr>
                <w:color w:val="000000"/>
                <w:lang w:val="en-GB"/>
              </w:rPr>
              <w:t>Studies with clear methodology and empirical data</w:t>
            </w:r>
          </w:p>
        </w:tc>
        <w:tc>
          <w:tcPr>
            <w:tcW w:w="403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869A6E7" w14:textId="77777777" w:rsidR="003558B6" w:rsidRPr="00987083" w:rsidRDefault="003558B6" w:rsidP="003811A8">
            <w:pPr>
              <w:spacing w:before="240" w:after="240" w:line="360" w:lineRule="auto"/>
              <w:rPr>
                <w:color w:val="000000"/>
                <w:lang w:val="en-GB"/>
              </w:rPr>
            </w:pPr>
            <w:r w:rsidRPr="00987083">
              <w:rPr>
                <w:color w:val="000000"/>
                <w:lang w:val="en-GB"/>
              </w:rPr>
              <w:t>Studies lacking empirical data or methodological transparency</w:t>
            </w:r>
          </w:p>
        </w:tc>
      </w:tr>
      <w:tr w:rsidR="003558B6" w:rsidRPr="00987083" w14:paraId="3DCBE349" w14:textId="77777777" w:rsidTr="00BA65B7">
        <w:tc>
          <w:tcPr>
            <w:tcW w:w="1552"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86319E1" w14:textId="77777777" w:rsidR="003558B6" w:rsidRPr="00987083" w:rsidRDefault="003558B6" w:rsidP="003811A8">
            <w:pPr>
              <w:spacing w:before="240" w:after="240" w:line="360" w:lineRule="auto"/>
              <w:rPr>
                <w:color w:val="000000"/>
                <w:lang w:val="en-GB"/>
              </w:rPr>
            </w:pPr>
            <w:r w:rsidRPr="00987083">
              <w:rPr>
                <w:color w:val="000000"/>
                <w:lang w:val="en-GB"/>
              </w:rPr>
              <w:t>Access</w:t>
            </w:r>
          </w:p>
        </w:tc>
        <w:tc>
          <w:tcPr>
            <w:tcW w:w="446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CE4933E" w14:textId="77777777" w:rsidR="003558B6" w:rsidRPr="00987083" w:rsidRDefault="003558B6" w:rsidP="003811A8">
            <w:pPr>
              <w:spacing w:before="240" w:after="240" w:line="360" w:lineRule="auto"/>
              <w:rPr>
                <w:color w:val="000000"/>
                <w:lang w:val="en-GB"/>
              </w:rPr>
            </w:pPr>
            <w:r w:rsidRPr="00987083">
              <w:rPr>
                <w:color w:val="000000"/>
                <w:lang w:val="en-GB"/>
              </w:rPr>
              <w:t>Open access or institutionally accessible full-text sources</w:t>
            </w:r>
          </w:p>
        </w:tc>
        <w:tc>
          <w:tcPr>
            <w:tcW w:w="403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7F1AECD" w14:textId="77777777" w:rsidR="003558B6" w:rsidRPr="00987083" w:rsidRDefault="003558B6" w:rsidP="003811A8">
            <w:pPr>
              <w:spacing w:before="240" w:after="240" w:line="360" w:lineRule="auto"/>
              <w:rPr>
                <w:color w:val="000000"/>
                <w:lang w:val="en-GB"/>
              </w:rPr>
            </w:pPr>
            <w:r w:rsidRPr="00987083">
              <w:rPr>
                <w:color w:val="000000"/>
                <w:lang w:val="en-GB"/>
              </w:rPr>
              <w:t>Inaccessible or paywalled documents without institutional access</w:t>
            </w:r>
          </w:p>
        </w:tc>
      </w:tr>
    </w:tbl>
    <w:p w14:paraId="51DB482D" w14:textId="77777777" w:rsidR="003558B6" w:rsidRPr="00987083" w:rsidRDefault="003558B6" w:rsidP="003811A8">
      <w:pPr>
        <w:spacing w:before="240" w:after="240" w:line="360" w:lineRule="auto"/>
        <w:rPr>
          <w:color w:val="000000"/>
          <w:highlight w:val="white"/>
          <w:lang w:val="en-GB"/>
        </w:rPr>
      </w:pPr>
      <w:bookmarkStart w:id="55" w:name="_Hlk218696589"/>
      <w:r w:rsidRPr="00987083">
        <w:rPr>
          <w:color w:val="000000"/>
          <w:highlight w:val="white"/>
          <w:lang w:val="en-GB"/>
        </w:rPr>
        <w:t>Table 3. Inclusion/Exclusion Criteria</w:t>
      </w:r>
    </w:p>
    <w:p w14:paraId="646CCC53" w14:textId="77777777" w:rsidR="003558B6" w:rsidRPr="00987083" w:rsidRDefault="003558B6" w:rsidP="003811A8">
      <w:pPr>
        <w:pStyle w:val="Heading2"/>
        <w:rPr>
          <w:highlight w:val="white"/>
          <w:lang w:val="en-GB"/>
        </w:rPr>
      </w:pPr>
      <w:bookmarkStart w:id="56" w:name="_Toc218678640"/>
      <w:bookmarkEnd w:id="55"/>
      <w:r w:rsidRPr="00987083">
        <w:rPr>
          <w:highlight w:val="white"/>
          <w:lang w:val="en-GB"/>
        </w:rPr>
        <w:t>3.8 Ethical Considerations</w:t>
      </w:r>
      <w:bookmarkEnd w:id="56"/>
    </w:p>
    <w:p w14:paraId="5677109C" w14:textId="54B7A547" w:rsidR="00546344" w:rsidRPr="00987083" w:rsidRDefault="003558B6" w:rsidP="004149E5">
      <w:pPr>
        <w:spacing w:before="240" w:after="240" w:line="360" w:lineRule="auto"/>
        <w:jc w:val="both"/>
        <w:rPr>
          <w:color w:val="000000"/>
          <w:highlight w:val="white"/>
          <w:lang w:val="en-GB"/>
        </w:rPr>
      </w:pPr>
      <w:r w:rsidRPr="00987083">
        <w:rPr>
          <w:color w:val="000000"/>
          <w:highlight w:val="white"/>
          <w:lang w:val="en-GB"/>
        </w:rPr>
        <w:t xml:space="preserve">Ethics in research refers to the principles and standards that guide responsible conduct, ensuring integrity, transparency, and respect for participants and their data (Resnik, 2018). Given that this study relies on secondary data analysis of publicly available datasets and published literature, direct ethical concerns such as informed consent, confidentiality, or participant risk are not applicable (Morrow, Boddy and Lamb, 2014). Nonetheless, ethical rigour was maintained by including only studies that had undergone formal ethical review </w:t>
      </w:r>
      <w:r w:rsidRPr="00987083">
        <w:rPr>
          <w:color w:val="000000"/>
          <w:highlight w:val="white"/>
          <w:lang w:val="en-GB"/>
        </w:rPr>
        <w:lastRenderedPageBreak/>
        <w:t>before publication, thereby safeguarding the validity and credibility of the evidence (Tripathy, 2013). Proper attribution and citation were strictly adhered to, respecting intellectual property and promoting academic integrity throughout the research process (</w:t>
      </w:r>
      <w:proofErr w:type="spellStart"/>
      <w:r w:rsidRPr="00987083">
        <w:rPr>
          <w:color w:val="000000"/>
          <w:highlight w:val="white"/>
          <w:lang w:val="en-GB"/>
        </w:rPr>
        <w:t>Tauginienė</w:t>
      </w:r>
      <w:proofErr w:type="spellEnd"/>
      <w:r w:rsidRPr="00987083">
        <w:rPr>
          <w:color w:val="000000"/>
          <w:highlight w:val="white"/>
          <w:lang w:val="en-GB"/>
        </w:rPr>
        <w:t xml:space="preserve"> </w:t>
      </w:r>
      <w:r w:rsidRPr="00987083">
        <w:rPr>
          <w:i/>
          <w:iCs/>
          <w:color w:val="000000"/>
          <w:highlight w:val="white"/>
          <w:lang w:val="en-GB"/>
        </w:rPr>
        <w:t>et al</w:t>
      </w:r>
      <w:r w:rsidRPr="00987083">
        <w:rPr>
          <w:color w:val="000000"/>
          <w:highlight w:val="white"/>
          <w:lang w:val="en-GB"/>
        </w:rPr>
        <w:t xml:space="preserve">., 2018). </w:t>
      </w:r>
      <w:r w:rsidR="00987083" w:rsidRPr="00987083">
        <w:rPr>
          <w:color w:val="000000"/>
          <w:highlight w:val="white"/>
          <w:lang w:val="en-GB"/>
        </w:rPr>
        <w:t>Furthermore, efforts</w:t>
      </w:r>
      <w:r w:rsidRPr="00987083">
        <w:rPr>
          <w:color w:val="000000"/>
          <w:highlight w:val="white"/>
          <w:lang w:val="en-GB"/>
        </w:rPr>
        <w:t xml:space="preserve"> were made to ensure that data were interpreted objectively and reported without bias, maintaining transparency and trustworthiness in the research outcomes (Dawidowicz, 2010).</w:t>
      </w:r>
    </w:p>
    <w:p w14:paraId="1579E4DA" w14:textId="426C7952" w:rsidR="003558B6" w:rsidRPr="00987083" w:rsidRDefault="003558B6" w:rsidP="003811A8">
      <w:pPr>
        <w:pStyle w:val="Heading2"/>
        <w:rPr>
          <w:lang w:val="en-GB"/>
        </w:rPr>
      </w:pPr>
      <w:bookmarkStart w:id="57" w:name="_Toc218678641"/>
      <w:r w:rsidRPr="00987083">
        <w:rPr>
          <w:highlight w:val="white"/>
          <w:lang w:val="en-GB"/>
        </w:rPr>
        <w:t>3.9 PRISMA Chart</w:t>
      </w:r>
      <w:bookmarkEnd w:id="57"/>
    </w:p>
    <w:p w14:paraId="54837849" w14:textId="2D983DD1" w:rsidR="00546344" w:rsidRPr="00987083" w:rsidRDefault="003558B6" w:rsidP="003811A8">
      <w:pPr>
        <w:spacing w:before="240" w:after="240" w:line="360" w:lineRule="auto"/>
        <w:rPr>
          <w:rStyle w:val="s1"/>
          <w:lang w:val="en-GB"/>
        </w:rPr>
      </w:pPr>
      <w:r w:rsidRPr="00987083">
        <w:rPr>
          <w:rStyle w:val="s1"/>
          <w:lang w:val="en-GB"/>
        </w:rPr>
        <w:t xml:space="preserve">Consistent with Page </w:t>
      </w:r>
      <w:r w:rsidRPr="00987083">
        <w:rPr>
          <w:rStyle w:val="s1"/>
          <w:i/>
          <w:iCs/>
          <w:lang w:val="en-GB"/>
        </w:rPr>
        <w:t>et al.</w:t>
      </w:r>
      <w:r w:rsidRPr="00987083">
        <w:rPr>
          <w:rStyle w:val="s1"/>
          <w:lang w:val="en-GB"/>
        </w:rPr>
        <w:t xml:space="preserve"> (2021), the PRISMA (Preferred Reporting Items for Systematic Reviews and Meta-Analyses) chart is to be employed to transparently illustrate the study selection process, elucidating each stage from initial identification through to final inclusion. This includes detailing the number of records retrieved from database searches, duplicates removed, records excluded following title and abstract screening, full-text articles assessed for eligibility, and studies ultimately incorporated into the review. By providing a clear visual representation of these stages, the PRISMA chart enhances transparency, supports reproducibility, and demonstrates adherence to established systematic review protocols, thereby strengthening the methodological rigour and credibility of the review (Mishra and Mishra, 2023).</w:t>
      </w:r>
    </w:p>
    <w:p w14:paraId="28F0812C" w14:textId="3A99525D" w:rsidR="003558B6" w:rsidRPr="00987083" w:rsidRDefault="00546344" w:rsidP="003811A8">
      <w:pPr>
        <w:spacing w:line="360" w:lineRule="auto"/>
        <w:rPr>
          <w:lang w:val="en-GB"/>
        </w:rPr>
      </w:pPr>
      <w:r w:rsidRPr="00987083">
        <w:rPr>
          <w:rStyle w:val="s1"/>
          <w:lang w:val="en-GB"/>
        </w:rPr>
        <w:br w:type="page"/>
      </w:r>
    </w:p>
    <w:p w14:paraId="52AA7457" w14:textId="77777777" w:rsidR="003558B6" w:rsidRPr="00987083" w:rsidRDefault="003558B6" w:rsidP="003811A8">
      <w:pPr>
        <w:spacing w:line="360" w:lineRule="auto"/>
        <w:rPr>
          <w:rFonts w:eastAsiaTheme="minorHAnsi"/>
          <w:lang w:val="en-GB"/>
        </w:rPr>
      </w:pPr>
      <w:r w:rsidRPr="00987083">
        <w:rPr>
          <w:rFonts w:eastAsiaTheme="minorHAnsi"/>
          <w:noProof/>
          <w:lang w:val="en-GB"/>
        </w:rPr>
        <w:lastRenderedPageBreak/>
        <mc:AlternateContent>
          <mc:Choice Requires="wps">
            <w:drawing>
              <wp:anchor distT="0" distB="0" distL="114300" distR="114300" simplePos="0" relativeHeight="251660288" behindDoc="0" locked="0" layoutInCell="1" allowOverlap="1" wp14:anchorId="606DFD4E" wp14:editId="769B7EDC">
                <wp:simplePos x="0" y="0"/>
                <wp:positionH relativeFrom="column">
                  <wp:posOffset>3039466</wp:posOffset>
                </wp:positionH>
                <wp:positionV relativeFrom="paragraph">
                  <wp:posOffset>77064</wp:posOffset>
                </wp:positionV>
                <wp:extent cx="1887220" cy="1242999"/>
                <wp:effectExtent l="0" t="0" r="17780" b="14605"/>
                <wp:wrapNone/>
                <wp:docPr id="2" name="Rectangle 2"/>
                <wp:cNvGraphicFramePr/>
                <a:graphic xmlns:a="http://schemas.openxmlformats.org/drawingml/2006/main">
                  <a:graphicData uri="http://schemas.microsoft.com/office/word/2010/wordprocessingShape">
                    <wps:wsp>
                      <wps:cNvSpPr/>
                      <wps:spPr>
                        <a:xfrm>
                          <a:off x="0" y="0"/>
                          <a:ext cx="1887220" cy="1242999"/>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9658F41" w14:textId="77777777" w:rsidR="003558B6" w:rsidRDefault="003558B6" w:rsidP="003558B6">
                            <w:pPr>
                              <w:spacing w:line="240" w:lineRule="auto"/>
                              <w:rPr>
                                <w:color w:val="000000" w:themeColor="text1"/>
                                <w:sz w:val="18"/>
                                <w:szCs w:val="20"/>
                              </w:rPr>
                            </w:pPr>
                            <w:r w:rsidRPr="00560609">
                              <w:rPr>
                                <w:color w:val="000000" w:themeColor="text1"/>
                                <w:sz w:val="18"/>
                                <w:szCs w:val="20"/>
                              </w:rPr>
                              <w:t>Records</w:t>
                            </w:r>
                            <w:r>
                              <w:rPr>
                                <w:color w:val="000000" w:themeColor="text1"/>
                                <w:sz w:val="18"/>
                                <w:szCs w:val="20"/>
                              </w:rPr>
                              <w:t xml:space="preserve"> removed </w:t>
                            </w:r>
                            <w:r w:rsidRPr="00A85C0A">
                              <w:rPr>
                                <w:i/>
                                <w:iCs/>
                                <w:color w:val="000000" w:themeColor="text1"/>
                                <w:sz w:val="18"/>
                                <w:szCs w:val="20"/>
                              </w:rPr>
                              <w:t>before screening</w:t>
                            </w:r>
                            <w:r>
                              <w:rPr>
                                <w:color w:val="000000" w:themeColor="text1"/>
                                <w:sz w:val="18"/>
                                <w:szCs w:val="20"/>
                              </w:rPr>
                              <w:t>:</w:t>
                            </w:r>
                          </w:p>
                          <w:p w14:paraId="58358B46" w14:textId="77777777" w:rsidR="003558B6" w:rsidRDefault="003558B6" w:rsidP="003558B6">
                            <w:pPr>
                              <w:spacing w:line="240" w:lineRule="auto"/>
                              <w:ind w:left="284"/>
                              <w:rPr>
                                <w:color w:val="000000" w:themeColor="text1"/>
                                <w:sz w:val="18"/>
                                <w:szCs w:val="20"/>
                              </w:rPr>
                            </w:pPr>
                            <w:r>
                              <w:rPr>
                                <w:color w:val="000000" w:themeColor="text1"/>
                                <w:sz w:val="18"/>
                                <w:szCs w:val="20"/>
                              </w:rPr>
                              <w:t>Duplicate records removed  (n = 178)</w:t>
                            </w:r>
                          </w:p>
                          <w:p w14:paraId="192CF464" w14:textId="77777777" w:rsidR="003558B6" w:rsidRPr="00560609" w:rsidRDefault="003558B6" w:rsidP="003558B6">
                            <w:pPr>
                              <w:spacing w:line="240" w:lineRule="auto"/>
                              <w:ind w:left="284"/>
                              <w:rPr>
                                <w:color w:val="000000" w:themeColor="text1"/>
                                <w:sz w:val="18"/>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6DFD4E" id="Rectangle 2" o:spid="_x0000_s1026" style="position:absolute;margin-left:239.35pt;margin-top:6.05pt;width:148.6pt;height:97.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" filled="f" strokecolor="black [3213]" strokeweight="2pt">
                <v:textbox>
                  <w:txbxContent>
                    <w:p w14:paraId="49658F41" w14:textId="77777777" w:rsidR="003558B6" w:rsidRDefault="003558B6" w:rsidP="003558B6">
                      <w:pPr>
                        <w:spacing w:line="240" w:lineRule="auto"/>
                        <w:rPr>
                          <w:color w:val="000000" w:themeColor="text1"/>
                          <w:sz w:val="18"/>
                          <w:szCs w:val="20"/>
                        </w:rPr>
                      </w:pPr>
                      <w:r w:rsidRPr="00560609">
                        <w:rPr>
                          <w:color w:val="000000" w:themeColor="text1"/>
                          <w:sz w:val="18"/>
                          <w:szCs w:val="20"/>
                        </w:rPr>
                        <w:t>Records</w:t>
                      </w:r>
                      <w:r>
                        <w:rPr>
                          <w:color w:val="000000" w:themeColor="text1"/>
                          <w:sz w:val="18"/>
                          <w:szCs w:val="20"/>
                        </w:rPr>
                        <w:t xml:space="preserve"> removed </w:t>
                      </w:r>
                      <w:r w:rsidRPr="00A85C0A">
                        <w:rPr>
                          <w:i/>
                          <w:iCs/>
                          <w:color w:val="000000" w:themeColor="text1"/>
                          <w:sz w:val="18"/>
                          <w:szCs w:val="20"/>
                        </w:rPr>
                        <w:t>before screening</w:t>
                      </w:r>
                      <w:r>
                        <w:rPr>
                          <w:color w:val="000000" w:themeColor="text1"/>
                          <w:sz w:val="18"/>
                          <w:szCs w:val="20"/>
                        </w:rPr>
                        <w:t>:</w:t>
                      </w:r>
                    </w:p>
                    <w:p w14:paraId="58358B46" w14:textId="77777777" w:rsidR="003558B6" w:rsidRDefault="003558B6" w:rsidP="003558B6">
                      <w:pPr>
                        <w:spacing w:line="240" w:lineRule="auto"/>
                        <w:ind w:left="284"/>
                        <w:rPr>
                          <w:color w:val="000000" w:themeColor="text1"/>
                          <w:sz w:val="18"/>
                          <w:szCs w:val="20"/>
                        </w:rPr>
                      </w:pPr>
                      <w:r>
                        <w:rPr>
                          <w:color w:val="000000" w:themeColor="text1"/>
                          <w:sz w:val="18"/>
                          <w:szCs w:val="20"/>
                        </w:rPr>
                        <w:t>Duplicate records removed  (n = 178)</w:t>
                      </w:r>
                    </w:p>
                    <w:p w14:paraId="192CF464" w14:textId="77777777" w:rsidR="003558B6" w:rsidRPr="00560609" w:rsidRDefault="003558B6" w:rsidP="003558B6">
                      <w:pPr>
                        <w:spacing w:line="240" w:lineRule="auto"/>
                        <w:ind w:left="284"/>
                        <w:rPr>
                          <w:color w:val="000000" w:themeColor="text1"/>
                          <w:sz w:val="18"/>
                          <w:szCs w:val="20"/>
                        </w:rPr>
                      </w:pPr>
                    </w:p>
                  </w:txbxContent>
                </v:textbox>
              </v:rect>
            </w:pict>
          </mc:Fallback>
        </mc:AlternateContent>
      </w:r>
      <w:r w:rsidRPr="00987083">
        <w:rPr>
          <w:rFonts w:eastAsiaTheme="minorHAnsi"/>
          <w:noProof/>
          <w:lang w:val="en-GB"/>
        </w:rPr>
        <mc:AlternateContent>
          <mc:Choice Requires="wps">
            <w:drawing>
              <wp:anchor distT="0" distB="0" distL="114300" distR="114300" simplePos="0" relativeHeight="251659264" behindDoc="0" locked="0" layoutInCell="1" allowOverlap="1" wp14:anchorId="465EC2D8" wp14:editId="3C65BB4D">
                <wp:simplePos x="0" y="0"/>
                <wp:positionH relativeFrom="column">
                  <wp:posOffset>559613</wp:posOffset>
                </wp:positionH>
                <wp:positionV relativeFrom="paragraph">
                  <wp:posOffset>77064</wp:posOffset>
                </wp:positionV>
                <wp:extent cx="1887220" cy="1243584"/>
                <wp:effectExtent l="0" t="0" r="17780" b="13970"/>
                <wp:wrapNone/>
                <wp:docPr id="1" name="Rectangle 1"/>
                <wp:cNvGraphicFramePr/>
                <a:graphic xmlns:a="http://schemas.openxmlformats.org/drawingml/2006/main">
                  <a:graphicData uri="http://schemas.microsoft.com/office/word/2010/wordprocessingShape">
                    <wps:wsp>
                      <wps:cNvSpPr/>
                      <wps:spPr>
                        <a:xfrm>
                          <a:off x="0" y="0"/>
                          <a:ext cx="1887220" cy="1243584"/>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5470219" w14:textId="77777777" w:rsidR="003558B6" w:rsidRDefault="003558B6" w:rsidP="003558B6">
                            <w:pPr>
                              <w:spacing w:line="240" w:lineRule="auto"/>
                              <w:rPr>
                                <w:color w:val="000000" w:themeColor="text1"/>
                                <w:sz w:val="18"/>
                                <w:szCs w:val="20"/>
                              </w:rPr>
                            </w:pPr>
                            <w:proofErr w:type="spellStart"/>
                            <w:r w:rsidRPr="00560609">
                              <w:rPr>
                                <w:color w:val="000000" w:themeColor="text1"/>
                                <w:sz w:val="18"/>
                                <w:szCs w:val="20"/>
                              </w:rPr>
                              <w:t>Records</w:t>
                            </w:r>
                            <w:proofErr w:type="spellEnd"/>
                            <w:r>
                              <w:rPr>
                                <w:color w:val="000000" w:themeColor="text1"/>
                                <w:sz w:val="18"/>
                                <w:szCs w:val="20"/>
                              </w:rPr>
                              <w:t xml:space="preserve"> </w:t>
                            </w:r>
                            <w:proofErr w:type="spellStart"/>
                            <w:r>
                              <w:rPr>
                                <w:color w:val="000000" w:themeColor="text1"/>
                                <w:sz w:val="18"/>
                                <w:szCs w:val="20"/>
                              </w:rPr>
                              <w:t>identified</w:t>
                            </w:r>
                            <w:proofErr w:type="spellEnd"/>
                            <w:r>
                              <w:rPr>
                                <w:color w:val="000000" w:themeColor="text1"/>
                                <w:sz w:val="18"/>
                                <w:szCs w:val="20"/>
                              </w:rPr>
                              <w:t xml:space="preserve"> </w:t>
                            </w:r>
                            <w:proofErr w:type="spellStart"/>
                            <w:r>
                              <w:rPr>
                                <w:color w:val="000000" w:themeColor="text1"/>
                                <w:sz w:val="18"/>
                                <w:szCs w:val="20"/>
                              </w:rPr>
                              <w:t>from</w:t>
                            </w:r>
                            <w:proofErr w:type="spellEnd"/>
                            <w:r>
                              <w:rPr>
                                <w:color w:val="000000" w:themeColor="text1"/>
                                <w:sz w:val="18"/>
                                <w:szCs w:val="20"/>
                              </w:rPr>
                              <w:t xml:space="preserve">: </w:t>
                            </w:r>
                            <w:proofErr w:type="spellStart"/>
                            <w:r>
                              <w:rPr>
                                <w:color w:val="000000" w:themeColor="text1"/>
                                <w:sz w:val="18"/>
                                <w:szCs w:val="20"/>
                              </w:rPr>
                              <w:t>PubMed</w:t>
                            </w:r>
                            <w:proofErr w:type="spellEnd"/>
                            <w:r>
                              <w:rPr>
                                <w:color w:val="000000" w:themeColor="text1"/>
                                <w:sz w:val="18"/>
                                <w:szCs w:val="20"/>
                              </w:rPr>
                              <w:t xml:space="preserve"> (n = 442)</w:t>
                            </w:r>
                          </w:p>
                          <w:p w14:paraId="60284488" w14:textId="77777777" w:rsidR="003558B6" w:rsidRDefault="003558B6" w:rsidP="003558B6">
                            <w:pPr>
                              <w:spacing w:line="240" w:lineRule="auto"/>
                              <w:rPr>
                                <w:color w:val="000000" w:themeColor="text1"/>
                                <w:sz w:val="18"/>
                                <w:szCs w:val="20"/>
                              </w:rPr>
                            </w:pPr>
                            <w:proofErr w:type="spellStart"/>
                            <w:r>
                              <w:rPr>
                                <w:color w:val="000000" w:themeColor="text1"/>
                                <w:sz w:val="18"/>
                                <w:szCs w:val="20"/>
                              </w:rPr>
                              <w:t>Scopus</w:t>
                            </w:r>
                            <w:proofErr w:type="spellEnd"/>
                            <w:r>
                              <w:rPr>
                                <w:color w:val="000000" w:themeColor="text1"/>
                                <w:sz w:val="18"/>
                                <w:szCs w:val="20"/>
                              </w:rPr>
                              <w:t xml:space="preserve"> (n = 328)</w:t>
                            </w:r>
                          </w:p>
                          <w:p w14:paraId="03DA123E" w14:textId="77777777" w:rsidR="003558B6" w:rsidRDefault="003558B6" w:rsidP="003558B6">
                            <w:pPr>
                              <w:spacing w:line="240" w:lineRule="auto"/>
                              <w:rPr>
                                <w:color w:val="000000" w:themeColor="text1"/>
                                <w:sz w:val="18"/>
                                <w:szCs w:val="20"/>
                              </w:rPr>
                            </w:pPr>
                            <w:proofErr w:type="spellStart"/>
                            <w:r>
                              <w:rPr>
                                <w:color w:val="000000" w:themeColor="text1"/>
                                <w:sz w:val="18"/>
                                <w:szCs w:val="20"/>
                              </w:rPr>
                              <w:t>Web</w:t>
                            </w:r>
                            <w:proofErr w:type="spellEnd"/>
                            <w:r>
                              <w:rPr>
                                <w:color w:val="000000" w:themeColor="text1"/>
                                <w:sz w:val="18"/>
                                <w:szCs w:val="20"/>
                              </w:rPr>
                              <w:t xml:space="preserve"> </w:t>
                            </w:r>
                            <w:proofErr w:type="spellStart"/>
                            <w:r>
                              <w:rPr>
                                <w:color w:val="000000" w:themeColor="text1"/>
                                <w:sz w:val="18"/>
                                <w:szCs w:val="20"/>
                              </w:rPr>
                              <w:t>of</w:t>
                            </w:r>
                            <w:proofErr w:type="spellEnd"/>
                            <w:r>
                              <w:rPr>
                                <w:color w:val="000000" w:themeColor="text1"/>
                                <w:sz w:val="18"/>
                                <w:szCs w:val="20"/>
                              </w:rPr>
                              <w:t xml:space="preserve"> Science (n = 229)</w:t>
                            </w:r>
                          </w:p>
                          <w:p w14:paraId="5FFA7929" w14:textId="77777777" w:rsidR="003558B6" w:rsidRPr="00560609" w:rsidRDefault="003558B6" w:rsidP="003558B6">
                            <w:pPr>
                              <w:spacing w:line="240" w:lineRule="auto"/>
                              <w:rPr>
                                <w:color w:val="000000" w:themeColor="text1"/>
                                <w:sz w:val="18"/>
                                <w:szCs w:val="20"/>
                              </w:rPr>
                            </w:pPr>
                            <w:proofErr w:type="spellStart"/>
                            <w:r>
                              <w:rPr>
                                <w:color w:val="000000" w:themeColor="text1"/>
                                <w:sz w:val="18"/>
                                <w:szCs w:val="20"/>
                              </w:rPr>
                              <w:t>Google</w:t>
                            </w:r>
                            <w:proofErr w:type="spellEnd"/>
                            <w:r>
                              <w:rPr>
                                <w:color w:val="000000" w:themeColor="text1"/>
                                <w:sz w:val="18"/>
                                <w:szCs w:val="20"/>
                              </w:rPr>
                              <w:t xml:space="preserve"> </w:t>
                            </w:r>
                            <w:proofErr w:type="spellStart"/>
                            <w:r>
                              <w:rPr>
                                <w:color w:val="000000" w:themeColor="text1"/>
                                <w:sz w:val="18"/>
                                <w:szCs w:val="20"/>
                              </w:rPr>
                              <w:t>Scholar</w:t>
                            </w:r>
                            <w:proofErr w:type="spellEnd"/>
                            <w:r>
                              <w:rPr>
                                <w:color w:val="000000" w:themeColor="text1"/>
                                <w:sz w:val="18"/>
                                <w:szCs w:val="20"/>
                              </w:rPr>
                              <w:t xml:space="preserve"> (n = 399)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65EC2D8" id="Rectangle 1" o:spid="_x0000_s1027" style="position:absolute;margin-left:44.05pt;margin-top:6.05pt;width:148.6pt;height:97.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" filled="f" strokecolor="black [3213]" strokeweight="2pt">
                <v:textbox>
                  <w:txbxContent>
                    <w:p w14:paraId="15470219" w14:textId="77777777" w:rsidR="003558B6" w:rsidRDefault="003558B6" w:rsidP="003558B6">
                      <w:pPr>
                        <w:spacing w:line="240" w:lineRule="auto"/>
                        <w:rPr>
                          <w:color w:val="000000" w:themeColor="text1"/>
                          <w:sz w:val="18"/>
                          <w:szCs w:val="20"/>
                        </w:rPr>
                      </w:pPr>
                      <w:proofErr w:type="spellStart"/>
                      <w:r w:rsidRPr="00560609">
                        <w:rPr>
                          <w:color w:val="000000" w:themeColor="text1"/>
                          <w:sz w:val="18"/>
                          <w:szCs w:val="20"/>
                        </w:rPr>
                        <w:t>Records</w:t>
                      </w:r>
                      <w:proofErr w:type="spellEnd"/>
                      <w:r>
                        <w:rPr>
                          <w:color w:val="000000" w:themeColor="text1"/>
                          <w:sz w:val="18"/>
                          <w:szCs w:val="20"/>
                        </w:rPr>
                        <w:t xml:space="preserve"> </w:t>
                      </w:r>
                      <w:proofErr w:type="spellStart"/>
                      <w:r>
                        <w:rPr>
                          <w:color w:val="000000" w:themeColor="text1"/>
                          <w:sz w:val="18"/>
                          <w:szCs w:val="20"/>
                        </w:rPr>
                        <w:t>identified</w:t>
                      </w:r>
                      <w:proofErr w:type="spellEnd"/>
                      <w:r>
                        <w:rPr>
                          <w:color w:val="000000" w:themeColor="text1"/>
                          <w:sz w:val="18"/>
                          <w:szCs w:val="20"/>
                        </w:rPr>
                        <w:t xml:space="preserve"> </w:t>
                      </w:r>
                      <w:proofErr w:type="spellStart"/>
                      <w:r>
                        <w:rPr>
                          <w:color w:val="000000" w:themeColor="text1"/>
                          <w:sz w:val="18"/>
                          <w:szCs w:val="20"/>
                        </w:rPr>
                        <w:t>from</w:t>
                      </w:r>
                      <w:proofErr w:type="spellEnd"/>
                      <w:r>
                        <w:rPr>
                          <w:color w:val="000000" w:themeColor="text1"/>
                          <w:sz w:val="18"/>
                          <w:szCs w:val="20"/>
                        </w:rPr>
                        <w:t xml:space="preserve">: </w:t>
                      </w:r>
                      <w:proofErr w:type="spellStart"/>
                      <w:r>
                        <w:rPr>
                          <w:color w:val="000000" w:themeColor="text1"/>
                          <w:sz w:val="18"/>
                          <w:szCs w:val="20"/>
                        </w:rPr>
                        <w:t>PubMed</w:t>
                      </w:r>
                      <w:proofErr w:type="spellEnd"/>
                      <w:r>
                        <w:rPr>
                          <w:color w:val="000000" w:themeColor="text1"/>
                          <w:sz w:val="18"/>
                          <w:szCs w:val="20"/>
                        </w:rPr>
                        <w:t xml:space="preserve"> (n = 442)</w:t>
                      </w:r>
                    </w:p>
                    <w:p w14:paraId="60284488" w14:textId="77777777" w:rsidR="003558B6" w:rsidRDefault="003558B6" w:rsidP="003558B6">
                      <w:pPr>
                        <w:spacing w:line="240" w:lineRule="auto"/>
                        <w:rPr>
                          <w:color w:val="000000" w:themeColor="text1"/>
                          <w:sz w:val="18"/>
                          <w:szCs w:val="20"/>
                        </w:rPr>
                      </w:pPr>
                      <w:proofErr w:type="spellStart"/>
                      <w:r>
                        <w:rPr>
                          <w:color w:val="000000" w:themeColor="text1"/>
                          <w:sz w:val="18"/>
                          <w:szCs w:val="20"/>
                        </w:rPr>
                        <w:t>Scopus</w:t>
                      </w:r>
                      <w:proofErr w:type="spellEnd"/>
                      <w:r>
                        <w:rPr>
                          <w:color w:val="000000" w:themeColor="text1"/>
                          <w:sz w:val="18"/>
                          <w:szCs w:val="20"/>
                        </w:rPr>
                        <w:t xml:space="preserve"> (n = 328)</w:t>
                      </w:r>
                    </w:p>
                    <w:p w14:paraId="03DA123E" w14:textId="77777777" w:rsidR="003558B6" w:rsidRDefault="003558B6" w:rsidP="003558B6">
                      <w:pPr>
                        <w:spacing w:line="240" w:lineRule="auto"/>
                        <w:rPr>
                          <w:color w:val="000000" w:themeColor="text1"/>
                          <w:sz w:val="18"/>
                          <w:szCs w:val="20"/>
                        </w:rPr>
                      </w:pPr>
                      <w:proofErr w:type="spellStart"/>
                      <w:r>
                        <w:rPr>
                          <w:color w:val="000000" w:themeColor="text1"/>
                          <w:sz w:val="18"/>
                          <w:szCs w:val="20"/>
                        </w:rPr>
                        <w:t>Web</w:t>
                      </w:r>
                      <w:proofErr w:type="spellEnd"/>
                      <w:r>
                        <w:rPr>
                          <w:color w:val="000000" w:themeColor="text1"/>
                          <w:sz w:val="18"/>
                          <w:szCs w:val="20"/>
                        </w:rPr>
                        <w:t xml:space="preserve"> </w:t>
                      </w:r>
                      <w:proofErr w:type="spellStart"/>
                      <w:r>
                        <w:rPr>
                          <w:color w:val="000000" w:themeColor="text1"/>
                          <w:sz w:val="18"/>
                          <w:szCs w:val="20"/>
                        </w:rPr>
                        <w:t>of</w:t>
                      </w:r>
                      <w:proofErr w:type="spellEnd"/>
                      <w:r>
                        <w:rPr>
                          <w:color w:val="000000" w:themeColor="text1"/>
                          <w:sz w:val="18"/>
                          <w:szCs w:val="20"/>
                        </w:rPr>
                        <w:t xml:space="preserve"> Science (n = 229)</w:t>
                      </w:r>
                    </w:p>
                    <w:p w14:paraId="5FFA7929" w14:textId="77777777" w:rsidR="003558B6" w:rsidRPr="00560609" w:rsidRDefault="003558B6" w:rsidP="003558B6">
                      <w:pPr>
                        <w:spacing w:line="240" w:lineRule="auto"/>
                        <w:rPr>
                          <w:color w:val="000000" w:themeColor="text1"/>
                          <w:sz w:val="18"/>
                          <w:szCs w:val="20"/>
                        </w:rPr>
                      </w:pPr>
                      <w:proofErr w:type="spellStart"/>
                      <w:r>
                        <w:rPr>
                          <w:color w:val="000000" w:themeColor="text1"/>
                          <w:sz w:val="18"/>
                          <w:szCs w:val="20"/>
                        </w:rPr>
                        <w:t>Google</w:t>
                      </w:r>
                      <w:proofErr w:type="spellEnd"/>
                      <w:r>
                        <w:rPr>
                          <w:color w:val="000000" w:themeColor="text1"/>
                          <w:sz w:val="18"/>
                          <w:szCs w:val="20"/>
                        </w:rPr>
                        <w:t xml:space="preserve"> </w:t>
                      </w:r>
                      <w:proofErr w:type="spellStart"/>
                      <w:r>
                        <w:rPr>
                          <w:color w:val="000000" w:themeColor="text1"/>
                          <w:sz w:val="18"/>
                          <w:szCs w:val="20"/>
                        </w:rPr>
                        <w:t>Scholar</w:t>
                      </w:r>
                      <w:proofErr w:type="spellEnd"/>
                      <w:r>
                        <w:rPr>
                          <w:color w:val="000000" w:themeColor="text1"/>
                          <w:sz w:val="18"/>
                          <w:szCs w:val="20"/>
                        </w:rPr>
                        <w:t xml:space="preserve"> (n = 399)</w:t>
                      </w:r>
                    </w:p>
                  </w:txbxContent>
                </v:textbox>
              </v:rect>
            </w:pict>
          </mc:Fallback>
        </mc:AlternateContent>
      </w:r>
    </w:p>
    <w:p w14:paraId="703E160E" w14:textId="77777777" w:rsidR="003558B6" w:rsidRPr="00987083" w:rsidRDefault="003558B6" w:rsidP="003811A8">
      <w:pPr>
        <w:spacing w:line="360" w:lineRule="auto"/>
        <w:rPr>
          <w:rFonts w:eastAsiaTheme="minorHAnsi"/>
          <w:lang w:val="en-GB"/>
        </w:rPr>
      </w:pPr>
    </w:p>
    <w:p w14:paraId="18E0F8DF" w14:textId="77777777" w:rsidR="003558B6" w:rsidRPr="00987083" w:rsidRDefault="003558B6" w:rsidP="003811A8">
      <w:pPr>
        <w:spacing w:line="360" w:lineRule="auto"/>
        <w:rPr>
          <w:rFonts w:eastAsiaTheme="minorHAnsi"/>
          <w:lang w:val="en-GB"/>
        </w:rPr>
      </w:pPr>
      <w:r w:rsidRPr="00987083">
        <w:rPr>
          <w:rFonts w:eastAsiaTheme="minorHAnsi"/>
          <w:noProof/>
          <w:lang w:val="en-GB"/>
        </w:rPr>
        <mc:AlternateContent>
          <mc:Choice Requires="wps">
            <w:drawing>
              <wp:anchor distT="0" distB="0" distL="114300" distR="114300" simplePos="0" relativeHeight="251672576" behindDoc="0" locked="0" layoutInCell="1" allowOverlap="1" wp14:anchorId="25CF42DB" wp14:editId="1B4482C9">
                <wp:simplePos x="0" y="0"/>
                <wp:positionH relativeFrom="column">
                  <wp:posOffset>-403543</wp:posOffset>
                </wp:positionH>
                <wp:positionV relativeFrom="paragraph">
                  <wp:posOffset>222567</wp:posOffset>
                </wp:positionV>
                <wp:extent cx="1276985" cy="262890"/>
                <wp:effectExtent l="0" t="7302" r="11112" b="11113"/>
                <wp:wrapNone/>
                <wp:docPr id="31" name="Flowchart: Alternate Process 31"/>
                <wp:cNvGraphicFramePr/>
                <a:graphic xmlns:a="http://schemas.openxmlformats.org/drawingml/2006/main">
                  <a:graphicData uri="http://schemas.microsoft.com/office/word/2010/wordprocessingShape">
                    <wps:wsp>
                      <wps:cNvSpPr/>
                      <wps:spPr>
                        <a:xfrm rot="16200000">
                          <a:off x="0" y="0"/>
                          <a:ext cx="1276985" cy="262890"/>
                        </a:xfrm>
                        <a:prstGeom prst="flowChartAlternateProcess">
                          <a:avLst/>
                        </a:prstGeom>
                        <a:solidFill>
                          <a:schemeClr val="accent5">
                            <a:lumMod val="60000"/>
                            <a:lumOff val="4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14:paraId="557B6E86" w14:textId="77777777" w:rsidR="003558B6" w:rsidRPr="001502CF" w:rsidRDefault="003558B6" w:rsidP="003558B6">
                            <w:pPr>
                              <w:spacing w:line="240" w:lineRule="auto"/>
                              <w:jc w:val="center"/>
                              <w:rPr>
                                <w:b/>
                                <w:color w:val="000000" w:themeColor="text1"/>
                                <w:sz w:val="18"/>
                                <w:szCs w:val="18"/>
                              </w:rPr>
                            </w:pPr>
                            <w:proofErr w:type="spellStart"/>
                            <w:r w:rsidRPr="001502CF">
                              <w:rPr>
                                <w:b/>
                                <w:color w:val="000000" w:themeColor="text1"/>
                                <w:sz w:val="18"/>
                                <w:szCs w:val="18"/>
                              </w:rPr>
                              <w:t>Identification</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5CF42DB"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31" o:spid="_x0000_s1028" type="#_x0000_t176" style="position:absolute;margin-left:-31.8pt;margin-top:17.5pt;width:100.55pt;height:20.7pt;rotation:-90;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" fillcolor="#92cddc [1944]" strokecolor="black [3213]" strokeweight="2pt">
                <v:textbox>
                  <w:txbxContent>
                    <w:p w14:paraId="557B6E86" w14:textId="77777777" w:rsidR="003558B6" w:rsidRPr="001502CF" w:rsidRDefault="003558B6" w:rsidP="003558B6">
                      <w:pPr>
                        <w:spacing w:line="240" w:lineRule="auto"/>
                        <w:jc w:val="center"/>
                        <w:rPr>
                          <w:b/>
                          <w:color w:val="000000" w:themeColor="text1"/>
                          <w:sz w:val="18"/>
                          <w:szCs w:val="18"/>
                        </w:rPr>
                      </w:pPr>
                      <w:proofErr w:type="spellStart"/>
                      <w:r w:rsidRPr="001502CF">
                        <w:rPr>
                          <w:b/>
                          <w:color w:val="000000" w:themeColor="text1"/>
                          <w:sz w:val="18"/>
                          <w:szCs w:val="18"/>
                        </w:rPr>
                        <w:t>Identification</w:t>
                      </w:r>
                      <w:proofErr w:type="spellEnd"/>
                    </w:p>
                  </w:txbxContent>
                </v:textbox>
              </v:shape>
            </w:pict>
          </mc:Fallback>
        </mc:AlternateContent>
      </w:r>
    </w:p>
    <w:p w14:paraId="09B83824" w14:textId="77777777" w:rsidR="003558B6" w:rsidRPr="00987083" w:rsidRDefault="003558B6" w:rsidP="003811A8">
      <w:pPr>
        <w:spacing w:line="360" w:lineRule="auto"/>
        <w:rPr>
          <w:rFonts w:eastAsiaTheme="minorHAnsi"/>
          <w:lang w:val="en-GB"/>
        </w:rPr>
      </w:pPr>
    </w:p>
    <w:p w14:paraId="7EEDD893" w14:textId="16F4C772" w:rsidR="003558B6" w:rsidRPr="00987083" w:rsidRDefault="003558B6" w:rsidP="003811A8">
      <w:pPr>
        <w:spacing w:line="360" w:lineRule="auto"/>
        <w:rPr>
          <w:rFonts w:eastAsiaTheme="minorHAnsi"/>
          <w:lang w:val="en-GB"/>
        </w:rPr>
      </w:pPr>
      <w:r w:rsidRPr="00987083">
        <w:rPr>
          <w:rFonts w:eastAsiaTheme="minorHAnsi"/>
          <w:noProof/>
          <w:lang w:val="en-GB"/>
        </w:rPr>
        <mc:AlternateContent>
          <mc:Choice Requires="wps">
            <w:drawing>
              <wp:anchor distT="0" distB="0" distL="114300" distR="114300" simplePos="0" relativeHeight="251668480" behindDoc="0" locked="0" layoutInCell="1" allowOverlap="1" wp14:anchorId="2E5A077A" wp14:editId="4EDD9E79">
                <wp:simplePos x="0" y="0"/>
                <wp:positionH relativeFrom="column">
                  <wp:posOffset>2454250</wp:posOffset>
                </wp:positionH>
                <wp:positionV relativeFrom="paragraph">
                  <wp:posOffset>9550</wp:posOffset>
                </wp:positionV>
                <wp:extent cx="563270" cy="0"/>
                <wp:effectExtent l="0" t="76200" r="27305" b="95250"/>
                <wp:wrapNone/>
                <wp:docPr id="14" name="Straight Arrow Connector 14"/>
                <wp:cNvGraphicFramePr/>
                <a:graphic xmlns:a="http://schemas.openxmlformats.org/drawingml/2006/main">
                  <a:graphicData uri="http://schemas.microsoft.com/office/word/2010/wordprocessingShape">
                    <wps:wsp>
                      <wps:cNvCnPr/>
                      <wps:spPr>
                        <a:xfrm>
                          <a:off x="0" y="0"/>
                          <a:ext cx="563270"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624943F6" id="_x0000_t32" coordsize="21600,21600" o:spt="32" o:oned="t" path="m,l21600,21600e" filled="f">
                <v:path arrowok="t" fillok="f" o:connecttype="none"/>
                <o:lock v:ext="edit" shapetype="t"/>
              </v:shapetype>
              <v:shape id="Straight Arrow Connector 14" o:spid="_x0000_s1026" type="#_x0000_t32" style="position:absolute;margin-left:193.25pt;margin-top:.75pt;width:44.35pt;height:0;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" strokecolor="black [3213]">
                <v:stroke endarrow="block"/>
              </v:shape>
            </w:pict>
          </mc:Fallback>
        </mc:AlternateContent>
      </w:r>
    </w:p>
    <w:p w14:paraId="059A77BE" w14:textId="77777777" w:rsidR="003558B6" w:rsidRPr="00987083" w:rsidRDefault="003558B6" w:rsidP="003811A8">
      <w:pPr>
        <w:spacing w:line="360" w:lineRule="auto"/>
        <w:rPr>
          <w:rFonts w:eastAsiaTheme="minorHAnsi"/>
          <w:lang w:val="en-GB"/>
        </w:rPr>
      </w:pPr>
      <w:r w:rsidRPr="00987083">
        <w:rPr>
          <w:rFonts w:eastAsiaTheme="minorHAnsi"/>
          <w:noProof/>
          <w:lang w:val="en-GB"/>
        </w:rPr>
        <mc:AlternateContent>
          <mc:Choice Requires="wps">
            <w:drawing>
              <wp:anchor distT="0" distB="0" distL="114300" distR="114300" simplePos="0" relativeHeight="251675648" behindDoc="0" locked="0" layoutInCell="1" allowOverlap="1" wp14:anchorId="271568EB" wp14:editId="7B66B47E">
                <wp:simplePos x="0" y="0"/>
                <wp:positionH relativeFrom="column">
                  <wp:posOffset>1400175</wp:posOffset>
                </wp:positionH>
                <wp:positionV relativeFrom="paragraph">
                  <wp:posOffset>128905</wp:posOffset>
                </wp:positionV>
                <wp:extent cx="0" cy="281305"/>
                <wp:effectExtent l="76200" t="0" r="57150" b="61595"/>
                <wp:wrapNone/>
                <wp:docPr id="27" name="Straight Arrow Connector 27"/>
                <wp:cNvGraphicFramePr/>
                <a:graphic xmlns:a="http://schemas.openxmlformats.org/drawingml/2006/main">
                  <a:graphicData uri="http://schemas.microsoft.com/office/word/2010/wordprocessingShape">
                    <wps:wsp>
                      <wps:cNvCnPr/>
                      <wps:spPr>
                        <a:xfrm>
                          <a:off x="0" y="0"/>
                          <a:ext cx="0" cy="28130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10DF582" id="Straight Arrow Connector 27" o:spid="_x0000_s1026" type="#_x0000_t32" style="position:absolute;margin-left:110.25pt;margin-top:10.15pt;width:0;height:22.15pt;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" strokecolor="black [3213]">
                <v:stroke endarrow="block"/>
              </v:shape>
            </w:pict>
          </mc:Fallback>
        </mc:AlternateContent>
      </w:r>
    </w:p>
    <w:p w14:paraId="11F05CB6" w14:textId="77777777" w:rsidR="003558B6" w:rsidRPr="00987083" w:rsidRDefault="003558B6" w:rsidP="003811A8">
      <w:pPr>
        <w:spacing w:line="360" w:lineRule="auto"/>
        <w:rPr>
          <w:rFonts w:eastAsiaTheme="minorHAnsi"/>
          <w:lang w:val="en-GB"/>
        </w:rPr>
      </w:pPr>
    </w:p>
    <w:p w14:paraId="4D217DCB" w14:textId="77777777" w:rsidR="003558B6" w:rsidRPr="00987083" w:rsidRDefault="003558B6" w:rsidP="003811A8">
      <w:pPr>
        <w:spacing w:line="360" w:lineRule="auto"/>
        <w:rPr>
          <w:rFonts w:eastAsiaTheme="minorHAnsi"/>
          <w:lang w:val="en-GB"/>
        </w:rPr>
      </w:pPr>
      <w:r w:rsidRPr="00987083">
        <w:rPr>
          <w:rFonts w:eastAsiaTheme="minorHAnsi"/>
          <w:noProof/>
          <w:lang w:val="en-GB"/>
        </w:rPr>
        <mc:AlternateContent>
          <mc:Choice Requires="wps">
            <w:drawing>
              <wp:anchor distT="0" distB="0" distL="114300" distR="114300" simplePos="0" relativeHeight="251669504" behindDoc="0" locked="0" layoutInCell="1" allowOverlap="1" wp14:anchorId="2E273DA9" wp14:editId="327547D9">
                <wp:simplePos x="0" y="0"/>
                <wp:positionH relativeFrom="column">
                  <wp:posOffset>2453640</wp:posOffset>
                </wp:positionH>
                <wp:positionV relativeFrom="paragraph">
                  <wp:posOffset>328295</wp:posOffset>
                </wp:positionV>
                <wp:extent cx="563245" cy="0"/>
                <wp:effectExtent l="0" t="76200" r="27305" b="95250"/>
                <wp:wrapNone/>
                <wp:docPr id="15" name="Straight Arrow Connector 15"/>
                <wp:cNvGraphicFramePr/>
                <a:graphic xmlns:a="http://schemas.openxmlformats.org/drawingml/2006/main">
                  <a:graphicData uri="http://schemas.microsoft.com/office/word/2010/wordprocessingShape">
                    <wps:wsp>
                      <wps:cNvCnPr/>
                      <wps:spPr>
                        <a:xfrm>
                          <a:off x="0" y="0"/>
                          <a:ext cx="56324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29FCD59" id="Straight Arrow Connector 15" o:spid="_x0000_s1026" type="#_x0000_t32" style="position:absolute;margin-left:193.2pt;margin-top:25.85pt;width:44.35pt;height:0;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" strokecolor="black [3213]">
                <v:stroke endarrow="block"/>
              </v:shape>
            </w:pict>
          </mc:Fallback>
        </mc:AlternateContent>
      </w:r>
      <w:r w:rsidRPr="00987083">
        <w:rPr>
          <w:rFonts w:eastAsiaTheme="minorHAnsi"/>
          <w:noProof/>
          <w:lang w:val="en-GB"/>
        </w:rPr>
        <mc:AlternateContent>
          <mc:Choice Requires="wps">
            <w:drawing>
              <wp:anchor distT="0" distB="0" distL="114300" distR="114300" simplePos="0" relativeHeight="251661312" behindDoc="0" locked="0" layoutInCell="1" allowOverlap="1" wp14:anchorId="5852264C" wp14:editId="629422F9">
                <wp:simplePos x="0" y="0"/>
                <wp:positionH relativeFrom="column">
                  <wp:posOffset>559435</wp:posOffset>
                </wp:positionH>
                <wp:positionV relativeFrom="paragraph">
                  <wp:posOffset>74930</wp:posOffset>
                </wp:positionV>
                <wp:extent cx="1887220" cy="526415"/>
                <wp:effectExtent l="0" t="0" r="17780" b="26035"/>
                <wp:wrapNone/>
                <wp:docPr id="3" name="Rectangle 3"/>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82EC3A3" w14:textId="77777777" w:rsidR="003558B6" w:rsidRDefault="003558B6" w:rsidP="003558B6">
                            <w:pPr>
                              <w:spacing w:line="240" w:lineRule="auto"/>
                              <w:rPr>
                                <w:color w:val="000000" w:themeColor="text1"/>
                                <w:sz w:val="18"/>
                                <w:szCs w:val="20"/>
                              </w:rPr>
                            </w:pPr>
                            <w:proofErr w:type="spellStart"/>
                            <w:r w:rsidRPr="00560609">
                              <w:rPr>
                                <w:color w:val="000000" w:themeColor="text1"/>
                                <w:sz w:val="18"/>
                                <w:szCs w:val="20"/>
                              </w:rPr>
                              <w:t>Records</w:t>
                            </w:r>
                            <w:proofErr w:type="spellEnd"/>
                            <w:r>
                              <w:rPr>
                                <w:color w:val="000000" w:themeColor="text1"/>
                                <w:sz w:val="18"/>
                                <w:szCs w:val="20"/>
                              </w:rPr>
                              <w:t xml:space="preserve"> </w:t>
                            </w:r>
                            <w:proofErr w:type="spellStart"/>
                            <w:r>
                              <w:rPr>
                                <w:color w:val="000000" w:themeColor="text1"/>
                                <w:sz w:val="18"/>
                                <w:szCs w:val="20"/>
                              </w:rPr>
                              <w:t>screened</w:t>
                            </w:r>
                            <w:proofErr w:type="spellEnd"/>
                          </w:p>
                          <w:p w14:paraId="25141D9B" w14:textId="77777777" w:rsidR="003558B6" w:rsidRPr="00560609" w:rsidRDefault="003558B6" w:rsidP="003558B6">
                            <w:pPr>
                              <w:spacing w:line="240" w:lineRule="auto"/>
                              <w:rPr>
                                <w:color w:val="000000" w:themeColor="text1"/>
                                <w:sz w:val="18"/>
                                <w:szCs w:val="20"/>
                              </w:rPr>
                            </w:pPr>
                            <w:r>
                              <w:rPr>
                                <w:color w:val="000000" w:themeColor="text1"/>
                                <w:sz w:val="18"/>
                                <w:szCs w:val="20"/>
                              </w:rPr>
                              <w:t>(n = 1220)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52264C" id="Rectangle 3" o:spid="_x0000_s1029" style="position:absolute;margin-left:44.05pt;margin-top:5.9pt;width:148.6pt;height:41.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" filled="f" strokecolor="black [3213]" strokeweight="2pt">
                <v:textbox>
                  <w:txbxContent>
                    <w:p w14:paraId="282EC3A3" w14:textId="77777777" w:rsidR="003558B6" w:rsidRDefault="003558B6" w:rsidP="003558B6">
                      <w:pPr>
                        <w:spacing w:line="240" w:lineRule="auto"/>
                        <w:rPr>
                          <w:color w:val="000000" w:themeColor="text1"/>
                          <w:sz w:val="18"/>
                          <w:szCs w:val="20"/>
                        </w:rPr>
                      </w:pPr>
                      <w:proofErr w:type="spellStart"/>
                      <w:r w:rsidRPr="00560609">
                        <w:rPr>
                          <w:color w:val="000000" w:themeColor="text1"/>
                          <w:sz w:val="18"/>
                          <w:szCs w:val="20"/>
                        </w:rPr>
                        <w:t>Records</w:t>
                      </w:r>
                      <w:proofErr w:type="spellEnd"/>
                      <w:r>
                        <w:rPr>
                          <w:color w:val="000000" w:themeColor="text1"/>
                          <w:sz w:val="18"/>
                          <w:szCs w:val="20"/>
                        </w:rPr>
                        <w:t xml:space="preserve"> </w:t>
                      </w:r>
                      <w:proofErr w:type="spellStart"/>
                      <w:r>
                        <w:rPr>
                          <w:color w:val="000000" w:themeColor="text1"/>
                          <w:sz w:val="18"/>
                          <w:szCs w:val="20"/>
                        </w:rPr>
                        <w:t>screened</w:t>
                      </w:r>
                      <w:proofErr w:type="spellEnd"/>
                    </w:p>
                    <w:p w14:paraId="25141D9B" w14:textId="77777777" w:rsidR="003558B6" w:rsidRPr="00560609" w:rsidRDefault="003558B6" w:rsidP="003558B6">
                      <w:pPr>
                        <w:spacing w:line="240" w:lineRule="auto"/>
                        <w:rPr>
                          <w:color w:val="000000" w:themeColor="text1"/>
                          <w:sz w:val="18"/>
                          <w:szCs w:val="20"/>
                        </w:rPr>
                      </w:pPr>
                      <w:r>
                        <w:rPr>
                          <w:color w:val="000000" w:themeColor="text1"/>
                          <w:sz w:val="18"/>
                          <w:szCs w:val="20"/>
                        </w:rPr>
                        <w:t>(n = 1220)</w:t>
                      </w:r>
                    </w:p>
                  </w:txbxContent>
                </v:textbox>
              </v:rect>
            </w:pict>
          </mc:Fallback>
        </mc:AlternateContent>
      </w:r>
      <w:r w:rsidRPr="00987083">
        <w:rPr>
          <w:rFonts w:eastAsiaTheme="minorHAnsi"/>
          <w:noProof/>
          <w:lang w:val="en-GB"/>
        </w:rPr>
        <mc:AlternateContent>
          <mc:Choice Requires="wps">
            <w:drawing>
              <wp:anchor distT="0" distB="0" distL="114300" distR="114300" simplePos="0" relativeHeight="251662336" behindDoc="0" locked="0" layoutInCell="1" allowOverlap="1" wp14:anchorId="680EA3D7" wp14:editId="14B052D7">
                <wp:simplePos x="0" y="0"/>
                <wp:positionH relativeFrom="column">
                  <wp:posOffset>3048000</wp:posOffset>
                </wp:positionH>
                <wp:positionV relativeFrom="paragraph">
                  <wp:posOffset>74930</wp:posOffset>
                </wp:positionV>
                <wp:extent cx="1887220" cy="526415"/>
                <wp:effectExtent l="0" t="0" r="17780" b="26035"/>
                <wp:wrapNone/>
                <wp:docPr id="4" name="Rectangle 4"/>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99C0085" w14:textId="77777777" w:rsidR="003558B6" w:rsidRDefault="003558B6" w:rsidP="003558B6">
                            <w:pPr>
                              <w:spacing w:line="240" w:lineRule="auto"/>
                              <w:rPr>
                                <w:color w:val="000000" w:themeColor="text1"/>
                                <w:sz w:val="18"/>
                                <w:szCs w:val="20"/>
                              </w:rPr>
                            </w:pPr>
                            <w:proofErr w:type="spellStart"/>
                            <w:r w:rsidRPr="00560609">
                              <w:rPr>
                                <w:color w:val="000000" w:themeColor="text1"/>
                                <w:sz w:val="18"/>
                                <w:szCs w:val="20"/>
                              </w:rPr>
                              <w:t>Records</w:t>
                            </w:r>
                            <w:proofErr w:type="spellEnd"/>
                            <w:r>
                              <w:rPr>
                                <w:color w:val="000000" w:themeColor="text1"/>
                                <w:sz w:val="18"/>
                                <w:szCs w:val="20"/>
                              </w:rPr>
                              <w:t xml:space="preserve"> </w:t>
                            </w:r>
                            <w:proofErr w:type="spellStart"/>
                            <w:r>
                              <w:rPr>
                                <w:color w:val="000000" w:themeColor="text1"/>
                                <w:sz w:val="18"/>
                                <w:szCs w:val="20"/>
                              </w:rPr>
                              <w:t>excluded</w:t>
                            </w:r>
                            <w:proofErr w:type="spellEnd"/>
                            <w:r>
                              <w:rPr>
                                <w:color w:val="000000" w:themeColor="text1"/>
                                <w:sz w:val="18"/>
                                <w:szCs w:val="20"/>
                              </w:rPr>
                              <w:t>**</w:t>
                            </w:r>
                          </w:p>
                          <w:p w14:paraId="20CCE0A9" w14:textId="77777777" w:rsidR="003558B6" w:rsidRPr="00560609" w:rsidRDefault="003558B6" w:rsidP="003558B6">
                            <w:pPr>
                              <w:spacing w:line="240" w:lineRule="auto"/>
                              <w:rPr>
                                <w:color w:val="000000" w:themeColor="text1"/>
                                <w:sz w:val="18"/>
                                <w:szCs w:val="20"/>
                              </w:rPr>
                            </w:pPr>
                            <w:r>
                              <w:rPr>
                                <w:color w:val="000000" w:themeColor="text1"/>
                                <w:sz w:val="18"/>
                                <w:szCs w:val="20"/>
                              </w:rPr>
                              <w:t>(n = 767)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0EA3D7" id="Rectangle 4" o:spid="_x0000_s1030" style="position:absolute;margin-left:240pt;margin-top:5.9pt;width:148.6pt;height:41.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" filled="f" strokecolor="black [3213]" strokeweight="2pt">
                <v:textbox>
                  <w:txbxContent>
                    <w:p w14:paraId="699C0085" w14:textId="77777777" w:rsidR="003558B6" w:rsidRDefault="003558B6" w:rsidP="003558B6">
                      <w:pPr>
                        <w:spacing w:line="240" w:lineRule="auto"/>
                        <w:rPr>
                          <w:color w:val="000000" w:themeColor="text1"/>
                          <w:sz w:val="18"/>
                          <w:szCs w:val="20"/>
                        </w:rPr>
                      </w:pPr>
                      <w:proofErr w:type="spellStart"/>
                      <w:r w:rsidRPr="00560609">
                        <w:rPr>
                          <w:color w:val="000000" w:themeColor="text1"/>
                          <w:sz w:val="18"/>
                          <w:szCs w:val="20"/>
                        </w:rPr>
                        <w:t>Records</w:t>
                      </w:r>
                      <w:proofErr w:type="spellEnd"/>
                      <w:r>
                        <w:rPr>
                          <w:color w:val="000000" w:themeColor="text1"/>
                          <w:sz w:val="18"/>
                          <w:szCs w:val="20"/>
                        </w:rPr>
                        <w:t xml:space="preserve"> </w:t>
                      </w:r>
                      <w:proofErr w:type="spellStart"/>
                      <w:r>
                        <w:rPr>
                          <w:color w:val="000000" w:themeColor="text1"/>
                          <w:sz w:val="18"/>
                          <w:szCs w:val="20"/>
                        </w:rPr>
                        <w:t>excluded</w:t>
                      </w:r>
                      <w:proofErr w:type="spellEnd"/>
                      <w:r>
                        <w:rPr>
                          <w:color w:val="000000" w:themeColor="text1"/>
                          <w:sz w:val="18"/>
                          <w:szCs w:val="20"/>
                        </w:rPr>
                        <w:t>**</w:t>
                      </w:r>
                    </w:p>
                    <w:p w14:paraId="20CCE0A9" w14:textId="77777777" w:rsidR="003558B6" w:rsidRPr="00560609" w:rsidRDefault="003558B6" w:rsidP="003558B6">
                      <w:pPr>
                        <w:spacing w:line="240" w:lineRule="auto"/>
                        <w:rPr>
                          <w:color w:val="000000" w:themeColor="text1"/>
                          <w:sz w:val="18"/>
                          <w:szCs w:val="20"/>
                        </w:rPr>
                      </w:pPr>
                      <w:r>
                        <w:rPr>
                          <w:color w:val="000000" w:themeColor="text1"/>
                          <w:sz w:val="18"/>
                          <w:szCs w:val="20"/>
                        </w:rPr>
                        <w:t>(n = 767)</w:t>
                      </w:r>
                    </w:p>
                  </w:txbxContent>
                </v:textbox>
              </v:rect>
            </w:pict>
          </mc:Fallback>
        </mc:AlternateContent>
      </w:r>
    </w:p>
    <w:p w14:paraId="18E3C01F" w14:textId="77777777" w:rsidR="003558B6" w:rsidRPr="00987083" w:rsidRDefault="003558B6" w:rsidP="003811A8">
      <w:pPr>
        <w:spacing w:line="360" w:lineRule="auto"/>
        <w:rPr>
          <w:rFonts w:eastAsiaTheme="minorHAnsi"/>
          <w:lang w:val="en-GB"/>
        </w:rPr>
      </w:pPr>
    </w:p>
    <w:p w14:paraId="744E23E6" w14:textId="77777777" w:rsidR="003558B6" w:rsidRPr="00987083" w:rsidRDefault="003558B6" w:rsidP="003811A8">
      <w:pPr>
        <w:spacing w:line="360" w:lineRule="auto"/>
        <w:rPr>
          <w:rFonts w:eastAsiaTheme="minorHAnsi"/>
          <w:lang w:val="en-GB"/>
        </w:rPr>
      </w:pPr>
    </w:p>
    <w:p w14:paraId="74C4290F" w14:textId="77777777" w:rsidR="003558B6" w:rsidRPr="00987083" w:rsidRDefault="003558B6" w:rsidP="003811A8">
      <w:pPr>
        <w:spacing w:line="360" w:lineRule="auto"/>
        <w:rPr>
          <w:rFonts w:eastAsiaTheme="minorHAnsi"/>
          <w:lang w:val="en-GB"/>
        </w:rPr>
      </w:pPr>
      <w:r w:rsidRPr="00987083">
        <w:rPr>
          <w:rFonts w:eastAsiaTheme="minorHAnsi"/>
          <w:noProof/>
          <w:lang w:val="en-GB"/>
        </w:rPr>
        <mc:AlternateContent>
          <mc:Choice Requires="wps">
            <w:drawing>
              <wp:anchor distT="0" distB="0" distL="114300" distR="114300" simplePos="0" relativeHeight="251676672" behindDoc="0" locked="0" layoutInCell="1" allowOverlap="1" wp14:anchorId="4B66AC84" wp14:editId="3CF51673">
                <wp:simplePos x="0" y="0"/>
                <wp:positionH relativeFrom="column">
                  <wp:posOffset>1400175</wp:posOffset>
                </wp:positionH>
                <wp:positionV relativeFrom="paragraph">
                  <wp:posOffset>99695</wp:posOffset>
                </wp:positionV>
                <wp:extent cx="0" cy="281305"/>
                <wp:effectExtent l="76200" t="0" r="57150" b="61595"/>
                <wp:wrapNone/>
                <wp:docPr id="35" name="Straight Arrow Connector 35"/>
                <wp:cNvGraphicFramePr/>
                <a:graphic xmlns:a="http://schemas.openxmlformats.org/drawingml/2006/main">
                  <a:graphicData uri="http://schemas.microsoft.com/office/word/2010/wordprocessingShape">
                    <wps:wsp>
                      <wps:cNvCnPr/>
                      <wps:spPr>
                        <a:xfrm>
                          <a:off x="0" y="0"/>
                          <a:ext cx="0" cy="28130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812C529" id="Straight Arrow Connector 35" o:spid="_x0000_s1026" type="#_x0000_t32" style="position:absolute;margin-left:110.25pt;margin-top:7.85pt;width:0;height:22.15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" strokecolor="black [3213]">
                <v:stroke endarrow="block"/>
              </v:shape>
            </w:pict>
          </mc:Fallback>
        </mc:AlternateContent>
      </w:r>
    </w:p>
    <w:p w14:paraId="2468240E" w14:textId="77777777" w:rsidR="003558B6" w:rsidRPr="00987083" w:rsidRDefault="003558B6" w:rsidP="003811A8">
      <w:pPr>
        <w:spacing w:line="360" w:lineRule="auto"/>
        <w:rPr>
          <w:rFonts w:eastAsiaTheme="minorHAnsi"/>
          <w:lang w:val="en-GB"/>
        </w:rPr>
      </w:pPr>
    </w:p>
    <w:p w14:paraId="4A3BED73" w14:textId="77777777" w:rsidR="003558B6" w:rsidRPr="00987083" w:rsidRDefault="003558B6" w:rsidP="003811A8">
      <w:pPr>
        <w:spacing w:line="360" w:lineRule="auto"/>
        <w:rPr>
          <w:rFonts w:eastAsiaTheme="minorHAnsi"/>
          <w:lang w:val="en-GB"/>
        </w:rPr>
      </w:pPr>
      <w:r w:rsidRPr="00987083">
        <w:rPr>
          <w:rFonts w:eastAsiaTheme="minorHAnsi"/>
          <w:noProof/>
          <w:lang w:val="en-GB"/>
        </w:rPr>
        <mc:AlternateContent>
          <mc:Choice Requires="wps">
            <w:drawing>
              <wp:anchor distT="0" distB="0" distL="114300" distR="114300" simplePos="0" relativeHeight="251663360" behindDoc="0" locked="0" layoutInCell="1" allowOverlap="1" wp14:anchorId="216B1318" wp14:editId="23C846FA">
                <wp:simplePos x="0" y="0"/>
                <wp:positionH relativeFrom="column">
                  <wp:posOffset>560705</wp:posOffset>
                </wp:positionH>
                <wp:positionV relativeFrom="paragraph">
                  <wp:posOffset>47625</wp:posOffset>
                </wp:positionV>
                <wp:extent cx="1887220" cy="526415"/>
                <wp:effectExtent l="0" t="0" r="17780" b="26035"/>
                <wp:wrapNone/>
                <wp:docPr id="5" name="Rectangle 5"/>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02C7E87" w14:textId="77777777" w:rsidR="003558B6" w:rsidRDefault="003558B6" w:rsidP="003558B6">
                            <w:pPr>
                              <w:spacing w:line="240" w:lineRule="auto"/>
                              <w:rPr>
                                <w:color w:val="000000" w:themeColor="text1"/>
                                <w:sz w:val="18"/>
                                <w:szCs w:val="20"/>
                              </w:rPr>
                            </w:pPr>
                            <w:proofErr w:type="spellStart"/>
                            <w:r w:rsidRPr="00560609">
                              <w:rPr>
                                <w:color w:val="000000" w:themeColor="text1"/>
                                <w:sz w:val="18"/>
                                <w:szCs w:val="20"/>
                              </w:rPr>
                              <w:t>Re</w:t>
                            </w:r>
                            <w:r>
                              <w:rPr>
                                <w:color w:val="000000" w:themeColor="text1"/>
                                <w:sz w:val="18"/>
                                <w:szCs w:val="20"/>
                              </w:rPr>
                              <w:t>p</w:t>
                            </w:r>
                            <w:r w:rsidRPr="00560609">
                              <w:rPr>
                                <w:color w:val="000000" w:themeColor="text1"/>
                                <w:sz w:val="18"/>
                                <w:szCs w:val="20"/>
                              </w:rPr>
                              <w:t>or</w:t>
                            </w:r>
                            <w:r>
                              <w:rPr>
                                <w:color w:val="000000" w:themeColor="text1"/>
                                <w:sz w:val="18"/>
                                <w:szCs w:val="20"/>
                              </w:rPr>
                              <w:t>t</w:t>
                            </w:r>
                            <w:r w:rsidRPr="00560609">
                              <w:rPr>
                                <w:color w:val="000000" w:themeColor="text1"/>
                                <w:sz w:val="18"/>
                                <w:szCs w:val="20"/>
                              </w:rPr>
                              <w:t>s</w:t>
                            </w:r>
                            <w:proofErr w:type="spellEnd"/>
                            <w:r>
                              <w:rPr>
                                <w:color w:val="000000" w:themeColor="text1"/>
                                <w:sz w:val="18"/>
                                <w:szCs w:val="20"/>
                              </w:rPr>
                              <w:t xml:space="preserve"> </w:t>
                            </w:r>
                            <w:proofErr w:type="spellStart"/>
                            <w:r>
                              <w:rPr>
                                <w:color w:val="000000" w:themeColor="text1"/>
                                <w:sz w:val="18"/>
                                <w:szCs w:val="20"/>
                              </w:rPr>
                              <w:t>sought</w:t>
                            </w:r>
                            <w:proofErr w:type="spellEnd"/>
                            <w:r>
                              <w:rPr>
                                <w:color w:val="000000" w:themeColor="text1"/>
                                <w:sz w:val="18"/>
                                <w:szCs w:val="20"/>
                              </w:rPr>
                              <w:t xml:space="preserve"> </w:t>
                            </w:r>
                            <w:proofErr w:type="spellStart"/>
                            <w:r>
                              <w:rPr>
                                <w:color w:val="000000" w:themeColor="text1"/>
                                <w:sz w:val="18"/>
                                <w:szCs w:val="20"/>
                              </w:rPr>
                              <w:t>for</w:t>
                            </w:r>
                            <w:proofErr w:type="spellEnd"/>
                            <w:r>
                              <w:rPr>
                                <w:color w:val="000000" w:themeColor="text1"/>
                                <w:sz w:val="18"/>
                                <w:szCs w:val="20"/>
                              </w:rPr>
                              <w:t xml:space="preserve"> </w:t>
                            </w:r>
                            <w:proofErr w:type="spellStart"/>
                            <w:r>
                              <w:rPr>
                                <w:color w:val="000000" w:themeColor="text1"/>
                                <w:sz w:val="18"/>
                                <w:szCs w:val="20"/>
                              </w:rPr>
                              <w:t>retrieval</w:t>
                            </w:r>
                            <w:proofErr w:type="spellEnd"/>
                          </w:p>
                          <w:p w14:paraId="05FED6B1" w14:textId="77777777" w:rsidR="003558B6" w:rsidRPr="00560609" w:rsidRDefault="003558B6" w:rsidP="003558B6">
                            <w:pPr>
                              <w:spacing w:line="240" w:lineRule="auto"/>
                              <w:rPr>
                                <w:color w:val="000000" w:themeColor="text1"/>
                                <w:sz w:val="18"/>
                                <w:szCs w:val="20"/>
                              </w:rPr>
                            </w:pPr>
                            <w:r>
                              <w:rPr>
                                <w:color w:val="000000" w:themeColor="text1"/>
                                <w:sz w:val="18"/>
                                <w:szCs w:val="20"/>
                              </w:rPr>
                              <w:t>(n =453)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6B1318" id="Rectangle 5" o:spid="_x0000_s1031" style="position:absolute;margin-left:44.15pt;margin-top:3.75pt;width:148.6pt;height:41.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" filled="f" strokecolor="black [3213]" strokeweight="2pt">
                <v:textbox>
                  <w:txbxContent>
                    <w:p w14:paraId="402C7E87" w14:textId="77777777" w:rsidR="003558B6" w:rsidRDefault="003558B6" w:rsidP="003558B6">
                      <w:pPr>
                        <w:spacing w:line="240" w:lineRule="auto"/>
                        <w:rPr>
                          <w:color w:val="000000" w:themeColor="text1"/>
                          <w:sz w:val="18"/>
                          <w:szCs w:val="20"/>
                        </w:rPr>
                      </w:pPr>
                      <w:proofErr w:type="spellStart"/>
                      <w:r w:rsidRPr="00560609">
                        <w:rPr>
                          <w:color w:val="000000" w:themeColor="text1"/>
                          <w:sz w:val="18"/>
                          <w:szCs w:val="20"/>
                        </w:rPr>
                        <w:t>Re</w:t>
                      </w:r>
                      <w:r>
                        <w:rPr>
                          <w:color w:val="000000" w:themeColor="text1"/>
                          <w:sz w:val="18"/>
                          <w:szCs w:val="20"/>
                        </w:rPr>
                        <w:t>p</w:t>
                      </w:r>
                      <w:r w:rsidRPr="00560609">
                        <w:rPr>
                          <w:color w:val="000000" w:themeColor="text1"/>
                          <w:sz w:val="18"/>
                          <w:szCs w:val="20"/>
                        </w:rPr>
                        <w:t>or</w:t>
                      </w:r>
                      <w:r>
                        <w:rPr>
                          <w:color w:val="000000" w:themeColor="text1"/>
                          <w:sz w:val="18"/>
                          <w:szCs w:val="20"/>
                        </w:rPr>
                        <w:t>t</w:t>
                      </w:r>
                      <w:r w:rsidRPr="00560609">
                        <w:rPr>
                          <w:color w:val="000000" w:themeColor="text1"/>
                          <w:sz w:val="18"/>
                          <w:szCs w:val="20"/>
                        </w:rPr>
                        <w:t>s</w:t>
                      </w:r>
                      <w:proofErr w:type="spellEnd"/>
                      <w:r>
                        <w:rPr>
                          <w:color w:val="000000" w:themeColor="text1"/>
                          <w:sz w:val="18"/>
                          <w:szCs w:val="20"/>
                        </w:rPr>
                        <w:t xml:space="preserve"> </w:t>
                      </w:r>
                      <w:proofErr w:type="spellStart"/>
                      <w:r>
                        <w:rPr>
                          <w:color w:val="000000" w:themeColor="text1"/>
                          <w:sz w:val="18"/>
                          <w:szCs w:val="20"/>
                        </w:rPr>
                        <w:t>sought</w:t>
                      </w:r>
                      <w:proofErr w:type="spellEnd"/>
                      <w:r>
                        <w:rPr>
                          <w:color w:val="000000" w:themeColor="text1"/>
                          <w:sz w:val="18"/>
                          <w:szCs w:val="20"/>
                        </w:rPr>
                        <w:t xml:space="preserve"> </w:t>
                      </w:r>
                      <w:proofErr w:type="spellStart"/>
                      <w:r>
                        <w:rPr>
                          <w:color w:val="000000" w:themeColor="text1"/>
                          <w:sz w:val="18"/>
                          <w:szCs w:val="20"/>
                        </w:rPr>
                        <w:t>for</w:t>
                      </w:r>
                      <w:proofErr w:type="spellEnd"/>
                      <w:r>
                        <w:rPr>
                          <w:color w:val="000000" w:themeColor="text1"/>
                          <w:sz w:val="18"/>
                          <w:szCs w:val="20"/>
                        </w:rPr>
                        <w:t xml:space="preserve"> </w:t>
                      </w:r>
                      <w:proofErr w:type="spellStart"/>
                      <w:r>
                        <w:rPr>
                          <w:color w:val="000000" w:themeColor="text1"/>
                          <w:sz w:val="18"/>
                          <w:szCs w:val="20"/>
                        </w:rPr>
                        <w:t>retrieval</w:t>
                      </w:r>
                      <w:proofErr w:type="spellEnd"/>
                    </w:p>
                    <w:p w14:paraId="05FED6B1" w14:textId="77777777" w:rsidR="003558B6" w:rsidRPr="00560609" w:rsidRDefault="003558B6" w:rsidP="003558B6">
                      <w:pPr>
                        <w:spacing w:line="240" w:lineRule="auto"/>
                        <w:rPr>
                          <w:color w:val="000000" w:themeColor="text1"/>
                          <w:sz w:val="18"/>
                          <w:szCs w:val="20"/>
                        </w:rPr>
                      </w:pPr>
                      <w:r>
                        <w:rPr>
                          <w:color w:val="000000" w:themeColor="text1"/>
                          <w:sz w:val="18"/>
                          <w:szCs w:val="20"/>
                        </w:rPr>
                        <w:t>(n =453)</w:t>
                      </w:r>
                    </w:p>
                  </w:txbxContent>
                </v:textbox>
              </v:rect>
            </w:pict>
          </mc:Fallback>
        </mc:AlternateContent>
      </w:r>
      <w:r w:rsidRPr="00987083">
        <w:rPr>
          <w:rFonts w:eastAsiaTheme="minorHAnsi"/>
          <w:noProof/>
          <w:lang w:val="en-GB"/>
        </w:rPr>
        <mc:AlternateContent>
          <mc:Choice Requires="wps">
            <w:drawing>
              <wp:anchor distT="0" distB="0" distL="114300" distR="114300" simplePos="0" relativeHeight="251670528" behindDoc="0" locked="0" layoutInCell="1" allowOverlap="1" wp14:anchorId="5557B4B1" wp14:editId="20BBDC45">
                <wp:simplePos x="0" y="0"/>
                <wp:positionH relativeFrom="column">
                  <wp:posOffset>2463165</wp:posOffset>
                </wp:positionH>
                <wp:positionV relativeFrom="paragraph">
                  <wp:posOffset>320675</wp:posOffset>
                </wp:positionV>
                <wp:extent cx="563245" cy="0"/>
                <wp:effectExtent l="0" t="76200" r="27305" b="95250"/>
                <wp:wrapNone/>
                <wp:docPr id="16" name="Straight Arrow Connector 16"/>
                <wp:cNvGraphicFramePr/>
                <a:graphic xmlns:a="http://schemas.openxmlformats.org/drawingml/2006/main">
                  <a:graphicData uri="http://schemas.microsoft.com/office/word/2010/wordprocessingShape">
                    <wps:wsp>
                      <wps:cNvCnPr/>
                      <wps:spPr>
                        <a:xfrm>
                          <a:off x="0" y="0"/>
                          <a:ext cx="56324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5271FED" id="Straight Arrow Connector 16" o:spid="_x0000_s1026" type="#_x0000_t32" style="position:absolute;margin-left:193.95pt;margin-top:25.25pt;width:44.35pt;height:0;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" strokecolor="black [3213]">
                <v:stroke endarrow="block"/>
              </v:shape>
            </w:pict>
          </mc:Fallback>
        </mc:AlternateContent>
      </w:r>
      <w:r w:rsidRPr="00987083">
        <w:rPr>
          <w:rFonts w:eastAsiaTheme="minorHAnsi"/>
          <w:noProof/>
          <w:lang w:val="en-GB"/>
        </w:rPr>
        <mc:AlternateContent>
          <mc:Choice Requires="wps">
            <w:drawing>
              <wp:anchor distT="0" distB="0" distL="114300" distR="114300" simplePos="0" relativeHeight="251664384" behindDoc="0" locked="0" layoutInCell="1" allowOverlap="1" wp14:anchorId="61FE011B" wp14:editId="687D51EE">
                <wp:simplePos x="0" y="0"/>
                <wp:positionH relativeFrom="column">
                  <wp:posOffset>3049270</wp:posOffset>
                </wp:positionH>
                <wp:positionV relativeFrom="paragraph">
                  <wp:posOffset>66675</wp:posOffset>
                </wp:positionV>
                <wp:extent cx="1887220" cy="526415"/>
                <wp:effectExtent l="0" t="0" r="17780" b="6985"/>
                <wp:wrapNone/>
                <wp:docPr id="6" name="Rectangle 6"/>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BBE1871" w14:textId="77777777" w:rsidR="003558B6" w:rsidRDefault="003558B6" w:rsidP="003558B6">
                            <w:pPr>
                              <w:spacing w:line="240" w:lineRule="auto"/>
                              <w:rPr>
                                <w:color w:val="000000" w:themeColor="text1"/>
                                <w:sz w:val="18"/>
                                <w:szCs w:val="20"/>
                              </w:rPr>
                            </w:pPr>
                            <w:proofErr w:type="spellStart"/>
                            <w:r w:rsidRPr="00560609">
                              <w:rPr>
                                <w:color w:val="000000" w:themeColor="text1"/>
                                <w:sz w:val="18"/>
                                <w:szCs w:val="20"/>
                              </w:rPr>
                              <w:t>Re</w:t>
                            </w:r>
                            <w:r>
                              <w:rPr>
                                <w:color w:val="000000" w:themeColor="text1"/>
                                <w:sz w:val="18"/>
                                <w:szCs w:val="20"/>
                              </w:rPr>
                              <w:t>p</w:t>
                            </w:r>
                            <w:r w:rsidRPr="00560609">
                              <w:rPr>
                                <w:color w:val="000000" w:themeColor="text1"/>
                                <w:sz w:val="18"/>
                                <w:szCs w:val="20"/>
                              </w:rPr>
                              <w:t>or</w:t>
                            </w:r>
                            <w:r>
                              <w:rPr>
                                <w:color w:val="000000" w:themeColor="text1"/>
                                <w:sz w:val="18"/>
                                <w:szCs w:val="20"/>
                              </w:rPr>
                              <w:t>t</w:t>
                            </w:r>
                            <w:r w:rsidRPr="00560609">
                              <w:rPr>
                                <w:color w:val="000000" w:themeColor="text1"/>
                                <w:sz w:val="18"/>
                                <w:szCs w:val="20"/>
                              </w:rPr>
                              <w:t>s</w:t>
                            </w:r>
                            <w:proofErr w:type="spellEnd"/>
                            <w:r>
                              <w:rPr>
                                <w:color w:val="000000" w:themeColor="text1"/>
                                <w:sz w:val="18"/>
                                <w:szCs w:val="20"/>
                              </w:rPr>
                              <w:t xml:space="preserve"> </w:t>
                            </w:r>
                            <w:proofErr w:type="spellStart"/>
                            <w:r>
                              <w:rPr>
                                <w:color w:val="000000" w:themeColor="text1"/>
                                <w:sz w:val="18"/>
                                <w:szCs w:val="20"/>
                              </w:rPr>
                              <w:t>not</w:t>
                            </w:r>
                            <w:proofErr w:type="spellEnd"/>
                            <w:r>
                              <w:rPr>
                                <w:color w:val="000000" w:themeColor="text1"/>
                                <w:sz w:val="18"/>
                                <w:szCs w:val="20"/>
                              </w:rPr>
                              <w:t xml:space="preserve"> </w:t>
                            </w:r>
                            <w:proofErr w:type="spellStart"/>
                            <w:r>
                              <w:rPr>
                                <w:color w:val="000000" w:themeColor="text1"/>
                                <w:sz w:val="18"/>
                                <w:szCs w:val="20"/>
                              </w:rPr>
                              <w:t>retrieved</w:t>
                            </w:r>
                            <w:proofErr w:type="spellEnd"/>
                          </w:p>
                          <w:p w14:paraId="56BC86A9" w14:textId="77777777" w:rsidR="003558B6" w:rsidRPr="00560609" w:rsidRDefault="003558B6" w:rsidP="003558B6">
                            <w:pPr>
                              <w:spacing w:line="240" w:lineRule="auto"/>
                              <w:rPr>
                                <w:color w:val="000000" w:themeColor="text1"/>
                                <w:sz w:val="18"/>
                                <w:szCs w:val="20"/>
                              </w:rPr>
                            </w:pPr>
                            <w:r>
                              <w:rPr>
                                <w:color w:val="000000" w:themeColor="text1"/>
                                <w:sz w:val="18"/>
                                <w:szCs w:val="20"/>
                              </w:rPr>
                              <w:t>(n = 45)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FE011B" id="Rectangle 6" o:spid="_x0000_s1032" style="position:absolute;margin-left:240.1pt;margin-top:5.25pt;width:148.6pt;height:41.4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" filled="f" strokecolor="black [3213]" strokeweight="2pt">
                <v:textbox>
                  <w:txbxContent>
                    <w:p w14:paraId="4BBE1871" w14:textId="77777777" w:rsidR="003558B6" w:rsidRDefault="003558B6" w:rsidP="003558B6">
                      <w:pPr>
                        <w:spacing w:line="240" w:lineRule="auto"/>
                        <w:rPr>
                          <w:color w:val="000000" w:themeColor="text1"/>
                          <w:sz w:val="18"/>
                          <w:szCs w:val="20"/>
                        </w:rPr>
                      </w:pPr>
                      <w:proofErr w:type="spellStart"/>
                      <w:r w:rsidRPr="00560609">
                        <w:rPr>
                          <w:color w:val="000000" w:themeColor="text1"/>
                          <w:sz w:val="18"/>
                          <w:szCs w:val="20"/>
                        </w:rPr>
                        <w:t>Re</w:t>
                      </w:r>
                      <w:r>
                        <w:rPr>
                          <w:color w:val="000000" w:themeColor="text1"/>
                          <w:sz w:val="18"/>
                          <w:szCs w:val="20"/>
                        </w:rPr>
                        <w:t>p</w:t>
                      </w:r>
                      <w:r w:rsidRPr="00560609">
                        <w:rPr>
                          <w:color w:val="000000" w:themeColor="text1"/>
                          <w:sz w:val="18"/>
                          <w:szCs w:val="20"/>
                        </w:rPr>
                        <w:t>or</w:t>
                      </w:r>
                      <w:r>
                        <w:rPr>
                          <w:color w:val="000000" w:themeColor="text1"/>
                          <w:sz w:val="18"/>
                          <w:szCs w:val="20"/>
                        </w:rPr>
                        <w:t>t</w:t>
                      </w:r>
                      <w:r w:rsidRPr="00560609">
                        <w:rPr>
                          <w:color w:val="000000" w:themeColor="text1"/>
                          <w:sz w:val="18"/>
                          <w:szCs w:val="20"/>
                        </w:rPr>
                        <w:t>s</w:t>
                      </w:r>
                      <w:proofErr w:type="spellEnd"/>
                      <w:r>
                        <w:rPr>
                          <w:color w:val="000000" w:themeColor="text1"/>
                          <w:sz w:val="18"/>
                          <w:szCs w:val="20"/>
                        </w:rPr>
                        <w:t xml:space="preserve"> </w:t>
                      </w:r>
                      <w:proofErr w:type="spellStart"/>
                      <w:r>
                        <w:rPr>
                          <w:color w:val="000000" w:themeColor="text1"/>
                          <w:sz w:val="18"/>
                          <w:szCs w:val="20"/>
                        </w:rPr>
                        <w:t>not</w:t>
                      </w:r>
                      <w:proofErr w:type="spellEnd"/>
                      <w:r>
                        <w:rPr>
                          <w:color w:val="000000" w:themeColor="text1"/>
                          <w:sz w:val="18"/>
                          <w:szCs w:val="20"/>
                        </w:rPr>
                        <w:t xml:space="preserve"> </w:t>
                      </w:r>
                      <w:proofErr w:type="spellStart"/>
                      <w:r>
                        <w:rPr>
                          <w:color w:val="000000" w:themeColor="text1"/>
                          <w:sz w:val="18"/>
                          <w:szCs w:val="20"/>
                        </w:rPr>
                        <w:t>retrieved</w:t>
                      </w:r>
                      <w:proofErr w:type="spellEnd"/>
                    </w:p>
                    <w:p w14:paraId="56BC86A9" w14:textId="77777777" w:rsidR="003558B6" w:rsidRPr="00560609" w:rsidRDefault="003558B6" w:rsidP="003558B6">
                      <w:pPr>
                        <w:spacing w:line="240" w:lineRule="auto"/>
                        <w:rPr>
                          <w:color w:val="000000" w:themeColor="text1"/>
                          <w:sz w:val="18"/>
                          <w:szCs w:val="20"/>
                        </w:rPr>
                      </w:pPr>
                      <w:r>
                        <w:rPr>
                          <w:color w:val="000000" w:themeColor="text1"/>
                          <w:sz w:val="18"/>
                          <w:szCs w:val="20"/>
                        </w:rPr>
                        <w:t>(n = 45)</w:t>
                      </w:r>
                    </w:p>
                  </w:txbxContent>
                </v:textbox>
              </v:rect>
            </w:pict>
          </mc:Fallback>
        </mc:AlternateContent>
      </w:r>
    </w:p>
    <w:p w14:paraId="78112FBD" w14:textId="77777777" w:rsidR="003558B6" w:rsidRPr="00987083" w:rsidRDefault="003558B6" w:rsidP="003811A8">
      <w:pPr>
        <w:spacing w:line="360" w:lineRule="auto"/>
        <w:rPr>
          <w:rFonts w:eastAsiaTheme="minorHAnsi"/>
          <w:lang w:val="en-GB"/>
        </w:rPr>
      </w:pPr>
    </w:p>
    <w:p w14:paraId="46615321" w14:textId="77777777" w:rsidR="003558B6" w:rsidRPr="00987083" w:rsidRDefault="003558B6" w:rsidP="003811A8">
      <w:pPr>
        <w:spacing w:line="360" w:lineRule="auto"/>
        <w:rPr>
          <w:rFonts w:eastAsiaTheme="minorHAnsi"/>
          <w:lang w:val="en-GB"/>
        </w:rPr>
      </w:pPr>
      <w:r w:rsidRPr="00987083">
        <w:rPr>
          <w:rFonts w:eastAsiaTheme="minorHAnsi"/>
          <w:noProof/>
          <w:lang w:val="en-GB"/>
        </w:rPr>
        <mc:AlternateContent>
          <mc:Choice Requires="wps">
            <w:drawing>
              <wp:anchor distT="0" distB="0" distL="114300" distR="114300" simplePos="0" relativeHeight="251673600" behindDoc="0" locked="0" layoutInCell="1" allowOverlap="1" wp14:anchorId="2ABD1198" wp14:editId="3258D0E8">
                <wp:simplePos x="0" y="0"/>
                <wp:positionH relativeFrom="column">
                  <wp:posOffset>-1160940</wp:posOffset>
                </wp:positionH>
                <wp:positionV relativeFrom="paragraph">
                  <wp:posOffset>140495</wp:posOffset>
                </wp:positionV>
                <wp:extent cx="2787335" cy="262890"/>
                <wp:effectExtent l="4763" t="0" r="18097" b="18098"/>
                <wp:wrapNone/>
                <wp:docPr id="32" name="Flowchart: Alternate Process 32"/>
                <wp:cNvGraphicFramePr/>
                <a:graphic xmlns:a="http://schemas.openxmlformats.org/drawingml/2006/main">
                  <a:graphicData uri="http://schemas.microsoft.com/office/word/2010/wordprocessingShape">
                    <wps:wsp>
                      <wps:cNvSpPr/>
                      <wps:spPr>
                        <a:xfrm rot="16200000">
                          <a:off x="0" y="0"/>
                          <a:ext cx="2787335" cy="262890"/>
                        </a:xfrm>
                        <a:prstGeom prst="flowChartAlternateProcess">
                          <a:avLst/>
                        </a:prstGeom>
                        <a:solidFill>
                          <a:schemeClr val="accent5">
                            <a:lumMod val="60000"/>
                            <a:lumOff val="4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14:paraId="6447ED78" w14:textId="77777777" w:rsidR="003558B6" w:rsidRDefault="003558B6" w:rsidP="003558B6">
                            <w:pPr>
                              <w:spacing w:line="240" w:lineRule="auto"/>
                              <w:jc w:val="center"/>
                              <w:rPr>
                                <w:b/>
                                <w:color w:val="000000" w:themeColor="text1"/>
                                <w:sz w:val="18"/>
                                <w:szCs w:val="18"/>
                              </w:rPr>
                            </w:pPr>
                            <w:proofErr w:type="spellStart"/>
                            <w:r>
                              <w:rPr>
                                <w:b/>
                                <w:color w:val="000000" w:themeColor="text1"/>
                                <w:sz w:val="18"/>
                                <w:szCs w:val="18"/>
                              </w:rPr>
                              <w:t>Screening</w:t>
                            </w:r>
                            <w:proofErr w:type="spellEnd"/>
                          </w:p>
                          <w:p w14:paraId="366DFFAB" w14:textId="77777777" w:rsidR="003558B6" w:rsidRPr="001502CF" w:rsidRDefault="003558B6" w:rsidP="003558B6">
                            <w:pPr>
                              <w:spacing w:line="240" w:lineRule="auto"/>
                              <w:rPr>
                                <w:b/>
                                <w:color w:val="000000" w:themeColor="text1"/>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BD1198" id="Flowchart: Alternate Process 32" o:spid="_x0000_s1033" type="#_x0000_t176" style="position:absolute;margin-left:-91.4pt;margin-top:11.05pt;width:219.5pt;height:20.7pt;rotation:-90;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" fillcolor="#92cddc [1944]" strokecolor="black [3213]" strokeweight="2pt">
                <v:textbox>
                  <w:txbxContent>
                    <w:p w14:paraId="6447ED78" w14:textId="77777777" w:rsidR="003558B6" w:rsidRDefault="003558B6" w:rsidP="003558B6">
                      <w:pPr>
                        <w:spacing w:line="240" w:lineRule="auto"/>
                        <w:jc w:val="center"/>
                        <w:rPr>
                          <w:b/>
                          <w:color w:val="000000" w:themeColor="text1"/>
                          <w:sz w:val="18"/>
                          <w:szCs w:val="18"/>
                        </w:rPr>
                      </w:pPr>
                      <w:proofErr w:type="spellStart"/>
                      <w:r>
                        <w:rPr>
                          <w:b/>
                          <w:color w:val="000000" w:themeColor="text1"/>
                          <w:sz w:val="18"/>
                          <w:szCs w:val="18"/>
                        </w:rPr>
                        <w:t>Screening</w:t>
                      </w:r>
                      <w:proofErr w:type="spellEnd"/>
                    </w:p>
                    <w:p w14:paraId="366DFFAB" w14:textId="77777777" w:rsidR="003558B6" w:rsidRPr="001502CF" w:rsidRDefault="003558B6" w:rsidP="003558B6">
                      <w:pPr>
                        <w:spacing w:line="240" w:lineRule="auto"/>
                        <w:rPr>
                          <w:b/>
                          <w:color w:val="000000" w:themeColor="text1"/>
                          <w:sz w:val="18"/>
                          <w:szCs w:val="18"/>
                        </w:rPr>
                      </w:pPr>
                    </w:p>
                  </w:txbxContent>
                </v:textbox>
              </v:shape>
            </w:pict>
          </mc:Fallback>
        </mc:AlternateContent>
      </w:r>
    </w:p>
    <w:p w14:paraId="1EBF015E" w14:textId="52ECB8E8" w:rsidR="003558B6" w:rsidRPr="00987083" w:rsidRDefault="003558B6" w:rsidP="003811A8">
      <w:pPr>
        <w:spacing w:line="360" w:lineRule="auto"/>
        <w:rPr>
          <w:rFonts w:eastAsiaTheme="minorHAnsi"/>
          <w:lang w:val="en-GB"/>
        </w:rPr>
      </w:pPr>
      <w:r w:rsidRPr="00987083">
        <w:rPr>
          <w:rFonts w:eastAsiaTheme="minorHAnsi"/>
          <w:noProof/>
          <w:lang w:val="en-GB"/>
        </w:rPr>
        <mc:AlternateContent>
          <mc:Choice Requires="wps">
            <w:drawing>
              <wp:anchor distT="0" distB="0" distL="114300" distR="114300" simplePos="0" relativeHeight="251677696" behindDoc="0" locked="0" layoutInCell="1" allowOverlap="1" wp14:anchorId="14532236" wp14:editId="1316C5AF">
                <wp:simplePos x="0" y="0"/>
                <wp:positionH relativeFrom="column">
                  <wp:posOffset>1409700</wp:posOffset>
                </wp:positionH>
                <wp:positionV relativeFrom="paragraph">
                  <wp:posOffset>56515</wp:posOffset>
                </wp:positionV>
                <wp:extent cx="0" cy="281305"/>
                <wp:effectExtent l="76200" t="0" r="57150" b="61595"/>
                <wp:wrapNone/>
                <wp:docPr id="36" name="Straight Arrow Connector 36"/>
                <wp:cNvGraphicFramePr/>
                <a:graphic xmlns:a="http://schemas.openxmlformats.org/drawingml/2006/main">
                  <a:graphicData uri="http://schemas.microsoft.com/office/word/2010/wordprocessingShape">
                    <wps:wsp>
                      <wps:cNvCnPr/>
                      <wps:spPr>
                        <a:xfrm>
                          <a:off x="0" y="0"/>
                          <a:ext cx="0" cy="28130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6B87297" id="Straight Arrow Connector 36" o:spid="_x0000_s1026" type="#_x0000_t32" style="position:absolute;margin-left:111pt;margin-top:4.45pt;width:0;height:22.15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" strokecolor="black [3213]">
                <v:stroke endarrow="block"/>
              </v:shape>
            </w:pict>
          </mc:Fallback>
        </mc:AlternateContent>
      </w:r>
    </w:p>
    <w:p w14:paraId="20A4279A" w14:textId="71271C3B" w:rsidR="003558B6" w:rsidRPr="00987083" w:rsidRDefault="003558B6" w:rsidP="003811A8">
      <w:pPr>
        <w:spacing w:line="360" w:lineRule="auto"/>
        <w:rPr>
          <w:rFonts w:eastAsiaTheme="minorHAnsi"/>
          <w:lang w:val="en-GB"/>
        </w:rPr>
      </w:pPr>
    </w:p>
    <w:p w14:paraId="548FF81D" w14:textId="14F7C151" w:rsidR="003558B6" w:rsidRPr="00987083" w:rsidRDefault="003558B6" w:rsidP="003811A8">
      <w:pPr>
        <w:spacing w:line="360" w:lineRule="auto"/>
        <w:rPr>
          <w:rFonts w:eastAsiaTheme="minorHAnsi"/>
          <w:lang w:val="en-GB"/>
        </w:rPr>
      </w:pPr>
      <w:r w:rsidRPr="00987083">
        <w:rPr>
          <w:rFonts w:eastAsiaTheme="minorHAnsi"/>
          <w:noProof/>
          <w:lang w:val="en-GB"/>
        </w:rPr>
        <mc:AlternateContent>
          <mc:Choice Requires="wps">
            <w:drawing>
              <wp:anchor distT="0" distB="0" distL="114300" distR="114300" simplePos="0" relativeHeight="251666432" behindDoc="0" locked="0" layoutInCell="1" allowOverlap="1" wp14:anchorId="3A95E199" wp14:editId="7C61FF9A">
                <wp:simplePos x="0" y="0"/>
                <wp:positionH relativeFrom="column">
                  <wp:posOffset>3070860</wp:posOffset>
                </wp:positionH>
                <wp:positionV relativeFrom="paragraph">
                  <wp:posOffset>9525</wp:posOffset>
                </wp:positionV>
                <wp:extent cx="2848610" cy="1955165"/>
                <wp:effectExtent l="12700" t="12700" r="8890" b="13335"/>
                <wp:wrapNone/>
                <wp:docPr id="9" name="Rectangle 9"/>
                <wp:cNvGraphicFramePr/>
                <a:graphic xmlns:a="http://schemas.openxmlformats.org/drawingml/2006/main">
                  <a:graphicData uri="http://schemas.microsoft.com/office/word/2010/wordprocessingShape">
                    <wps:wsp>
                      <wps:cNvSpPr/>
                      <wps:spPr>
                        <a:xfrm>
                          <a:off x="0" y="0"/>
                          <a:ext cx="2848610" cy="195516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E40D7E1" w14:textId="77777777" w:rsidR="003558B6" w:rsidRDefault="003558B6" w:rsidP="003558B6">
                            <w:pPr>
                              <w:spacing w:line="240" w:lineRule="auto"/>
                              <w:rPr>
                                <w:color w:val="000000" w:themeColor="text1"/>
                                <w:sz w:val="18"/>
                                <w:szCs w:val="20"/>
                              </w:rPr>
                            </w:pPr>
                            <w:proofErr w:type="spellStart"/>
                            <w:r w:rsidRPr="00560609">
                              <w:rPr>
                                <w:color w:val="000000" w:themeColor="text1"/>
                                <w:sz w:val="18"/>
                                <w:szCs w:val="20"/>
                              </w:rPr>
                              <w:t>Re</w:t>
                            </w:r>
                            <w:r>
                              <w:rPr>
                                <w:color w:val="000000" w:themeColor="text1"/>
                                <w:sz w:val="18"/>
                                <w:szCs w:val="20"/>
                              </w:rPr>
                              <w:t>p</w:t>
                            </w:r>
                            <w:r w:rsidRPr="00560609">
                              <w:rPr>
                                <w:color w:val="000000" w:themeColor="text1"/>
                                <w:sz w:val="18"/>
                                <w:szCs w:val="20"/>
                              </w:rPr>
                              <w:t>or</w:t>
                            </w:r>
                            <w:r>
                              <w:rPr>
                                <w:color w:val="000000" w:themeColor="text1"/>
                                <w:sz w:val="18"/>
                                <w:szCs w:val="20"/>
                              </w:rPr>
                              <w:t>t</w:t>
                            </w:r>
                            <w:r w:rsidRPr="00560609">
                              <w:rPr>
                                <w:color w:val="000000" w:themeColor="text1"/>
                                <w:sz w:val="18"/>
                                <w:szCs w:val="20"/>
                              </w:rPr>
                              <w:t>s</w:t>
                            </w:r>
                            <w:proofErr w:type="spellEnd"/>
                            <w:r>
                              <w:rPr>
                                <w:color w:val="000000" w:themeColor="text1"/>
                                <w:sz w:val="18"/>
                                <w:szCs w:val="20"/>
                              </w:rPr>
                              <w:t xml:space="preserve"> </w:t>
                            </w:r>
                            <w:proofErr w:type="spellStart"/>
                            <w:r>
                              <w:rPr>
                                <w:color w:val="000000" w:themeColor="text1"/>
                                <w:sz w:val="18"/>
                                <w:szCs w:val="20"/>
                              </w:rPr>
                              <w:t>excluded</w:t>
                            </w:r>
                            <w:proofErr w:type="spellEnd"/>
                            <w:r>
                              <w:rPr>
                                <w:color w:val="000000" w:themeColor="text1"/>
                                <w:sz w:val="18"/>
                                <w:szCs w:val="20"/>
                              </w:rPr>
                              <w:t>:</w:t>
                            </w:r>
                          </w:p>
                          <w:p w14:paraId="78A6AA67" w14:textId="77777777" w:rsidR="003558B6" w:rsidRDefault="003558B6" w:rsidP="003558B6">
                            <w:pPr>
                              <w:spacing w:line="240" w:lineRule="auto"/>
                              <w:ind w:left="284"/>
                              <w:rPr>
                                <w:color w:val="000000" w:themeColor="text1"/>
                                <w:sz w:val="18"/>
                                <w:szCs w:val="20"/>
                              </w:rPr>
                            </w:pPr>
                            <w:proofErr w:type="spellStart"/>
                            <w:r>
                              <w:rPr>
                                <w:color w:val="000000" w:themeColor="text1"/>
                                <w:sz w:val="18"/>
                                <w:szCs w:val="20"/>
                              </w:rPr>
                              <w:t>Focuses</w:t>
                            </w:r>
                            <w:proofErr w:type="spellEnd"/>
                            <w:r>
                              <w:rPr>
                                <w:color w:val="000000" w:themeColor="text1"/>
                                <w:sz w:val="18"/>
                                <w:szCs w:val="20"/>
                              </w:rPr>
                              <w:t xml:space="preserve"> </w:t>
                            </w:r>
                            <w:proofErr w:type="spellStart"/>
                            <w:r>
                              <w:rPr>
                                <w:color w:val="000000" w:themeColor="text1"/>
                                <w:sz w:val="18"/>
                                <w:szCs w:val="20"/>
                              </w:rPr>
                              <w:t>on</w:t>
                            </w:r>
                            <w:proofErr w:type="spellEnd"/>
                            <w:r>
                              <w:rPr>
                                <w:color w:val="000000" w:themeColor="text1"/>
                                <w:sz w:val="18"/>
                                <w:szCs w:val="20"/>
                              </w:rPr>
                              <w:t xml:space="preserve"> </w:t>
                            </w:r>
                            <w:proofErr w:type="spellStart"/>
                            <w:r>
                              <w:rPr>
                                <w:color w:val="000000" w:themeColor="text1"/>
                                <w:sz w:val="18"/>
                                <w:szCs w:val="20"/>
                              </w:rPr>
                              <w:t>individuals</w:t>
                            </w:r>
                            <w:proofErr w:type="spellEnd"/>
                            <w:r>
                              <w:rPr>
                                <w:color w:val="000000" w:themeColor="text1"/>
                                <w:sz w:val="18"/>
                                <w:szCs w:val="20"/>
                              </w:rPr>
                              <w:t xml:space="preserve"> </w:t>
                            </w:r>
                            <w:proofErr w:type="spellStart"/>
                            <w:r>
                              <w:rPr>
                                <w:color w:val="000000" w:themeColor="text1"/>
                                <w:sz w:val="18"/>
                                <w:szCs w:val="20"/>
                              </w:rPr>
                              <w:t>aged</w:t>
                            </w:r>
                            <w:proofErr w:type="spellEnd"/>
                            <w:r>
                              <w:rPr>
                                <w:color w:val="000000" w:themeColor="text1"/>
                                <w:sz w:val="18"/>
                                <w:szCs w:val="20"/>
                              </w:rPr>
                              <w:t xml:space="preserve"> 19+ (n = </w:t>
                            </w:r>
                            <w:r>
                              <w:rPr>
                                <w:color w:val="000000" w:themeColor="text1"/>
                                <w:sz w:val="18"/>
                                <w:szCs w:val="20"/>
                                <w:lang w:val="en-GB"/>
                              </w:rPr>
                              <w:t>15</w:t>
                            </w:r>
                            <w:r>
                              <w:rPr>
                                <w:color w:val="000000" w:themeColor="text1"/>
                                <w:sz w:val="18"/>
                                <w:szCs w:val="20"/>
                              </w:rPr>
                              <w:t>)</w:t>
                            </w:r>
                          </w:p>
                          <w:p w14:paraId="2CE41F30" w14:textId="77777777" w:rsidR="003558B6" w:rsidRDefault="003558B6" w:rsidP="003558B6">
                            <w:pPr>
                              <w:spacing w:line="240" w:lineRule="auto"/>
                              <w:ind w:left="284"/>
                              <w:rPr>
                                <w:color w:val="000000" w:themeColor="text1"/>
                                <w:sz w:val="18"/>
                                <w:szCs w:val="20"/>
                              </w:rPr>
                            </w:pPr>
                            <w:proofErr w:type="spellStart"/>
                            <w:r>
                              <w:rPr>
                                <w:color w:val="000000" w:themeColor="text1"/>
                                <w:sz w:val="18"/>
                                <w:szCs w:val="20"/>
                              </w:rPr>
                              <w:t>Having</w:t>
                            </w:r>
                            <w:proofErr w:type="spellEnd"/>
                            <w:r>
                              <w:rPr>
                                <w:color w:val="000000" w:themeColor="text1"/>
                                <w:sz w:val="18"/>
                                <w:szCs w:val="20"/>
                              </w:rPr>
                              <w:t xml:space="preserve"> </w:t>
                            </w:r>
                            <w:proofErr w:type="spellStart"/>
                            <w:r>
                              <w:rPr>
                                <w:color w:val="000000" w:themeColor="text1"/>
                                <w:sz w:val="18"/>
                                <w:szCs w:val="20"/>
                              </w:rPr>
                              <w:t>too</w:t>
                            </w:r>
                            <w:proofErr w:type="spellEnd"/>
                            <w:r>
                              <w:rPr>
                                <w:color w:val="000000" w:themeColor="text1"/>
                                <w:sz w:val="18"/>
                                <w:szCs w:val="20"/>
                              </w:rPr>
                              <w:t xml:space="preserve"> </w:t>
                            </w:r>
                            <w:proofErr w:type="spellStart"/>
                            <w:r>
                              <w:rPr>
                                <w:color w:val="000000" w:themeColor="text1"/>
                                <w:sz w:val="18"/>
                                <w:szCs w:val="20"/>
                              </w:rPr>
                              <w:t>broad</w:t>
                            </w:r>
                            <w:proofErr w:type="spellEnd"/>
                            <w:r>
                              <w:rPr>
                                <w:color w:val="000000" w:themeColor="text1"/>
                                <w:sz w:val="18"/>
                                <w:szCs w:val="20"/>
                              </w:rPr>
                              <w:t xml:space="preserve"> </w:t>
                            </w:r>
                            <w:proofErr w:type="spellStart"/>
                            <w:r>
                              <w:rPr>
                                <w:color w:val="000000" w:themeColor="text1"/>
                                <w:sz w:val="18"/>
                                <w:szCs w:val="20"/>
                              </w:rPr>
                              <w:t>focus</w:t>
                            </w:r>
                            <w:proofErr w:type="spellEnd"/>
                            <w:r>
                              <w:rPr>
                                <w:color w:val="000000" w:themeColor="text1"/>
                                <w:sz w:val="18"/>
                                <w:szCs w:val="20"/>
                              </w:rPr>
                              <w:t xml:space="preserve"> (n = 106)</w:t>
                            </w:r>
                          </w:p>
                          <w:p w14:paraId="468D5253" w14:textId="4DDD9AAA" w:rsidR="003558B6" w:rsidRDefault="003558B6" w:rsidP="003558B6">
                            <w:pPr>
                              <w:spacing w:line="240" w:lineRule="auto"/>
                              <w:ind w:left="284"/>
                              <w:rPr>
                                <w:color w:val="000000" w:themeColor="text1"/>
                                <w:sz w:val="18"/>
                                <w:szCs w:val="20"/>
                              </w:rPr>
                            </w:pPr>
                            <w:proofErr w:type="spellStart"/>
                            <w:r>
                              <w:rPr>
                                <w:color w:val="000000" w:themeColor="text1"/>
                                <w:sz w:val="18"/>
                                <w:szCs w:val="20"/>
                              </w:rPr>
                              <w:t>Not</w:t>
                            </w:r>
                            <w:proofErr w:type="spellEnd"/>
                            <w:r>
                              <w:rPr>
                                <w:color w:val="000000" w:themeColor="text1"/>
                                <w:sz w:val="18"/>
                                <w:szCs w:val="20"/>
                              </w:rPr>
                              <w:t xml:space="preserve"> </w:t>
                            </w:r>
                            <w:proofErr w:type="spellStart"/>
                            <w:r>
                              <w:rPr>
                                <w:color w:val="000000" w:themeColor="text1"/>
                                <w:sz w:val="18"/>
                                <w:szCs w:val="20"/>
                              </w:rPr>
                              <w:t>focused</w:t>
                            </w:r>
                            <w:proofErr w:type="spellEnd"/>
                            <w:r>
                              <w:rPr>
                                <w:color w:val="000000" w:themeColor="text1"/>
                                <w:sz w:val="18"/>
                                <w:szCs w:val="20"/>
                              </w:rPr>
                              <w:t xml:space="preserve"> </w:t>
                            </w:r>
                            <w:proofErr w:type="spellStart"/>
                            <w:r>
                              <w:rPr>
                                <w:color w:val="000000" w:themeColor="text1"/>
                                <w:sz w:val="18"/>
                                <w:szCs w:val="20"/>
                              </w:rPr>
                              <w:t>on</w:t>
                            </w:r>
                            <w:proofErr w:type="spellEnd"/>
                            <w:r>
                              <w:rPr>
                                <w:color w:val="000000" w:themeColor="text1"/>
                                <w:sz w:val="18"/>
                                <w:szCs w:val="20"/>
                              </w:rPr>
                              <w:t xml:space="preserve"> UK (n =25</w:t>
                            </w:r>
                            <w:r w:rsidR="00281556">
                              <w:rPr>
                                <w:color w:val="000000" w:themeColor="text1"/>
                                <w:sz w:val="18"/>
                                <w:szCs w:val="20"/>
                                <w:lang w:val="en-GB"/>
                              </w:rPr>
                              <w:t>7</w:t>
                            </w:r>
                            <w:r>
                              <w:rPr>
                                <w:color w:val="000000" w:themeColor="text1"/>
                                <w:sz w:val="18"/>
                                <w:szCs w:val="20"/>
                              </w:rPr>
                              <w:t>)</w:t>
                            </w:r>
                          </w:p>
                          <w:p w14:paraId="369C047B" w14:textId="77777777" w:rsidR="003558B6" w:rsidRDefault="003558B6" w:rsidP="003558B6">
                            <w:pPr>
                              <w:spacing w:line="240" w:lineRule="auto"/>
                              <w:ind w:left="284"/>
                              <w:rPr>
                                <w:color w:val="000000" w:themeColor="text1"/>
                                <w:sz w:val="18"/>
                                <w:szCs w:val="20"/>
                              </w:rPr>
                            </w:pPr>
                            <w:proofErr w:type="spellStart"/>
                            <w:r>
                              <w:rPr>
                                <w:color w:val="000000" w:themeColor="text1"/>
                                <w:sz w:val="18"/>
                                <w:szCs w:val="20"/>
                              </w:rPr>
                              <w:t>Reliability</w:t>
                            </w:r>
                            <w:proofErr w:type="spellEnd"/>
                            <w:r>
                              <w:rPr>
                                <w:color w:val="000000" w:themeColor="text1"/>
                                <w:sz w:val="18"/>
                                <w:szCs w:val="20"/>
                              </w:rPr>
                              <w:t xml:space="preserve"> </w:t>
                            </w:r>
                            <w:proofErr w:type="spellStart"/>
                            <w:r>
                              <w:rPr>
                                <w:color w:val="000000" w:themeColor="text1"/>
                                <w:sz w:val="18"/>
                                <w:szCs w:val="20"/>
                              </w:rPr>
                              <w:t>concerns</w:t>
                            </w:r>
                            <w:proofErr w:type="spellEnd"/>
                            <w:r>
                              <w:rPr>
                                <w:color w:val="000000" w:themeColor="text1"/>
                                <w:sz w:val="18"/>
                                <w:szCs w:val="20"/>
                              </w:rPr>
                              <w:t xml:space="preserve"> (n = 19)</w:t>
                            </w:r>
                          </w:p>
                          <w:p w14:paraId="1A64C3B8" w14:textId="77777777" w:rsidR="003558B6" w:rsidRDefault="003558B6" w:rsidP="003558B6">
                            <w:pPr>
                              <w:spacing w:line="240" w:lineRule="auto"/>
                              <w:ind w:left="284"/>
                              <w:rPr>
                                <w:color w:val="000000" w:themeColor="text1"/>
                                <w:sz w:val="18"/>
                                <w:szCs w:val="20"/>
                              </w:rPr>
                            </w:pPr>
                          </w:p>
                          <w:p w14:paraId="26B525F0" w14:textId="77777777" w:rsidR="003558B6" w:rsidRPr="00560609" w:rsidRDefault="003558B6" w:rsidP="003558B6">
                            <w:pPr>
                              <w:spacing w:line="240" w:lineRule="auto"/>
                              <w:ind w:left="284"/>
                              <w:rPr>
                                <w:color w:val="000000" w:themeColor="text1"/>
                                <w:sz w:val="18"/>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95E199" id="Rectangle 9" o:spid="_x0000_s1034" style="position:absolute;margin-left:241.8pt;margin-top:.75pt;width:224.3pt;height:153.9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" filled="f" strokecolor="black [3213]" strokeweight="2pt">
                <v:textbox>
                  <w:txbxContent>
                    <w:p w14:paraId="5E40D7E1" w14:textId="77777777" w:rsidR="003558B6" w:rsidRDefault="003558B6" w:rsidP="003558B6">
                      <w:pPr>
                        <w:spacing w:line="240" w:lineRule="auto"/>
                        <w:rPr>
                          <w:color w:val="000000" w:themeColor="text1"/>
                          <w:sz w:val="18"/>
                          <w:szCs w:val="20"/>
                        </w:rPr>
                      </w:pPr>
                      <w:proofErr w:type="spellStart"/>
                      <w:r w:rsidRPr="00560609">
                        <w:rPr>
                          <w:color w:val="000000" w:themeColor="text1"/>
                          <w:sz w:val="18"/>
                          <w:szCs w:val="20"/>
                        </w:rPr>
                        <w:t>Re</w:t>
                      </w:r>
                      <w:r>
                        <w:rPr>
                          <w:color w:val="000000" w:themeColor="text1"/>
                          <w:sz w:val="18"/>
                          <w:szCs w:val="20"/>
                        </w:rPr>
                        <w:t>p</w:t>
                      </w:r>
                      <w:r w:rsidRPr="00560609">
                        <w:rPr>
                          <w:color w:val="000000" w:themeColor="text1"/>
                          <w:sz w:val="18"/>
                          <w:szCs w:val="20"/>
                        </w:rPr>
                        <w:t>or</w:t>
                      </w:r>
                      <w:r>
                        <w:rPr>
                          <w:color w:val="000000" w:themeColor="text1"/>
                          <w:sz w:val="18"/>
                          <w:szCs w:val="20"/>
                        </w:rPr>
                        <w:t>t</w:t>
                      </w:r>
                      <w:r w:rsidRPr="00560609">
                        <w:rPr>
                          <w:color w:val="000000" w:themeColor="text1"/>
                          <w:sz w:val="18"/>
                          <w:szCs w:val="20"/>
                        </w:rPr>
                        <w:t>s</w:t>
                      </w:r>
                      <w:proofErr w:type="spellEnd"/>
                      <w:r>
                        <w:rPr>
                          <w:color w:val="000000" w:themeColor="text1"/>
                          <w:sz w:val="18"/>
                          <w:szCs w:val="20"/>
                        </w:rPr>
                        <w:t xml:space="preserve"> </w:t>
                      </w:r>
                      <w:proofErr w:type="spellStart"/>
                      <w:r>
                        <w:rPr>
                          <w:color w:val="000000" w:themeColor="text1"/>
                          <w:sz w:val="18"/>
                          <w:szCs w:val="20"/>
                        </w:rPr>
                        <w:t>excluded</w:t>
                      </w:r>
                      <w:proofErr w:type="spellEnd"/>
                      <w:r>
                        <w:rPr>
                          <w:color w:val="000000" w:themeColor="text1"/>
                          <w:sz w:val="18"/>
                          <w:szCs w:val="20"/>
                        </w:rPr>
                        <w:t>:</w:t>
                      </w:r>
                    </w:p>
                    <w:p w14:paraId="78A6AA67" w14:textId="77777777" w:rsidR="003558B6" w:rsidRDefault="003558B6" w:rsidP="003558B6">
                      <w:pPr>
                        <w:spacing w:line="240" w:lineRule="auto"/>
                        <w:ind w:left="284"/>
                        <w:rPr>
                          <w:color w:val="000000" w:themeColor="text1"/>
                          <w:sz w:val="18"/>
                          <w:szCs w:val="20"/>
                        </w:rPr>
                      </w:pPr>
                      <w:proofErr w:type="spellStart"/>
                      <w:r>
                        <w:rPr>
                          <w:color w:val="000000" w:themeColor="text1"/>
                          <w:sz w:val="18"/>
                          <w:szCs w:val="20"/>
                        </w:rPr>
                        <w:t>Focuses</w:t>
                      </w:r>
                      <w:proofErr w:type="spellEnd"/>
                      <w:r>
                        <w:rPr>
                          <w:color w:val="000000" w:themeColor="text1"/>
                          <w:sz w:val="18"/>
                          <w:szCs w:val="20"/>
                        </w:rPr>
                        <w:t xml:space="preserve"> </w:t>
                      </w:r>
                      <w:proofErr w:type="spellStart"/>
                      <w:r>
                        <w:rPr>
                          <w:color w:val="000000" w:themeColor="text1"/>
                          <w:sz w:val="18"/>
                          <w:szCs w:val="20"/>
                        </w:rPr>
                        <w:t>on</w:t>
                      </w:r>
                      <w:proofErr w:type="spellEnd"/>
                      <w:r>
                        <w:rPr>
                          <w:color w:val="000000" w:themeColor="text1"/>
                          <w:sz w:val="18"/>
                          <w:szCs w:val="20"/>
                        </w:rPr>
                        <w:t xml:space="preserve"> </w:t>
                      </w:r>
                      <w:proofErr w:type="spellStart"/>
                      <w:r>
                        <w:rPr>
                          <w:color w:val="000000" w:themeColor="text1"/>
                          <w:sz w:val="18"/>
                          <w:szCs w:val="20"/>
                        </w:rPr>
                        <w:t>individuals</w:t>
                      </w:r>
                      <w:proofErr w:type="spellEnd"/>
                      <w:r>
                        <w:rPr>
                          <w:color w:val="000000" w:themeColor="text1"/>
                          <w:sz w:val="18"/>
                          <w:szCs w:val="20"/>
                        </w:rPr>
                        <w:t xml:space="preserve"> </w:t>
                      </w:r>
                      <w:proofErr w:type="spellStart"/>
                      <w:r>
                        <w:rPr>
                          <w:color w:val="000000" w:themeColor="text1"/>
                          <w:sz w:val="18"/>
                          <w:szCs w:val="20"/>
                        </w:rPr>
                        <w:t>aged</w:t>
                      </w:r>
                      <w:proofErr w:type="spellEnd"/>
                      <w:r>
                        <w:rPr>
                          <w:color w:val="000000" w:themeColor="text1"/>
                          <w:sz w:val="18"/>
                          <w:szCs w:val="20"/>
                        </w:rPr>
                        <w:t xml:space="preserve"> 19+ (n = </w:t>
                      </w:r>
                      <w:r>
                        <w:rPr>
                          <w:color w:val="000000" w:themeColor="text1"/>
                          <w:sz w:val="18"/>
                          <w:szCs w:val="20"/>
                          <w:lang w:val="en-GB"/>
                        </w:rPr>
                        <w:t>15</w:t>
                      </w:r>
                      <w:r>
                        <w:rPr>
                          <w:color w:val="000000" w:themeColor="text1"/>
                          <w:sz w:val="18"/>
                          <w:szCs w:val="20"/>
                        </w:rPr>
                        <w:t>)</w:t>
                      </w:r>
                    </w:p>
                    <w:p w14:paraId="2CE41F30" w14:textId="77777777" w:rsidR="003558B6" w:rsidRDefault="003558B6" w:rsidP="003558B6">
                      <w:pPr>
                        <w:spacing w:line="240" w:lineRule="auto"/>
                        <w:ind w:left="284"/>
                        <w:rPr>
                          <w:color w:val="000000" w:themeColor="text1"/>
                          <w:sz w:val="18"/>
                          <w:szCs w:val="20"/>
                        </w:rPr>
                      </w:pPr>
                      <w:proofErr w:type="spellStart"/>
                      <w:r>
                        <w:rPr>
                          <w:color w:val="000000" w:themeColor="text1"/>
                          <w:sz w:val="18"/>
                          <w:szCs w:val="20"/>
                        </w:rPr>
                        <w:t>Having</w:t>
                      </w:r>
                      <w:proofErr w:type="spellEnd"/>
                      <w:r>
                        <w:rPr>
                          <w:color w:val="000000" w:themeColor="text1"/>
                          <w:sz w:val="18"/>
                          <w:szCs w:val="20"/>
                        </w:rPr>
                        <w:t xml:space="preserve"> </w:t>
                      </w:r>
                      <w:proofErr w:type="spellStart"/>
                      <w:r>
                        <w:rPr>
                          <w:color w:val="000000" w:themeColor="text1"/>
                          <w:sz w:val="18"/>
                          <w:szCs w:val="20"/>
                        </w:rPr>
                        <w:t>too</w:t>
                      </w:r>
                      <w:proofErr w:type="spellEnd"/>
                      <w:r>
                        <w:rPr>
                          <w:color w:val="000000" w:themeColor="text1"/>
                          <w:sz w:val="18"/>
                          <w:szCs w:val="20"/>
                        </w:rPr>
                        <w:t xml:space="preserve"> </w:t>
                      </w:r>
                      <w:proofErr w:type="spellStart"/>
                      <w:r>
                        <w:rPr>
                          <w:color w:val="000000" w:themeColor="text1"/>
                          <w:sz w:val="18"/>
                          <w:szCs w:val="20"/>
                        </w:rPr>
                        <w:t>broad</w:t>
                      </w:r>
                      <w:proofErr w:type="spellEnd"/>
                      <w:r>
                        <w:rPr>
                          <w:color w:val="000000" w:themeColor="text1"/>
                          <w:sz w:val="18"/>
                          <w:szCs w:val="20"/>
                        </w:rPr>
                        <w:t xml:space="preserve"> </w:t>
                      </w:r>
                      <w:proofErr w:type="spellStart"/>
                      <w:r>
                        <w:rPr>
                          <w:color w:val="000000" w:themeColor="text1"/>
                          <w:sz w:val="18"/>
                          <w:szCs w:val="20"/>
                        </w:rPr>
                        <w:t>focus</w:t>
                      </w:r>
                      <w:proofErr w:type="spellEnd"/>
                      <w:r>
                        <w:rPr>
                          <w:color w:val="000000" w:themeColor="text1"/>
                          <w:sz w:val="18"/>
                          <w:szCs w:val="20"/>
                        </w:rPr>
                        <w:t xml:space="preserve"> (n = 106)</w:t>
                      </w:r>
                    </w:p>
                    <w:p w14:paraId="468D5253" w14:textId="4DDD9AAA" w:rsidR="003558B6" w:rsidRDefault="003558B6" w:rsidP="003558B6">
                      <w:pPr>
                        <w:spacing w:line="240" w:lineRule="auto"/>
                        <w:ind w:left="284"/>
                        <w:rPr>
                          <w:color w:val="000000" w:themeColor="text1"/>
                          <w:sz w:val="18"/>
                          <w:szCs w:val="20"/>
                        </w:rPr>
                      </w:pPr>
                      <w:proofErr w:type="spellStart"/>
                      <w:r>
                        <w:rPr>
                          <w:color w:val="000000" w:themeColor="text1"/>
                          <w:sz w:val="18"/>
                          <w:szCs w:val="20"/>
                        </w:rPr>
                        <w:t>Not</w:t>
                      </w:r>
                      <w:proofErr w:type="spellEnd"/>
                      <w:r>
                        <w:rPr>
                          <w:color w:val="000000" w:themeColor="text1"/>
                          <w:sz w:val="18"/>
                          <w:szCs w:val="20"/>
                        </w:rPr>
                        <w:t xml:space="preserve"> </w:t>
                      </w:r>
                      <w:proofErr w:type="spellStart"/>
                      <w:r>
                        <w:rPr>
                          <w:color w:val="000000" w:themeColor="text1"/>
                          <w:sz w:val="18"/>
                          <w:szCs w:val="20"/>
                        </w:rPr>
                        <w:t>focused</w:t>
                      </w:r>
                      <w:proofErr w:type="spellEnd"/>
                      <w:r>
                        <w:rPr>
                          <w:color w:val="000000" w:themeColor="text1"/>
                          <w:sz w:val="18"/>
                          <w:szCs w:val="20"/>
                        </w:rPr>
                        <w:t xml:space="preserve"> </w:t>
                      </w:r>
                      <w:proofErr w:type="spellStart"/>
                      <w:r>
                        <w:rPr>
                          <w:color w:val="000000" w:themeColor="text1"/>
                          <w:sz w:val="18"/>
                          <w:szCs w:val="20"/>
                        </w:rPr>
                        <w:t>on</w:t>
                      </w:r>
                      <w:proofErr w:type="spellEnd"/>
                      <w:r>
                        <w:rPr>
                          <w:color w:val="000000" w:themeColor="text1"/>
                          <w:sz w:val="18"/>
                          <w:szCs w:val="20"/>
                        </w:rPr>
                        <w:t xml:space="preserve"> UK (n =25</w:t>
                      </w:r>
                      <w:r w:rsidR="00281556">
                        <w:rPr>
                          <w:color w:val="000000" w:themeColor="text1"/>
                          <w:sz w:val="18"/>
                          <w:szCs w:val="20"/>
                          <w:lang w:val="en-GB"/>
                        </w:rPr>
                        <w:t>7</w:t>
                      </w:r>
                      <w:r>
                        <w:rPr>
                          <w:color w:val="000000" w:themeColor="text1"/>
                          <w:sz w:val="18"/>
                          <w:szCs w:val="20"/>
                        </w:rPr>
                        <w:t>)</w:t>
                      </w:r>
                    </w:p>
                    <w:p w14:paraId="369C047B" w14:textId="77777777" w:rsidR="003558B6" w:rsidRDefault="003558B6" w:rsidP="003558B6">
                      <w:pPr>
                        <w:spacing w:line="240" w:lineRule="auto"/>
                        <w:ind w:left="284"/>
                        <w:rPr>
                          <w:color w:val="000000" w:themeColor="text1"/>
                          <w:sz w:val="18"/>
                          <w:szCs w:val="20"/>
                        </w:rPr>
                      </w:pPr>
                      <w:proofErr w:type="spellStart"/>
                      <w:r>
                        <w:rPr>
                          <w:color w:val="000000" w:themeColor="text1"/>
                          <w:sz w:val="18"/>
                          <w:szCs w:val="20"/>
                        </w:rPr>
                        <w:t>Reliability</w:t>
                      </w:r>
                      <w:proofErr w:type="spellEnd"/>
                      <w:r>
                        <w:rPr>
                          <w:color w:val="000000" w:themeColor="text1"/>
                          <w:sz w:val="18"/>
                          <w:szCs w:val="20"/>
                        </w:rPr>
                        <w:t xml:space="preserve"> </w:t>
                      </w:r>
                      <w:proofErr w:type="spellStart"/>
                      <w:r>
                        <w:rPr>
                          <w:color w:val="000000" w:themeColor="text1"/>
                          <w:sz w:val="18"/>
                          <w:szCs w:val="20"/>
                        </w:rPr>
                        <w:t>concerns</w:t>
                      </w:r>
                      <w:proofErr w:type="spellEnd"/>
                      <w:r>
                        <w:rPr>
                          <w:color w:val="000000" w:themeColor="text1"/>
                          <w:sz w:val="18"/>
                          <w:szCs w:val="20"/>
                        </w:rPr>
                        <w:t xml:space="preserve"> (n = 19)</w:t>
                      </w:r>
                    </w:p>
                    <w:p w14:paraId="1A64C3B8" w14:textId="77777777" w:rsidR="003558B6" w:rsidRDefault="003558B6" w:rsidP="003558B6">
                      <w:pPr>
                        <w:spacing w:line="240" w:lineRule="auto"/>
                        <w:ind w:left="284"/>
                        <w:rPr>
                          <w:color w:val="000000" w:themeColor="text1"/>
                          <w:sz w:val="18"/>
                          <w:szCs w:val="20"/>
                        </w:rPr>
                      </w:pPr>
                    </w:p>
                    <w:p w14:paraId="26B525F0" w14:textId="77777777" w:rsidR="003558B6" w:rsidRPr="00560609" w:rsidRDefault="003558B6" w:rsidP="003558B6">
                      <w:pPr>
                        <w:spacing w:line="240" w:lineRule="auto"/>
                        <w:ind w:left="284"/>
                        <w:rPr>
                          <w:color w:val="000000" w:themeColor="text1"/>
                          <w:sz w:val="18"/>
                          <w:szCs w:val="20"/>
                        </w:rPr>
                      </w:pPr>
                    </w:p>
                  </w:txbxContent>
                </v:textbox>
              </v:rect>
            </w:pict>
          </mc:Fallback>
        </mc:AlternateContent>
      </w:r>
      <w:r w:rsidRPr="00987083">
        <w:rPr>
          <w:rFonts w:eastAsiaTheme="minorHAnsi"/>
          <w:noProof/>
          <w:lang w:val="en-GB"/>
        </w:rPr>
        <mc:AlternateContent>
          <mc:Choice Requires="wps">
            <w:drawing>
              <wp:anchor distT="0" distB="0" distL="114300" distR="114300" simplePos="0" relativeHeight="251671552" behindDoc="0" locked="0" layoutInCell="1" allowOverlap="1" wp14:anchorId="4D45AB56" wp14:editId="04CADD95">
                <wp:simplePos x="0" y="0"/>
                <wp:positionH relativeFrom="column">
                  <wp:posOffset>2476500</wp:posOffset>
                </wp:positionH>
                <wp:positionV relativeFrom="paragraph">
                  <wp:posOffset>294640</wp:posOffset>
                </wp:positionV>
                <wp:extent cx="563245" cy="0"/>
                <wp:effectExtent l="0" t="76200" r="27305" b="95250"/>
                <wp:wrapNone/>
                <wp:docPr id="17" name="Straight Arrow Connector 17"/>
                <wp:cNvGraphicFramePr/>
                <a:graphic xmlns:a="http://schemas.openxmlformats.org/drawingml/2006/main">
                  <a:graphicData uri="http://schemas.microsoft.com/office/word/2010/wordprocessingShape">
                    <wps:wsp>
                      <wps:cNvCnPr/>
                      <wps:spPr>
                        <a:xfrm>
                          <a:off x="0" y="0"/>
                          <a:ext cx="56324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1A76AB4" id="Straight Arrow Connector 17" o:spid="_x0000_s1026" type="#_x0000_t32" style="position:absolute;margin-left:195pt;margin-top:23.2pt;width:44.35pt;height:0;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" strokecolor="black [3213]">
                <v:stroke endarrow="block"/>
              </v:shape>
            </w:pict>
          </mc:Fallback>
        </mc:AlternateContent>
      </w:r>
      <w:r w:rsidRPr="00987083">
        <w:rPr>
          <w:rFonts w:eastAsiaTheme="minorHAnsi"/>
          <w:noProof/>
          <w:lang w:val="en-GB"/>
        </w:rPr>
        <mc:AlternateContent>
          <mc:Choice Requires="wps">
            <w:drawing>
              <wp:anchor distT="0" distB="0" distL="114300" distR="114300" simplePos="0" relativeHeight="251665408" behindDoc="0" locked="0" layoutInCell="1" allowOverlap="1" wp14:anchorId="75A360B6" wp14:editId="17C2202E">
                <wp:simplePos x="0" y="0"/>
                <wp:positionH relativeFrom="column">
                  <wp:posOffset>561975</wp:posOffset>
                </wp:positionH>
                <wp:positionV relativeFrom="paragraph">
                  <wp:posOffset>13335</wp:posOffset>
                </wp:positionV>
                <wp:extent cx="1887220" cy="526415"/>
                <wp:effectExtent l="0" t="0" r="17780" b="26035"/>
                <wp:wrapNone/>
                <wp:docPr id="8" name="Rectangle 8"/>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47DADAE" w14:textId="77777777" w:rsidR="003558B6" w:rsidRDefault="003558B6" w:rsidP="003558B6">
                            <w:pPr>
                              <w:spacing w:line="240" w:lineRule="auto"/>
                              <w:rPr>
                                <w:color w:val="000000" w:themeColor="text1"/>
                                <w:sz w:val="18"/>
                                <w:szCs w:val="20"/>
                              </w:rPr>
                            </w:pPr>
                            <w:proofErr w:type="spellStart"/>
                            <w:r w:rsidRPr="00560609">
                              <w:rPr>
                                <w:color w:val="000000" w:themeColor="text1"/>
                                <w:sz w:val="18"/>
                                <w:szCs w:val="20"/>
                              </w:rPr>
                              <w:t>Re</w:t>
                            </w:r>
                            <w:r>
                              <w:rPr>
                                <w:color w:val="000000" w:themeColor="text1"/>
                                <w:sz w:val="18"/>
                                <w:szCs w:val="20"/>
                              </w:rPr>
                              <w:t>p</w:t>
                            </w:r>
                            <w:r w:rsidRPr="00560609">
                              <w:rPr>
                                <w:color w:val="000000" w:themeColor="text1"/>
                                <w:sz w:val="18"/>
                                <w:szCs w:val="20"/>
                              </w:rPr>
                              <w:t>or</w:t>
                            </w:r>
                            <w:r>
                              <w:rPr>
                                <w:color w:val="000000" w:themeColor="text1"/>
                                <w:sz w:val="18"/>
                                <w:szCs w:val="20"/>
                              </w:rPr>
                              <w:t>t</w:t>
                            </w:r>
                            <w:r w:rsidRPr="00560609">
                              <w:rPr>
                                <w:color w:val="000000" w:themeColor="text1"/>
                                <w:sz w:val="18"/>
                                <w:szCs w:val="20"/>
                              </w:rPr>
                              <w:t>s</w:t>
                            </w:r>
                            <w:proofErr w:type="spellEnd"/>
                            <w:r>
                              <w:rPr>
                                <w:color w:val="000000" w:themeColor="text1"/>
                                <w:sz w:val="18"/>
                                <w:szCs w:val="20"/>
                              </w:rPr>
                              <w:t xml:space="preserve"> </w:t>
                            </w:r>
                            <w:proofErr w:type="spellStart"/>
                            <w:r>
                              <w:rPr>
                                <w:color w:val="000000" w:themeColor="text1"/>
                                <w:sz w:val="18"/>
                                <w:szCs w:val="20"/>
                              </w:rPr>
                              <w:t>assessed</w:t>
                            </w:r>
                            <w:proofErr w:type="spellEnd"/>
                            <w:r>
                              <w:rPr>
                                <w:color w:val="000000" w:themeColor="text1"/>
                                <w:sz w:val="18"/>
                                <w:szCs w:val="20"/>
                              </w:rPr>
                              <w:t xml:space="preserve"> </w:t>
                            </w:r>
                            <w:proofErr w:type="spellStart"/>
                            <w:r>
                              <w:rPr>
                                <w:color w:val="000000" w:themeColor="text1"/>
                                <w:sz w:val="18"/>
                                <w:szCs w:val="20"/>
                              </w:rPr>
                              <w:t>for</w:t>
                            </w:r>
                            <w:proofErr w:type="spellEnd"/>
                            <w:r>
                              <w:rPr>
                                <w:color w:val="000000" w:themeColor="text1"/>
                                <w:sz w:val="18"/>
                                <w:szCs w:val="20"/>
                              </w:rPr>
                              <w:t xml:space="preserve"> </w:t>
                            </w:r>
                            <w:proofErr w:type="spellStart"/>
                            <w:r>
                              <w:rPr>
                                <w:color w:val="000000" w:themeColor="text1"/>
                                <w:sz w:val="18"/>
                                <w:szCs w:val="20"/>
                              </w:rPr>
                              <w:t>eligibility</w:t>
                            </w:r>
                            <w:proofErr w:type="spellEnd"/>
                          </w:p>
                          <w:p w14:paraId="147CE586" w14:textId="77777777" w:rsidR="003558B6" w:rsidRPr="00560609" w:rsidRDefault="003558B6" w:rsidP="003558B6">
                            <w:pPr>
                              <w:spacing w:line="240" w:lineRule="auto"/>
                              <w:rPr>
                                <w:color w:val="000000" w:themeColor="text1"/>
                                <w:sz w:val="18"/>
                                <w:szCs w:val="20"/>
                              </w:rPr>
                            </w:pPr>
                            <w:r>
                              <w:rPr>
                                <w:color w:val="000000" w:themeColor="text1"/>
                                <w:sz w:val="18"/>
                                <w:szCs w:val="20"/>
                              </w:rPr>
                              <w:t>(n = 408)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A360B6" id="Rectangle 8" o:spid="_x0000_s1035" style="position:absolute;margin-left:44.25pt;margin-top:1.05pt;width:148.6pt;height:41.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" filled="f" strokecolor="black [3213]" strokeweight="2pt">
                <v:textbox>
                  <w:txbxContent>
                    <w:p w14:paraId="747DADAE" w14:textId="77777777" w:rsidR="003558B6" w:rsidRDefault="003558B6" w:rsidP="003558B6">
                      <w:pPr>
                        <w:spacing w:line="240" w:lineRule="auto"/>
                        <w:rPr>
                          <w:color w:val="000000" w:themeColor="text1"/>
                          <w:sz w:val="18"/>
                          <w:szCs w:val="20"/>
                        </w:rPr>
                      </w:pPr>
                      <w:proofErr w:type="spellStart"/>
                      <w:r w:rsidRPr="00560609">
                        <w:rPr>
                          <w:color w:val="000000" w:themeColor="text1"/>
                          <w:sz w:val="18"/>
                          <w:szCs w:val="20"/>
                        </w:rPr>
                        <w:t>Re</w:t>
                      </w:r>
                      <w:r>
                        <w:rPr>
                          <w:color w:val="000000" w:themeColor="text1"/>
                          <w:sz w:val="18"/>
                          <w:szCs w:val="20"/>
                        </w:rPr>
                        <w:t>p</w:t>
                      </w:r>
                      <w:r w:rsidRPr="00560609">
                        <w:rPr>
                          <w:color w:val="000000" w:themeColor="text1"/>
                          <w:sz w:val="18"/>
                          <w:szCs w:val="20"/>
                        </w:rPr>
                        <w:t>or</w:t>
                      </w:r>
                      <w:r>
                        <w:rPr>
                          <w:color w:val="000000" w:themeColor="text1"/>
                          <w:sz w:val="18"/>
                          <w:szCs w:val="20"/>
                        </w:rPr>
                        <w:t>t</w:t>
                      </w:r>
                      <w:r w:rsidRPr="00560609">
                        <w:rPr>
                          <w:color w:val="000000" w:themeColor="text1"/>
                          <w:sz w:val="18"/>
                          <w:szCs w:val="20"/>
                        </w:rPr>
                        <w:t>s</w:t>
                      </w:r>
                      <w:proofErr w:type="spellEnd"/>
                      <w:r>
                        <w:rPr>
                          <w:color w:val="000000" w:themeColor="text1"/>
                          <w:sz w:val="18"/>
                          <w:szCs w:val="20"/>
                        </w:rPr>
                        <w:t xml:space="preserve"> </w:t>
                      </w:r>
                      <w:proofErr w:type="spellStart"/>
                      <w:r>
                        <w:rPr>
                          <w:color w:val="000000" w:themeColor="text1"/>
                          <w:sz w:val="18"/>
                          <w:szCs w:val="20"/>
                        </w:rPr>
                        <w:t>assessed</w:t>
                      </w:r>
                      <w:proofErr w:type="spellEnd"/>
                      <w:r>
                        <w:rPr>
                          <w:color w:val="000000" w:themeColor="text1"/>
                          <w:sz w:val="18"/>
                          <w:szCs w:val="20"/>
                        </w:rPr>
                        <w:t xml:space="preserve"> </w:t>
                      </w:r>
                      <w:proofErr w:type="spellStart"/>
                      <w:r>
                        <w:rPr>
                          <w:color w:val="000000" w:themeColor="text1"/>
                          <w:sz w:val="18"/>
                          <w:szCs w:val="20"/>
                        </w:rPr>
                        <w:t>for</w:t>
                      </w:r>
                      <w:proofErr w:type="spellEnd"/>
                      <w:r>
                        <w:rPr>
                          <w:color w:val="000000" w:themeColor="text1"/>
                          <w:sz w:val="18"/>
                          <w:szCs w:val="20"/>
                        </w:rPr>
                        <w:t xml:space="preserve"> </w:t>
                      </w:r>
                      <w:proofErr w:type="spellStart"/>
                      <w:r>
                        <w:rPr>
                          <w:color w:val="000000" w:themeColor="text1"/>
                          <w:sz w:val="18"/>
                          <w:szCs w:val="20"/>
                        </w:rPr>
                        <w:t>eligibility</w:t>
                      </w:r>
                      <w:proofErr w:type="spellEnd"/>
                    </w:p>
                    <w:p w14:paraId="147CE586" w14:textId="77777777" w:rsidR="003558B6" w:rsidRPr="00560609" w:rsidRDefault="003558B6" w:rsidP="003558B6">
                      <w:pPr>
                        <w:spacing w:line="240" w:lineRule="auto"/>
                        <w:rPr>
                          <w:color w:val="000000" w:themeColor="text1"/>
                          <w:sz w:val="18"/>
                          <w:szCs w:val="20"/>
                        </w:rPr>
                      </w:pPr>
                      <w:r>
                        <w:rPr>
                          <w:color w:val="000000" w:themeColor="text1"/>
                          <w:sz w:val="18"/>
                          <w:szCs w:val="20"/>
                        </w:rPr>
                        <w:t>(n = 408)</w:t>
                      </w:r>
                    </w:p>
                  </w:txbxContent>
                </v:textbox>
              </v:rect>
            </w:pict>
          </mc:Fallback>
        </mc:AlternateContent>
      </w:r>
    </w:p>
    <w:p w14:paraId="322E6114" w14:textId="43BF5232" w:rsidR="003558B6" w:rsidRPr="00987083" w:rsidRDefault="003558B6" w:rsidP="003811A8">
      <w:pPr>
        <w:spacing w:line="360" w:lineRule="auto"/>
        <w:rPr>
          <w:rFonts w:eastAsiaTheme="minorHAnsi"/>
          <w:lang w:val="en-GB"/>
        </w:rPr>
      </w:pPr>
    </w:p>
    <w:p w14:paraId="384F0F5D" w14:textId="2BCB02D8" w:rsidR="003558B6" w:rsidRPr="00987083" w:rsidRDefault="00546344" w:rsidP="003811A8">
      <w:pPr>
        <w:spacing w:line="360" w:lineRule="auto"/>
        <w:rPr>
          <w:rFonts w:eastAsiaTheme="minorHAnsi"/>
          <w:lang w:val="en-GB"/>
        </w:rPr>
      </w:pPr>
      <w:r w:rsidRPr="00987083">
        <w:rPr>
          <w:rFonts w:eastAsiaTheme="minorHAnsi"/>
          <w:noProof/>
          <w:lang w:val="en-GB"/>
        </w:rPr>
        <mc:AlternateContent>
          <mc:Choice Requires="wps">
            <w:drawing>
              <wp:anchor distT="0" distB="0" distL="114300" distR="114300" simplePos="0" relativeHeight="251678720" behindDoc="0" locked="0" layoutInCell="1" allowOverlap="1" wp14:anchorId="2638D2B1" wp14:editId="790B2BEA">
                <wp:simplePos x="0" y="0"/>
                <wp:positionH relativeFrom="column">
                  <wp:posOffset>1411986</wp:posOffset>
                </wp:positionH>
                <wp:positionV relativeFrom="paragraph">
                  <wp:posOffset>193345</wp:posOffset>
                </wp:positionV>
                <wp:extent cx="0" cy="630546"/>
                <wp:effectExtent l="76200" t="0" r="76200" b="55880"/>
                <wp:wrapNone/>
                <wp:docPr id="10" name="Straight Arrow Connector 10"/>
                <wp:cNvGraphicFramePr/>
                <a:graphic xmlns:a="http://schemas.openxmlformats.org/drawingml/2006/main">
                  <a:graphicData uri="http://schemas.microsoft.com/office/word/2010/wordprocessingShape">
                    <wps:wsp>
                      <wps:cNvCnPr/>
                      <wps:spPr>
                        <a:xfrm>
                          <a:off x="0" y="0"/>
                          <a:ext cx="0" cy="630546"/>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5299D76E" id="Straight Arrow Connector 10" o:spid="_x0000_s1026" type="#_x0000_t32" style="position:absolute;margin-left:111.2pt;margin-top:15.2pt;width:0;height:49.65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" strokecolor="black [3040]">
                <v:stroke endarrow="block"/>
              </v:shape>
            </w:pict>
          </mc:Fallback>
        </mc:AlternateContent>
      </w:r>
    </w:p>
    <w:p w14:paraId="4C0D271F" w14:textId="665F9C95" w:rsidR="003558B6" w:rsidRPr="00987083" w:rsidRDefault="003558B6" w:rsidP="003811A8">
      <w:pPr>
        <w:spacing w:line="360" w:lineRule="auto"/>
        <w:rPr>
          <w:rFonts w:eastAsiaTheme="minorHAnsi"/>
          <w:lang w:val="en-GB"/>
        </w:rPr>
      </w:pPr>
    </w:p>
    <w:p w14:paraId="6F1E8087" w14:textId="479760A8" w:rsidR="003558B6" w:rsidRPr="00987083" w:rsidRDefault="003558B6" w:rsidP="003811A8">
      <w:pPr>
        <w:spacing w:line="360" w:lineRule="auto"/>
        <w:rPr>
          <w:rFonts w:eastAsiaTheme="minorHAnsi"/>
          <w:lang w:val="en-GB"/>
        </w:rPr>
      </w:pPr>
    </w:p>
    <w:p w14:paraId="0035BA6D" w14:textId="368A88EE" w:rsidR="003558B6" w:rsidRPr="00987083" w:rsidRDefault="003558B6" w:rsidP="003811A8">
      <w:pPr>
        <w:spacing w:line="360" w:lineRule="auto"/>
        <w:rPr>
          <w:rFonts w:eastAsiaTheme="minorHAnsi"/>
          <w:lang w:val="en-GB"/>
        </w:rPr>
      </w:pPr>
      <w:r w:rsidRPr="00987083">
        <w:rPr>
          <w:rFonts w:eastAsiaTheme="minorHAnsi"/>
          <w:noProof/>
          <w:lang w:val="en-GB"/>
        </w:rPr>
        <mc:AlternateContent>
          <mc:Choice Requires="wps">
            <w:drawing>
              <wp:anchor distT="0" distB="0" distL="114300" distR="114300" simplePos="0" relativeHeight="251667456" behindDoc="0" locked="0" layoutInCell="1" allowOverlap="1" wp14:anchorId="4852C477" wp14:editId="3E6C2F71">
                <wp:simplePos x="0" y="0"/>
                <wp:positionH relativeFrom="column">
                  <wp:posOffset>540385</wp:posOffset>
                </wp:positionH>
                <wp:positionV relativeFrom="paragraph">
                  <wp:posOffset>110795</wp:posOffset>
                </wp:positionV>
                <wp:extent cx="1887220" cy="723900"/>
                <wp:effectExtent l="0" t="0" r="17780" b="19050"/>
                <wp:wrapNone/>
                <wp:docPr id="13" name="Rectangle 13"/>
                <wp:cNvGraphicFramePr/>
                <a:graphic xmlns:a="http://schemas.openxmlformats.org/drawingml/2006/main">
                  <a:graphicData uri="http://schemas.microsoft.com/office/word/2010/wordprocessingShape">
                    <wps:wsp>
                      <wps:cNvSpPr/>
                      <wps:spPr>
                        <a:xfrm>
                          <a:off x="0" y="0"/>
                          <a:ext cx="1887220" cy="7239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A3F4007" w14:textId="77777777" w:rsidR="003558B6" w:rsidRDefault="003558B6" w:rsidP="003558B6">
                            <w:pPr>
                              <w:spacing w:line="240" w:lineRule="auto"/>
                              <w:rPr>
                                <w:color w:val="000000" w:themeColor="text1"/>
                                <w:sz w:val="18"/>
                                <w:szCs w:val="20"/>
                              </w:rPr>
                            </w:pPr>
                            <w:proofErr w:type="spellStart"/>
                            <w:r>
                              <w:rPr>
                                <w:color w:val="000000" w:themeColor="text1"/>
                                <w:sz w:val="18"/>
                                <w:szCs w:val="20"/>
                              </w:rPr>
                              <w:t>Studies</w:t>
                            </w:r>
                            <w:proofErr w:type="spellEnd"/>
                            <w:r>
                              <w:rPr>
                                <w:color w:val="000000" w:themeColor="text1"/>
                                <w:sz w:val="18"/>
                                <w:szCs w:val="20"/>
                              </w:rPr>
                              <w:t xml:space="preserve"> </w:t>
                            </w:r>
                            <w:proofErr w:type="spellStart"/>
                            <w:r>
                              <w:rPr>
                                <w:color w:val="000000" w:themeColor="text1"/>
                                <w:sz w:val="18"/>
                                <w:szCs w:val="20"/>
                              </w:rPr>
                              <w:t>included</w:t>
                            </w:r>
                            <w:proofErr w:type="spellEnd"/>
                            <w:r>
                              <w:rPr>
                                <w:color w:val="000000" w:themeColor="text1"/>
                                <w:sz w:val="18"/>
                                <w:szCs w:val="20"/>
                              </w:rPr>
                              <w:t xml:space="preserve"> </w:t>
                            </w:r>
                            <w:proofErr w:type="spellStart"/>
                            <w:r>
                              <w:rPr>
                                <w:color w:val="000000" w:themeColor="text1"/>
                                <w:sz w:val="18"/>
                                <w:szCs w:val="20"/>
                              </w:rPr>
                              <w:t>in</w:t>
                            </w:r>
                            <w:proofErr w:type="spellEnd"/>
                            <w:r>
                              <w:rPr>
                                <w:color w:val="000000" w:themeColor="text1"/>
                                <w:sz w:val="18"/>
                                <w:szCs w:val="20"/>
                              </w:rPr>
                              <w:t xml:space="preserve"> </w:t>
                            </w:r>
                            <w:proofErr w:type="spellStart"/>
                            <w:r>
                              <w:rPr>
                                <w:color w:val="000000" w:themeColor="text1"/>
                                <w:sz w:val="18"/>
                                <w:szCs w:val="20"/>
                              </w:rPr>
                              <w:t>review</w:t>
                            </w:r>
                            <w:proofErr w:type="spellEnd"/>
                          </w:p>
                          <w:p w14:paraId="678840E8" w14:textId="3733E9E1" w:rsidR="003558B6" w:rsidRPr="003D1F41" w:rsidRDefault="003558B6" w:rsidP="003558B6">
                            <w:pPr>
                              <w:spacing w:line="240" w:lineRule="auto"/>
                              <w:rPr>
                                <w:color w:val="000000" w:themeColor="text1"/>
                                <w:sz w:val="18"/>
                                <w:szCs w:val="20"/>
                                <w:lang w:val="en-GB"/>
                              </w:rPr>
                            </w:pPr>
                            <w:r>
                              <w:rPr>
                                <w:color w:val="000000" w:themeColor="text1"/>
                                <w:sz w:val="18"/>
                                <w:szCs w:val="20"/>
                              </w:rPr>
                              <w:t>(n =</w:t>
                            </w:r>
                            <w:r w:rsidR="00E109D9">
                              <w:rPr>
                                <w:color w:val="000000" w:themeColor="text1"/>
                                <w:sz w:val="18"/>
                                <w:szCs w:val="20"/>
                                <w:lang w:val="en-GB"/>
                              </w:rPr>
                              <w:t>15</w:t>
                            </w:r>
                            <w:r>
                              <w:rPr>
                                <w:color w:val="000000" w:themeColor="text1"/>
                                <w:sz w:val="18"/>
                                <w:szCs w:val="20"/>
                                <w:lang w:val="en-GB"/>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852C477" id="Rectangle 13" o:spid="_x0000_s1036" style="position:absolute;margin-left:42.55pt;margin-top:8.7pt;width:148.6pt;height:57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" filled="f" strokecolor="black [3213]" strokeweight="2pt">
                <v:textbox>
                  <w:txbxContent>
                    <w:p w14:paraId="7A3F4007" w14:textId="77777777" w:rsidR="003558B6" w:rsidRDefault="003558B6" w:rsidP="003558B6">
                      <w:pPr>
                        <w:spacing w:line="240" w:lineRule="auto"/>
                        <w:rPr>
                          <w:color w:val="000000" w:themeColor="text1"/>
                          <w:sz w:val="18"/>
                          <w:szCs w:val="20"/>
                        </w:rPr>
                      </w:pPr>
                      <w:proofErr w:type="spellStart"/>
                      <w:r>
                        <w:rPr>
                          <w:color w:val="000000" w:themeColor="text1"/>
                          <w:sz w:val="18"/>
                          <w:szCs w:val="20"/>
                        </w:rPr>
                        <w:t>Studies</w:t>
                      </w:r>
                      <w:proofErr w:type="spellEnd"/>
                      <w:r>
                        <w:rPr>
                          <w:color w:val="000000" w:themeColor="text1"/>
                          <w:sz w:val="18"/>
                          <w:szCs w:val="20"/>
                        </w:rPr>
                        <w:t xml:space="preserve"> </w:t>
                      </w:r>
                      <w:proofErr w:type="spellStart"/>
                      <w:r>
                        <w:rPr>
                          <w:color w:val="000000" w:themeColor="text1"/>
                          <w:sz w:val="18"/>
                          <w:szCs w:val="20"/>
                        </w:rPr>
                        <w:t>included</w:t>
                      </w:r>
                      <w:proofErr w:type="spellEnd"/>
                      <w:r>
                        <w:rPr>
                          <w:color w:val="000000" w:themeColor="text1"/>
                          <w:sz w:val="18"/>
                          <w:szCs w:val="20"/>
                        </w:rPr>
                        <w:t xml:space="preserve"> </w:t>
                      </w:r>
                      <w:proofErr w:type="spellStart"/>
                      <w:r>
                        <w:rPr>
                          <w:color w:val="000000" w:themeColor="text1"/>
                          <w:sz w:val="18"/>
                          <w:szCs w:val="20"/>
                        </w:rPr>
                        <w:t>in</w:t>
                      </w:r>
                      <w:proofErr w:type="spellEnd"/>
                      <w:r>
                        <w:rPr>
                          <w:color w:val="000000" w:themeColor="text1"/>
                          <w:sz w:val="18"/>
                          <w:szCs w:val="20"/>
                        </w:rPr>
                        <w:t xml:space="preserve"> </w:t>
                      </w:r>
                      <w:proofErr w:type="spellStart"/>
                      <w:r>
                        <w:rPr>
                          <w:color w:val="000000" w:themeColor="text1"/>
                          <w:sz w:val="18"/>
                          <w:szCs w:val="20"/>
                        </w:rPr>
                        <w:t>review</w:t>
                      </w:r>
                      <w:proofErr w:type="spellEnd"/>
                    </w:p>
                    <w:p w14:paraId="678840E8" w14:textId="3733E9E1" w:rsidR="003558B6" w:rsidRPr="003D1F41" w:rsidRDefault="003558B6" w:rsidP="003558B6">
                      <w:pPr>
                        <w:spacing w:line="240" w:lineRule="auto"/>
                        <w:rPr>
                          <w:color w:val="000000" w:themeColor="text1"/>
                          <w:sz w:val="18"/>
                          <w:szCs w:val="20"/>
                          <w:lang w:val="en-GB"/>
                        </w:rPr>
                      </w:pPr>
                      <w:r>
                        <w:rPr>
                          <w:color w:val="000000" w:themeColor="text1"/>
                          <w:sz w:val="18"/>
                          <w:szCs w:val="20"/>
                        </w:rPr>
                        <w:t>(n =</w:t>
                      </w:r>
                      <w:r w:rsidR="00E109D9">
                        <w:rPr>
                          <w:color w:val="000000" w:themeColor="text1"/>
                          <w:sz w:val="18"/>
                          <w:szCs w:val="20"/>
                          <w:lang w:val="en-GB"/>
                        </w:rPr>
                        <w:t>15</w:t>
                      </w:r>
                      <w:r>
                        <w:rPr>
                          <w:color w:val="000000" w:themeColor="text1"/>
                          <w:sz w:val="18"/>
                          <w:szCs w:val="20"/>
                          <w:lang w:val="en-GB"/>
                        </w:rPr>
                        <w:t>)</w:t>
                      </w:r>
                    </w:p>
                  </w:txbxContent>
                </v:textbox>
              </v:rect>
            </w:pict>
          </mc:Fallback>
        </mc:AlternateContent>
      </w:r>
    </w:p>
    <w:p w14:paraId="4CA49532" w14:textId="1F86F603" w:rsidR="00546344" w:rsidRPr="00987083" w:rsidRDefault="00546344" w:rsidP="003811A8">
      <w:pPr>
        <w:spacing w:line="360" w:lineRule="auto"/>
        <w:rPr>
          <w:rFonts w:eastAsiaTheme="minorHAnsi"/>
          <w:lang w:val="en-GB"/>
        </w:rPr>
      </w:pPr>
      <w:r w:rsidRPr="00987083">
        <w:rPr>
          <w:rFonts w:eastAsiaTheme="minorHAnsi"/>
          <w:noProof/>
          <w:lang w:val="en-GB"/>
        </w:rPr>
        <mc:AlternateContent>
          <mc:Choice Requires="wps">
            <w:drawing>
              <wp:anchor distT="0" distB="0" distL="114300" distR="114300" simplePos="0" relativeHeight="251674624" behindDoc="0" locked="0" layoutInCell="1" allowOverlap="1" wp14:anchorId="23D90FF6" wp14:editId="003BCA98">
                <wp:simplePos x="0" y="0"/>
                <wp:positionH relativeFrom="column">
                  <wp:posOffset>-133668</wp:posOffset>
                </wp:positionH>
                <wp:positionV relativeFrom="paragraph">
                  <wp:posOffset>76077</wp:posOffset>
                </wp:positionV>
                <wp:extent cx="764223" cy="262890"/>
                <wp:effectExtent l="2858" t="0" r="20002" b="20003"/>
                <wp:wrapNone/>
                <wp:docPr id="33" name="Flowchart: Alternate Process 33"/>
                <wp:cNvGraphicFramePr/>
                <a:graphic xmlns:a="http://schemas.openxmlformats.org/drawingml/2006/main">
                  <a:graphicData uri="http://schemas.microsoft.com/office/word/2010/wordprocessingShape">
                    <wps:wsp>
                      <wps:cNvSpPr/>
                      <wps:spPr>
                        <a:xfrm rot="16200000">
                          <a:off x="0" y="0"/>
                          <a:ext cx="764223" cy="262890"/>
                        </a:xfrm>
                        <a:prstGeom prst="flowChartAlternateProcess">
                          <a:avLst/>
                        </a:prstGeom>
                        <a:solidFill>
                          <a:schemeClr val="accent5">
                            <a:lumMod val="60000"/>
                            <a:lumOff val="4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14:paraId="2E9056FC" w14:textId="77777777" w:rsidR="003558B6" w:rsidRPr="001502CF" w:rsidRDefault="003558B6" w:rsidP="003558B6">
                            <w:pPr>
                              <w:spacing w:line="240" w:lineRule="auto"/>
                              <w:jc w:val="center"/>
                              <w:rPr>
                                <w:b/>
                                <w:color w:val="000000" w:themeColor="text1"/>
                                <w:sz w:val="18"/>
                                <w:szCs w:val="18"/>
                              </w:rPr>
                            </w:pPr>
                            <w:proofErr w:type="spellStart"/>
                            <w:r>
                              <w:rPr>
                                <w:b/>
                                <w:color w:val="000000" w:themeColor="text1"/>
                                <w:sz w:val="18"/>
                                <w:szCs w:val="18"/>
                              </w:rPr>
                              <w:t>Included</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D90FF6" id="Flowchart: Alternate Process 33" o:spid="_x0000_s1037" type="#_x0000_t176" style="position:absolute;margin-left:-10.55pt;margin-top:6pt;width:60.2pt;height:20.7pt;rotation:-90;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" fillcolor="#92cddc [1944]" strokecolor="black [3213]" strokeweight="2pt">
                <v:textbox>
                  <w:txbxContent>
                    <w:p w14:paraId="2E9056FC" w14:textId="77777777" w:rsidR="003558B6" w:rsidRPr="001502CF" w:rsidRDefault="003558B6" w:rsidP="003558B6">
                      <w:pPr>
                        <w:spacing w:line="240" w:lineRule="auto"/>
                        <w:jc w:val="center"/>
                        <w:rPr>
                          <w:b/>
                          <w:color w:val="000000" w:themeColor="text1"/>
                          <w:sz w:val="18"/>
                          <w:szCs w:val="18"/>
                        </w:rPr>
                      </w:pPr>
                      <w:proofErr w:type="spellStart"/>
                      <w:r>
                        <w:rPr>
                          <w:b/>
                          <w:color w:val="000000" w:themeColor="text1"/>
                          <w:sz w:val="18"/>
                          <w:szCs w:val="18"/>
                        </w:rPr>
                        <w:t>Included</w:t>
                      </w:r>
                      <w:proofErr w:type="spellEnd"/>
                    </w:p>
                  </w:txbxContent>
                </v:textbox>
              </v:shape>
            </w:pict>
          </mc:Fallback>
        </mc:AlternateContent>
      </w:r>
    </w:p>
    <w:p w14:paraId="53F6C7CA" w14:textId="4EFBDC1A" w:rsidR="00546344" w:rsidRPr="00987083" w:rsidRDefault="00546344" w:rsidP="003811A8">
      <w:pPr>
        <w:spacing w:line="360" w:lineRule="auto"/>
        <w:rPr>
          <w:rFonts w:eastAsiaTheme="minorHAnsi"/>
          <w:lang w:val="en-GB"/>
        </w:rPr>
      </w:pPr>
    </w:p>
    <w:p w14:paraId="283D92FC" w14:textId="6F475B50" w:rsidR="003558B6" w:rsidRPr="00987083" w:rsidRDefault="003558B6" w:rsidP="003811A8">
      <w:pPr>
        <w:spacing w:line="360" w:lineRule="auto"/>
        <w:rPr>
          <w:rFonts w:eastAsiaTheme="minorHAnsi"/>
          <w:lang w:val="en-GB"/>
        </w:rPr>
      </w:pPr>
    </w:p>
    <w:p w14:paraId="68961344" w14:textId="72AC3408" w:rsidR="003558B6" w:rsidRPr="00987083" w:rsidRDefault="003558B6" w:rsidP="003811A8">
      <w:pPr>
        <w:spacing w:before="240" w:after="240" w:line="360" w:lineRule="auto"/>
        <w:rPr>
          <w:rFonts w:eastAsiaTheme="minorHAnsi"/>
          <w:lang w:val="en-GB"/>
        </w:rPr>
      </w:pPr>
      <w:bookmarkStart w:id="58" w:name="_Hlk218696600"/>
      <w:r w:rsidRPr="00987083">
        <w:rPr>
          <w:rFonts w:eastAsiaTheme="minorHAnsi"/>
          <w:lang w:val="en-GB"/>
        </w:rPr>
        <w:t xml:space="preserve">Figure </w:t>
      </w:r>
      <w:r w:rsidR="003E75E6" w:rsidRPr="00987083">
        <w:rPr>
          <w:rFonts w:eastAsiaTheme="minorHAnsi"/>
          <w:lang w:val="en-GB"/>
        </w:rPr>
        <w:t xml:space="preserve">6. </w:t>
      </w:r>
      <w:r w:rsidRPr="00987083">
        <w:rPr>
          <w:rFonts w:eastAsiaTheme="minorHAnsi"/>
          <w:lang w:val="en-GB"/>
        </w:rPr>
        <w:t xml:space="preserve">PRISMA Chart of the Undertaken </w:t>
      </w:r>
      <w:r w:rsidR="003E75E6" w:rsidRPr="00987083">
        <w:rPr>
          <w:rFonts w:eastAsiaTheme="minorHAnsi"/>
          <w:lang w:val="en-GB"/>
        </w:rPr>
        <w:t>SLR</w:t>
      </w:r>
    </w:p>
    <w:p w14:paraId="1E6F5EB6" w14:textId="59420A20" w:rsidR="00A35070" w:rsidRPr="00987083" w:rsidRDefault="00A35070" w:rsidP="003811A8">
      <w:pPr>
        <w:pStyle w:val="Heading2"/>
        <w:rPr>
          <w:lang w:val="en-GB"/>
        </w:rPr>
      </w:pPr>
      <w:bookmarkStart w:id="59" w:name="_Toc218678642"/>
      <w:bookmarkEnd w:id="58"/>
      <w:r w:rsidRPr="00987083">
        <w:rPr>
          <w:lang w:val="en-GB"/>
        </w:rPr>
        <w:t>3.10 Chapter Summary</w:t>
      </w:r>
      <w:bookmarkEnd w:id="59"/>
    </w:p>
    <w:p w14:paraId="31912909" w14:textId="5F3FBBAE" w:rsidR="00A35070" w:rsidRPr="00987083" w:rsidRDefault="00A35070" w:rsidP="003811A8">
      <w:pPr>
        <w:spacing w:before="240" w:after="240" w:line="360" w:lineRule="auto"/>
        <w:rPr>
          <w:color w:val="000000"/>
          <w:lang w:val="en-GB"/>
        </w:rPr>
      </w:pPr>
      <w:r w:rsidRPr="00987083">
        <w:rPr>
          <w:color w:val="000000"/>
          <w:lang w:val="en-GB"/>
        </w:rPr>
        <w:t>This chapter presented the methodology underpinning the present study. It outlined the overall research approach and justified the use of a</w:t>
      </w:r>
      <w:r w:rsidR="00A74B6F">
        <w:rPr>
          <w:color w:val="000000"/>
          <w:lang w:val="en-GB"/>
        </w:rPr>
        <w:t>n</w:t>
      </w:r>
      <w:r w:rsidRPr="00987083">
        <w:rPr>
          <w:color w:val="000000"/>
          <w:lang w:val="en-GB"/>
        </w:rPr>
        <w:t xml:space="preserve"> </w:t>
      </w:r>
      <w:r w:rsidR="002E6F26" w:rsidRPr="00987083">
        <w:rPr>
          <w:color w:val="000000"/>
          <w:lang w:val="en-GB"/>
        </w:rPr>
        <w:t>SLR</w:t>
      </w:r>
      <w:r w:rsidRPr="00987083">
        <w:rPr>
          <w:color w:val="000000"/>
          <w:lang w:val="en-GB"/>
        </w:rPr>
        <w:t xml:space="preserve"> to examine childhood obesity within the UK context. The chapter detailed the search strategy, including search terms, keywords, and databases, alongside the inclusion and exclusion criteria applied. Ethical considerations and </w:t>
      </w:r>
      <w:r w:rsidR="002E6F26" w:rsidRPr="00987083">
        <w:rPr>
          <w:color w:val="000000"/>
          <w:lang w:val="en-GB"/>
        </w:rPr>
        <w:t>a</w:t>
      </w:r>
      <w:r w:rsidRPr="00987083">
        <w:rPr>
          <w:color w:val="000000"/>
          <w:lang w:val="en-GB"/>
        </w:rPr>
        <w:t xml:space="preserve"> PRISMA flow diagram were also </w:t>
      </w:r>
      <w:r w:rsidR="00FF559B" w:rsidRPr="00987083">
        <w:rPr>
          <w:color w:val="000000"/>
          <w:lang w:val="en-GB"/>
        </w:rPr>
        <w:t xml:space="preserve">addressed </w:t>
      </w:r>
      <w:r w:rsidRPr="00987083">
        <w:rPr>
          <w:color w:val="000000"/>
          <w:lang w:val="en-GB"/>
        </w:rPr>
        <w:t xml:space="preserve">to demonstrate transparency and methodological rigour in the study selection process. Through this </w:t>
      </w:r>
      <w:r w:rsidRPr="00987083">
        <w:rPr>
          <w:color w:val="000000"/>
          <w:lang w:val="en-GB"/>
        </w:rPr>
        <w:lastRenderedPageBreak/>
        <w:t>structured and systematic approach, the chapter established a clear and reliable foundation for the subsequent analysis and synthesis of the included studies.</w:t>
      </w:r>
    </w:p>
    <w:p w14:paraId="20457872" w14:textId="77777777" w:rsidR="00A35070" w:rsidRPr="00987083" w:rsidRDefault="00A35070" w:rsidP="003811A8">
      <w:pPr>
        <w:spacing w:before="240" w:after="240" w:line="360" w:lineRule="auto"/>
        <w:rPr>
          <w:color w:val="000000"/>
          <w:highlight w:val="white"/>
          <w:lang w:val="en-GB"/>
        </w:rPr>
      </w:pPr>
    </w:p>
    <w:p w14:paraId="0F550D40" w14:textId="34BBE3A8" w:rsidR="003558B6" w:rsidRPr="00987083" w:rsidRDefault="003558B6" w:rsidP="003811A8">
      <w:pPr>
        <w:spacing w:line="360" w:lineRule="auto"/>
        <w:rPr>
          <w:lang w:val="en-GB"/>
        </w:rPr>
      </w:pPr>
      <w:r w:rsidRPr="00987083">
        <w:rPr>
          <w:lang w:val="en-GB"/>
        </w:rPr>
        <w:br w:type="page"/>
      </w:r>
    </w:p>
    <w:p w14:paraId="141EF24E" w14:textId="77777777" w:rsidR="003558B6" w:rsidRPr="00987083" w:rsidRDefault="003558B6" w:rsidP="00866600">
      <w:pPr>
        <w:pStyle w:val="Heading1"/>
        <w:rPr>
          <w:lang w:val="en-GB"/>
        </w:rPr>
      </w:pPr>
      <w:bookmarkStart w:id="60" w:name="_Toc218678643"/>
      <w:r w:rsidRPr="00987083">
        <w:rPr>
          <w:lang w:val="en-GB"/>
        </w:rPr>
        <w:lastRenderedPageBreak/>
        <w:t>CHAPTER 4: DATA EXTRACTION AND EVALUATION</w:t>
      </w:r>
      <w:bookmarkEnd w:id="60"/>
    </w:p>
    <w:p w14:paraId="02424FB0" w14:textId="122AF31D" w:rsidR="003558B6" w:rsidRPr="00987083" w:rsidRDefault="003558B6" w:rsidP="003811A8">
      <w:pPr>
        <w:pStyle w:val="Heading2"/>
        <w:rPr>
          <w:lang w:val="en-GB"/>
        </w:rPr>
      </w:pPr>
      <w:bookmarkStart w:id="61" w:name="_Toc218678644"/>
      <w:r w:rsidRPr="00987083">
        <w:rPr>
          <w:lang w:val="en-GB"/>
        </w:rPr>
        <w:t>4.1 Introduction</w:t>
      </w:r>
      <w:r w:rsidR="0069055C" w:rsidRPr="00987083">
        <w:rPr>
          <w:lang w:val="en-GB"/>
        </w:rPr>
        <w:t xml:space="preserve"> to Chapter</w:t>
      </w:r>
      <w:bookmarkEnd w:id="61"/>
      <w:r w:rsidR="0069055C" w:rsidRPr="00987083">
        <w:rPr>
          <w:lang w:val="en-GB"/>
        </w:rPr>
        <w:t xml:space="preserve"> </w:t>
      </w:r>
    </w:p>
    <w:p w14:paraId="44F7D300" w14:textId="2B0FED6F" w:rsidR="003558B6" w:rsidRPr="00987083" w:rsidRDefault="003558B6" w:rsidP="003811A8">
      <w:pPr>
        <w:spacing w:before="240" w:after="240" w:line="360" w:lineRule="auto"/>
        <w:rPr>
          <w:lang w:val="en-GB"/>
        </w:rPr>
      </w:pPr>
      <w:r w:rsidRPr="00987083">
        <w:rPr>
          <w:lang w:val="en-GB"/>
        </w:rPr>
        <w:t xml:space="preserve">This chapter presents the processes of data extraction and critical evaluation applied to the studies identified through the </w:t>
      </w:r>
      <w:r w:rsidR="00FF559B" w:rsidRPr="00987083">
        <w:rPr>
          <w:lang w:val="en-GB"/>
        </w:rPr>
        <w:t>SLR</w:t>
      </w:r>
      <w:r w:rsidRPr="00987083">
        <w:rPr>
          <w:lang w:val="en-GB"/>
        </w:rPr>
        <w:t>. It outlines the methods used to systematically collect relevant study characteristics, the tools employed to appraise methodological quality, and the criteria applied to ensure the credibility and reliability of the evidence. Both qualitative and quantitative studies are assessed using appropriate appraisal frameworks to determine their rigo</w:t>
      </w:r>
      <w:r w:rsidR="00A74B6F">
        <w:rPr>
          <w:lang w:val="en-GB"/>
        </w:rPr>
        <w:t>u</w:t>
      </w:r>
      <w:r w:rsidRPr="00987083">
        <w:rPr>
          <w:lang w:val="en-GB"/>
        </w:rPr>
        <w:t>r, relevance, and contribution to understanding childhood obesity within the UK. The chapter also highlights the procedures used to synthesise extracted data, enabling the identification of patterns, key determinants, and intervention strategies. Collectively, these processes provide a robust foundation for the subsequent synthesis and discussion of findings, ensuring that the conclusions drawn are evidence-based, methodologically sound, and applicable to public health practice.</w:t>
      </w:r>
    </w:p>
    <w:p w14:paraId="72668C74" w14:textId="77777777" w:rsidR="003558B6" w:rsidRPr="00987083" w:rsidRDefault="003558B6" w:rsidP="003811A8">
      <w:pPr>
        <w:pStyle w:val="Heading2"/>
        <w:rPr>
          <w:highlight w:val="white"/>
          <w:lang w:val="en-GB"/>
        </w:rPr>
      </w:pPr>
      <w:bookmarkStart w:id="62" w:name="_Toc218678645"/>
      <w:r w:rsidRPr="00987083">
        <w:rPr>
          <w:highlight w:val="white"/>
          <w:lang w:val="en-GB"/>
        </w:rPr>
        <w:t>4.2 Data Extraction</w:t>
      </w:r>
      <w:bookmarkEnd w:id="62"/>
    </w:p>
    <w:p w14:paraId="63272CBC" w14:textId="77777777" w:rsidR="003558B6" w:rsidRPr="00987083" w:rsidRDefault="003558B6" w:rsidP="003811A8">
      <w:pPr>
        <w:spacing w:before="240" w:after="240" w:line="360" w:lineRule="auto"/>
        <w:rPr>
          <w:highlight w:val="white"/>
          <w:lang w:val="en-GB"/>
        </w:rPr>
      </w:pPr>
      <w:r w:rsidRPr="00987083">
        <w:rPr>
          <w:highlight w:val="white"/>
          <w:lang w:val="en-GB"/>
        </w:rPr>
        <w:t xml:space="preserve">Data extraction refers to the process of gathering essential study characteristics in a structured and standardised format, based on information presented in academic publications and research reports (Schmidt </w:t>
      </w:r>
      <w:r w:rsidRPr="00987083">
        <w:rPr>
          <w:i/>
          <w:iCs/>
          <w:highlight w:val="white"/>
          <w:lang w:val="en-GB"/>
        </w:rPr>
        <w:t>et al</w:t>
      </w:r>
      <w:r w:rsidRPr="00987083">
        <w:rPr>
          <w:highlight w:val="white"/>
          <w:lang w:val="en-GB"/>
        </w:rPr>
        <w:t>., 2025). It is a fundamental prerequisite for ensuring accuracy, consistency, and transparency in the systematic review process, as it facilitates the comparison and synthesis of evidence across multiple studies and minimises the risk of bias and data misinterpretation (Higgins and Green, 2008). The current review employs a predesigned data extraction form to systematically capture key details from each included study, such as author, year of publication, study objectives, research design, population characteristics, sample size, data collection methods, and principal findings. Through the pursuit of this approach, the study seeks to maintain methodological rigour and ascertain the collection of relevant information that supports the comprehensiveness and reliability of the review process, in line with Petticrew and Roberts (2008).</w:t>
      </w:r>
    </w:p>
    <w:p w14:paraId="70EC0608" w14:textId="77777777" w:rsidR="003558B6" w:rsidRPr="00987083" w:rsidRDefault="003558B6" w:rsidP="003811A8">
      <w:pPr>
        <w:pStyle w:val="Heading2"/>
        <w:rPr>
          <w:highlight w:val="white"/>
          <w:lang w:val="en-GB"/>
        </w:rPr>
      </w:pPr>
      <w:bookmarkStart w:id="63" w:name="_Toc218678646"/>
      <w:r w:rsidRPr="00987083">
        <w:rPr>
          <w:highlight w:val="white"/>
          <w:lang w:val="en-GB"/>
        </w:rPr>
        <w:t>4.3 Critical Appraisal and Paper Quality Assessment: Introduction</w:t>
      </w:r>
      <w:bookmarkEnd w:id="63"/>
      <w:r w:rsidRPr="00987083">
        <w:rPr>
          <w:highlight w:val="white"/>
          <w:lang w:val="en-GB"/>
        </w:rPr>
        <w:t xml:space="preserve"> </w:t>
      </w:r>
    </w:p>
    <w:p w14:paraId="29B043AA" w14:textId="77777777" w:rsidR="003558B6" w:rsidRPr="00987083" w:rsidRDefault="003558B6" w:rsidP="003811A8">
      <w:pPr>
        <w:spacing w:before="240" w:after="240" w:line="360" w:lineRule="auto"/>
        <w:rPr>
          <w:highlight w:val="white"/>
          <w:lang w:val="en-GB"/>
        </w:rPr>
      </w:pPr>
      <w:r w:rsidRPr="00987083">
        <w:rPr>
          <w:highlight w:val="white"/>
          <w:lang w:val="en-GB"/>
        </w:rPr>
        <w:t xml:space="preserve">Critical appraisal encapsulates the systematic evaluation of research studies as a means of determining their validity, reliability, and overall quality (Young and Solomon, 2009). It involves assessing the appropriateness of the implemented research design, data collection methods, analytical procedures, and interpretation of findings to establish the credibility and applicability of the evidence presented. The critical appraisal enables the identification of </w:t>
      </w:r>
      <w:r w:rsidRPr="00987083">
        <w:rPr>
          <w:highlight w:val="white"/>
          <w:lang w:val="en-GB"/>
        </w:rPr>
        <w:lastRenderedPageBreak/>
        <w:t>methodological strengths and weaknesses, potential biases, and limitations that may influence the reliability and generalisability of the research results, supporting informed decision-making and the synthesis of robust, evidence-based conclusions (Crombie, 2022).</w:t>
      </w:r>
    </w:p>
    <w:p w14:paraId="6A2093D1" w14:textId="77777777" w:rsidR="003558B6" w:rsidRPr="00987083" w:rsidRDefault="003558B6" w:rsidP="003811A8">
      <w:pPr>
        <w:spacing w:before="240" w:after="240" w:line="360" w:lineRule="auto"/>
        <w:rPr>
          <w:highlight w:val="white"/>
          <w:lang w:val="en-GB"/>
        </w:rPr>
      </w:pPr>
      <w:r w:rsidRPr="00987083">
        <w:rPr>
          <w:highlight w:val="white"/>
          <w:lang w:val="en-GB"/>
        </w:rPr>
        <w:t>Within the context of the present review, the engagement in critical appraisal will ensure that each selected study yields credible and methodologically sound evidence relevant to the determinants, prevention, and management of childhood obesity in the UK. It will facilitate the identification of the most robust and reliable studies, enabling a balanced synthesis of evidence that supports evidence-based conclusions and policy recommendations aimed at addressing the growing public health challenge of childhood obesity.</w:t>
      </w:r>
    </w:p>
    <w:p w14:paraId="7ED3A891" w14:textId="77777777" w:rsidR="003558B6" w:rsidRPr="00987083" w:rsidRDefault="003558B6" w:rsidP="003811A8">
      <w:pPr>
        <w:pStyle w:val="Heading2"/>
        <w:rPr>
          <w:highlight w:val="white"/>
          <w:lang w:val="en-GB"/>
        </w:rPr>
      </w:pPr>
      <w:bookmarkStart w:id="64" w:name="_Toc218678647"/>
      <w:r w:rsidRPr="00987083">
        <w:rPr>
          <w:highlight w:val="white"/>
          <w:lang w:val="en-GB"/>
        </w:rPr>
        <w:t>4.4 Critical Appraisal Tools</w:t>
      </w:r>
      <w:bookmarkEnd w:id="64"/>
      <w:r w:rsidRPr="00987083">
        <w:rPr>
          <w:highlight w:val="white"/>
          <w:lang w:val="en-GB"/>
        </w:rPr>
        <w:t xml:space="preserve"> </w:t>
      </w:r>
    </w:p>
    <w:p w14:paraId="18F6B53E" w14:textId="77777777" w:rsidR="003558B6" w:rsidRPr="00987083" w:rsidRDefault="003558B6" w:rsidP="003811A8">
      <w:pPr>
        <w:spacing w:before="240" w:after="240" w:line="360" w:lineRule="auto"/>
        <w:rPr>
          <w:highlight w:val="white"/>
          <w:lang w:val="en-GB"/>
        </w:rPr>
      </w:pPr>
      <w:r w:rsidRPr="00987083">
        <w:rPr>
          <w:highlight w:val="white"/>
          <w:lang w:val="en-GB"/>
        </w:rPr>
        <w:t xml:space="preserve">To support the critical evaluation process, several critical appraisal tools have been developed to assess the quality, validity, and rigour of research evidence. A critical appraisal tool refers to a structured framework or checklist designed to systematically evaluate the methodological soundness, transparency, and relevance of individual studies (Buccheri and Sharifi, 2017). Critical appraisal tools undertake a key role in determining whether the evidence presented within a study is trustworthy, unbiased, and applicable to the research objectives, being integral to ensuring the overall integrity and reliability of the systematic review process (Haile, 2022; Tod, Booth and Smith, 2022). </w:t>
      </w:r>
    </w:p>
    <w:p w14:paraId="4B93DB06" w14:textId="77777777" w:rsidR="003558B6" w:rsidRPr="00987083" w:rsidRDefault="003558B6" w:rsidP="003811A8">
      <w:pPr>
        <w:spacing w:before="240" w:after="240" w:line="360" w:lineRule="auto"/>
        <w:rPr>
          <w:highlight w:val="white"/>
          <w:lang w:val="en-GB"/>
        </w:rPr>
      </w:pPr>
      <w:r w:rsidRPr="00987083">
        <w:rPr>
          <w:highlight w:val="white"/>
          <w:lang w:val="en-GB"/>
        </w:rPr>
        <w:t xml:space="preserve">In this context, as highlighted by Hannes </w:t>
      </w:r>
      <w:r w:rsidRPr="00987083">
        <w:rPr>
          <w:i/>
          <w:iCs/>
          <w:highlight w:val="white"/>
          <w:lang w:val="en-GB"/>
        </w:rPr>
        <w:t>et al</w:t>
      </w:r>
      <w:r w:rsidRPr="00987083">
        <w:rPr>
          <w:highlight w:val="white"/>
          <w:lang w:val="en-GB"/>
        </w:rPr>
        <w:t>. (2011), the selection of an appropriate critical appraisal tool is a crucial step towards maintaining methodological rigour and deriving reliable, evidence-based conclusions. A range of appraisal tools has been developed to suit different research designs, each tailored to assess specific methodological features and potential sources of bias. Distinguishing between these tools is essential, as qualitative, quantitative, and mixed-method studies each require distinct evaluation criteria (</w:t>
      </w:r>
      <w:proofErr w:type="spellStart"/>
      <w:r w:rsidRPr="00987083">
        <w:rPr>
          <w:highlight w:val="white"/>
          <w:lang w:val="en-GB"/>
        </w:rPr>
        <w:t>Katrac</w:t>
      </w:r>
      <w:proofErr w:type="spellEnd"/>
      <w:r w:rsidRPr="00987083">
        <w:rPr>
          <w:highlight w:val="white"/>
          <w:lang w:val="en-GB"/>
        </w:rPr>
        <w:t xml:space="preserve"> </w:t>
      </w:r>
      <w:r w:rsidRPr="00987083">
        <w:rPr>
          <w:i/>
          <w:iCs/>
          <w:highlight w:val="white"/>
          <w:lang w:val="en-GB"/>
        </w:rPr>
        <w:t>et al.,</w:t>
      </w:r>
      <w:r w:rsidRPr="00987083">
        <w:rPr>
          <w:highlight w:val="white"/>
          <w:lang w:val="en-GB"/>
        </w:rPr>
        <w:t xml:space="preserve"> 2004; Crowe, Sheppard and Campbell, 2012).</w:t>
      </w:r>
    </w:p>
    <w:p w14:paraId="0246444F" w14:textId="77777777" w:rsidR="003558B6" w:rsidRPr="00987083" w:rsidRDefault="003558B6" w:rsidP="003811A8">
      <w:pPr>
        <w:pStyle w:val="Heading2"/>
        <w:rPr>
          <w:highlight w:val="white"/>
          <w:lang w:val="en-GB"/>
        </w:rPr>
      </w:pPr>
      <w:bookmarkStart w:id="65" w:name="_Toc218678648"/>
      <w:r w:rsidRPr="00987083">
        <w:rPr>
          <w:highlight w:val="white"/>
          <w:lang w:val="en-GB"/>
        </w:rPr>
        <w:t>4.5 Evaluation of Qualitative Studies Through the Application of the Critical Appraisal Skills Programme (CASP) Qualitative Checklist</w:t>
      </w:r>
      <w:bookmarkEnd w:id="65"/>
    </w:p>
    <w:p w14:paraId="5CB736FB" w14:textId="77777777" w:rsidR="003558B6" w:rsidRPr="00987083" w:rsidRDefault="003558B6" w:rsidP="003811A8">
      <w:pPr>
        <w:spacing w:before="240" w:after="240" w:line="360" w:lineRule="auto"/>
        <w:rPr>
          <w:highlight w:val="white"/>
          <w:lang w:val="en-GB"/>
        </w:rPr>
      </w:pPr>
      <w:r w:rsidRPr="00987083">
        <w:rPr>
          <w:highlight w:val="white"/>
          <w:lang w:val="en-GB"/>
        </w:rPr>
        <w:t xml:space="preserve">The qualitative studies selected for the purposes of the current review are to undergo evaluation through the application of the Critical Appraisal Skills Programme (CASP) Qualitative Checklist. CASP constitutes a well-established framework whose implementation facilitates a systematic and transparent evaluation of qualitative evidence (Hill, 2022). The CASP criteria are designed to guide reviewers in critically assessing key aspects of qualitative research by examining the clarity of the research aims, the appropriateness of the </w:t>
      </w:r>
      <w:r w:rsidRPr="00987083">
        <w:rPr>
          <w:highlight w:val="white"/>
          <w:lang w:val="en-GB"/>
        </w:rPr>
        <w:lastRenderedPageBreak/>
        <w:t>chosen methodology, the coherence between research design and objectives, and the rigour of data collection and analysis processes. CASP encourages a consideration of the core assumptions, theoretical underpinnings, and contextual factors informing a given research endeavour, ensuring that the evidence is interpreted within its appropriate framework and that conclusions are supported by the data (</w:t>
      </w:r>
      <w:proofErr w:type="spellStart"/>
      <w:r w:rsidRPr="00987083">
        <w:rPr>
          <w:highlight w:val="white"/>
          <w:lang w:val="en-GB"/>
        </w:rPr>
        <w:t>Katrac</w:t>
      </w:r>
      <w:proofErr w:type="spellEnd"/>
      <w:r w:rsidRPr="00987083">
        <w:rPr>
          <w:highlight w:val="white"/>
          <w:lang w:val="en-GB"/>
        </w:rPr>
        <w:t xml:space="preserve"> </w:t>
      </w:r>
      <w:r w:rsidRPr="00987083">
        <w:rPr>
          <w:i/>
          <w:iCs/>
          <w:highlight w:val="white"/>
          <w:lang w:val="en-GB"/>
        </w:rPr>
        <w:t>et al</w:t>
      </w:r>
      <w:r w:rsidRPr="00987083">
        <w:rPr>
          <w:highlight w:val="white"/>
          <w:lang w:val="en-GB"/>
        </w:rPr>
        <w:t>., 2004). It seeks to ascertain that each study makes a meaningful contribution to the review by adding depth, nuance, and insight into the understanding of the phenomena under investigation, thereby enhancing the overall value and comprehensiveness of the synthesis (Buccheri and Sharifi, 2017).</w:t>
      </w:r>
    </w:p>
    <w:p w14:paraId="7BC5226F" w14:textId="3940E2B7" w:rsidR="003558B6" w:rsidRPr="00987083" w:rsidRDefault="003558B6" w:rsidP="003811A8">
      <w:pPr>
        <w:spacing w:before="240" w:after="240" w:line="360" w:lineRule="auto"/>
        <w:rPr>
          <w:highlight w:val="white"/>
          <w:lang w:val="en-GB"/>
        </w:rPr>
      </w:pPr>
      <w:r w:rsidRPr="00987083">
        <w:rPr>
          <w:highlight w:val="white"/>
          <w:lang w:val="en-GB"/>
        </w:rPr>
        <w:t xml:space="preserve">The selection of CASP </w:t>
      </w:r>
      <w:r w:rsidR="00A74B6F">
        <w:rPr>
          <w:highlight w:val="white"/>
          <w:lang w:val="en-GB"/>
        </w:rPr>
        <w:t>regarding</w:t>
      </w:r>
      <w:r w:rsidRPr="00987083">
        <w:rPr>
          <w:highlight w:val="white"/>
          <w:lang w:val="en-GB"/>
        </w:rPr>
        <w:t xml:space="preserve"> the present review is grounded in its proven suitability for appraising studies that explore complex social, behavioural, and contextual determinants of health-related phenomena such as childhood obesity (Wiggins </w:t>
      </w:r>
      <w:r w:rsidRPr="00987083">
        <w:rPr>
          <w:i/>
          <w:iCs/>
          <w:highlight w:val="white"/>
          <w:lang w:val="en-GB"/>
        </w:rPr>
        <w:t>et al</w:t>
      </w:r>
      <w:r w:rsidRPr="00987083">
        <w:rPr>
          <w:highlight w:val="white"/>
          <w:lang w:val="en-GB"/>
        </w:rPr>
        <w:t xml:space="preserve">., 2008; Hyde </w:t>
      </w:r>
      <w:r w:rsidRPr="00987083">
        <w:rPr>
          <w:i/>
          <w:iCs/>
          <w:highlight w:val="white"/>
          <w:lang w:val="en-GB"/>
        </w:rPr>
        <w:t>et al</w:t>
      </w:r>
      <w:r w:rsidRPr="00987083">
        <w:rPr>
          <w:highlight w:val="white"/>
          <w:lang w:val="en-GB"/>
        </w:rPr>
        <w:t xml:space="preserve">., 2015). The application of CASP will ensure that each qualitative study is evaluated with respect to its methodological transparency, ethical integrity, and analytical depth. It will allow for the identification of studies that provide robust, contextually grounded insights into the lived experiences, perceptions, and influencing factors related to childhood obesity, thereby enhancing the overall credibility and interpretative strength of the review’s findings (Frias-Goytia </w:t>
      </w:r>
      <w:r w:rsidRPr="00987083">
        <w:rPr>
          <w:i/>
          <w:iCs/>
          <w:highlight w:val="white"/>
          <w:lang w:val="en-GB"/>
        </w:rPr>
        <w:t>et al.,</w:t>
      </w:r>
      <w:r w:rsidRPr="00987083">
        <w:rPr>
          <w:highlight w:val="white"/>
          <w:lang w:val="en-GB"/>
        </w:rPr>
        <w:t xml:space="preserve"> 2024).</w:t>
      </w:r>
    </w:p>
    <w:p w14:paraId="54C6F8B4" w14:textId="47719BCF" w:rsidR="003558B6" w:rsidRPr="00987083" w:rsidRDefault="003558B6" w:rsidP="003811A8">
      <w:pPr>
        <w:spacing w:before="240" w:after="240" w:line="360" w:lineRule="auto"/>
        <w:rPr>
          <w:highlight w:val="white"/>
          <w:lang w:val="en-GB"/>
        </w:rPr>
      </w:pPr>
      <w:r w:rsidRPr="00987083">
        <w:rPr>
          <w:highlight w:val="white"/>
          <w:lang w:val="en-GB"/>
        </w:rPr>
        <w:t>Still, it is also noteworthy that while CASP offers a robust framework for the appraisal of qualitative research, it presents certain methodological limitations. Primarily, CASP does not generate a quantitative or numerical metric, thereby constraining the direct comparability of studies and precluding the aggregation of quality scores (</w:t>
      </w:r>
      <w:r w:rsidR="008A748A" w:rsidRPr="00987083">
        <w:rPr>
          <w:highlight w:val="white"/>
          <w:lang w:val="en-GB"/>
        </w:rPr>
        <w:t xml:space="preserve">Hyde </w:t>
      </w:r>
      <w:r w:rsidR="008A748A" w:rsidRPr="00987083">
        <w:rPr>
          <w:i/>
          <w:iCs/>
          <w:highlight w:val="white"/>
          <w:lang w:val="en-GB"/>
        </w:rPr>
        <w:t xml:space="preserve">et al., </w:t>
      </w:r>
      <w:r w:rsidR="008A748A" w:rsidRPr="00987083">
        <w:rPr>
          <w:highlight w:val="white"/>
          <w:lang w:val="en-GB"/>
        </w:rPr>
        <w:t>2015</w:t>
      </w:r>
      <w:r w:rsidRPr="00987083">
        <w:rPr>
          <w:highlight w:val="white"/>
          <w:lang w:val="en-GB"/>
        </w:rPr>
        <w:t xml:space="preserve">). Furthermore, the tool is substantially reliant on the reviewer's judgment, which introduces an inherent level of subjectivity that may affect consistency and reproducibility across evaluations (Popenoe </w:t>
      </w:r>
      <w:r w:rsidRPr="00987083">
        <w:rPr>
          <w:i/>
          <w:iCs/>
          <w:highlight w:val="white"/>
          <w:lang w:val="en-GB"/>
        </w:rPr>
        <w:t>et al</w:t>
      </w:r>
      <w:r w:rsidRPr="00987083">
        <w:rPr>
          <w:highlight w:val="white"/>
          <w:lang w:val="en-GB"/>
        </w:rPr>
        <w:t>., 2021). Notwithstanding these limitations, CASP retains significant scholarly utility by facilitating systematic, rigorous, and contextually nuanced assessments, thereby providing a robust framework that will support the critical appraisal and synthesis of qualitative evidence in the current study.</w:t>
      </w:r>
    </w:p>
    <w:p w14:paraId="703FFF4F" w14:textId="77777777" w:rsidR="003558B6" w:rsidRPr="00987083" w:rsidRDefault="003558B6" w:rsidP="003811A8">
      <w:pPr>
        <w:spacing w:before="240" w:after="240" w:line="360" w:lineRule="auto"/>
        <w:rPr>
          <w:highlight w:val="white"/>
          <w:lang w:val="en-GB"/>
        </w:rPr>
      </w:pPr>
      <w:r w:rsidRPr="00987083">
        <w:rPr>
          <w:highlight w:val="white"/>
          <w:lang w:val="en-GB"/>
        </w:rPr>
        <w:t xml:space="preserve">Upon applying the CASP checklist, the qualitative studies included in the research were systematically appraised to evaluate their methodological quality, transparency, and relevance to the central research focus on childhood obesity. Each study demonstrated clear articulation of aims and objectives, aligning well with the research focus on understanding the social, behavioural, and environmental factors contributing to childhood obesity. Most studies presented explicit research questions that guided the design, data collection, and analysis processes. Research questions were generally consistently addressed throughout </w:t>
      </w:r>
      <w:r w:rsidRPr="00987083">
        <w:rPr>
          <w:highlight w:val="white"/>
          <w:lang w:val="en-GB"/>
        </w:rPr>
        <w:lastRenderedPageBreak/>
        <w:t>the studies, with findings directly linked to the stated objectives and discussed in relation to their implications in the discussion sections.</w:t>
      </w:r>
    </w:p>
    <w:p w14:paraId="62326572" w14:textId="7CB93959" w:rsidR="003558B6" w:rsidRPr="00987083" w:rsidRDefault="003558B6" w:rsidP="003811A8">
      <w:pPr>
        <w:spacing w:before="240" w:after="240" w:line="360" w:lineRule="auto"/>
        <w:rPr>
          <w:highlight w:val="white"/>
          <w:lang w:val="en-GB"/>
        </w:rPr>
      </w:pPr>
      <w:r w:rsidRPr="00987083">
        <w:rPr>
          <w:highlight w:val="white"/>
          <w:lang w:val="en-GB"/>
        </w:rPr>
        <w:t>Sampling strategies varied across the studies, being predominantly purposive or convenience</w:t>
      </w:r>
      <w:r w:rsidR="00A74B6F">
        <w:rPr>
          <w:highlight w:val="white"/>
          <w:lang w:val="en-GB"/>
        </w:rPr>
        <w:t>-</w:t>
      </w:r>
      <w:r w:rsidRPr="00987083">
        <w:rPr>
          <w:highlight w:val="white"/>
          <w:lang w:val="en-GB"/>
        </w:rPr>
        <w:t>based, ensuring participants had relevant experiences or characteristics related to the research focus.</w:t>
      </w:r>
      <w:r w:rsidR="001B0433" w:rsidRPr="00987083">
        <w:rPr>
          <w:highlight w:val="white"/>
          <w:lang w:val="en-GB"/>
        </w:rPr>
        <w:t xml:space="preserve"> Studies </w:t>
      </w:r>
      <w:r w:rsidR="00A74B6F">
        <w:rPr>
          <w:highlight w:val="white"/>
          <w:lang w:val="en-GB"/>
        </w:rPr>
        <w:t>justified</w:t>
      </w:r>
      <w:r w:rsidRPr="00987083">
        <w:rPr>
          <w:highlight w:val="white"/>
          <w:lang w:val="en-GB"/>
        </w:rPr>
        <w:t xml:space="preserve"> their chosen sample sizes, highlighting their adequacy in achieving data saturation and capturing a range of perspectives, while maintaining feasibility.</w:t>
      </w:r>
    </w:p>
    <w:p w14:paraId="426AA80C" w14:textId="2F3FD637" w:rsidR="003558B6" w:rsidRPr="00987083" w:rsidRDefault="003558B6" w:rsidP="003811A8">
      <w:pPr>
        <w:spacing w:before="240" w:after="240" w:line="360" w:lineRule="auto"/>
        <w:rPr>
          <w:highlight w:val="white"/>
          <w:lang w:val="en-GB"/>
        </w:rPr>
      </w:pPr>
      <w:r w:rsidRPr="00987083">
        <w:rPr>
          <w:highlight w:val="white"/>
          <w:lang w:val="en-GB"/>
        </w:rPr>
        <w:t xml:space="preserve">Ethical considerations were explicitly addressed in the studies under review, demonstrating adherence to established research ethics frameworks. All studies obtained informed consent from participants, including parental or guardian consent in cases involving children, ensuring that participation was voluntary and legally compliant. Measures were implemented to maintain confidentiality and anonymity, such as pseudonymising participant data, securely storing recordings and transcripts, and limiting access to sensitive information. In addition, several studies implemented strategies to minimise potential emotional or psychological distress, giving participants the option to skip questions or withdraw at any stage of the research. </w:t>
      </w:r>
      <w:r w:rsidR="006747E2" w:rsidRPr="00987083">
        <w:rPr>
          <w:highlight w:val="white"/>
          <w:lang w:val="en-GB"/>
        </w:rPr>
        <w:t>Two</w:t>
      </w:r>
      <w:r w:rsidRPr="00987083">
        <w:rPr>
          <w:highlight w:val="white"/>
          <w:lang w:val="en-GB"/>
        </w:rPr>
        <w:t xml:space="preserve"> studies also reflected on researcher positionality, acknowledging how researcher–participant dynamics and potential power imbalances could influence data collection and ethical engagement. These considerations collectively strengthened the credibility, trustworthiness, and overall integrity of the research findings, ascertaining a thorough and ethically responsible approach to qualitative inquiry</w:t>
      </w:r>
      <w:r w:rsidR="006747E2" w:rsidRPr="00987083">
        <w:rPr>
          <w:highlight w:val="white"/>
          <w:lang w:val="en-GB"/>
        </w:rPr>
        <w:t xml:space="preserve"> (Patten, 2016).</w:t>
      </w:r>
    </w:p>
    <w:p w14:paraId="10BDA1D7" w14:textId="0204CD53" w:rsidR="003558B6" w:rsidRPr="00987083" w:rsidRDefault="003558B6" w:rsidP="003811A8">
      <w:pPr>
        <w:spacing w:before="240" w:after="240" w:line="360" w:lineRule="auto"/>
        <w:rPr>
          <w:highlight w:val="white"/>
          <w:lang w:val="en-GB"/>
        </w:rPr>
      </w:pPr>
      <w:r w:rsidRPr="00987083">
        <w:rPr>
          <w:highlight w:val="white"/>
          <w:lang w:val="en-GB"/>
        </w:rPr>
        <w:t xml:space="preserve">Data collection and analysis methods across the studies were rigorous and encompassed an array of qualitative approaches suited to exploring the complex factors influencing childhood obesity, including </w:t>
      </w:r>
      <w:r w:rsidR="00A74B6F" w:rsidRPr="00987083">
        <w:rPr>
          <w:highlight w:val="white"/>
          <w:lang w:val="en-GB"/>
        </w:rPr>
        <w:t>interviews</w:t>
      </w:r>
      <w:r w:rsidR="00FA1A3C" w:rsidRPr="00987083">
        <w:rPr>
          <w:highlight w:val="white"/>
          <w:lang w:val="en-GB"/>
        </w:rPr>
        <w:t xml:space="preserve"> and </w:t>
      </w:r>
      <w:r w:rsidRPr="00987083">
        <w:rPr>
          <w:highlight w:val="white"/>
          <w:lang w:val="en-GB"/>
        </w:rPr>
        <w:t>focus groups, with data collection</w:t>
      </w:r>
      <w:r w:rsidR="00FA1A3C" w:rsidRPr="00987083">
        <w:rPr>
          <w:highlight w:val="white"/>
          <w:lang w:val="en-GB"/>
        </w:rPr>
        <w:t xml:space="preserve"> processes </w:t>
      </w:r>
      <w:r w:rsidRPr="00987083">
        <w:rPr>
          <w:highlight w:val="white"/>
          <w:lang w:val="en-GB"/>
        </w:rPr>
        <w:t xml:space="preserve">designed to capture rich, detailed insights from participants. Attention was paid to ascertaining the relevance and accuracy of responses, ensuring that participants’ perspectives were authentically represented and that the information collected directly addressed the research questions. </w:t>
      </w:r>
    </w:p>
    <w:p w14:paraId="55F66189" w14:textId="0D458C99" w:rsidR="003558B6" w:rsidRPr="00987083" w:rsidRDefault="003558B6" w:rsidP="003811A8">
      <w:pPr>
        <w:spacing w:before="240" w:after="240" w:line="360" w:lineRule="auto"/>
        <w:rPr>
          <w:highlight w:val="white"/>
          <w:lang w:val="en-GB"/>
        </w:rPr>
      </w:pPr>
      <w:r w:rsidRPr="00987083">
        <w:rPr>
          <w:highlight w:val="white"/>
          <w:lang w:val="en-GB"/>
        </w:rPr>
        <w:t xml:space="preserve">Overall, the studies demonstrated robust research designs, clearly defined aims, and rigorous data collection and analysis procedures. Minor limitations were identified, predominantly relating to incomplete contextual descriptions </w:t>
      </w:r>
      <w:r w:rsidR="000D6FCD" w:rsidRPr="00987083">
        <w:rPr>
          <w:highlight w:val="white"/>
          <w:lang w:val="en-GB"/>
        </w:rPr>
        <w:t>a</w:t>
      </w:r>
      <w:r w:rsidRPr="00987083">
        <w:rPr>
          <w:highlight w:val="white"/>
          <w:lang w:val="en-GB"/>
        </w:rPr>
        <w:t xml:space="preserve">nd occasional inconsistencies in the presentation of participant perspectives. Despite these issues, the overall methodological quality remained high, and the undertaken appraisal confirms that the studies provide valuable, credible, and contextually relevant insights into the factors influencing childhood obesity in the UK, implying their utility in enriching the understanding of </w:t>
      </w:r>
      <w:r w:rsidRPr="00987083">
        <w:rPr>
          <w:highlight w:val="white"/>
          <w:lang w:val="en-GB"/>
        </w:rPr>
        <w:lastRenderedPageBreak/>
        <w:t>the complex dynamics surrounding this public health challenge. Appendix A provides a detailed summary of the CASP critical appraisal results</w:t>
      </w:r>
      <w:r w:rsidR="009A041E" w:rsidRPr="00987083">
        <w:rPr>
          <w:highlight w:val="white"/>
          <w:lang w:val="en-GB"/>
        </w:rPr>
        <w:t>.</w:t>
      </w:r>
    </w:p>
    <w:p w14:paraId="6808B9F5" w14:textId="3AC08018" w:rsidR="003558B6" w:rsidRPr="00987083" w:rsidRDefault="003558B6" w:rsidP="003811A8">
      <w:pPr>
        <w:pStyle w:val="Heading2"/>
        <w:rPr>
          <w:highlight w:val="white"/>
          <w:lang w:val="en-GB"/>
        </w:rPr>
      </w:pPr>
      <w:bookmarkStart w:id="66" w:name="_Toc218678649"/>
      <w:r w:rsidRPr="00987083">
        <w:rPr>
          <w:highlight w:val="white"/>
          <w:lang w:val="en-GB"/>
        </w:rPr>
        <w:t>4.6 Evaluation of Quantitative Studies Through the Application of the Coughlan, Cronin</w:t>
      </w:r>
      <w:r w:rsidR="00BF6A1C" w:rsidRPr="00987083">
        <w:rPr>
          <w:highlight w:val="white"/>
          <w:lang w:val="en-GB"/>
        </w:rPr>
        <w:t xml:space="preserve"> </w:t>
      </w:r>
      <w:r w:rsidRPr="00987083">
        <w:rPr>
          <w:highlight w:val="white"/>
          <w:lang w:val="en-GB"/>
        </w:rPr>
        <w:t>and Ryan (2007) Framework</w:t>
      </w:r>
      <w:bookmarkEnd w:id="66"/>
    </w:p>
    <w:p w14:paraId="31D2C924" w14:textId="05FEF183" w:rsidR="003558B6" w:rsidRPr="00987083" w:rsidRDefault="003558B6" w:rsidP="003811A8">
      <w:pPr>
        <w:spacing w:before="240" w:after="240" w:line="360" w:lineRule="auto"/>
        <w:rPr>
          <w:highlight w:val="white"/>
          <w:lang w:val="en-GB"/>
        </w:rPr>
      </w:pPr>
      <w:r w:rsidRPr="00987083">
        <w:rPr>
          <w:highlight w:val="white"/>
          <w:lang w:val="en-GB"/>
        </w:rPr>
        <w:t>The quantitative component of the current review was critically appraised using the framework proposed by Coughlan, Cronin and Ryan (2007), which provides structured criteria for assessing the quality and robustness of quantitative research. Th</w:t>
      </w:r>
      <w:r w:rsidR="00825BD8" w:rsidRPr="00987083">
        <w:rPr>
          <w:highlight w:val="white"/>
          <w:lang w:val="en-GB"/>
        </w:rPr>
        <w:t xml:space="preserve">e </w:t>
      </w:r>
      <w:r w:rsidRPr="00987083">
        <w:rPr>
          <w:highlight w:val="white"/>
          <w:lang w:val="en-GB"/>
        </w:rPr>
        <w:t>framework considers multiple aspects of study design, including the clarity and alignment of research aims and objectives, the appropriateness and justification of sampling strategies, the validity and reliability of measurement instruments, rigor in data collection procedures, and the robustness of statistical analyses, as well as emphasises the importance of ethical considerations, transparency in reporting, and the generalisability of findings, providing a comprehensive approach to identifying potential sources of bias and limitations (Lille, 2017).</w:t>
      </w:r>
    </w:p>
    <w:p w14:paraId="58A48EA8" w14:textId="4FF2A236" w:rsidR="003558B6" w:rsidRPr="00987083" w:rsidRDefault="003558B6" w:rsidP="003811A8">
      <w:pPr>
        <w:pStyle w:val="p1"/>
        <w:spacing w:line="360" w:lineRule="auto"/>
        <w:rPr>
          <w:rFonts w:ascii="Arial" w:hAnsi="Arial" w:cs="Arial"/>
          <w:sz w:val="22"/>
          <w:szCs w:val="22"/>
          <w:lang w:val="en-GB"/>
        </w:rPr>
      </w:pPr>
      <w:r w:rsidRPr="00987083">
        <w:rPr>
          <w:rFonts w:ascii="Arial" w:hAnsi="Arial" w:cs="Arial"/>
          <w:sz w:val="22"/>
          <w:szCs w:val="22"/>
          <w:highlight w:val="white"/>
          <w:lang w:val="en-GB"/>
        </w:rPr>
        <w:t xml:space="preserve">A core strength of the Coughlan, Cronin, and Ryan (2007) framework concerns its structured and transparent framework, whose systematic criteria allow for consistent and reproducible evaluation of methodological quality across observational studies. The scale’s domains provide a comprehensive appraisal of study design, yielding insights that inform the assessment of internal validity, discernment of potential biases, and evaluation of the overall reliability and generalisability of study findings, thereby strengthening the credibility and confidence in the evidence synthesised within the review (Luchini </w:t>
      </w:r>
      <w:r w:rsidRPr="00987083">
        <w:rPr>
          <w:rFonts w:ascii="Arial" w:hAnsi="Arial" w:cs="Arial"/>
          <w:i/>
          <w:iCs/>
          <w:sz w:val="22"/>
          <w:szCs w:val="22"/>
          <w:highlight w:val="white"/>
          <w:lang w:val="en-GB"/>
        </w:rPr>
        <w:t>et al</w:t>
      </w:r>
      <w:r w:rsidRPr="00987083">
        <w:rPr>
          <w:rFonts w:ascii="Arial" w:hAnsi="Arial" w:cs="Arial"/>
          <w:sz w:val="22"/>
          <w:szCs w:val="22"/>
          <w:highlight w:val="white"/>
          <w:lang w:val="en-GB"/>
        </w:rPr>
        <w:t xml:space="preserve">., 2017). </w:t>
      </w:r>
      <w:r w:rsidR="00B36328" w:rsidRPr="00987083">
        <w:rPr>
          <w:rStyle w:val="s1"/>
          <w:rFonts w:ascii="Arial" w:hAnsi="Arial" w:cs="Arial"/>
          <w:sz w:val="22"/>
          <w:szCs w:val="22"/>
          <w:lang w:val="en-GB"/>
        </w:rPr>
        <w:t xml:space="preserve">Nevertheless, it is critical to acknowledge the limitations inherent in the Coughlan, Cronin, and Ryan (2007) framework, particularly its dependence on reviewer judgment, which may introduce subjectivity and consequently impact the consistency and reproducibility of assessments (Hartling et al., 2012; Luchini et al., 2021). </w:t>
      </w:r>
      <w:r w:rsidRPr="00987083">
        <w:rPr>
          <w:rFonts w:ascii="Arial" w:hAnsi="Arial" w:cs="Arial"/>
          <w:sz w:val="22"/>
          <w:szCs w:val="22"/>
          <w:highlight w:val="white"/>
          <w:lang w:val="en-GB"/>
        </w:rPr>
        <w:t>Moreover, the framework does not fully capture certain methodological complexities, such as the appropriateness of statistical techniques, handling of missing or incomplete data, or potential biases in measurement and reporting, as well as provides limited guidance on evaluating the contextual relevance of studies or the effect of unmeasured confounding variables, which, in turn, can impact the internal and external validity of findings (Green, 2020).</w:t>
      </w:r>
    </w:p>
    <w:p w14:paraId="3C01A1D1" w14:textId="26B92834" w:rsidR="003558B6" w:rsidRPr="00987083" w:rsidRDefault="003558B6" w:rsidP="003811A8">
      <w:pPr>
        <w:pStyle w:val="p1"/>
        <w:spacing w:line="360" w:lineRule="auto"/>
        <w:rPr>
          <w:rFonts w:ascii="Arial" w:hAnsi="Arial" w:cs="Arial"/>
          <w:sz w:val="22"/>
          <w:szCs w:val="22"/>
          <w:lang w:val="en-GB"/>
        </w:rPr>
      </w:pPr>
      <w:r w:rsidRPr="00987083">
        <w:rPr>
          <w:rFonts w:ascii="Arial" w:hAnsi="Arial" w:cs="Arial"/>
          <w:sz w:val="22"/>
          <w:szCs w:val="22"/>
          <w:highlight w:val="white"/>
          <w:lang w:val="en-GB"/>
        </w:rPr>
        <w:t xml:space="preserve">With respect to the present review, a total of </w:t>
      </w:r>
      <w:r w:rsidR="00591154" w:rsidRPr="00987083">
        <w:rPr>
          <w:rFonts w:ascii="Arial" w:hAnsi="Arial" w:cs="Arial"/>
          <w:sz w:val="22"/>
          <w:szCs w:val="22"/>
          <w:highlight w:val="white"/>
          <w:lang w:val="en-GB"/>
        </w:rPr>
        <w:t>twelve</w:t>
      </w:r>
      <w:r w:rsidRPr="00987083">
        <w:rPr>
          <w:rFonts w:ascii="Arial" w:hAnsi="Arial" w:cs="Arial"/>
          <w:sz w:val="22"/>
          <w:szCs w:val="22"/>
          <w:highlight w:val="white"/>
          <w:lang w:val="en-GB"/>
        </w:rPr>
        <w:t xml:space="preserve"> quantitative studies were critically appraised using the NOS, </w:t>
      </w:r>
      <w:r w:rsidR="0047438A" w:rsidRPr="00987083">
        <w:rPr>
          <w:rStyle w:val="s1"/>
          <w:rFonts w:ascii="Arial" w:hAnsi="Arial" w:cs="Arial"/>
          <w:sz w:val="22"/>
          <w:szCs w:val="22"/>
          <w:lang w:val="en-GB"/>
        </w:rPr>
        <w:t>comprising primarily cross-sectional and cohort studies, while also including a smaller number of other study designs</w:t>
      </w:r>
      <w:r w:rsidR="00AD7008" w:rsidRPr="00987083">
        <w:rPr>
          <w:rStyle w:val="s1"/>
          <w:rFonts w:ascii="Arial" w:hAnsi="Arial" w:cs="Arial"/>
          <w:sz w:val="22"/>
          <w:szCs w:val="22"/>
          <w:lang w:val="en-GB"/>
        </w:rPr>
        <w:t xml:space="preserve">. </w:t>
      </w:r>
      <w:proofErr w:type="spellStart"/>
      <w:r w:rsidR="00AD7008" w:rsidRPr="00987083">
        <w:rPr>
          <w:rStyle w:val="s1"/>
          <w:rFonts w:ascii="Arial" w:hAnsi="Arial" w:cs="Arial"/>
          <w:sz w:val="22"/>
          <w:szCs w:val="22"/>
          <w:lang w:val="en-GB"/>
        </w:rPr>
        <w:t>Sty</w:t>
      </w:r>
      <w:r w:rsidRPr="00987083">
        <w:rPr>
          <w:rFonts w:ascii="Arial" w:hAnsi="Arial" w:cs="Arial"/>
          <w:sz w:val="22"/>
          <w:szCs w:val="22"/>
          <w:highlight w:val="white"/>
          <w:lang w:val="en-GB"/>
        </w:rPr>
        <w:t>dies</w:t>
      </w:r>
      <w:proofErr w:type="spellEnd"/>
      <w:r w:rsidRPr="00987083">
        <w:rPr>
          <w:rFonts w:ascii="Arial" w:hAnsi="Arial" w:cs="Arial"/>
          <w:sz w:val="22"/>
          <w:szCs w:val="22"/>
          <w:highlight w:val="white"/>
          <w:lang w:val="en-GB"/>
        </w:rPr>
        <w:t xml:space="preserve"> were selected for their relevance in investigating the determinants, prevalence, and intervention strategies for childhood obesity within the UK context, providing empirically robust evidence to inform public health </w:t>
      </w:r>
      <w:r w:rsidRPr="00987083">
        <w:rPr>
          <w:rFonts w:ascii="Arial" w:hAnsi="Arial" w:cs="Arial"/>
          <w:sz w:val="22"/>
          <w:szCs w:val="22"/>
          <w:highlight w:val="white"/>
          <w:lang w:val="en-GB"/>
        </w:rPr>
        <w:lastRenderedPageBreak/>
        <w:t xml:space="preserve">policy and targeted interventions. Their inclusion enabled the generation of numerical data to facilitate the identification of patterns, associations, and potential causal relationships among factors contributing to childhood obesity. Collectively, the studies examined prevalence rates, key determinants such as dietary habits, physical activity, and socioeconomic influences, and the effectiveness of intervention strategies. The overarching objective was to deliver evidence-based insights to augment comprehensive understanding, guide public health initiatives, and support the design of targeted programs for the prevention and management of childhood obesity within the UK. In line with Crowther and </w:t>
      </w:r>
      <w:proofErr w:type="spellStart"/>
      <w:r w:rsidRPr="00987083">
        <w:rPr>
          <w:rFonts w:ascii="Arial" w:hAnsi="Arial" w:cs="Arial"/>
          <w:sz w:val="22"/>
          <w:szCs w:val="22"/>
          <w:highlight w:val="white"/>
          <w:lang w:val="en-GB"/>
        </w:rPr>
        <w:t>Lancasteral</w:t>
      </w:r>
      <w:proofErr w:type="spellEnd"/>
      <w:r w:rsidRPr="00987083">
        <w:rPr>
          <w:rFonts w:ascii="Arial" w:hAnsi="Arial" w:cs="Arial"/>
          <w:sz w:val="22"/>
          <w:szCs w:val="22"/>
          <w:highlight w:val="white"/>
          <w:lang w:val="en-GB"/>
        </w:rPr>
        <w:t xml:space="preserve"> (2012), the integration of quantitative evidence complements qualitative findings by providing measurable outcomes that bolster the generalisability and applicability of a review’s conclusions.</w:t>
      </w:r>
    </w:p>
    <w:p w14:paraId="25A9A026" w14:textId="2BDE43B0" w:rsidR="003558B6" w:rsidRPr="00987083" w:rsidRDefault="003558B6" w:rsidP="003811A8">
      <w:pPr>
        <w:spacing w:before="240" w:after="240" w:line="360" w:lineRule="auto"/>
        <w:rPr>
          <w:highlight w:val="white"/>
          <w:lang w:val="en-GB"/>
        </w:rPr>
      </w:pPr>
      <w:r w:rsidRPr="00987083">
        <w:rPr>
          <w:highlight w:val="white"/>
          <w:lang w:val="en-GB"/>
        </w:rPr>
        <w:t xml:space="preserve">As detailed in Appendix B, the appraised studies collectively displayed strong methodological quality, with no significant threats to internal validity identified. Minor limitations were noted in a few studies, including occasional incomplete reporting of confounding variables, limited detail regarding sample representativeness, </w:t>
      </w:r>
      <w:r w:rsidR="00CC1F38" w:rsidRPr="00987083">
        <w:rPr>
          <w:highlight w:val="white"/>
          <w:lang w:val="en-GB"/>
        </w:rPr>
        <w:t>and</w:t>
      </w:r>
      <w:r w:rsidRPr="00987083">
        <w:rPr>
          <w:highlight w:val="white"/>
          <w:lang w:val="en-GB"/>
        </w:rPr>
        <w:t xml:space="preserve"> </w:t>
      </w:r>
      <w:r w:rsidR="00CC1F38" w:rsidRPr="00987083">
        <w:rPr>
          <w:highlight w:val="white"/>
          <w:lang w:val="en-GB"/>
        </w:rPr>
        <w:t xml:space="preserve">potential reporting bias. </w:t>
      </w:r>
      <w:r w:rsidRPr="00987083">
        <w:rPr>
          <w:highlight w:val="white"/>
          <w:lang w:val="en-GB"/>
        </w:rPr>
        <w:t>Overall, the critical appraisal confirms that the selected quantitative studies provide reliable and contextually pertinent evidence to support understanding of childhood obesity determinants and inform the development of effective intervention strategies.</w:t>
      </w:r>
    </w:p>
    <w:p w14:paraId="7771A7BF" w14:textId="77777777" w:rsidR="003558B6" w:rsidRPr="00987083" w:rsidRDefault="003558B6" w:rsidP="003811A8">
      <w:pPr>
        <w:pStyle w:val="Heading2"/>
        <w:rPr>
          <w:highlight w:val="white"/>
          <w:lang w:val="en-GB"/>
        </w:rPr>
      </w:pPr>
      <w:bookmarkStart w:id="67" w:name="_Toc218678650"/>
      <w:r w:rsidRPr="00987083">
        <w:rPr>
          <w:highlight w:val="white"/>
          <w:lang w:val="en-GB"/>
        </w:rPr>
        <w:t>4.7 Chapter Summary</w:t>
      </w:r>
      <w:bookmarkEnd w:id="67"/>
    </w:p>
    <w:p w14:paraId="27196406" w14:textId="7C63F636" w:rsidR="003558B6" w:rsidRPr="00987083" w:rsidRDefault="003558B6" w:rsidP="003811A8">
      <w:pPr>
        <w:spacing w:line="360" w:lineRule="auto"/>
        <w:rPr>
          <w:highlight w:val="white"/>
          <w:lang w:val="en-GB"/>
        </w:rPr>
      </w:pPr>
      <w:r w:rsidRPr="00987083">
        <w:rPr>
          <w:highlight w:val="white"/>
          <w:lang w:val="en-GB"/>
        </w:rPr>
        <w:t>This chapter detailed the processes of data extraction and critical appraisal undertaken for the systematic review. A predesigned data extraction form was employed to systematically capture key study characteristics, ensuring consistency, transparency, and completeness. The chapter highlighted the rationale for critical appraisal, emphasising its role in assessing methodological quality, identifying potential biases, and determining the credibility and applicability of the evidence. The Critical Appraisal Skills Programme (CASP) tool was applied to qualitative studies, while the Newcastle-Ottawa Scale (NOS) was used for quantitative studies, with each tool selected for its suitability to the respective study designs. Overall, the appraisal confirmed that the included studies provided robust, reliable, and contextually relevant insights into the determinants, prevalence, and interventions for childhood obesity in the UK. The subsequent chapter will synthesise these findings, analyse emergent themes, and integrate evidence to address the research objectives.</w:t>
      </w:r>
    </w:p>
    <w:p w14:paraId="6A5C200B" w14:textId="77777777" w:rsidR="003558B6" w:rsidRPr="00987083" w:rsidRDefault="003558B6" w:rsidP="00866600">
      <w:pPr>
        <w:pStyle w:val="Heading1"/>
        <w:rPr>
          <w:lang w:val="en-GB"/>
        </w:rPr>
      </w:pPr>
      <w:r w:rsidRPr="00987083">
        <w:rPr>
          <w:highlight w:val="white"/>
          <w:lang w:val="en-GB"/>
        </w:rPr>
        <w:br w:type="page"/>
      </w:r>
      <w:bookmarkStart w:id="68" w:name="_Toc218678651"/>
      <w:r w:rsidRPr="00987083">
        <w:rPr>
          <w:lang w:val="en-GB"/>
        </w:rPr>
        <w:lastRenderedPageBreak/>
        <w:t>CHAPTER 5: DATA ANALYSIS AND SYNTHESIS</w:t>
      </w:r>
      <w:bookmarkEnd w:id="68"/>
    </w:p>
    <w:p w14:paraId="6B463AF5" w14:textId="072C3953" w:rsidR="003558B6" w:rsidRPr="00987083" w:rsidRDefault="003558B6" w:rsidP="003811A8">
      <w:pPr>
        <w:pStyle w:val="Heading2"/>
        <w:rPr>
          <w:lang w:val="en-GB"/>
        </w:rPr>
      </w:pPr>
      <w:bookmarkStart w:id="69" w:name="_Toc218678652"/>
      <w:r w:rsidRPr="00987083">
        <w:rPr>
          <w:lang w:val="en-GB"/>
        </w:rPr>
        <w:t xml:space="preserve">5.1 Introduction </w:t>
      </w:r>
      <w:r w:rsidR="0069055C" w:rsidRPr="00987083">
        <w:rPr>
          <w:lang w:val="en-GB"/>
        </w:rPr>
        <w:t>to Chapter</w:t>
      </w:r>
      <w:bookmarkEnd w:id="69"/>
      <w:r w:rsidR="0069055C" w:rsidRPr="00987083">
        <w:rPr>
          <w:lang w:val="en-GB"/>
        </w:rPr>
        <w:t xml:space="preserve"> </w:t>
      </w:r>
    </w:p>
    <w:p w14:paraId="0050B79A" w14:textId="77777777" w:rsidR="003558B6" w:rsidRPr="00987083" w:rsidRDefault="003558B6" w:rsidP="003811A8">
      <w:pPr>
        <w:spacing w:before="240" w:after="240" w:line="360" w:lineRule="auto"/>
        <w:rPr>
          <w:lang w:val="en-GB"/>
        </w:rPr>
      </w:pPr>
      <w:r w:rsidRPr="00987083">
        <w:rPr>
          <w:lang w:val="en-GB"/>
        </w:rPr>
        <w:t>This chapter presents the analysis and synthesis of the data collected from the studies included in the review. The aim is to identify patterns, relationships, and key themes related to childhood obesity, drawing on both qualitative and quantitative findings. The chapter begins by outlining the analytical approach employed, followed by a thematic analysis of qualitative data and a synthesis of quantitative evidence. The findings are interpreted in relation to the research objectives, highlighting implications for policy, practice, and further research.</w:t>
      </w:r>
    </w:p>
    <w:p w14:paraId="33A04652" w14:textId="77777777" w:rsidR="003558B6" w:rsidRPr="00987083" w:rsidRDefault="003558B6" w:rsidP="003811A8">
      <w:pPr>
        <w:pStyle w:val="Heading2"/>
        <w:rPr>
          <w:lang w:val="en-GB"/>
        </w:rPr>
      </w:pPr>
      <w:bookmarkStart w:id="70" w:name="_Toc218678653"/>
      <w:r w:rsidRPr="00987083">
        <w:rPr>
          <w:lang w:val="en-GB"/>
        </w:rPr>
        <w:t>5.2 Thematic Analysis</w:t>
      </w:r>
      <w:bookmarkEnd w:id="70"/>
    </w:p>
    <w:p w14:paraId="26B6742F" w14:textId="77777777" w:rsidR="003558B6" w:rsidRPr="00987083" w:rsidRDefault="003558B6" w:rsidP="003811A8">
      <w:pPr>
        <w:spacing w:before="240" w:after="240" w:line="360" w:lineRule="auto"/>
        <w:rPr>
          <w:lang w:val="en-GB"/>
        </w:rPr>
      </w:pPr>
      <w:r w:rsidRPr="00987083">
        <w:rPr>
          <w:lang w:val="en-GB"/>
        </w:rPr>
        <w:t xml:space="preserve">Thematic analysis, encapsulating the systematic identification, coding, and interpretation of patterns within data (Joffe, 2011), was conducted to explore and synthesise findings from the selected studies. This involved several iterative stages, beginning with familiarisation with the data through repeated reading of transcripts and study reports, followed by the generation of initial codes representing meaningful units of information relevant to the research focus, in line with </w:t>
      </w:r>
      <w:proofErr w:type="spellStart"/>
      <w:r w:rsidRPr="00987083">
        <w:rPr>
          <w:color w:val="222222"/>
          <w:highlight w:val="white"/>
          <w:lang w:val="en-GB"/>
        </w:rPr>
        <w:t>Alhojailan</w:t>
      </w:r>
      <w:proofErr w:type="spellEnd"/>
      <w:r w:rsidRPr="00987083">
        <w:rPr>
          <w:color w:val="222222"/>
          <w:highlight w:val="white"/>
          <w:lang w:val="en-GB"/>
        </w:rPr>
        <w:t xml:space="preserve"> and Ibrahim (2012).</w:t>
      </w:r>
      <w:r w:rsidRPr="00987083">
        <w:rPr>
          <w:lang w:val="en-GB"/>
        </w:rPr>
        <w:t xml:space="preserve"> Codes were subsequently examined for patterns and relationships, grouped into broader categories, and refined into overarching themes that captured the social, behavioural, and environmental factors influencing childhood obesity (</w:t>
      </w:r>
      <w:r w:rsidRPr="00987083">
        <w:rPr>
          <w:color w:val="222222"/>
          <w:highlight w:val="white"/>
          <w:lang w:val="en-GB"/>
        </w:rPr>
        <w:t>Squires, 2023).</w:t>
      </w:r>
    </w:p>
    <w:p w14:paraId="4094005F" w14:textId="614123A3" w:rsidR="003558B6" w:rsidRPr="00987083" w:rsidRDefault="003558B6" w:rsidP="003811A8">
      <w:pPr>
        <w:spacing w:before="240" w:after="240" w:line="360" w:lineRule="auto"/>
        <w:rPr>
          <w:lang w:val="en-GB"/>
        </w:rPr>
      </w:pPr>
      <w:r w:rsidRPr="00987083">
        <w:rPr>
          <w:lang w:val="en-GB"/>
        </w:rPr>
        <w:t>Thematic analysis, as applied in the current review, facilitates a comprehensive and systematic synthesis of evidence, enabling the identification of recurring concepts and insights that can inform the understanding of factors contributing to childhood obesity and provide a foundation for subsequent discussion and interpretation. Although traditionally utilised as a means of analysing qualitative data, thematic analysis’</w:t>
      </w:r>
      <w:r w:rsidR="00A74B6F">
        <w:rPr>
          <w:lang w:val="en-GB"/>
        </w:rPr>
        <w:t>s</w:t>
      </w:r>
      <w:r w:rsidRPr="00987083">
        <w:rPr>
          <w:lang w:val="en-GB"/>
        </w:rPr>
        <w:t xml:space="preserve"> application to quantitative research </w:t>
      </w:r>
      <w:r w:rsidR="00A74B6F">
        <w:rPr>
          <w:lang w:val="en-GB"/>
        </w:rPr>
        <w:t>allows</w:t>
      </w:r>
      <w:r w:rsidRPr="00987083">
        <w:rPr>
          <w:lang w:val="en-GB"/>
        </w:rPr>
        <w:t xml:space="preserve"> findings to be interpreted conceptually rather than solely numerically. In this context, statistical results, associations, and trends reported across studies can be organised into themes, supporting the integration of diverse evidence and enabling a holistic interpretation of how varied factors influence childhood obesity (Joffe, 2011; Terry </w:t>
      </w:r>
      <w:r w:rsidRPr="00987083">
        <w:rPr>
          <w:i/>
          <w:iCs/>
          <w:lang w:val="en-GB"/>
        </w:rPr>
        <w:t>et al</w:t>
      </w:r>
      <w:r w:rsidRPr="00987083">
        <w:rPr>
          <w:lang w:val="en-GB"/>
        </w:rPr>
        <w:t>., 2017).</w:t>
      </w:r>
    </w:p>
    <w:p w14:paraId="08DF196D" w14:textId="77777777" w:rsidR="003558B6" w:rsidRPr="00987083" w:rsidRDefault="003558B6" w:rsidP="003811A8">
      <w:pPr>
        <w:pStyle w:val="Heading2"/>
        <w:rPr>
          <w:lang w:val="en-GB"/>
        </w:rPr>
      </w:pPr>
      <w:bookmarkStart w:id="71" w:name="_Toc218678654"/>
      <w:r w:rsidRPr="00987083">
        <w:rPr>
          <w:lang w:val="en-GB"/>
        </w:rPr>
        <w:t>5.3 Data Analysis Tool</w:t>
      </w:r>
      <w:bookmarkEnd w:id="71"/>
    </w:p>
    <w:p w14:paraId="71DF2710" w14:textId="1B01077F" w:rsidR="003558B6" w:rsidRPr="00987083" w:rsidRDefault="003558B6" w:rsidP="003811A8">
      <w:pPr>
        <w:spacing w:before="240" w:after="240" w:line="360" w:lineRule="auto"/>
        <w:rPr>
          <w:lang w:val="en-GB"/>
        </w:rPr>
      </w:pPr>
      <w:r w:rsidRPr="00987083">
        <w:rPr>
          <w:lang w:val="en-GB"/>
        </w:rPr>
        <w:t xml:space="preserve">The data analysis for the qualitative component of this review was guided by Braun and Clarke’s (2006) six-phase framework for thematic analysis, which provides a systematic </w:t>
      </w:r>
      <w:r w:rsidRPr="00987083">
        <w:rPr>
          <w:lang w:val="en-GB"/>
        </w:rPr>
        <w:lastRenderedPageBreak/>
        <w:t>approach to identifying, analysing, and reporting patterns within qualitative data 6. This framework is widely recognised for its flexibility and rigo</w:t>
      </w:r>
      <w:r w:rsidR="00A74B6F">
        <w:rPr>
          <w:lang w:val="en-GB"/>
        </w:rPr>
        <w:t>u</w:t>
      </w:r>
      <w:r w:rsidRPr="00987083">
        <w:rPr>
          <w:lang w:val="en-GB"/>
        </w:rPr>
        <w:t>r in synthesising qualitative findings across multiple studies. The six stages applied in this review are as follows (Braun and Clarke, 2006; Forbes, 2022):</w:t>
      </w:r>
    </w:p>
    <w:p w14:paraId="18EA810F" w14:textId="43E66DA0" w:rsidR="003558B6" w:rsidRPr="00987083" w:rsidRDefault="003558B6" w:rsidP="003811A8">
      <w:pPr>
        <w:numPr>
          <w:ilvl w:val="0"/>
          <w:numId w:val="2"/>
        </w:numPr>
        <w:spacing w:line="360" w:lineRule="auto"/>
        <w:rPr>
          <w:lang w:val="en-GB"/>
        </w:rPr>
      </w:pPr>
      <w:r w:rsidRPr="00987083">
        <w:rPr>
          <w:lang w:val="en-GB"/>
        </w:rPr>
        <w:t>Familiarisation with the Data: Immersing in the data through repeated reading to gain an overall understanding and note initial observations.</w:t>
      </w:r>
    </w:p>
    <w:p w14:paraId="7765D3D1" w14:textId="7A0864A5" w:rsidR="003558B6" w:rsidRPr="00987083" w:rsidRDefault="003558B6" w:rsidP="003811A8">
      <w:pPr>
        <w:numPr>
          <w:ilvl w:val="0"/>
          <w:numId w:val="2"/>
        </w:numPr>
        <w:spacing w:line="360" w:lineRule="auto"/>
        <w:rPr>
          <w:lang w:val="en-GB"/>
        </w:rPr>
      </w:pPr>
      <w:r w:rsidRPr="00987083">
        <w:rPr>
          <w:lang w:val="en-GB"/>
        </w:rPr>
        <w:t>Generating Initial Codes: Systematically coding meaningful units of information relevant to childhood obesity.</w:t>
      </w:r>
    </w:p>
    <w:p w14:paraId="187C020C" w14:textId="2F09FFC2" w:rsidR="003558B6" w:rsidRPr="00987083" w:rsidRDefault="003558B6" w:rsidP="003811A8">
      <w:pPr>
        <w:numPr>
          <w:ilvl w:val="0"/>
          <w:numId w:val="2"/>
        </w:numPr>
        <w:spacing w:line="360" w:lineRule="auto"/>
        <w:rPr>
          <w:lang w:val="en-GB"/>
        </w:rPr>
      </w:pPr>
      <w:r w:rsidRPr="00987083">
        <w:rPr>
          <w:lang w:val="en-GB"/>
        </w:rPr>
        <w:t>Searching for Themes: Grouping related codes to identify potential overarching themes.</w:t>
      </w:r>
    </w:p>
    <w:p w14:paraId="6867496B" w14:textId="2DA58C05" w:rsidR="003558B6" w:rsidRPr="00987083" w:rsidRDefault="003558B6" w:rsidP="003811A8">
      <w:pPr>
        <w:numPr>
          <w:ilvl w:val="0"/>
          <w:numId w:val="2"/>
        </w:numPr>
        <w:spacing w:line="360" w:lineRule="auto"/>
        <w:rPr>
          <w:lang w:val="en-GB"/>
        </w:rPr>
      </w:pPr>
      <w:r w:rsidRPr="00987083">
        <w:rPr>
          <w:lang w:val="en-GB"/>
        </w:rPr>
        <w:t>Reviewing Themes: Refining and checking themes against the data for coherence and consistency.</w:t>
      </w:r>
    </w:p>
    <w:p w14:paraId="5D787D83" w14:textId="42F96DCA" w:rsidR="003558B6" w:rsidRPr="00987083" w:rsidRDefault="003558B6" w:rsidP="003811A8">
      <w:pPr>
        <w:numPr>
          <w:ilvl w:val="0"/>
          <w:numId w:val="2"/>
        </w:numPr>
        <w:spacing w:line="360" w:lineRule="auto"/>
        <w:rPr>
          <w:lang w:val="en-GB"/>
        </w:rPr>
      </w:pPr>
      <w:r w:rsidRPr="00987083">
        <w:rPr>
          <w:lang w:val="en-GB"/>
        </w:rPr>
        <w:t>Defining and Naming Themes: Clearly defining each theme and assigning descriptive names reflecting its focus.</w:t>
      </w:r>
    </w:p>
    <w:p w14:paraId="7273FD27" w14:textId="77777777" w:rsidR="003558B6" w:rsidRPr="00987083" w:rsidRDefault="003558B6" w:rsidP="003811A8">
      <w:pPr>
        <w:numPr>
          <w:ilvl w:val="0"/>
          <w:numId w:val="2"/>
        </w:numPr>
        <w:spacing w:after="480" w:line="360" w:lineRule="auto"/>
        <w:rPr>
          <w:lang w:val="en-GB"/>
        </w:rPr>
      </w:pPr>
      <w:r w:rsidRPr="00987083">
        <w:rPr>
          <w:lang w:val="en-GB"/>
        </w:rPr>
        <w:t xml:space="preserve">Producing the Report: Integrating themes into a coherent narrative linked to the research questions and supported by illustrative examples from the studies </w:t>
      </w:r>
    </w:p>
    <w:p w14:paraId="66C3B6F4" w14:textId="77777777" w:rsidR="003558B6" w:rsidRPr="00987083" w:rsidRDefault="003558B6" w:rsidP="003811A8">
      <w:pPr>
        <w:pStyle w:val="Heading2"/>
        <w:rPr>
          <w:lang w:val="en-GB"/>
        </w:rPr>
      </w:pPr>
      <w:bookmarkStart w:id="72" w:name="_Toc218678655"/>
      <w:r w:rsidRPr="00987083">
        <w:rPr>
          <w:lang w:val="en-GB"/>
        </w:rPr>
        <w:t>5.4 Characteristics of the Identified Studies</w:t>
      </w:r>
      <w:bookmarkEnd w:id="72"/>
    </w:p>
    <w:p w14:paraId="7D4E9D28" w14:textId="5E467A17" w:rsidR="003558B6" w:rsidRPr="00987083" w:rsidRDefault="003558B6" w:rsidP="003811A8">
      <w:pPr>
        <w:spacing w:before="240" w:line="360" w:lineRule="auto"/>
        <w:rPr>
          <w:lang w:val="en-GB"/>
        </w:rPr>
      </w:pPr>
      <w:r w:rsidRPr="00987083">
        <w:rPr>
          <w:lang w:val="en-GB"/>
        </w:rPr>
        <w:t>The included studies comprised both quantitative (n=11) and qualitative (n=3) designs as a means of elucidating the social, behavioural, and environmental factors influencing childhood obesity. Quantitative studies primarily utilised cross-sectional and cohort designs</w:t>
      </w:r>
      <w:r w:rsidR="00A74B6F">
        <w:rPr>
          <w:lang w:val="en-GB"/>
        </w:rPr>
        <w:t>,</w:t>
      </w:r>
      <w:r w:rsidRPr="00987083">
        <w:rPr>
          <w:lang w:val="en-GB"/>
        </w:rPr>
        <w:t xml:space="preserve"> whereas qualitative ones predominantly employed semi-structured interviews and focus groups. Sample sizes varied according to study design and context, with purposive and stratified sampling commonly used. Geographically, </w:t>
      </w:r>
      <w:r w:rsidR="002C40C0" w:rsidRPr="00987083">
        <w:rPr>
          <w:lang w:val="en-GB"/>
        </w:rPr>
        <w:t xml:space="preserve">fourteen </w:t>
      </w:r>
      <w:r w:rsidRPr="00987083">
        <w:rPr>
          <w:lang w:val="en-GB"/>
        </w:rPr>
        <w:t xml:space="preserve">of the total </w:t>
      </w:r>
      <w:r w:rsidR="002C40C0" w:rsidRPr="00987083">
        <w:rPr>
          <w:lang w:val="en-GB"/>
        </w:rPr>
        <w:t xml:space="preserve">fifteen </w:t>
      </w:r>
      <w:r w:rsidRPr="00987083">
        <w:rPr>
          <w:lang w:val="en-GB"/>
        </w:rPr>
        <w:t xml:space="preserve">studies were conducted within the UK, though they encapsulated a range of settings. Only one study (Warkentin </w:t>
      </w:r>
      <w:r w:rsidRPr="00987083">
        <w:rPr>
          <w:i/>
          <w:iCs/>
          <w:lang w:val="en-GB"/>
        </w:rPr>
        <w:t>et al</w:t>
      </w:r>
      <w:r w:rsidRPr="00987083">
        <w:rPr>
          <w:lang w:val="en-GB"/>
        </w:rPr>
        <w:t>., 2025) extended beyond the UK context, adopting a multi-country approach across Europe. The included in the review had similar yet distinct focus areas, collectively contributing to a multidimensional understanding of childhood obesity. A detailed overview of the characteristics, methodological approaches, and key findings of each included study is provided in the data extraction tables presented in the Appendices.</w:t>
      </w:r>
    </w:p>
    <w:p w14:paraId="51EFAE6C" w14:textId="062E182A" w:rsidR="003558B6" w:rsidRPr="00987083" w:rsidRDefault="003558B6" w:rsidP="003811A8">
      <w:pPr>
        <w:pStyle w:val="Heading2"/>
        <w:rPr>
          <w:lang w:val="en-GB"/>
        </w:rPr>
      </w:pPr>
      <w:bookmarkStart w:id="73" w:name="_Toc218678656"/>
      <w:r w:rsidRPr="00987083">
        <w:rPr>
          <w:lang w:val="en-GB"/>
        </w:rPr>
        <w:t>5.5 Emerging Themes from Included Studies</w:t>
      </w:r>
      <w:bookmarkEnd w:id="73"/>
    </w:p>
    <w:tbl>
      <w:tblPr>
        <w:tblStyle w:val="TableGrid"/>
        <w:tblW w:w="0" w:type="auto"/>
        <w:tblLayout w:type="fixed"/>
        <w:tblLook w:val="0600" w:firstRow="0" w:lastRow="0" w:firstColumn="0" w:lastColumn="0" w:noHBand="1" w:noVBand="1"/>
      </w:tblPr>
      <w:tblGrid>
        <w:gridCol w:w="4514"/>
        <w:gridCol w:w="4514"/>
      </w:tblGrid>
      <w:tr w:rsidR="003558B6" w:rsidRPr="00987083" w14:paraId="1EBD6589" w14:textId="77777777" w:rsidTr="00546344">
        <w:tc>
          <w:tcPr>
            <w:tcW w:w="4514" w:type="dxa"/>
          </w:tcPr>
          <w:p w14:paraId="730335B4" w14:textId="77777777" w:rsidR="003558B6" w:rsidRPr="00987083" w:rsidRDefault="003558B6" w:rsidP="003811A8">
            <w:pPr>
              <w:spacing w:before="240" w:after="240" w:line="360" w:lineRule="auto"/>
              <w:jc w:val="center"/>
              <w:rPr>
                <w:lang w:val="en-GB"/>
              </w:rPr>
            </w:pPr>
            <w:r w:rsidRPr="00987083">
              <w:rPr>
                <w:lang w:val="en-GB"/>
              </w:rPr>
              <w:t>Themes</w:t>
            </w:r>
          </w:p>
        </w:tc>
        <w:tc>
          <w:tcPr>
            <w:tcW w:w="4514" w:type="dxa"/>
          </w:tcPr>
          <w:p w14:paraId="5D303DBD" w14:textId="77777777" w:rsidR="003558B6" w:rsidRPr="00987083" w:rsidRDefault="003558B6" w:rsidP="003811A8">
            <w:pPr>
              <w:spacing w:before="240" w:after="240" w:line="360" w:lineRule="auto"/>
              <w:jc w:val="center"/>
              <w:rPr>
                <w:lang w:val="en-GB"/>
              </w:rPr>
            </w:pPr>
            <w:r w:rsidRPr="00987083">
              <w:rPr>
                <w:lang w:val="en-GB"/>
              </w:rPr>
              <w:t>Articles where it was extracted</w:t>
            </w:r>
          </w:p>
        </w:tc>
      </w:tr>
      <w:tr w:rsidR="003558B6" w:rsidRPr="00987083" w14:paraId="14F6F27F" w14:textId="77777777" w:rsidTr="00546344">
        <w:tc>
          <w:tcPr>
            <w:tcW w:w="4514" w:type="dxa"/>
          </w:tcPr>
          <w:p w14:paraId="62ED057F" w14:textId="77777777" w:rsidR="003558B6" w:rsidRPr="00987083" w:rsidRDefault="003558B6" w:rsidP="003811A8">
            <w:pPr>
              <w:spacing w:before="240" w:after="240" w:line="360" w:lineRule="auto"/>
              <w:rPr>
                <w:lang w:val="en-GB"/>
              </w:rPr>
            </w:pPr>
            <w:r w:rsidRPr="00987083">
              <w:rPr>
                <w:lang w:val="en-GB"/>
              </w:rPr>
              <w:lastRenderedPageBreak/>
              <w:t>Biological Determinants</w:t>
            </w:r>
          </w:p>
        </w:tc>
        <w:tc>
          <w:tcPr>
            <w:tcW w:w="4514" w:type="dxa"/>
          </w:tcPr>
          <w:p w14:paraId="39F8B2FA" w14:textId="77B67CD3" w:rsidR="003558B6" w:rsidRPr="00987083" w:rsidRDefault="003558B6" w:rsidP="003811A8">
            <w:pPr>
              <w:spacing w:before="240" w:after="240" w:line="360" w:lineRule="auto"/>
              <w:rPr>
                <w:lang w:val="en-GB"/>
              </w:rPr>
            </w:pPr>
            <w:r w:rsidRPr="00987083">
              <w:rPr>
                <w:lang w:val="en-GB"/>
              </w:rPr>
              <w:t xml:space="preserve">Stuart and Panico (2016); Robinson </w:t>
            </w:r>
            <w:r w:rsidRPr="00987083">
              <w:rPr>
                <w:i/>
                <w:iCs/>
                <w:lang w:val="en-GB"/>
              </w:rPr>
              <w:t>et al</w:t>
            </w:r>
            <w:r w:rsidRPr="00987083">
              <w:rPr>
                <w:lang w:val="en-GB"/>
              </w:rPr>
              <w:t xml:space="preserve">. (2021); Wilkie </w:t>
            </w:r>
            <w:r w:rsidRPr="00987083">
              <w:rPr>
                <w:i/>
                <w:iCs/>
                <w:lang w:val="en-GB"/>
              </w:rPr>
              <w:t>et al.</w:t>
            </w:r>
            <w:r w:rsidRPr="00987083">
              <w:rPr>
                <w:lang w:val="en-GB"/>
              </w:rPr>
              <w:t xml:space="preserve"> (2016); </w:t>
            </w:r>
            <w:proofErr w:type="spellStart"/>
            <w:r w:rsidRPr="00987083">
              <w:rPr>
                <w:lang w:val="en-GB"/>
              </w:rPr>
              <w:t>Ziauddeen</w:t>
            </w:r>
            <w:proofErr w:type="spellEnd"/>
            <w:r w:rsidRPr="00987083">
              <w:rPr>
                <w:lang w:val="en-GB"/>
              </w:rPr>
              <w:t xml:space="preserve"> </w:t>
            </w:r>
            <w:r w:rsidRPr="00987083">
              <w:rPr>
                <w:i/>
                <w:iCs/>
                <w:lang w:val="en-GB"/>
              </w:rPr>
              <w:t>et al</w:t>
            </w:r>
            <w:r w:rsidRPr="00987083">
              <w:rPr>
                <w:lang w:val="en-GB"/>
              </w:rPr>
              <w:t xml:space="preserve">. (2020); </w:t>
            </w:r>
            <w:r w:rsidR="0064729D" w:rsidRPr="00987083">
              <w:rPr>
                <w:lang w:val="en-GB"/>
              </w:rPr>
              <w:t xml:space="preserve">Jia </w:t>
            </w:r>
            <w:r w:rsidR="0064729D" w:rsidRPr="00987083">
              <w:rPr>
                <w:i/>
                <w:iCs/>
                <w:lang w:val="en-GB"/>
              </w:rPr>
              <w:t xml:space="preserve">et al. </w:t>
            </w:r>
            <w:r w:rsidR="0064729D" w:rsidRPr="00987083">
              <w:rPr>
                <w:lang w:val="en-GB"/>
              </w:rPr>
              <w:t>(2025)</w:t>
            </w:r>
          </w:p>
        </w:tc>
      </w:tr>
      <w:tr w:rsidR="003558B6" w:rsidRPr="00987083" w14:paraId="50A102CC" w14:textId="77777777" w:rsidTr="00546344">
        <w:tc>
          <w:tcPr>
            <w:tcW w:w="4514" w:type="dxa"/>
          </w:tcPr>
          <w:p w14:paraId="60C1A529" w14:textId="77777777" w:rsidR="003558B6" w:rsidRPr="00987083" w:rsidRDefault="003558B6" w:rsidP="003811A8">
            <w:pPr>
              <w:spacing w:before="240" w:after="240" w:line="360" w:lineRule="auto"/>
              <w:rPr>
                <w:lang w:val="en-GB"/>
              </w:rPr>
            </w:pPr>
            <w:r w:rsidRPr="00987083">
              <w:rPr>
                <w:lang w:val="en-GB"/>
              </w:rPr>
              <w:t>Socioeconomic Inequality and Deprivation</w:t>
            </w:r>
          </w:p>
        </w:tc>
        <w:tc>
          <w:tcPr>
            <w:tcW w:w="4514" w:type="dxa"/>
          </w:tcPr>
          <w:p w14:paraId="7FEA0A7B" w14:textId="77777777" w:rsidR="003558B6" w:rsidRPr="00987083" w:rsidRDefault="003558B6" w:rsidP="003811A8">
            <w:pPr>
              <w:spacing w:before="240" w:after="240" w:line="360" w:lineRule="auto"/>
              <w:rPr>
                <w:lang w:val="en-GB"/>
              </w:rPr>
            </w:pPr>
            <w:r w:rsidRPr="00987083">
              <w:rPr>
                <w:lang w:val="en-GB"/>
              </w:rPr>
              <w:t xml:space="preserve">Broadbent </w:t>
            </w:r>
            <w:r w:rsidRPr="00987083">
              <w:rPr>
                <w:i/>
                <w:iCs/>
                <w:lang w:val="en-GB"/>
              </w:rPr>
              <w:t>et al.</w:t>
            </w:r>
            <w:r w:rsidRPr="00987083">
              <w:rPr>
                <w:lang w:val="en-GB"/>
              </w:rPr>
              <w:t xml:space="preserve"> (2024); Stuart and Panico (2016); Robinson </w:t>
            </w:r>
            <w:r w:rsidRPr="00987083">
              <w:rPr>
                <w:i/>
                <w:iCs/>
                <w:lang w:val="en-GB"/>
              </w:rPr>
              <w:t>et al.</w:t>
            </w:r>
            <w:r w:rsidRPr="00987083">
              <w:rPr>
                <w:lang w:val="en-GB"/>
              </w:rPr>
              <w:t xml:space="preserve"> (2021); Sun </w:t>
            </w:r>
            <w:r w:rsidRPr="00987083">
              <w:rPr>
                <w:i/>
                <w:iCs/>
                <w:lang w:val="en-GB"/>
              </w:rPr>
              <w:t>et al</w:t>
            </w:r>
            <w:r w:rsidRPr="00987083">
              <w:rPr>
                <w:lang w:val="en-GB"/>
              </w:rPr>
              <w:t xml:space="preserve">. (2020); Beynon </w:t>
            </w:r>
            <w:r w:rsidRPr="00987083">
              <w:rPr>
                <w:i/>
                <w:iCs/>
                <w:lang w:val="en-GB"/>
              </w:rPr>
              <w:t>et al</w:t>
            </w:r>
            <w:r w:rsidRPr="00987083">
              <w:rPr>
                <w:lang w:val="en-GB"/>
              </w:rPr>
              <w:t xml:space="preserve">. (2021); Titis </w:t>
            </w:r>
            <w:r w:rsidRPr="00987083">
              <w:rPr>
                <w:i/>
                <w:iCs/>
                <w:lang w:val="en-GB"/>
              </w:rPr>
              <w:t>et al.</w:t>
            </w:r>
            <w:r w:rsidRPr="00987083">
              <w:rPr>
                <w:lang w:val="en-GB"/>
              </w:rPr>
              <w:t xml:space="preserve"> (2023); Lidgate, Li and Lindenmeyer (2018); Murphy </w:t>
            </w:r>
            <w:r w:rsidRPr="00987083">
              <w:rPr>
                <w:i/>
                <w:iCs/>
                <w:lang w:val="en-GB"/>
              </w:rPr>
              <w:t>et al</w:t>
            </w:r>
            <w:r w:rsidRPr="00987083">
              <w:rPr>
                <w:lang w:val="en-GB"/>
              </w:rPr>
              <w:t>. (2021)</w:t>
            </w:r>
          </w:p>
        </w:tc>
      </w:tr>
      <w:tr w:rsidR="003558B6" w:rsidRPr="00987083" w14:paraId="4FD86BCE" w14:textId="77777777" w:rsidTr="00546344">
        <w:tc>
          <w:tcPr>
            <w:tcW w:w="4514" w:type="dxa"/>
          </w:tcPr>
          <w:p w14:paraId="4BF53E86" w14:textId="77777777" w:rsidR="003558B6" w:rsidRPr="00987083" w:rsidRDefault="003558B6" w:rsidP="003811A8">
            <w:pPr>
              <w:spacing w:before="240" w:after="240" w:line="360" w:lineRule="auto"/>
              <w:rPr>
                <w:lang w:val="en-GB"/>
              </w:rPr>
            </w:pPr>
            <w:r w:rsidRPr="00987083">
              <w:rPr>
                <w:lang w:val="en-GB"/>
              </w:rPr>
              <w:t>Lifestyle Behaviours</w:t>
            </w:r>
          </w:p>
        </w:tc>
        <w:tc>
          <w:tcPr>
            <w:tcW w:w="4514" w:type="dxa"/>
          </w:tcPr>
          <w:p w14:paraId="1A6C8288" w14:textId="77777777" w:rsidR="003558B6" w:rsidRPr="00987083" w:rsidRDefault="003558B6" w:rsidP="003811A8">
            <w:pPr>
              <w:spacing w:before="240" w:after="240" w:line="360" w:lineRule="auto"/>
              <w:rPr>
                <w:lang w:val="en-GB"/>
              </w:rPr>
            </w:pPr>
            <w:r w:rsidRPr="00987083">
              <w:rPr>
                <w:lang w:val="en-GB"/>
              </w:rPr>
              <w:t xml:space="preserve">Wilkie </w:t>
            </w:r>
            <w:r w:rsidRPr="00987083">
              <w:rPr>
                <w:i/>
                <w:iCs/>
                <w:lang w:val="en-GB"/>
              </w:rPr>
              <w:t>et al</w:t>
            </w:r>
            <w:r w:rsidRPr="00987083">
              <w:rPr>
                <w:lang w:val="en-GB"/>
              </w:rPr>
              <w:t xml:space="preserve">. (2016); Warkentin </w:t>
            </w:r>
            <w:r w:rsidRPr="00987083">
              <w:rPr>
                <w:i/>
                <w:iCs/>
                <w:lang w:val="en-GB"/>
              </w:rPr>
              <w:t>et al.</w:t>
            </w:r>
            <w:r w:rsidRPr="00987083">
              <w:rPr>
                <w:lang w:val="en-GB"/>
              </w:rPr>
              <w:t xml:space="preserve"> (2025); Stuart and Panico (2016); Robinson </w:t>
            </w:r>
            <w:r w:rsidRPr="00987083">
              <w:rPr>
                <w:i/>
                <w:iCs/>
                <w:lang w:val="en-GB"/>
              </w:rPr>
              <w:t>et al</w:t>
            </w:r>
            <w:r w:rsidRPr="00987083">
              <w:rPr>
                <w:lang w:val="en-GB"/>
              </w:rPr>
              <w:t xml:space="preserve">. (2021); Murphy </w:t>
            </w:r>
            <w:r w:rsidRPr="00987083">
              <w:rPr>
                <w:i/>
                <w:iCs/>
                <w:lang w:val="en-GB"/>
              </w:rPr>
              <w:t>et al</w:t>
            </w:r>
            <w:r w:rsidRPr="00987083">
              <w:rPr>
                <w:lang w:val="en-GB"/>
              </w:rPr>
              <w:t>. (2021)</w:t>
            </w:r>
          </w:p>
        </w:tc>
      </w:tr>
      <w:tr w:rsidR="003558B6" w:rsidRPr="00987083" w14:paraId="785E4447" w14:textId="77777777" w:rsidTr="00546344">
        <w:tc>
          <w:tcPr>
            <w:tcW w:w="4514" w:type="dxa"/>
          </w:tcPr>
          <w:p w14:paraId="3CAC93DB" w14:textId="75D10BE7" w:rsidR="003558B6" w:rsidRPr="00987083" w:rsidRDefault="003558B6" w:rsidP="003811A8">
            <w:pPr>
              <w:spacing w:before="240" w:after="240" w:line="360" w:lineRule="auto"/>
              <w:rPr>
                <w:lang w:val="en-GB"/>
              </w:rPr>
            </w:pPr>
            <w:r w:rsidRPr="00987083">
              <w:rPr>
                <w:lang w:val="en-GB"/>
              </w:rPr>
              <w:t xml:space="preserve">Food </w:t>
            </w:r>
            <w:r w:rsidR="002D0152" w:rsidRPr="00987083">
              <w:rPr>
                <w:rStyle w:val="s1"/>
                <w:lang w:val="en-GB"/>
              </w:rPr>
              <w:t>Environment and Recreational Spaces</w:t>
            </w:r>
          </w:p>
        </w:tc>
        <w:tc>
          <w:tcPr>
            <w:tcW w:w="4514" w:type="dxa"/>
          </w:tcPr>
          <w:p w14:paraId="43B1001D" w14:textId="242458B3" w:rsidR="003558B6" w:rsidRPr="00987083" w:rsidRDefault="003558B6" w:rsidP="003811A8">
            <w:pPr>
              <w:spacing w:before="240" w:after="240" w:line="360" w:lineRule="auto"/>
              <w:rPr>
                <w:lang w:val="en-GB"/>
              </w:rPr>
            </w:pPr>
            <w:r w:rsidRPr="00987083">
              <w:rPr>
                <w:lang w:val="en-GB"/>
              </w:rPr>
              <w:t xml:space="preserve">Beynon </w:t>
            </w:r>
            <w:r w:rsidRPr="00987083">
              <w:rPr>
                <w:i/>
                <w:iCs/>
                <w:lang w:val="en-GB"/>
              </w:rPr>
              <w:t>et al.</w:t>
            </w:r>
            <w:r w:rsidRPr="00987083">
              <w:rPr>
                <w:lang w:val="en-GB"/>
              </w:rPr>
              <w:t xml:space="preserve"> (2021); Green </w:t>
            </w:r>
            <w:r w:rsidRPr="00987083">
              <w:rPr>
                <w:i/>
                <w:iCs/>
                <w:lang w:val="en-GB"/>
              </w:rPr>
              <w:t>et al.</w:t>
            </w:r>
            <w:r w:rsidRPr="00987083">
              <w:rPr>
                <w:lang w:val="en-GB"/>
              </w:rPr>
              <w:t xml:space="preserve"> (2018); Titis </w:t>
            </w:r>
            <w:r w:rsidRPr="00987083">
              <w:rPr>
                <w:i/>
                <w:iCs/>
                <w:lang w:val="en-GB"/>
              </w:rPr>
              <w:t>et al</w:t>
            </w:r>
            <w:r w:rsidRPr="00987083">
              <w:rPr>
                <w:lang w:val="en-GB"/>
              </w:rPr>
              <w:t xml:space="preserve">. (2023); Sun </w:t>
            </w:r>
            <w:r w:rsidRPr="00987083">
              <w:rPr>
                <w:i/>
                <w:iCs/>
                <w:lang w:val="en-GB"/>
              </w:rPr>
              <w:t>et al.</w:t>
            </w:r>
            <w:r w:rsidRPr="00987083">
              <w:rPr>
                <w:lang w:val="en-GB"/>
              </w:rPr>
              <w:t xml:space="preserve"> (2020); </w:t>
            </w:r>
            <w:r w:rsidR="0069055C" w:rsidRPr="00987083">
              <w:rPr>
                <w:lang w:val="en-GB"/>
              </w:rPr>
              <w:t xml:space="preserve">Murphy </w:t>
            </w:r>
            <w:r w:rsidR="0069055C" w:rsidRPr="00987083">
              <w:rPr>
                <w:i/>
                <w:iCs/>
                <w:lang w:val="en-GB"/>
              </w:rPr>
              <w:t xml:space="preserve">et al. </w:t>
            </w:r>
            <w:r w:rsidR="0069055C" w:rsidRPr="00987083">
              <w:rPr>
                <w:lang w:val="en-GB"/>
              </w:rPr>
              <w:t xml:space="preserve">(2021); </w:t>
            </w:r>
            <w:r w:rsidRPr="00987083">
              <w:rPr>
                <w:i/>
                <w:iCs/>
                <w:lang w:val="en-GB"/>
              </w:rPr>
              <w:t>McGuffin</w:t>
            </w:r>
            <w:r w:rsidRPr="00987083">
              <w:rPr>
                <w:lang w:val="en-GB"/>
              </w:rPr>
              <w:t xml:space="preserve"> </w:t>
            </w:r>
            <w:r w:rsidRPr="00987083">
              <w:rPr>
                <w:i/>
                <w:iCs/>
                <w:lang w:val="en-GB"/>
              </w:rPr>
              <w:t>et al</w:t>
            </w:r>
            <w:r w:rsidRPr="00987083">
              <w:rPr>
                <w:lang w:val="en-GB"/>
              </w:rPr>
              <w:t>. (2015)</w:t>
            </w:r>
          </w:p>
        </w:tc>
      </w:tr>
      <w:tr w:rsidR="003558B6" w:rsidRPr="00987083" w14:paraId="60C0F7CE" w14:textId="77777777" w:rsidTr="00546344">
        <w:tc>
          <w:tcPr>
            <w:tcW w:w="4514" w:type="dxa"/>
          </w:tcPr>
          <w:p w14:paraId="536E5FA3" w14:textId="046D8686" w:rsidR="003558B6" w:rsidRPr="00987083" w:rsidRDefault="003558B6" w:rsidP="003811A8">
            <w:pPr>
              <w:spacing w:before="240" w:after="240" w:line="360" w:lineRule="auto"/>
              <w:rPr>
                <w:lang w:val="en-GB"/>
              </w:rPr>
            </w:pPr>
            <w:r w:rsidRPr="00987083">
              <w:rPr>
                <w:lang w:val="en-GB"/>
              </w:rPr>
              <w:t>Psychosocial</w:t>
            </w:r>
            <w:r w:rsidR="004B78BA" w:rsidRPr="00987083">
              <w:rPr>
                <w:lang w:val="en-GB"/>
              </w:rPr>
              <w:t xml:space="preserve"> </w:t>
            </w:r>
            <w:r w:rsidRPr="00987083">
              <w:rPr>
                <w:lang w:val="en-GB"/>
              </w:rPr>
              <w:t>Influences</w:t>
            </w:r>
          </w:p>
        </w:tc>
        <w:tc>
          <w:tcPr>
            <w:tcW w:w="4514" w:type="dxa"/>
          </w:tcPr>
          <w:p w14:paraId="4C57D631" w14:textId="77777777" w:rsidR="003558B6" w:rsidRPr="00987083" w:rsidRDefault="003558B6" w:rsidP="003811A8">
            <w:pPr>
              <w:spacing w:before="240" w:after="240" w:line="360" w:lineRule="auto"/>
              <w:rPr>
                <w:lang w:val="en-GB"/>
              </w:rPr>
            </w:pPr>
            <w:r w:rsidRPr="00987083">
              <w:rPr>
                <w:lang w:val="en-GB"/>
              </w:rPr>
              <w:t xml:space="preserve">Putra </w:t>
            </w:r>
            <w:r w:rsidRPr="00987083">
              <w:rPr>
                <w:i/>
                <w:iCs/>
                <w:lang w:val="en-GB"/>
              </w:rPr>
              <w:t>et al</w:t>
            </w:r>
            <w:r w:rsidRPr="00987083">
              <w:rPr>
                <w:lang w:val="en-GB"/>
              </w:rPr>
              <w:t xml:space="preserve">. (2025); Robinson </w:t>
            </w:r>
            <w:r w:rsidRPr="00987083">
              <w:rPr>
                <w:i/>
                <w:iCs/>
                <w:lang w:val="en-GB"/>
              </w:rPr>
              <w:t>et al</w:t>
            </w:r>
            <w:r w:rsidRPr="00987083">
              <w:rPr>
                <w:lang w:val="en-GB"/>
              </w:rPr>
              <w:t xml:space="preserve">. (2021); Lidgate, Li and Lindenmeyer (2018); Murphy </w:t>
            </w:r>
            <w:r w:rsidRPr="00987083">
              <w:rPr>
                <w:i/>
                <w:iCs/>
                <w:lang w:val="en-GB"/>
              </w:rPr>
              <w:t>et al</w:t>
            </w:r>
            <w:r w:rsidRPr="00987083">
              <w:rPr>
                <w:lang w:val="en-GB"/>
              </w:rPr>
              <w:t xml:space="preserve">. (2021); McGuffin </w:t>
            </w:r>
            <w:r w:rsidRPr="00987083">
              <w:rPr>
                <w:i/>
                <w:iCs/>
                <w:lang w:val="en-GB"/>
              </w:rPr>
              <w:t>et al.</w:t>
            </w:r>
            <w:r w:rsidRPr="00987083">
              <w:rPr>
                <w:lang w:val="en-GB"/>
              </w:rPr>
              <w:t xml:space="preserve"> (2015)</w:t>
            </w:r>
          </w:p>
        </w:tc>
      </w:tr>
    </w:tbl>
    <w:p w14:paraId="5CCBD0AF" w14:textId="77777777" w:rsidR="004A5968" w:rsidRPr="00987083" w:rsidRDefault="004A5968" w:rsidP="004A5968">
      <w:pPr>
        <w:rPr>
          <w:lang w:val="en-GB"/>
        </w:rPr>
      </w:pPr>
      <w:bookmarkStart w:id="74" w:name="_apnuh82hjgl" w:colFirst="0" w:colLast="0"/>
      <w:bookmarkStart w:id="75" w:name="_Hlk218696619"/>
      <w:bookmarkEnd w:id="74"/>
    </w:p>
    <w:p w14:paraId="48FA7795" w14:textId="7EB765DD" w:rsidR="00B12E60" w:rsidRPr="00987083" w:rsidRDefault="00B12E60" w:rsidP="004A5968">
      <w:pPr>
        <w:rPr>
          <w:i/>
          <w:iCs/>
          <w:lang w:val="en-GB"/>
        </w:rPr>
      </w:pPr>
      <w:r w:rsidRPr="00987083">
        <w:rPr>
          <w:lang w:val="en-GB"/>
        </w:rPr>
        <w:t>Table 4. Identifie</w:t>
      </w:r>
      <w:r w:rsidR="00F67E5E" w:rsidRPr="00987083">
        <w:rPr>
          <w:lang w:val="en-GB"/>
        </w:rPr>
        <w:t xml:space="preserve">d </w:t>
      </w:r>
      <w:r w:rsidRPr="00987083">
        <w:rPr>
          <w:lang w:val="en-GB"/>
        </w:rPr>
        <w:t>Themes from the Reviewed Studies</w:t>
      </w:r>
    </w:p>
    <w:p w14:paraId="65EF8A27" w14:textId="4BCA799A" w:rsidR="003558B6" w:rsidRPr="00987083" w:rsidRDefault="00B12E60" w:rsidP="003811A8">
      <w:pPr>
        <w:pStyle w:val="Heading3"/>
        <w:rPr>
          <w:lang w:val="en-GB"/>
        </w:rPr>
      </w:pPr>
      <w:bookmarkStart w:id="76" w:name="_Toc218678657"/>
      <w:bookmarkEnd w:id="75"/>
      <w:r w:rsidRPr="00987083">
        <w:rPr>
          <w:lang w:val="en-GB"/>
        </w:rPr>
        <w:t>5</w:t>
      </w:r>
      <w:r w:rsidR="003558B6" w:rsidRPr="00987083">
        <w:rPr>
          <w:lang w:val="en-GB"/>
        </w:rPr>
        <w:t xml:space="preserve">.5.1 </w:t>
      </w:r>
      <w:r w:rsidR="00E55054" w:rsidRPr="00987083">
        <w:rPr>
          <w:lang w:val="en-GB"/>
        </w:rPr>
        <w:t xml:space="preserve">Theme 1: </w:t>
      </w:r>
      <w:r w:rsidR="003558B6" w:rsidRPr="00987083">
        <w:rPr>
          <w:lang w:val="en-GB"/>
        </w:rPr>
        <w:t>Biological Determinants</w:t>
      </w:r>
      <w:bookmarkEnd w:id="76"/>
    </w:p>
    <w:p w14:paraId="3193DEB9" w14:textId="77777777" w:rsidR="003558B6" w:rsidRPr="00987083" w:rsidRDefault="003558B6" w:rsidP="003811A8">
      <w:pPr>
        <w:spacing w:line="360" w:lineRule="auto"/>
        <w:rPr>
          <w:lang w:val="en-GB"/>
        </w:rPr>
      </w:pPr>
      <w:r w:rsidRPr="00987083">
        <w:rPr>
          <w:lang w:val="en-GB"/>
        </w:rPr>
        <w:t xml:space="preserve">A primary observation from the included studies concerns the influence of early growth and biological factors on childhood weight. Several studies identified rapid weight gain in infancy as related to later overweight or obesity, with children showing accelerated growth noted as having higher BMI trajectories by age three (Robinson </w:t>
      </w:r>
      <w:r w:rsidRPr="00987083">
        <w:rPr>
          <w:i/>
          <w:iCs/>
          <w:lang w:val="en-GB"/>
        </w:rPr>
        <w:t>et al</w:t>
      </w:r>
      <w:r w:rsidRPr="00987083">
        <w:rPr>
          <w:lang w:val="en-GB"/>
        </w:rPr>
        <w:t>., 2021; Stuart and Panico, 2016). Maternal and perinatal factors, including maternal BMI, gestational weight gain, and exposure to maternal smoking during pregnancy, were described as shaping early adiposity, while not being breastfed was mentioned as a factor linked to higher BMI in early childhood (</w:t>
      </w:r>
      <w:proofErr w:type="spellStart"/>
      <w:r w:rsidRPr="00987083">
        <w:rPr>
          <w:lang w:val="en-GB"/>
        </w:rPr>
        <w:t>Ziauddeen</w:t>
      </w:r>
      <w:proofErr w:type="spellEnd"/>
      <w:r w:rsidRPr="00987083">
        <w:rPr>
          <w:lang w:val="en-GB"/>
        </w:rPr>
        <w:t xml:space="preserve"> </w:t>
      </w:r>
      <w:r w:rsidRPr="00987083">
        <w:rPr>
          <w:i/>
          <w:iCs/>
          <w:lang w:val="en-GB"/>
        </w:rPr>
        <w:t>et al</w:t>
      </w:r>
      <w:r w:rsidRPr="00987083">
        <w:rPr>
          <w:lang w:val="en-GB"/>
        </w:rPr>
        <w:t>., 2020; Stuart and Panico, 2016).</w:t>
      </w:r>
    </w:p>
    <w:p w14:paraId="16410F23" w14:textId="77777777" w:rsidR="00546344" w:rsidRPr="00987083" w:rsidRDefault="00546344" w:rsidP="003811A8">
      <w:pPr>
        <w:spacing w:line="360" w:lineRule="auto"/>
        <w:rPr>
          <w:lang w:val="en-GB"/>
        </w:rPr>
      </w:pPr>
    </w:p>
    <w:p w14:paraId="10D42FE8" w14:textId="368137A9" w:rsidR="003558B6" w:rsidRPr="00987083" w:rsidRDefault="003558B6" w:rsidP="003811A8">
      <w:pPr>
        <w:spacing w:line="360" w:lineRule="auto"/>
        <w:rPr>
          <w:lang w:val="en-GB"/>
        </w:rPr>
      </w:pPr>
      <w:r w:rsidRPr="00987083">
        <w:rPr>
          <w:lang w:val="en-GB"/>
        </w:rPr>
        <w:lastRenderedPageBreak/>
        <w:t xml:space="preserve">Genetic influences were also addressed. Variants in genes previously associated with severe early-onset obesity, such as MC4R, PCSK1, and POMC, were identified as linked to higher BMI and larger body size in childhood. Carriers of these variants were described as having a tendency toward increased weight that appeared to operate independently of common polygenic risk scores (Jia </w:t>
      </w:r>
      <w:r w:rsidRPr="00987083">
        <w:rPr>
          <w:i/>
          <w:iCs/>
          <w:lang w:val="en-GB"/>
        </w:rPr>
        <w:t>et al</w:t>
      </w:r>
      <w:r w:rsidRPr="00987083">
        <w:rPr>
          <w:lang w:val="en-GB"/>
        </w:rPr>
        <w:t>., 2025).</w:t>
      </w:r>
    </w:p>
    <w:p w14:paraId="4C50DE9C" w14:textId="77777777" w:rsidR="00546344" w:rsidRPr="00987083" w:rsidRDefault="00546344" w:rsidP="003811A8">
      <w:pPr>
        <w:spacing w:line="360" w:lineRule="auto"/>
        <w:rPr>
          <w:lang w:val="en-GB"/>
        </w:rPr>
      </w:pPr>
      <w:bookmarkStart w:id="77" w:name="_uygygx5q5178" w:colFirst="0" w:colLast="0"/>
      <w:bookmarkEnd w:id="77"/>
    </w:p>
    <w:p w14:paraId="373EA2CF" w14:textId="58EE62CB" w:rsidR="003558B6" w:rsidRPr="00987083" w:rsidRDefault="003558B6" w:rsidP="003811A8">
      <w:pPr>
        <w:spacing w:line="360" w:lineRule="auto"/>
        <w:rPr>
          <w:lang w:val="en-GB"/>
        </w:rPr>
      </w:pPr>
      <w:r w:rsidRPr="00987083">
        <w:rPr>
          <w:lang w:val="en-GB"/>
        </w:rPr>
        <w:t xml:space="preserve">Interactions between biological and environmental factors were noted in several studies. Exposure to socioeconomic disadvantage in combination with rapid early growth or other perinatal risk factors was mentioned as affecting childhood weight outcomes (Robinson </w:t>
      </w:r>
      <w:r w:rsidRPr="00987083">
        <w:rPr>
          <w:i/>
          <w:iCs/>
          <w:lang w:val="en-GB"/>
        </w:rPr>
        <w:t>et al.,</w:t>
      </w:r>
      <w:r w:rsidRPr="00987083">
        <w:rPr>
          <w:lang w:val="en-GB"/>
        </w:rPr>
        <w:t xml:space="preserve"> 2021). Differences in BMI among children with similar lifestyle behaviours were also attributed to underlying biological or genetic factors (Wilkie </w:t>
      </w:r>
      <w:r w:rsidRPr="00987083">
        <w:rPr>
          <w:i/>
          <w:iCs/>
          <w:lang w:val="en-GB"/>
        </w:rPr>
        <w:t>et al</w:t>
      </w:r>
      <w:r w:rsidRPr="00987083">
        <w:rPr>
          <w:lang w:val="en-GB"/>
        </w:rPr>
        <w:t>., 2016).</w:t>
      </w:r>
    </w:p>
    <w:p w14:paraId="78F8BCA2" w14:textId="03042B3F" w:rsidR="003558B6" w:rsidRPr="00987083" w:rsidRDefault="003558B6" w:rsidP="003811A8">
      <w:pPr>
        <w:pStyle w:val="Heading3"/>
        <w:rPr>
          <w:lang w:val="en-GB"/>
        </w:rPr>
      </w:pPr>
      <w:bookmarkStart w:id="78" w:name="_af4dee18t3sr" w:colFirst="0" w:colLast="0"/>
      <w:bookmarkStart w:id="79" w:name="_Toc218678658"/>
      <w:bookmarkEnd w:id="78"/>
      <w:r w:rsidRPr="00987083">
        <w:rPr>
          <w:lang w:val="en-GB"/>
        </w:rPr>
        <w:t xml:space="preserve">5.5.2 </w:t>
      </w:r>
      <w:r w:rsidR="00E55054" w:rsidRPr="00987083">
        <w:rPr>
          <w:lang w:val="en-GB"/>
        </w:rPr>
        <w:t xml:space="preserve">Theme 2: </w:t>
      </w:r>
      <w:r w:rsidRPr="00987083">
        <w:rPr>
          <w:lang w:val="en-GB"/>
        </w:rPr>
        <w:t>Socioeconomic Inequality and Deprivation</w:t>
      </w:r>
      <w:bookmarkEnd w:id="79"/>
    </w:p>
    <w:p w14:paraId="79698018" w14:textId="53FC8754" w:rsidR="003558B6" w:rsidRPr="00987083" w:rsidRDefault="003558B6" w:rsidP="004149E5">
      <w:pPr>
        <w:spacing w:before="240" w:after="240" w:line="360" w:lineRule="auto"/>
        <w:jc w:val="both"/>
        <w:rPr>
          <w:lang w:val="en-GB"/>
        </w:rPr>
      </w:pPr>
      <w:r w:rsidRPr="00987083">
        <w:rPr>
          <w:lang w:val="en-GB"/>
        </w:rPr>
        <w:t xml:space="preserve">Socioeconomic inequality emerged as a central and consistently evidenced theme across the included studies, underscoring its pivotal role in shaping childhood obesity outcomes within the UK. Quantitative cross-sectional analyses indicated that children living in households with lower income, lower parental education, or single-parent status </w:t>
      </w:r>
      <w:r w:rsidR="004149E5" w:rsidRPr="00987083">
        <w:rPr>
          <w:lang w:val="en-GB"/>
        </w:rPr>
        <w:t>were</w:t>
      </w:r>
      <w:r w:rsidRPr="00987083">
        <w:rPr>
          <w:lang w:val="en-GB"/>
        </w:rPr>
        <w:t xml:space="preserve"> more likely to follow overweight or obese trajectories. For instance, Broadbent </w:t>
      </w:r>
      <w:r w:rsidRPr="00987083">
        <w:rPr>
          <w:i/>
          <w:iCs/>
          <w:lang w:val="en-GB"/>
        </w:rPr>
        <w:t>et al</w:t>
      </w:r>
      <w:r w:rsidRPr="00987083">
        <w:rPr>
          <w:lang w:val="en-GB"/>
        </w:rPr>
        <w:t xml:space="preserve">. (2024), using repeated cross-sectional data from the Health Survey for England, highlighted that children from lower-income households and those in single-parent families were more likely to have elevated BMI, with inequalities appearing early in childhood and continuing over time. Similarly, Stuart and Panico (2016) reported that children from socioeconomically disadvantaged backgrounds were observed to follow higher BMI trajectories from as early as age three, suggesting that differences in weight patterns emerge very early and may persist through childhood. Spatial analyses conducted by Sun </w:t>
      </w:r>
      <w:r w:rsidRPr="00987083">
        <w:rPr>
          <w:i/>
          <w:iCs/>
          <w:lang w:val="en-GB"/>
        </w:rPr>
        <w:t>et al</w:t>
      </w:r>
      <w:r w:rsidRPr="00987083">
        <w:rPr>
          <w:lang w:val="en-GB"/>
        </w:rPr>
        <w:t xml:space="preserve">. (2020) reinforced these findings by showing that areas with higher proportions of adults without higher education or households with non-working parents were described as having clusters of elevated childhood obesity prevalence. Concurrently, Titis </w:t>
      </w:r>
      <w:r w:rsidRPr="00987083">
        <w:rPr>
          <w:i/>
          <w:iCs/>
          <w:lang w:val="en-GB"/>
        </w:rPr>
        <w:t>et al</w:t>
      </w:r>
      <w:r w:rsidRPr="00987083">
        <w:rPr>
          <w:lang w:val="en-GB"/>
        </w:rPr>
        <w:t xml:space="preserve">. (2023) described how urban and rural contexts shape the influence of socioeconomic disadvantage, noting that children in low-income urban households were observed to have higher risk of overweight compared with their rural counterparts, suggesting that local context may amplify household-level inequalities, whereas Robinson </w:t>
      </w:r>
      <w:r w:rsidRPr="00987083">
        <w:rPr>
          <w:i/>
          <w:iCs/>
          <w:lang w:val="en-GB"/>
        </w:rPr>
        <w:t>et al</w:t>
      </w:r>
      <w:r w:rsidRPr="00987083">
        <w:rPr>
          <w:lang w:val="en-GB"/>
        </w:rPr>
        <w:t>. (2021), through a comparison of contemporary and historical UK cohorts, highlighted that the impact of socioeconomic disadvantage on childhood weight has intensified over time, with children from disadvantaged households in the modern cohort described as having a greater likelihood of overweight than those in similar households fifty years earlier.</w:t>
      </w:r>
    </w:p>
    <w:p w14:paraId="5F6412A0" w14:textId="3A4EF868" w:rsidR="003558B6" w:rsidRPr="00987083" w:rsidRDefault="003558B6" w:rsidP="004149E5">
      <w:pPr>
        <w:spacing w:before="240" w:after="240" w:line="360" w:lineRule="auto"/>
        <w:jc w:val="both"/>
        <w:rPr>
          <w:lang w:val="en-GB"/>
        </w:rPr>
      </w:pPr>
      <w:r w:rsidRPr="00987083">
        <w:rPr>
          <w:lang w:val="en-GB"/>
        </w:rPr>
        <w:lastRenderedPageBreak/>
        <w:t xml:space="preserve">Qualitative evidence further substantiated the centrality of socioeconomic inequality in shaping childhood obesity. Murphy </w:t>
      </w:r>
      <w:r w:rsidRPr="00987083">
        <w:rPr>
          <w:i/>
          <w:iCs/>
          <w:lang w:val="en-GB"/>
        </w:rPr>
        <w:t>et al.</w:t>
      </w:r>
      <w:r w:rsidRPr="00987083">
        <w:rPr>
          <w:lang w:val="en-GB"/>
        </w:rPr>
        <w:t xml:space="preserve"> (2021) and Lidgate, Li and Lindenmeyer (2018) both underscored that environmental and social barriers, which are more prevalent across socially and economically disadvantaged communities, heighten the risk of unhealthy dietary habits and reduced physical activity among children, thereby exacerbating the prevalence and persistence of overweight and obesity within populations marked by more pronounced socioeconomic disadvantage. </w:t>
      </w:r>
      <w:r w:rsidR="00A74B6F" w:rsidRPr="00987083">
        <w:rPr>
          <w:lang w:val="en-GB"/>
        </w:rPr>
        <w:t>Murphy</w:t>
      </w:r>
      <w:r w:rsidRPr="00987083">
        <w:rPr>
          <w:lang w:val="en-GB"/>
        </w:rPr>
        <w:t xml:space="preserve"> </w:t>
      </w:r>
      <w:r w:rsidRPr="00987083">
        <w:rPr>
          <w:i/>
          <w:iCs/>
          <w:lang w:val="en-GB"/>
        </w:rPr>
        <w:t>et al</w:t>
      </w:r>
      <w:r w:rsidRPr="00987083">
        <w:rPr>
          <w:lang w:val="en-GB"/>
        </w:rPr>
        <w:t xml:space="preserve">. (2021) highlighted that children in multi-ethnic, urban, and deprived settings often experience limited access to nutritious foods and safe spaces for exercise, which consequently foster poor dietary practices and sedentary behaviours. Meanwhile, Lidgate, Li and Lindenmeyer (2018) emphasised that informal childcare settings in such communities tend to provide suboptimal dietary guidance and opportunities for physical activity, hence contributing to the early establishment of unhealthy lifestyle behaviours. </w:t>
      </w:r>
    </w:p>
    <w:p w14:paraId="1D2B7259" w14:textId="62660882" w:rsidR="003558B6" w:rsidRPr="00987083" w:rsidRDefault="003558B6" w:rsidP="003811A8">
      <w:pPr>
        <w:pStyle w:val="Heading3"/>
        <w:rPr>
          <w:lang w:val="en-GB"/>
        </w:rPr>
      </w:pPr>
      <w:bookmarkStart w:id="80" w:name="_Toc218678659"/>
      <w:r w:rsidRPr="00987083">
        <w:rPr>
          <w:lang w:val="en-GB"/>
        </w:rPr>
        <w:t xml:space="preserve">5.5.3 </w:t>
      </w:r>
      <w:r w:rsidR="00E55054" w:rsidRPr="00987083">
        <w:rPr>
          <w:lang w:val="en-GB"/>
        </w:rPr>
        <w:t xml:space="preserve">Theme 3: </w:t>
      </w:r>
      <w:r w:rsidRPr="00987083">
        <w:rPr>
          <w:lang w:val="en-GB"/>
        </w:rPr>
        <w:t>Lifestyle Behaviours</w:t>
      </w:r>
      <w:bookmarkEnd w:id="80"/>
    </w:p>
    <w:p w14:paraId="26CE7B3A" w14:textId="0A14E78F" w:rsidR="003558B6" w:rsidRPr="00987083" w:rsidRDefault="003558B6" w:rsidP="003811A8">
      <w:pPr>
        <w:pStyle w:val="p1"/>
        <w:spacing w:line="360" w:lineRule="auto"/>
        <w:rPr>
          <w:rFonts w:ascii="Arial" w:hAnsi="Arial" w:cs="Arial"/>
          <w:sz w:val="22"/>
          <w:szCs w:val="22"/>
          <w:lang w:val="en-GB"/>
        </w:rPr>
      </w:pPr>
      <w:r w:rsidRPr="00987083">
        <w:rPr>
          <w:rFonts w:ascii="Arial" w:hAnsi="Arial" w:cs="Arial"/>
          <w:sz w:val="22"/>
          <w:szCs w:val="22"/>
          <w:lang w:val="en-GB"/>
        </w:rPr>
        <w:t xml:space="preserve">The lifestyle behaviours of children, and respectively their families, stood out as a significant theme influencing the risk and development of childhood obesity. In terms of quantitative evidence, studies (Wilkie </w:t>
      </w:r>
      <w:r w:rsidRPr="00987083">
        <w:rPr>
          <w:rFonts w:ascii="Arial" w:hAnsi="Arial" w:cs="Arial"/>
          <w:i/>
          <w:iCs/>
          <w:sz w:val="22"/>
          <w:szCs w:val="22"/>
          <w:lang w:val="en-GB"/>
        </w:rPr>
        <w:t>et al.,</w:t>
      </w:r>
      <w:r w:rsidRPr="00987083">
        <w:rPr>
          <w:rFonts w:ascii="Arial" w:hAnsi="Arial" w:cs="Arial"/>
          <w:sz w:val="22"/>
          <w:szCs w:val="22"/>
          <w:lang w:val="en-GB"/>
        </w:rPr>
        <w:t xml:space="preserve"> 2016; Warkentin </w:t>
      </w:r>
      <w:r w:rsidRPr="00987083">
        <w:rPr>
          <w:rFonts w:ascii="Arial" w:hAnsi="Arial" w:cs="Arial"/>
          <w:i/>
          <w:iCs/>
          <w:sz w:val="22"/>
          <w:szCs w:val="22"/>
          <w:lang w:val="en-GB"/>
        </w:rPr>
        <w:t>et al</w:t>
      </w:r>
      <w:r w:rsidRPr="00987083">
        <w:rPr>
          <w:rFonts w:ascii="Arial" w:hAnsi="Arial" w:cs="Arial"/>
          <w:sz w:val="22"/>
          <w:szCs w:val="22"/>
          <w:lang w:val="en-GB"/>
        </w:rPr>
        <w:t xml:space="preserve">., 2025; Stuart and Panico, 2016; Robinson </w:t>
      </w:r>
      <w:r w:rsidRPr="00987083">
        <w:rPr>
          <w:rFonts w:ascii="Arial" w:hAnsi="Arial" w:cs="Arial"/>
          <w:i/>
          <w:iCs/>
          <w:sz w:val="22"/>
          <w:szCs w:val="22"/>
          <w:lang w:val="en-GB"/>
        </w:rPr>
        <w:t>et al</w:t>
      </w:r>
      <w:r w:rsidRPr="00987083">
        <w:rPr>
          <w:rFonts w:ascii="Arial" w:hAnsi="Arial" w:cs="Arial"/>
          <w:sz w:val="22"/>
          <w:szCs w:val="22"/>
          <w:lang w:val="en-GB"/>
        </w:rPr>
        <w:t xml:space="preserve">., 2021) demonstrated that lifestyle patterns </w:t>
      </w:r>
      <w:r w:rsidR="00A74B6F">
        <w:rPr>
          <w:rFonts w:ascii="Arial" w:hAnsi="Arial" w:cs="Arial"/>
          <w:sz w:val="22"/>
          <w:szCs w:val="22"/>
          <w:lang w:val="en-GB"/>
        </w:rPr>
        <w:t>play</w:t>
      </w:r>
      <w:r w:rsidRPr="00987083">
        <w:rPr>
          <w:rFonts w:ascii="Arial" w:hAnsi="Arial" w:cs="Arial"/>
          <w:sz w:val="22"/>
          <w:szCs w:val="22"/>
          <w:lang w:val="en-GB"/>
        </w:rPr>
        <w:t xml:space="preserve"> an important role in shaping weight outcomes. Wilkie </w:t>
      </w:r>
      <w:r w:rsidRPr="00987083">
        <w:rPr>
          <w:rFonts w:ascii="Arial" w:hAnsi="Arial" w:cs="Arial"/>
          <w:i/>
          <w:iCs/>
          <w:sz w:val="22"/>
          <w:szCs w:val="22"/>
          <w:lang w:val="en-GB"/>
        </w:rPr>
        <w:t>et al</w:t>
      </w:r>
      <w:r w:rsidRPr="00987083">
        <w:rPr>
          <w:rFonts w:ascii="Arial" w:hAnsi="Arial" w:cs="Arial"/>
          <w:sz w:val="22"/>
          <w:szCs w:val="22"/>
          <w:lang w:val="en-GB"/>
        </w:rPr>
        <w:t xml:space="preserve">. (2016) found that higher engagement in moderate-to-vigorous physical activity was linked to lower BMI and reduced likelihood of overweight or obesity, whereas greater screen time was associated with higher weight outcomes. Interactions between physical activity, screen time, and sleep patterns were observed to influence BMI, indicating that multiple behaviours collectively shape weight trajectories. </w:t>
      </w:r>
      <w:r w:rsidR="00B842DA" w:rsidRPr="00987083">
        <w:rPr>
          <w:rStyle w:val="s1"/>
          <w:rFonts w:ascii="Arial" w:hAnsi="Arial" w:cs="Arial"/>
          <w:sz w:val="22"/>
          <w:szCs w:val="22"/>
          <w:lang w:val="en-GB"/>
        </w:rPr>
        <w:t>However, conversely, Warkentin et al. (2025) reported unexpected patterns, whereby higher healthy diet scores were associated with potentially increased odds of overweight</w:t>
      </w:r>
      <w:r w:rsidRPr="00987083">
        <w:rPr>
          <w:rFonts w:ascii="Arial" w:hAnsi="Arial" w:cs="Arial"/>
          <w:sz w:val="22"/>
          <w:szCs w:val="22"/>
          <w:lang w:val="en-GB"/>
        </w:rPr>
        <w:t xml:space="preserve">, underscoring the cumulative importance of diet and activity in determining childhood weight. In parallel, Stuart and Panico (2016) observed that early-life factors, including </w:t>
      </w:r>
      <w:r w:rsidR="00A74B6F">
        <w:rPr>
          <w:rFonts w:ascii="Arial" w:hAnsi="Arial" w:cs="Arial"/>
          <w:sz w:val="22"/>
          <w:szCs w:val="22"/>
          <w:lang w:val="en-GB"/>
        </w:rPr>
        <w:t>those</w:t>
      </w:r>
      <w:r w:rsidRPr="00987083">
        <w:rPr>
          <w:rFonts w:ascii="Arial" w:hAnsi="Arial" w:cs="Arial"/>
          <w:sz w:val="22"/>
          <w:szCs w:val="22"/>
          <w:lang w:val="en-GB"/>
        </w:rPr>
        <w:t xml:space="preserve"> related to lifestyle patterns within children’s social and familial environments</w:t>
      </w:r>
      <w:r w:rsidR="00A74B6F">
        <w:rPr>
          <w:rFonts w:ascii="Arial" w:hAnsi="Arial" w:cs="Arial"/>
          <w:sz w:val="22"/>
          <w:szCs w:val="22"/>
          <w:lang w:val="en-GB"/>
        </w:rPr>
        <w:t>,</w:t>
      </w:r>
      <w:r w:rsidRPr="00987083">
        <w:rPr>
          <w:rFonts w:ascii="Arial" w:hAnsi="Arial" w:cs="Arial"/>
          <w:sz w:val="22"/>
          <w:szCs w:val="22"/>
          <w:lang w:val="en-GB"/>
        </w:rPr>
        <w:t xml:space="preserve"> exert a combined influence together with socioeconomic disadvantage on overweight trajectories. Further asserting the role of lifestyle factors, Robinson </w:t>
      </w:r>
      <w:r w:rsidRPr="00987083">
        <w:rPr>
          <w:rFonts w:ascii="Arial" w:hAnsi="Arial" w:cs="Arial"/>
          <w:i/>
          <w:iCs/>
          <w:sz w:val="22"/>
          <w:szCs w:val="22"/>
          <w:lang w:val="en-GB"/>
        </w:rPr>
        <w:t>et al</w:t>
      </w:r>
      <w:r w:rsidRPr="00987083">
        <w:rPr>
          <w:rFonts w:ascii="Arial" w:hAnsi="Arial" w:cs="Arial"/>
          <w:sz w:val="22"/>
          <w:szCs w:val="22"/>
          <w:lang w:val="en-GB"/>
        </w:rPr>
        <w:t xml:space="preserve">. (2021) stressed that social and environmental factors tend to exert a stronger influence on weight outcomes than purely biological determinants, </w:t>
      </w:r>
      <w:r w:rsidR="00A74B6F">
        <w:rPr>
          <w:rFonts w:ascii="Arial" w:hAnsi="Arial" w:cs="Arial"/>
          <w:sz w:val="22"/>
          <w:szCs w:val="22"/>
          <w:lang w:val="en-GB"/>
        </w:rPr>
        <w:t>emphasi</w:t>
      </w:r>
      <w:r w:rsidRPr="00987083">
        <w:rPr>
          <w:rFonts w:ascii="Arial" w:hAnsi="Arial" w:cs="Arial"/>
          <w:sz w:val="22"/>
          <w:szCs w:val="22"/>
          <w:lang w:val="en-GB"/>
        </w:rPr>
        <w:t>sing the importance of accounting for the broader contexts in which children live, including family routines, neighbourhood conditions, and access to opportunities for healthy eating and physical activity.</w:t>
      </w:r>
    </w:p>
    <w:p w14:paraId="5A5A3111" w14:textId="7433543C" w:rsidR="003558B6" w:rsidRPr="00987083" w:rsidRDefault="003558B6" w:rsidP="003811A8">
      <w:pPr>
        <w:pStyle w:val="p1"/>
        <w:spacing w:line="360" w:lineRule="auto"/>
        <w:rPr>
          <w:rFonts w:ascii="Arial" w:hAnsi="Arial" w:cs="Arial"/>
          <w:sz w:val="22"/>
          <w:szCs w:val="22"/>
          <w:lang w:val="en-GB"/>
        </w:rPr>
      </w:pPr>
      <w:r w:rsidRPr="00987083">
        <w:rPr>
          <w:rFonts w:ascii="Arial" w:hAnsi="Arial" w:cs="Arial"/>
          <w:sz w:val="22"/>
          <w:szCs w:val="22"/>
          <w:lang w:val="en-GB"/>
        </w:rPr>
        <w:lastRenderedPageBreak/>
        <w:t xml:space="preserve">Qualitative evidence offered a more nuanced understanding of how lifestyle behaviours are shaped and enacted in everyday life. Murphy </w:t>
      </w:r>
      <w:r w:rsidRPr="00987083">
        <w:rPr>
          <w:rFonts w:ascii="Arial" w:hAnsi="Arial" w:cs="Arial"/>
          <w:i/>
          <w:iCs/>
          <w:sz w:val="22"/>
          <w:szCs w:val="22"/>
          <w:lang w:val="en-GB"/>
        </w:rPr>
        <w:t>et al</w:t>
      </w:r>
      <w:r w:rsidRPr="00987083">
        <w:rPr>
          <w:rFonts w:ascii="Arial" w:hAnsi="Arial" w:cs="Arial"/>
          <w:sz w:val="22"/>
          <w:szCs w:val="22"/>
          <w:lang w:val="en-GB"/>
        </w:rPr>
        <w:t xml:space="preserve">. (2021) indicated that children’s </w:t>
      </w:r>
      <w:proofErr w:type="gramStart"/>
      <w:r w:rsidR="00A74B6F" w:rsidRPr="00987083">
        <w:rPr>
          <w:rFonts w:ascii="Arial" w:hAnsi="Arial" w:cs="Arial"/>
          <w:sz w:val="22"/>
          <w:szCs w:val="22"/>
          <w:lang w:val="en-GB"/>
        </w:rPr>
        <w:t>eating</w:t>
      </w:r>
      <w:proofErr w:type="gramEnd"/>
      <w:r w:rsidRPr="00987083">
        <w:rPr>
          <w:rFonts w:ascii="Arial" w:hAnsi="Arial" w:cs="Arial"/>
          <w:sz w:val="22"/>
          <w:szCs w:val="22"/>
          <w:lang w:val="en-GB"/>
        </w:rPr>
        <w:t xml:space="preserve"> and activity practices may be negotiated within peer groups and family norms, with preferences for convenience, taste, and social acceptance influencing daily routines</w:t>
      </w:r>
      <w:r w:rsidR="00A74B6F">
        <w:rPr>
          <w:rFonts w:ascii="Arial" w:hAnsi="Arial" w:cs="Arial"/>
          <w:sz w:val="22"/>
          <w:szCs w:val="22"/>
          <w:lang w:val="en-GB"/>
        </w:rPr>
        <w:t>,</w:t>
      </w:r>
      <w:r w:rsidRPr="00987083">
        <w:rPr>
          <w:rFonts w:ascii="Arial" w:hAnsi="Arial" w:cs="Arial"/>
          <w:sz w:val="22"/>
          <w:szCs w:val="22"/>
          <w:lang w:val="en-GB"/>
        </w:rPr>
        <w:t xml:space="preserve"> </w:t>
      </w:r>
      <w:r w:rsidR="00400FBD" w:rsidRPr="00987083">
        <w:rPr>
          <w:rStyle w:val="s1"/>
          <w:rFonts w:ascii="Arial" w:hAnsi="Arial" w:cs="Arial"/>
          <w:sz w:val="22"/>
          <w:szCs w:val="22"/>
          <w:lang w:val="en-GB"/>
        </w:rPr>
        <w:t>with preferences for convenience and taste frequently outweighing health considerations</w:t>
      </w:r>
      <w:r w:rsidRPr="00987083">
        <w:rPr>
          <w:rFonts w:ascii="Arial" w:hAnsi="Arial" w:cs="Arial"/>
          <w:sz w:val="22"/>
          <w:szCs w:val="22"/>
          <w:lang w:val="en-GB"/>
        </w:rPr>
        <w:t xml:space="preserve">. At the same time, Lidgate, Li and Lindenmeyer (2018) highlighted how everyday childcare routines shape patterns of movement and eating, with informal care settings often characterised by unstructured meals, frequent snacking, and a preference for low-effort leisure activities, contributing to reduced habitual physical activity. McGuffin </w:t>
      </w:r>
      <w:r w:rsidRPr="00987083">
        <w:rPr>
          <w:rFonts w:ascii="Arial" w:hAnsi="Arial" w:cs="Arial"/>
          <w:i/>
          <w:iCs/>
          <w:sz w:val="22"/>
          <w:szCs w:val="22"/>
          <w:lang w:val="en-GB"/>
        </w:rPr>
        <w:t>et al.</w:t>
      </w:r>
      <w:r w:rsidRPr="00987083">
        <w:rPr>
          <w:rFonts w:ascii="Arial" w:hAnsi="Arial" w:cs="Arial"/>
          <w:sz w:val="22"/>
          <w:szCs w:val="22"/>
          <w:lang w:val="en-GB"/>
        </w:rPr>
        <w:t xml:space="preserve"> (2015) further illustrated how family lifestyle patterns around food can often be reinforced through shared practices, where out-of-home eating may be incorporated into regular routines rather than treated as an occasional exception, hence influencing portion sizes, food choices, and eating frequency and quality. </w:t>
      </w:r>
    </w:p>
    <w:p w14:paraId="4F472FE8" w14:textId="5FBAAC97" w:rsidR="002A6CA1" w:rsidRPr="00987083" w:rsidRDefault="003558B6" w:rsidP="004A5968">
      <w:pPr>
        <w:pStyle w:val="Heading3"/>
        <w:rPr>
          <w:lang w:val="en-GB"/>
        </w:rPr>
      </w:pPr>
      <w:bookmarkStart w:id="81" w:name="_Toc218678660"/>
      <w:r w:rsidRPr="00987083">
        <w:rPr>
          <w:lang w:val="en-GB"/>
        </w:rPr>
        <w:t>5.</w:t>
      </w:r>
      <w:r w:rsidR="002A6CA1" w:rsidRPr="00987083">
        <w:rPr>
          <w:rStyle w:val="s1"/>
          <w:lang w:val="en-GB"/>
        </w:rPr>
        <w:t xml:space="preserve">5.4 </w:t>
      </w:r>
      <w:r w:rsidR="00E55054" w:rsidRPr="00987083">
        <w:rPr>
          <w:rStyle w:val="s1"/>
          <w:lang w:val="en-GB"/>
        </w:rPr>
        <w:t xml:space="preserve">Theme 4: </w:t>
      </w:r>
      <w:r w:rsidR="002A6CA1" w:rsidRPr="00987083">
        <w:rPr>
          <w:rStyle w:val="s1"/>
          <w:lang w:val="en-GB"/>
        </w:rPr>
        <w:t>Food Environment and Recreational Spaces</w:t>
      </w:r>
      <w:bookmarkEnd w:id="81"/>
    </w:p>
    <w:p w14:paraId="6CFDE630" w14:textId="06086698" w:rsidR="002A6CA1" w:rsidRPr="00987083" w:rsidRDefault="002A6CA1" w:rsidP="003811A8">
      <w:pPr>
        <w:pStyle w:val="p1"/>
        <w:spacing w:line="360" w:lineRule="auto"/>
        <w:rPr>
          <w:rFonts w:ascii="Arial" w:hAnsi="Arial" w:cs="Arial"/>
          <w:sz w:val="22"/>
          <w:szCs w:val="22"/>
          <w:lang w:val="en-GB"/>
        </w:rPr>
      </w:pPr>
      <w:r w:rsidRPr="00987083">
        <w:rPr>
          <w:rStyle w:val="s2"/>
          <w:rFonts w:ascii="Arial" w:hAnsi="Arial" w:cs="Arial"/>
          <w:sz w:val="22"/>
          <w:szCs w:val="22"/>
          <w:lang w:val="en-GB"/>
        </w:rPr>
        <w:t>The food environment and the availability of recreational spaces within which children live, learn, and play emerged as significant determinants of dietary behaviours and weight outcomes. Structural aspects of the environment, including the density of fast-food outlets, accessibility of nutritious foods, and the provision of open or recreational spaces, were consistently observed to influence children’s weight outcomes. Quantitative analyses by Beynon et al. (2021) indicated that children residing in areas with higher densities of fast-food outlets exhibited elevated rates of overweight and obesity, whereas a larger proportion of accessible open space was associated with lower weight outcomes, highlighting the dual influence of dietary and activity environments on child health.</w:t>
      </w:r>
    </w:p>
    <w:p w14:paraId="4821C0BF" w14:textId="7F5DE739" w:rsidR="002A6CA1" w:rsidRPr="00987083" w:rsidRDefault="002A6CA1" w:rsidP="003811A8">
      <w:pPr>
        <w:pStyle w:val="p1"/>
        <w:spacing w:line="360" w:lineRule="auto"/>
        <w:rPr>
          <w:rStyle w:val="apple-converted-space"/>
          <w:rFonts w:ascii="Arial" w:hAnsi="Arial" w:cs="Arial"/>
          <w:sz w:val="22"/>
          <w:szCs w:val="22"/>
          <w:lang w:val="en-GB"/>
        </w:rPr>
      </w:pPr>
      <w:r w:rsidRPr="00987083">
        <w:rPr>
          <w:rStyle w:val="s2"/>
          <w:rFonts w:ascii="Arial" w:hAnsi="Arial" w:cs="Arial"/>
          <w:sz w:val="22"/>
          <w:szCs w:val="22"/>
          <w:lang w:val="en-GB"/>
        </w:rPr>
        <w:t>Moreover, the proximity of food outlets near schools or homes was identified as having a modest effect on adolescent BMI and waist circumference, with Green et al. (2018) noting that although the presence of nearby unhealthy food options contributed to weight outcomes, its impact was limited. Similarly, distance from supermarkets was reported to exert a minor influence, particularly in urban areas where food options are densely clustered. In contrast, rural settings demonstrated less pronounced effects of food outlet distribution and recreational space availability, suggesting that children in urban environments may be more immediately affected by the accessibility of unhealthy foods and nearby opportunities for physical activity (Titis et al., 2023).</w:t>
      </w:r>
      <w:r w:rsidR="008E63AF" w:rsidRPr="00987083">
        <w:rPr>
          <w:rFonts w:ascii="Arial" w:hAnsi="Arial" w:cs="Arial"/>
          <w:sz w:val="22"/>
          <w:szCs w:val="22"/>
          <w:lang w:val="en-GB"/>
        </w:rPr>
        <w:t xml:space="preserve"> </w:t>
      </w:r>
      <w:r w:rsidR="004A4771" w:rsidRPr="00987083">
        <w:rPr>
          <w:rStyle w:val="s2"/>
          <w:rFonts w:ascii="Arial" w:hAnsi="Arial" w:cs="Arial"/>
          <w:sz w:val="22"/>
          <w:szCs w:val="22"/>
          <w:lang w:val="en-GB"/>
        </w:rPr>
        <w:t>Meanwhile, sp</w:t>
      </w:r>
      <w:r w:rsidRPr="00987083">
        <w:rPr>
          <w:rStyle w:val="s2"/>
          <w:rFonts w:ascii="Arial" w:hAnsi="Arial" w:cs="Arial"/>
          <w:sz w:val="22"/>
          <w:szCs w:val="22"/>
          <w:lang w:val="en-GB"/>
        </w:rPr>
        <w:t xml:space="preserve">atial analyses further indicated that clusters of childhood obesity were most evident in areas characterised by both limited </w:t>
      </w:r>
      <w:r w:rsidRPr="00987083">
        <w:rPr>
          <w:rStyle w:val="s2"/>
          <w:rFonts w:ascii="Arial" w:hAnsi="Arial" w:cs="Arial"/>
          <w:sz w:val="22"/>
          <w:szCs w:val="22"/>
          <w:lang w:val="en-GB"/>
        </w:rPr>
        <w:lastRenderedPageBreak/>
        <w:t xml:space="preserve">access to healthy foods and restricted recreational spaces, underscoring the combined effect of nutrition and activity environments on children’s weight (Sun </w:t>
      </w:r>
      <w:r w:rsidRPr="00987083">
        <w:rPr>
          <w:rStyle w:val="s2"/>
          <w:rFonts w:ascii="Arial" w:hAnsi="Arial" w:cs="Arial"/>
          <w:i/>
          <w:iCs/>
          <w:sz w:val="22"/>
          <w:szCs w:val="22"/>
          <w:lang w:val="en-GB"/>
        </w:rPr>
        <w:t>et al</w:t>
      </w:r>
      <w:r w:rsidRPr="00987083">
        <w:rPr>
          <w:rStyle w:val="s2"/>
          <w:rFonts w:ascii="Arial" w:hAnsi="Arial" w:cs="Arial"/>
          <w:sz w:val="22"/>
          <w:szCs w:val="22"/>
          <w:lang w:val="en-GB"/>
        </w:rPr>
        <w:t>., 2020).</w:t>
      </w:r>
      <w:r w:rsidRPr="00987083">
        <w:rPr>
          <w:rStyle w:val="apple-converted-space"/>
          <w:rFonts w:ascii="Arial" w:hAnsi="Arial" w:cs="Arial"/>
          <w:sz w:val="22"/>
          <w:szCs w:val="22"/>
          <w:lang w:val="en-GB"/>
        </w:rPr>
        <w:t> </w:t>
      </w:r>
    </w:p>
    <w:p w14:paraId="17D378A7" w14:textId="5BB0322A" w:rsidR="003811A8" w:rsidRPr="00987083" w:rsidRDefault="003811A8" w:rsidP="003811A8">
      <w:pPr>
        <w:pStyle w:val="p1"/>
        <w:spacing w:line="360" w:lineRule="auto"/>
        <w:rPr>
          <w:rFonts w:ascii="Arial" w:hAnsi="Arial" w:cs="Arial"/>
          <w:sz w:val="22"/>
          <w:szCs w:val="22"/>
          <w:lang w:val="en-GB"/>
        </w:rPr>
      </w:pPr>
      <w:r w:rsidRPr="00987083">
        <w:rPr>
          <w:rFonts w:ascii="Arial" w:hAnsi="Arial" w:cs="Arial"/>
          <w:sz w:val="22"/>
          <w:szCs w:val="22"/>
          <w:lang w:val="en-GB"/>
        </w:rPr>
        <w:t xml:space="preserve">Qualitative findings further yielded insights into the role of the food environment in shaping dietary behaviours. Lidgate, Li and Lindenmeyer (2018) and Murphy </w:t>
      </w:r>
      <w:r w:rsidRPr="00987083">
        <w:rPr>
          <w:rFonts w:ascii="Arial" w:hAnsi="Arial" w:cs="Arial"/>
          <w:i/>
          <w:iCs/>
          <w:sz w:val="22"/>
          <w:szCs w:val="22"/>
          <w:lang w:val="en-GB"/>
        </w:rPr>
        <w:t>et al.</w:t>
      </w:r>
      <w:r w:rsidRPr="00987083">
        <w:rPr>
          <w:rFonts w:ascii="Arial" w:hAnsi="Arial" w:cs="Arial"/>
          <w:sz w:val="22"/>
          <w:szCs w:val="22"/>
          <w:lang w:val="en-GB"/>
        </w:rPr>
        <w:t xml:space="preserve"> (2021) noted that limited access to healthy foods, coupled with the prevalence of energy-dense, nutrient-poor options in both home and childcare settings, often constrained children’s dietary choices and contributed to unhealthy eating patterns, whereas McGuffin </w:t>
      </w:r>
      <w:r w:rsidRPr="00987083">
        <w:rPr>
          <w:rFonts w:ascii="Arial" w:hAnsi="Arial" w:cs="Arial"/>
          <w:i/>
          <w:iCs/>
          <w:sz w:val="22"/>
          <w:szCs w:val="22"/>
          <w:lang w:val="en-GB"/>
        </w:rPr>
        <w:t>et al.</w:t>
      </w:r>
      <w:r w:rsidRPr="00987083">
        <w:rPr>
          <w:rFonts w:ascii="Arial" w:hAnsi="Arial" w:cs="Arial"/>
          <w:sz w:val="22"/>
          <w:szCs w:val="22"/>
          <w:lang w:val="en-GB"/>
        </w:rPr>
        <w:t xml:space="preserve"> (2015) stressed that eating out, especially in areas with a high density of fast-food outlets or limited healthy options, often leads to increased consumption of energy-dense, nutrient-poor foods, thereby heightening the risk of childhood overweight and obesity. In addition, perceptions of food marketing were acknowledged as influential, with children reporting that brightly advertised, character-branded, or prominently displayed foods were more appealing, shaping preferences and encouraging consumption of less nutritious options (McGuffin </w:t>
      </w:r>
      <w:r w:rsidRPr="00987083">
        <w:rPr>
          <w:rFonts w:ascii="Arial" w:hAnsi="Arial" w:cs="Arial"/>
          <w:i/>
          <w:iCs/>
          <w:sz w:val="22"/>
          <w:szCs w:val="22"/>
          <w:lang w:val="en-GB"/>
        </w:rPr>
        <w:t>et al</w:t>
      </w:r>
      <w:r w:rsidRPr="00987083">
        <w:rPr>
          <w:rFonts w:ascii="Arial" w:hAnsi="Arial" w:cs="Arial"/>
          <w:sz w:val="22"/>
          <w:szCs w:val="22"/>
          <w:lang w:val="en-GB"/>
        </w:rPr>
        <w:t>., 2015</w:t>
      </w:r>
      <w:r w:rsidR="00987083">
        <w:rPr>
          <w:rFonts w:ascii="Arial" w:hAnsi="Arial" w:cs="Arial"/>
          <w:sz w:val="22"/>
          <w:szCs w:val="22"/>
          <w:lang w:val="en-GB"/>
        </w:rPr>
        <w:t xml:space="preserve">; </w:t>
      </w:r>
      <w:r w:rsidR="00987083" w:rsidRPr="00987083">
        <w:rPr>
          <w:rFonts w:ascii="Arial" w:hAnsi="Arial" w:cs="Arial"/>
          <w:sz w:val="22"/>
          <w:szCs w:val="22"/>
          <w:lang w:val="en-GB"/>
        </w:rPr>
        <w:t xml:space="preserve">Murphy </w:t>
      </w:r>
      <w:r w:rsidR="00987083" w:rsidRPr="00987083">
        <w:rPr>
          <w:rFonts w:ascii="Arial" w:hAnsi="Arial" w:cs="Arial"/>
          <w:i/>
          <w:iCs/>
          <w:sz w:val="22"/>
          <w:szCs w:val="22"/>
          <w:lang w:val="en-GB"/>
        </w:rPr>
        <w:t>et al.,</w:t>
      </w:r>
      <w:r w:rsidR="00987083" w:rsidRPr="00987083">
        <w:rPr>
          <w:rFonts w:ascii="Arial" w:hAnsi="Arial" w:cs="Arial"/>
          <w:sz w:val="22"/>
          <w:szCs w:val="22"/>
          <w:lang w:val="en-GB"/>
        </w:rPr>
        <w:t xml:space="preserve"> 2021</w:t>
      </w:r>
      <w:r w:rsidR="00987083">
        <w:rPr>
          <w:rFonts w:ascii="Arial" w:hAnsi="Arial" w:cs="Arial"/>
          <w:sz w:val="22"/>
          <w:szCs w:val="22"/>
          <w:lang w:val="en-GB"/>
        </w:rPr>
        <w:t>).</w:t>
      </w:r>
    </w:p>
    <w:p w14:paraId="2CC70F61" w14:textId="09307083" w:rsidR="003558B6" w:rsidRPr="00987083" w:rsidRDefault="003558B6" w:rsidP="003811A8">
      <w:pPr>
        <w:pStyle w:val="Heading3"/>
        <w:rPr>
          <w:lang w:val="en-GB"/>
        </w:rPr>
      </w:pPr>
      <w:bookmarkStart w:id="82" w:name="_Toc218678661"/>
      <w:r w:rsidRPr="00987083">
        <w:rPr>
          <w:lang w:val="en-GB"/>
        </w:rPr>
        <w:t xml:space="preserve">5.5.5 </w:t>
      </w:r>
      <w:r w:rsidR="00134227" w:rsidRPr="00987083">
        <w:rPr>
          <w:lang w:val="en-GB"/>
        </w:rPr>
        <w:t xml:space="preserve">Theme 5: </w:t>
      </w:r>
      <w:r w:rsidRPr="00987083">
        <w:rPr>
          <w:lang w:val="en-GB"/>
        </w:rPr>
        <w:t>Psychosocial Influences</w:t>
      </w:r>
      <w:bookmarkEnd w:id="82"/>
    </w:p>
    <w:p w14:paraId="0CCF571A" w14:textId="70336F31" w:rsidR="00D40849" w:rsidRPr="00987083" w:rsidRDefault="00092447" w:rsidP="003811A8">
      <w:pPr>
        <w:pStyle w:val="p1"/>
        <w:spacing w:line="360" w:lineRule="auto"/>
        <w:rPr>
          <w:rFonts w:ascii="Arial" w:hAnsi="Arial" w:cs="Arial"/>
          <w:sz w:val="22"/>
          <w:szCs w:val="22"/>
          <w:lang w:val="en-GB"/>
        </w:rPr>
      </w:pPr>
      <w:r w:rsidRPr="00987083">
        <w:rPr>
          <w:rStyle w:val="s1"/>
          <w:rFonts w:ascii="Arial" w:hAnsi="Arial" w:cs="Arial"/>
          <w:sz w:val="22"/>
          <w:szCs w:val="22"/>
          <w:lang w:val="en-GB"/>
        </w:rPr>
        <w:t xml:space="preserve">Psychosocial and emotional influences were also recognised as shaping childhood obesity risk. Putra </w:t>
      </w:r>
      <w:r w:rsidRPr="00987083">
        <w:rPr>
          <w:rStyle w:val="s1"/>
          <w:rFonts w:ascii="Arial" w:hAnsi="Arial" w:cs="Arial"/>
          <w:i/>
          <w:iCs/>
          <w:sz w:val="22"/>
          <w:szCs w:val="22"/>
          <w:lang w:val="en-GB"/>
        </w:rPr>
        <w:t>et al. (</w:t>
      </w:r>
      <w:r w:rsidRPr="00987083">
        <w:rPr>
          <w:rStyle w:val="s1"/>
          <w:rFonts w:ascii="Arial" w:hAnsi="Arial" w:cs="Arial"/>
          <w:sz w:val="22"/>
          <w:szCs w:val="22"/>
          <w:lang w:val="en-GB"/>
        </w:rPr>
        <w:t>2025) identified that poorer caregiver and child mental health in late childhood was linked to higher likelihood of overweight and obesity, implicating the role of both caregiver wellbeing and children’s emotional regulation in shaping health behaviours</w:t>
      </w:r>
      <w:r w:rsidR="008742E5" w:rsidRPr="00987083">
        <w:rPr>
          <w:rStyle w:val="s1"/>
          <w:rFonts w:ascii="Arial" w:hAnsi="Arial" w:cs="Arial"/>
          <w:sz w:val="22"/>
          <w:szCs w:val="22"/>
          <w:lang w:val="en-GB"/>
        </w:rPr>
        <w:t>,</w:t>
      </w:r>
      <w:r w:rsidR="003558B6" w:rsidRPr="00987083">
        <w:rPr>
          <w:rFonts w:ascii="Arial" w:hAnsi="Arial" w:cs="Arial"/>
          <w:sz w:val="22"/>
          <w:szCs w:val="22"/>
          <w:lang w:val="en-GB"/>
        </w:rPr>
        <w:t xml:space="preserve"> Caregivers’ mental health was identified as potentially shaping the home environment, influencing parenting practices, mealtime routines, and support for physical activity, such that children exposed to higher levels of caregiver stress or emotional difficulties may adopt less regulated eating patterns, engage in more sedentary behaviours, or develop emotional coping strategies that contribute to increased weight gain over time. These findings align with broader life-course perspectives presented by Robinson </w:t>
      </w:r>
      <w:r w:rsidR="003558B6" w:rsidRPr="00987083">
        <w:rPr>
          <w:rFonts w:ascii="Arial" w:hAnsi="Arial" w:cs="Arial"/>
          <w:i/>
          <w:iCs/>
          <w:sz w:val="22"/>
          <w:szCs w:val="22"/>
          <w:lang w:val="en-GB"/>
        </w:rPr>
        <w:t>et al.</w:t>
      </w:r>
      <w:r w:rsidR="003558B6" w:rsidRPr="00987083">
        <w:rPr>
          <w:rFonts w:ascii="Arial" w:hAnsi="Arial" w:cs="Arial"/>
          <w:sz w:val="22"/>
          <w:szCs w:val="22"/>
          <w:lang w:val="en-GB"/>
        </w:rPr>
        <w:t xml:space="preserve"> (2021), where social and emotional contexts were recognised as increasingly influential determinants of childhood obesity. Emotional stressors and social pressures were acknowledged as shaping coping behaviours related to eating patterns, activity levels, and sedentary routines, particularly </w:t>
      </w:r>
      <w:r w:rsidR="00D40849" w:rsidRPr="00987083">
        <w:rPr>
          <w:rStyle w:val="s1"/>
          <w:rFonts w:ascii="Arial" w:hAnsi="Arial" w:cs="Arial"/>
          <w:sz w:val="22"/>
          <w:szCs w:val="22"/>
          <w:lang w:val="en-GB"/>
        </w:rPr>
        <w:t xml:space="preserve">within contemporary environments. Experiences of weight-related stigma, teasing, </w:t>
      </w:r>
      <w:r w:rsidR="00AE4CF0" w:rsidRPr="00987083">
        <w:rPr>
          <w:rStyle w:val="s1"/>
          <w:rFonts w:ascii="Arial" w:hAnsi="Arial" w:cs="Arial"/>
          <w:sz w:val="22"/>
          <w:szCs w:val="22"/>
          <w:lang w:val="en-GB"/>
        </w:rPr>
        <w:t xml:space="preserve">negative comparisons </w:t>
      </w:r>
      <w:r w:rsidR="00D40849" w:rsidRPr="00987083">
        <w:rPr>
          <w:rStyle w:val="s1"/>
          <w:rFonts w:ascii="Arial" w:hAnsi="Arial" w:cs="Arial"/>
          <w:sz w:val="22"/>
          <w:szCs w:val="22"/>
          <w:lang w:val="en-GB"/>
        </w:rPr>
        <w:t xml:space="preserve">or discrimination were identified as reinforcing maladaptive coping strategies, with repeated exposure linked to reduced self-regulation, </w:t>
      </w:r>
      <w:r w:rsidR="00AF72A1" w:rsidRPr="00987083">
        <w:rPr>
          <w:rStyle w:val="s1"/>
          <w:rFonts w:ascii="Arial" w:hAnsi="Arial" w:cs="Arial"/>
          <w:sz w:val="22"/>
          <w:szCs w:val="22"/>
          <w:lang w:val="en-GB"/>
        </w:rPr>
        <w:t xml:space="preserve">diminished confidence, </w:t>
      </w:r>
      <w:r w:rsidR="00D40849" w:rsidRPr="00987083">
        <w:rPr>
          <w:rStyle w:val="s1"/>
          <w:rFonts w:ascii="Arial" w:hAnsi="Arial" w:cs="Arial"/>
          <w:sz w:val="22"/>
          <w:szCs w:val="22"/>
          <w:lang w:val="en-GB"/>
        </w:rPr>
        <w:t xml:space="preserve">avoidance of physical activity, and preference for energy-dense, comfort foods (Putra </w:t>
      </w:r>
      <w:r w:rsidR="00D40849" w:rsidRPr="00987083">
        <w:rPr>
          <w:rStyle w:val="s1"/>
          <w:rFonts w:ascii="Arial" w:hAnsi="Arial" w:cs="Arial"/>
          <w:i/>
          <w:iCs/>
          <w:sz w:val="22"/>
          <w:szCs w:val="22"/>
          <w:lang w:val="en-GB"/>
        </w:rPr>
        <w:t>et al.,</w:t>
      </w:r>
      <w:r w:rsidR="00D40849" w:rsidRPr="00987083">
        <w:rPr>
          <w:rStyle w:val="s1"/>
          <w:rFonts w:ascii="Arial" w:hAnsi="Arial" w:cs="Arial"/>
          <w:sz w:val="22"/>
          <w:szCs w:val="22"/>
          <w:lang w:val="en-GB"/>
        </w:rPr>
        <w:t xml:space="preserve"> 2025; Murphy </w:t>
      </w:r>
      <w:r w:rsidR="00D40849" w:rsidRPr="00987083">
        <w:rPr>
          <w:rStyle w:val="s1"/>
          <w:rFonts w:ascii="Arial" w:hAnsi="Arial" w:cs="Arial"/>
          <w:i/>
          <w:iCs/>
          <w:sz w:val="22"/>
          <w:szCs w:val="22"/>
          <w:lang w:val="en-GB"/>
        </w:rPr>
        <w:t>et al.,</w:t>
      </w:r>
      <w:r w:rsidR="00D40849" w:rsidRPr="00987083">
        <w:rPr>
          <w:rStyle w:val="s1"/>
          <w:rFonts w:ascii="Arial" w:hAnsi="Arial" w:cs="Arial"/>
          <w:sz w:val="22"/>
          <w:szCs w:val="22"/>
          <w:lang w:val="en-GB"/>
        </w:rPr>
        <w:t xml:space="preserve"> 2021).</w:t>
      </w:r>
      <w:r w:rsidR="00F07B77" w:rsidRPr="00987083">
        <w:rPr>
          <w:rStyle w:val="s1"/>
          <w:rFonts w:ascii="Arial" w:hAnsi="Arial" w:cs="Arial"/>
          <w:sz w:val="22"/>
          <w:szCs w:val="22"/>
          <w:lang w:val="en-GB"/>
        </w:rPr>
        <w:t xml:space="preserve"> </w:t>
      </w:r>
      <w:r w:rsidR="007E515C" w:rsidRPr="00987083">
        <w:rPr>
          <w:rStyle w:val="s1"/>
          <w:rFonts w:ascii="Arial" w:hAnsi="Arial" w:cs="Arial"/>
          <w:sz w:val="22"/>
          <w:szCs w:val="22"/>
          <w:lang w:val="en-GB"/>
        </w:rPr>
        <w:t xml:space="preserve">While children were acknowledged as possessing basic nutritional knowledge, this awareness was often insufficient to override the potent influences of social, </w:t>
      </w:r>
      <w:r w:rsidR="007E515C" w:rsidRPr="00987083">
        <w:rPr>
          <w:rStyle w:val="s1"/>
          <w:rFonts w:ascii="Arial" w:hAnsi="Arial" w:cs="Arial"/>
          <w:sz w:val="22"/>
          <w:szCs w:val="22"/>
          <w:lang w:val="en-GB"/>
        </w:rPr>
        <w:lastRenderedPageBreak/>
        <w:t xml:space="preserve">emotional, and environmental factors on their dietary choices. Confronted with stressors, peer expectations, and the pressures of their social milieu, children often deprioritise selecting the healthiest options, instead favouring foods that provide comfort or align with the prevailing social and cultural norms within their immediate environment (Murphy </w:t>
      </w:r>
      <w:r w:rsidR="007E515C" w:rsidRPr="00987083">
        <w:rPr>
          <w:rStyle w:val="s1"/>
          <w:rFonts w:ascii="Arial" w:hAnsi="Arial" w:cs="Arial"/>
          <w:i/>
          <w:iCs/>
          <w:sz w:val="22"/>
          <w:szCs w:val="22"/>
          <w:lang w:val="en-GB"/>
        </w:rPr>
        <w:t>et al.,</w:t>
      </w:r>
      <w:r w:rsidR="007E515C" w:rsidRPr="00987083">
        <w:rPr>
          <w:rStyle w:val="s1"/>
          <w:rFonts w:ascii="Arial" w:hAnsi="Arial" w:cs="Arial"/>
          <w:sz w:val="22"/>
          <w:szCs w:val="22"/>
          <w:lang w:val="en-GB"/>
        </w:rPr>
        <w:t xml:space="preserve"> 2021).</w:t>
      </w:r>
      <w:r w:rsidR="00760DD4" w:rsidRPr="00987083">
        <w:rPr>
          <w:rStyle w:val="s1"/>
          <w:rFonts w:ascii="Arial" w:hAnsi="Arial" w:cs="Arial"/>
          <w:sz w:val="22"/>
          <w:szCs w:val="22"/>
          <w:lang w:val="en-GB"/>
        </w:rPr>
        <w:t xml:space="preserve"> </w:t>
      </w:r>
    </w:p>
    <w:p w14:paraId="7CF3527D" w14:textId="1118B140" w:rsidR="000C42EA" w:rsidRPr="00987083" w:rsidRDefault="00E81C25" w:rsidP="003811A8">
      <w:pPr>
        <w:pStyle w:val="p1"/>
        <w:spacing w:line="360" w:lineRule="auto"/>
        <w:rPr>
          <w:rFonts w:ascii="Arial" w:hAnsi="Arial" w:cs="Arial"/>
          <w:sz w:val="22"/>
          <w:szCs w:val="22"/>
          <w:lang w:val="en-GB"/>
        </w:rPr>
      </w:pPr>
      <w:r w:rsidRPr="00987083">
        <w:rPr>
          <w:rStyle w:val="s1"/>
          <w:rFonts w:ascii="Arial" w:hAnsi="Arial" w:cs="Arial"/>
          <w:sz w:val="22"/>
          <w:szCs w:val="22"/>
          <w:lang w:val="en-GB"/>
        </w:rPr>
        <w:t>Qualitative evidence from Lidgate, Li</w:t>
      </w:r>
      <w:r w:rsidR="00FD0173" w:rsidRPr="00987083">
        <w:rPr>
          <w:rStyle w:val="s1"/>
          <w:rFonts w:ascii="Arial" w:hAnsi="Arial" w:cs="Arial"/>
          <w:sz w:val="22"/>
          <w:szCs w:val="22"/>
          <w:lang w:val="en-GB"/>
        </w:rPr>
        <w:t xml:space="preserve"> </w:t>
      </w:r>
      <w:r w:rsidRPr="00987083">
        <w:rPr>
          <w:rStyle w:val="s1"/>
          <w:rFonts w:ascii="Arial" w:hAnsi="Arial" w:cs="Arial"/>
          <w:sz w:val="22"/>
          <w:szCs w:val="22"/>
          <w:lang w:val="en-GB"/>
        </w:rPr>
        <w:t xml:space="preserve">and Lindenmeyer (2018) provided additional insight into the ways psychosocial factors shape children’s weight-related behaviours. The study highlighted that informal childcare arrangements may contribute to obesity risk, with intergenerational differences in feeding practices and limited promotion of physical activity influencing children’s routines. Reduced parental oversight and reliance on caregivers with lower capacity for structured activity were observed to affect dietary patterns and activity levels, suggesting that the social and familial context plays a critical role in establishing behaviours that impact weight outcomes. </w:t>
      </w:r>
      <w:r w:rsidR="005C2FAF" w:rsidRPr="00987083">
        <w:rPr>
          <w:rStyle w:val="s1"/>
          <w:rFonts w:ascii="Arial" w:hAnsi="Arial" w:cs="Arial"/>
          <w:sz w:val="22"/>
          <w:szCs w:val="22"/>
          <w:lang w:val="en-GB"/>
        </w:rPr>
        <w:t xml:space="preserve">Simultaneously, Murphy </w:t>
      </w:r>
      <w:r w:rsidR="005C2FAF" w:rsidRPr="00987083">
        <w:rPr>
          <w:rStyle w:val="s1"/>
          <w:rFonts w:ascii="Arial" w:hAnsi="Arial" w:cs="Arial"/>
          <w:i/>
          <w:iCs/>
          <w:sz w:val="22"/>
          <w:szCs w:val="22"/>
          <w:lang w:val="en-GB"/>
        </w:rPr>
        <w:t>et al.</w:t>
      </w:r>
      <w:r w:rsidR="005C2FAF" w:rsidRPr="00987083">
        <w:rPr>
          <w:rStyle w:val="s1"/>
          <w:rFonts w:ascii="Arial" w:hAnsi="Arial" w:cs="Arial"/>
          <w:sz w:val="22"/>
          <w:szCs w:val="22"/>
          <w:lang w:val="en-GB"/>
        </w:rPr>
        <w:t xml:space="preserve"> (2021) emphasised that cultural and religious practices tend to shape children’s eating behaviours, influencing meal composition, timing, and social norms around food. These practices can either support or hinder health-promoting behaviours, with family traditions, customary foods, and communal eating patterns affecting both dietary quality and the structure of mealtimes</w:t>
      </w:r>
      <w:r w:rsidR="000C42EA" w:rsidRPr="00987083">
        <w:rPr>
          <w:rStyle w:val="s1"/>
          <w:rFonts w:ascii="Arial" w:hAnsi="Arial" w:cs="Arial"/>
          <w:sz w:val="22"/>
          <w:szCs w:val="22"/>
          <w:lang w:val="en-GB"/>
        </w:rPr>
        <w:t xml:space="preserve"> and often </w:t>
      </w:r>
      <w:r w:rsidR="000C42EA" w:rsidRPr="00987083">
        <w:rPr>
          <w:rFonts w:ascii="Arial" w:hAnsi="Arial" w:cs="Arial"/>
          <w:sz w:val="22"/>
          <w:szCs w:val="22"/>
          <w:lang w:val="en-GB"/>
        </w:rPr>
        <w:t xml:space="preserve">taking precedence over </w:t>
      </w:r>
      <w:r w:rsidR="00186970" w:rsidRPr="00987083">
        <w:rPr>
          <w:rFonts w:ascii="Arial" w:hAnsi="Arial" w:cs="Arial"/>
          <w:sz w:val="22"/>
          <w:szCs w:val="22"/>
          <w:lang w:val="en-GB"/>
        </w:rPr>
        <w:t xml:space="preserve">healthy eating </w:t>
      </w:r>
      <w:r w:rsidR="000C42EA" w:rsidRPr="00987083">
        <w:rPr>
          <w:rFonts w:ascii="Arial" w:hAnsi="Arial" w:cs="Arial"/>
          <w:sz w:val="22"/>
          <w:szCs w:val="22"/>
          <w:lang w:val="en-GB"/>
        </w:rPr>
        <w:t xml:space="preserve">considerations. </w:t>
      </w:r>
    </w:p>
    <w:p w14:paraId="3024723E" w14:textId="003D8C23" w:rsidR="00460C24" w:rsidRPr="00987083" w:rsidRDefault="00460C24" w:rsidP="003811A8">
      <w:pPr>
        <w:pStyle w:val="p1"/>
        <w:spacing w:line="360" w:lineRule="auto"/>
        <w:rPr>
          <w:rFonts w:ascii="Arial" w:hAnsi="Arial" w:cs="Arial"/>
          <w:sz w:val="22"/>
          <w:szCs w:val="22"/>
          <w:lang w:val="en-GB"/>
        </w:rPr>
      </w:pPr>
      <w:r w:rsidRPr="00987083">
        <w:rPr>
          <w:rStyle w:val="s1"/>
          <w:rFonts w:ascii="Arial" w:hAnsi="Arial" w:cs="Arial"/>
          <w:sz w:val="22"/>
          <w:szCs w:val="22"/>
          <w:lang w:val="en-GB"/>
        </w:rPr>
        <w:t xml:space="preserve">Additionally, McGuffin </w:t>
      </w:r>
      <w:r w:rsidRPr="00987083">
        <w:rPr>
          <w:rStyle w:val="s1"/>
          <w:rFonts w:ascii="Arial" w:hAnsi="Arial" w:cs="Arial"/>
          <w:i/>
          <w:iCs/>
          <w:sz w:val="22"/>
          <w:szCs w:val="22"/>
          <w:lang w:val="en-GB"/>
        </w:rPr>
        <w:t>et al.</w:t>
      </w:r>
      <w:r w:rsidRPr="00987083">
        <w:rPr>
          <w:rStyle w:val="s1"/>
          <w:rFonts w:ascii="Arial" w:hAnsi="Arial" w:cs="Arial"/>
          <w:sz w:val="22"/>
          <w:szCs w:val="22"/>
          <w:lang w:val="en-GB"/>
        </w:rPr>
        <w:t xml:space="preserve"> (2015) noted that eating outside the home is commonly framed as a reward or treat, embedding emotional value into food consumption and reinforcing indulgent food choices as socially desirable or pleasurable experiences, thereby potentially increasing the frequency of energy-dense, nutrient-poor food intake and contributing to higher weight outcomes in children over time.</w:t>
      </w:r>
    </w:p>
    <w:p w14:paraId="477C1FAB" w14:textId="77777777" w:rsidR="003558B6" w:rsidRPr="00987083" w:rsidRDefault="003558B6" w:rsidP="003811A8">
      <w:pPr>
        <w:pStyle w:val="Heading2"/>
        <w:rPr>
          <w:lang w:val="en-GB"/>
        </w:rPr>
      </w:pPr>
      <w:bookmarkStart w:id="83" w:name="_Toc218678662"/>
      <w:r w:rsidRPr="00987083">
        <w:rPr>
          <w:lang w:val="en-GB"/>
        </w:rPr>
        <w:t>5.6 Chapter Summary</w:t>
      </w:r>
      <w:bookmarkEnd w:id="83"/>
    </w:p>
    <w:p w14:paraId="5798A1B0" w14:textId="1769FA9E" w:rsidR="00AA1493" w:rsidRPr="00987083" w:rsidRDefault="003558B6" w:rsidP="003811A8">
      <w:pPr>
        <w:spacing w:before="240" w:after="240" w:line="360" w:lineRule="auto"/>
        <w:rPr>
          <w:lang w:val="en-GB"/>
        </w:rPr>
      </w:pPr>
      <w:r w:rsidRPr="00987083">
        <w:rPr>
          <w:lang w:val="en-GB"/>
        </w:rPr>
        <w:t>This chapter encompassed a thematic synthesis of UK-based studies exploring childhood obesity. It introduced thematic analysis as a method for identifying patterns across both quantitative and qualitative research, followed by a description of the data analysis framework used, specifically Braun and Clarke’s (2006) approach, which guided the organisation and interpretation of the present study’s findings. The chapter also outlined the characteristics of the included studies, including design, population, and focus areas. Based on this, five main themes emerged from the literature, highlighting the complex and multifactorial factors influencing childhood obesity. The following chapter proceeds with a discussion of the identified themes.</w:t>
      </w:r>
      <w:r w:rsidR="003811A8" w:rsidRPr="00987083">
        <w:rPr>
          <w:lang w:val="en-GB"/>
        </w:rPr>
        <w:t xml:space="preserve"> </w:t>
      </w:r>
    </w:p>
    <w:p w14:paraId="679B378E" w14:textId="77777777" w:rsidR="003811A8" w:rsidRPr="00987083" w:rsidRDefault="003811A8" w:rsidP="00866600">
      <w:pPr>
        <w:pStyle w:val="Heading1"/>
        <w:rPr>
          <w:lang w:val="en-GB"/>
        </w:rPr>
      </w:pPr>
      <w:bookmarkStart w:id="84" w:name="_Toc218678663"/>
      <w:r w:rsidRPr="00987083">
        <w:rPr>
          <w:lang w:val="en-GB"/>
        </w:rPr>
        <w:lastRenderedPageBreak/>
        <w:t>CHAPTER 6: DISCUSSION</w:t>
      </w:r>
      <w:bookmarkEnd w:id="84"/>
    </w:p>
    <w:p w14:paraId="48AF20FF" w14:textId="77777777" w:rsidR="003811A8" w:rsidRPr="00987083" w:rsidRDefault="003811A8" w:rsidP="003811A8">
      <w:pPr>
        <w:pStyle w:val="Heading2"/>
        <w:rPr>
          <w:lang w:val="en-GB"/>
        </w:rPr>
      </w:pPr>
      <w:bookmarkStart w:id="85" w:name="_Toc218678664"/>
      <w:r w:rsidRPr="00987083">
        <w:rPr>
          <w:lang w:val="en-GB"/>
        </w:rPr>
        <w:t>6.1 Introduction to Chapter</w:t>
      </w:r>
      <w:bookmarkEnd w:id="85"/>
    </w:p>
    <w:p w14:paraId="0191AB62" w14:textId="75B3ECDB" w:rsidR="003811A8" w:rsidRPr="00987083" w:rsidRDefault="003811A8" w:rsidP="003811A8">
      <w:pPr>
        <w:spacing w:before="240" w:after="240" w:line="360" w:lineRule="auto"/>
        <w:rPr>
          <w:lang w:val="en-GB"/>
        </w:rPr>
      </w:pPr>
      <w:r w:rsidRPr="00987083">
        <w:rPr>
          <w:lang w:val="en-GB"/>
        </w:rPr>
        <w:t xml:space="preserve">This chapter presents a discussion of the findings arising from the pursued SLR. It situates the findings within the wider body of existing research on childhood obesity in the UK, examining areas of convergence and divergence with established evidence and perspectives, and exploring potential explanations for observed patterns. The chapter is structured around the key themes identified in the preceding analysis, enabling a coherent interpretation of the determinants underlying childhood obesity within the UK context. It concludes with an acknowledgement of the examined literature and </w:t>
      </w:r>
      <w:r w:rsidR="00A74B6F">
        <w:rPr>
          <w:lang w:val="en-GB"/>
        </w:rPr>
        <w:t xml:space="preserve">the </w:t>
      </w:r>
      <w:r w:rsidRPr="00987083">
        <w:rPr>
          <w:lang w:val="en-GB"/>
        </w:rPr>
        <w:t>current study’s strengths and limitations, providing an important contextual foundation for the subsequent presentation of the study findings’ implications, recommendations, and conclusions that will follow in the final chapter.</w:t>
      </w:r>
    </w:p>
    <w:p w14:paraId="4C6892C9" w14:textId="77777777" w:rsidR="003811A8" w:rsidRPr="00987083" w:rsidRDefault="003811A8" w:rsidP="003811A8">
      <w:pPr>
        <w:pStyle w:val="Heading2"/>
        <w:rPr>
          <w:lang w:val="en-GB"/>
        </w:rPr>
      </w:pPr>
      <w:bookmarkStart w:id="86" w:name="_Toc218678665"/>
      <w:r w:rsidRPr="00987083">
        <w:rPr>
          <w:lang w:val="en-GB"/>
        </w:rPr>
        <w:t>6.2 Discussion of Key Findings</w:t>
      </w:r>
      <w:bookmarkEnd w:id="86"/>
    </w:p>
    <w:p w14:paraId="62D40E19" w14:textId="77777777" w:rsidR="003811A8" w:rsidRPr="00987083" w:rsidRDefault="003811A8" w:rsidP="003811A8">
      <w:pPr>
        <w:pStyle w:val="Heading3"/>
        <w:rPr>
          <w:lang w:val="en-GB"/>
        </w:rPr>
      </w:pPr>
      <w:bookmarkStart w:id="87" w:name="_Toc218678666"/>
      <w:r w:rsidRPr="00987083">
        <w:rPr>
          <w:lang w:val="en-GB"/>
        </w:rPr>
        <w:t>6.2.1 Biological Determinants</w:t>
      </w:r>
      <w:bookmarkEnd w:id="87"/>
    </w:p>
    <w:p w14:paraId="7C2DBBA8" w14:textId="77777777" w:rsidR="003811A8" w:rsidRPr="00987083" w:rsidRDefault="003811A8" w:rsidP="003811A8">
      <w:pPr>
        <w:spacing w:before="240" w:after="240" w:line="360" w:lineRule="auto"/>
        <w:rPr>
          <w:lang w:val="en-GB"/>
        </w:rPr>
      </w:pPr>
      <w:r w:rsidRPr="00987083">
        <w:rPr>
          <w:lang w:val="en-GB"/>
        </w:rPr>
        <w:t>Consistent with previous literature, biological factors were identified as important influences on childhood obesity. Early-life trajectories, particularly rapid or accelerated growth during infancy, were associated with subsequent weight gain and increased susceptibility to being overweight in later childhood. Children experiencing such early growth patterns likely undergo long-term physiological adaptations, including alterations in energy metabolism, appetite regulation, and fat–lean body composition, which collectively increase vulnerability to excessive weight gain and related health outcomes (</w:t>
      </w:r>
      <w:proofErr w:type="spellStart"/>
      <w:r w:rsidRPr="00987083">
        <w:rPr>
          <w:lang w:val="en-GB"/>
        </w:rPr>
        <w:t>Doñate</w:t>
      </w:r>
      <w:proofErr w:type="spellEnd"/>
      <w:r w:rsidRPr="00987083">
        <w:rPr>
          <w:lang w:val="en-GB"/>
        </w:rPr>
        <w:t xml:space="preserve"> </w:t>
      </w:r>
      <w:proofErr w:type="spellStart"/>
      <w:r w:rsidRPr="00987083">
        <w:rPr>
          <w:lang w:val="en-GB"/>
        </w:rPr>
        <w:t>Carramiñana</w:t>
      </w:r>
      <w:proofErr w:type="spellEnd"/>
      <w:r w:rsidRPr="00987083">
        <w:rPr>
          <w:lang w:val="en-GB"/>
        </w:rPr>
        <w:t xml:space="preserve"> et al., 2024; </w:t>
      </w:r>
      <w:proofErr w:type="spellStart"/>
      <w:r w:rsidRPr="00987083">
        <w:rPr>
          <w:lang w:val="en-GB"/>
        </w:rPr>
        <w:t>Rajamoorthi</w:t>
      </w:r>
      <w:proofErr w:type="spellEnd"/>
      <w:r w:rsidRPr="00987083">
        <w:rPr>
          <w:lang w:val="en-GB"/>
        </w:rPr>
        <w:t xml:space="preserve">, LeDuc and Thaker, 2022). </w:t>
      </w:r>
    </w:p>
    <w:p w14:paraId="01850F6D" w14:textId="05F3718B" w:rsidR="003811A8" w:rsidRPr="00987083" w:rsidRDefault="003811A8" w:rsidP="003811A8">
      <w:pPr>
        <w:spacing w:before="240" w:after="240" w:line="360" w:lineRule="auto"/>
        <w:rPr>
          <w:lang w:val="en-GB"/>
        </w:rPr>
      </w:pPr>
      <w:r w:rsidRPr="00987083">
        <w:rPr>
          <w:lang w:val="en-GB"/>
        </w:rPr>
        <w:t xml:space="preserve">Meanwhile, maternal behaviours, such as smoking during pregnancy, and infant feeding practices, including breastfeeding initiation, were also observed to shape children’s weight patterns. This aligns with established evidence suggesting that maternal smoking can alter foetal growth patterns and energy metabolism, increasing susceptibility to a range of metabolic and systemic physiological outcomes, including elevated BMI, altered lean-to-fat mass ratio, and disruptions in appetite regulation (Magalhães et al., 2019; Park and Reither, 2025). Concurrently, breastfeeding initiation was observed to exert a protective influence on early weight trajectories, congruent with extant evidence documenting that breast milk composition, feeding frequency, and maternal–infant interactions contribute to energy regulation and metabolic programming </w:t>
      </w:r>
      <w:r w:rsidR="00987083">
        <w:rPr>
          <w:lang w:val="en-GB"/>
        </w:rPr>
        <w:t>(</w:t>
      </w:r>
      <w:r w:rsidRPr="00987083">
        <w:rPr>
          <w:lang w:val="en-GB"/>
        </w:rPr>
        <w:t xml:space="preserve">Norrish </w:t>
      </w:r>
      <w:r w:rsidRPr="00987083">
        <w:rPr>
          <w:i/>
          <w:iCs/>
          <w:lang w:val="en-GB"/>
        </w:rPr>
        <w:t>et al.,</w:t>
      </w:r>
      <w:r w:rsidRPr="00987083">
        <w:rPr>
          <w:lang w:val="en-GB"/>
        </w:rPr>
        <w:t xml:space="preserve"> 2023</w:t>
      </w:r>
      <w:r w:rsidR="00987083">
        <w:rPr>
          <w:lang w:val="en-GB"/>
        </w:rPr>
        <w:t xml:space="preserve">; </w:t>
      </w:r>
      <w:proofErr w:type="spellStart"/>
      <w:r w:rsidR="00987083" w:rsidRPr="00987083">
        <w:rPr>
          <w:lang w:val="en-GB"/>
        </w:rPr>
        <w:t>Muraglia</w:t>
      </w:r>
      <w:proofErr w:type="spellEnd"/>
      <w:r w:rsidR="00987083" w:rsidRPr="00987083">
        <w:rPr>
          <w:lang w:val="en-GB"/>
        </w:rPr>
        <w:t xml:space="preserve"> </w:t>
      </w:r>
      <w:r w:rsidR="00987083" w:rsidRPr="00987083">
        <w:rPr>
          <w:i/>
          <w:iCs/>
          <w:lang w:val="en-GB"/>
        </w:rPr>
        <w:t>et al.,</w:t>
      </w:r>
      <w:r w:rsidR="00987083" w:rsidRPr="00987083">
        <w:rPr>
          <w:lang w:val="en-GB"/>
        </w:rPr>
        <w:t xml:space="preserve"> 2024</w:t>
      </w:r>
      <w:r w:rsidRPr="00987083">
        <w:rPr>
          <w:lang w:val="en-GB"/>
        </w:rPr>
        <w:t xml:space="preserve">). Early </w:t>
      </w:r>
      <w:r w:rsidRPr="00987083">
        <w:rPr>
          <w:lang w:val="en-GB"/>
        </w:rPr>
        <w:lastRenderedPageBreak/>
        <w:t xml:space="preserve">nutritional exposures have been acknowledged to modulate appetite control, satiety responsiveness, and adipocyte development, thereby promoting healthier systemic physiological outcomes and reducing the risk of excessive weight gain throughout infancy and early childhood (Ramirez-Silva </w:t>
      </w:r>
      <w:r w:rsidRPr="00987083">
        <w:rPr>
          <w:i/>
          <w:iCs/>
          <w:lang w:val="en-GB"/>
        </w:rPr>
        <w:t>et al</w:t>
      </w:r>
      <w:r w:rsidRPr="00987083">
        <w:rPr>
          <w:lang w:val="en-GB"/>
        </w:rPr>
        <w:t>., 2021). This provides a plausible explanation for the delineated observations in childhood obesity patterns, wherein children with suboptimal early feeding experiences exhibited higher susceptibility to elevated weight trajectories and associated metabolic dysregulation.</w:t>
      </w:r>
    </w:p>
    <w:p w14:paraId="68AD7195" w14:textId="57448360" w:rsidR="003811A8" w:rsidRPr="00987083" w:rsidRDefault="003811A8" w:rsidP="003811A8">
      <w:pPr>
        <w:spacing w:before="240" w:after="240" w:line="360" w:lineRule="auto"/>
        <w:rPr>
          <w:lang w:val="en-GB"/>
        </w:rPr>
      </w:pPr>
      <w:r w:rsidRPr="00987083">
        <w:rPr>
          <w:lang w:val="en-GB"/>
        </w:rPr>
        <w:t>Genetic factors are increasingly recognised as important contributors to an array of systemic physiological outcomes, including susceptibility to childhood obesity, metabolic dysregulation, and energy balance disturbances (</w:t>
      </w:r>
      <w:proofErr w:type="spellStart"/>
      <w:r w:rsidRPr="00987083">
        <w:rPr>
          <w:lang w:val="en-GB"/>
        </w:rPr>
        <w:t>Vourdoumpa</w:t>
      </w:r>
      <w:proofErr w:type="spellEnd"/>
      <w:r w:rsidRPr="00987083">
        <w:rPr>
          <w:lang w:val="en-GB"/>
        </w:rPr>
        <w:t xml:space="preserve">, </w:t>
      </w:r>
      <w:proofErr w:type="spellStart"/>
      <w:r w:rsidRPr="00987083">
        <w:rPr>
          <w:lang w:val="en-GB"/>
        </w:rPr>
        <w:t>Paltoglou</w:t>
      </w:r>
      <w:proofErr w:type="spellEnd"/>
      <w:r w:rsidRPr="00987083">
        <w:rPr>
          <w:lang w:val="en-GB"/>
        </w:rPr>
        <w:t xml:space="preserve"> and </w:t>
      </w:r>
      <w:proofErr w:type="spellStart"/>
      <w:r w:rsidRPr="00987083">
        <w:rPr>
          <w:lang w:val="en-GB"/>
        </w:rPr>
        <w:t>Charmandari</w:t>
      </w:r>
      <w:proofErr w:type="spellEnd"/>
      <w:r w:rsidRPr="00987083">
        <w:rPr>
          <w:lang w:val="en-GB"/>
        </w:rPr>
        <w:t>, 2023</w:t>
      </w:r>
      <w:r w:rsidR="00987083">
        <w:rPr>
          <w:lang w:val="en-GB"/>
        </w:rPr>
        <w:t xml:space="preserve">; </w:t>
      </w:r>
      <w:r w:rsidR="00987083" w:rsidRPr="00987083">
        <w:rPr>
          <w:lang w:val="en-GB"/>
        </w:rPr>
        <w:t>León</w:t>
      </w:r>
      <w:r w:rsidR="00987083" w:rsidRPr="00987083">
        <w:rPr>
          <w:rFonts w:ascii="Cambria Math" w:hAnsi="Cambria Math" w:cs="Cambria Math"/>
          <w:lang w:val="en-GB"/>
        </w:rPr>
        <w:t>‐</w:t>
      </w:r>
      <w:r w:rsidR="00987083" w:rsidRPr="00987083">
        <w:rPr>
          <w:lang w:val="en-GB"/>
        </w:rPr>
        <w:t>Reyes, López and Tejero, 2025</w:t>
      </w:r>
      <w:r w:rsidRPr="00987083">
        <w:rPr>
          <w:lang w:val="en-GB"/>
        </w:rPr>
        <w:t xml:space="preserve">). In line with this, the undertaken review highlighted the implications of several genetic variants in shaping children’s weight trajectories, substantiating the notion that inherited factors can predispose children to higher weight. Nonetheless, it is noteworthy that the expression of genetic susceptibility is modulated by environmental and behavioural contexts, rather than being simply deterministic (Dalle Molle </w:t>
      </w:r>
      <w:r w:rsidRPr="00987083">
        <w:rPr>
          <w:i/>
          <w:iCs/>
          <w:lang w:val="en-GB"/>
        </w:rPr>
        <w:t>et al.,</w:t>
      </w:r>
      <w:r w:rsidRPr="00987083">
        <w:rPr>
          <w:lang w:val="en-GB"/>
        </w:rPr>
        <w:t xml:space="preserve"> 2017; Reddon, </w:t>
      </w:r>
      <w:proofErr w:type="spellStart"/>
      <w:r w:rsidRPr="00987083">
        <w:rPr>
          <w:lang w:val="en-GB"/>
        </w:rPr>
        <w:t>Guéant</w:t>
      </w:r>
      <w:proofErr w:type="spellEnd"/>
      <w:r w:rsidRPr="00987083">
        <w:rPr>
          <w:lang w:val="en-GB"/>
        </w:rPr>
        <w:t xml:space="preserve"> and </w:t>
      </w:r>
      <w:proofErr w:type="spellStart"/>
      <w:r w:rsidRPr="00987083">
        <w:rPr>
          <w:lang w:val="en-GB"/>
        </w:rPr>
        <w:t>Meyre</w:t>
      </w:r>
      <w:proofErr w:type="spellEnd"/>
      <w:r w:rsidRPr="00987083">
        <w:rPr>
          <w:lang w:val="en-GB"/>
        </w:rPr>
        <w:t xml:space="preserve">, 2016). In the same vein, broader biological factors are also to be considered as interactive rather than isolated influences, operating in conjunction with socioeconomic, lifestyle, and psychosocial determinants. Comparison with historical cohorts highlights the growing influence of contemporary environmental and behavioural contexts in shaping children’s weight outcomes, implying that current societal, dietary, and activity patterns may amplify or mitigate biological susceptibilities (Kumanyika </w:t>
      </w:r>
      <w:r w:rsidRPr="00987083">
        <w:rPr>
          <w:i/>
          <w:iCs/>
          <w:lang w:val="en-GB"/>
        </w:rPr>
        <w:t>et al.,</w:t>
      </w:r>
      <w:r w:rsidRPr="00987083">
        <w:rPr>
          <w:lang w:val="en-GB"/>
        </w:rPr>
        <w:t xml:space="preserve"> 2008</w:t>
      </w:r>
      <w:r w:rsidR="00987083">
        <w:rPr>
          <w:lang w:val="en-GB"/>
        </w:rPr>
        <w:t>;</w:t>
      </w:r>
      <w:r w:rsidRPr="00987083">
        <w:rPr>
          <w:lang w:val="en-GB"/>
        </w:rPr>
        <w:t xml:space="preserve"> Johnson </w:t>
      </w:r>
      <w:r w:rsidRPr="00987083">
        <w:rPr>
          <w:i/>
          <w:iCs/>
          <w:lang w:val="en-GB"/>
        </w:rPr>
        <w:t>et al.,</w:t>
      </w:r>
      <w:r w:rsidRPr="00987083">
        <w:rPr>
          <w:lang w:val="en-GB"/>
        </w:rPr>
        <w:t xml:space="preserve"> 2015). As such, biological predispositions should be considered alongside modifiable lifestyle and socioeconomic factors when evaluating childhood obesity risk, reinforcing the importance of integrated, multifactorial approaches in both research and intervention strategies.</w:t>
      </w:r>
    </w:p>
    <w:p w14:paraId="60EB48AE" w14:textId="77777777" w:rsidR="003811A8" w:rsidRPr="00987083" w:rsidRDefault="003811A8" w:rsidP="003811A8">
      <w:pPr>
        <w:pStyle w:val="Heading3"/>
        <w:rPr>
          <w:lang w:val="en-GB"/>
        </w:rPr>
      </w:pPr>
      <w:bookmarkStart w:id="88" w:name="_Toc218678667"/>
      <w:r w:rsidRPr="00987083">
        <w:rPr>
          <w:lang w:val="en-GB"/>
        </w:rPr>
        <w:t>6.2.2 Socioeconomic Inequality and Deprivation</w:t>
      </w:r>
      <w:bookmarkEnd w:id="88"/>
    </w:p>
    <w:p w14:paraId="3D502190" w14:textId="129295DB" w:rsidR="003811A8" w:rsidRPr="00987083" w:rsidRDefault="003811A8" w:rsidP="003811A8">
      <w:pPr>
        <w:spacing w:before="240" w:after="240" w:line="360" w:lineRule="auto"/>
        <w:rPr>
          <w:lang w:val="en-GB"/>
        </w:rPr>
      </w:pPr>
      <w:r w:rsidRPr="00987083">
        <w:rPr>
          <w:lang w:val="en-GB"/>
        </w:rPr>
        <w:t>In alignment with existing literature, socioeconomic disadvantage was observed to exert a pervasive influence on childhood weight outcomes. Children from lower-income households, with less-educated and unemployed caregivers, or in single-parent families</w:t>
      </w:r>
      <w:r w:rsidR="00A74B6F">
        <w:rPr>
          <w:lang w:val="en-GB"/>
        </w:rPr>
        <w:t>,</w:t>
      </w:r>
      <w:r w:rsidRPr="00987083">
        <w:rPr>
          <w:lang w:val="en-GB"/>
        </w:rPr>
        <w:t xml:space="preserve"> were more likely to follow higher BMI trajectories, reflecting broader evidence that limited resources constrain access to nutritious foods, safe spaces for physical activity, and healthy lifestyle routines (</w:t>
      </w:r>
      <w:proofErr w:type="spellStart"/>
      <w:r w:rsidRPr="00987083">
        <w:rPr>
          <w:lang w:val="en-GB"/>
        </w:rPr>
        <w:t>Duriancik</w:t>
      </w:r>
      <w:proofErr w:type="spellEnd"/>
      <w:r w:rsidRPr="00987083">
        <w:rPr>
          <w:lang w:val="en-GB"/>
        </w:rPr>
        <w:t xml:space="preserve"> and Goff, 2019; </w:t>
      </w:r>
      <w:proofErr w:type="spellStart"/>
      <w:r w:rsidRPr="00987083">
        <w:rPr>
          <w:lang w:val="en-GB"/>
        </w:rPr>
        <w:t>Rautava</w:t>
      </w:r>
      <w:proofErr w:type="spellEnd"/>
      <w:r w:rsidRPr="00987083">
        <w:rPr>
          <w:lang w:val="en-GB"/>
        </w:rPr>
        <w:t xml:space="preserve"> </w:t>
      </w:r>
      <w:r w:rsidRPr="00987083">
        <w:rPr>
          <w:i/>
          <w:iCs/>
          <w:lang w:val="en-GB"/>
        </w:rPr>
        <w:t xml:space="preserve">et al., </w:t>
      </w:r>
      <w:r w:rsidRPr="00987083">
        <w:rPr>
          <w:lang w:val="en-GB"/>
        </w:rPr>
        <w:t xml:space="preserve">2021). Children in socially disadvantaged contexts are more likely to experience psychosocial stressors, including household instability, financial insecurity, neighbourhood-related challenges, marginalisation and stigmatisation, which can induce heightened stress responses and precipitate maladaptive coping </w:t>
      </w:r>
      <w:r w:rsidRPr="00987083">
        <w:rPr>
          <w:lang w:val="en-GB"/>
        </w:rPr>
        <w:lastRenderedPageBreak/>
        <w:t xml:space="preserve">mechanisms, including emotional or stress-induced eating (Hill </w:t>
      </w:r>
      <w:r w:rsidRPr="00987083">
        <w:rPr>
          <w:i/>
          <w:iCs/>
          <w:lang w:val="en-GB"/>
        </w:rPr>
        <w:t>et al.,</w:t>
      </w:r>
      <w:r w:rsidRPr="00987083">
        <w:rPr>
          <w:lang w:val="en-GB"/>
        </w:rPr>
        <w:t xml:space="preserve"> 2018; </w:t>
      </w:r>
      <w:proofErr w:type="spellStart"/>
      <w:r w:rsidRPr="00987083">
        <w:rPr>
          <w:lang w:val="en-GB"/>
        </w:rPr>
        <w:t>Notara</w:t>
      </w:r>
      <w:proofErr w:type="spellEnd"/>
      <w:r w:rsidRPr="00987083">
        <w:rPr>
          <w:lang w:val="en-GB"/>
        </w:rPr>
        <w:t xml:space="preserve">, Giannakopoulou and </w:t>
      </w:r>
      <w:proofErr w:type="spellStart"/>
      <w:r w:rsidRPr="00987083">
        <w:rPr>
          <w:lang w:val="en-GB"/>
        </w:rPr>
        <w:t>Sakellari</w:t>
      </w:r>
      <w:proofErr w:type="spellEnd"/>
      <w:r w:rsidRPr="00987083">
        <w:rPr>
          <w:lang w:val="en-GB"/>
        </w:rPr>
        <w:t xml:space="preserve">, 2020). Moreover, they often face limited access to health-promoting resources and supportive social networks, thereby reducing opportunities to establish and sustain healthy behaviours (Hoebel </w:t>
      </w:r>
      <w:r w:rsidRPr="00987083">
        <w:rPr>
          <w:i/>
          <w:iCs/>
          <w:lang w:val="en-GB"/>
        </w:rPr>
        <w:t>et al.,</w:t>
      </w:r>
      <w:r w:rsidRPr="00987083">
        <w:rPr>
          <w:lang w:val="en-GB"/>
        </w:rPr>
        <w:t xml:space="preserve"> 2022). Prolonged exposure to socioeconomic adversity may contribute to dysregulation of stress-related physiological pathways, such as cortisol secretion, with downstream effects on appetite regulation, fat accumulation, and energy balance (Ma </w:t>
      </w:r>
      <w:r w:rsidRPr="00987083">
        <w:rPr>
          <w:i/>
          <w:iCs/>
          <w:lang w:val="en-GB"/>
        </w:rPr>
        <w:t>et al.,</w:t>
      </w:r>
      <w:r w:rsidRPr="00987083">
        <w:rPr>
          <w:lang w:val="en-GB"/>
        </w:rPr>
        <w:t xml:space="preserve"> 2022). Hence, socioeconomic disadvantage can be recognised as a fundamental determinant of childhood obesity, embedded across the life course and operating cumulatively to reinforce social gradients and inequalities in childhood weight outcomes. This underscores the necessity of addressing broader structural, environmental, and social determinants, such as income inequality, educational opportunities, and occupational or social status, alongside individual-level lifestyle interventions, when pursuing strategies aimed at reducing obesity prevalence.</w:t>
      </w:r>
    </w:p>
    <w:p w14:paraId="46246FCC" w14:textId="24DDAD0A" w:rsidR="003811A8" w:rsidRPr="00987083" w:rsidRDefault="003811A8" w:rsidP="003811A8">
      <w:pPr>
        <w:spacing w:before="240" w:after="240" w:line="360" w:lineRule="auto"/>
        <w:rPr>
          <w:lang w:val="en-GB"/>
        </w:rPr>
      </w:pPr>
      <w:r w:rsidRPr="00987083">
        <w:rPr>
          <w:lang w:val="en-GB"/>
        </w:rPr>
        <w:t>Urban–rural differences were further acknowledged as shaping the influence of socioeconomic disadvantage, a finding that corroborates broader evidence indicating that children in low-income urban areas often face higher exposure to fast-food outlets, limited green spaces, and greater environmental stressors compared with their rural counterparts, thereby amplifying household-level inequalities in weight outcomes (Johnson and Johnson, 2015</w:t>
      </w:r>
      <w:r w:rsidR="00987083">
        <w:rPr>
          <w:lang w:val="en-GB"/>
        </w:rPr>
        <w:t xml:space="preserve">; </w:t>
      </w:r>
      <w:r w:rsidR="00987083" w:rsidRPr="00987083">
        <w:rPr>
          <w:lang w:val="en-GB"/>
        </w:rPr>
        <w:t xml:space="preserve">Galvez </w:t>
      </w:r>
      <w:r w:rsidR="00987083" w:rsidRPr="00987083">
        <w:rPr>
          <w:i/>
          <w:iCs/>
          <w:lang w:val="en-GB"/>
        </w:rPr>
        <w:t>et al.,</w:t>
      </w:r>
      <w:r w:rsidR="00987083" w:rsidRPr="00987083">
        <w:rPr>
          <w:lang w:val="en-GB"/>
        </w:rPr>
        <w:t xml:space="preserve"> 2024</w:t>
      </w:r>
      <w:r w:rsidRPr="00987083">
        <w:rPr>
          <w:lang w:val="en-GB"/>
        </w:rPr>
        <w:t>). These patterns highlight the interplay between place and socioeconomic status, demonstrating that environmental context can either mitigate or exacerbate the effects of household disadvantage on children’s weight. In urban settings, the combination of dense food environments, reduced opportunities for safe physical activity, and heightened exposure to social and environmental stressors appears to compound risk, whereas rural contexts may offer greater access to open spaces and lower exposure to obesogenic cues, partially buffering the impact of low household socioeconomic status. Such evidence underscores the need for context-sensitive interventions that account for both social and environmental determinants.</w:t>
      </w:r>
    </w:p>
    <w:p w14:paraId="7EE1C0D1" w14:textId="77777777" w:rsidR="003811A8" w:rsidRPr="00987083" w:rsidRDefault="003811A8" w:rsidP="003811A8">
      <w:pPr>
        <w:pStyle w:val="Heading3"/>
        <w:rPr>
          <w:lang w:val="en-GB"/>
        </w:rPr>
      </w:pPr>
      <w:bookmarkStart w:id="89" w:name="_Toc218678668"/>
      <w:r w:rsidRPr="00987083">
        <w:rPr>
          <w:lang w:val="en-GB"/>
        </w:rPr>
        <w:t>6.2.3 Lifestyle Behaviours</w:t>
      </w:r>
      <w:bookmarkEnd w:id="89"/>
    </w:p>
    <w:p w14:paraId="35AF1EB8" w14:textId="77777777" w:rsidR="003811A8" w:rsidRPr="00987083" w:rsidRDefault="003811A8" w:rsidP="003811A8">
      <w:pPr>
        <w:spacing w:before="240" w:after="240" w:line="360" w:lineRule="auto"/>
        <w:rPr>
          <w:lang w:val="en-GB"/>
        </w:rPr>
      </w:pPr>
      <w:r w:rsidRPr="00987083">
        <w:rPr>
          <w:lang w:val="en-GB"/>
        </w:rPr>
        <w:t xml:space="preserve">Lifestyle behaviours have been widely recognised as of key importance in the development and maintenance of healthy weight in both children and adults (Prentice-Dunn and Prentice-Dunn, 2012; Katzmarzyk </w:t>
      </w:r>
      <w:r w:rsidRPr="00987083">
        <w:rPr>
          <w:i/>
          <w:iCs/>
          <w:lang w:val="en-GB"/>
        </w:rPr>
        <w:t>et al.,</w:t>
      </w:r>
      <w:r w:rsidRPr="00987083">
        <w:rPr>
          <w:lang w:val="en-GB"/>
        </w:rPr>
        <w:t xml:space="preserve"> 2015). Given the physiological processes underpinning fat accumulation, energy expenditure, and appetite regulation, an individual’s diet, physical activity, and sedentary behaviours exert a direct influence on energy balance and weight trajectories (Hall </w:t>
      </w:r>
      <w:r w:rsidRPr="00987083">
        <w:rPr>
          <w:i/>
          <w:iCs/>
          <w:lang w:val="en-GB"/>
        </w:rPr>
        <w:t>et al.,</w:t>
      </w:r>
      <w:r w:rsidRPr="00987083">
        <w:rPr>
          <w:lang w:val="en-GB"/>
        </w:rPr>
        <w:t xml:space="preserve"> 2012). Meanwhile, sleep patterns undertake a complementary role, affecting hormonal regulation of appetite, satiety, and metabolism, with insufficient or </w:t>
      </w:r>
      <w:r w:rsidRPr="00987083">
        <w:rPr>
          <w:lang w:val="en-GB"/>
        </w:rPr>
        <w:lastRenderedPageBreak/>
        <w:t xml:space="preserve">disrupted sleep being linked to increased caloric intake, reduced energy expenditure, and a higher likelihood of weight gain (Al Khatib </w:t>
      </w:r>
      <w:r w:rsidRPr="00987083">
        <w:rPr>
          <w:i/>
          <w:iCs/>
          <w:lang w:val="en-GB"/>
        </w:rPr>
        <w:t>et al.,</w:t>
      </w:r>
      <w:r w:rsidRPr="00987083">
        <w:rPr>
          <w:lang w:val="en-GB"/>
        </w:rPr>
        <w:t xml:space="preserve"> 2016; </w:t>
      </w:r>
      <w:proofErr w:type="spellStart"/>
      <w:r w:rsidRPr="00987083">
        <w:rPr>
          <w:lang w:val="en-GB"/>
        </w:rPr>
        <w:t>Muszyński</w:t>
      </w:r>
      <w:proofErr w:type="spellEnd"/>
      <w:r w:rsidRPr="00987083">
        <w:rPr>
          <w:lang w:val="en-GB"/>
        </w:rPr>
        <w:t xml:space="preserve"> and Ulewicz, 2025). In congruence with these established mechanisms, evidence from the reviewed literature demonstrates that children adhering to healthier dietary patterns, engaging in regular physical activity, limiting screen time, and maintaining consistent sleep routines tend to follow more favourable weight trajectories. Notably, interactions between lifestyle factors were observed to amplify their impact on weight outcomes, with children who combined higher levels of physical activity, balanced diets, adequate sleep, and limited sedentary time exhibiting the most favourable weight patterns, whereas deficits in one behaviour, such as excessive screen time or irregular sleep, could attenuate the benefits of otherwise healthy practices. This highlights the synergistic nature of lifestyle factors, where multiple behaviours collectively shape energy balance, metabolic regulation, and long-term weight patterns, reinforcing the importance of holistic approaches in both research and intervention strategies (Speakman, 2004; Katzmarzyk </w:t>
      </w:r>
      <w:r w:rsidRPr="00987083">
        <w:rPr>
          <w:i/>
          <w:iCs/>
          <w:lang w:val="en-GB"/>
        </w:rPr>
        <w:t>et al.,</w:t>
      </w:r>
      <w:r w:rsidRPr="00987083">
        <w:rPr>
          <w:lang w:val="en-GB"/>
        </w:rPr>
        <w:t xml:space="preserve"> 2015).</w:t>
      </w:r>
    </w:p>
    <w:p w14:paraId="1A3A3803" w14:textId="77777777" w:rsidR="003811A8" w:rsidRPr="00987083" w:rsidRDefault="003811A8" w:rsidP="003811A8">
      <w:pPr>
        <w:spacing w:before="240" w:after="240" w:line="360" w:lineRule="auto"/>
        <w:rPr>
          <w:lang w:val="en-GB"/>
        </w:rPr>
      </w:pPr>
      <w:r w:rsidRPr="00987083">
        <w:rPr>
          <w:lang w:val="en-GB"/>
        </w:rPr>
        <w:t>Nonetheless, instances were observed in which findings diverged from anticipated patterns. Specifically, one of the included studies reported that higher adherence to self-reported healthy dietary behaviours was associated with an increased likelihood of being overweight. Although this may indicate that children may strive but fail to adopt consistently health-promoting behaviours, it is more likely attributable to self-reporting bias, misestimation of dietary intake, or residual confounding, rather than reflecting a genuine causal relationship between healthier eating patterns and increased weight.</w:t>
      </w:r>
    </w:p>
    <w:p w14:paraId="46838349" w14:textId="1C8BB59F" w:rsidR="003811A8" w:rsidRPr="00987083" w:rsidRDefault="003811A8" w:rsidP="003811A8">
      <w:pPr>
        <w:spacing w:before="240" w:after="240" w:line="360" w:lineRule="auto"/>
        <w:rPr>
          <w:lang w:val="en-GB"/>
        </w:rPr>
      </w:pPr>
      <w:r w:rsidRPr="00987083">
        <w:rPr>
          <w:lang w:val="en-GB"/>
        </w:rPr>
        <w:t xml:space="preserve">Another important line of research findings relates to the interconnectedness between lifestyle behaviours and social or family contexts. Given that children are heavily reliant on caregivers for food provision, activity opportunities, and modelling of health behaviours, family routines, parental guidance, and household norms inherently shape children’s dietary, physical activity, and sedentary patterns (Savage, Fisher and Birch, 2007; Schratz </w:t>
      </w:r>
      <w:r w:rsidRPr="00987083">
        <w:rPr>
          <w:i/>
          <w:iCs/>
          <w:lang w:val="en-GB"/>
        </w:rPr>
        <w:t>et al.,</w:t>
      </w:r>
      <w:r w:rsidRPr="00987083">
        <w:rPr>
          <w:lang w:val="en-GB"/>
        </w:rPr>
        <w:t xml:space="preserve"> 2023). This dependence underscores that lifestyle behaviours cannot be fully understood in isolation, as they are embedded within broader psychosocial and familial environments that either facilitate or constrain the adoption of healthy practices, reinforcing the importance of considering context in both research and interventions (Halliday </w:t>
      </w:r>
      <w:r w:rsidRPr="00987083">
        <w:rPr>
          <w:i/>
          <w:iCs/>
          <w:lang w:val="en-GB"/>
        </w:rPr>
        <w:t>et al.,</w:t>
      </w:r>
      <w:r w:rsidRPr="00987083">
        <w:rPr>
          <w:lang w:val="en-GB"/>
        </w:rPr>
        <w:t xml:space="preserve"> 2014). Encouraging the adoption of health-promoting lifestyle practices therefore requires strategies that encompass both the family and broader social context, supporting caregivers to provide balanced, nutrient-rich meals, including fruits, vegetables, and protein-rich, calorie-balanced options, while structuring regular opportunities for physical activity and maintaining consistent sleep routines that support appetite regulation, satiety, and overall energy </w:t>
      </w:r>
      <w:r w:rsidRPr="00987083">
        <w:rPr>
          <w:lang w:val="en-GB"/>
        </w:rPr>
        <w:lastRenderedPageBreak/>
        <w:t>metabolism (Danford, Schultz and Marvicsin, 2015). While social occasions and bonding around fast-food and comfort food–comprising meals</w:t>
      </w:r>
      <w:r w:rsidR="00A74B6F">
        <w:rPr>
          <w:lang w:val="en-GB"/>
        </w:rPr>
        <w:t>,</w:t>
      </w:r>
      <w:r w:rsidRPr="00987083">
        <w:rPr>
          <w:lang w:val="en-GB"/>
        </w:rPr>
        <w:t xml:space="preserve"> may be perceived positively, efforts should be made to raise awareness among families and communities that frequent consumption of such energy-dense, nutrient-poor foods contributes to higher weight and suboptimal long-term health.</w:t>
      </w:r>
    </w:p>
    <w:p w14:paraId="3E506A33" w14:textId="77777777" w:rsidR="003811A8" w:rsidRPr="00987083" w:rsidRDefault="003811A8" w:rsidP="003811A8">
      <w:pPr>
        <w:pStyle w:val="Heading3"/>
        <w:rPr>
          <w:lang w:val="en-GB"/>
        </w:rPr>
      </w:pPr>
      <w:bookmarkStart w:id="90" w:name="_Toc218678669"/>
      <w:r w:rsidRPr="00987083">
        <w:rPr>
          <w:lang w:val="en-GB"/>
        </w:rPr>
        <w:t>6.2.4 Food Environment and Recreational Spaces</w:t>
      </w:r>
      <w:bookmarkEnd w:id="90"/>
    </w:p>
    <w:p w14:paraId="2E0708D6" w14:textId="674430D2" w:rsidR="003811A8" w:rsidRPr="00987083" w:rsidRDefault="003811A8" w:rsidP="004149E5">
      <w:pPr>
        <w:spacing w:before="240" w:after="240" w:line="360" w:lineRule="auto"/>
        <w:jc w:val="both"/>
        <w:rPr>
          <w:lang w:val="en-GB"/>
        </w:rPr>
      </w:pPr>
      <w:r w:rsidRPr="00987083">
        <w:rPr>
          <w:lang w:val="en-GB"/>
        </w:rPr>
        <w:t xml:space="preserve">The food environment and availability of recreational spaces were identified as significant determinants of children’s dietary behaviours and weight outcomes, reflecting a broader understanding that structural contexts shape health behaviours and opportunities for maintaining a healthy weight. The prevailing proportion of the reviewed studies denoted that areas characterised by a high density of fast-food outlets, convenience stores, and aggressive marketing of energy-dense, nutrient-poor products are associated with more frequent consumption of unhealthy foods, reduced intake of nutrient-rich options, and consequently higher weight. This is consistent with prior literature, wherein children have been acknowledged as particularly susceptible to the influences of their immediate surroundings, being more likely to consume foods that are readily accessible and convenient, and, in the absence of nearby healthy alternatives or supportive family practices, to seldom seek out nutrient-richer options that require the allocation of additional effort, cost, or preparation (Shaw </w:t>
      </w:r>
      <w:r w:rsidRPr="00987083">
        <w:rPr>
          <w:i/>
          <w:iCs/>
          <w:lang w:val="en-GB"/>
        </w:rPr>
        <w:t>et al.,</w:t>
      </w:r>
      <w:r w:rsidRPr="00987083">
        <w:rPr>
          <w:lang w:val="en-GB"/>
        </w:rPr>
        <w:t xml:space="preserve"> 2023; Sohail </w:t>
      </w:r>
      <w:r w:rsidRPr="00987083">
        <w:rPr>
          <w:i/>
          <w:iCs/>
          <w:lang w:val="en-GB"/>
        </w:rPr>
        <w:t>et al.,</w:t>
      </w:r>
      <w:r w:rsidRPr="00987083">
        <w:rPr>
          <w:lang w:val="en-GB"/>
        </w:rPr>
        <w:t xml:space="preserve"> 2024). At the same time, children’s food choices have also been observed to be particularly susceptible to external influences, as their decision-making around food is still under development and is thus more heavily guided by environmental cues than by informed nutritional judgment. As per Smith </w:t>
      </w:r>
      <w:r w:rsidRPr="00987083">
        <w:rPr>
          <w:i/>
          <w:iCs/>
          <w:lang w:val="en-GB"/>
        </w:rPr>
        <w:t>et al</w:t>
      </w:r>
      <w:r w:rsidRPr="00987083">
        <w:rPr>
          <w:lang w:val="en-GB"/>
        </w:rPr>
        <w:t>. (2019), visual exposure to branded foods, portion sizing norms, and promotional messaging can all exert a potent influence on children’s preferences and consumption behaviours, potentially precipitating habitual selection of energy-dense foods and reinforcing patterns of overconsumption that contribute to excess weight gain over time.</w:t>
      </w:r>
    </w:p>
    <w:p w14:paraId="5EEAB934" w14:textId="7FFB9832" w:rsidR="003811A8" w:rsidRPr="00987083" w:rsidRDefault="003811A8" w:rsidP="003811A8">
      <w:pPr>
        <w:spacing w:before="240" w:after="240" w:line="360" w:lineRule="auto"/>
        <w:rPr>
          <w:lang w:val="en-GB"/>
        </w:rPr>
      </w:pPr>
      <w:r w:rsidRPr="00987083">
        <w:rPr>
          <w:lang w:val="en-GB"/>
        </w:rPr>
        <w:t xml:space="preserve">Still, not </w:t>
      </w:r>
      <w:r w:rsidR="00A74B6F" w:rsidRPr="00987083">
        <w:rPr>
          <w:lang w:val="en-GB"/>
        </w:rPr>
        <w:t>all</w:t>
      </w:r>
      <w:r w:rsidRPr="00987083">
        <w:rPr>
          <w:lang w:val="en-GB"/>
        </w:rPr>
        <w:t xml:space="preserve"> the explored studies reported consistent effects. Several of the included studies highlighted that the proximity of food sources exerted only a modest influence on children’s dietary behaviours and weight outcomes, with stronger associations observed in urban compared with rural settings. In contrast, the availability and accessibility of green and recreational spaces were more consistently linked to higher levels of physical activity and lower risk of overweight, supporting the notion that opportunities for active play and safe outdoor engagement may have a greater impact on children’s weight-related behaviours than the local composition of the food environment (Jia </w:t>
      </w:r>
      <w:r w:rsidRPr="00987083">
        <w:rPr>
          <w:i/>
          <w:iCs/>
          <w:lang w:val="en-GB"/>
        </w:rPr>
        <w:t>et al.,</w:t>
      </w:r>
      <w:r w:rsidRPr="00987083">
        <w:rPr>
          <w:lang w:val="en-GB"/>
        </w:rPr>
        <w:t xml:space="preserve"> 2020; Sridhar and Lakshmi Gumpeny, 2024). These findings emphasise the importance of considering the broader </w:t>
      </w:r>
      <w:r w:rsidRPr="00987083">
        <w:rPr>
          <w:lang w:val="en-GB"/>
        </w:rPr>
        <w:lastRenderedPageBreak/>
        <w:t>environmental context when developing interventions aimed at promoting healthier behaviours and reducing childhood obesity risk, as well as allocating concerted efforts toward elucidating the precise extent to which different environmental factors contribute to weight-related outcomes.</w:t>
      </w:r>
    </w:p>
    <w:p w14:paraId="6DCFFA52" w14:textId="77777777" w:rsidR="003811A8" w:rsidRPr="00987083" w:rsidRDefault="003811A8" w:rsidP="003811A8">
      <w:pPr>
        <w:pStyle w:val="Heading3"/>
        <w:rPr>
          <w:lang w:val="en-GB"/>
        </w:rPr>
      </w:pPr>
      <w:bookmarkStart w:id="91" w:name="_Toc218678670"/>
      <w:r w:rsidRPr="00987083">
        <w:rPr>
          <w:lang w:val="en-GB"/>
        </w:rPr>
        <w:t>6.2.5 Psychosocial Influences</w:t>
      </w:r>
      <w:bookmarkEnd w:id="91"/>
    </w:p>
    <w:p w14:paraId="5EC31459" w14:textId="1E7377CD" w:rsidR="003811A8" w:rsidRPr="00987083" w:rsidRDefault="003811A8" w:rsidP="003811A8">
      <w:pPr>
        <w:spacing w:before="240" w:after="240" w:line="360" w:lineRule="auto"/>
        <w:rPr>
          <w:lang w:val="en-GB"/>
        </w:rPr>
      </w:pPr>
      <w:r w:rsidRPr="00987083">
        <w:rPr>
          <w:lang w:val="en-GB"/>
        </w:rPr>
        <w:t>A final theme emerging from the review relates to psychosocial factors, which were observed to shape children’s weight outcomes through interactions with family, social, and cultural contexts. The mental health and emotional state of both children and their caregivers w</w:t>
      </w:r>
      <w:r w:rsidR="00A74B6F">
        <w:rPr>
          <w:lang w:val="en-GB"/>
        </w:rPr>
        <w:t>ere</w:t>
      </w:r>
      <w:r w:rsidRPr="00987083">
        <w:rPr>
          <w:lang w:val="en-GB"/>
        </w:rPr>
        <w:t xml:space="preserve"> highlighted as particularly influential, affecting the home environment, parenting practices, and the structuring of daily routines. This corresponds to existing perspectives, which emphasise that social and emotional environments play a critical role in shaping health behaviours and dietary practices (</w:t>
      </w:r>
      <w:proofErr w:type="spellStart"/>
      <w:r w:rsidRPr="00987083">
        <w:rPr>
          <w:lang w:val="en-GB"/>
        </w:rPr>
        <w:t>Sleddens</w:t>
      </w:r>
      <w:proofErr w:type="spellEnd"/>
      <w:r w:rsidRPr="00987083">
        <w:rPr>
          <w:lang w:val="en-GB"/>
        </w:rPr>
        <w:t xml:space="preserve"> </w:t>
      </w:r>
      <w:r w:rsidRPr="00987083">
        <w:rPr>
          <w:i/>
          <w:iCs/>
          <w:lang w:val="en-GB"/>
        </w:rPr>
        <w:t>et al.,</w:t>
      </w:r>
      <w:r w:rsidRPr="00987083">
        <w:rPr>
          <w:lang w:val="en-GB"/>
        </w:rPr>
        <w:t xml:space="preserve"> 2011; </w:t>
      </w:r>
      <w:proofErr w:type="spellStart"/>
      <w:r w:rsidRPr="00987083">
        <w:rPr>
          <w:lang w:val="en-GB"/>
        </w:rPr>
        <w:t>Scaglioni</w:t>
      </w:r>
      <w:proofErr w:type="spellEnd"/>
      <w:r w:rsidRPr="00987083">
        <w:rPr>
          <w:lang w:val="en-GB"/>
        </w:rPr>
        <w:t xml:space="preserve"> </w:t>
      </w:r>
      <w:r w:rsidRPr="00987083">
        <w:rPr>
          <w:i/>
          <w:iCs/>
          <w:lang w:val="en-GB"/>
        </w:rPr>
        <w:t>et al.,</w:t>
      </w:r>
      <w:r w:rsidRPr="00987083">
        <w:rPr>
          <w:lang w:val="en-GB"/>
        </w:rPr>
        <w:t xml:space="preserve"> 2018). Children’s developing cognitive and emotional capacities render them highly responsive to stress, social pressures, and emotional cues, making them particularly vulnerable to adopting maladaptive coping strategies, such as emotional and indulgent eating, when confronted with psychosocial stressors such as peer pressure, bullying, negative social interactions, stigma or household conflict (</w:t>
      </w:r>
      <w:proofErr w:type="spellStart"/>
      <w:r w:rsidRPr="00987083">
        <w:rPr>
          <w:lang w:val="en-GB"/>
        </w:rPr>
        <w:t>Hemar</w:t>
      </w:r>
      <w:proofErr w:type="spellEnd"/>
      <w:r w:rsidRPr="00987083">
        <w:rPr>
          <w:rFonts w:ascii="Cambria Math" w:hAnsi="Cambria Math" w:cs="Cambria Math"/>
          <w:lang w:val="en-GB"/>
        </w:rPr>
        <w:t>‐</w:t>
      </w:r>
      <w:r w:rsidRPr="00987083">
        <w:rPr>
          <w:lang w:val="en-GB"/>
        </w:rPr>
        <w:t xml:space="preserve">Nicolas </w:t>
      </w:r>
      <w:r w:rsidRPr="00987083">
        <w:rPr>
          <w:i/>
          <w:iCs/>
          <w:lang w:val="en-GB"/>
        </w:rPr>
        <w:t>et al.,</w:t>
      </w:r>
      <w:r w:rsidRPr="00987083">
        <w:rPr>
          <w:lang w:val="en-GB"/>
        </w:rPr>
        <w:t xml:space="preserve"> 2013; Puhl and Lessard, 2020). Concurrently, caregivers, as primary providers of food, facilitators of activity, and regulators of daily routines, have consistently been identified as exerting a substantial influence on children’s dietary behaviours, physical activity levels, and sleep patterns, such that caregiver mental health and parenting practices are integral to shaping weight-related outcomes (</w:t>
      </w:r>
      <w:proofErr w:type="spellStart"/>
      <w:r w:rsidRPr="00987083">
        <w:rPr>
          <w:lang w:val="en-GB"/>
        </w:rPr>
        <w:t>Scaglioni</w:t>
      </w:r>
      <w:proofErr w:type="spellEnd"/>
      <w:r w:rsidRPr="00987083">
        <w:rPr>
          <w:lang w:val="en-GB"/>
        </w:rPr>
        <w:t xml:space="preserve"> </w:t>
      </w:r>
      <w:r w:rsidRPr="00987083">
        <w:rPr>
          <w:i/>
          <w:iCs/>
          <w:lang w:val="en-GB"/>
        </w:rPr>
        <w:t>et al.,</w:t>
      </w:r>
      <w:r w:rsidRPr="00987083">
        <w:rPr>
          <w:lang w:val="en-GB"/>
        </w:rPr>
        <w:t xml:space="preserve"> 2018). In the absence of supportive and attentive caregiving, children may be more likely to encounter difficulties in establishing and adhering to health-promoting behaviours, which in turn could compromise their capacity for self-regulation, balanced dietary intake, and consistent engagement in physical activity, ultimately increasing the risk of unhealthy weight trajectories (Graziano, Calkins and Keane, 2010; </w:t>
      </w:r>
      <w:proofErr w:type="spellStart"/>
      <w:r w:rsidRPr="00987083">
        <w:rPr>
          <w:lang w:val="en-GB"/>
        </w:rPr>
        <w:t>Kakinami</w:t>
      </w:r>
      <w:proofErr w:type="spellEnd"/>
      <w:r w:rsidRPr="00987083">
        <w:rPr>
          <w:lang w:val="en-GB"/>
        </w:rPr>
        <w:t xml:space="preserve"> </w:t>
      </w:r>
      <w:r w:rsidRPr="00987083">
        <w:rPr>
          <w:i/>
          <w:iCs/>
          <w:lang w:val="en-GB"/>
        </w:rPr>
        <w:t>et al.,</w:t>
      </w:r>
      <w:r w:rsidRPr="00987083">
        <w:rPr>
          <w:lang w:val="en-GB"/>
        </w:rPr>
        <w:t xml:space="preserve"> 2015).</w:t>
      </w:r>
    </w:p>
    <w:p w14:paraId="7CF07E35" w14:textId="77777777" w:rsidR="003811A8" w:rsidRPr="00987083" w:rsidRDefault="003811A8" w:rsidP="003811A8">
      <w:pPr>
        <w:spacing w:before="240" w:after="240" w:line="360" w:lineRule="auto"/>
        <w:rPr>
          <w:lang w:val="en-GB"/>
        </w:rPr>
      </w:pPr>
      <w:r w:rsidRPr="00987083">
        <w:rPr>
          <w:lang w:val="en-GB"/>
        </w:rPr>
        <w:t xml:space="preserve">Additionally, cultural and religious practices were observed to influence children’s eating behaviours, corroborating evidence that family traditions, customary foods, and communal meal patterns can shape dietary quality, portion sizes, and mealtime structure, either supporting or constraining the adoption of health-promoting behaviours (Birch, Savage and Ventura, 2007; </w:t>
      </w:r>
      <w:proofErr w:type="spellStart"/>
      <w:r w:rsidRPr="00987083">
        <w:rPr>
          <w:lang w:val="en-GB"/>
        </w:rPr>
        <w:t>Hemar</w:t>
      </w:r>
      <w:proofErr w:type="spellEnd"/>
      <w:r w:rsidRPr="00987083">
        <w:rPr>
          <w:rFonts w:ascii="Cambria Math" w:hAnsi="Cambria Math" w:cs="Cambria Math"/>
          <w:lang w:val="en-GB"/>
        </w:rPr>
        <w:t>‐</w:t>
      </w:r>
      <w:r w:rsidRPr="00987083">
        <w:rPr>
          <w:lang w:val="en-GB"/>
        </w:rPr>
        <w:t xml:space="preserve">Nicolas </w:t>
      </w:r>
      <w:r w:rsidRPr="00987083">
        <w:rPr>
          <w:i/>
          <w:iCs/>
          <w:lang w:val="en-GB"/>
        </w:rPr>
        <w:t>et al.,</w:t>
      </w:r>
      <w:r w:rsidRPr="00987083">
        <w:rPr>
          <w:lang w:val="en-GB"/>
        </w:rPr>
        <w:t xml:space="preserve"> 2018). Various cultural norms and religious observances have been found to dictate what, when, and how children eat, highlighting the role of socially mediated food practices in establishing habitual dietary patterns (Kumanyika, 2008). While these practices are integral to social connectedness and family bonding, it is important to recognise that they can sometimes prioritise tradition or social conformity over </w:t>
      </w:r>
      <w:r w:rsidRPr="00987083">
        <w:rPr>
          <w:lang w:val="en-GB"/>
        </w:rPr>
        <w:lastRenderedPageBreak/>
        <w:t>nutritional considerations, indicating a need for culturally sensitive strategies that promote healthful eating without undermining communal values.</w:t>
      </w:r>
    </w:p>
    <w:p w14:paraId="3126BC54" w14:textId="77777777" w:rsidR="003811A8" w:rsidRPr="00987083" w:rsidRDefault="003811A8" w:rsidP="003811A8">
      <w:pPr>
        <w:spacing w:before="240" w:after="240" w:line="360" w:lineRule="auto"/>
        <w:rPr>
          <w:lang w:val="en-GB"/>
        </w:rPr>
      </w:pPr>
      <w:r w:rsidRPr="00987083">
        <w:rPr>
          <w:lang w:val="en-GB"/>
        </w:rPr>
        <w:t xml:space="preserve">Finally, the social framing of eating experiences, such as consuming meals outside the home as a treat or reward, was observed to embed emotional and social value into dietary choices. As per Lachat </w:t>
      </w:r>
      <w:r w:rsidRPr="00987083">
        <w:rPr>
          <w:i/>
          <w:iCs/>
          <w:lang w:val="en-GB"/>
        </w:rPr>
        <w:t>et al.</w:t>
      </w:r>
      <w:r w:rsidRPr="00987083">
        <w:rPr>
          <w:lang w:val="en-GB"/>
        </w:rPr>
        <w:t xml:space="preserve"> (2011), this can reinforce indulgent, energy-dense food consumption, increasing children’s exposure to foods linked to higher weight and suboptimal health outcomes. Interventions should therefore consider not only the nutritional content of foods but also the broader social and emotional contexts in which eating occurs, recognising that enjoyment, reward, and social bonding are closely intertwined with children’s food behaviours. Children were acknowledged as possessing basic nutritional knowledge; however, this awareness was often insufficient to counteract the powerful influences of social, emotional, and environmental factors on their food choices, thereby underscoring the need for interventions that extend beyond education to target family practices, social norms, and the emotional contexts in which eating occurs.</w:t>
      </w:r>
    </w:p>
    <w:p w14:paraId="3613ACC5" w14:textId="77777777" w:rsidR="003811A8" w:rsidRPr="00987083" w:rsidRDefault="003811A8" w:rsidP="003811A8">
      <w:pPr>
        <w:pStyle w:val="Heading2"/>
        <w:rPr>
          <w:lang w:val="en-GB"/>
        </w:rPr>
      </w:pPr>
      <w:bookmarkStart w:id="92" w:name="_Toc218678671"/>
      <w:r w:rsidRPr="00987083">
        <w:rPr>
          <w:lang w:val="en-GB"/>
        </w:rPr>
        <w:t>6.3 Childhood Obesity Determinants in the UK Context</w:t>
      </w:r>
      <w:bookmarkEnd w:id="92"/>
    </w:p>
    <w:p w14:paraId="2BD7DBA2" w14:textId="77777777" w:rsidR="003811A8" w:rsidRPr="00987083" w:rsidRDefault="003811A8" w:rsidP="003811A8">
      <w:pPr>
        <w:spacing w:before="240" w:after="240" w:line="360" w:lineRule="auto"/>
        <w:rPr>
          <w:lang w:val="en-GB"/>
        </w:rPr>
      </w:pPr>
      <w:r w:rsidRPr="00987083">
        <w:rPr>
          <w:lang w:val="en-GB"/>
        </w:rPr>
        <w:t>The findings of the undertaken review indicate that the determinants of childhood obesity in the UK largely mirror those observed in international literature, encompassing biological, socioeconomic, lifestyle, and psychosocial factors. Although a few studies presented results that deviated from general expectations, these inconsistencies were not substantial and could be attributed to methodological limitations or self-report biases. Overall, the evidence suggests that the UK does not demonstrate markedly unique patterns of childhood obesity risk, and the factors shaping weight outcomes are broadly consistent with global observations. This indicates that broader international evidence regarding childhood obesity is largely applicable to the UK context, supporting the relevance of strategies and interventions developed globally. Regardless, caution remains warranted when generalising findings, as local environmental, policy, and cultural nuances may still influence the effectiveness of interventions and should be considered in the adaptation of international approaches.</w:t>
      </w:r>
    </w:p>
    <w:p w14:paraId="13119611" w14:textId="77777777" w:rsidR="003811A8" w:rsidRPr="00987083" w:rsidRDefault="003811A8" w:rsidP="003811A8">
      <w:pPr>
        <w:pStyle w:val="Heading2"/>
        <w:rPr>
          <w:lang w:val="en-GB"/>
        </w:rPr>
      </w:pPr>
      <w:bookmarkStart w:id="93" w:name="_Toc218678672"/>
      <w:r w:rsidRPr="00987083">
        <w:rPr>
          <w:lang w:val="en-GB"/>
        </w:rPr>
        <w:t>6.4 Findings Interpretation Considerations</w:t>
      </w:r>
      <w:bookmarkEnd w:id="93"/>
    </w:p>
    <w:p w14:paraId="24B6D734" w14:textId="77777777" w:rsidR="003811A8" w:rsidRPr="00987083" w:rsidRDefault="003811A8" w:rsidP="003811A8">
      <w:pPr>
        <w:spacing w:before="240" w:after="240" w:line="360" w:lineRule="auto"/>
        <w:rPr>
          <w:lang w:val="en-GB"/>
        </w:rPr>
      </w:pPr>
      <w:r w:rsidRPr="00987083">
        <w:rPr>
          <w:lang w:val="en-GB"/>
        </w:rPr>
        <w:t xml:space="preserve">When interpreting the findings of the present review, several key considerations emerge. Although concerted efforts were made to ensure the methodological rigour of the included studies, as previously delineated within Chapters 3 and 4, certain limitations must be acknowledged that may influence the reliability and generalisability of the findings. Variability </w:t>
      </w:r>
      <w:r w:rsidRPr="00987083">
        <w:rPr>
          <w:lang w:val="en-GB"/>
        </w:rPr>
        <w:lastRenderedPageBreak/>
        <w:t xml:space="preserve">in study design, sample sizes, population characteristics, and measurement approaches, as well as the frequent reliance on self-reported data for dietary intake, physical activity, and sedentary behaviours, introduces potential biases and limits precision (Prince </w:t>
      </w:r>
      <w:r w:rsidRPr="00987083">
        <w:rPr>
          <w:i/>
          <w:iCs/>
          <w:lang w:val="en-GB"/>
        </w:rPr>
        <w:t>et al.,</w:t>
      </w:r>
      <w:r w:rsidRPr="00987083">
        <w:rPr>
          <w:lang w:val="en-GB"/>
        </w:rPr>
        <w:t xml:space="preserve"> 2008; Shim, Oh and Kim, 2014). Reporting biases, recall errors, and socially desirable responding may have led to misestimation of associations between lifestyle behaviours and weight outcomes (Van de Mortel, 2008). Consequently, while robust patterns were observed, caution is warranted when extrapolating these findings to wider populations or inferring causality.</w:t>
      </w:r>
    </w:p>
    <w:p w14:paraId="156AB53E" w14:textId="77777777" w:rsidR="003811A8" w:rsidRPr="00987083" w:rsidRDefault="003811A8" w:rsidP="003811A8">
      <w:pPr>
        <w:spacing w:before="240" w:after="240" w:line="360" w:lineRule="auto"/>
        <w:rPr>
          <w:lang w:val="en-GB"/>
        </w:rPr>
      </w:pPr>
      <w:r w:rsidRPr="00987083">
        <w:rPr>
          <w:lang w:val="en-GB"/>
        </w:rPr>
        <w:t>Still, the convergence of evidence across multiple studies suggests that biological, lifestyle, environmental, and psychosocial factors collectively shape children’s weight trajectories. Importantly, these determinants interact in complex and context-dependent ways, rather than functioning in isolation. For example, socioeconomic disadvantage, urban–rural differences, and cultural or familial norms were observed to moderate the impact of lifestyle and environmental factors, with children in socially disadvantaged or urban environments often exposed to amplified obesogenic pressures, while those with supportive family environments and access to recreational spaces exhibited more favourable weight outcomes. Such interactions underscore the multidimensional nature of childhood obesity and the limitations of focusing solely on individual-level behaviours.</w:t>
      </w:r>
    </w:p>
    <w:p w14:paraId="39B7CCB6" w14:textId="77777777" w:rsidR="003811A8" w:rsidRPr="00987083" w:rsidRDefault="003811A8" w:rsidP="003811A8">
      <w:pPr>
        <w:spacing w:before="240" w:after="240" w:line="360" w:lineRule="auto"/>
        <w:rPr>
          <w:lang w:val="en-GB"/>
        </w:rPr>
      </w:pPr>
      <w:r w:rsidRPr="00987083">
        <w:rPr>
          <w:lang w:val="en-GB"/>
        </w:rPr>
        <w:t>Additionally, the dynamic interplay between determinants highlights the potential for compounding effects. Psychosocial stressors, such as caregiver mental health challenges or exposure to peer bullying, may influence children’s dietary choices, physical activity, and sedentary behaviour, while cultural and religious practices shape habitual eating patterns and social norms around food consumption. These interdependencies suggest that single-component interventions are unlikely to achieve sustained impact, reinforcing the importance of holistic, context-sensitive strategies that address both behavioural and structural factors.</w:t>
      </w:r>
    </w:p>
    <w:p w14:paraId="5B353D01" w14:textId="4D96244D" w:rsidR="003811A8" w:rsidRPr="00987083" w:rsidRDefault="003811A8" w:rsidP="00344F9B">
      <w:pPr>
        <w:spacing w:before="240" w:after="240" w:line="360" w:lineRule="auto"/>
        <w:jc w:val="both"/>
        <w:rPr>
          <w:lang w:val="en-GB"/>
        </w:rPr>
      </w:pPr>
      <w:r w:rsidRPr="00987083">
        <w:rPr>
          <w:lang w:val="en-GB"/>
        </w:rPr>
        <w:t xml:space="preserve">Overall, these considerations highlight the need for </w:t>
      </w:r>
      <w:r w:rsidR="00344F9B">
        <w:rPr>
          <w:lang w:val="en-GB"/>
        </w:rPr>
        <w:t xml:space="preserve">a </w:t>
      </w:r>
      <w:r w:rsidRPr="00987083">
        <w:rPr>
          <w:lang w:val="en-GB"/>
        </w:rPr>
        <w:t>nuanced interpretation of the evidence. They underscore the importance of designing interventions and policies that are multifaceted, culturally sensitive, and adaptable, capable of addressing the complex interplay between biological, lifestyle, environmental, and psychosocial determinants while remaining responsive to the specific needs and contexts of children and their families.</w:t>
      </w:r>
    </w:p>
    <w:p w14:paraId="247235DE" w14:textId="77777777" w:rsidR="003811A8" w:rsidRPr="00987083" w:rsidRDefault="003811A8" w:rsidP="003811A8">
      <w:pPr>
        <w:pStyle w:val="Heading2"/>
        <w:rPr>
          <w:lang w:val="en-GB"/>
        </w:rPr>
      </w:pPr>
      <w:bookmarkStart w:id="94" w:name="_Toc218678673"/>
      <w:r w:rsidRPr="00987083">
        <w:rPr>
          <w:lang w:val="en-GB"/>
        </w:rPr>
        <w:t>6.5 Strengths and Limitations of the Study</w:t>
      </w:r>
      <w:bookmarkEnd w:id="94"/>
    </w:p>
    <w:p w14:paraId="4C894BB5" w14:textId="5B03CB15" w:rsidR="003811A8" w:rsidRPr="00987083" w:rsidRDefault="003811A8" w:rsidP="003811A8">
      <w:pPr>
        <w:spacing w:before="240" w:after="240" w:line="360" w:lineRule="auto"/>
        <w:rPr>
          <w:lang w:val="en-GB"/>
        </w:rPr>
      </w:pPr>
      <w:r w:rsidRPr="00987083">
        <w:rPr>
          <w:lang w:val="en-GB"/>
        </w:rPr>
        <w:t xml:space="preserve">This </w:t>
      </w:r>
      <w:r w:rsidR="00987083">
        <w:rPr>
          <w:lang w:val="en-GB"/>
        </w:rPr>
        <w:t>SLR</w:t>
      </w:r>
      <w:r w:rsidRPr="00987083">
        <w:rPr>
          <w:lang w:val="en-GB"/>
        </w:rPr>
        <w:t xml:space="preserve"> presents several strengths. First, it synthesises evidence from a broad range of quantitative and qualitative studies, enabling a comprehensive examination of the multiple </w:t>
      </w:r>
      <w:r w:rsidRPr="00987083">
        <w:rPr>
          <w:lang w:val="en-GB"/>
        </w:rPr>
        <w:lastRenderedPageBreak/>
        <w:t>determinants of childhood obesity. The inclusion of diverse methodological approaches allowed for triangulation of findings, enhancing the depth of the inquiry and mitigating some of the limitations inherent to individual study designs, such as the reliance on cross-sectional or cohort data, which may restrict causal inference and be influenced by temporal or contextual variability (Mays and Pope, 2000; Mann, 2003).</w:t>
      </w:r>
    </w:p>
    <w:p w14:paraId="4A2A3239" w14:textId="13FB8839" w:rsidR="003811A8" w:rsidRPr="00987083" w:rsidRDefault="003811A8" w:rsidP="003811A8">
      <w:pPr>
        <w:spacing w:before="240" w:after="240" w:line="360" w:lineRule="auto"/>
        <w:rPr>
          <w:lang w:val="en-GB"/>
        </w:rPr>
      </w:pPr>
      <w:r w:rsidRPr="00987083">
        <w:rPr>
          <w:lang w:val="en-GB"/>
        </w:rPr>
        <w:t>Moreover, the review incorporated a structured research evaluation framework, with established criteria applied to both the included quantitative and qualitative studies, ensuring systematic assessment of methodological quality, rigo</w:t>
      </w:r>
      <w:r w:rsidR="00344F9B">
        <w:rPr>
          <w:lang w:val="en-GB"/>
        </w:rPr>
        <w:t>u</w:t>
      </w:r>
      <w:r w:rsidRPr="00987083">
        <w:rPr>
          <w:lang w:val="en-GB"/>
        </w:rPr>
        <w:t>r, and potential biases. In line with Patten (2016), this approach supports transparency in study selection and appraisal, allowing for clearer interpretation of the strength and credibility of the evidence.</w:t>
      </w:r>
    </w:p>
    <w:p w14:paraId="4FD59BE2" w14:textId="77777777" w:rsidR="003811A8" w:rsidRPr="00987083" w:rsidRDefault="003811A8" w:rsidP="003811A8">
      <w:pPr>
        <w:spacing w:before="240" w:after="240" w:line="360" w:lineRule="auto"/>
        <w:rPr>
          <w:lang w:val="en-GB"/>
        </w:rPr>
      </w:pPr>
      <w:r w:rsidRPr="00987083">
        <w:rPr>
          <w:lang w:val="en-GB"/>
        </w:rPr>
        <w:t>Additionally, the review’s exclusive focus on the UK context renders its findings particularly valuable, both in terms of enriching the current body of literature and providing context-specific insights that can inform the development of targeted, evidence-based interventions and public health strategies within the country. Given that the predominant evidence base on childhood obesity draws on international or generalised populations, the pursued UK-focused review offers a more nuanced understanding of the specific sociocultural, environmental, and policy-related factors shaping children’s weight outcomes in the UK, thereby enhancing the relevance and applicability of its findings for domestic public health planning and intervention design.</w:t>
      </w:r>
    </w:p>
    <w:p w14:paraId="50CA0B83" w14:textId="064441EF" w:rsidR="003811A8" w:rsidRPr="00987083" w:rsidRDefault="003811A8" w:rsidP="003811A8">
      <w:pPr>
        <w:spacing w:before="240" w:after="240" w:line="360" w:lineRule="auto"/>
        <w:rPr>
          <w:lang w:val="en-GB"/>
        </w:rPr>
      </w:pPr>
      <w:r w:rsidRPr="00987083">
        <w:rPr>
          <w:lang w:val="en-GB"/>
        </w:rPr>
        <w:t xml:space="preserve">Nevertheless, certain limitations warrant acknowledgement. </w:t>
      </w:r>
      <w:r w:rsidR="00987083">
        <w:rPr>
          <w:lang w:val="en-GB"/>
        </w:rPr>
        <w:t>Primarily</w:t>
      </w:r>
      <w:r w:rsidRPr="00987083">
        <w:rPr>
          <w:lang w:val="en-GB"/>
        </w:rPr>
        <w:t xml:space="preserve">, while the UK focus enhances contextual relevance, it also constrains the generalisability of the findings to other countries or settings with differing social, cultural, or environmental factors. Furthermore, as aforementioned, several of the included studies relied on self-reported measures of diet, physical activity, and sedentary behaviours, which may be subject to recall bias or social desirability effects, potentially affecting the accuracy of reported associations. In addition, the studies’ sample sizes exhibited variation, with some including relatively small cohorts that may limit statistical power and the precision of effect estimates, while others relied on larger, population-level datasets. This variability can affect the robustness and generalisability of individual findings, particularly when examining nuanced or context-specific associations between determinants and childhood obesity outcomes (Ahn and Kang, 2018). </w:t>
      </w:r>
    </w:p>
    <w:p w14:paraId="72287555" w14:textId="77777777" w:rsidR="003811A8" w:rsidRPr="00987083" w:rsidRDefault="003811A8" w:rsidP="003811A8">
      <w:pPr>
        <w:pStyle w:val="Heading2"/>
        <w:rPr>
          <w:lang w:val="en-GB"/>
        </w:rPr>
      </w:pPr>
      <w:bookmarkStart w:id="95" w:name="_Toc218678674"/>
      <w:r w:rsidRPr="00987083">
        <w:rPr>
          <w:lang w:val="en-GB"/>
        </w:rPr>
        <w:t>6.6 Chapter Summary</w:t>
      </w:r>
      <w:bookmarkEnd w:id="95"/>
    </w:p>
    <w:p w14:paraId="152A286E" w14:textId="0269AF13" w:rsidR="003811A8" w:rsidRPr="00987083" w:rsidRDefault="003811A8" w:rsidP="003811A8">
      <w:pPr>
        <w:spacing w:before="240" w:after="240" w:line="360" w:lineRule="auto"/>
        <w:rPr>
          <w:lang w:val="en-GB"/>
        </w:rPr>
      </w:pPr>
      <w:r w:rsidRPr="00987083">
        <w:rPr>
          <w:lang w:val="en-GB"/>
        </w:rPr>
        <w:t>This chapter engaged in a critical discussion of the key findings emerging from the undertaken SLR. It explored each of the five identified themes</w:t>
      </w:r>
      <w:r w:rsidR="00344F9B">
        <w:rPr>
          <w:lang w:val="en-GB"/>
        </w:rPr>
        <w:t>,</w:t>
      </w:r>
      <w:r w:rsidRPr="00987083">
        <w:rPr>
          <w:lang w:val="en-GB"/>
        </w:rPr>
        <w:t xml:space="preserve"> considering how they </w:t>
      </w:r>
      <w:r w:rsidRPr="00987083">
        <w:rPr>
          <w:lang w:val="en-GB"/>
        </w:rPr>
        <w:lastRenderedPageBreak/>
        <w:t xml:space="preserve">individually and collectively shape children’s weight trajectories in the UK. Areas of convergence and divergence with existing literature were examined, including the alignment of UK-specific findings with global evidence, and potential explanations for observed inconsistencies were discussed. The chapter also reflected on the strengths and limitations of both the included studies and the </w:t>
      </w:r>
      <w:r w:rsidR="00344F9B" w:rsidRPr="00987083">
        <w:rPr>
          <w:lang w:val="en-GB"/>
        </w:rPr>
        <w:t>review, providing</w:t>
      </w:r>
      <w:r w:rsidRPr="00987083">
        <w:rPr>
          <w:lang w:val="en-GB"/>
        </w:rPr>
        <w:t xml:space="preserve"> a comprehensive foundation for interpreting the evidence and informing subsequent recommendations and conclusions.</w:t>
      </w:r>
    </w:p>
    <w:p w14:paraId="0D5DC2D4" w14:textId="23528D5D" w:rsidR="003811A8" w:rsidRPr="00987083" w:rsidRDefault="003811A8">
      <w:pPr>
        <w:rPr>
          <w:lang w:val="en-GB"/>
        </w:rPr>
      </w:pPr>
      <w:r w:rsidRPr="00987083">
        <w:rPr>
          <w:lang w:val="en-GB"/>
        </w:rPr>
        <w:br w:type="page"/>
      </w:r>
    </w:p>
    <w:p w14:paraId="4DC29D69" w14:textId="77777777" w:rsidR="003811A8" w:rsidRPr="00987083" w:rsidRDefault="003811A8" w:rsidP="00866600">
      <w:pPr>
        <w:pStyle w:val="Heading1"/>
        <w:rPr>
          <w:lang w:val="en-GB"/>
        </w:rPr>
      </w:pPr>
      <w:bookmarkStart w:id="96" w:name="_Toc218678675"/>
      <w:r w:rsidRPr="00987083">
        <w:rPr>
          <w:lang w:val="en-GB"/>
        </w:rPr>
        <w:lastRenderedPageBreak/>
        <w:t>CHAPTER 7: RECOMMENDATIONS AND CONCLUSION</w:t>
      </w:r>
      <w:bookmarkEnd w:id="96"/>
    </w:p>
    <w:p w14:paraId="3E1D9C5D" w14:textId="77777777" w:rsidR="003811A8" w:rsidRPr="00987083" w:rsidRDefault="003811A8" w:rsidP="003811A8">
      <w:pPr>
        <w:pStyle w:val="Heading2"/>
        <w:rPr>
          <w:lang w:val="en-GB"/>
        </w:rPr>
      </w:pPr>
      <w:bookmarkStart w:id="97" w:name="_Toc218678676"/>
      <w:r w:rsidRPr="00987083">
        <w:rPr>
          <w:lang w:val="en-GB"/>
        </w:rPr>
        <w:t>7.1 Introduction to Chapter</w:t>
      </w:r>
      <w:bookmarkEnd w:id="97"/>
      <w:r w:rsidRPr="00987083">
        <w:rPr>
          <w:lang w:val="en-GB"/>
        </w:rPr>
        <w:t xml:space="preserve"> </w:t>
      </w:r>
    </w:p>
    <w:p w14:paraId="11045FC0" w14:textId="77777777" w:rsidR="003811A8" w:rsidRPr="00987083" w:rsidRDefault="003811A8" w:rsidP="003811A8">
      <w:pPr>
        <w:spacing w:before="240" w:after="240" w:line="360" w:lineRule="auto"/>
        <w:rPr>
          <w:lang w:val="en-GB"/>
        </w:rPr>
      </w:pPr>
      <w:r w:rsidRPr="00987083">
        <w:rPr>
          <w:lang w:val="en-GB"/>
        </w:rPr>
        <w:t>This chapter presents the recommendations and overall conclusion of the pursued systematic literature review. Drawing on the key findings discussed in the preceding chapters, it outlines the implications of the identified determinants of childhood obesity and provides evidence-informed recommendations aimed at strengthening prevention and intervention efforts and supporting further research inquiry into the topic of childhood obesity, ultimately concluding with a synthesis of the review’s key insights and overall contribution to understanding childhood obesity within the UK context.</w:t>
      </w:r>
    </w:p>
    <w:p w14:paraId="6FD9F28F" w14:textId="77777777" w:rsidR="003811A8" w:rsidRPr="00987083" w:rsidRDefault="003811A8" w:rsidP="003811A8">
      <w:pPr>
        <w:pStyle w:val="Heading2"/>
        <w:rPr>
          <w:lang w:val="en-GB"/>
        </w:rPr>
      </w:pPr>
      <w:bookmarkStart w:id="98" w:name="_Toc218678677"/>
      <w:r w:rsidRPr="00987083">
        <w:rPr>
          <w:lang w:val="en-GB"/>
        </w:rPr>
        <w:t>7.2 Implications of Findings</w:t>
      </w:r>
      <w:bookmarkEnd w:id="98"/>
    </w:p>
    <w:p w14:paraId="173B3F6E" w14:textId="77777777" w:rsidR="003811A8" w:rsidRPr="00987083" w:rsidRDefault="003811A8" w:rsidP="003811A8">
      <w:pPr>
        <w:spacing w:before="240" w:after="240" w:line="360" w:lineRule="auto"/>
        <w:rPr>
          <w:lang w:val="en-GB"/>
        </w:rPr>
      </w:pPr>
      <w:r w:rsidRPr="00987083">
        <w:rPr>
          <w:lang w:val="en-GB"/>
        </w:rPr>
        <w:t>The findings of the review point to the complex and multifactorial nature of childhood obesity, highlighting the complementary influence of biological, socioeconomic, lifestyle, and psychosocial determinants in shaping children’s weight trajectories. Consequently, the study’s outcomes emphasise the need for comprehensive, multi-level approaches in both policy and practice, underscoring that efforts to prevent or reduce obesity cannot rely solely on individual behaviour change but must also address family practices, community resources, and broader structural factors. Moving beyond immediate behavioural interventions, the review endorses strategies that integrate socioeconomic support, caregiver guidance, culturally sensitive approaches towards promoting healthy diet and physical activity, improvements to the food and recreational environment, and the promotion of psychological wellbeing. Acknowledging the interconnected nature of the multitude of factors influencing childhood obesity, it emerges as essential that future interventions, policies, and research adopt integrated approaches that simultaneously address biological, social, environmental, and behavioural determinants. Furthermore, the alignment of the UK-specific findings with broader international evidence suggests that insights and strategies developed globally are likely to be relevant and applicable within the UK context, supporting the potential transferability of effective prevention and intervention approaches.</w:t>
      </w:r>
    </w:p>
    <w:p w14:paraId="56FD0C97" w14:textId="77777777" w:rsidR="003811A8" w:rsidRPr="00987083" w:rsidRDefault="003811A8" w:rsidP="003811A8">
      <w:pPr>
        <w:pStyle w:val="Heading2"/>
        <w:rPr>
          <w:lang w:val="en-GB"/>
        </w:rPr>
      </w:pPr>
      <w:bookmarkStart w:id="99" w:name="_Toc218678678"/>
      <w:r w:rsidRPr="00987083">
        <w:rPr>
          <w:lang w:val="en-GB"/>
        </w:rPr>
        <w:t>7.3 Recommendations for Practice</w:t>
      </w:r>
      <w:bookmarkEnd w:id="99"/>
    </w:p>
    <w:p w14:paraId="44D8EE72" w14:textId="7DADBB19" w:rsidR="003811A8" w:rsidRPr="00987083" w:rsidRDefault="003811A8" w:rsidP="003811A8">
      <w:pPr>
        <w:spacing w:before="240" w:after="240" w:line="360" w:lineRule="auto"/>
        <w:rPr>
          <w:lang w:val="en-GB"/>
        </w:rPr>
      </w:pPr>
      <w:r w:rsidRPr="00987083">
        <w:rPr>
          <w:lang w:val="en-GB"/>
        </w:rPr>
        <w:t xml:space="preserve">Building on the findings of the review, practice-based recommendations emphasise the importance of adopting holistic approaches to childhood obesity prevention. Strategies should support caregivers in providing balanced, nutrient-rich diets while promoting regular physical activity and consistent sleep routines to regulate energy balance. Health promotion </w:t>
      </w:r>
      <w:r w:rsidRPr="00987083">
        <w:rPr>
          <w:lang w:val="en-GB"/>
        </w:rPr>
        <w:lastRenderedPageBreak/>
        <w:t xml:space="preserve">initiatives should incorporate culturally sensitive guidance that respects family traditions while encouraging healthier </w:t>
      </w:r>
      <w:r w:rsidR="00987083" w:rsidRPr="00987083">
        <w:rPr>
          <w:lang w:val="en-GB"/>
        </w:rPr>
        <w:t>adaptations and</w:t>
      </w:r>
      <w:r w:rsidRPr="00987083">
        <w:rPr>
          <w:lang w:val="en-GB"/>
        </w:rPr>
        <w:t xml:space="preserve"> raise awareness of the potential impacts of frequent consumption of energy-dense or fast foods, even in socially valued contexts. Schools and community programmes should facilitate access to safe recreational spaces and structured physical activity, reinforce healthy eating messages, and provide psychosocial support to children and families. Multidisciplinary collaboration across healthcare, education, and community sectors is recommended to ensure that interventions are coordinated, contextually appropriate, and capable of addressing the multiple, interrelated determinants of childhood obesity. Additionally, given that the review’s UK-focused findings demonstrate substantial alignment with global evidence, effective strategies and insights from international interventions may be adapted and implemented within the UK context to strengthen childhood obesity prevention and management efforts.</w:t>
      </w:r>
    </w:p>
    <w:p w14:paraId="51407357" w14:textId="77777777" w:rsidR="003811A8" w:rsidRPr="00987083" w:rsidRDefault="003811A8" w:rsidP="003811A8">
      <w:pPr>
        <w:pStyle w:val="Heading2"/>
        <w:rPr>
          <w:lang w:val="en-GB"/>
        </w:rPr>
      </w:pPr>
      <w:bookmarkStart w:id="100" w:name="_Toc218678679"/>
      <w:r w:rsidRPr="00987083">
        <w:rPr>
          <w:lang w:val="en-GB"/>
        </w:rPr>
        <w:t>7.4 Recommendations for Future Research</w:t>
      </w:r>
      <w:bookmarkEnd w:id="100"/>
    </w:p>
    <w:p w14:paraId="3095A7F9" w14:textId="77777777" w:rsidR="003811A8" w:rsidRPr="00987083" w:rsidRDefault="003811A8" w:rsidP="003811A8">
      <w:pPr>
        <w:spacing w:before="240" w:after="240" w:line="360" w:lineRule="auto"/>
        <w:rPr>
          <w:lang w:val="en-GB"/>
        </w:rPr>
      </w:pPr>
      <w:r w:rsidRPr="00987083">
        <w:rPr>
          <w:lang w:val="en-GB"/>
        </w:rPr>
        <w:t>Future research should continue to explore the multifactorial determinants of childhood obesity, with an emphasis on longitudinal designs that can elucidate causal relationships between biological, psychosocial, lifestyle, and environmental factors. Studies should aim to include diverse and representative UK populations to better capture regional, socioeconomic, and cultural variations in risk and protective factors. Additionally, research should prioritise the evaluation of interventions that are multi-level and contextually tailored, combining family, school, and community-based approaches alongside policy initiatives to determine their effectiveness in preventing childhood obesity, as well as their sustainability and long-term impact on children’s health outcomes. Attention could also be directed towards examining the role of emerging digital and technology-based influences in shaping childhood obesity risk and prevention, considering their progressively expanding presence in children’s daily lives and their potential to both exacerbate risk and support innovative prevention strategies (Ponti, 2023).</w:t>
      </w:r>
    </w:p>
    <w:p w14:paraId="7859CD5A" w14:textId="77777777" w:rsidR="003811A8" w:rsidRPr="00987083" w:rsidRDefault="003811A8" w:rsidP="003811A8">
      <w:pPr>
        <w:pStyle w:val="Heading2"/>
        <w:rPr>
          <w:lang w:val="en-GB"/>
        </w:rPr>
      </w:pPr>
      <w:bookmarkStart w:id="101" w:name="_Toc218678680"/>
      <w:r w:rsidRPr="00987083">
        <w:rPr>
          <w:lang w:val="en-GB"/>
        </w:rPr>
        <w:t>7.5 Conclusion</w:t>
      </w:r>
      <w:bookmarkEnd w:id="101"/>
    </w:p>
    <w:p w14:paraId="2827E3FE" w14:textId="77777777" w:rsidR="003811A8" w:rsidRPr="00987083" w:rsidRDefault="003811A8" w:rsidP="003811A8">
      <w:pPr>
        <w:spacing w:before="240" w:after="240" w:line="360" w:lineRule="auto"/>
        <w:rPr>
          <w:lang w:val="en-GB"/>
        </w:rPr>
      </w:pPr>
      <w:r w:rsidRPr="00987083">
        <w:rPr>
          <w:lang w:val="en-GB"/>
        </w:rPr>
        <w:t xml:space="preserve">The current research focused on childhood obesity and its core determinants within the UK context. Adopting a systematic literature review design, the study analysed a total of fifteen papers relevant to the topic, synthesising evidence regarding the factors that influence children’s weight trajectories. The review highlighted that childhood obesity is a multifactorial issue, with complex interactions between inherent biological predispositions—such as early-life growth patterns and genetic susceptibility—and modifiable factors, specifically socioeconomic conditions, lifestyle behaviours, immediate environmental impacts, and </w:t>
      </w:r>
      <w:r w:rsidRPr="00987083">
        <w:rPr>
          <w:lang w:val="en-GB"/>
        </w:rPr>
        <w:lastRenderedPageBreak/>
        <w:t>psychosocial determinants. The study’s findings thus underscore that weight outcomes are shaped by a multitude of interrelated influences rather than being determined by a single factor, emphasising the need for a holistic perspective in understanding and addressing childhood obesity.</w:t>
      </w:r>
    </w:p>
    <w:p w14:paraId="1D624923" w14:textId="79F9D0BB" w:rsidR="003811A8" w:rsidRPr="00987083" w:rsidRDefault="003811A8" w:rsidP="003811A8">
      <w:pPr>
        <w:spacing w:before="240" w:after="240" w:line="360" w:lineRule="auto"/>
        <w:rPr>
          <w:lang w:val="en-GB"/>
        </w:rPr>
      </w:pPr>
      <w:r w:rsidRPr="00987083">
        <w:rPr>
          <w:lang w:val="en-GB"/>
        </w:rPr>
        <w:t>Each of the five identified themes, namely biological determinants, socioeconomic inequality and deprivation, lifestyle behaviours, food environment and recreational spaces, and psychosocial influences, demonstrated interdependent effects on children’s weight trajectories. Biological factors, particularly genetic predispositions and early-life growth patterns, were acknowledged as exerting an inherent influence on susceptibility to weight gain. Socioeconomic inequality was further recognised as a highly significant determinant, shaping access to nutritious foods, opportunities for physical activity, and exposure to stressors that collectively amplify the risk of overweight and obesity. Concurrently, lifestyle behaviours, encompassing dietary patterns, physical activity, sedentary habits, and sleep routines, were shown to influence energy balance and weight outcomes, with synergistic interactions observed whereby multiple healthy behaviours collectively promoted favourable weight trajectories, while deficits in one domain could undermine the benefits of others. Children’s immediate food and recreational environments further stood out as influential facets, with more modest effects observed for dietary factors and more consistent associations for physical activity opportunities, highlighting the importance of accessible spaces and structured environments in supporting active behaviours. Finally, psychosocial influences emerged as salient determinants of children’s weight outcomes, with the psychological well-being of both children and their caregivers, alongside social interactions and cultural and religious practices, collectively shaping dietary behaviours, activity patterns, and broader health-related routines. Moving forward, the study’s outcomes underscore the necessity of adopting integrated, multi-level strategies that simultaneously address the array of interrelated factors implicated in childhood obesity. By combining efforts across family, school, community, and policy levels, and by drawing on lessons from international evidence to inform UK-specific approaches, more targeted, evidence-informed, and contextually relevant strategies can be realised, ultimately propelling progress towards addressing this pressing public health concern. Additionally, continued research into the childhood obesity determinants and dynamics stands as crucial in refining interventions, guiding policy decisions, and ensuring that prevention and management approaches remain responsive to the evolving needs of children within the UK.</w:t>
      </w:r>
    </w:p>
    <w:p w14:paraId="7FC97FA7" w14:textId="77777777" w:rsidR="003811A8" w:rsidRPr="00987083" w:rsidRDefault="003811A8">
      <w:pPr>
        <w:rPr>
          <w:lang w:val="en-GB"/>
        </w:rPr>
      </w:pPr>
      <w:r w:rsidRPr="00987083">
        <w:rPr>
          <w:lang w:val="en-GB"/>
        </w:rPr>
        <w:br w:type="page"/>
      </w:r>
    </w:p>
    <w:p w14:paraId="70333542" w14:textId="0BE1489B" w:rsidR="003811A8" w:rsidRPr="00987083" w:rsidRDefault="003811A8" w:rsidP="00866600">
      <w:pPr>
        <w:pStyle w:val="Heading1"/>
        <w:rPr>
          <w:lang w:val="en-GB"/>
        </w:rPr>
      </w:pPr>
      <w:bookmarkStart w:id="102" w:name="_Toc218678681"/>
      <w:r w:rsidRPr="00987083">
        <w:rPr>
          <w:lang w:val="en-GB"/>
        </w:rPr>
        <w:lastRenderedPageBreak/>
        <w:t>REFERENCES</w:t>
      </w:r>
      <w:bookmarkEnd w:id="102"/>
    </w:p>
    <w:p w14:paraId="778F0E19" w14:textId="53482AF9" w:rsidR="003811A8" w:rsidRPr="00987083" w:rsidRDefault="003811A8" w:rsidP="004149E5">
      <w:pPr>
        <w:spacing w:before="180" w:after="180" w:line="360" w:lineRule="auto"/>
        <w:jc w:val="both"/>
        <w:rPr>
          <w:rFonts w:eastAsia="Times New Roman"/>
          <w:lang w:val="en-GB"/>
        </w:rPr>
      </w:pPr>
      <w:r w:rsidRPr="00987083">
        <w:rPr>
          <w:rFonts w:eastAsia="Verdana"/>
          <w:lang w:val="en-GB"/>
        </w:rPr>
        <w:t xml:space="preserve">Abarca-Gómez, L., Abdeen, Z. A., Hamid, Z. A., Abu-Rmeileh, N. M., Acosta-Cazares, B., </w:t>
      </w:r>
      <w:proofErr w:type="spellStart"/>
      <w:r w:rsidRPr="00987083">
        <w:rPr>
          <w:rFonts w:eastAsia="Verdana"/>
          <w:lang w:val="en-GB"/>
        </w:rPr>
        <w:t>Acuin</w:t>
      </w:r>
      <w:proofErr w:type="spellEnd"/>
      <w:r w:rsidRPr="00987083">
        <w:rPr>
          <w:rFonts w:eastAsia="Verdana"/>
          <w:lang w:val="en-GB"/>
        </w:rPr>
        <w:t xml:space="preserve">, C., Adams, R. J., </w:t>
      </w:r>
      <w:proofErr w:type="spellStart"/>
      <w:r w:rsidRPr="00987083">
        <w:rPr>
          <w:rFonts w:eastAsia="Verdana"/>
          <w:lang w:val="en-GB"/>
        </w:rPr>
        <w:t>Aekplakorn</w:t>
      </w:r>
      <w:proofErr w:type="spellEnd"/>
      <w:r w:rsidRPr="00987083">
        <w:rPr>
          <w:rFonts w:eastAsia="Verdana"/>
          <w:lang w:val="en-GB"/>
        </w:rPr>
        <w:t xml:space="preserve">, W., Afsana, K. and Aguilar-Salinas, C. A. (2017) 'Worldwide trends in body-mass index, underweight, overweight, and obesity from 1975 to 2016: a pooled analysis of 2416 population-based measurement studies in 128· 9 million children, adolescents, and adults', </w:t>
      </w:r>
      <w:r w:rsidRPr="00987083">
        <w:rPr>
          <w:rFonts w:eastAsia="Verdana"/>
          <w:i/>
          <w:iCs/>
          <w:lang w:val="en-GB"/>
        </w:rPr>
        <w:t xml:space="preserve">The </w:t>
      </w:r>
      <w:r w:rsidR="004149E5">
        <w:rPr>
          <w:rFonts w:eastAsia="Verdana"/>
          <w:i/>
          <w:iCs/>
          <w:lang w:val="en-GB"/>
        </w:rPr>
        <w:t>L</w:t>
      </w:r>
      <w:r w:rsidRPr="00987083">
        <w:rPr>
          <w:rFonts w:eastAsia="Verdana"/>
          <w:i/>
          <w:iCs/>
          <w:lang w:val="en-GB"/>
        </w:rPr>
        <w:t>ancet,</w:t>
      </w:r>
      <w:r w:rsidRPr="00987083">
        <w:rPr>
          <w:rFonts w:eastAsia="Verdana"/>
          <w:lang w:val="en-GB"/>
        </w:rPr>
        <w:t>390(10113), pp. 2627-2642.</w:t>
      </w:r>
    </w:p>
    <w:p w14:paraId="461CCF4A" w14:textId="77777777" w:rsidR="003811A8" w:rsidRPr="00987083" w:rsidRDefault="003811A8" w:rsidP="003811A8">
      <w:pPr>
        <w:spacing w:before="240" w:line="360" w:lineRule="auto"/>
        <w:ind w:right="80"/>
        <w:rPr>
          <w:rFonts w:eastAsia="Verdana"/>
          <w:lang w:val="en-GB"/>
        </w:rPr>
      </w:pPr>
      <w:r w:rsidRPr="00987083">
        <w:rPr>
          <w:rFonts w:eastAsia="Verdana"/>
          <w:lang w:val="en-GB"/>
        </w:rPr>
        <w:t xml:space="preserve">Ahmed, S. K. and Mohammed, R. A. (2025) 'Obesity: Prevalence, causes, consequences, management, preventive strategies and future research directions', </w:t>
      </w:r>
      <w:r w:rsidRPr="00987083">
        <w:rPr>
          <w:rFonts w:eastAsia="Verdana"/>
          <w:i/>
          <w:iCs/>
          <w:lang w:val="en-GB"/>
        </w:rPr>
        <w:t>Metabolism Open</w:t>
      </w:r>
      <w:r w:rsidRPr="00987083">
        <w:rPr>
          <w:rFonts w:eastAsia="Verdana"/>
          <w:lang w:val="en-GB"/>
        </w:rPr>
        <w:t>, pp. 100375.</w:t>
      </w:r>
    </w:p>
    <w:p w14:paraId="5A492D9C" w14:textId="77777777" w:rsidR="003811A8" w:rsidRPr="00987083" w:rsidRDefault="003811A8" w:rsidP="003811A8">
      <w:pPr>
        <w:spacing w:before="240" w:line="360" w:lineRule="auto"/>
        <w:ind w:right="80"/>
        <w:rPr>
          <w:rFonts w:eastAsia="Verdana"/>
          <w:lang w:val="en-GB"/>
        </w:rPr>
      </w:pPr>
      <w:r w:rsidRPr="00987083">
        <w:rPr>
          <w:rFonts w:eastAsia="Verdana"/>
          <w:lang w:val="en-GB"/>
        </w:rPr>
        <w:t xml:space="preserve">Ahn, E. and Kang, H. (2018) 'Introduction to systematic review and meta-analysis', </w:t>
      </w:r>
      <w:r w:rsidRPr="00987083">
        <w:rPr>
          <w:rFonts w:eastAsia="Verdana"/>
          <w:i/>
          <w:iCs/>
          <w:lang w:val="en-GB"/>
        </w:rPr>
        <w:t xml:space="preserve">Korean journal of </w:t>
      </w:r>
      <w:proofErr w:type="spellStart"/>
      <w:r w:rsidRPr="00987083">
        <w:rPr>
          <w:rFonts w:eastAsia="Verdana"/>
          <w:i/>
          <w:iCs/>
          <w:lang w:val="en-GB"/>
        </w:rPr>
        <w:t>anesthesiology</w:t>
      </w:r>
      <w:proofErr w:type="spellEnd"/>
      <w:r w:rsidRPr="00987083">
        <w:rPr>
          <w:rFonts w:eastAsia="Verdana"/>
          <w:i/>
          <w:iCs/>
          <w:lang w:val="en-GB"/>
        </w:rPr>
        <w:t>,</w:t>
      </w:r>
      <w:r w:rsidRPr="00987083">
        <w:rPr>
          <w:rFonts w:eastAsia="Verdana"/>
          <w:lang w:val="en-GB"/>
        </w:rPr>
        <w:t xml:space="preserve"> 71(2), pp. 103-112.</w:t>
      </w:r>
    </w:p>
    <w:p w14:paraId="4467B0CF" w14:textId="77777777" w:rsidR="003811A8" w:rsidRPr="00987083" w:rsidRDefault="003811A8" w:rsidP="003811A8">
      <w:pPr>
        <w:spacing w:before="160" w:after="160" w:line="360" w:lineRule="auto"/>
        <w:rPr>
          <w:lang w:val="en-GB"/>
        </w:rPr>
      </w:pPr>
      <w:r w:rsidRPr="00987083">
        <w:rPr>
          <w:lang w:val="en-GB"/>
        </w:rPr>
        <w:t xml:space="preserve">Ahrens, W., Bammann, K., de </w:t>
      </w:r>
      <w:proofErr w:type="spellStart"/>
      <w:r w:rsidRPr="00987083">
        <w:rPr>
          <w:lang w:val="en-GB"/>
        </w:rPr>
        <w:t>Henauw</w:t>
      </w:r>
      <w:proofErr w:type="spellEnd"/>
      <w:r w:rsidRPr="00987083">
        <w:rPr>
          <w:lang w:val="en-GB"/>
        </w:rPr>
        <w:t xml:space="preserve">, S., Halford, J., Palou, A., </w:t>
      </w:r>
      <w:proofErr w:type="spellStart"/>
      <w:r w:rsidRPr="00987083">
        <w:rPr>
          <w:lang w:val="en-GB"/>
        </w:rPr>
        <w:t>Pigeot</w:t>
      </w:r>
      <w:proofErr w:type="spellEnd"/>
      <w:r w:rsidRPr="00987083">
        <w:rPr>
          <w:lang w:val="en-GB"/>
        </w:rPr>
        <w:t>, I., Siani, A., and Sjöström, M. (2006) ‘Understanding and preventing childhood obesity and related disorders—IDEFICS: A European multilevel epidemiological approach’</w:t>
      </w:r>
      <w:r w:rsidRPr="00987083">
        <w:rPr>
          <w:i/>
          <w:iCs/>
          <w:lang w:val="en-GB"/>
        </w:rPr>
        <w:t>, Nutrition, Metabolism and Cardiovascular Diseases</w:t>
      </w:r>
      <w:r w:rsidRPr="00987083">
        <w:rPr>
          <w:lang w:val="en-GB"/>
        </w:rPr>
        <w:t xml:space="preserve">, 16(4), pp. 302–308. </w:t>
      </w:r>
    </w:p>
    <w:p w14:paraId="58F6C7B2" w14:textId="77777777" w:rsidR="003811A8" w:rsidRPr="00987083" w:rsidRDefault="003811A8" w:rsidP="003811A8">
      <w:pPr>
        <w:spacing w:before="240" w:after="240" w:line="360" w:lineRule="auto"/>
        <w:rPr>
          <w:color w:val="111111"/>
          <w:lang w:val="en-GB"/>
        </w:rPr>
      </w:pPr>
      <w:r w:rsidRPr="00987083">
        <w:rPr>
          <w:color w:val="111111"/>
          <w:lang w:val="en-GB"/>
        </w:rPr>
        <w:t xml:space="preserve">Al Khatib, H.K., Harding, S.V., Darzi, J. and Pot, G.K. (2016) ‘The Effects of Partial Sleep Deprivation on Energy Balance: </w:t>
      </w:r>
      <w:proofErr w:type="gramStart"/>
      <w:r w:rsidRPr="00987083">
        <w:rPr>
          <w:color w:val="111111"/>
          <w:lang w:val="en-GB"/>
        </w:rPr>
        <w:t>a</w:t>
      </w:r>
      <w:proofErr w:type="gramEnd"/>
      <w:r w:rsidRPr="00987083">
        <w:rPr>
          <w:color w:val="111111"/>
          <w:lang w:val="en-GB"/>
        </w:rPr>
        <w:t xml:space="preserve"> Systematic Review and Meta-Analysis’, </w:t>
      </w:r>
      <w:r w:rsidRPr="00987083">
        <w:rPr>
          <w:i/>
          <w:iCs/>
          <w:color w:val="111111"/>
          <w:lang w:val="en-GB"/>
        </w:rPr>
        <w:t>European Journal of Clinical Nutrition</w:t>
      </w:r>
      <w:r w:rsidRPr="00987083">
        <w:rPr>
          <w:color w:val="111111"/>
          <w:lang w:val="en-GB"/>
        </w:rPr>
        <w:t>, 71(5), pp. 614–624.</w:t>
      </w:r>
    </w:p>
    <w:p w14:paraId="0E57D0FB" w14:textId="77777777" w:rsidR="003811A8" w:rsidRPr="00987083" w:rsidRDefault="003811A8" w:rsidP="003811A8">
      <w:pPr>
        <w:spacing w:before="240" w:after="240" w:line="360" w:lineRule="auto"/>
        <w:rPr>
          <w:color w:val="111111"/>
          <w:lang w:val="en-GB"/>
        </w:rPr>
      </w:pPr>
      <w:proofErr w:type="spellStart"/>
      <w:r w:rsidRPr="00987083">
        <w:rPr>
          <w:rFonts w:eastAsia="Verdana"/>
          <w:lang w:val="en-GB"/>
        </w:rPr>
        <w:t>Alhojailan</w:t>
      </w:r>
      <w:proofErr w:type="spellEnd"/>
      <w:r w:rsidRPr="00987083">
        <w:rPr>
          <w:rFonts w:eastAsia="Verdana"/>
          <w:lang w:val="en-GB"/>
        </w:rPr>
        <w:t xml:space="preserve">, M. I. and Ibrahim, M. (2012) 'Thematic analysis: A critical review of its process and evaluation', </w:t>
      </w:r>
      <w:r w:rsidRPr="00987083">
        <w:rPr>
          <w:rFonts w:eastAsia="Verdana"/>
          <w:i/>
          <w:iCs/>
          <w:lang w:val="en-GB"/>
        </w:rPr>
        <w:t>West east journal of social sciences,</w:t>
      </w:r>
      <w:r w:rsidRPr="00987083">
        <w:rPr>
          <w:rFonts w:eastAsia="Verdana"/>
          <w:lang w:val="en-GB"/>
        </w:rPr>
        <w:t xml:space="preserve"> 1(1), pp. 39-47.</w:t>
      </w:r>
    </w:p>
    <w:p w14:paraId="59F8F470" w14:textId="77777777" w:rsidR="003811A8" w:rsidRPr="00987083" w:rsidRDefault="003811A8" w:rsidP="003811A8">
      <w:pPr>
        <w:spacing w:before="180" w:line="360" w:lineRule="auto"/>
        <w:ind w:right="60"/>
        <w:rPr>
          <w:lang w:val="en-GB"/>
        </w:rPr>
      </w:pPr>
      <w:r w:rsidRPr="00987083">
        <w:rPr>
          <w:lang w:val="en-GB"/>
        </w:rPr>
        <w:t xml:space="preserve">Ali, A. T. and Crowther, N. J. (2005) 'Health risks associated with obesity', </w:t>
      </w:r>
      <w:r w:rsidRPr="00987083">
        <w:rPr>
          <w:i/>
          <w:iCs/>
          <w:lang w:val="en-GB"/>
        </w:rPr>
        <w:t>Journal of Endocrinology, Metabolism and Diabetes in South Africa,</w:t>
      </w:r>
      <w:r w:rsidRPr="00987083">
        <w:rPr>
          <w:lang w:val="en-GB"/>
        </w:rPr>
        <w:t xml:space="preserve"> 10(2), pp. 56-61.</w:t>
      </w:r>
    </w:p>
    <w:p w14:paraId="3EC662ED" w14:textId="1AA85E12" w:rsidR="003811A8" w:rsidRPr="00987083" w:rsidRDefault="003811A8" w:rsidP="003811A8">
      <w:pPr>
        <w:spacing w:before="240" w:after="240" w:line="360" w:lineRule="auto"/>
        <w:rPr>
          <w:rFonts w:eastAsia="Times New Roman"/>
          <w:lang w:val="en-GB"/>
        </w:rPr>
      </w:pPr>
      <w:proofErr w:type="gramStart"/>
      <w:r w:rsidRPr="00987083">
        <w:rPr>
          <w:rFonts w:eastAsia="Times New Roman"/>
          <w:lang w:val="en-GB"/>
        </w:rPr>
        <w:t>An,</w:t>
      </w:r>
      <w:proofErr w:type="gramEnd"/>
      <w:r w:rsidRPr="00987083">
        <w:rPr>
          <w:rFonts w:eastAsia="Times New Roman"/>
          <w:lang w:val="en-GB"/>
        </w:rPr>
        <w:t xml:space="preserve"> R., Yan, H., Shi, X. and Yang, Y. (2017) ‘Childhood Obesity and School Absenteeism: </w:t>
      </w:r>
      <w:r w:rsidR="00987083">
        <w:rPr>
          <w:rFonts w:eastAsia="Times New Roman"/>
          <w:lang w:val="en-GB"/>
        </w:rPr>
        <w:t xml:space="preserve">A </w:t>
      </w:r>
      <w:r w:rsidRPr="00987083">
        <w:rPr>
          <w:rFonts w:eastAsia="Times New Roman"/>
          <w:lang w:val="en-GB"/>
        </w:rPr>
        <w:t xml:space="preserve">Systematic Review and Meta-Analysis’, </w:t>
      </w:r>
      <w:r w:rsidRPr="00987083">
        <w:rPr>
          <w:rFonts w:eastAsia="Times New Roman"/>
          <w:i/>
          <w:iCs/>
          <w:lang w:val="en-GB"/>
        </w:rPr>
        <w:t xml:space="preserve">Obesity </w:t>
      </w:r>
      <w:proofErr w:type="gramStart"/>
      <w:r w:rsidRPr="00987083">
        <w:rPr>
          <w:rFonts w:eastAsia="Times New Roman"/>
          <w:i/>
          <w:iCs/>
          <w:lang w:val="en-GB"/>
        </w:rPr>
        <w:t>Reviews</w:t>
      </w:r>
      <w:r w:rsidRPr="00987083">
        <w:rPr>
          <w:rFonts w:eastAsia="Times New Roman"/>
          <w:lang w:val="en-GB"/>
        </w:rPr>
        <w:t xml:space="preserve"> ,</w:t>
      </w:r>
      <w:proofErr w:type="gramEnd"/>
      <w:r w:rsidRPr="00987083">
        <w:rPr>
          <w:rFonts w:eastAsia="Times New Roman"/>
          <w:lang w:val="en-GB"/>
        </w:rPr>
        <w:t xml:space="preserve"> 18(12), pp. 1412–1424.</w:t>
      </w:r>
    </w:p>
    <w:p w14:paraId="5BCDE9B3" w14:textId="77777777" w:rsidR="003811A8" w:rsidRPr="00987083" w:rsidRDefault="003811A8" w:rsidP="003811A8">
      <w:pPr>
        <w:spacing w:before="160" w:after="160" w:line="360" w:lineRule="auto"/>
        <w:rPr>
          <w:lang w:val="en-GB"/>
        </w:rPr>
      </w:pPr>
      <w:r w:rsidRPr="00987083">
        <w:rPr>
          <w:lang w:val="en-GB"/>
        </w:rPr>
        <w:t xml:space="preserve">Ang, Y. N., Wee, B. S., Poh, B. K., &amp; Ismail, M. N. (2012) ‘Multifactorial Influences of Childhood Obesity’, </w:t>
      </w:r>
      <w:r w:rsidRPr="00987083">
        <w:rPr>
          <w:i/>
          <w:iCs/>
          <w:lang w:val="en-GB"/>
        </w:rPr>
        <w:t>Current Obesity Reports</w:t>
      </w:r>
      <w:r w:rsidRPr="00987083">
        <w:rPr>
          <w:lang w:val="en-GB"/>
        </w:rPr>
        <w:t xml:space="preserve">, 2(1), pp. 10–22. </w:t>
      </w:r>
    </w:p>
    <w:p w14:paraId="058B5C6F" w14:textId="77777777" w:rsidR="003811A8" w:rsidRPr="00987083" w:rsidRDefault="003811A8" w:rsidP="003811A8">
      <w:pPr>
        <w:spacing w:before="180" w:line="360" w:lineRule="auto"/>
        <w:ind w:right="60"/>
        <w:rPr>
          <w:lang w:val="en-GB"/>
        </w:rPr>
      </w:pPr>
      <w:r w:rsidRPr="00987083">
        <w:rPr>
          <w:lang w:val="en-GB"/>
        </w:rPr>
        <w:t>Apperley, L. J., Blackburn, J., Erlandson</w:t>
      </w:r>
      <w:r w:rsidRPr="00987083">
        <w:rPr>
          <w:rFonts w:ascii="Cambria Math" w:hAnsi="Cambria Math" w:cs="Cambria Math"/>
          <w:lang w:val="en-GB"/>
        </w:rPr>
        <w:t>‐</w:t>
      </w:r>
      <w:r w:rsidRPr="00987083">
        <w:rPr>
          <w:lang w:val="en-GB"/>
        </w:rPr>
        <w:t xml:space="preserve">Parry, K., Gait, L., Laing, P. and </w:t>
      </w:r>
      <w:proofErr w:type="spellStart"/>
      <w:r w:rsidRPr="00987083">
        <w:rPr>
          <w:lang w:val="en-GB"/>
        </w:rPr>
        <w:t>Senniappan</w:t>
      </w:r>
      <w:proofErr w:type="spellEnd"/>
      <w:r w:rsidRPr="00987083">
        <w:rPr>
          <w:lang w:val="en-GB"/>
        </w:rPr>
        <w:t xml:space="preserve">, S. (2022) 'Childhood obesity: A review of current and future management options', </w:t>
      </w:r>
      <w:r w:rsidRPr="00987083">
        <w:rPr>
          <w:i/>
          <w:iCs/>
          <w:lang w:val="en-GB"/>
        </w:rPr>
        <w:t>Clinical Endocrinology,</w:t>
      </w:r>
      <w:r w:rsidRPr="00987083">
        <w:rPr>
          <w:lang w:val="en-GB"/>
        </w:rPr>
        <w:t xml:space="preserve"> 96(3), pp. 288-301.</w:t>
      </w:r>
    </w:p>
    <w:p w14:paraId="4E65D116" w14:textId="13B42731" w:rsidR="003811A8" w:rsidRPr="00987083" w:rsidRDefault="003811A8" w:rsidP="004149E5">
      <w:pPr>
        <w:spacing w:before="240" w:after="240" w:line="360" w:lineRule="auto"/>
        <w:jc w:val="both"/>
        <w:rPr>
          <w:rFonts w:eastAsia="Times New Roman"/>
          <w:lang w:val="en-GB"/>
        </w:rPr>
      </w:pPr>
      <w:r w:rsidRPr="00987083">
        <w:rPr>
          <w:rFonts w:eastAsia="Times New Roman"/>
          <w:lang w:val="en-GB"/>
        </w:rPr>
        <w:lastRenderedPageBreak/>
        <w:t xml:space="preserve">Arisaka, O., Ichikawa, G., Koyama, S. and </w:t>
      </w:r>
      <w:proofErr w:type="spellStart"/>
      <w:r w:rsidRPr="00987083">
        <w:rPr>
          <w:rFonts w:eastAsia="Times New Roman"/>
          <w:lang w:val="en-GB"/>
        </w:rPr>
        <w:t>Sairenchi</w:t>
      </w:r>
      <w:proofErr w:type="spellEnd"/>
      <w:r w:rsidRPr="00987083">
        <w:rPr>
          <w:rFonts w:eastAsia="Times New Roman"/>
          <w:lang w:val="en-GB"/>
        </w:rPr>
        <w:t xml:space="preserve">, T. (2020) ‘Childhood obesity: Rapid Weight Gain in Early Childhood and Subsequent Cardiometabolic Risk’, </w:t>
      </w:r>
      <w:r w:rsidRPr="00987083">
        <w:rPr>
          <w:rFonts w:eastAsia="Times New Roman"/>
          <w:i/>
          <w:iCs/>
          <w:lang w:val="en-GB"/>
        </w:rPr>
        <w:t xml:space="preserve">Clinical </w:t>
      </w:r>
      <w:proofErr w:type="spellStart"/>
      <w:r w:rsidRPr="00987083">
        <w:rPr>
          <w:rFonts w:eastAsia="Times New Roman"/>
          <w:i/>
          <w:iCs/>
          <w:lang w:val="en-GB"/>
        </w:rPr>
        <w:t>Pediatric</w:t>
      </w:r>
      <w:proofErr w:type="spellEnd"/>
      <w:r w:rsidRPr="00987083">
        <w:rPr>
          <w:rFonts w:eastAsia="Times New Roman"/>
          <w:i/>
          <w:iCs/>
          <w:lang w:val="en-GB"/>
        </w:rPr>
        <w:t xml:space="preserve"> Endocrinology</w:t>
      </w:r>
      <w:r w:rsidRPr="00987083">
        <w:rPr>
          <w:rFonts w:eastAsia="Times New Roman"/>
          <w:lang w:val="en-GB"/>
        </w:rPr>
        <w:t>, 29(4), pp. 135–142.</w:t>
      </w:r>
    </w:p>
    <w:p w14:paraId="33130CC3" w14:textId="0F0025BB" w:rsidR="003811A8" w:rsidRPr="00987083" w:rsidRDefault="003811A8" w:rsidP="004149E5">
      <w:pPr>
        <w:spacing w:before="240" w:after="240" w:line="360" w:lineRule="auto"/>
        <w:jc w:val="both"/>
        <w:rPr>
          <w:rFonts w:eastAsia="Times New Roman"/>
          <w:lang w:val="en-GB"/>
        </w:rPr>
      </w:pPr>
      <w:r w:rsidRPr="00987083">
        <w:rPr>
          <w:rFonts w:eastAsia="Times New Roman"/>
          <w:lang w:val="en-GB"/>
        </w:rPr>
        <w:t xml:space="preserve">Arner, E., Westermark, P.O., Spalding, K.L., Britton, T., Ryden, M., Frisen, J., Bernard, S. and Arner, P. (2009) ‘Adipocyte Turnover: Relevance to Human Adipose Tissue Morphology’, </w:t>
      </w:r>
      <w:r w:rsidRPr="00987083">
        <w:rPr>
          <w:rFonts w:eastAsia="Times New Roman"/>
          <w:i/>
          <w:iCs/>
          <w:lang w:val="en-GB"/>
        </w:rPr>
        <w:t>Diabetes</w:t>
      </w:r>
      <w:r w:rsidRPr="00987083">
        <w:rPr>
          <w:rFonts w:eastAsia="Times New Roman"/>
          <w:lang w:val="en-GB"/>
        </w:rPr>
        <w:t>, 59(1), pp. 105–109.</w:t>
      </w:r>
    </w:p>
    <w:p w14:paraId="7CDD7186" w14:textId="77777777" w:rsidR="003811A8" w:rsidRPr="00987083" w:rsidRDefault="003811A8" w:rsidP="003811A8">
      <w:pPr>
        <w:spacing w:before="240" w:line="360" w:lineRule="auto"/>
        <w:ind w:right="80"/>
        <w:rPr>
          <w:color w:val="000000"/>
          <w:lang w:val="en-GB"/>
        </w:rPr>
      </w:pPr>
      <w:proofErr w:type="spellStart"/>
      <w:r w:rsidRPr="00987083">
        <w:rPr>
          <w:color w:val="000000"/>
          <w:lang w:val="en-GB"/>
        </w:rPr>
        <w:t>Aromataris</w:t>
      </w:r>
      <w:proofErr w:type="spellEnd"/>
      <w:r w:rsidRPr="00987083">
        <w:rPr>
          <w:color w:val="000000"/>
          <w:lang w:val="en-GB"/>
        </w:rPr>
        <w:t xml:space="preserve">, E. and </w:t>
      </w:r>
      <w:proofErr w:type="spellStart"/>
      <w:r w:rsidRPr="00987083">
        <w:rPr>
          <w:color w:val="000000"/>
          <w:lang w:val="en-GB"/>
        </w:rPr>
        <w:t>Riitano</w:t>
      </w:r>
      <w:proofErr w:type="spellEnd"/>
      <w:r w:rsidRPr="00987083">
        <w:rPr>
          <w:color w:val="000000"/>
          <w:lang w:val="en-GB"/>
        </w:rPr>
        <w:t xml:space="preserve">, D. (2014) 'Systematic reviews: constructing a search strategy and searching for evidence', </w:t>
      </w:r>
      <w:r w:rsidRPr="00987083">
        <w:rPr>
          <w:i/>
          <w:iCs/>
          <w:color w:val="000000"/>
          <w:lang w:val="en-GB"/>
        </w:rPr>
        <w:t>AJN The American Journal of Nursing,</w:t>
      </w:r>
      <w:r w:rsidRPr="00987083">
        <w:rPr>
          <w:color w:val="000000"/>
          <w:lang w:val="en-GB"/>
        </w:rPr>
        <w:t xml:space="preserve"> 114(5), pp. 49-56.</w:t>
      </w:r>
    </w:p>
    <w:p w14:paraId="565915F8" w14:textId="77777777" w:rsidR="003811A8" w:rsidRPr="00987083" w:rsidRDefault="003811A8" w:rsidP="003811A8">
      <w:pPr>
        <w:spacing w:before="180" w:line="360" w:lineRule="auto"/>
        <w:ind w:right="60"/>
        <w:rPr>
          <w:lang w:val="en-GB"/>
        </w:rPr>
      </w:pPr>
      <w:r w:rsidRPr="00987083">
        <w:rPr>
          <w:lang w:val="en-GB"/>
        </w:rPr>
        <w:t xml:space="preserve">Asar, S., </w:t>
      </w:r>
      <w:proofErr w:type="spellStart"/>
      <w:r w:rsidRPr="00987083">
        <w:rPr>
          <w:lang w:val="en-GB"/>
        </w:rPr>
        <w:t>Jalalpour</w:t>
      </w:r>
      <w:proofErr w:type="spellEnd"/>
      <w:r w:rsidRPr="00987083">
        <w:rPr>
          <w:lang w:val="en-GB"/>
        </w:rPr>
        <w:t xml:space="preserve">, S., Ayoubi, F., Rahmani, M. and Rezaeian, M. (2016) 'PRISMA; preferred reporting items for systematic reviews and meta-analyses', </w:t>
      </w:r>
      <w:r w:rsidRPr="00987083">
        <w:rPr>
          <w:i/>
          <w:iCs/>
          <w:lang w:val="en-GB"/>
        </w:rPr>
        <w:t xml:space="preserve">Journal of </w:t>
      </w:r>
      <w:proofErr w:type="spellStart"/>
      <w:r w:rsidRPr="00987083">
        <w:rPr>
          <w:i/>
          <w:iCs/>
          <w:lang w:val="en-GB"/>
        </w:rPr>
        <w:t>Rafsanjan</w:t>
      </w:r>
      <w:proofErr w:type="spellEnd"/>
      <w:r w:rsidRPr="00987083">
        <w:rPr>
          <w:i/>
          <w:iCs/>
          <w:lang w:val="en-GB"/>
        </w:rPr>
        <w:t xml:space="preserve"> University of Medical Sciences,</w:t>
      </w:r>
      <w:r w:rsidRPr="00987083">
        <w:rPr>
          <w:lang w:val="en-GB"/>
        </w:rPr>
        <w:t xml:space="preserve"> 15(1), pp. 68-80.</w:t>
      </w:r>
    </w:p>
    <w:p w14:paraId="32ACA156" w14:textId="7D1C9503" w:rsidR="003811A8" w:rsidRPr="00987083" w:rsidRDefault="003811A8" w:rsidP="004149E5">
      <w:pPr>
        <w:spacing w:before="240" w:after="240" w:line="360" w:lineRule="auto"/>
        <w:jc w:val="both"/>
        <w:rPr>
          <w:rFonts w:eastAsia="Times New Roman"/>
          <w:lang w:val="en-GB"/>
        </w:rPr>
      </w:pPr>
      <w:r w:rsidRPr="00987083">
        <w:rPr>
          <w:rFonts w:eastAsia="Times New Roman"/>
          <w:lang w:val="en-GB"/>
        </w:rPr>
        <w:t xml:space="preserve">Bacha, F. and Gidding, S.S. (2016) ‘Cardiac Abnormalities in Youth with Obesity and Type 2 Diabetes’, </w:t>
      </w:r>
      <w:r w:rsidRPr="00987083">
        <w:rPr>
          <w:rFonts w:eastAsia="Times New Roman"/>
          <w:i/>
          <w:iCs/>
          <w:lang w:val="en-GB"/>
        </w:rPr>
        <w:t>Current Diabetes Reports</w:t>
      </w:r>
      <w:r w:rsidRPr="00987083">
        <w:rPr>
          <w:rFonts w:eastAsia="Times New Roman"/>
          <w:lang w:val="en-GB"/>
        </w:rPr>
        <w:t xml:space="preserve">, 16(7), p. 62-74. </w:t>
      </w:r>
    </w:p>
    <w:p w14:paraId="23B63CB5" w14:textId="4C8D9EEF" w:rsidR="003811A8" w:rsidRPr="00987083" w:rsidRDefault="003811A8" w:rsidP="004149E5">
      <w:pPr>
        <w:spacing w:before="180" w:line="360" w:lineRule="auto"/>
        <w:jc w:val="both"/>
        <w:rPr>
          <w:lang w:val="en-GB"/>
        </w:rPr>
      </w:pPr>
      <w:r w:rsidRPr="00987083">
        <w:rPr>
          <w:lang w:val="en-GB"/>
        </w:rPr>
        <w:t>Balog, J.E. (2015) ‘Economic Disruption and Childhood Obesity’,</w:t>
      </w:r>
      <w:r w:rsidRPr="00987083">
        <w:rPr>
          <w:i/>
          <w:iCs/>
          <w:lang w:val="en-GB"/>
        </w:rPr>
        <w:t xml:space="preserve"> Health Education &amp; Behavio</w:t>
      </w:r>
      <w:r w:rsidR="004149E5">
        <w:rPr>
          <w:i/>
          <w:iCs/>
          <w:lang w:val="en-GB"/>
        </w:rPr>
        <w:t>u</w:t>
      </w:r>
      <w:r w:rsidRPr="00987083">
        <w:rPr>
          <w:i/>
          <w:iCs/>
          <w:lang w:val="en-GB"/>
        </w:rPr>
        <w:t>r</w:t>
      </w:r>
      <w:r w:rsidRPr="00987083">
        <w:rPr>
          <w:lang w:val="en-GB"/>
        </w:rPr>
        <w:t xml:space="preserve">, 42(1), pp. 67S75S. </w:t>
      </w:r>
    </w:p>
    <w:p w14:paraId="2143A4C7" w14:textId="77777777" w:rsidR="003811A8" w:rsidRPr="00987083" w:rsidRDefault="003811A8" w:rsidP="003811A8">
      <w:pPr>
        <w:spacing w:before="240" w:after="240" w:line="360" w:lineRule="auto"/>
        <w:rPr>
          <w:color w:val="111111"/>
          <w:lang w:val="en-GB"/>
        </w:rPr>
      </w:pPr>
      <w:r w:rsidRPr="00987083">
        <w:rPr>
          <w:color w:val="111111"/>
          <w:lang w:val="en-GB"/>
        </w:rPr>
        <w:t xml:space="preserve">Beynon, C., Pashayan, N., Fisher, E., Hargreaves, D. S., Bailey, L. and Raine, R. (2021) ‘A cross-sectional study using the Childhood Measurement Programme for Wales to examine population-level risk factors associated with childhood obesity’, </w:t>
      </w:r>
      <w:r w:rsidRPr="00987083">
        <w:rPr>
          <w:i/>
          <w:iCs/>
          <w:color w:val="111111"/>
          <w:lang w:val="en-GB"/>
        </w:rPr>
        <w:t>Public Health Nutrition,</w:t>
      </w:r>
      <w:r w:rsidRPr="00987083">
        <w:rPr>
          <w:color w:val="111111"/>
          <w:lang w:val="en-GB"/>
        </w:rPr>
        <w:t xml:space="preserve"> 24(11), pp. 3428–3436.</w:t>
      </w:r>
    </w:p>
    <w:p w14:paraId="3B152289" w14:textId="77777777" w:rsidR="003811A8" w:rsidRPr="00987083" w:rsidRDefault="003811A8" w:rsidP="003811A8">
      <w:pPr>
        <w:spacing w:before="240" w:line="360" w:lineRule="auto"/>
        <w:ind w:right="80"/>
        <w:rPr>
          <w:rFonts w:eastAsia="Verdana"/>
          <w:lang w:val="en-GB"/>
        </w:rPr>
      </w:pPr>
      <w:r w:rsidRPr="00987083">
        <w:rPr>
          <w:rFonts w:eastAsia="Verdana"/>
          <w:lang w:val="en-GB"/>
        </w:rPr>
        <w:t xml:space="preserve">Birch, L., Savage, J. S. and Ventura, A. (2007) 'Influences on the development of children's eating behaviours: from infancy to adolescence', </w:t>
      </w:r>
      <w:r w:rsidRPr="00987083">
        <w:rPr>
          <w:rFonts w:eastAsia="Verdana"/>
          <w:i/>
          <w:iCs/>
          <w:lang w:val="en-GB"/>
        </w:rPr>
        <w:t>Canadian journal of dietetic practice and research: a publication of Dietitians of Canada,</w:t>
      </w:r>
      <w:r w:rsidRPr="00987083">
        <w:rPr>
          <w:rFonts w:eastAsia="Verdana"/>
          <w:lang w:val="en-GB"/>
        </w:rPr>
        <w:t xml:space="preserve"> 68(1), pp. s1.</w:t>
      </w:r>
    </w:p>
    <w:p w14:paraId="34DABD1C" w14:textId="77777777" w:rsidR="003811A8" w:rsidRPr="00987083" w:rsidRDefault="003811A8" w:rsidP="003811A8">
      <w:pPr>
        <w:spacing w:before="240" w:after="240" w:line="360" w:lineRule="auto"/>
        <w:rPr>
          <w:rFonts w:eastAsia="Times New Roman"/>
          <w:lang w:val="en-GB"/>
        </w:rPr>
      </w:pPr>
      <w:r w:rsidRPr="00987083">
        <w:rPr>
          <w:rFonts w:eastAsia="Times New Roman"/>
          <w:lang w:val="en-GB"/>
        </w:rPr>
        <w:t xml:space="preserve">Bonfanti, R.C., Melchiori, F., Teti, A., Albano, G., Raffard, S., Rodgers, R. and Lo Coco, G. (2024) ‘The Association between Social Comparison in Social media, Body Image Concerns and Eating Disorder symptoms: a Systematic Review and meta-analysis’, </w:t>
      </w:r>
      <w:r w:rsidRPr="00987083">
        <w:rPr>
          <w:rFonts w:eastAsia="Times New Roman"/>
          <w:i/>
          <w:iCs/>
          <w:lang w:val="en-GB"/>
        </w:rPr>
        <w:t>Body Image</w:t>
      </w:r>
      <w:r w:rsidRPr="00987083">
        <w:rPr>
          <w:rFonts w:eastAsia="Times New Roman"/>
          <w:lang w:val="en-GB"/>
        </w:rPr>
        <w:t xml:space="preserve">, 52(101841), p. 101841. </w:t>
      </w:r>
    </w:p>
    <w:p w14:paraId="46959EC2" w14:textId="70170C04" w:rsidR="003811A8" w:rsidRPr="00987083" w:rsidRDefault="003811A8" w:rsidP="004149E5">
      <w:pPr>
        <w:spacing w:before="240" w:after="240" w:line="360" w:lineRule="auto"/>
        <w:jc w:val="both"/>
        <w:rPr>
          <w:rFonts w:eastAsia="Times New Roman"/>
          <w:lang w:val="en-GB"/>
        </w:rPr>
      </w:pPr>
      <w:r w:rsidRPr="00987083">
        <w:rPr>
          <w:rFonts w:eastAsia="Times New Roman"/>
          <w:lang w:val="en-GB"/>
        </w:rPr>
        <w:t xml:space="preserve">Boyland, E. (2025) ‘Would Reducing Children’s Exposure to Food Advertising Prevent Unhealthy Weight Gain?’, </w:t>
      </w:r>
      <w:r w:rsidRPr="00987083">
        <w:rPr>
          <w:rFonts w:eastAsia="Times New Roman"/>
          <w:i/>
          <w:iCs/>
          <w:lang w:val="en-GB"/>
        </w:rPr>
        <w:t>Current Obesity Reports</w:t>
      </w:r>
      <w:r w:rsidRPr="00987083">
        <w:rPr>
          <w:rFonts w:eastAsia="Times New Roman"/>
          <w:lang w:val="en-GB"/>
        </w:rPr>
        <w:t>, 14(1), pp. 55-64.</w:t>
      </w:r>
    </w:p>
    <w:p w14:paraId="74F84C2B" w14:textId="77777777" w:rsidR="003811A8" w:rsidRPr="00987083" w:rsidRDefault="003811A8" w:rsidP="003811A8">
      <w:pPr>
        <w:spacing w:before="240" w:line="360" w:lineRule="auto"/>
        <w:ind w:right="80"/>
        <w:rPr>
          <w:rFonts w:eastAsia="Verdana"/>
          <w:lang w:val="en-GB"/>
        </w:rPr>
      </w:pPr>
      <w:r w:rsidRPr="00987083">
        <w:rPr>
          <w:rFonts w:eastAsia="Verdana"/>
          <w:lang w:val="en-GB"/>
        </w:rPr>
        <w:t xml:space="preserve">Braun, V. and Clarke, V. (2006) 'Conceptual and design thinking for thematic analysis', </w:t>
      </w:r>
      <w:r w:rsidRPr="00987083">
        <w:rPr>
          <w:rFonts w:eastAsia="Verdana"/>
          <w:i/>
          <w:iCs/>
          <w:lang w:val="en-GB"/>
        </w:rPr>
        <w:t>Qualitative psychology,</w:t>
      </w:r>
      <w:r w:rsidRPr="00987083">
        <w:rPr>
          <w:rFonts w:eastAsia="Verdana"/>
          <w:lang w:val="en-GB"/>
        </w:rPr>
        <w:t xml:space="preserve"> 9(1), pp. 3.</w:t>
      </w:r>
    </w:p>
    <w:p w14:paraId="748F09B3" w14:textId="77777777" w:rsidR="003811A8" w:rsidRPr="00987083" w:rsidRDefault="003811A8" w:rsidP="003811A8">
      <w:pPr>
        <w:spacing w:before="240" w:after="240" w:line="360" w:lineRule="auto"/>
        <w:rPr>
          <w:color w:val="111111"/>
          <w:lang w:val="en-GB"/>
        </w:rPr>
      </w:pPr>
      <w:r w:rsidRPr="00987083">
        <w:rPr>
          <w:color w:val="111111"/>
          <w:lang w:val="en-GB"/>
        </w:rPr>
        <w:lastRenderedPageBreak/>
        <w:t xml:space="preserve">Broadbent, P., Shen, Y., Pearce, A. and </w:t>
      </w:r>
      <w:proofErr w:type="spellStart"/>
      <w:r w:rsidRPr="00987083">
        <w:rPr>
          <w:color w:val="111111"/>
          <w:lang w:val="en-GB"/>
        </w:rPr>
        <w:t>Katikireddi</w:t>
      </w:r>
      <w:proofErr w:type="spellEnd"/>
      <w:r w:rsidRPr="00987083">
        <w:rPr>
          <w:color w:val="111111"/>
          <w:lang w:val="en-GB"/>
        </w:rPr>
        <w:t xml:space="preserve">, S. V. (2024) ‘Trends in inequalities in childhood overweight and obesity prevalence: a repeat cross-sectional analysis of the Health Survey for England’, </w:t>
      </w:r>
      <w:r w:rsidRPr="00987083">
        <w:rPr>
          <w:i/>
          <w:iCs/>
          <w:color w:val="111111"/>
          <w:lang w:val="en-GB"/>
        </w:rPr>
        <w:t>Archives of Disease in Childhood</w:t>
      </w:r>
      <w:r w:rsidRPr="00987083">
        <w:rPr>
          <w:color w:val="111111"/>
          <w:lang w:val="en-GB"/>
        </w:rPr>
        <w:t>, 109(3), pp. 233–239.</w:t>
      </w:r>
    </w:p>
    <w:p w14:paraId="2E741070" w14:textId="0BE609EF" w:rsidR="003811A8" w:rsidRPr="00987083" w:rsidRDefault="003811A8" w:rsidP="003811A8">
      <w:pPr>
        <w:spacing w:before="240" w:after="240" w:line="360" w:lineRule="auto"/>
        <w:rPr>
          <w:rFonts w:eastAsia="Times New Roman"/>
          <w:lang w:val="en-GB"/>
        </w:rPr>
      </w:pPr>
      <w:r w:rsidRPr="00987083">
        <w:rPr>
          <w:rFonts w:eastAsia="Times New Roman"/>
          <w:lang w:val="en-GB"/>
        </w:rPr>
        <w:t xml:space="preserve">Brown, T., Moore, T.H., Hooper, L., Gao, Y., Zayegh, A., Ijaz, S., Elwenspoek, M., Foxen, S.C., Magee, L., O’Malley, C., Waters, E. and Summerbell, C.D. (2019) ‘Interventions for Preventing Obesity in Children’, </w:t>
      </w:r>
      <w:r w:rsidRPr="00987083">
        <w:rPr>
          <w:rFonts w:eastAsia="Times New Roman"/>
          <w:i/>
          <w:iCs/>
          <w:lang w:val="en-GB"/>
        </w:rPr>
        <w:t>The Cochrane database of systematic reviews</w:t>
      </w:r>
      <w:r w:rsidRPr="00987083">
        <w:rPr>
          <w:rFonts w:eastAsia="Times New Roman"/>
          <w:lang w:val="en-GB"/>
        </w:rPr>
        <w:t>, 7(7), p. CD001871.</w:t>
      </w:r>
    </w:p>
    <w:p w14:paraId="35A76EA2" w14:textId="77777777" w:rsidR="003811A8" w:rsidRPr="00987083" w:rsidRDefault="003811A8" w:rsidP="003811A8">
      <w:pPr>
        <w:spacing w:before="180" w:line="360" w:lineRule="auto"/>
        <w:ind w:right="60"/>
        <w:rPr>
          <w:lang w:val="en-GB"/>
        </w:rPr>
      </w:pPr>
      <w:r w:rsidRPr="00987083">
        <w:rPr>
          <w:lang w:val="en-GB"/>
        </w:rPr>
        <w:t xml:space="preserve">Brown, W. V., Fujioka, K., Wilson, P. and Woodworth, K. A. (2009) 'Obesity: why be concerned?', </w:t>
      </w:r>
      <w:r w:rsidRPr="00987083">
        <w:rPr>
          <w:i/>
          <w:iCs/>
          <w:lang w:val="en-GB"/>
        </w:rPr>
        <w:t>The American journal of medicine,</w:t>
      </w:r>
      <w:r w:rsidRPr="00987083">
        <w:rPr>
          <w:lang w:val="en-GB"/>
        </w:rPr>
        <w:t xml:space="preserve"> 122(1), pp. S4-11.</w:t>
      </w:r>
    </w:p>
    <w:p w14:paraId="734BFD70" w14:textId="77777777" w:rsidR="003811A8" w:rsidRPr="00987083" w:rsidRDefault="003811A8" w:rsidP="003811A8">
      <w:pPr>
        <w:spacing w:before="240" w:line="360" w:lineRule="auto"/>
        <w:ind w:right="80"/>
        <w:rPr>
          <w:highlight w:val="white"/>
          <w:lang w:val="en-GB"/>
        </w:rPr>
      </w:pPr>
      <w:r w:rsidRPr="00987083">
        <w:rPr>
          <w:highlight w:val="white"/>
          <w:lang w:val="en-GB"/>
        </w:rPr>
        <w:t>Buccheri, R. K. and Sharifi, C. (2017) 'Critical appraisal tools and reporting guidelines for evidence</w:t>
      </w:r>
      <w:r w:rsidRPr="00987083">
        <w:rPr>
          <w:rFonts w:ascii="Cambria Math" w:hAnsi="Cambria Math" w:cs="Cambria Math"/>
          <w:highlight w:val="white"/>
          <w:lang w:val="en-GB"/>
        </w:rPr>
        <w:t>‐</w:t>
      </w:r>
      <w:r w:rsidRPr="00987083">
        <w:rPr>
          <w:highlight w:val="white"/>
          <w:lang w:val="en-GB"/>
        </w:rPr>
        <w:t xml:space="preserve">based practice', </w:t>
      </w:r>
      <w:r w:rsidRPr="00987083">
        <w:rPr>
          <w:i/>
          <w:iCs/>
          <w:highlight w:val="white"/>
          <w:lang w:val="en-GB"/>
        </w:rPr>
        <w:t>Worldviews on Evidence</w:t>
      </w:r>
      <w:r w:rsidRPr="00987083">
        <w:rPr>
          <w:rFonts w:ascii="Cambria Math" w:hAnsi="Cambria Math" w:cs="Cambria Math"/>
          <w:i/>
          <w:iCs/>
          <w:highlight w:val="white"/>
          <w:lang w:val="en-GB"/>
        </w:rPr>
        <w:t>‐</w:t>
      </w:r>
      <w:r w:rsidRPr="00987083">
        <w:rPr>
          <w:i/>
          <w:iCs/>
          <w:highlight w:val="white"/>
          <w:lang w:val="en-GB"/>
        </w:rPr>
        <w:t>Based Nursing,</w:t>
      </w:r>
      <w:r w:rsidRPr="00987083">
        <w:rPr>
          <w:highlight w:val="white"/>
          <w:lang w:val="en-GB"/>
        </w:rPr>
        <w:t xml:space="preserve"> 14(6), pp. 463-472.</w:t>
      </w:r>
    </w:p>
    <w:p w14:paraId="4546A18E" w14:textId="28D19E48" w:rsidR="003811A8" w:rsidRPr="00987083" w:rsidRDefault="003811A8" w:rsidP="003811A8">
      <w:pPr>
        <w:spacing w:before="240" w:after="240" w:line="360" w:lineRule="auto"/>
        <w:rPr>
          <w:rFonts w:eastAsia="Times New Roman"/>
          <w:lang w:val="en-GB"/>
        </w:rPr>
      </w:pPr>
      <w:r w:rsidRPr="00987083">
        <w:rPr>
          <w:rFonts w:eastAsia="Times New Roman"/>
          <w:lang w:val="en-GB"/>
        </w:rPr>
        <w:t xml:space="preserve">Butte, N.F. (2022) ‘Energy Requirements of Infants, Children, and Adolescents’, </w:t>
      </w:r>
      <w:r w:rsidRPr="00987083">
        <w:rPr>
          <w:rFonts w:eastAsia="Times New Roman"/>
          <w:i/>
          <w:iCs/>
          <w:lang w:val="en-GB"/>
        </w:rPr>
        <w:t xml:space="preserve">World Review of Nutrition and </w:t>
      </w:r>
      <w:r w:rsidR="00344F9B" w:rsidRPr="00987083">
        <w:rPr>
          <w:rFonts w:eastAsia="Times New Roman"/>
          <w:i/>
          <w:iCs/>
          <w:lang w:val="en-GB"/>
        </w:rPr>
        <w:t>Dietetics</w:t>
      </w:r>
      <w:r w:rsidR="00344F9B" w:rsidRPr="00987083">
        <w:rPr>
          <w:rFonts w:eastAsia="Times New Roman"/>
          <w:lang w:val="en-GB"/>
        </w:rPr>
        <w:t>,</w:t>
      </w:r>
      <w:r w:rsidRPr="00987083">
        <w:rPr>
          <w:rFonts w:eastAsia="Times New Roman"/>
          <w:lang w:val="en-GB"/>
        </w:rPr>
        <w:t xml:space="preserve"> pp. 47–54.</w:t>
      </w:r>
    </w:p>
    <w:p w14:paraId="41B0A5C5" w14:textId="77777777" w:rsidR="003811A8" w:rsidRPr="00987083" w:rsidRDefault="003811A8" w:rsidP="003811A8">
      <w:pPr>
        <w:spacing w:before="240" w:after="240" w:line="360" w:lineRule="auto"/>
        <w:rPr>
          <w:rFonts w:eastAsia="Times New Roman"/>
          <w:lang w:val="en-GB"/>
        </w:rPr>
      </w:pPr>
      <w:r w:rsidRPr="00987083">
        <w:rPr>
          <w:rFonts w:eastAsia="Times New Roman"/>
          <w:lang w:val="en-GB"/>
        </w:rPr>
        <w:t xml:space="preserve">Butte, N.F., Christiansen, E. and Sørensen, T.I.A. (2007) ‘Energy Imbalance Underlying the Development of Childhood Obesity’, </w:t>
      </w:r>
      <w:r w:rsidRPr="00987083">
        <w:rPr>
          <w:rFonts w:eastAsia="Times New Roman"/>
          <w:i/>
          <w:iCs/>
          <w:lang w:val="en-GB"/>
        </w:rPr>
        <w:t>Obesity</w:t>
      </w:r>
      <w:r w:rsidRPr="00987083">
        <w:rPr>
          <w:rFonts w:eastAsia="Times New Roman"/>
          <w:lang w:val="en-GB"/>
        </w:rPr>
        <w:t>, 15(12), pp. 3056–3066.</w:t>
      </w:r>
    </w:p>
    <w:p w14:paraId="30D44099" w14:textId="7AEDB281" w:rsidR="003811A8" w:rsidRPr="00987083" w:rsidRDefault="003811A8" w:rsidP="003811A8">
      <w:pPr>
        <w:spacing w:before="240" w:after="240" w:line="360" w:lineRule="auto"/>
        <w:rPr>
          <w:rFonts w:eastAsia="Times New Roman"/>
          <w:lang w:val="en-GB"/>
        </w:rPr>
      </w:pPr>
      <w:r w:rsidRPr="00987083">
        <w:rPr>
          <w:rFonts w:eastAsia="Times New Roman"/>
          <w:lang w:val="en-GB"/>
        </w:rPr>
        <w:t xml:space="preserve">Cali, A.M.G. and Caprio, S. (2008) ‘Obesity in Children and </w:t>
      </w:r>
      <w:r w:rsidR="00344F9B">
        <w:rPr>
          <w:rFonts w:eastAsia="Times New Roman"/>
          <w:lang w:val="en-GB"/>
        </w:rPr>
        <w:t>A</w:t>
      </w:r>
      <w:r w:rsidRPr="00987083">
        <w:rPr>
          <w:rFonts w:eastAsia="Times New Roman"/>
          <w:lang w:val="en-GB"/>
        </w:rPr>
        <w:t xml:space="preserve">dolescents’, </w:t>
      </w:r>
      <w:r w:rsidRPr="00987083">
        <w:rPr>
          <w:rFonts w:eastAsia="Times New Roman"/>
          <w:i/>
          <w:iCs/>
          <w:lang w:val="en-GB"/>
        </w:rPr>
        <w:t>The Journal of Clinical Endocrinology &amp; Metabolism</w:t>
      </w:r>
      <w:r w:rsidRPr="00987083">
        <w:rPr>
          <w:rFonts w:eastAsia="Times New Roman"/>
          <w:lang w:val="en-GB"/>
        </w:rPr>
        <w:t>, 93(11), pp. s31–s36.</w:t>
      </w:r>
    </w:p>
    <w:p w14:paraId="59BEF2BD" w14:textId="77777777" w:rsidR="003811A8" w:rsidRPr="00987083" w:rsidRDefault="003811A8" w:rsidP="003811A8">
      <w:pPr>
        <w:spacing w:before="240" w:line="360" w:lineRule="auto"/>
        <w:ind w:right="80"/>
        <w:rPr>
          <w:rFonts w:eastAsia="Verdana"/>
          <w:lang w:val="en-GB"/>
        </w:rPr>
      </w:pPr>
      <w:r w:rsidRPr="00987083">
        <w:rPr>
          <w:rFonts w:eastAsia="Verdana"/>
          <w:lang w:val="en-GB"/>
        </w:rPr>
        <w:t xml:space="preserve">Carbone, F., Després, J. P., Ioannidis, J. P., Neeland, I. J., </w:t>
      </w:r>
      <w:proofErr w:type="spellStart"/>
      <w:r w:rsidRPr="00987083">
        <w:rPr>
          <w:rFonts w:eastAsia="Verdana"/>
          <w:lang w:val="en-GB"/>
        </w:rPr>
        <w:t>Garruti</w:t>
      </w:r>
      <w:proofErr w:type="spellEnd"/>
      <w:r w:rsidRPr="00987083">
        <w:rPr>
          <w:rFonts w:eastAsia="Verdana"/>
          <w:lang w:val="en-GB"/>
        </w:rPr>
        <w:t xml:space="preserve">, G., </w:t>
      </w:r>
      <w:proofErr w:type="spellStart"/>
      <w:r w:rsidRPr="00987083">
        <w:rPr>
          <w:rFonts w:eastAsia="Verdana"/>
          <w:lang w:val="en-GB"/>
        </w:rPr>
        <w:t>Busetto</w:t>
      </w:r>
      <w:proofErr w:type="spellEnd"/>
      <w:r w:rsidRPr="00987083">
        <w:rPr>
          <w:rFonts w:eastAsia="Verdana"/>
          <w:lang w:val="en-GB"/>
        </w:rPr>
        <w:t xml:space="preserve">, L., </w:t>
      </w:r>
      <w:proofErr w:type="spellStart"/>
      <w:r w:rsidRPr="00987083">
        <w:rPr>
          <w:rFonts w:eastAsia="Verdana"/>
          <w:lang w:val="en-GB"/>
        </w:rPr>
        <w:t>Liberale</w:t>
      </w:r>
      <w:proofErr w:type="spellEnd"/>
      <w:r w:rsidRPr="00987083">
        <w:rPr>
          <w:rFonts w:eastAsia="Verdana"/>
          <w:lang w:val="en-GB"/>
        </w:rPr>
        <w:t xml:space="preserve">, L., </w:t>
      </w:r>
      <w:proofErr w:type="spellStart"/>
      <w:r w:rsidRPr="00987083">
        <w:rPr>
          <w:rFonts w:eastAsia="Verdana"/>
          <w:lang w:val="en-GB"/>
        </w:rPr>
        <w:t>Ministrini</w:t>
      </w:r>
      <w:proofErr w:type="spellEnd"/>
      <w:r w:rsidRPr="00987083">
        <w:rPr>
          <w:rFonts w:eastAsia="Verdana"/>
          <w:lang w:val="en-GB"/>
        </w:rPr>
        <w:t xml:space="preserve">, S., Vilahur, G. and Schindler, T. H. (2025) 'Bridging the gap in obesity research: A consensus statement from the European Society for Clinical Investigation', </w:t>
      </w:r>
      <w:r w:rsidRPr="00987083">
        <w:rPr>
          <w:rFonts w:eastAsia="Verdana"/>
          <w:i/>
          <w:iCs/>
          <w:lang w:val="en-GB"/>
        </w:rPr>
        <w:t>European Journal of Clinical Investigation</w:t>
      </w:r>
      <w:r w:rsidRPr="00987083">
        <w:rPr>
          <w:rFonts w:eastAsia="Verdana"/>
          <w:lang w:val="en-GB"/>
        </w:rPr>
        <w:t>, pp. e70059.</w:t>
      </w:r>
    </w:p>
    <w:p w14:paraId="0D732F9B" w14:textId="1317CE19" w:rsidR="003811A8" w:rsidRPr="00987083" w:rsidRDefault="003811A8" w:rsidP="003811A8">
      <w:pPr>
        <w:spacing w:before="240" w:after="240" w:line="360" w:lineRule="auto"/>
        <w:rPr>
          <w:rFonts w:eastAsia="Times New Roman"/>
          <w:lang w:val="en-GB"/>
        </w:rPr>
      </w:pPr>
      <w:r w:rsidRPr="00987083">
        <w:rPr>
          <w:rFonts w:eastAsia="Times New Roman"/>
          <w:lang w:val="en-GB"/>
        </w:rPr>
        <w:t xml:space="preserve">Case, A. and Paxson, C. (2010) ‘Causes and Consequences of Early-Life Health’, </w:t>
      </w:r>
      <w:r w:rsidRPr="00987083">
        <w:rPr>
          <w:rFonts w:eastAsia="Times New Roman"/>
          <w:i/>
          <w:iCs/>
          <w:lang w:val="en-GB"/>
        </w:rPr>
        <w:t>Demography</w:t>
      </w:r>
      <w:r w:rsidRPr="00987083">
        <w:rPr>
          <w:rFonts w:eastAsia="Times New Roman"/>
          <w:lang w:val="en-GB"/>
        </w:rPr>
        <w:t>, 47(S), pp. S65–S85.</w:t>
      </w:r>
    </w:p>
    <w:p w14:paraId="16F5F2DA" w14:textId="77777777" w:rsidR="003811A8" w:rsidRPr="00987083" w:rsidRDefault="003811A8" w:rsidP="003811A8">
      <w:pPr>
        <w:spacing w:before="180" w:line="360" w:lineRule="auto"/>
        <w:rPr>
          <w:lang w:val="en-GB"/>
        </w:rPr>
      </w:pPr>
      <w:r w:rsidRPr="00987083">
        <w:rPr>
          <w:lang w:val="en-GB"/>
        </w:rPr>
        <w:t xml:space="preserve">Cheng, H.L., Medlow, S. and Steinbeck, K. (2016) ‘The Health Consequences of Obesity in Young Adulthood’, </w:t>
      </w:r>
      <w:r w:rsidRPr="00987083">
        <w:rPr>
          <w:i/>
          <w:iCs/>
          <w:lang w:val="en-GB"/>
        </w:rPr>
        <w:t>Current Obesity Report</w:t>
      </w:r>
      <w:r w:rsidRPr="00987083">
        <w:rPr>
          <w:lang w:val="en-GB"/>
        </w:rPr>
        <w:t xml:space="preserve">s, 5(1), pp. 30–37. </w:t>
      </w:r>
    </w:p>
    <w:p w14:paraId="747248BE" w14:textId="77777777" w:rsidR="003811A8" w:rsidRPr="00987083" w:rsidRDefault="003811A8" w:rsidP="003811A8">
      <w:pPr>
        <w:spacing w:before="240" w:line="360" w:lineRule="auto"/>
        <w:ind w:right="80"/>
        <w:jc w:val="both"/>
        <w:rPr>
          <w:color w:val="000000"/>
          <w:lang w:val="en-GB"/>
        </w:rPr>
      </w:pPr>
      <w:r w:rsidRPr="00987083">
        <w:rPr>
          <w:color w:val="000000"/>
          <w:lang w:val="en-GB"/>
        </w:rPr>
        <w:t xml:space="preserve">Chigbu, U. E., Atiku, S. O. and Du Plessis, C. C. (2023) 'The science of literature reviews: Searching, identifying, selecting, and synthesising', </w:t>
      </w:r>
      <w:r w:rsidRPr="00987083">
        <w:rPr>
          <w:i/>
          <w:iCs/>
          <w:color w:val="000000"/>
          <w:lang w:val="en-GB"/>
        </w:rPr>
        <w:t>Publications,</w:t>
      </w:r>
      <w:r w:rsidRPr="00987083">
        <w:rPr>
          <w:color w:val="000000"/>
          <w:lang w:val="en-GB"/>
        </w:rPr>
        <w:t xml:space="preserve"> 11(1), pp. 2-15.</w:t>
      </w:r>
    </w:p>
    <w:p w14:paraId="5F5DA006" w14:textId="77777777" w:rsidR="003811A8" w:rsidRPr="00987083" w:rsidRDefault="003811A8" w:rsidP="003811A8">
      <w:pPr>
        <w:spacing w:before="180" w:line="360" w:lineRule="auto"/>
        <w:rPr>
          <w:lang w:val="en-GB"/>
        </w:rPr>
      </w:pPr>
      <w:r w:rsidRPr="00987083">
        <w:rPr>
          <w:lang w:val="en-GB"/>
        </w:rPr>
        <w:t xml:space="preserve">Chrissini, M.K. and </w:t>
      </w:r>
      <w:proofErr w:type="spellStart"/>
      <w:r w:rsidRPr="00987083">
        <w:rPr>
          <w:lang w:val="en-GB"/>
        </w:rPr>
        <w:t>Panagiotakos</w:t>
      </w:r>
      <w:proofErr w:type="spellEnd"/>
      <w:r w:rsidRPr="00987083">
        <w:rPr>
          <w:lang w:val="en-GB"/>
        </w:rPr>
        <w:t xml:space="preserve">, D.B. (2022) ‘Public health interventions tackling childhood obesity at European level: A literature review’, </w:t>
      </w:r>
      <w:r w:rsidRPr="00987083">
        <w:rPr>
          <w:i/>
          <w:iCs/>
          <w:lang w:val="en-GB"/>
        </w:rPr>
        <w:t xml:space="preserve">Preventive Medicine Reports, </w:t>
      </w:r>
      <w:r w:rsidRPr="00987083">
        <w:rPr>
          <w:lang w:val="en-GB"/>
        </w:rPr>
        <w:t xml:space="preserve">30, p. 102068. </w:t>
      </w:r>
    </w:p>
    <w:p w14:paraId="25D101E3" w14:textId="77777777" w:rsidR="003811A8" w:rsidRPr="00987083" w:rsidRDefault="003811A8" w:rsidP="003811A8">
      <w:pPr>
        <w:spacing w:before="240" w:after="240" w:line="360" w:lineRule="auto"/>
        <w:rPr>
          <w:rFonts w:eastAsia="Times New Roman"/>
          <w:lang w:val="en-GB"/>
        </w:rPr>
      </w:pPr>
      <w:r w:rsidRPr="00987083">
        <w:rPr>
          <w:rFonts w:eastAsia="Times New Roman"/>
          <w:lang w:val="en-GB"/>
        </w:rPr>
        <w:lastRenderedPageBreak/>
        <w:t xml:space="preserve">Costa, A. and Oliveira, A. (2023) ‘Parental Feeding Practices and Children’s Eating Behaviours: </w:t>
      </w:r>
      <w:proofErr w:type="gramStart"/>
      <w:r w:rsidRPr="00987083">
        <w:rPr>
          <w:rFonts w:eastAsia="Times New Roman"/>
          <w:lang w:val="en-GB"/>
        </w:rPr>
        <w:t>an</w:t>
      </w:r>
      <w:proofErr w:type="gramEnd"/>
      <w:r w:rsidRPr="00987083">
        <w:rPr>
          <w:rFonts w:eastAsia="Times New Roman"/>
          <w:lang w:val="en-GB"/>
        </w:rPr>
        <w:t xml:space="preserve"> Overview of Their Complex Relationship’, </w:t>
      </w:r>
      <w:r w:rsidRPr="00987083">
        <w:rPr>
          <w:rFonts w:eastAsia="Times New Roman"/>
          <w:i/>
          <w:iCs/>
          <w:lang w:val="en-GB"/>
        </w:rPr>
        <w:t>Healthcare</w:t>
      </w:r>
      <w:r w:rsidRPr="00987083">
        <w:rPr>
          <w:rFonts w:eastAsia="Times New Roman"/>
          <w:lang w:val="en-GB"/>
        </w:rPr>
        <w:t xml:space="preserve">, 11(3), p. 400-412. </w:t>
      </w:r>
    </w:p>
    <w:p w14:paraId="5E423708" w14:textId="77777777" w:rsidR="003811A8" w:rsidRPr="00987083" w:rsidRDefault="003811A8" w:rsidP="003811A8">
      <w:pPr>
        <w:spacing w:before="240" w:line="360" w:lineRule="auto"/>
        <w:ind w:right="80"/>
        <w:rPr>
          <w:highlight w:val="white"/>
          <w:lang w:val="en-GB"/>
        </w:rPr>
      </w:pPr>
      <w:r w:rsidRPr="00987083">
        <w:rPr>
          <w:highlight w:val="white"/>
          <w:lang w:val="en-GB"/>
        </w:rPr>
        <w:t xml:space="preserve">Coughlan, M., Cronin, P. and Ryan, F. (2007) 'Step-by-step guide to critiquing research. Part 1: quantitative research', </w:t>
      </w:r>
      <w:r w:rsidRPr="00987083">
        <w:rPr>
          <w:i/>
          <w:iCs/>
          <w:highlight w:val="white"/>
          <w:lang w:val="en-GB"/>
        </w:rPr>
        <w:t>British journal of nursing,</w:t>
      </w:r>
      <w:r w:rsidRPr="00987083">
        <w:rPr>
          <w:highlight w:val="white"/>
          <w:lang w:val="en-GB"/>
        </w:rPr>
        <w:t xml:space="preserve"> 16(11), pp. 658-663.</w:t>
      </w:r>
    </w:p>
    <w:p w14:paraId="2D461861" w14:textId="77777777" w:rsidR="003811A8" w:rsidRPr="00987083" w:rsidRDefault="003811A8" w:rsidP="003811A8">
      <w:pPr>
        <w:spacing w:before="240" w:line="360" w:lineRule="auto"/>
        <w:ind w:right="80"/>
        <w:rPr>
          <w:highlight w:val="white"/>
          <w:lang w:val="en-GB"/>
        </w:rPr>
      </w:pPr>
      <w:r w:rsidRPr="00987083">
        <w:rPr>
          <w:highlight w:val="white"/>
          <w:lang w:val="en-GB"/>
        </w:rPr>
        <w:t xml:space="preserve">Coughlan, M., Cronin, P. and Ryan, F. (2013) 'Doing a Literature Review in Nursing, Health and Social Care’, </w:t>
      </w:r>
      <w:r w:rsidRPr="00987083">
        <w:rPr>
          <w:i/>
          <w:iCs/>
          <w:highlight w:val="white"/>
          <w:lang w:val="en-GB"/>
        </w:rPr>
        <w:t>SAGE Publications</w:t>
      </w:r>
      <w:r w:rsidRPr="00987083">
        <w:rPr>
          <w:highlight w:val="white"/>
          <w:lang w:val="en-GB"/>
        </w:rPr>
        <w:t>, pp. 9-14.</w:t>
      </w:r>
    </w:p>
    <w:p w14:paraId="75221F58" w14:textId="3F34E373" w:rsidR="003811A8" w:rsidRPr="00987083" w:rsidRDefault="003811A8" w:rsidP="003811A8">
      <w:pPr>
        <w:spacing w:before="240" w:line="360" w:lineRule="auto"/>
        <w:ind w:right="80"/>
        <w:rPr>
          <w:highlight w:val="white"/>
          <w:lang w:val="en-GB"/>
        </w:rPr>
      </w:pPr>
      <w:r w:rsidRPr="00987083">
        <w:rPr>
          <w:highlight w:val="white"/>
          <w:lang w:val="en-GB"/>
        </w:rPr>
        <w:t>Crombie, I. K. (2022)</w:t>
      </w:r>
      <w:r w:rsidR="004149E5">
        <w:rPr>
          <w:highlight w:val="white"/>
          <w:lang w:val="en-GB"/>
        </w:rPr>
        <w:t>.</w:t>
      </w:r>
      <w:r w:rsidRPr="00987083">
        <w:rPr>
          <w:highlight w:val="white"/>
          <w:lang w:val="en-GB"/>
        </w:rPr>
        <w:t xml:space="preserve"> </w:t>
      </w:r>
      <w:r w:rsidRPr="00987083">
        <w:rPr>
          <w:i/>
          <w:iCs/>
          <w:highlight w:val="white"/>
          <w:lang w:val="en-GB"/>
        </w:rPr>
        <w:t>The pocket guide to critical appraisal.</w:t>
      </w:r>
      <w:r w:rsidRPr="00987083">
        <w:rPr>
          <w:highlight w:val="white"/>
          <w:lang w:val="en-GB"/>
        </w:rPr>
        <w:t xml:space="preserve"> John Wiley &amp; Sons.</w:t>
      </w:r>
    </w:p>
    <w:p w14:paraId="39197891" w14:textId="07BB0644" w:rsidR="003811A8" w:rsidRPr="00987083" w:rsidRDefault="003811A8" w:rsidP="003811A8">
      <w:pPr>
        <w:spacing w:before="240" w:line="360" w:lineRule="auto"/>
        <w:ind w:right="80"/>
        <w:rPr>
          <w:highlight w:val="white"/>
          <w:lang w:val="en-GB"/>
        </w:rPr>
      </w:pPr>
      <w:r w:rsidRPr="00987083">
        <w:rPr>
          <w:highlight w:val="white"/>
          <w:lang w:val="en-GB"/>
        </w:rPr>
        <w:t xml:space="preserve">Cronin, P., Ryan, F. and Coughlan, M. (2008) 'Undertaking a literature review: a step-by-step approach', </w:t>
      </w:r>
      <w:r w:rsidRPr="00987083">
        <w:rPr>
          <w:i/>
          <w:iCs/>
          <w:highlight w:val="white"/>
          <w:lang w:val="en-GB"/>
        </w:rPr>
        <w:t xml:space="preserve">British </w:t>
      </w:r>
      <w:r w:rsidR="004149E5">
        <w:rPr>
          <w:i/>
          <w:iCs/>
          <w:highlight w:val="white"/>
          <w:lang w:val="en-GB"/>
        </w:rPr>
        <w:t>J</w:t>
      </w:r>
      <w:r w:rsidRPr="00987083">
        <w:rPr>
          <w:i/>
          <w:iCs/>
          <w:highlight w:val="white"/>
          <w:lang w:val="en-GB"/>
        </w:rPr>
        <w:t xml:space="preserve">ournal of </w:t>
      </w:r>
      <w:r w:rsidR="004149E5">
        <w:rPr>
          <w:i/>
          <w:iCs/>
          <w:highlight w:val="white"/>
          <w:lang w:val="en-GB"/>
        </w:rPr>
        <w:t>N</w:t>
      </w:r>
      <w:r w:rsidRPr="00987083">
        <w:rPr>
          <w:i/>
          <w:iCs/>
          <w:highlight w:val="white"/>
          <w:lang w:val="en-GB"/>
        </w:rPr>
        <w:t xml:space="preserve">ursing, </w:t>
      </w:r>
      <w:r w:rsidRPr="00987083">
        <w:rPr>
          <w:highlight w:val="white"/>
          <w:lang w:val="en-GB"/>
        </w:rPr>
        <w:t>17(1), pp. 38-43.</w:t>
      </w:r>
    </w:p>
    <w:p w14:paraId="2133276C" w14:textId="0379B995" w:rsidR="003811A8" w:rsidRPr="00987083" w:rsidRDefault="003811A8" w:rsidP="004149E5">
      <w:pPr>
        <w:spacing w:before="240" w:line="360" w:lineRule="auto"/>
        <w:ind w:right="80"/>
        <w:jc w:val="both"/>
        <w:rPr>
          <w:highlight w:val="white"/>
          <w:lang w:val="en-GB"/>
        </w:rPr>
      </w:pPr>
      <w:r w:rsidRPr="00987083">
        <w:rPr>
          <w:highlight w:val="white"/>
          <w:lang w:val="en-GB"/>
        </w:rPr>
        <w:t xml:space="preserve">Crowe, M., Sheppard, L. and Campbell, A. (2012) 'Reliability analysis for a proposed critical appraisal tool demonstrated value for diverse research designs', </w:t>
      </w:r>
      <w:r w:rsidRPr="00987083">
        <w:rPr>
          <w:i/>
          <w:iCs/>
          <w:highlight w:val="white"/>
          <w:lang w:val="en-GB"/>
        </w:rPr>
        <w:t xml:space="preserve">Journal of </w:t>
      </w:r>
      <w:r w:rsidR="004149E5">
        <w:rPr>
          <w:i/>
          <w:iCs/>
          <w:highlight w:val="white"/>
          <w:lang w:val="en-GB"/>
        </w:rPr>
        <w:t>C</w:t>
      </w:r>
      <w:r w:rsidRPr="00987083">
        <w:rPr>
          <w:i/>
          <w:iCs/>
          <w:highlight w:val="white"/>
          <w:lang w:val="en-GB"/>
        </w:rPr>
        <w:t xml:space="preserve">linical </w:t>
      </w:r>
      <w:r w:rsidR="004149E5">
        <w:rPr>
          <w:i/>
          <w:iCs/>
          <w:highlight w:val="white"/>
          <w:lang w:val="en-GB"/>
        </w:rPr>
        <w:t>E</w:t>
      </w:r>
      <w:r w:rsidRPr="00987083">
        <w:rPr>
          <w:i/>
          <w:iCs/>
          <w:highlight w:val="white"/>
          <w:lang w:val="en-GB"/>
        </w:rPr>
        <w:t>pidemiology,</w:t>
      </w:r>
      <w:r w:rsidRPr="00987083">
        <w:rPr>
          <w:highlight w:val="white"/>
          <w:lang w:val="en-GB"/>
        </w:rPr>
        <w:t xml:space="preserve"> 65(4), pp. 375-383.</w:t>
      </w:r>
    </w:p>
    <w:p w14:paraId="427C1E6B" w14:textId="77777777" w:rsidR="003811A8" w:rsidRPr="00987083" w:rsidRDefault="003811A8" w:rsidP="003811A8">
      <w:pPr>
        <w:spacing w:before="240" w:line="360" w:lineRule="auto"/>
        <w:ind w:right="80"/>
        <w:rPr>
          <w:highlight w:val="white"/>
          <w:lang w:val="en-GB"/>
        </w:rPr>
      </w:pPr>
      <w:r w:rsidRPr="00987083">
        <w:rPr>
          <w:highlight w:val="white"/>
          <w:lang w:val="en-GB"/>
        </w:rPr>
        <w:t xml:space="preserve">Crowther, D. and Lancaster, G. (2012) </w:t>
      </w:r>
      <w:r w:rsidRPr="00987083">
        <w:rPr>
          <w:i/>
          <w:iCs/>
          <w:highlight w:val="white"/>
          <w:lang w:val="en-GB"/>
        </w:rPr>
        <w:t>Research methods.</w:t>
      </w:r>
      <w:r w:rsidRPr="00987083">
        <w:rPr>
          <w:highlight w:val="white"/>
          <w:lang w:val="en-GB"/>
        </w:rPr>
        <w:t xml:space="preserve"> Routledge.</w:t>
      </w:r>
    </w:p>
    <w:p w14:paraId="2EA7D3F3" w14:textId="77777777" w:rsidR="003811A8" w:rsidRPr="00987083" w:rsidRDefault="003811A8" w:rsidP="003811A8">
      <w:pPr>
        <w:spacing w:before="240" w:after="240" w:line="360" w:lineRule="auto"/>
        <w:rPr>
          <w:color w:val="111111"/>
          <w:lang w:val="en-GB"/>
        </w:rPr>
      </w:pPr>
      <w:r w:rsidRPr="00987083">
        <w:rPr>
          <w:color w:val="111111"/>
          <w:lang w:val="en-GB"/>
        </w:rPr>
        <w:t xml:space="preserve">Dalle Molle, R., Fatemi, H., Dagher, A., Levitan, R.D., Silveira, P.P. and Dubé, L. (2017) ‘Gene and Environment Interaction: Is the Differential Susceptibility Hypothesis Relevant for Obesity?’, </w:t>
      </w:r>
      <w:r w:rsidRPr="00987083">
        <w:rPr>
          <w:i/>
          <w:iCs/>
          <w:color w:val="111111"/>
          <w:lang w:val="en-GB"/>
        </w:rPr>
        <w:t xml:space="preserve">Neuroscience and </w:t>
      </w:r>
      <w:proofErr w:type="spellStart"/>
      <w:r w:rsidRPr="00987083">
        <w:rPr>
          <w:i/>
          <w:iCs/>
          <w:color w:val="111111"/>
          <w:lang w:val="en-GB"/>
        </w:rPr>
        <w:t>biobehavioral</w:t>
      </w:r>
      <w:proofErr w:type="spellEnd"/>
      <w:r w:rsidRPr="00987083">
        <w:rPr>
          <w:i/>
          <w:iCs/>
          <w:color w:val="111111"/>
          <w:lang w:val="en-GB"/>
        </w:rPr>
        <w:t xml:space="preserve"> reviews</w:t>
      </w:r>
      <w:r w:rsidRPr="00987083">
        <w:rPr>
          <w:color w:val="111111"/>
          <w:lang w:val="en-GB"/>
        </w:rPr>
        <w:t>, 73, pp. 326–339.</w:t>
      </w:r>
    </w:p>
    <w:p w14:paraId="777AEC63" w14:textId="77777777" w:rsidR="003811A8" w:rsidRPr="00987083" w:rsidRDefault="003811A8" w:rsidP="003811A8">
      <w:pPr>
        <w:spacing w:before="240" w:line="360" w:lineRule="auto"/>
        <w:ind w:right="80"/>
        <w:rPr>
          <w:rFonts w:eastAsia="Verdana"/>
          <w:lang w:val="en-GB"/>
        </w:rPr>
      </w:pPr>
      <w:r w:rsidRPr="00987083">
        <w:rPr>
          <w:rFonts w:eastAsia="Verdana"/>
          <w:lang w:val="en-GB"/>
        </w:rPr>
        <w:t xml:space="preserve">Danford, C. A., Schultz, C. M. and </w:t>
      </w:r>
      <w:proofErr w:type="spellStart"/>
      <w:r w:rsidRPr="00987083">
        <w:rPr>
          <w:rFonts w:eastAsia="Verdana"/>
          <w:lang w:val="en-GB"/>
        </w:rPr>
        <w:t>Marvicsin</w:t>
      </w:r>
      <w:proofErr w:type="spellEnd"/>
      <w:r w:rsidRPr="00987083">
        <w:rPr>
          <w:rFonts w:eastAsia="Verdana"/>
          <w:lang w:val="en-GB"/>
        </w:rPr>
        <w:t xml:space="preserve">, D. (2015) 'Parental roles in the development of obesity in children: Challenges and opportunities', </w:t>
      </w:r>
      <w:r w:rsidRPr="00987083">
        <w:rPr>
          <w:rFonts w:eastAsia="Verdana"/>
          <w:i/>
          <w:iCs/>
          <w:lang w:val="en-GB"/>
        </w:rPr>
        <w:t>Research and Reports in Biology</w:t>
      </w:r>
      <w:r w:rsidRPr="00987083">
        <w:rPr>
          <w:rFonts w:eastAsia="Verdana"/>
          <w:lang w:val="en-GB"/>
        </w:rPr>
        <w:t>, pp. 39-53.</w:t>
      </w:r>
    </w:p>
    <w:p w14:paraId="41CB8D5F" w14:textId="77777777" w:rsidR="003811A8" w:rsidRPr="00987083" w:rsidRDefault="003811A8" w:rsidP="003811A8">
      <w:pPr>
        <w:spacing w:before="180" w:line="360" w:lineRule="auto"/>
        <w:ind w:right="60"/>
        <w:rPr>
          <w:lang w:val="en-GB"/>
        </w:rPr>
      </w:pPr>
      <w:r w:rsidRPr="00987083">
        <w:rPr>
          <w:lang w:val="en-GB"/>
        </w:rPr>
        <w:t xml:space="preserve">Daniels, S. R. (2006) 'The consequences of childhood overweight and obesity', </w:t>
      </w:r>
      <w:r w:rsidRPr="00987083">
        <w:rPr>
          <w:i/>
          <w:iCs/>
          <w:lang w:val="en-GB"/>
        </w:rPr>
        <w:t>The future of children,</w:t>
      </w:r>
      <w:r w:rsidRPr="00987083">
        <w:rPr>
          <w:lang w:val="en-GB"/>
        </w:rPr>
        <w:t xml:space="preserve"> 16(1), pp. 47-67.</w:t>
      </w:r>
    </w:p>
    <w:p w14:paraId="38FB55A5" w14:textId="7913792C" w:rsidR="003811A8" w:rsidRPr="00987083" w:rsidRDefault="003811A8" w:rsidP="003811A8">
      <w:pPr>
        <w:spacing w:before="240" w:line="360" w:lineRule="auto"/>
        <w:ind w:right="80"/>
        <w:rPr>
          <w:color w:val="000000"/>
          <w:lang w:val="en-GB"/>
        </w:rPr>
      </w:pPr>
      <w:r w:rsidRPr="00987083">
        <w:rPr>
          <w:color w:val="000000"/>
          <w:lang w:val="en-GB"/>
        </w:rPr>
        <w:t>Dawidowicz, P. (2010)</w:t>
      </w:r>
      <w:r w:rsidR="00344F9B">
        <w:rPr>
          <w:color w:val="000000"/>
          <w:lang w:val="en-GB"/>
        </w:rPr>
        <w:t>.</w:t>
      </w:r>
      <w:r w:rsidRPr="00987083">
        <w:rPr>
          <w:color w:val="000000"/>
          <w:lang w:val="en-GB"/>
        </w:rPr>
        <w:t xml:space="preserve"> </w:t>
      </w:r>
      <w:r w:rsidRPr="00987083">
        <w:rPr>
          <w:i/>
          <w:iCs/>
          <w:color w:val="000000"/>
          <w:lang w:val="en-GB"/>
        </w:rPr>
        <w:t>Literature reviews made easy: A quick guide to success.</w:t>
      </w:r>
      <w:r w:rsidRPr="00987083">
        <w:rPr>
          <w:color w:val="000000"/>
          <w:lang w:val="en-GB"/>
        </w:rPr>
        <w:t xml:space="preserve"> IAP.</w:t>
      </w:r>
    </w:p>
    <w:p w14:paraId="1D117682" w14:textId="262CEC56" w:rsidR="003811A8" w:rsidRPr="00987083" w:rsidRDefault="003811A8" w:rsidP="003811A8">
      <w:pPr>
        <w:spacing w:before="240" w:after="240" w:line="360" w:lineRule="auto"/>
        <w:rPr>
          <w:rFonts w:eastAsia="Times New Roman"/>
          <w:lang w:val="en-GB"/>
        </w:rPr>
      </w:pPr>
      <w:r w:rsidRPr="00987083">
        <w:rPr>
          <w:rFonts w:eastAsia="Times New Roman"/>
          <w:lang w:val="en-GB"/>
        </w:rPr>
        <w:t xml:space="preserve">de Onis, M. (2007) ‘Development of a WHO Growth Reference for school-aged Children and Adolescents’, </w:t>
      </w:r>
      <w:r w:rsidRPr="00987083">
        <w:rPr>
          <w:rFonts w:eastAsia="Times New Roman"/>
          <w:i/>
          <w:iCs/>
          <w:lang w:val="en-GB"/>
        </w:rPr>
        <w:t>Bulletin of the World Health Organi</w:t>
      </w:r>
      <w:r w:rsidR="00344F9B">
        <w:rPr>
          <w:rFonts w:eastAsia="Times New Roman"/>
          <w:i/>
          <w:iCs/>
          <w:lang w:val="en-GB"/>
        </w:rPr>
        <w:t>sation</w:t>
      </w:r>
      <w:r w:rsidRPr="00987083">
        <w:rPr>
          <w:rFonts w:eastAsia="Times New Roman"/>
          <w:lang w:val="en-GB"/>
        </w:rPr>
        <w:t>, 85(09), pp. 660–667.</w:t>
      </w:r>
    </w:p>
    <w:p w14:paraId="41FC0B5B" w14:textId="24735F15" w:rsidR="003811A8" w:rsidRPr="00987083" w:rsidRDefault="003811A8" w:rsidP="003811A8">
      <w:pPr>
        <w:spacing w:before="240" w:line="360" w:lineRule="auto"/>
        <w:ind w:right="80"/>
        <w:rPr>
          <w:color w:val="000000"/>
          <w:lang w:val="en-GB"/>
        </w:rPr>
      </w:pPr>
      <w:r w:rsidRPr="00987083">
        <w:rPr>
          <w:color w:val="000000"/>
          <w:lang w:val="en-GB"/>
        </w:rPr>
        <w:t>Dekkers, R., Carey, L. and Langhorne, P. (2022)</w:t>
      </w:r>
      <w:r w:rsidR="00344F9B">
        <w:rPr>
          <w:color w:val="000000"/>
          <w:lang w:val="en-GB"/>
        </w:rPr>
        <w:t>.</w:t>
      </w:r>
      <w:r w:rsidRPr="00987083">
        <w:rPr>
          <w:color w:val="000000"/>
          <w:lang w:val="en-GB"/>
        </w:rPr>
        <w:t xml:space="preserve"> </w:t>
      </w:r>
      <w:r w:rsidRPr="00987083">
        <w:rPr>
          <w:i/>
          <w:iCs/>
          <w:color w:val="000000"/>
          <w:lang w:val="en-GB"/>
        </w:rPr>
        <w:t>Making literature reviews work: A multidisciplinary guide to systematic approaches.</w:t>
      </w:r>
      <w:r w:rsidRPr="00987083">
        <w:rPr>
          <w:color w:val="000000"/>
          <w:lang w:val="en-GB"/>
        </w:rPr>
        <w:t xml:space="preserve"> Springer.</w:t>
      </w:r>
    </w:p>
    <w:p w14:paraId="7D4C6963" w14:textId="77777777" w:rsidR="003811A8" w:rsidRPr="00987083" w:rsidRDefault="003811A8" w:rsidP="003811A8">
      <w:pPr>
        <w:spacing w:before="240" w:after="240" w:line="360" w:lineRule="auto"/>
        <w:rPr>
          <w:color w:val="111111"/>
          <w:lang w:val="en-GB"/>
        </w:rPr>
      </w:pPr>
      <w:r w:rsidRPr="00987083">
        <w:rPr>
          <w:color w:val="111111"/>
          <w:lang w:val="en-GB"/>
        </w:rPr>
        <w:t xml:space="preserve">Deng, X., He, M., He, D., Zhu, Y., Zhang, Z. and Niu, W. (2021) ‘Sleep Duration and Obesity in Children and Adolescents: Evidence from an Updated and Dose–Response Meta-Analysis’, </w:t>
      </w:r>
      <w:r w:rsidRPr="00987083">
        <w:rPr>
          <w:i/>
          <w:iCs/>
          <w:color w:val="111111"/>
          <w:lang w:val="en-GB"/>
        </w:rPr>
        <w:t>Sleep Medicine</w:t>
      </w:r>
      <w:r w:rsidRPr="00987083">
        <w:rPr>
          <w:color w:val="111111"/>
          <w:lang w:val="en-GB"/>
        </w:rPr>
        <w:t>, 78, pp. 169–181.</w:t>
      </w:r>
    </w:p>
    <w:p w14:paraId="7773F82B" w14:textId="12E54AA7" w:rsidR="003811A8" w:rsidRPr="00987083" w:rsidRDefault="003811A8" w:rsidP="003811A8">
      <w:pPr>
        <w:spacing w:before="180" w:line="360" w:lineRule="auto"/>
        <w:ind w:right="60"/>
        <w:rPr>
          <w:lang w:val="en-GB"/>
        </w:rPr>
      </w:pPr>
      <w:r w:rsidRPr="00987083">
        <w:rPr>
          <w:lang w:val="en-GB"/>
        </w:rPr>
        <w:lastRenderedPageBreak/>
        <w:t xml:space="preserve">Di Cesare, M., Sorić, M., Bovet, P., Miranda, J. J., Bhutta, Z., Stevens, G. A., </w:t>
      </w:r>
      <w:proofErr w:type="spellStart"/>
      <w:r w:rsidRPr="00987083">
        <w:rPr>
          <w:lang w:val="en-GB"/>
        </w:rPr>
        <w:t>Laxmaiah</w:t>
      </w:r>
      <w:proofErr w:type="spellEnd"/>
      <w:r w:rsidRPr="00987083">
        <w:rPr>
          <w:lang w:val="en-GB"/>
        </w:rPr>
        <w:t xml:space="preserve">, A., Kengne, A.-P. and Bentham, J. (2019) 'The epidemiological burden of obesity in childhood: a worldwide epidemic requiring urgent action', </w:t>
      </w:r>
      <w:r w:rsidRPr="00987083">
        <w:rPr>
          <w:i/>
          <w:iCs/>
          <w:lang w:val="en-GB"/>
        </w:rPr>
        <w:t xml:space="preserve">BMC </w:t>
      </w:r>
      <w:r w:rsidR="00344F9B">
        <w:rPr>
          <w:i/>
          <w:iCs/>
          <w:lang w:val="en-GB"/>
        </w:rPr>
        <w:t>M</w:t>
      </w:r>
      <w:r w:rsidRPr="00987083">
        <w:rPr>
          <w:i/>
          <w:iCs/>
          <w:lang w:val="en-GB"/>
        </w:rPr>
        <w:t>edicine,</w:t>
      </w:r>
      <w:r w:rsidRPr="00987083">
        <w:rPr>
          <w:lang w:val="en-GB"/>
        </w:rPr>
        <w:t xml:space="preserve"> 17(1), pp. 212-222.</w:t>
      </w:r>
    </w:p>
    <w:p w14:paraId="3704778B" w14:textId="77777777" w:rsidR="003811A8" w:rsidRPr="00987083" w:rsidRDefault="003811A8" w:rsidP="003811A8">
      <w:pPr>
        <w:spacing w:before="180" w:line="360" w:lineRule="auto"/>
        <w:ind w:right="60"/>
        <w:rPr>
          <w:lang w:val="en-GB"/>
        </w:rPr>
      </w:pPr>
      <w:r w:rsidRPr="00987083">
        <w:rPr>
          <w:lang w:val="en-GB"/>
        </w:rPr>
        <w:t xml:space="preserve">Dietz, W. H. and Baur, L. A. (2022) 'The prevention of childhood obesity', </w:t>
      </w:r>
      <w:r w:rsidRPr="00987083">
        <w:rPr>
          <w:i/>
          <w:iCs/>
          <w:lang w:val="en-GB"/>
        </w:rPr>
        <w:t>Clinical obesity in adults and children</w:t>
      </w:r>
      <w:r w:rsidRPr="00987083">
        <w:rPr>
          <w:lang w:val="en-GB"/>
        </w:rPr>
        <w:t>, pp. 323-338.</w:t>
      </w:r>
    </w:p>
    <w:p w14:paraId="416AD4F4" w14:textId="77777777" w:rsidR="003811A8" w:rsidRPr="00987083" w:rsidRDefault="003811A8" w:rsidP="003811A8">
      <w:pPr>
        <w:spacing w:before="240" w:line="360" w:lineRule="auto"/>
        <w:ind w:right="80"/>
        <w:rPr>
          <w:rFonts w:eastAsia="Verdana"/>
          <w:lang w:val="en-GB"/>
        </w:rPr>
      </w:pPr>
      <w:r w:rsidRPr="00987083">
        <w:rPr>
          <w:rFonts w:eastAsia="Verdana"/>
          <w:lang w:val="en-GB"/>
        </w:rPr>
        <w:t xml:space="preserve">Dissen, A., </w:t>
      </w:r>
      <w:proofErr w:type="spellStart"/>
      <w:r w:rsidRPr="00987083">
        <w:rPr>
          <w:rFonts w:eastAsia="Verdana"/>
          <w:lang w:val="en-GB"/>
        </w:rPr>
        <w:t>Uchmanowicz</w:t>
      </w:r>
      <w:proofErr w:type="spellEnd"/>
      <w:r w:rsidRPr="00987083">
        <w:rPr>
          <w:rFonts w:eastAsia="Verdana"/>
          <w:lang w:val="en-GB"/>
        </w:rPr>
        <w:t xml:space="preserve">, I. and Czapla, M. (2025) 'Obesity: A call to action', </w:t>
      </w:r>
      <w:r w:rsidRPr="00987083">
        <w:rPr>
          <w:rFonts w:eastAsia="Verdana"/>
          <w:i/>
          <w:iCs/>
          <w:lang w:val="en-GB"/>
        </w:rPr>
        <w:t>Advances in Clinical and Experimental Medicine,</w:t>
      </w:r>
      <w:r w:rsidRPr="00987083">
        <w:rPr>
          <w:rFonts w:eastAsia="Verdana"/>
          <w:lang w:val="en-GB"/>
        </w:rPr>
        <w:t xml:space="preserve"> 34(4), pp. 473-477.</w:t>
      </w:r>
    </w:p>
    <w:p w14:paraId="3A787D17" w14:textId="77777777" w:rsidR="003811A8" w:rsidRPr="00987083" w:rsidRDefault="003811A8" w:rsidP="003811A8">
      <w:pPr>
        <w:spacing w:before="240" w:line="360" w:lineRule="auto"/>
        <w:ind w:right="80"/>
        <w:rPr>
          <w:rFonts w:eastAsia="Verdana"/>
          <w:lang w:val="en-GB"/>
        </w:rPr>
      </w:pPr>
      <w:proofErr w:type="spellStart"/>
      <w:r w:rsidRPr="00987083">
        <w:rPr>
          <w:rFonts w:eastAsia="Verdana"/>
          <w:lang w:val="en-GB"/>
        </w:rPr>
        <w:t>Doñate</w:t>
      </w:r>
      <w:proofErr w:type="spellEnd"/>
      <w:r w:rsidRPr="00987083">
        <w:rPr>
          <w:rFonts w:eastAsia="Verdana"/>
          <w:lang w:val="en-GB"/>
        </w:rPr>
        <w:t xml:space="preserve"> </w:t>
      </w:r>
      <w:proofErr w:type="spellStart"/>
      <w:r w:rsidRPr="00987083">
        <w:rPr>
          <w:rFonts w:eastAsia="Verdana"/>
          <w:lang w:val="en-GB"/>
        </w:rPr>
        <w:t>Carramiñana</w:t>
      </w:r>
      <w:proofErr w:type="spellEnd"/>
      <w:r w:rsidRPr="00987083">
        <w:rPr>
          <w:rFonts w:eastAsia="Verdana"/>
          <w:lang w:val="en-GB"/>
        </w:rPr>
        <w:t xml:space="preserve">, L., Guillén Sebastián, C., Iglesia </w:t>
      </w:r>
      <w:proofErr w:type="spellStart"/>
      <w:r w:rsidRPr="00987083">
        <w:rPr>
          <w:rFonts w:eastAsia="Verdana"/>
          <w:lang w:val="en-GB"/>
        </w:rPr>
        <w:t>Altaba</w:t>
      </w:r>
      <w:proofErr w:type="spellEnd"/>
      <w:r w:rsidRPr="00987083">
        <w:rPr>
          <w:rFonts w:eastAsia="Verdana"/>
          <w:lang w:val="en-GB"/>
        </w:rPr>
        <w:t xml:space="preserve">, I., Nagore Gonzalez, C., Alvarez Sauras, M. L., García Enguita, S. and Rodriguez Martinez, G. (2024) 'Rapid growth between 0 and 2 years old in healthy infants born at term and its relationship with later obesity: a systematic review and meta-analysis of evidence', </w:t>
      </w:r>
      <w:r w:rsidRPr="00987083">
        <w:rPr>
          <w:rFonts w:eastAsia="Verdana"/>
          <w:i/>
          <w:iCs/>
          <w:lang w:val="en-GB"/>
        </w:rPr>
        <w:t>Nutrients,</w:t>
      </w:r>
      <w:r w:rsidRPr="00987083">
        <w:rPr>
          <w:rFonts w:eastAsia="Verdana"/>
          <w:lang w:val="en-GB"/>
        </w:rPr>
        <w:t xml:space="preserve"> 16(17), pp. 2939-2945.</w:t>
      </w:r>
    </w:p>
    <w:p w14:paraId="3B63BD23" w14:textId="016DAEE1" w:rsidR="003811A8" w:rsidRPr="00987083" w:rsidRDefault="003811A8" w:rsidP="003811A8">
      <w:pPr>
        <w:spacing w:before="240" w:after="240" w:line="360" w:lineRule="auto"/>
        <w:rPr>
          <w:rFonts w:eastAsia="Times New Roman"/>
          <w:lang w:val="en-GB"/>
        </w:rPr>
      </w:pPr>
      <w:r w:rsidRPr="00987083">
        <w:rPr>
          <w:rFonts w:eastAsia="Times New Roman"/>
          <w:lang w:val="en-GB"/>
        </w:rPr>
        <w:t xml:space="preserve">Druet, C. and Ong, K.K. (2008) ‘Early Childhood Predictors of Adult Body Composition’, </w:t>
      </w:r>
      <w:r w:rsidRPr="00987083">
        <w:rPr>
          <w:rFonts w:eastAsia="Times New Roman"/>
          <w:i/>
          <w:iCs/>
          <w:lang w:val="en-GB"/>
        </w:rPr>
        <w:t>Best Practice &amp; Research Clinical Endocrinology &amp; Metabolism</w:t>
      </w:r>
      <w:r w:rsidRPr="00987083">
        <w:rPr>
          <w:rFonts w:eastAsia="Times New Roman"/>
          <w:lang w:val="en-GB"/>
        </w:rPr>
        <w:t>, 22(3), pp. 489–502.</w:t>
      </w:r>
    </w:p>
    <w:p w14:paraId="7C5BC320" w14:textId="77777777" w:rsidR="003811A8" w:rsidRPr="00987083" w:rsidRDefault="003811A8" w:rsidP="003811A8">
      <w:pPr>
        <w:spacing w:before="240" w:after="240" w:line="360" w:lineRule="auto"/>
        <w:rPr>
          <w:color w:val="111111"/>
          <w:lang w:val="en-GB"/>
        </w:rPr>
      </w:pPr>
      <w:proofErr w:type="spellStart"/>
      <w:r w:rsidRPr="00987083">
        <w:rPr>
          <w:color w:val="111111"/>
          <w:lang w:val="en-GB"/>
        </w:rPr>
        <w:t>Duriancik</w:t>
      </w:r>
      <w:proofErr w:type="spellEnd"/>
      <w:r w:rsidRPr="00987083">
        <w:rPr>
          <w:color w:val="111111"/>
          <w:lang w:val="en-GB"/>
        </w:rPr>
        <w:t xml:space="preserve">, D.M. and Goff, C.R. (2019) ‘Children of Single-Parent Households Are at a Higher Risk of Obesity: </w:t>
      </w:r>
      <w:proofErr w:type="gramStart"/>
      <w:r w:rsidRPr="00987083">
        <w:rPr>
          <w:color w:val="111111"/>
          <w:lang w:val="en-GB"/>
        </w:rPr>
        <w:t>a</w:t>
      </w:r>
      <w:proofErr w:type="gramEnd"/>
      <w:r w:rsidRPr="00987083">
        <w:rPr>
          <w:color w:val="111111"/>
          <w:lang w:val="en-GB"/>
        </w:rPr>
        <w:t xml:space="preserve"> Systematic Review’, </w:t>
      </w:r>
      <w:r w:rsidRPr="00987083">
        <w:rPr>
          <w:i/>
          <w:iCs/>
          <w:color w:val="111111"/>
          <w:lang w:val="en-GB"/>
        </w:rPr>
        <w:t>Journal of Child Health Care</w:t>
      </w:r>
      <w:r w:rsidRPr="00987083">
        <w:rPr>
          <w:color w:val="111111"/>
          <w:lang w:val="en-GB"/>
        </w:rPr>
        <w:t>, 23(3), pp. 98-105.</w:t>
      </w:r>
    </w:p>
    <w:p w14:paraId="6759938A" w14:textId="26538E7B" w:rsidR="003811A8" w:rsidRPr="00987083" w:rsidRDefault="003811A8" w:rsidP="003811A8">
      <w:pPr>
        <w:spacing w:before="180" w:line="360" w:lineRule="auto"/>
        <w:ind w:right="60"/>
        <w:rPr>
          <w:lang w:val="en-GB"/>
        </w:rPr>
      </w:pPr>
      <w:r w:rsidRPr="00987083">
        <w:rPr>
          <w:lang w:val="en-GB"/>
        </w:rPr>
        <w:t>Fink, A. (2019)</w:t>
      </w:r>
      <w:r w:rsidR="00344F9B">
        <w:rPr>
          <w:lang w:val="en-GB"/>
        </w:rPr>
        <w:t>.</w:t>
      </w:r>
      <w:r w:rsidRPr="00987083">
        <w:rPr>
          <w:lang w:val="en-GB"/>
        </w:rPr>
        <w:t xml:space="preserve"> </w:t>
      </w:r>
      <w:r w:rsidRPr="00987083">
        <w:rPr>
          <w:i/>
          <w:iCs/>
          <w:lang w:val="en-GB"/>
        </w:rPr>
        <w:t>Conducting research literature reviews: From the internet to paper.</w:t>
      </w:r>
      <w:r w:rsidRPr="00987083">
        <w:rPr>
          <w:lang w:val="en-GB"/>
        </w:rPr>
        <w:t xml:space="preserve"> Sage </w:t>
      </w:r>
      <w:r w:rsidR="00344F9B">
        <w:rPr>
          <w:lang w:val="en-GB"/>
        </w:rPr>
        <w:t>P</w:t>
      </w:r>
      <w:r w:rsidRPr="00987083">
        <w:rPr>
          <w:lang w:val="en-GB"/>
        </w:rPr>
        <w:t>ublications.</w:t>
      </w:r>
    </w:p>
    <w:p w14:paraId="727E0B24" w14:textId="6E8DCA5D" w:rsidR="003811A8" w:rsidRPr="00987083" w:rsidRDefault="003811A8" w:rsidP="003811A8">
      <w:pPr>
        <w:spacing w:before="240" w:line="360" w:lineRule="auto"/>
        <w:ind w:right="80"/>
        <w:rPr>
          <w:rFonts w:eastAsia="Verdana"/>
          <w:lang w:val="en-GB"/>
        </w:rPr>
      </w:pPr>
      <w:r w:rsidRPr="00987083">
        <w:rPr>
          <w:rFonts w:eastAsia="Verdana"/>
          <w:lang w:val="en-GB"/>
        </w:rPr>
        <w:t>Forbes, M. (2022)</w:t>
      </w:r>
      <w:r w:rsidR="00344F9B">
        <w:rPr>
          <w:rFonts w:eastAsia="Verdana"/>
          <w:lang w:val="en-GB"/>
        </w:rPr>
        <w:t>.</w:t>
      </w:r>
      <w:r w:rsidRPr="00987083">
        <w:rPr>
          <w:rFonts w:eastAsia="Verdana"/>
          <w:lang w:val="en-GB"/>
        </w:rPr>
        <w:t xml:space="preserve"> Sage Publications Sage UK: London, England.</w:t>
      </w:r>
    </w:p>
    <w:p w14:paraId="687E6780" w14:textId="1AFA9FB2" w:rsidR="003811A8" w:rsidRPr="00987083" w:rsidRDefault="003811A8" w:rsidP="003811A8">
      <w:pPr>
        <w:spacing w:before="240" w:line="360" w:lineRule="auto"/>
        <w:ind w:right="80"/>
        <w:rPr>
          <w:highlight w:val="white"/>
          <w:lang w:val="en-GB"/>
        </w:rPr>
      </w:pPr>
      <w:r w:rsidRPr="00987083">
        <w:rPr>
          <w:highlight w:val="white"/>
          <w:lang w:val="en-GB"/>
        </w:rPr>
        <w:t>Frias-Goytia, G. L., Lojo-Seoane, C., Mallo, S. C., Nieto-Vieites, A., Juncos-</w:t>
      </w:r>
      <w:proofErr w:type="spellStart"/>
      <w:r w:rsidRPr="00987083">
        <w:rPr>
          <w:highlight w:val="white"/>
          <w:lang w:val="en-GB"/>
        </w:rPr>
        <w:t>Rabadán</w:t>
      </w:r>
      <w:proofErr w:type="spellEnd"/>
      <w:r w:rsidRPr="00987083">
        <w:rPr>
          <w:highlight w:val="white"/>
          <w:lang w:val="en-GB"/>
        </w:rPr>
        <w:t xml:space="preserve">, O. and Pereiro, A. X. (2024) 'A systematic review of quality of life (QoL) studies using the CASP scale in older adults', </w:t>
      </w:r>
      <w:r w:rsidRPr="00987083">
        <w:rPr>
          <w:i/>
          <w:iCs/>
          <w:highlight w:val="white"/>
          <w:lang w:val="en-GB"/>
        </w:rPr>
        <w:t>Quality of Life Research,</w:t>
      </w:r>
      <w:r w:rsidR="00987083">
        <w:rPr>
          <w:i/>
          <w:iCs/>
          <w:highlight w:val="white"/>
          <w:lang w:val="en-GB"/>
        </w:rPr>
        <w:t xml:space="preserve"> </w:t>
      </w:r>
      <w:r w:rsidRPr="00987083">
        <w:rPr>
          <w:highlight w:val="white"/>
          <w:lang w:val="en-GB"/>
        </w:rPr>
        <w:t>33(11), pp. 2915-2927.</w:t>
      </w:r>
    </w:p>
    <w:p w14:paraId="54558A6B" w14:textId="77777777" w:rsidR="003811A8" w:rsidRPr="00987083" w:rsidRDefault="003811A8" w:rsidP="003811A8">
      <w:pPr>
        <w:spacing w:before="240" w:line="360" w:lineRule="auto"/>
        <w:ind w:right="80"/>
        <w:rPr>
          <w:color w:val="000000"/>
          <w:lang w:val="en-GB"/>
        </w:rPr>
      </w:pPr>
      <w:r w:rsidRPr="00987083">
        <w:rPr>
          <w:color w:val="000000"/>
          <w:lang w:val="en-GB"/>
        </w:rPr>
        <w:t xml:space="preserve">Fujii, L. A. (2012) 'Research ethics 101: Dilemmas and responsibilities', </w:t>
      </w:r>
      <w:r w:rsidRPr="00987083">
        <w:rPr>
          <w:i/>
          <w:iCs/>
          <w:color w:val="000000"/>
          <w:lang w:val="en-GB"/>
        </w:rPr>
        <w:t>PS: Political Science &amp; Politics,</w:t>
      </w:r>
      <w:r w:rsidRPr="00987083">
        <w:rPr>
          <w:color w:val="000000"/>
          <w:lang w:val="en-GB"/>
        </w:rPr>
        <w:t xml:space="preserve"> 45(4), pp. 717-723.</w:t>
      </w:r>
    </w:p>
    <w:p w14:paraId="70ABFA71" w14:textId="247DED93" w:rsidR="003811A8" w:rsidRPr="00987083" w:rsidRDefault="003811A8" w:rsidP="00344F9B">
      <w:pPr>
        <w:spacing w:before="240" w:line="360" w:lineRule="auto"/>
        <w:ind w:right="80"/>
        <w:jc w:val="both"/>
        <w:rPr>
          <w:color w:val="000000"/>
          <w:lang w:val="en-GB"/>
        </w:rPr>
      </w:pPr>
      <w:r w:rsidRPr="00987083">
        <w:rPr>
          <w:color w:val="000000"/>
          <w:lang w:val="en-GB"/>
        </w:rPr>
        <w:t>Galvan, M. C. and Galvan, J. L. (2024)</w:t>
      </w:r>
      <w:r w:rsidR="00344F9B">
        <w:rPr>
          <w:color w:val="000000"/>
          <w:lang w:val="en-GB"/>
        </w:rPr>
        <w:t>.</w:t>
      </w:r>
      <w:r w:rsidRPr="00987083">
        <w:rPr>
          <w:color w:val="000000"/>
          <w:lang w:val="en-GB"/>
        </w:rPr>
        <w:t xml:space="preserve"> </w:t>
      </w:r>
      <w:r w:rsidRPr="00987083">
        <w:rPr>
          <w:i/>
          <w:iCs/>
          <w:color w:val="000000"/>
          <w:lang w:val="en-GB"/>
        </w:rPr>
        <w:t>Writing literature reviews: A guide for students of the social and behavio</w:t>
      </w:r>
      <w:r w:rsidR="00344F9B">
        <w:rPr>
          <w:i/>
          <w:iCs/>
          <w:color w:val="000000"/>
          <w:lang w:val="en-GB"/>
        </w:rPr>
        <w:t>u</w:t>
      </w:r>
      <w:r w:rsidRPr="00987083">
        <w:rPr>
          <w:i/>
          <w:iCs/>
          <w:color w:val="000000"/>
          <w:lang w:val="en-GB"/>
        </w:rPr>
        <w:t>ral sciences.</w:t>
      </w:r>
      <w:r w:rsidRPr="00987083">
        <w:rPr>
          <w:color w:val="000000"/>
          <w:lang w:val="en-GB"/>
        </w:rPr>
        <w:t xml:space="preserve"> Routledge.</w:t>
      </w:r>
    </w:p>
    <w:p w14:paraId="10B3BD83" w14:textId="77777777" w:rsidR="003811A8" w:rsidRPr="00987083" w:rsidRDefault="003811A8" w:rsidP="003811A8">
      <w:pPr>
        <w:spacing w:before="240" w:after="240" w:line="360" w:lineRule="auto"/>
        <w:rPr>
          <w:color w:val="111111"/>
          <w:lang w:val="en-GB"/>
        </w:rPr>
      </w:pPr>
      <w:r w:rsidRPr="00987083">
        <w:rPr>
          <w:color w:val="111111"/>
          <w:lang w:val="en-GB"/>
        </w:rPr>
        <w:t xml:space="preserve">Galvez, M.P., McCarthy, K., Chethan Sarabu and Mears, A. (2024) ‘The Built Environment and Childhood Obesity’, </w:t>
      </w:r>
      <w:proofErr w:type="spellStart"/>
      <w:r w:rsidRPr="00987083">
        <w:rPr>
          <w:i/>
          <w:iCs/>
          <w:color w:val="111111"/>
          <w:lang w:val="en-GB"/>
        </w:rPr>
        <w:t>Pediatric</w:t>
      </w:r>
      <w:proofErr w:type="spellEnd"/>
      <w:r w:rsidRPr="00987083">
        <w:rPr>
          <w:i/>
          <w:iCs/>
          <w:color w:val="111111"/>
          <w:lang w:val="en-GB"/>
        </w:rPr>
        <w:t xml:space="preserve"> Clinics of North America</w:t>
      </w:r>
      <w:r w:rsidRPr="00987083">
        <w:rPr>
          <w:color w:val="111111"/>
          <w:lang w:val="en-GB"/>
        </w:rPr>
        <w:t>, 71(5), pp. 831–843.</w:t>
      </w:r>
    </w:p>
    <w:p w14:paraId="5A79F2D3" w14:textId="77777777" w:rsidR="003811A8" w:rsidRPr="00987083" w:rsidRDefault="003811A8" w:rsidP="003811A8">
      <w:pPr>
        <w:spacing w:before="240" w:line="360" w:lineRule="auto"/>
        <w:ind w:right="80"/>
        <w:rPr>
          <w:color w:val="000000"/>
          <w:lang w:val="en-GB"/>
        </w:rPr>
      </w:pPr>
      <w:proofErr w:type="spellStart"/>
      <w:r w:rsidRPr="00987083">
        <w:rPr>
          <w:color w:val="000000"/>
          <w:lang w:val="en-GB"/>
        </w:rPr>
        <w:lastRenderedPageBreak/>
        <w:t>Glasziou</w:t>
      </w:r>
      <w:proofErr w:type="spellEnd"/>
      <w:r w:rsidRPr="00987083">
        <w:rPr>
          <w:color w:val="000000"/>
          <w:lang w:val="en-GB"/>
        </w:rPr>
        <w:t xml:space="preserve">, P., </w:t>
      </w:r>
      <w:proofErr w:type="spellStart"/>
      <w:r w:rsidRPr="00987083">
        <w:rPr>
          <w:color w:val="000000"/>
          <w:lang w:val="en-GB"/>
        </w:rPr>
        <w:t>Irwig</w:t>
      </w:r>
      <w:proofErr w:type="spellEnd"/>
      <w:r w:rsidRPr="00987083">
        <w:rPr>
          <w:color w:val="000000"/>
          <w:lang w:val="en-GB"/>
        </w:rPr>
        <w:t xml:space="preserve">, L., Bain, C. and Colditz, G. (2001) </w:t>
      </w:r>
      <w:r w:rsidRPr="00987083">
        <w:rPr>
          <w:i/>
          <w:iCs/>
          <w:color w:val="000000"/>
          <w:lang w:val="en-GB"/>
        </w:rPr>
        <w:t>Systematic reviews in health care: a practical guide.</w:t>
      </w:r>
      <w:r w:rsidRPr="00987083">
        <w:rPr>
          <w:color w:val="000000"/>
          <w:lang w:val="en-GB"/>
        </w:rPr>
        <w:t xml:space="preserve"> Cambridge University Press.</w:t>
      </w:r>
    </w:p>
    <w:p w14:paraId="13657740" w14:textId="77777777" w:rsidR="003811A8" w:rsidRPr="00987083" w:rsidRDefault="003811A8" w:rsidP="003811A8">
      <w:pPr>
        <w:spacing w:before="160" w:after="160" w:line="360" w:lineRule="auto"/>
        <w:rPr>
          <w:lang w:val="en-GB"/>
        </w:rPr>
      </w:pPr>
      <w:r w:rsidRPr="00987083">
        <w:rPr>
          <w:lang w:val="en-GB"/>
        </w:rPr>
        <w:t xml:space="preserve">Goran, M.I., Ball, G.D.C. and Cruz, M.L. (2003) ‘Obesity and Risk of Type 2 Diabetes and Cardiovascular Disease in Children and Adolescents’, </w:t>
      </w:r>
      <w:r w:rsidRPr="00987083">
        <w:rPr>
          <w:i/>
          <w:iCs/>
          <w:lang w:val="en-GB"/>
        </w:rPr>
        <w:t>The Journal of Clinical Endocrinology &amp; Metabolism</w:t>
      </w:r>
      <w:r w:rsidRPr="00987083">
        <w:rPr>
          <w:lang w:val="en-GB"/>
        </w:rPr>
        <w:t xml:space="preserve">, 88(4), pp. 1417–1427. </w:t>
      </w:r>
    </w:p>
    <w:p w14:paraId="369C899F" w14:textId="77777777" w:rsidR="003811A8" w:rsidRPr="00987083" w:rsidRDefault="003811A8" w:rsidP="003811A8">
      <w:pPr>
        <w:spacing w:before="240" w:line="360" w:lineRule="auto"/>
        <w:ind w:right="80"/>
        <w:rPr>
          <w:color w:val="000000"/>
          <w:lang w:val="en-GB"/>
        </w:rPr>
      </w:pPr>
      <w:r w:rsidRPr="00987083">
        <w:rPr>
          <w:color w:val="000000"/>
          <w:lang w:val="en-GB"/>
        </w:rPr>
        <w:t xml:space="preserve">Goundar, S. (2012) 'Research methodology and research method', </w:t>
      </w:r>
      <w:r w:rsidRPr="00987083">
        <w:rPr>
          <w:i/>
          <w:iCs/>
          <w:color w:val="000000"/>
          <w:lang w:val="en-GB"/>
        </w:rPr>
        <w:t>Victoria University of Wellington,</w:t>
      </w:r>
      <w:r w:rsidRPr="00987083">
        <w:rPr>
          <w:color w:val="000000"/>
          <w:lang w:val="en-GB"/>
        </w:rPr>
        <w:t xml:space="preserve"> 1(1), pp. 1-47.</w:t>
      </w:r>
    </w:p>
    <w:p w14:paraId="2E587B85" w14:textId="77777777" w:rsidR="003811A8" w:rsidRPr="00987083" w:rsidRDefault="003811A8" w:rsidP="003811A8">
      <w:pPr>
        <w:spacing w:before="240" w:after="240" w:line="360" w:lineRule="auto"/>
        <w:rPr>
          <w:color w:val="111111"/>
          <w:lang w:val="en-GB"/>
        </w:rPr>
      </w:pPr>
      <w:r w:rsidRPr="00987083">
        <w:rPr>
          <w:color w:val="111111"/>
          <w:lang w:val="en-GB"/>
        </w:rPr>
        <w:t xml:space="preserve">Graziano, P.A., Calkins, S.D. and Keane, S.P. (2010) ‘Toddler Self-Regulation Skills Predict Risk for </w:t>
      </w:r>
      <w:proofErr w:type="spellStart"/>
      <w:r w:rsidRPr="00987083">
        <w:rPr>
          <w:color w:val="111111"/>
          <w:lang w:val="en-GB"/>
        </w:rPr>
        <w:t>Pediatric</w:t>
      </w:r>
      <w:proofErr w:type="spellEnd"/>
      <w:r w:rsidRPr="00987083">
        <w:rPr>
          <w:color w:val="111111"/>
          <w:lang w:val="en-GB"/>
        </w:rPr>
        <w:t xml:space="preserve"> Obesity’, </w:t>
      </w:r>
      <w:r w:rsidRPr="00987083">
        <w:rPr>
          <w:i/>
          <w:iCs/>
          <w:color w:val="111111"/>
          <w:lang w:val="en-GB"/>
        </w:rPr>
        <w:t>International Journal of Obesity</w:t>
      </w:r>
      <w:r w:rsidRPr="00987083">
        <w:rPr>
          <w:color w:val="111111"/>
          <w:lang w:val="en-GB"/>
        </w:rPr>
        <w:t>, 34(4), pp. 633–641.</w:t>
      </w:r>
    </w:p>
    <w:p w14:paraId="1387603B" w14:textId="11B2FFBB" w:rsidR="003811A8" w:rsidRPr="00987083" w:rsidRDefault="003811A8" w:rsidP="00344F9B">
      <w:pPr>
        <w:spacing w:before="240" w:after="240" w:line="360" w:lineRule="auto"/>
        <w:jc w:val="both"/>
        <w:rPr>
          <w:color w:val="111111"/>
          <w:lang w:val="en-GB"/>
        </w:rPr>
      </w:pPr>
      <w:r w:rsidRPr="00987083">
        <w:rPr>
          <w:color w:val="111111"/>
          <w:lang w:val="en-GB"/>
        </w:rPr>
        <w:t xml:space="preserve">Green, M. A., Radley, D., Lomax, N., Morris, M. A. and Griffiths, C. (2018) ‘Is adolescent body mass index and waist circumference associated with the food environments surrounding schools and homes? A longitudinal analysis, </w:t>
      </w:r>
      <w:r w:rsidRPr="00987083">
        <w:rPr>
          <w:i/>
          <w:iCs/>
          <w:color w:val="111111"/>
          <w:lang w:val="en-GB"/>
        </w:rPr>
        <w:t>BMC Public Health</w:t>
      </w:r>
      <w:r w:rsidRPr="00987083">
        <w:rPr>
          <w:color w:val="111111"/>
          <w:lang w:val="en-GB"/>
        </w:rPr>
        <w:t>, 18(1), pp. 482.</w:t>
      </w:r>
    </w:p>
    <w:p w14:paraId="4B8372C7" w14:textId="552C56FD" w:rsidR="003811A8" w:rsidRPr="00987083" w:rsidRDefault="003811A8" w:rsidP="003811A8">
      <w:pPr>
        <w:spacing w:before="240" w:after="240" w:line="360" w:lineRule="auto"/>
        <w:rPr>
          <w:rFonts w:eastAsia="Times New Roman"/>
          <w:lang w:val="en-GB"/>
        </w:rPr>
      </w:pPr>
      <w:r w:rsidRPr="00987083">
        <w:rPr>
          <w:rFonts w:eastAsia="Times New Roman"/>
          <w:lang w:val="en-GB"/>
        </w:rPr>
        <w:t xml:space="preserve">Griffiths, L.J., Parsons, T.J. and Hill, A.J. (2010) ‘Self-esteem and Quality of Life in Obese Children and Adolescents: A Systematic Review’, </w:t>
      </w:r>
      <w:r w:rsidRPr="00987083">
        <w:rPr>
          <w:rFonts w:eastAsia="Times New Roman"/>
          <w:i/>
          <w:iCs/>
          <w:lang w:val="en-GB"/>
        </w:rPr>
        <w:t xml:space="preserve">International Journal of </w:t>
      </w:r>
      <w:r w:rsidR="00344F9B" w:rsidRPr="00987083">
        <w:rPr>
          <w:rFonts w:eastAsia="Times New Roman"/>
          <w:i/>
          <w:iCs/>
          <w:lang w:val="en-GB"/>
        </w:rPr>
        <w:t>Paediatric</w:t>
      </w:r>
      <w:r w:rsidRPr="00987083">
        <w:rPr>
          <w:rFonts w:eastAsia="Times New Roman"/>
          <w:i/>
          <w:iCs/>
          <w:lang w:val="en-GB"/>
        </w:rPr>
        <w:t xml:space="preserve"> Obesity</w:t>
      </w:r>
      <w:r w:rsidRPr="00987083">
        <w:rPr>
          <w:rFonts w:eastAsia="Times New Roman"/>
          <w:lang w:val="en-GB"/>
        </w:rPr>
        <w:t>, 5(4), pp. 282–304.</w:t>
      </w:r>
    </w:p>
    <w:p w14:paraId="0CD710BE" w14:textId="77777777" w:rsidR="003811A8" w:rsidRPr="00987083" w:rsidRDefault="003811A8" w:rsidP="003811A8">
      <w:pPr>
        <w:spacing w:before="240" w:after="240" w:line="360" w:lineRule="auto"/>
        <w:rPr>
          <w:color w:val="111111"/>
          <w:lang w:val="en-GB"/>
        </w:rPr>
      </w:pPr>
      <w:r w:rsidRPr="00987083">
        <w:rPr>
          <w:color w:val="111111"/>
          <w:lang w:val="en-GB"/>
        </w:rPr>
        <w:t xml:space="preserve">Gustafson, S.L. and Rhodes, R.E. (2006) ‘Parental Correlates of Physical Activity in Children and Early Adolescents’, </w:t>
      </w:r>
      <w:r w:rsidRPr="00987083">
        <w:rPr>
          <w:i/>
          <w:iCs/>
          <w:color w:val="111111"/>
          <w:lang w:val="en-GB"/>
        </w:rPr>
        <w:t>Sports Medicine</w:t>
      </w:r>
      <w:r w:rsidRPr="00987083">
        <w:rPr>
          <w:color w:val="111111"/>
          <w:lang w:val="en-GB"/>
        </w:rPr>
        <w:t>, 36(1), pp. 79–97.</w:t>
      </w:r>
    </w:p>
    <w:p w14:paraId="31A9F156" w14:textId="300520F2" w:rsidR="003811A8" w:rsidRPr="00987083" w:rsidRDefault="003811A8" w:rsidP="003811A8">
      <w:pPr>
        <w:spacing w:before="240" w:after="240" w:line="360" w:lineRule="auto"/>
        <w:rPr>
          <w:rFonts w:eastAsia="Times New Roman"/>
          <w:lang w:val="en-GB"/>
        </w:rPr>
      </w:pPr>
      <w:proofErr w:type="spellStart"/>
      <w:r w:rsidRPr="00987083">
        <w:rPr>
          <w:rFonts w:eastAsia="Times New Roman"/>
          <w:lang w:val="en-GB"/>
        </w:rPr>
        <w:t>Guthold</w:t>
      </w:r>
      <w:proofErr w:type="spellEnd"/>
      <w:r w:rsidRPr="00987083">
        <w:rPr>
          <w:rFonts w:eastAsia="Times New Roman"/>
          <w:lang w:val="en-GB"/>
        </w:rPr>
        <w:t xml:space="preserve">, R., Stevens, G.A., Riley, L.M. and Bull, F.C. (2020) ‘Global Trends in Insufficient Physical Activity among adolescents: a Pooled Analysis of 298 population-based Surveys with 1.6 </w:t>
      </w:r>
      <w:r w:rsidR="00344F9B" w:rsidRPr="00987083">
        <w:rPr>
          <w:rFonts w:eastAsia="Times New Roman"/>
          <w:lang w:val="en-GB"/>
        </w:rPr>
        <w:t>million</w:t>
      </w:r>
      <w:r w:rsidRPr="00987083">
        <w:rPr>
          <w:rFonts w:eastAsia="Times New Roman"/>
          <w:lang w:val="en-GB"/>
        </w:rPr>
        <w:t xml:space="preserve"> Participants’, </w:t>
      </w:r>
      <w:r w:rsidRPr="00987083">
        <w:rPr>
          <w:rFonts w:eastAsia="Times New Roman"/>
          <w:i/>
          <w:iCs/>
          <w:lang w:val="en-GB"/>
        </w:rPr>
        <w:t>The Lancet Child &amp; Adolescent Health</w:t>
      </w:r>
      <w:r w:rsidRPr="00987083">
        <w:rPr>
          <w:rFonts w:eastAsia="Times New Roman"/>
          <w:lang w:val="en-GB"/>
        </w:rPr>
        <w:t xml:space="preserve">, 4(1), pp. 23–35. </w:t>
      </w:r>
    </w:p>
    <w:p w14:paraId="5F9C3F71" w14:textId="77777777" w:rsidR="003811A8" w:rsidRPr="00987083" w:rsidRDefault="003811A8" w:rsidP="003811A8">
      <w:pPr>
        <w:spacing w:before="240" w:line="360" w:lineRule="auto"/>
        <w:ind w:right="80"/>
        <w:rPr>
          <w:highlight w:val="white"/>
          <w:lang w:val="en-GB"/>
        </w:rPr>
      </w:pPr>
      <w:r w:rsidRPr="00987083">
        <w:rPr>
          <w:highlight w:val="white"/>
          <w:lang w:val="en-GB"/>
        </w:rPr>
        <w:t xml:space="preserve">Haile, Z. T. (2022) 'Critical appraisal tools and reporting guidelines', </w:t>
      </w:r>
      <w:r w:rsidRPr="00987083">
        <w:rPr>
          <w:i/>
          <w:iCs/>
          <w:highlight w:val="white"/>
          <w:lang w:val="en-GB"/>
        </w:rPr>
        <w:t>Journal of Human Lactation,</w:t>
      </w:r>
      <w:r w:rsidRPr="00987083">
        <w:rPr>
          <w:highlight w:val="white"/>
          <w:lang w:val="en-GB"/>
        </w:rPr>
        <w:t xml:space="preserve"> 38(1), pp. 21-27.</w:t>
      </w:r>
    </w:p>
    <w:p w14:paraId="083AABAB" w14:textId="77777777" w:rsidR="003811A8" w:rsidRPr="00987083" w:rsidRDefault="003811A8" w:rsidP="003811A8">
      <w:pPr>
        <w:spacing w:before="240" w:after="240" w:line="360" w:lineRule="auto"/>
        <w:rPr>
          <w:color w:val="111111"/>
          <w:lang w:val="en-GB"/>
        </w:rPr>
      </w:pPr>
      <w:r w:rsidRPr="00987083">
        <w:rPr>
          <w:color w:val="111111"/>
          <w:lang w:val="en-GB"/>
        </w:rPr>
        <w:t xml:space="preserve">Hall, K.D., </w:t>
      </w:r>
      <w:proofErr w:type="spellStart"/>
      <w:r w:rsidRPr="00987083">
        <w:rPr>
          <w:color w:val="111111"/>
          <w:lang w:val="en-GB"/>
        </w:rPr>
        <w:t>Heymsfield</w:t>
      </w:r>
      <w:proofErr w:type="spellEnd"/>
      <w:r w:rsidRPr="00987083">
        <w:rPr>
          <w:color w:val="111111"/>
          <w:lang w:val="en-GB"/>
        </w:rPr>
        <w:t xml:space="preserve">, S.B., Kemnitz, J.W., Klein, S., Schoeller, D.A. and Speakman, J.R. (2012) ‘Energy Balance and Its Components: Implications for Body Weight Regulation’, </w:t>
      </w:r>
      <w:r w:rsidRPr="00987083">
        <w:rPr>
          <w:i/>
          <w:iCs/>
          <w:color w:val="111111"/>
          <w:lang w:val="en-GB"/>
        </w:rPr>
        <w:t>The American Journal of Clinical Nutrition</w:t>
      </w:r>
      <w:r w:rsidRPr="00987083">
        <w:rPr>
          <w:color w:val="111111"/>
          <w:lang w:val="en-GB"/>
        </w:rPr>
        <w:t>, 95(4), pp. 989–994.</w:t>
      </w:r>
    </w:p>
    <w:p w14:paraId="4DD87BE3" w14:textId="4FCDA8D9" w:rsidR="003811A8" w:rsidRPr="00987083" w:rsidRDefault="003811A8" w:rsidP="003811A8">
      <w:pPr>
        <w:spacing w:before="240" w:after="240" w:line="360" w:lineRule="auto"/>
        <w:rPr>
          <w:rFonts w:eastAsia="Times New Roman"/>
          <w:lang w:val="en-GB"/>
        </w:rPr>
      </w:pPr>
      <w:r w:rsidRPr="00987083">
        <w:rPr>
          <w:rFonts w:eastAsia="Times New Roman"/>
          <w:lang w:val="en-GB"/>
        </w:rPr>
        <w:t xml:space="preserve">Hall, K.D., </w:t>
      </w:r>
      <w:proofErr w:type="spellStart"/>
      <w:r w:rsidRPr="00987083">
        <w:rPr>
          <w:rFonts w:eastAsia="Times New Roman"/>
          <w:lang w:val="en-GB"/>
        </w:rPr>
        <w:t>Heymsfield</w:t>
      </w:r>
      <w:proofErr w:type="spellEnd"/>
      <w:r w:rsidRPr="00987083">
        <w:rPr>
          <w:rFonts w:eastAsia="Times New Roman"/>
          <w:lang w:val="en-GB"/>
        </w:rPr>
        <w:t xml:space="preserve">, S.B., Kemnitz, J.W., Klein, S., Schoeller, D.A. and Speakman, J.R. (2012) ‘Energy balance and its components: implications for body weight regulation’, </w:t>
      </w:r>
      <w:r w:rsidRPr="00987083">
        <w:rPr>
          <w:rFonts w:eastAsia="Times New Roman"/>
          <w:i/>
          <w:iCs/>
          <w:lang w:val="en-GB"/>
        </w:rPr>
        <w:t>The American Journal of Clinical Nutrition</w:t>
      </w:r>
      <w:r w:rsidRPr="00987083">
        <w:rPr>
          <w:rFonts w:eastAsia="Times New Roman"/>
          <w:lang w:val="en-GB"/>
        </w:rPr>
        <w:t>, 95(4), pp. 989–994.</w:t>
      </w:r>
    </w:p>
    <w:p w14:paraId="05159939" w14:textId="1FD36ADF" w:rsidR="003811A8" w:rsidRPr="00987083" w:rsidRDefault="003811A8" w:rsidP="003811A8">
      <w:pPr>
        <w:spacing w:before="240" w:after="240" w:line="360" w:lineRule="auto"/>
        <w:rPr>
          <w:rFonts w:eastAsia="Times New Roman"/>
          <w:lang w:val="en-GB"/>
        </w:rPr>
      </w:pPr>
      <w:r w:rsidRPr="00987083">
        <w:rPr>
          <w:rFonts w:eastAsia="Times New Roman"/>
          <w:lang w:val="en-GB"/>
        </w:rPr>
        <w:lastRenderedPageBreak/>
        <w:t xml:space="preserve">Hall, K.D., Sacks, G., Chandramohan, D., Chow, C.C., Wang, Y.C., Gortmaker, S.L. and Swinburn, B.A. (2011) ‘Quantification of the Effect of Energy Imbalance on Bodyweight’, </w:t>
      </w:r>
      <w:r w:rsidRPr="00987083">
        <w:rPr>
          <w:rFonts w:eastAsia="Times New Roman"/>
          <w:i/>
          <w:iCs/>
          <w:lang w:val="en-GB"/>
        </w:rPr>
        <w:t>The Lancet</w:t>
      </w:r>
      <w:r w:rsidRPr="00987083">
        <w:rPr>
          <w:rFonts w:eastAsia="Times New Roman"/>
          <w:lang w:val="en-GB"/>
        </w:rPr>
        <w:t xml:space="preserve">, 378(9793), pp. 826–837. </w:t>
      </w:r>
    </w:p>
    <w:p w14:paraId="28A3C672" w14:textId="77777777" w:rsidR="003811A8" w:rsidRPr="00987083" w:rsidRDefault="003811A8" w:rsidP="003811A8">
      <w:pPr>
        <w:spacing w:before="240" w:after="240" w:line="360" w:lineRule="auto"/>
        <w:rPr>
          <w:color w:val="111111"/>
          <w:lang w:val="en-GB"/>
        </w:rPr>
      </w:pPr>
      <w:r w:rsidRPr="00987083">
        <w:rPr>
          <w:color w:val="111111"/>
          <w:lang w:val="en-GB"/>
        </w:rPr>
        <w:t xml:space="preserve">Halliday, J.A., Palma, C.L., Mellor, D., Green, J. and </w:t>
      </w:r>
      <w:proofErr w:type="spellStart"/>
      <w:r w:rsidRPr="00987083">
        <w:rPr>
          <w:color w:val="111111"/>
          <w:lang w:val="en-GB"/>
        </w:rPr>
        <w:t>Renzaho</w:t>
      </w:r>
      <w:proofErr w:type="spellEnd"/>
      <w:r w:rsidRPr="00987083">
        <w:rPr>
          <w:color w:val="111111"/>
          <w:lang w:val="en-GB"/>
        </w:rPr>
        <w:t xml:space="preserve">, A.M.N. (2014) ‘The Relationship between Family Functioning and Child and Adolescent Overweight and Obesity: </w:t>
      </w:r>
      <w:proofErr w:type="gramStart"/>
      <w:r w:rsidRPr="00987083">
        <w:rPr>
          <w:color w:val="111111"/>
          <w:lang w:val="en-GB"/>
        </w:rPr>
        <w:t>a</w:t>
      </w:r>
      <w:proofErr w:type="gramEnd"/>
      <w:r w:rsidRPr="00987083">
        <w:rPr>
          <w:color w:val="111111"/>
          <w:lang w:val="en-GB"/>
        </w:rPr>
        <w:t xml:space="preserve"> Systematic Review’, </w:t>
      </w:r>
      <w:r w:rsidRPr="00987083">
        <w:rPr>
          <w:i/>
          <w:iCs/>
          <w:color w:val="111111"/>
          <w:lang w:val="en-GB"/>
        </w:rPr>
        <w:t>International Journal of Obesity (2005)</w:t>
      </w:r>
      <w:r w:rsidRPr="00987083">
        <w:rPr>
          <w:color w:val="111111"/>
          <w:lang w:val="en-GB"/>
        </w:rPr>
        <w:t>, 38(4), pp. 480–493.</w:t>
      </w:r>
    </w:p>
    <w:p w14:paraId="2E00D9BC" w14:textId="5EBEF500" w:rsidR="003811A8" w:rsidRPr="00987083" w:rsidRDefault="003811A8" w:rsidP="003811A8">
      <w:pPr>
        <w:spacing w:before="180" w:after="180" w:line="360" w:lineRule="auto"/>
        <w:rPr>
          <w:color w:val="222222"/>
          <w:lang w:val="en-GB"/>
        </w:rPr>
      </w:pPr>
      <w:r w:rsidRPr="00987083">
        <w:rPr>
          <w:color w:val="222222"/>
          <w:lang w:val="en-GB"/>
        </w:rPr>
        <w:t xml:space="preserve">Han, J. C., Lawlor, D. A. And Kimm, S. Y. (2010) ‘Childhood obesity’, </w:t>
      </w:r>
      <w:r w:rsidRPr="00987083">
        <w:rPr>
          <w:i/>
          <w:iCs/>
          <w:color w:val="222222"/>
          <w:lang w:val="en-GB"/>
        </w:rPr>
        <w:t xml:space="preserve">The </w:t>
      </w:r>
      <w:r w:rsidR="00344F9B">
        <w:rPr>
          <w:i/>
          <w:iCs/>
          <w:color w:val="222222"/>
          <w:lang w:val="en-GB"/>
        </w:rPr>
        <w:t>L</w:t>
      </w:r>
      <w:r w:rsidRPr="00987083">
        <w:rPr>
          <w:i/>
          <w:iCs/>
          <w:color w:val="222222"/>
          <w:lang w:val="en-GB"/>
        </w:rPr>
        <w:t>ancet</w:t>
      </w:r>
      <w:r w:rsidRPr="00987083">
        <w:rPr>
          <w:color w:val="222222"/>
          <w:lang w:val="en-GB"/>
        </w:rPr>
        <w:t>, 375(9727), pp. 1737-1748.</w:t>
      </w:r>
    </w:p>
    <w:p w14:paraId="71ADBE5C" w14:textId="77777777" w:rsidR="003811A8" w:rsidRPr="00987083" w:rsidRDefault="003811A8" w:rsidP="003811A8">
      <w:pPr>
        <w:spacing w:before="240" w:line="360" w:lineRule="auto"/>
        <w:ind w:right="80"/>
        <w:rPr>
          <w:highlight w:val="white"/>
          <w:lang w:val="en-GB"/>
        </w:rPr>
      </w:pPr>
      <w:r w:rsidRPr="00987083">
        <w:rPr>
          <w:highlight w:val="white"/>
          <w:lang w:val="en-GB"/>
        </w:rPr>
        <w:t xml:space="preserve">Hannes, K., Noyes, J., Booth, A., Harden, A., Harris, J., Lewin, S. and Lockwood, C. (2011) 'Critical appraisal of qualitative research', </w:t>
      </w:r>
      <w:r w:rsidRPr="00987083">
        <w:rPr>
          <w:i/>
          <w:iCs/>
          <w:highlight w:val="white"/>
          <w:lang w:val="en-GB"/>
        </w:rPr>
        <w:t>BMC medical research methodology,</w:t>
      </w:r>
      <w:r w:rsidRPr="00987083">
        <w:rPr>
          <w:highlight w:val="white"/>
          <w:lang w:val="en-GB"/>
        </w:rPr>
        <w:t xml:space="preserve"> 2(1), pp. 32-39.</w:t>
      </w:r>
    </w:p>
    <w:p w14:paraId="316CD10D" w14:textId="05FA2851" w:rsidR="003811A8" w:rsidRPr="00987083" w:rsidRDefault="003811A8" w:rsidP="003811A8">
      <w:pPr>
        <w:spacing w:before="180" w:line="360" w:lineRule="auto"/>
        <w:rPr>
          <w:lang w:val="en-GB"/>
        </w:rPr>
      </w:pPr>
      <w:r w:rsidRPr="00987083">
        <w:rPr>
          <w:lang w:val="en-GB"/>
        </w:rPr>
        <w:t xml:space="preserve">Haqq, A. M., Kebbe, M., Tan, Q., Manco, M. and Salas, X. R. (2021) ‘Complexity and Stigma of </w:t>
      </w:r>
      <w:r w:rsidR="00344F9B" w:rsidRPr="00987083">
        <w:rPr>
          <w:lang w:val="en-GB"/>
        </w:rPr>
        <w:t>Paediatric</w:t>
      </w:r>
      <w:r w:rsidRPr="00987083">
        <w:rPr>
          <w:lang w:val="en-GB"/>
        </w:rPr>
        <w:t xml:space="preserve"> Obesity’, </w:t>
      </w:r>
      <w:r w:rsidRPr="00987083">
        <w:rPr>
          <w:i/>
          <w:iCs/>
          <w:lang w:val="en-GB"/>
        </w:rPr>
        <w:t>Childhood Obesity,</w:t>
      </w:r>
      <w:r w:rsidRPr="00987083">
        <w:rPr>
          <w:lang w:val="en-GB"/>
        </w:rPr>
        <w:t xml:space="preserve"> 17(4), pp. 229–240. </w:t>
      </w:r>
    </w:p>
    <w:p w14:paraId="369C9C7E" w14:textId="77777777" w:rsidR="003811A8" w:rsidRPr="00987083" w:rsidRDefault="003811A8" w:rsidP="003811A8">
      <w:pPr>
        <w:spacing w:before="240" w:after="240" w:line="360" w:lineRule="auto"/>
        <w:rPr>
          <w:rFonts w:eastAsia="Times New Roman"/>
          <w:lang w:val="en-GB"/>
        </w:rPr>
      </w:pPr>
      <w:r w:rsidRPr="00987083">
        <w:rPr>
          <w:rFonts w:eastAsia="Times New Roman"/>
          <w:lang w:val="en-GB"/>
        </w:rPr>
        <w:t xml:space="preserve">Harrist, A.W., Topham, G.L., Hubbs-Tait, L., Shriver, L.H. and Swindle, T.M. (2017) ‘Psychosocial Factors in Children’s Obesity: Examples from an Innovative Line of Inquiry’, </w:t>
      </w:r>
      <w:r w:rsidRPr="00987083">
        <w:rPr>
          <w:rFonts w:eastAsia="Times New Roman"/>
          <w:i/>
          <w:iCs/>
          <w:lang w:val="en-GB"/>
        </w:rPr>
        <w:t>Child Development Perspectives</w:t>
      </w:r>
      <w:r w:rsidRPr="00987083">
        <w:rPr>
          <w:rFonts w:eastAsia="Times New Roman"/>
          <w:lang w:val="en-GB"/>
        </w:rPr>
        <w:t>, 11(4), pp. 275–281.</w:t>
      </w:r>
    </w:p>
    <w:p w14:paraId="312C4D2A" w14:textId="77777777" w:rsidR="003811A8" w:rsidRPr="00987083" w:rsidRDefault="003811A8" w:rsidP="003811A8">
      <w:pPr>
        <w:spacing w:before="240" w:line="360" w:lineRule="auto"/>
        <w:ind w:right="80"/>
        <w:rPr>
          <w:highlight w:val="white"/>
          <w:lang w:val="en-GB"/>
        </w:rPr>
      </w:pPr>
      <w:r w:rsidRPr="00987083">
        <w:rPr>
          <w:highlight w:val="white"/>
          <w:lang w:val="en-GB"/>
        </w:rPr>
        <w:t xml:space="preserve">Hartling, L., Hamm, M., Milne, A., Vandermeer, B., Santaguida, P. L., Ansari, M., Tsertsvadze, A., Hempel, S., </w:t>
      </w:r>
      <w:proofErr w:type="spellStart"/>
      <w:r w:rsidRPr="00987083">
        <w:rPr>
          <w:highlight w:val="white"/>
          <w:lang w:val="en-GB"/>
        </w:rPr>
        <w:t>Shekelle</w:t>
      </w:r>
      <w:proofErr w:type="spellEnd"/>
      <w:r w:rsidRPr="00987083">
        <w:rPr>
          <w:highlight w:val="white"/>
          <w:lang w:val="en-GB"/>
        </w:rPr>
        <w:t xml:space="preserve">, P. and Dryden, D. M. (2012) 'Validity and inter-rater reliability testing of quality assessment instruments', </w:t>
      </w:r>
      <w:r w:rsidRPr="00987083">
        <w:rPr>
          <w:i/>
          <w:iCs/>
          <w:highlight w:val="white"/>
          <w:lang w:val="en-GB"/>
        </w:rPr>
        <w:t>BMC medical research methodology,</w:t>
      </w:r>
      <w:r w:rsidRPr="00987083">
        <w:rPr>
          <w:highlight w:val="white"/>
          <w:lang w:val="en-GB"/>
        </w:rPr>
        <w:t xml:space="preserve"> 2(3), pp. 55-63.</w:t>
      </w:r>
    </w:p>
    <w:p w14:paraId="0B99115D" w14:textId="77777777" w:rsidR="003811A8" w:rsidRPr="00987083" w:rsidRDefault="003811A8" w:rsidP="003811A8">
      <w:pPr>
        <w:spacing w:before="240" w:line="360" w:lineRule="auto"/>
        <w:ind w:right="80"/>
        <w:rPr>
          <w:rFonts w:eastAsia="Verdana"/>
          <w:lang w:val="en-GB"/>
        </w:rPr>
      </w:pPr>
      <w:r w:rsidRPr="00987083">
        <w:rPr>
          <w:rFonts w:eastAsia="Verdana"/>
          <w:lang w:val="en-GB"/>
        </w:rPr>
        <w:t>Hemar</w:t>
      </w:r>
      <w:r w:rsidRPr="00987083">
        <w:rPr>
          <w:rFonts w:ascii="Cambria Math" w:eastAsia="Verdana" w:hAnsi="Cambria Math" w:cs="Cambria Math"/>
          <w:lang w:val="en-GB"/>
        </w:rPr>
        <w:t>‐</w:t>
      </w:r>
      <w:r w:rsidRPr="00987083">
        <w:rPr>
          <w:rFonts w:eastAsia="Verdana"/>
          <w:lang w:val="en-GB"/>
        </w:rPr>
        <w:t xml:space="preserve">Nicolas, V., Ezan, P., </w:t>
      </w:r>
      <w:proofErr w:type="spellStart"/>
      <w:r w:rsidRPr="00987083">
        <w:rPr>
          <w:rFonts w:eastAsia="Verdana"/>
          <w:lang w:val="en-GB"/>
        </w:rPr>
        <w:t>Gollety</w:t>
      </w:r>
      <w:proofErr w:type="spellEnd"/>
      <w:r w:rsidRPr="00987083">
        <w:rPr>
          <w:rFonts w:eastAsia="Verdana"/>
          <w:lang w:val="en-GB"/>
        </w:rPr>
        <w:t xml:space="preserve">, M., Guichard, N. and Leroy, J. (2013) 'How do children learn eating practices? Beyond the nutritional information, the importance of social eating', </w:t>
      </w:r>
      <w:r w:rsidRPr="00987083">
        <w:rPr>
          <w:rFonts w:eastAsia="Verdana"/>
          <w:i/>
          <w:iCs/>
          <w:lang w:val="en-GB"/>
        </w:rPr>
        <w:t>Young Consumers,</w:t>
      </w:r>
      <w:r w:rsidRPr="00987083">
        <w:rPr>
          <w:rFonts w:eastAsia="Verdana"/>
          <w:lang w:val="en-GB"/>
        </w:rPr>
        <w:t xml:space="preserve"> 14(1), pp. 5-18.</w:t>
      </w:r>
    </w:p>
    <w:p w14:paraId="0A3BCCBE" w14:textId="77777777" w:rsidR="003811A8" w:rsidRPr="00987083" w:rsidRDefault="003811A8" w:rsidP="003811A8">
      <w:pPr>
        <w:spacing w:before="240" w:after="240" w:line="360" w:lineRule="auto"/>
        <w:rPr>
          <w:color w:val="111111"/>
          <w:lang w:val="en-GB"/>
        </w:rPr>
      </w:pPr>
      <w:r w:rsidRPr="00987083">
        <w:rPr>
          <w:color w:val="111111"/>
          <w:lang w:val="en-GB"/>
        </w:rPr>
        <w:t xml:space="preserve">Hetherington, M.M. and Blundell-Birtill, P. (2018) ‘The Portion Size Effect and Overconsumption - Towards Downsizing Solutions for Children and Adolescents’, </w:t>
      </w:r>
      <w:r w:rsidRPr="00987083">
        <w:rPr>
          <w:i/>
          <w:iCs/>
          <w:color w:val="111111"/>
          <w:lang w:val="en-GB"/>
        </w:rPr>
        <w:t>Nutrition Bulletin</w:t>
      </w:r>
      <w:r w:rsidRPr="00987083">
        <w:rPr>
          <w:color w:val="111111"/>
          <w:lang w:val="en-GB"/>
        </w:rPr>
        <w:t>, 43(1), pp. 61–68.</w:t>
      </w:r>
    </w:p>
    <w:p w14:paraId="332A5217" w14:textId="77777777" w:rsidR="003811A8" w:rsidRPr="00987083" w:rsidRDefault="003811A8" w:rsidP="003811A8">
      <w:pPr>
        <w:spacing w:before="240" w:line="360" w:lineRule="auto"/>
        <w:ind w:right="80"/>
        <w:rPr>
          <w:highlight w:val="white"/>
          <w:lang w:val="en-GB"/>
        </w:rPr>
      </w:pPr>
      <w:r w:rsidRPr="00987083">
        <w:rPr>
          <w:highlight w:val="white"/>
          <w:lang w:val="en-GB"/>
        </w:rPr>
        <w:t xml:space="preserve">Higgins, J. P. and Green, S. (2008) </w:t>
      </w:r>
      <w:r w:rsidRPr="00987083">
        <w:rPr>
          <w:i/>
          <w:iCs/>
          <w:highlight w:val="white"/>
          <w:lang w:val="en-GB"/>
        </w:rPr>
        <w:t xml:space="preserve">Cochrane handbook for systematic reviews of interventions. </w:t>
      </w:r>
      <w:r w:rsidRPr="00987083">
        <w:rPr>
          <w:highlight w:val="white"/>
          <w:lang w:val="en-GB"/>
        </w:rPr>
        <w:t xml:space="preserve">Springer. </w:t>
      </w:r>
    </w:p>
    <w:p w14:paraId="799C179D" w14:textId="77777777" w:rsidR="003811A8" w:rsidRPr="00987083" w:rsidRDefault="003811A8" w:rsidP="003811A8">
      <w:pPr>
        <w:spacing w:before="240" w:after="240" w:line="360" w:lineRule="auto"/>
        <w:rPr>
          <w:color w:val="111111"/>
          <w:lang w:val="en-GB"/>
        </w:rPr>
      </w:pPr>
      <w:r w:rsidRPr="00987083">
        <w:rPr>
          <w:color w:val="111111"/>
          <w:lang w:val="en-GB"/>
        </w:rPr>
        <w:lastRenderedPageBreak/>
        <w:t xml:space="preserve">Hill, D.C., Moss, R.H., Sykes-Muskett, B., Conner, M. and O’Connor, D.B. (2018) ‘Stress and Eating </w:t>
      </w:r>
      <w:proofErr w:type="spellStart"/>
      <w:r w:rsidRPr="00987083">
        <w:rPr>
          <w:color w:val="111111"/>
          <w:lang w:val="en-GB"/>
        </w:rPr>
        <w:t>Behaviors</w:t>
      </w:r>
      <w:proofErr w:type="spellEnd"/>
      <w:r w:rsidRPr="00987083">
        <w:rPr>
          <w:color w:val="111111"/>
          <w:lang w:val="en-GB"/>
        </w:rPr>
        <w:t xml:space="preserve"> in Children and Adolescents: Systematic Review and Meta-Analysis’, </w:t>
      </w:r>
      <w:r w:rsidRPr="00987083">
        <w:rPr>
          <w:i/>
          <w:iCs/>
          <w:color w:val="111111"/>
          <w:lang w:val="en-GB"/>
        </w:rPr>
        <w:t>Appetite</w:t>
      </w:r>
      <w:r w:rsidRPr="00987083">
        <w:rPr>
          <w:color w:val="111111"/>
          <w:lang w:val="en-GB"/>
        </w:rPr>
        <w:t>, 123, pp. 14–22.</w:t>
      </w:r>
    </w:p>
    <w:p w14:paraId="7442EB60" w14:textId="77777777" w:rsidR="003811A8" w:rsidRPr="00987083" w:rsidRDefault="003811A8" w:rsidP="003811A8">
      <w:pPr>
        <w:spacing w:before="240" w:after="240" w:line="360" w:lineRule="auto"/>
        <w:rPr>
          <w:rFonts w:eastAsia="Times New Roman"/>
          <w:lang w:val="en-GB"/>
        </w:rPr>
      </w:pPr>
      <w:r w:rsidRPr="00987083">
        <w:rPr>
          <w:rFonts w:eastAsia="Times New Roman"/>
          <w:lang w:val="en-GB"/>
        </w:rPr>
        <w:t xml:space="preserve">Hill, J.O., Wyatt, H.R. and Peters, J.C. (2012) ‘Energy Balance and Obesity’, </w:t>
      </w:r>
      <w:r w:rsidRPr="00987083">
        <w:rPr>
          <w:rFonts w:eastAsia="Times New Roman"/>
          <w:i/>
          <w:iCs/>
          <w:lang w:val="en-GB"/>
        </w:rPr>
        <w:t>Circulation</w:t>
      </w:r>
      <w:r w:rsidRPr="00987083">
        <w:rPr>
          <w:rFonts w:eastAsia="Times New Roman"/>
          <w:lang w:val="en-GB"/>
        </w:rPr>
        <w:t>, 126(1), pp. 126–132.</w:t>
      </w:r>
    </w:p>
    <w:p w14:paraId="464CC021" w14:textId="2ABDBB47" w:rsidR="003811A8" w:rsidRPr="00987083" w:rsidRDefault="003811A8" w:rsidP="003811A8">
      <w:pPr>
        <w:spacing w:before="240" w:after="240" w:line="360" w:lineRule="auto"/>
        <w:rPr>
          <w:rFonts w:eastAsia="Times New Roman"/>
          <w:lang w:val="en-GB"/>
        </w:rPr>
      </w:pPr>
      <w:r w:rsidRPr="00987083">
        <w:rPr>
          <w:rFonts w:eastAsia="Times New Roman"/>
          <w:lang w:val="en-GB"/>
        </w:rPr>
        <w:t>Hitze, B., Bosy-Westphal, A., Bielfeldt, F., Settler, U., Plachta-</w:t>
      </w:r>
      <w:proofErr w:type="spellStart"/>
      <w:r w:rsidRPr="00987083">
        <w:rPr>
          <w:rFonts w:eastAsia="Times New Roman"/>
          <w:lang w:val="en-GB"/>
        </w:rPr>
        <w:t>Danielzik</w:t>
      </w:r>
      <w:proofErr w:type="spellEnd"/>
      <w:r w:rsidRPr="00987083">
        <w:rPr>
          <w:rFonts w:eastAsia="Times New Roman"/>
          <w:lang w:val="en-GB"/>
        </w:rPr>
        <w:t xml:space="preserve">, S., Pfeuffer, M., </w:t>
      </w:r>
      <w:proofErr w:type="spellStart"/>
      <w:r w:rsidRPr="00987083">
        <w:rPr>
          <w:rFonts w:eastAsia="Times New Roman"/>
          <w:lang w:val="en-GB"/>
        </w:rPr>
        <w:t>Schrezenmeir</w:t>
      </w:r>
      <w:proofErr w:type="spellEnd"/>
      <w:r w:rsidRPr="00987083">
        <w:rPr>
          <w:rFonts w:eastAsia="Times New Roman"/>
          <w:lang w:val="en-GB"/>
        </w:rPr>
        <w:t xml:space="preserve">, J., </w:t>
      </w:r>
      <w:proofErr w:type="spellStart"/>
      <w:r w:rsidRPr="00987083">
        <w:rPr>
          <w:rFonts w:eastAsia="Times New Roman"/>
          <w:lang w:val="en-GB"/>
        </w:rPr>
        <w:t>Mönig</w:t>
      </w:r>
      <w:proofErr w:type="spellEnd"/>
      <w:r w:rsidRPr="00987083">
        <w:rPr>
          <w:rFonts w:eastAsia="Times New Roman"/>
          <w:lang w:val="en-GB"/>
        </w:rPr>
        <w:t xml:space="preserve">, H. and Müller, M.J. (2008) ‘Determinants and Impact of Sleep Duration in Children and </w:t>
      </w:r>
      <w:r w:rsidR="00344F9B">
        <w:rPr>
          <w:rFonts w:eastAsia="Times New Roman"/>
          <w:lang w:val="en-GB"/>
        </w:rPr>
        <w:t>A</w:t>
      </w:r>
      <w:r w:rsidRPr="00987083">
        <w:rPr>
          <w:rFonts w:eastAsia="Times New Roman"/>
          <w:lang w:val="en-GB"/>
        </w:rPr>
        <w:t xml:space="preserve">dolescents: Data of the Kiel Obesity Prevention Study’, </w:t>
      </w:r>
      <w:r w:rsidRPr="00987083">
        <w:rPr>
          <w:rFonts w:eastAsia="Times New Roman"/>
          <w:i/>
          <w:iCs/>
          <w:lang w:val="en-GB"/>
        </w:rPr>
        <w:t>European Journal of Clinical Nutrition</w:t>
      </w:r>
      <w:r w:rsidRPr="00987083">
        <w:rPr>
          <w:rFonts w:eastAsia="Times New Roman"/>
          <w:lang w:val="en-GB"/>
        </w:rPr>
        <w:t>, 63(6), pp. 739–746.</w:t>
      </w:r>
    </w:p>
    <w:p w14:paraId="09738E61" w14:textId="77777777" w:rsidR="003811A8" w:rsidRPr="00987083" w:rsidRDefault="003811A8" w:rsidP="003811A8">
      <w:pPr>
        <w:spacing w:before="240" w:after="240" w:line="360" w:lineRule="auto"/>
        <w:rPr>
          <w:color w:val="111111"/>
          <w:lang w:val="en-GB"/>
        </w:rPr>
      </w:pPr>
      <w:r w:rsidRPr="00987083">
        <w:rPr>
          <w:color w:val="111111"/>
          <w:lang w:val="en-GB"/>
        </w:rPr>
        <w:t xml:space="preserve">Hoebel, J., Waldhauer, J., Blume, M. and </w:t>
      </w:r>
      <w:proofErr w:type="spellStart"/>
      <w:r w:rsidRPr="00987083">
        <w:rPr>
          <w:color w:val="111111"/>
          <w:lang w:val="en-GB"/>
        </w:rPr>
        <w:t>Schienkiewitz</w:t>
      </w:r>
      <w:proofErr w:type="spellEnd"/>
      <w:r w:rsidRPr="00987083">
        <w:rPr>
          <w:color w:val="111111"/>
          <w:lang w:val="en-GB"/>
        </w:rPr>
        <w:t xml:space="preserve">, A. (2022) ‘Socioeconomic Status, Overweight, and Obesity in Childhood and Adolescence’, </w:t>
      </w:r>
      <w:proofErr w:type="spellStart"/>
      <w:r w:rsidRPr="00987083">
        <w:rPr>
          <w:i/>
          <w:iCs/>
          <w:color w:val="111111"/>
          <w:lang w:val="en-GB"/>
        </w:rPr>
        <w:t>Deutsches</w:t>
      </w:r>
      <w:proofErr w:type="spellEnd"/>
      <w:r w:rsidRPr="00987083">
        <w:rPr>
          <w:i/>
          <w:iCs/>
          <w:color w:val="111111"/>
          <w:lang w:val="en-GB"/>
        </w:rPr>
        <w:t xml:space="preserve"> </w:t>
      </w:r>
      <w:proofErr w:type="spellStart"/>
      <w:r w:rsidRPr="00987083">
        <w:rPr>
          <w:i/>
          <w:iCs/>
          <w:color w:val="111111"/>
          <w:lang w:val="en-GB"/>
        </w:rPr>
        <w:t>Ärzteblatt</w:t>
      </w:r>
      <w:proofErr w:type="spellEnd"/>
      <w:r w:rsidRPr="00987083">
        <w:rPr>
          <w:i/>
          <w:iCs/>
          <w:color w:val="111111"/>
          <w:lang w:val="en-GB"/>
        </w:rPr>
        <w:t xml:space="preserve"> international</w:t>
      </w:r>
      <w:r w:rsidRPr="00987083">
        <w:rPr>
          <w:color w:val="111111"/>
          <w:lang w:val="en-GB"/>
        </w:rPr>
        <w:t>, 119(49), pp. 66-76.</w:t>
      </w:r>
    </w:p>
    <w:p w14:paraId="3129D14B" w14:textId="51745F25" w:rsidR="003811A8" w:rsidRPr="00987083" w:rsidRDefault="003811A8" w:rsidP="003811A8">
      <w:pPr>
        <w:spacing w:before="240" w:after="240" w:line="360" w:lineRule="auto"/>
        <w:rPr>
          <w:rFonts w:eastAsia="Times New Roman"/>
          <w:lang w:val="en-GB"/>
        </w:rPr>
      </w:pPr>
      <w:r w:rsidRPr="00987083">
        <w:rPr>
          <w:rFonts w:eastAsia="Times New Roman"/>
          <w:lang w:val="en-GB"/>
        </w:rPr>
        <w:t xml:space="preserve">Hunger, J.M. and Major, B. (2015) ‘Weight Stigma Mediates the Association between BMI and self-reported health.’, </w:t>
      </w:r>
      <w:r w:rsidRPr="00987083">
        <w:rPr>
          <w:rFonts w:eastAsia="Times New Roman"/>
          <w:i/>
          <w:iCs/>
          <w:lang w:val="en-GB"/>
        </w:rPr>
        <w:t xml:space="preserve">Health </w:t>
      </w:r>
      <w:r w:rsidR="00344F9B" w:rsidRPr="00987083">
        <w:rPr>
          <w:rFonts w:eastAsia="Times New Roman"/>
          <w:i/>
          <w:iCs/>
          <w:lang w:val="en-GB"/>
        </w:rPr>
        <w:t>Psychology</w:t>
      </w:r>
      <w:r w:rsidR="00344F9B" w:rsidRPr="00987083">
        <w:rPr>
          <w:rFonts w:eastAsia="Times New Roman"/>
          <w:lang w:val="en-GB"/>
        </w:rPr>
        <w:t>,</w:t>
      </w:r>
      <w:r w:rsidRPr="00987083">
        <w:rPr>
          <w:rFonts w:eastAsia="Times New Roman"/>
          <w:lang w:val="en-GB"/>
        </w:rPr>
        <w:t xml:space="preserve"> 34(2), pp. 172–175.</w:t>
      </w:r>
    </w:p>
    <w:p w14:paraId="2C4EEA9C" w14:textId="77777777" w:rsidR="003811A8" w:rsidRPr="00987083" w:rsidRDefault="003811A8" w:rsidP="003811A8">
      <w:pPr>
        <w:spacing w:before="240" w:line="360" w:lineRule="auto"/>
        <w:ind w:right="80"/>
        <w:rPr>
          <w:rFonts w:eastAsia="Verdana"/>
          <w:lang w:val="en-GB"/>
        </w:rPr>
      </w:pPr>
      <w:r w:rsidRPr="00987083">
        <w:rPr>
          <w:rFonts w:eastAsia="Verdana"/>
          <w:lang w:val="en-GB"/>
        </w:rPr>
        <w:t xml:space="preserve">Hyde, M., Higgs, P., Wiggins, R. and Blane, D. (2015) </w:t>
      </w:r>
      <w:r w:rsidRPr="00987083">
        <w:rPr>
          <w:rFonts w:eastAsia="Verdana"/>
          <w:i/>
          <w:iCs/>
          <w:lang w:val="en-GB"/>
        </w:rPr>
        <w:t>A decade of research using the CASP scale: key findings and future directions</w:t>
      </w:r>
      <w:r w:rsidRPr="00987083">
        <w:rPr>
          <w:rFonts w:eastAsia="Verdana"/>
          <w:lang w:val="en-GB"/>
        </w:rPr>
        <w:t>. Taylor &amp; Francis.</w:t>
      </w:r>
    </w:p>
    <w:p w14:paraId="6A8B3DA2" w14:textId="77777777" w:rsidR="003811A8" w:rsidRPr="00987083" w:rsidRDefault="003811A8" w:rsidP="003811A8">
      <w:pPr>
        <w:spacing w:before="180" w:line="360" w:lineRule="auto"/>
        <w:ind w:right="60"/>
        <w:rPr>
          <w:lang w:val="en-GB"/>
        </w:rPr>
      </w:pPr>
      <w:r w:rsidRPr="00987083">
        <w:rPr>
          <w:lang w:val="en-GB"/>
        </w:rPr>
        <w:t xml:space="preserve">Ijaz, S., Nobles, J., Johnson, L., Moore, T., Savović, J. and Jago, R. (2021) 'Preventing childhood obesity in primary schools: a realist review from UK perspective', </w:t>
      </w:r>
      <w:r w:rsidRPr="00987083">
        <w:rPr>
          <w:i/>
          <w:iCs/>
          <w:lang w:val="en-GB"/>
        </w:rPr>
        <w:t>International journal of environmental research and public health,</w:t>
      </w:r>
      <w:r w:rsidRPr="00987083">
        <w:rPr>
          <w:lang w:val="en-GB"/>
        </w:rPr>
        <w:t xml:space="preserve"> 18(24), pp. 13395.</w:t>
      </w:r>
    </w:p>
    <w:p w14:paraId="7AC85D52" w14:textId="77777777" w:rsidR="003811A8" w:rsidRPr="00987083" w:rsidRDefault="003811A8" w:rsidP="003811A8">
      <w:pPr>
        <w:spacing w:before="180" w:line="360" w:lineRule="auto"/>
        <w:ind w:right="60"/>
        <w:rPr>
          <w:lang w:val="en-GB"/>
        </w:rPr>
      </w:pPr>
      <w:r w:rsidRPr="00987083">
        <w:rPr>
          <w:lang w:val="en-GB"/>
        </w:rPr>
        <w:t xml:space="preserve">Inspired Schools (2019) </w:t>
      </w:r>
      <w:r w:rsidRPr="00987083">
        <w:rPr>
          <w:i/>
          <w:iCs/>
          <w:lang w:val="en-GB"/>
        </w:rPr>
        <w:t xml:space="preserve">The OFSTED view on children’s fitness and how you can ensure your school meets the standards. </w:t>
      </w:r>
      <w:r w:rsidRPr="00987083">
        <w:rPr>
          <w:lang w:val="en-GB"/>
        </w:rPr>
        <w:t>Available at: https://inspiredschools.co.uk/the-ofsted-view-on-childrens-fitness-and-how-you-can-ensure-your-school-meets-the-standards/.</w:t>
      </w:r>
    </w:p>
    <w:p w14:paraId="73B0FB16" w14:textId="77777777" w:rsidR="003811A8" w:rsidRPr="00987083" w:rsidRDefault="003811A8" w:rsidP="003811A8">
      <w:pPr>
        <w:spacing w:before="240" w:after="240" w:line="360" w:lineRule="auto"/>
        <w:rPr>
          <w:rFonts w:eastAsia="Times New Roman"/>
          <w:lang w:val="en-GB"/>
        </w:rPr>
      </w:pPr>
      <w:r w:rsidRPr="00987083">
        <w:rPr>
          <w:rFonts w:eastAsia="Times New Roman"/>
          <w:lang w:val="en-GB"/>
        </w:rPr>
        <w:t xml:space="preserve">Jackson, S.E., Llewellyn, C.H. and Smith, L. (2020) ‘The Obesity Epidemic – Nature via nurture: a Narrative Review of high-income Countries’, </w:t>
      </w:r>
      <w:r w:rsidRPr="00987083">
        <w:rPr>
          <w:rFonts w:eastAsia="Times New Roman"/>
          <w:i/>
          <w:iCs/>
          <w:lang w:val="en-GB"/>
        </w:rPr>
        <w:t>SAGE Open Medicine</w:t>
      </w:r>
      <w:r w:rsidRPr="00987083">
        <w:rPr>
          <w:rFonts w:eastAsia="Times New Roman"/>
          <w:lang w:val="en-GB"/>
        </w:rPr>
        <w:t>, 8(1), p. 205031212091826.</w:t>
      </w:r>
    </w:p>
    <w:p w14:paraId="679D7533" w14:textId="4BD41987" w:rsidR="003811A8" w:rsidRPr="00987083" w:rsidRDefault="003811A8" w:rsidP="003811A8">
      <w:pPr>
        <w:spacing w:before="240" w:line="360" w:lineRule="auto"/>
        <w:ind w:right="80"/>
        <w:rPr>
          <w:color w:val="000000"/>
          <w:lang w:val="en-GB"/>
        </w:rPr>
      </w:pPr>
      <w:r w:rsidRPr="00987083">
        <w:rPr>
          <w:color w:val="000000"/>
          <w:lang w:val="en-GB"/>
        </w:rPr>
        <w:t xml:space="preserve">Jaffe, R. and Cowell, J. M. (2014) 'Approaches for improving literature review methods', </w:t>
      </w:r>
      <w:r w:rsidRPr="00987083">
        <w:rPr>
          <w:i/>
          <w:iCs/>
          <w:color w:val="000000"/>
          <w:lang w:val="en-GB"/>
        </w:rPr>
        <w:t xml:space="preserve">The </w:t>
      </w:r>
      <w:r w:rsidR="00344F9B">
        <w:rPr>
          <w:i/>
          <w:iCs/>
          <w:color w:val="000000"/>
          <w:lang w:val="en-GB"/>
        </w:rPr>
        <w:t>J</w:t>
      </w:r>
      <w:r w:rsidRPr="00987083">
        <w:rPr>
          <w:i/>
          <w:iCs/>
          <w:color w:val="000000"/>
          <w:lang w:val="en-GB"/>
        </w:rPr>
        <w:t xml:space="preserve">ournal of </w:t>
      </w:r>
      <w:r w:rsidR="00344F9B">
        <w:rPr>
          <w:i/>
          <w:iCs/>
          <w:color w:val="000000"/>
          <w:lang w:val="en-GB"/>
        </w:rPr>
        <w:t>S</w:t>
      </w:r>
      <w:r w:rsidRPr="00987083">
        <w:rPr>
          <w:i/>
          <w:iCs/>
          <w:color w:val="000000"/>
          <w:lang w:val="en-GB"/>
        </w:rPr>
        <w:t xml:space="preserve">chool </w:t>
      </w:r>
      <w:r w:rsidR="00344F9B">
        <w:rPr>
          <w:i/>
          <w:iCs/>
          <w:color w:val="000000"/>
          <w:lang w:val="en-GB"/>
        </w:rPr>
        <w:t>N</w:t>
      </w:r>
      <w:r w:rsidRPr="00987083">
        <w:rPr>
          <w:i/>
          <w:iCs/>
          <w:color w:val="000000"/>
          <w:lang w:val="en-GB"/>
        </w:rPr>
        <w:t>ursing,</w:t>
      </w:r>
      <w:r w:rsidRPr="00987083">
        <w:rPr>
          <w:color w:val="000000"/>
          <w:lang w:val="en-GB"/>
        </w:rPr>
        <w:t xml:space="preserve"> 30(4), pp. 236-239.</w:t>
      </w:r>
    </w:p>
    <w:p w14:paraId="1EA60942" w14:textId="7872FBC2" w:rsidR="003811A8" w:rsidRPr="00987083" w:rsidRDefault="003811A8" w:rsidP="003811A8">
      <w:pPr>
        <w:spacing w:before="240" w:after="240" w:line="360" w:lineRule="auto"/>
        <w:rPr>
          <w:rFonts w:eastAsia="Times New Roman"/>
          <w:lang w:val="en-GB"/>
        </w:rPr>
      </w:pPr>
      <w:r w:rsidRPr="00987083">
        <w:rPr>
          <w:rFonts w:eastAsia="Times New Roman"/>
          <w:lang w:val="en-GB"/>
        </w:rPr>
        <w:t xml:space="preserve"> </w:t>
      </w:r>
      <w:proofErr w:type="spellStart"/>
      <w:r w:rsidRPr="00987083">
        <w:rPr>
          <w:rFonts w:eastAsia="Times New Roman"/>
          <w:lang w:val="en-GB"/>
        </w:rPr>
        <w:t>Jebeile</w:t>
      </w:r>
      <w:proofErr w:type="spellEnd"/>
      <w:r w:rsidRPr="00987083">
        <w:rPr>
          <w:rFonts w:eastAsia="Times New Roman"/>
          <w:lang w:val="en-GB"/>
        </w:rPr>
        <w:t xml:space="preserve">, H., Kelly, A.S., O’Malley, G. and Baur, L.A. (2022) ‘Obesity in children and adolescents: epidemiology, causes, assessment, and management’, </w:t>
      </w:r>
      <w:r w:rsidRPr="00987083">
        <w:rPr>
          <w:rFonts w:eastAsia="Times New Roman"/>
          <w:i/>
          <w:iCs/>
          <w:lang w:val="en-GB"/>
        </w:rPr>
        <w:t>The Lancet Diabetes &amp; Endocrinology</w:t>
      </w:r>
      <w:r w:rsidRPr="00987083">
        <w:rPr>
          <w:rFonts w:eastAsia="Times New Roman"/>
          <w:lang w:val="en-GB"/>
        </w:rPr>
        <w:t>, 10(5), pp. 351–365.</w:t>
      </w:r>
    </w:p>
    <w:p w14:paraId="62BDF9BF" w14:textId="77777777" w:rsidR="003811A8" w:rsidRPr="00987083" w:rsidRDefault="003811A8" w:rsidP="003811A8">
      <w:pPr>
        <w:spacing w:before="240" w:after="240" w:line="360" w:lineRule="auto"/>
        <w:rPr>
          <w:color w:val="111111"/>
          <w:lang w:val="en-GB"/>
        </w:rPr>
      </w:pPr>
      <w:r w:rsidRPr="00987083">
        <w:rPr>
          <w:color w:val="111111"/>
          <w:lang w:val="en-GB"/>
        </w:rPr>
        <w:lastRenderedPageBreak/>
        <w:t xml:space="preserve">Jia, P., Cao, X., Yang, H., Dai, S., He, P., Huang, G., Wu, T. and Wang, Y. (2020) ‘Green Space Access in the Neighbourhood and Childhood Obesity’, </w:t>
      </w:r>
      <w:r w:rsidRPr="00987083">
        <w:rPr>
          <w:i/>
          <w:iCs/>
          <w:color w:val="111111"/>
          <w:lang w:val="en-GB"/>
        </w:rPr>
        <w:t>Obesity Reviews</w:t>
      </w:r>
      <w:r w:rsidRPr="00987083">
        <w:rPr>
          <w:color w:val="111111"/>
          <w:lang w:val="en-GB"/>
        </w:rPr>
        <w:t>, 22(1), pp. 22-41.</w:t>
      </w:r>
    </w:p>
    <w:p w14:paraId="2D230D3F" w14:textId="77777777" w:rsidR="003811A8" w:rsidRPr="00987083" w:rsidRDefault="003811A8" w:rsidP="003811A8">
      <w:pPr>
        <w:spacing w:before="240" w:line="360" w:lineRule="auto"/>
        <w:ind w:right="80"/>
        <w:rPr>
          <w:rFonts w:eastAsia="Verdana"/>
          <w:lang w:val="en-GB"/>
        </w:rPr>
      </w:pPr>
      <w:r w:rsidRPr="00987083">
        <w:rPr>
          <w:rFonts w:eastAsia="Verdana"/>
          <w:lang w:val="en-GB"/>
        </w:rPr>
        <w:t xml:space="preserve">Jia, R. Y., Lockhart, S., Lam, B. Y., Zhao, Y., </w:t>
      </w:r>
      <w:proofErr w:type="spellStart"/>
      <w:r w:rsidRPr="00987083">
        <w:rPr>
          <w:rFonts w:eastAsia="Verdana"/>
          <w:lang w:val="en-GB"/>
        </w:rPr>
        <w:t>Kentistou</w:t>
      </w:r>
      <w:proofErr w:type="spellEnd"/>
      <w:r w:rsidRPr="00987083">
        <w:rPr>
          <w:rFonts w:eastAsia="Verdana"/>
          <w:lang w:val="en-GB"/>
        </w:rPr>
        <w:t xml:space="preserve">, K. A., Gardner, E. J., Farooqi, I. S., O’Rahilly, S., Day, F. R. and Ong, K. K. (2025) 'Effects of rare coding variants in severe early-onset obesity genes in the population-based UK Biobank study', </w:t>
      </w:r>
      <w:r w:rsidRPr="00987083">
        <w:rPr>
          <w:rFonts w:eastAsia="Verdana"/>
          <w:i/>
          <w:iCs/>
          <w:lang w:val="en-GB"/>
        </w:rPr>
        <w:t>The Journal of Clinical Endocrinology &amp; Metabolism</w:t>
      </w:r>
      <w:r w:rsidRPr="00987083">
        <w:rPr>
          <w:rFonts w:eastAsia="Verdana"/>
          <w:lang w:val="en-GB"/>
        </w:rPr>
        <w:t>, pp. 132-141.</w:t>
      </w:r>
    </w:p>
    <w:p w14:paraId="34C00334" w14:textId="77777777" w:rsidR="003811A8" w:rsidRPr="00987083" w:rsidRDefault="003811A8" w:rsidP="003811A8">
      <w:pPr>
        <w:spacing w:before="240" w:line="360" w:lineRule="auto"/>
        <w:ind w:right="80"/>
        <w:rPr>
          <w:rFonts w:eastAsia="Verdana"/>
          <w:lang w:val="en-GB"/>
        </w:rPr>
      </w:pPr>
      <w:r w:rsidRPr="00987083">
        <w:rPr>
          <w:rFonts w:eastAsia="Verdana"/>
          <w:lang w:val="en-GB"/>
        </w:rPr>
        <w:t xml:space="preserve">Joffe, H. (2011) 'Thematic analysis', </w:t>
      </w:r>
      <w:r w:rsidRPr="00987083">
        <w:rPr>
          <w:rFonts w:eastAsia="Verdana"/>
          <w:i/>
          <w:iCs/>
          <w:lang w:val="en-GB"/>
        </w:rPr>
        <w:t>Qualitative research methods in mental health and psychotherapy: A guide for students and practitioners</w:t>
      </w:r>
      <w:r w:rsidRPr="00987083">
        <w:rPr>
          <w:rFonts w:eastAsia="Verdana"/>
          <w:lang w:val="en-GB"/>
        </w:rPr>
        <w:t>, pp. 209-223.</w:t>
      </w:r>
    </w:p>
    <w:p w14:paraId="4547A926" w14:textId="275366F8" w:rsidR="003811A8" w:rsidRPr="00987083" w:rsidRDefault="003811A8" w:rsidP="003811A8">
      <w:pPr>
        <w:spacing w:before="240" w:after="240" w:line="360" w:lineRule="auto"/>
        <w:rPr>
          <w:color w:val="111111"/>
          <w:lang w:val="en-GB"/>
        </w:rPr>
      </w:pPr>
      <w:r w:rsidRPr="00987083">
        <w:rPr>
          <w:color w:val="111111"/>
          <w:lang w:val="en-GB"/>
        </w:rPr>
        <w:t xml:space="preserve">Johnson, J.A. and Johnson, A.M. (2015) ‘Urban-Rural Differences in Childhood and Adolescent Obesity in the United States: </w:t>
      </w:r>
      <w:r w:rsidR="00344F9B" w:rsidRPr="00987083">
        <w:rPr>
          <w:color w:val="111111"/>
          <w:lang w:val="en-GB"/>
        </w:rPr>
        <w:t>A</w:t>
      </w:r>
      <w:r w:rsidRPr="00987083">
        <w:rPr>
          <w:color w:val="111111"/>
          <w:lang w:val="en-GB"/>
        </w:rPr>
        <w:t xml:space="preserve"> Systematic Review and Meta-Analysis’, </w:t>
      </w:r>
      <w:r w:rsidRPr="00987083">
        <w:rPr>
          <w:i/>
          <w:iCs/>
          <w:color w:val="111111"/>
          <w:lang w:val="en-GB"/>
        </w:rPr>
        <w:t>Childhood Obesity</w:t>
      </w:r>
      <w:r w:rsidRPr="00987083">
        <w:rPr>
          <w:color w:val="111111"/>
          <w:lang w:val="en-GB"/>
        </w:rPr>
        <w:t>, 11(3), pp. 233–241.</w:t>
      </w:r>
    </w:p>
    <w:p w14:paraId="6930E6AD" w14:textId="22E43AE5" w:rsidR="003811A8" w:rsidRPr="00987083" w:rsidRDefault="003811A8" w:rsidP="003811A8">
      <w:pPr>
        <w:spacing w:before="240" w:after="240" w:line="360" w:lineRule="auto"/>
        <w:rPr>
          <w:color w:val="111111"/>
          <w:lang w:val="en-GB"/>
        </w:rPr>
      </w:pPr>
      <w:r w:rsidRPr="00987083">
        <w:rPr>
          <w:color w:val="111111"/>
          <w:lang w:val="en-GB"/>
        </w:rPr>
        <w:t xml:space="preserve">Johnson, W., Li, L., Kuh, D. and Hardy, R. (2015) ‘How Has the Age-Related Process of Overweight or Obesity Development Changed over Time? Co-ordinated Analyses of Individual Participant Data from Five United Kingdom Birth Cohorts, </w:t>
      </w:r>
      <w:r w:rsidRPr="00987083">
        <w:rPr>
          <w:i/>
          <w:iCs/>
          <w:color w:val="111111"/>
          <w:lang w:val="en-GB"/>
        </w:rPr>
        <w:t>PLOS Medicine</w:t>
      </w:r>
      <w:r w:rsidRPr="00987083">
        <w:rPr>
          <w:color w:val="111111"/>
          <w:lang w:val="en-GB"/>
        </w:rPr>
        <w:t xml:space="preserve">, 12(5), p. e1001828. </w:t>
      </w:r>
    </w:p>
    <w:p w14:paraId="140E6CD1" w14:textId="1FF32E81" w:rsidR="003811A8" w:rsidRPr="00987083" w:rsidRDefault="003811A8" w:rsidP="003811A8">
      <w:pPr>
        <w:spacing w:before="240" w:line="360" w:lineRule="auto"/>
        <w:ind w:right="80"/>
        <w:rPr>
          <w:color w:val="000000"/>
          <w:lang w:val="en-GB"/>
        </w:rPr>
      </w:pPr>
      <w:r w:rsidRPr="00987083">
        <w:rPr>
          <w:color w:val="000000"/>
          <w:lang w:val="en-GB"/>
        </w:rPr>
        <w:t xml:space="preserve">Kable, A. K., Pich, J. and Maslin-Prothero, S. E. (2012) 'A structured approach to documenting a search strategy for publication: A </w:t>
      </w:r>
      <w:r w:rsidR="00344F9B" w:rsidRPr="00987083">
        <w:rPr>
          <w:color w:val="000000"/>
          <w:lang w:val="en-GB"/>
        </w:rPr>
        <w:t>12-step</w:t>
      </w:r>
      <w:r w:rsidRPr="00987083">
        <w:rPr>
          <w:color w:val="000000"/>
          <w:lang w:val="en-GB"/>
        </w:rPr>
        <w:t xml:space="preserve"> guideline for authors', </w:t>
      </w:r>
      <w:r w:rsidRPr="00987083">
        <w:rPr>
          <w:i/>
          <w:iCs/>
          <w:color w:val="000000"/>
          <w:lang w:val="en-GB"/>
        </w:rPr>
        <w:t>Nurse education today,</w:t>
      </w:r>
      <w:r w:rsidRPr="00987083">
        <w:rPr>
          <w:color w:val="000000"/>
          <w:lang w:val="en-GB"/>
        </w:rPr>
        <w:t>32(8), pp. 878-886.</w:t>
      </w:r>
    </w:p>
    <w:p w14:paraId="08714BF8" w14:textId="77777777" w:rsidR="003811A8" w:rsidRPr="00987083" w:rsidRDefault="003811A8" w:rsidP="003811A8">
      <w:pPr>
        <w:spacing w:before="240" w:after="240" w:line="360" w:lineRule="auto"/>
        <w:rPr>
          <w:color w:val="111111"/>
          <w:lang w:val="en-GB"/>
        </w:rPr>
      </w:pPr>
      <w:proofErr w:type="spellStart"/>
      <w:r w:rsidRPr="00987083">
        <w:rPr>
          <w:color w:val="111111"/>
          <w:lang w:val="en-GB"/>
        </w:rPr>
        <w:t>Kakinami</w:t>
      </w:r>
      <w:proofErr w:type="spellEnd"/>
      <w:r w:rsidRPr="00987083">
        <w:rPr>
          <w:color w:val="111111"/>
          <w:lang w:val="en-GB"/>
        </w:rPr>
        <w:t xml:space="preserve">, L., Barnett, T.A., Séguin, L. and Paradis, G. (2015) ‘Parenting Style and Obesity Risk in Children’, </w:t>
      </w:r>
      <w:r w:rsidRPr="00987083">
        <w:rPr>
          <w:i/>
          <w:iCs/>
          <w:color w:val="111111"/>
          <w:lang w:val="en-GB"/>
        </w:rPr>
        <w:t>Preventive Medicine</w:t>
      </w:r>
      <w:r w:rsidRPr="00987083">
        <w:rPr>
          <w:color w:val="111111"/>
          <w:lang w:val="en-GB"/>
        </w:rPr>
        <w:t>, 75, pp. 18–22.</w:t>
      </w:r>
    </w:p>
    <w:p w14:paraId="7D7C2BDA" w14:textId="77777777" w:rsidR="003811A8" w:rsidRPr="00987083" w:rsidRDefault="003811A8" w:rsidP="003811A8">
      <w:pPr>
        <w:spacing w:before="180" w:after="180" w:line="360" w:lineRule="auto"/>
        <w:rPr>
          <w:color w:val="111111"/>
          <w:lang w:val="en-GB"/>
        </w:rPr>
      </w:pPr>
      <w:r w:rsidRPr="00987083">
        <w:rPr>
          <w:lang w:val="en-GB"/>
        </w:rPr>
        <w:t xml:space="preserve">Karnik, S. and </w:t>
      </w:r>
      <w:proofErr w:type="spellStart"/>
      <w:r w:rsidRPr="00987083">
        <w:rPr>
          <w:lang w:val="en-GB"/>
        </w:rPr>
        <w:t>Kanekar</w:t>
      </w:r>
      <w:proofErr w:type="spellEnd"/>
      <w:r w:rsidRPr="00987083">
        <w:rPr>
          <w:lang w:val="en-GB"/>
        </w:rPr>
        <w:t xml:space="preserve">, A. (2012) 'Childhood obesity: a global public health crisis', </w:t>
      </w:r>
      <w:r w:rsidRPr="00987083">
        <w:rPr>
          <w:i/>
          <w:iCs/>
          <w:lang w:val="en-GB"/>
        </w:rPr>
        <w:t>Int J Prev Med,</w:t>
      </w:r>
      <w:r w:rsidRPr="00987083">
        <w:rPr>
          <w:lang w:val="en-GB"/>
        </w:rPr>
        <w:t xml:space="preserve"> 3(1), pp. 1-7.</w:t>
      </w:r>
    </w:p>
    <w:p w14:paraId="1FAB4455" w14:textId="77777777" w:rsidR="003811A8" w:rsidRPr="00987083" w:rsidRDefault="003811A8" w:rsidP="003811A8">
      <w:pPr>
        <w:spacing w:before="240" w:line="360" w:lineRule="auto"/>
        <w:ind w:right="80"/>
        <w:rPr>
          <w:highlight w:val="white"/>
          <w:lang w:val="en-GB"/>
        </w:rPr>
      </w:pPr>
      <w:proofErr w:type="spellStart"/>
      <w:r w:rsidRPr="00987083">
        <w:rPr>
          <w:highlight w:val="white"/>
          <w:lang w:val="en-GB"/>
        </w:rPr>
        <w:t>Katrak</w:t>
      </w:r>
      <w:proofErr w:type="spellEnd"/>
      <w:r w:rsidRPr="00987083">
        <w:rPr>
          <w:highlight w:val="white"/>
          <w:lang w:val="en-GB"/>
        </w:rPr>
        <w:t xml:space="preserve">, P., </w:t>
      </w:r>
      <w:proofErr w:type="spellStart"/>
      <w:r w:rsidRPr="00987083">
        <w:rPr>
          <w:highlight w:val="white"/>
          <w:lang w:val="en-GB"/>
        </w:rPr>
        <w:t>Bialocerkowski</w:t>
      </w:r>
      <w:proofErr w:type="spellEnd"/>
      <w:r w:rsidRPr="00987083">
        <w:rPr>
          <w:highlight w:val="white"/>
          <w:lang w:val="en-GB"/>
        </w:rPr>
        <w:t xml:space="preserve">, A. E., Massy-Westropp, N., Kumar, V. S. and Grimmer, K. A. (2004) 'A systematic review of the content of critical appraisal tools', </w:t>
      </w:r>
      <w:r w:rsidRPr="00987083">
        <w:rPr>
          <w:i/>
          <w:iCs/>
          <w:highlight w:val="white"/>
          <w:lang w:val="en-GB"/>
        </w:rPr>
        <w:t>BMC medical research methodology,</w:t>
      </w:r>
      <w:r w:rsidRPr="00987083">
        <w:rPr>
          <w:highlight w:val="white"/>
          <w:lang w:val="en-GB"/>
        </w:rPr>
        <w:t xml:space="preserve"> 4(1), pp. 22-29.</w:t>
      </w:r>
    </w:p>
    <w:p w14:paraId="0869275B" w14:textId="77777777" w:rsidR="003811A8" w:rsidRPr="00987083" w:rsidRDefault="003811A8" w:rsidP="003811A8">
      <w:pPr>
        <w:spacing w:before="240" w:line="360" w:lineRule="auto"/>
        <w:ind w:right="80"/>
        <w:rPr>
          <w:rFonts w:eastAsia="Verdana"/>
          <w:lang w:val="en-GB"/>
        </w:rPr>
      </w:pPr>
      <w:r w:rsidRPr="00987083">
        <w:rPr>
          <w:rFonts w:eastAsia="Verdana"/>
          <w:lang w:val="en-GB"/>
        </w:rPr>
        <w:t xml:space="preserve">Katzmarzyk, P. T., Barreira, T. V., Broyles, S. T., Champagne, C. M., Chaput, J. P., </w:t>
      </w:r>
      <w:proofErr w:type="spellStart"/>
      <w:r w:rsidRPr="00987083">
        <w:rPr>
          <w:rFonts w:eastAsia="Verdana"/>
          <w:lang w:val="en-GB"/>
        </w:rPr>
        <w:t>Fogelholm</w:t>
      </w:r>
      <w:proofErr w:type="spellEnd"/>
      <w:r w:rsidRPr="00987083">
        <w:rPr>
          <w:rFonts w:eastAsia="Verdana"/>
          <w:lang w:val="en-GB"/>
        </w:rPr>
        <w:t xml:space="preserve">, M., Hu, G., Johnson, W. D., </w:t>
      </w:r>
      <w:proofErr w:type="spellStart"/>
      <w:r w:rsidRPr="00987083">
        <w:rPr>
          <w:rFonts w:eastAsia="Verdana"/>
          <w:lang w:val="en-GB"/>
        </w:rPr>
        <w:t>Kuriyan</w:t>
      </w:r>
      <w:proofErr w:type="spellEnd"/>
      <w:r w:rsidRPr="00987083">
        <w:rPr>
          <w:rFonts w:eastAsia="Verdana"/>
          <w:lang w:val="en-GB"/>
        </w:rPr>
        <w:t xml:space="preserve">, R. and </w:t>
      </w:r>
      <w:proofErr w:type="spellStart"/>
      <w:r w:rsidRPr="00987083">
        <w:rPr>
          <w:rFonts w:eastAsia="Verdana"/>
          <w:lang w:val="en-GB"/>
        </w:rPr>
        <w:t>Kurpad</w:t>
      </w:r>
      <w:proofErr w:type="spellEnd"/>
      <w:r w:rsidRPr="00987083">
        <w:rPr>
          <w:rFonts w:eastAsia="Verdana"/>
          <w:lang w:val="en-GB"/>
        </w:rPr>
        <w:t xml:space="preserve">, A. (2015) 'Relationship between lifestyle </w:t>
      </w:r>
      <w:proofErr w:type="spellStart"/>
      <w:r w:rsidRPr="00987083">
        <w:rPr>
          <w:rFonts w:eastAsia="Verdana"/>
          <w:lang w:val="en-GB"/>
        </w:rPr>
        <w:t>behaviors</w:t>
      </w:r>
      <w:proofErr w:type="spellEnd"/>
      <w:r w:rsidRPr="00987083">
        <w:rPr>
          <w:rFonts w:eastAsia="Verdana"/>
          <w:lang w:val="en-GB"/>
        </w:rPr>
        <w:t xml:space="preserve"> and obesity in children ages 9–11: Results from a 12</w:t>
      </w:r>
      <w:r w:rsidRPr="00987083">
        <w:rPr>
          <w:rFonts w:ascii="Cambria Math" w:eastAsia="Verdana" w:hAnsi="Cambria Math" w:cs="Cambria Math"/>
          <w:lang w:val="en-GB"/>
        </w:rPr>
        <w:t>‐</w:t>
      </w:r>
      <w:r w:rsidRPr="00987083">
        <w:rPr>
          <w:rFonts w:eastAsia="Verdana"/>
          <w:lang w:val="en-GB"/>
        </w:rPr>
        <w:t xml:space="preserve">country study', </w:t>
      </w:r>
      <w:r w:rsidRPr="00987083">
        <w:rPr>
          <w:rFonts w:eastAsia="Verdana"/>
          <w:i/>
          <w:iCs/>
          <w:lang w:val="en-GB"/>
        </w:rPr>
        <w:t xml:space="preserve">Obesity, </w:t>
      </w:r>
      <w:r w:rsidRPr="00987083">
        <w:rPr>
          <w:rFonts w:eastAsia="Verdana"/>
          <w:lang w:val="en-GB"/>
        </w:rPr>
        <w:t>23(8), pp. 1696-1702.</w:t>
      </w:r>
    </w:p>
    <w:p w14:paraId="4517838F" w14:textId="77777777" w:rsidR="003811A8" w:rsidRPr="00987083" w:rsidRDefault="003811A8" w:rsidP="003811A8">
      <w:pPr>
        <w:spacing w:before="240" w:line="360" w:lineRule="auto"/>
        <w:ind w:right="80"/>
        <w:rPr>
          <w:rFonts w:eastAsia="Verdana"/>
          <w:lang w:val="en-GB"/>
        </w:rPr>
      </w:pPr>
      <w:r w:rsidRPr="00987083">
        <w:rPr>
          <w:rFonts w:eastAsia="Verdana"/>
          <w:lang w:val="en-GB"/>
        </w:rPr>
        <w:lastRenderedPageBreak/>
        <w:t xml:space="preserve">Katzmarzyk, P. T., Janssen, I., Morrison, K. M. and Tremblay, M. S. (2007) 'Classification of overweight and obesity in children and adolescents', </w:t>
      </w:r>
      <w:r w:rsidRPr="00987083">
        <w:rPr>
          <w:rFonts w:eastAsia="Verdana"/>
          <w:i/>
          <w:iCs/>
          <w:lang w:val="en-GB"/>
        </w:rPr>
        <w:t>CMAJ,</w:t>
      </w:r>
      <w:r w:rsidRPr="00987083">
        <w:rPr>
          <w:rFonts w:eastAsia="Verdana"/>
          <w:lang w:val="en-GB"/>
        </w:rPr>
        <w:t xml:space="preserve"> 176(8S), pp. 27-32.</w:t>
      </w:r>
    </w:p>
    <w:p w14:paraId="321ED2F3" w14:textId="77777777" w:rsidR="003811A8" w:rsidRPr="00987083" w:rsidRDefault="003811A8" w:rsidP="003811A8">
      <w:pPr>
        <w:spacing w:before="240" w:line="360" w:lineRule="auto"/>
        <w:ind w:right="80"/>
        <w:rPr>
          <w:color w:val="000000"/>
          <w:lang w:val="en-GB"/>
        </w:rPr>
      </w:pPr>
      <w:r w:rsidRPr="00987083">
        <w:rPr>
          <w:color w:val="000000"/>
          <w:lang w:val="en-GB"/>
        </w:rPr>
        <w:t xml:space="preserve">Kraus, S., Breier, M., Lim, W. M., Dabić, M., Kumar, S., </w:t>
      </w:r>
      <w:proofErr w:type="spellStart"/>
      <w:r w:rsidRPr="00987083">
        <w:rPr>
          <w:color w:val="000000"/>
          <w:lang w:val="en-GB"/>
        </w:rPr>
        <w:t>Kanbach</w:t>
      </w:r>
      <w:proofErr w:type="spellEnd"/>
      <w:r w:rsidRPr="00987083">
        <w:rPr>
          <w:color w:val="000000"/>
          <w:lang w:val="en-GB"/>
        </w:rPr>
        <w:t xml:space="preserve">, D., Mukherjee, D., Corvello, V., Piñeiro-Chousa, J. and Liguori, E. (2022) 'Literature reviews as independent studies: guidelines for academic practice', </w:t>
      </w:r>
      <w:r w:rsidRPr="00987083">
        <w:rPr>
          <w:i/>
          <w:iCs/>
          <w:color w:val="000000"/>
          <w:lang w:val="en-GB"/>
        </w:rPr>
        <w:t>Review of managerial science,</w:t>
      </w:r>
      <w:r w:rsidRPr="00987083">
        <w:rPr>
          <w:color w:val="000000"/>
          <w:lang w:val="en-GB"/>
        </w:rPr>
        <w:t xml:space="preserve"> 16(8), pp. 2577-2595.</w:t>
      </w:r>
    </w:p>
    <w:p w14:paraId="638F917C" w14:textId="77777777" w:rsidR="003811A8" w:rsidRPr="00987083" w:rsidRDefault="003811A8" w:rsidP="003811A8">
      <w:pPr>
        <w:spacing w:before="240" w:line="360" w:lineRule="auto"/>
        <w:ind w:right="80"/>
        <w:rPr>
          <w:rFonts w:eastAsia="Verdana"/>
          <w:lang w:val="en-GB"/>
        </w:rPr>
      </w:pPr>
      <w:r w:rsidRPr="00987083">
        <w:rPr>
          <w:rFonts w:eastAsia="Verdana"/>
          <w:lang w:val="en-GB"/>
        </w:rPr>
        <w:t xml:space="preserve">Kumanyika, S. K., Obarzanek, E., Stettler, N., Bell, R., Field, A. E., Fortmann, S. P., Franklin, B. A., Gillman, M. W., Lewis, C. E. and Poston, W. C. (2008) 'Population-based prevention of obesity: the need for comprehensive promotion of healthful eating, physical activity, and energy balance', </w:t>
      </w:r>
      <w:r w:rsidRPr="00987083">
        <w:rPr>
          <w:rFonts w:eastAsia="Verdana"/>
          <w:i/>
          <w:iCs/>
          <w:lang w:val="en-GB"/>
        </w:rPr>
        <w:t xml:space="preserve">Circulation, </w:t>
      </w:r>
      <w:r w:rsidRPr="00987083">
        <w:rPr>
          <w:rFonts w:eastAsia="Verdana"/>
          <w:lang w:val="en-GB"/>
        </w:rPr>
        <w:t>118(4), pp. 428-464.</w:t>
      </w:r>
    </w:p>
    <w:p w14:paraId="15CD40C1" w14:textId="517AB07D" w:rsidR="003811A8" w:rsidRPr="00987083" w:rsidRDefault="003811A8" w:rsidP="003811A8">
      <w:pPr>
        <w:spacing w:before="240" w:after="240" w:line="360" w:lineRule="auto"/>
        <w:rPr>
          <w:color w:val="111111"/>
          <w:lang w:val="en-GB"/>
        </w:rPr>
      </w:pPr>
      <w:r w:rsidRPr="00987083">
        <w:rPr>
          <w:color w:val="111111"/>
          <w:lang w:val="en-GB"/>
        </w:rPr>
        <w:t xml:space="preserve">Kumanyika, S.K. (2008) ‘Environmental Influences on Childhood Obesity: Ethnic and Cultural Influences in Context’, </w:t>
      </w:r>
      <w:r w:rsidRPr="00987083">
        <w:rPr>
          <w:i/>
          <w:iCs/>
          <w:color w:val="111111"/>
          <w:lang w:val="en-GB"/>
        </w:rPr>
        <w:t>Physiology &amp; Behavio</w:t>
      </w:r>
      <w:r w:rsidR="00344F9B">
        <w:rPr>
          <w:i/>
          <w:iCs/>
          <w:color w:val="111111"/>
          <w:lang w:val="en-GB"/>
        </w:rPr>
        <w:t>u</w:t>
      </w:r>
      <w:r w:rsidRPr="00987083">
        <w:rPr>
          <w:i/>
          <w:iCs/>
          <w:color w:val="111111"/>
          <w:lang w:val="en-GB"/>
        </w:rPr>
        <w:t>r</w:t>
      </w:r>
      <w:r w:rsidRPr="00987083">
        <w:rPr>
          <w:color w:val="111111"/>
          <w:lang w:val="en-GB"/>
        </w:rPr>
        <w:t>, 94(1), pp. 61–70.</w:t>
      </w:r>
    </w:p>
    <w:p w14:paraId="7E39E581" w14:textId="73F32260" w:rsidR="003811A8" w:rsidRPr="00987083" w:rsidRDefault="003811A8" w:rsidP="003811A8">
      <w:pPr>
        <w:spacing w:before="240" w:after="240" w:line="360" w:lineRule="auto"/>
        <w:rPr>
          <w:rFonts w:eastAsia="Times New Roman"/>
          <w:lang w:val="en-GB"/>
        </w:rPr>
      </w:pPr>
      <w:r w:rsidRPr="00987083">
        <w:rPr>
          <w:rFonts w:eastAsia="Times New Roman"/>
          <w:lang w:val="en-GB"/>
        </w:rPr>
        <w:t xml:space="preserve">Kumar, S. and Kelly, A.S. (2017) ‘Review of Childhood Obesity: From Epidemiology, </w:t>
      </w:r>
      <w:r w:rsidR="00344F9B">
        <w:rPr>
          <w:rFonts w:eastAsia="Times New Roman"/>
          <w:lang w:val="en-GB"/>
        </w:rPr>
        <w:t>Ae</w:t>
      </w:r>
      <w:r w:rsidRPr="00987083">
        <w:rPr>
          <w:rFonts w:eastAsia="Times New Roman"/>
          <w:lang w:val="en-GB"/>
        </w:rPr>
        <w:t xml:space="preserve">tiology, and Comorbidities to Clinical Assessment and Treatment’, </w:t>
      </w:r>
      <w:r w:rsidRPr="00987083">
        <w:rPr>
          <w:rFonts w:eastAsia="Times New Roman"/>
          <w:i/>
          <w:iCs/>
          <w:lang w:val="en-GB"/>
        </w:rPr>
        <w:t>Mayo Clinic Proceedings</w:t>
      </w:r>
      <w:r w:rsidRPr="00987083">
        <w:rPr>
          <w:rFonts w:eastAsia="Times New Roman"/>
          <w:lang w:val="en-GB"/>
        </w:rPr>
        <w:t>, 92(2), pp. 251–265.</w:t>
      </w:r>
    </w:p>
    <w:p w14:paraId="0E268B50" w14:textId="77777777" w:rsidR="003811A8" w:rsidRPr="00987083" w:rsidRDefault="003811A8" w:rsidP="003811A8">
      <w:pPr>
        <w:spacing w:before="240" w:after="240" w:line="360" w:lineRule="auto"/>
        <w:rPr>
          <w:color w:val="111111"/>
          <w:lang w:val="en-GB"/>
        </w:rPr>
      </w:pPr>
      <w:r w:rsidRPr="00987083">
        <w:rPr>
          <w:color w:val="111111"/>
          <w:lang w:val="en-GB"/>
        </w:rPr>
        <w:t xml:space="preserve">Lachat, C., Nago, E., </w:t>
      </w:r>
      <w:proofErr w:type="spellStart"/>
      <w:r w:rsidRPr="00987083">
        <w:rPr>
          <w:color w:val="111111"/>
          <w:lang w:val="en-GB"/>
        </w:rPr>
        <w:t>Verstraeten</w:t>
      </w:r>
      <w:proofErr w:type="spellEnd"/>
      <w:r w:rsidRPr="00987083">
        <w:rPr>
          <w:color w:val="111111"/>
          <w:lang w:val="en-GB"/>
        </w:rPr>
        <w:t xml:space="preserve">, R., </w:t>
      </w:r>
      <w:proofErr w:type="spellStart"/>
      <w:r w:rsidRPr="00987083">
        <w:rPr>
          <w:color w:val="111111"/>
          <w:lang w:val="en-GB"/>
        </w:rPr>
        <w:t>Roberfroid</w:t>
      </w:r>
      <w:proofErr w:type="spellEnd"/>
      <w:r w:rsidRPr="00987083">
        <w:rPr>
          <w:color w:val="111111"/>
          <w:lang w:val="en-GB"/>
        </w:rPr>
        <w:t xml:space="preserve">, D., Van Camp, J. and </w:t>
      </w:r>
      <w:proofErr w:type="spellStart"/>
      <w:r w:rsidRPr="00987083">
        <w:rPr>
          <w:color w:val="111111"/>
          <w:lang w:val="en-GB"/>
        </w:rPr>
        <w:t>Kolsteren</w:t>
      </w:r>
      <w:proofErr w:type="spellEnd"/>
      <w:r w:rsidRPr="00987083">
        <w:rPr>
          <w:color w:val="111111"/>
          <w:lang w:val="en-GB"/>
        </w:rPr>
        <w:t xml:space="preserve">, P. (2011) ‘Eating out of Home and Its Association with Dietary intake: a Systematic Review of the Evidence’, </w:t>
      </w:r>
      <w:r w:rsidRPr="00987083">
        <w:rPr>
          <w:i/>
          <w:iCs/>
          <w:color w:val="111111"/>
          <w:lang w:val="en-GB"/>
        </w:rPr>
        <w:t>Obesity Reviews</w:t>
      </w:r>
      <w:r w:rsidRPr="00987083">
        <w:rPr>
          <w:color w:val="111111"/>
          <w:lang w:val="en-GB"/>
        </w:rPr>
        <w:t>, 13(4), pp. 329–346.</w:t>
      </w:r>
    </w:p>
    <w:p w14:paraId="77BB42DE" w14:textId="77777777" w:rsidR="003811A8" w:rsidRPr="00987083" w:rsidRDefault="003811A8" w:rsidP="003811A8">
      <w:pPr>
        <w:spacing w:before="240" w:line="360" w:lineRule="auto"/>
        <w:ind w:right="80"/>
        <w:rPr>
          <w:rFonts w:eastAsia="Verdana"/>
          <w:lang w:val="en-GB"/>
        </w:rPr>
      </w:pPr>
      <w:proofErr w:type="spellStart"/>
      <w:r w:rsidRPr="00987083">
        <w:rPr>
          <w:rFonts w:eastAsia="Verdana"/>
          <w:lang w:val="en-GB"/>
        </w:rPr>
        <w:t>Lakerveld</w:t>
      </w:r>
      <w:proofErr w:type="spellEnd"/>
      <w:r w:rsidRPr="00987083">
        <w:rPr>
          <w:rFonts w:eastAsia="Verdana"/>
          <w:lang w:val="en-GB"/>
        </w:rPr>
        <w:t xml:space="preserve">, J., Brug, J., Bot, S., Teixeira, P. J., Rutter, H., Woodward, E., Samdal, O., Stockley, L., De </w:t>
      </w:r>
      <w:proofErr w:type="spellStart"/>
      <w:r w:rsidRPr="00987083">
        <w:rPr>
          <w:rFonts w:eastAsia="Verdana"/>
          <w:lang w:val="en-GB"/>
        </w:rPr>
        <w:t>Bourdeaudhuij</w:t>
      </w:r>
      <w:proofErr w:type="spellEnd"/>
      <w:r w:rsidRPr="00987083">
        <w:rPr>
          <w:rFonts w:eastAsia="Verdana"/>
          <w:lang w:val="en-GB"/>
        </w:rPr>
        <w:t xml:space="preserve">, I. and Van </w:t>
      </w:r>
      <w:proofErr w:type="spellStart"/>
      <w:r w:rsidRPr="00987083">
        <w:rPr>
          <w:rFonts w:eastAsia="Verdana"/>
          <w:lang w:val="en-GB"/>
        </w:rPr>
        <w:t>Assema</w:t>
      </w:r>
      <w:proofErr w:type="spellEnd"/>
      <w:r w:rsidRPr="00987083">
        <w:rPr>
          <w:rFonts w:eastAsia="Verdana"/>
          <w:lang w:val="en-GB"/>
        </w:rPr>
        <w:t xml:space="preserve">, P. (2012) 'Sustainable prevention of obesity through integrated strategies: the SPOTLIGHT project’s conceptual framework and design', </w:t>
      </w:r>
      <w:r w:rsidRPr="00987083">
        <w:rPr>
          <w:rFonts w:eastAsia="Verdana"/>
          <w:i/>
          <w:iCs/>
          <w:lang w:val="en-GB"/>
        </w:rPr>
        <w:t>BMC public health,</w:t>
      </w:r>
      <w:r w:rsidRPr="00987083">
        <w:rPr>
          <w:rFonts w:eastAsia="Verdana"/>
          <w:lang w:val="en-GB"/>
        </w:rPr>
        <w:t xml:space="preserve"> 12(1), pp. 793-803.</w:t>
      </w:r>
    </w:p>
    <w:p w14:paraId="66013170" w14:textId="77777777" w:rsidR="003811A8" w:rsidRPr="00987083" w:rsidRDefault="003811A8" w:rsidP="003811A8">
      <w:pPr>
        <w:spacing w:before="160" w:after="160" w:line="360" w:lineRule="auto"/>
        <w:rPr>
          <w:lang w:val="en-GB"/>
        </w:rPr>
      </w:pPr>
      <w:r w:rsidRPr="00987083">
        <w:rPr>
          <w:lang w:val="en-GB"/>
        </w:rPr>
        <w:t xml:space="preserve">Lakshman, R., Elks, C.E. and Ong, K.K. (2018) ‘Childhood Obesity’, </w:t>
      </w:r>
      <w:r w:rsidRPr="00987083">
        <w:rPr>
          <w:i/>
          <w:iCs/>
          <w:lang w:val="en-GB"/>
        </w:rPr>
        <w:t>Circulation</w:t>
      </w:r>
      <w:r w:rsidRPr="00987083">
        <w:rPr>
          <w:lang w:val="en-GB"/>
        </w:rPr>
        <w:t xml:space="preserve">, 126(14), pp. 1770–1779. </w:t>
      </w:r>
    </w:p>
    <w:p w14:paraId="56D27A04" w14:textId="77777777" w:rsidR="003811A8" w:rsidRPr="00987083" w:rsidRDefault="003811A8" w:rsidP="003811A8">
      <w:pPr>
        <w:spacing w:before="240" w:line="360" w:lineRule="auto"/>
        <w:ind w:right="80"/>
        <w:rPr>
          <w:color w:val="000000"/>
          <w:lang w:val="en-GB"/>
        </w:rPr>
      </w:pPr>
      <w:r w:rsidRPr="00987083">
        <w:rPr>
          <w:color w:val="000000"/>
          <w:lang w:val="en-GB"/>
        </w:rPr>
        <w:t xml:space="preserve">Lame, G. (2019) 'Systematic literature reviews: An introduction'. </w:t>
      </w:r>
      <w:r w:rsidRPr="00987083">
        <w:rPr>
          <w:i/>
          <w:iCs/>
          <w:color w:val="000000"/>
          <w:lang w:val="en-GB"/>
        </w:rPr>
        <w:t>Proceedings of the design society: international conference on engineering design</w:t>
      </w:r>
      <w:r w:rsidRPr="00987083">
        <w:rPr>
          <w:color w:val="000000"/>
          <w:lang w:val="en-GB"/>
        </w:rPr>
        <w:t>: Cambridge University Press, pp. 1633-1642.</w:t>
      </w:r>
    </w:p>
    <w:p w14:paraId="639FCD9B" w14:textId="3DDAB23D" w:rsidR="003811A8" w:rsidRPr="00987083" w:rsidRDefault="003811A8" w:rsidP="003811A8">
      <w:pPr>
        <w:spacing w:before="240" w:line="360" w:lineRule="auto"/>
        <w:ind w:right="80"/>
        <w:rPr>
          <w:color w:val="000000"/>
          <w:lang w:val="en-GB"/>
        </w:rPr>
      </w:pPr>
      <w:proofErr w:type="spellStart"/>
      <w:r w:rsidRPr="00987083">
        <w:rPr>
          <w:rFonts w:eastAsia="Times New Roman"/>
          <w:lang w:val="en-GB"/>
        </w:rPr>
        <w:t>Landgeist</w:t>
      </w:r>
      <w:proofErr w:type="spellEnd"/>
      <w:r w:rsidRPr="00987083">
        <w:rPr>
          <w:rFonts w:eastAsia="Times New Roman"/>
          <w:lang w:val="en-GB"/>
        </w:rPr>
        <w:t xml:space="preserve"> (2023)</w:t>
      </w:r>
      <w:r w:rsidR="00344F9B">
        <w:rPr>
          <w:rFonts w:eastAsia="Times New Roman"/>
          <w:lang w:val="en-GB"/>
        </w:rPr>
        <w:t>.</w:t>
      </w:r>
      <w:r w:rsidRPr="00987083">
        <w:rPr>
          <w:rFonts w:eastAsia="Times New Roman"/>
          <w:lang w:val="en-GB"/>
        </w:rPr>
        <w:t xml:space="preserve"> </w:t>
      </w:r>
      <w:r w:rsidRPr="00987083">
        <w:rPr>
          <w:rFonts w:eastAsia="Times New Roman"/>
          <w:i/>
          <w:iCs/>
          <w:lang w:val="en-GB"/>
        </w:rPr>
        <w:t xml:space="preserve">Obesity among children in </w:t>
      </w:r>
      <w:r w:rsidR="00344F9B" w:rsidRPr="00987083">
        <w:rPr>
          <w:rFonts w:eastAsia="Times New Roman"/>
          <w:i/>
          <w:iCs/>
          <w:lang w:val="en-GB"/>
        </w:rPr>
        <w:t>Europe</w:t>
      </w:r>
      <w:r w:rsidR="00344F9B" w:rsidRPr="00987083">
        <w:rPr>
          <w:rFonts w:eastAsia="Times New Roman"/>
          <w:lang w:val="en-GB"/>
        </w:rPr>
        <w:t>,</w:t>
      </w:r>
      <w:r w:rsidRPr="00987083">
        <w:rPr>
          <w:rFonts w:eastAsia="Times New Roman"/>
          <w:lang w:val="en-GB"/>
        </w:rPr>
        <w:t xml:space="preserve"> Available at: https://landgeist.com/2023/02/18/obesity-among-children-in-europe/.</w:t>
      </w:r>
    </w:p>
    <w:p w14:paraId="049FB191" w14:textId="77777777" w:rsidR="003811A8" w:rsidRPr="00987083" w:rsidRDefault="003811A8" w:rsidP="003811A8">
      <w:pPr>
        <w:spacing w:before="180" w:line="360" w:lineRule="auto"/>
        <w:ind w:right="60"/>
        <w:rPr>
          <w:lang w:val="en-GB"/>
        </w:rPr>
      </w:pPr>
      <w:r w:rsidRPr="00987083">
        <w:rPr>
          <w:lang w:val="en-GB"/>
        </w:rPr>
        <w:t xml:space="preserve">Lanigan, J., Tee, L. and Brandreth, R. (2019) 'Childhood obesity', </w:t>
      </w:r>
      <w:r w:rsidRPr="00987083">
        <w:rPr>
          <w:i/>
          <w:iCs/>
          <w:lang w:val="en-GB"/>
        </w:rPr>
        <w:t>Medicine,</w:t>
      </w:r>
      <w:r w:rsidRPr="00987083">
        <w:rPr>
          <w:lang w:val="en-GB"/>
        </w:rPr>
        <w:t xml:space="preserve"> 47(3), pp. 190-194.</w:t>
      </w:r>
    </w:p>
    <w:p w14:paraId="7D6BBD9F" w14:textId="77777777" w:rsidR="003811A8" w:rsidRPr="00987083" w:rsidRDefault="003811A8" w:rsidP="003811A8">
      <w:pPr>
        <w:spacing w:before="160" w:after="160" w:line="360" w:lineRule="auto"/>
        <w:rPr>
          <w:lang w:val="en-GB"/>
        </w:rPr>
      </w:pPr>
      <w:r w:rsidRPr="00987083">
        <w:rPr>
          <w:lang w:val="en-GB"/>
        </w:rPr>
        <w:lastRenderedPageBreak/>
        <w:t>Latzer, Y. and Stein, D. (2013) ‘A review of the psychological and familial perspectives of childhood obesity’,</w:t>
      </w:r>
      <w:r w:rsidRPr="00987083">
        <w:rPr>
          <w:i/>
          <w:iCs/>
          <w:lang w:val="en-GB"/>
        </w:rPr>
        <w:t xml:space="preserve"> Journal of Eating Disorders,</w:t>
      </w:r>
      <w:r w:rsidRPr="00987083">
        <w:rPr>
          <w:lang w:val="en-GB"/>
        </w:rPr>
        <w:t xml:space="preserve"> 1(1), pp. 77-85.</w:t>
      </w:r>
    </w:p>
    <w:p w14:paraId="29567493" w14:textId="77777777" w:rsidR="003811A8" w:rsidRPr="00987083" w:rsidRDefault="003811A8" w:rsidP="003811A8">
      <w:pPr>
        <w:spacing w:before="240" w:line="360" w:lineRule="auto"/>
        <w:ind w:right="80"/>
        <w:rPr>
          <w:rFonts w:eastAsia="Verdana"/>
          <w:lang w:val="en-GB"/>
        </w:rPr>
      </w:pPr>
      <w:r w:rsidRPr="00987083">
        <w:rPr>
          <w:rFonts w:eastAsia="Verdana"/>
          <w:lang w:val="en-GB"/>
        </w:rPr>
        <w:t>León</w:t>
      </w:r>
      <w:r w:rsidRPr="00987083">
        <w:rPr>
          <w:rFonts w:ascii="Cambria Math" w:eastAsia="Verdana" w:hAnsi="Cambria Math" w:cs="Cambria Math"/>
          <w:lang w:val="en-GB"/>
        </w:rPr>
        <w:t>‐</w:t>
      </w:r>
      <w:r w:rsidRPr="00987083">
        <w:rPr>
          <w:rFonts w:eastAsia="Verdana"/>
          <w:lang w:val="en-GB"/>
        </w:rPr>
        <w:t xml:space="preserve">Reyes, G., Alavez, F. J. L. and Tejero, M. E. (2025) 'Genetics of Common Obesity in Children and Adolescents', </w:t>
      </w:r>
      <w:r w:rsidRPr="00987083">
        <w:rPr>
          <w:rFonts w:eastAsia="Verdana"/>
          <w:i/>
          <w:iCs/>
          <w:lang w:val="en-GB"/>
        </w:rPr>
        <w:t>Annals of the New York Academy of Sciences,</w:t>
      </w:r>
      <w:r w:rsidRPr="00987083">
        <w:rPr>
          <w:rFonts w:eastAsia="Verdana"/>
          <w:lang w:val="en-GB"/>
        </w:rPr>
        <w:t xml:space="preserve"> 1553(1), pp. 34-49.</w:t>
      </w:r>
    </w:p>
    <w:p w14:paraId="74C2EFF5" w14:textId="77777777" w:rsidR="003811A8" w:rsidRPr="00987083" w:rsidRDefault="003811A8" w:rsidP="003811A8">
      <w:pPr>
        <w:spacing w:before="240" w:after="240" w:line="360" w:lineRule="auto"/>
        <w:rPr>
          <w:color w:val="111111"/>
          <w:lang w:val="en-GB"/>
        </w:rPr>
      </w:pPr>
      <w:r w:rsidRPr="00987083">
        <w:rPr>
          <w:color w:val="111111"/>
          <w:lang w:val="en-GB"/>
        </w:rPr>
        <w:t xml:space="preserve">Lidgate, E. D., Li, B. and Lindenmeyer, A. (2018) ‘A qualitative insight into informal childcare and childhood obesity in children aged 0–5 years in the UK’, </w:t>
      </w:r>
      <w:r w:rsidRPr="00987083">
        <w:rPr>
          <w:i/>
          <w:iCs/>
          <w:color w:val="111111"/>
          <w:lang w:val="en-GB"/>
        </w:rPr>
        <w:t>BMC Public Health</w:t>
      </w:r>
      <w:r w:rsidRPr="00987083">
        <w:rPr>
          <w:color w:val="111111"/>
          <w:lang w:val="en-GB"/>
        </w:rPr>
        <w:t>, 18(1), p. 1229.</w:t>
      </w:r>
    </w:p>
    <w:p w14:paraId="757C91EC" w14:textId="77777777" w:rsidR="003811A8" w:rsidRPr="00987083" w:rsidRDefault="003811A8" w:rsidP="003811A8">
      <w:pPr>
        <w:spacing w:before="240" w:after="240" w:line="360" w:lineRule="auto"/>
        <w:rPr>
          <w:color w:val="111111"/>
          <w:lang w:val="en-GB"/>
        </w:rPr>
      </w:pPr>
      <w:r w:rsidRPr="00987083">
        <w:rPr>
          <w:color w:val="111111"/>
          <w:lang w:val="en-GB"/>
        </w:rPr>
        <w:t xml:space="preserve">Lien, A., </w:t>
      </w:r>
      <w:proofErr w:type="spellStart"/>
      <w:r w:rsidRPr="00987083">
        <w:rPr>
          <w:color w:val="111111"/>
          <w:lang w:val="en-GB"/>
        </w:rPr>
        <w:t>Sampasa-Kanyinga</w:t>
      </w:r>
      <w:proofErr w:type="spellEnd"/>
      <w:r w:rsidRPr="00987083">
        <w:rPr>
          <w:color w:val="111111"/>
          <w:lang w:val="en-GB"/>
        </w:rPr>
        <w:t xml:space="preserve">, H., Colman, I., Hamilton, H.A. and Chaput, J.-P. (2020) ‘Adherence to 24-hour Movement Guidelines and Academic Performance in Adolescents’, </w:t>
      </w:r>
      <w:r w:rsidRPr="00987083">
        <w:rPr>
          <w:i/>
          <w:iCs/>
          <w:color w:val="111111"/>
          <w:lang w:val="en-GB"/>
        </w:rPr>
        <w:t>Public Health</w:t>
      </w:r>
      <w:r w:rsidRPr="00987083">
        <w:rPr>
          <w:color w:val="111111"/>
          <w:lang w:val="en-GB"/>
        </w:rPr>
        <w:t>, 183, pp. 8–14.</w:t>
      </w:r>
    </w:p>
    <w:p w14:paraId="46F6F7C1" w14:textId="77777777" w:rsidR="003811A8" w:rsidRPr="00987083" w:rsidRDefault="003811A8" w:rsidP="003811A8">
      <w:pPr>
        <w:spacing w:before="180" w:line="360" w:lineRule="auto"/>
        <w:rPr>
          <w:lang w:val="en-GB"/>
        </w:rPr>
      </w:pPr>
      <w:r w:rsidRPr="00987083">
        <w:rPr>
          <w:lang w:val="en-GB"/>
        </w:rPr>
        <w:t>Ling, J., Chen, S., Zahry, N. R., and Kao, T. A. (2022) ‘Economic burden of childhood overweight and obesity: A systematic review and meta</w:t>
      </w:r>
      <w:r w:rsidRPr="00987083">
        <w:rPr>
          <w:rFonts w:ascii="Cambria Math" w:hAnsi="Cambria Math" w:cs="Cambria Math"/>
          <w:lang w:val="en-GB"/>
        </w:rPr>
        <w:t>‐</w:t>
      </w:r>
      <w:r w:rsidRPr="00987083">
        <w:rPr>
          <w:lang w:val="en-GB"/>
        </w:rPr>
        <w:t xml:space="preserve">analysis’, </w:t>
      </w:r>
      <w:r w:rsidRPr="00987083">
        <w:rPr>
          <w:i/>
          <w:iCs/>
          <w:lang w:val="en-GB"/>
        </w:rPr>
        <w:t>Obesity Reviews</w:t>
      </w:r>
      <w:r w:rsidRPr="00987083">
        <w:rPr>
          <w:lang w:val="en-GB"/>
        </w:rPr>
        <w:t>, 24(2), pp. 33-42.</w:t>
      </w:r>
    </w:p>
    <w:p w14:paraId="0B8B8C0C" w14:textId="77777777" w:rsidR="003811A8" w:rsidRPr="00987083" w:rsidRDefault="003811A8" w:rsidP="003811A8">
      <w:pPr>
        <w:spacing w:before="180" w:line="360" w:lineRule="auto"/>
        <w:rPr>
          <w:lang w:val="en-GB"/>
        </w:rPr>
      </w:pPr>
      <w:r w:rsidRPr="00987083">
        <w:rPr>
          <w:lang w:val="en-GB"/>
        </w:rPr>
        <w:t xml:space="preserve">Lister, N. B., Baur, L. A., Felix, J. F., Hill, A. J., Marcus, C., Reinehr, T., Summerbell, C. and </w:t>
      </w:r>
      <w:proofErr w:type="spellStart"/>
      <w:r w:rsidRPr="00987083">
        <w:rPr>
          <w:lang w:val="en-GB"/>
        </w:rPr>
        <w:t>Wabitsch</w:t>
      </w:r>
      <w:proofErr w:type="spellEnd"/>
      <w:r w:rsidRPr="00987083">
        <w:rPr>
          <w:lang w:val="en-GB"/>
        </w:rPr>
        <w:t xml:space="preserve">, M. (2023) 'Child and adolescent obesity', </w:t>
      </w:r>
      <w:r w:rsidRPr="00987083">
        <w:rPr>
          <w:i/>
          <w:iCs/>
          <w:lang w:val="en-GB"/>
        </w:rPr>
        <w:t xml:space="preserve">Nature Reviews Disease Primers, </w:t>
      </w:r>
      <w:r w:rsidRPr="00987083">
        <w:rPr>
          <w:lang w:val="en-GB"/>
        </w:rPr>
        <w:t>9(1), pp. 24-29.</w:t>
      </w:r>
    </w:p>
    <w:p w14:paraId="03884F2D" w14:textId="77777777" w:rsidR="003811A8" w:rsidRPr="00987083" w:rsidRDefault="003811A8" w:rsidP="003811A8">
      <w:pPr>
        <w:spacing w:before="240" w:after="240" w:line="360" w:lineRule="auto"/>
        <w:rPr>
          <w:rFonts w:eastAsia="Times New Roman"/>
          <w:lang w:val="en-GB"/>
        </w:rPr>
      </w:pPr>
      <w:r w:rsidRPr="00987083">
        <w:rPr>
          <w:rFonts w:eastAsia="Times New Roman"/>
          <w:lang w:val="en-GB"/>
        </w:rPr>
        <w:t xml:space="preserve">Liu, J., Boghossian, N.S., Frongillo, E.A., Cai, B., Hazlett, L.J. and Liu, J. (2019) ‘Associations of Maternal Gestational Weight Gain with the Risk of Offspring Obesity and Body Mass Index Z Scores beyond the Mean’, </w:t>
      </w:r>
      <w:r w:rsidRPr="00987083">
        <w:rPr>
          <w:rFonts w:eastAsia="Times New Roman"/>
          <w:i/>
          <w:iCs/>
          <w:lang w:val="en-GB"/>
        </w:rPr>
        <w:t>Annals of Epidemiology</w:t>
      </w:r>
      <w:r w:rsidRPr="00987083">
        <w:rPr>
          <w:rFonts w:eastAsia="Times New Roman"/>
          <w:lang w:val="en-GB"/>
        </w:rPr>
        <w:t>, 32, pp. 64-71.</w:t>
      </w:r>
    </w:p>
    <w:p w14:paraId="1F522846" w14:textId="77777777" w:rsidR="003811A8" w:rsidRPr="00987083" w:rsidRDefault="003811A8" w:rsidP="003811A8">
      <w:pPr>
        <w:spacing w:before="240" w:after="240" w:line="360" w:lineRule="auto"/>
        <w:rPr>
          <w:color w:val="111111"/>
          <w:lang w:val="en-GB"/>
        </w:rPr>
      </w:pPr>
      <w:r w:rsidRPr="00987083">
        <w:rPr>
          <w:color w:val="111111"/>
          <w:lang w:val="en-GB"/>
        </w:rPr>
        <w:t xml:space="preserve">Liu, Y., Yang, Z., Deng, T., Bi, C., Li, H., Qu, P., Chen, Y., Liang, D., Xu, J., Li, N., Ding, G. and Wang, H. (2025) ‘Food Environment and Childhood Overweight/Obesity: </w:t>
      </w:r>
      <w:proofErr w:type="gramStart"/>
      <w:r w:rsidRPr="00987083">
        <w:rPr>
          <w:color w:val="111111"/>
          <w:lang w:val="en-GB"/>
        </w:rPr>
        <w:t>a</w:t>
      </w:r>
      <w:proofErr w:type="gramEnd"/>
      <w:r w:rsidRPr="00987083">
        <w:rPr>
          <w:color w:val="111111"/>
          <w:lang w:val="en-GB"/>
        </w:rPr>
        <w:t xml:space="preserve"> Systematic Review’, </w:t>
      </w:r>
      <w:r w:rsidRPr="00987083">
        <w:rPr>
          <w:i/>
          <w:iCs/>
          <w:color w:val="111111"/>
          <w:lang w:val="en-GB"/>
        </w:rPr>
        <w:t>Advances in Nutrition</w:t>
      </w:r>
      <w:r w:rsidRPr="00987083">
        <w:rPr>
          <w:color w:val="111111"/>
          <w:lang w:val="en-GB"/>
        </w:rPr>
        <w:t xml:space="preserve">, p. 100564. </w:t>
      </w:r>
    </w:p>
    <w:p w14:paraId="2DDFBE60" w14:textId="77777777" w:rsidR="003811A8" w:rsidRPr="00987083" w:rsidRDefault="003811A8" w:rsidP="003811A8">
      <w:pPr>
        <w:spacing w:before="240" w:line="360" w:lineRule="auto"/>
        <w:ind w:right="80"/>
        <w:rPr>
          <w:highlight w:val="white"/>
          <w:lang w:val="en-GB"/>
        </w:rPr>
      </w:pPr>
      <w:r w:rsidRPr="00987083">
        <w:rPr>
          <w:highlight w:val="white"/>
          <w:lang w:val="en-GB"/>
        </w:rPr>
        <w:t xml:space="preserve">Lo, C. K.-L., Mertz, D. and Loeb, M. (2014) 'Newcastle-Ottawa Scale: comparing reviewers’ to authors’ assessments', </w:t>
      </w:r>
      <w:r w:rsidRPr="00987083">
        <w:rPr>
          <w:i/>
          <w:iCs/>
          <w:highlight w:val="white"/>
          <w:lang w:val="en-GB"/>
        </w:rPr>
        <w:t>BMC medical research methodology,</w:t>
      </w:r>
      <w:r w:rsidRPr="00987083">
        <w:rPr>
          <w:highlight w:val="white"/>
          <w:lang w:val="en-GB"/>
        </w:rPr>
        <w:t xml:space="preserve"> 14(1), pp. 45-53.</w:t>
      </w:r>
    </w:p>
    <w:p w14:paraId="7B974482" w14:textId="6026211E" w:rsidR="003811A8" w:rsidRPr="00987083" w:rsidRDefault="003811A8" w:rsidP="003811A8">
      <w:pPr>
        <w:spacing w:before="240" w:after="240" w:line="360" w:lineRule="auto"/>
        <w:rPr>
          <w:rFonts w:eastAsia="Times New Roman"/>
          <w:lang w:val="en-GB"/>
        </w:rPr>
      </w:pPr>
      <w:r w:rsidRPr="00987083">
        <w:rPr>
          <w:rFonts w:eastAsia="Times New Roman"/>
          <w:lang w:val="en-GB"/>
        </w:rPr>
        <w:t xml:space="preserve">Loos, R.J.F. and Yeo, G.S.H. (2021) ‘The Genetics of Obesity: from Discovery to Biology’, </w:t>
      </w:r>
      <w:r w:rsidRPr="00987083">
        <w:rPr>
          <w:rFonts w:eastAsia="Times New Roman"/>
          <w:i/>
          <w:iCs/>
          <w:lang w:val="en-GB"/>
        </w:rPr>
        <w:t xml:space="preserve">Nature Reviews </w:t>
      </w:r>
      <w:r w:rsidR="00344F9B" w:rsidRPr="00987083">
        <w:rPr>
          <w:rFonts w:eastAsia="Times New Roman"/>
          <w:i/>
          <w:iCs/>
          <w:lang w:val="en-GB"/>
        </w:rPr>
        <w:t>Genetics</w:t>
      </w:r>
      <w:r w:rsidR="00344F9B" w:rsidRPr="00987083">
        <w:rPr>
          <w:rFonts w:eastAsia="Times New Roman"/>
          <w:lang w:val="en-GB"/>
        </w:rPr>
        <w:t>,</w:t>
      </w:r>
      <w:r w:rsidRPr="00987083">
        <w:rPr>
          <w:rFonts w:eastAsia="Times New Roman"/>
          <w:lang w:val="en-GB"/>
        </w:rPr>
        <w:t xml:space="preserve"> 23(3), pp. 1–14.</w:t>
      </w:r>
    </w:p>
    <w:p w14:paraId="752C350C" w14:textId="77777777" w:rsidR="003811A8" w:rsidRPr="00987083" w:rsidRDefault="003811A8" w:rsidP="003811A8">
      <w:pPr>
        <w:spacing w:before="240" w:line="360" w:lineRule="auto"/>
        <w:ind w:right="80"/>
        <w:rPr>
          <w:highlight w:val="white"/>
          <w:lang w:val="en-GB"/>
        </w:rPr>
      </w:pPr>
      <w:r w:rsidRPr="00987083">
        <w:rPr>
          <w:highlight w:val="white"/>
          <w:lang w:val="en-GB"/>
        </w:rPr>
        <w:t xml:space="preserve">Luchini, C., Stubbs, B., </w:t>
      </w:r>
      <w:proofErr w:type="spellStart"/>
      <w:r w:rsidRPr="00987083">
        <w:rPr>
          <w:highlight w:val="white"/>
          <w:lang w:val="en-GB"/>
        </w:rPr>
        <w:t>Solmi</w:t>
      </w:r>
      <w:proofErr w:type="spellEnd"/>
      <w:r w:rsidRPr="00987083">
        <w:rPr>
          <w:highlight w:val="white"/>
          <w:lang w:val="en-GB"/>
        </w:rPr>
        <w:t xml:space="preserve">, M. and Veronese, N. (2017) 'Assessing the quality of studies in meta-analyses: Advantages and limitations of the Newcastle Ottawa Scale', </w:t>
      </w:r>
      <w:r w:rsidRPr="00987083">
        <w:rPr>
          <w:i/>
          <w:iCs/>
          <w:highlight w:val="white"/>
          <w:lang w:val="en-GB"/>
        </w:rPr>
        <w:t>World Journal of Meta-Analysis,</w:t>
      </w:r>
      <w:r w:rsidRPr="00987083">
        <w:rPr>
          <w:highlight w:val="white"/>
          <w:lang w:val="en-GB"/>
        </w:rPr>
        <w:t xml:space="preserve"> 5(4), pp. 80-84.</w:t>
      </w:r>
    </w:p>
    <w:p w14:paraId="3BFBF715" w14:textId="77777777" w:rsidR="003811A8" w:rsidRPr="00987083" w:rsidRDefault="003811A8" w:rsidP="003811A8">
      <w:pPr>
        <w:spacing w:before="240" w:line="360" w:lineRule="auto"/>
        <w:ind w:right="80"/>
        <w:rPr>
          <w:highlight w:val="white"/>
          <w:lang w:val="en-GB"/>
        </w:rPr>
      </w:pPr>
      <w:r w:rsidRPr="00987083">
        <w:rPr>
          <w:highlight w:val="white"/>
          <w:lang w:val="en-GB"/>
        </w:rPr>
        <w:lastRenderedPageBreak/>
        <w:t xml:space="preserve">Luchini, C., Veronese, N., </w:t>
      </w:r>
      <w:proofErr w:type="spellStart"/>
      <w:r w:rsidRPr="00987083">
        <w:rPr>
          <w:highlight w:val="white"/>
          <w:lang w:val="en-GB"/>
        </w:rPr>
        <w:t>Nottegar</w:t>
      </w:r>
      <w:proofErr w:type="spellEnd"/>
      <w:r w:rsidRPr="00987083">
        <w:rPr>
          <w:highlight w:val="white"/>
          <w:lang w:val="en-GB"/>
        </w:rPr>
        <w:t xml:space="preserve">, A., Shin, J. I., Gentile, G., </w:t>
      </w:r>
      <w:proofErr w:type="spellStart"/>
      <w:r w:rsidRPr="00987083">
        <w:rPr>
          <w:highlight w:val="white"/>
          <w:lang w:val="en-GB"/>
        </w:rPr>
        <w:t>Granziol</w:t>
      </w:r>
      <w:proofErr w:type="spellEnd"/>
      <w:r w:rsidRPr="00987083">
        <w:rPr>
          <w:highlight w:val="white"/>
          <w:lang w:val="en-GB"/>
        </w:rPr>
        <w:t xml:space="preserve">, U., Soysal, P., </w:t>
      </w:r>
      <w:proofErr w:type="spellStart"/>
      <w:r w:rsidRPr="00987083">
        <w:rPr>
          <w:highlight w:val="white"/>
          <w:lang w:val="en-GB"/>
        </w:rPr>
        <w:t>Alexinschi</w:t>
      </w:r>
      <w:proofErr w:type="spellEnd"/>
      <w:r w:rsidRPr="00987083">
        <w:rPr>
          <w:highlight w:val="white"/>
          <w:lang w:val="en-GB"/>
        </w:rPr>
        <w:t xml:space="preserve">, O., Smith, L. and </w:t>
      </w:r>
      <w:proofErr w:type="spellStart"/>
      <w:r w:rsidRPr="00987083">
        <w:rPr>
          <w:highlight w:val="white"/>
          <w:lang w:val="en-GB"/>
        </w:rPr>
        <w:t>Solmi</w:t>
      </w:r>
      <w:proofErr w:type="spellEnd"/>
      <w:r w:rsidRPr="00987083">
        <w:rPr>
          <w:highlight w:val="white"/>
          <w:lang w:val="en-GB"/>
        </w:rPr>
        <w:t>, M. (2021) 'Assessing the quality of studies in meta</w:t>
      </w:r>
      <w:r w:rsidRPr="00987083">
        <w:rPr>
          <w:rFonts w:ascii="Cambria Math" w:hAnsi="Cambria Math" w:cs="Cambria Math"/>
          <w:highlight w:val="white"/>
          <w:lang w:val="en-GB"/>
        </w:rPr>
        <w:t>‐</w:t>
      </w:r>
      <w:r w:rsidRPr="00987083">
        <w:rPr>
          <w:highlight w:val="white"/>
          <w:lang w:val="en-GB"/>
        </w:rPr>
        <w:t xml:space="preserve">research: Review/guidelines on the most important quality assessment tools', </w:t>
      </w:r>
      <w:r w:rsidRPr="00987083">
        <w:rPr>
          <w:i/>
          <w:iCs/>
          <w:highlight w:val="white"/>
          <w:lang w:val="en-GB"/>
        </w:rPr>
        <w:t>Pharmaceutical statistics,</w:t>
      </w:r>
      <w:r w:rsidRPr="00987083">
        <w:rPr>
          <w:highlight w:val="white"/>
          <w:lang w:val="en-GB"/>
        </w:rPr>
        <w:t xml:space="preserve"> 20(1), pp. 185-195.</w:t>
      </w:r>
    </w:p>
    <w:p w14:paraId="4C42C5DB" w14:textId="31D16CE4" w:rsidR="003811A8" w:rsidRPr="00987083" w:rsidRDefault="003811A8" w:rsidP="00344F9B">
      <w:pPr>
        <w:spacing w:before="240" w:after="240" w:line="360" w:lineRule="auto"/>
        <w:jc w:val="both"/>
        <w:rPr>
          <w:rFonts w:eastAsia="Times New Roman"/>
          <w:lang w:val="en-GB"/>
        </w:rPr>
      </w:pPr>
      <w:r w:rsidRPr="00987083">
        <w:rPr>
          <w:rFonts w:eastAsia="Times New Roman"/>
          <w:lang w:val="en-GB"/>
        </w:rPr>
        <w:t xml:space="preserve">Ludwig, D.S. and Ebbeling, C.B. (2018) ‘The Carbohydrate-Insulin Model of Obesity’, </w:t>
      </w:r>
      <w:r w:rsidRPr="00987083">
        <w:rPr>
          <w:rFonts w:eastAsia="Times New Roman"/>
          <w:i/>
          <w:iCs/>
          <w:lang w:val="en-GB"/>
        </w:rPr>
        <w:t>JAMA Internal Medicine</w:t>
      </w:r>
      <w:r w:rsidRPr="00987083">
        <w:rPr>
          <w:rFonts w:eastAsia="Times New Roman"/>
          <w:lang w:val="en-GB"/>
        </w:rPr>
        <w:t xml:space="preserve">, 178(8), p. 1098-1110. </w:t>
      </w:r>
    </w:p>
    <w:p w14:paraId="38AD4B9C" w14:textId="77777777" w:rsidR="003811A8" w:rsidRPr="00987083" w:rsidRDefault="003811A8" w:rsidP="003811A8">
      <w:pPr>
        <w:spacing w:before="240" w:after="240" w:line="360" w:lineRule="auto"/>
        <w:rPr>
          <w:color w:val="111111"/>
          <w:lang w:val="en-GB"/>
        </w:rPr>
      </w:pPr>
      <w:r w:rsidRPr="00987083">
        <w:rPr>
          <w:color w:val="111111"/>
          <w:lang w:val="en-GB"/>
        </w:rPr>
        <w:t xml:space="preserve">Ma, L., Liu, X., Yan, N., Gan, Y., Wu, Y., Liu, Y., Chu, M., Chiu, D. and Ma, L. (2022) ‘Associations between Different Cortisol Measures and Adiposity in Children: </w:t>
      </w:r>
      <w:proofErr w:type="gramStart"/>
      <w:r w:rsidRPr="00987083">
        <w:rPr>
          <w:color w:val="111111"/>
          <w:lang w:val="en-GB"/>
        </w:rPr>
        <w:t>a</w:t>
      </w:r>
      <w:proofErr w:type="gramEnd"/>
      <w:r w:rsidRPr="00987083">
        <w:rPr>
          <w:color w:val="111111"/>
          <w:lang w:val="en-GB"/>
        </w:rPr>
        <w:t xml:space="preserve"> Systematic Review and Meta-Analysis’, </w:t>
      </w:r>
      <w:r w:rsidRPr="00987083">
        <w:rPr>
          <w:i/>
          <w:iCs/>
          <w:color w:val="111111"/>
          <w:lang w:val="en-GB"/>
        </w:rPr>
        <w:t>Frontiers in Nutrition</w:t>
      </w:r>
      <w:r w:rsidRPr="00987083">
        <w:rPr>
          <w:color w:val="111111"/>
          <w:lang w:val="en-GB"/>
        </w:rPr>
        <w:t xml:space="preserve">, 9, p. </w:t>
      </w:r>
      <w:r w:rsidRPr="00987083">
        <w:rPr>
          <w:color w:val="222222"/>
          <w:highlight w:val="white"/>
          <w:lang w:val="en-GB"/>
        </w:rPr>
        <w:t>879256</w:t>
      </w:r>
    </w:p>
    <w:p w14:paraId="6B3A6C79" w14:textId="77777777" w:rsidR="003811A8" w:rsidRPr="00987083" w:rsidRDefault="003811A8" w:rsidP="003811A8">
      <w:pPr>
        <w:spacing w:before="240" w:after="240" w:line="360" w:lineRule="auto"/>
        <w:rPr>
          <w:color w:val="111111"/>
          <w:lang w:val="en-GB"/>
        </w:rPr>
      </w:pPr>
      <w:r w:rsidRPr="00987083">
        <w:rPr>
          <w:color w:val="111111"/>
          <w:lang w:val="en-GB"/>
        </w:rPr>
        <w:t xml:space="preserve">Magalhães, E.I. da S., Sousa, B.A. de, Lima, N.P. and Horta, B.L. (2019) ‘Maternal Smoking during Pregnancy and Offspring Body Mass Index and Overweight: </w:t>
      </w:r>
      <w:proofErr w:type="gramStart"/>
      <w:r w:rsidRPr="00987083">
        <w:rPr>
          <w:color w:val="111111"/>
          <w:lang w:val="en-GB"/>
        </w:rPr>
        <w:t>a</w:t>
      </w:r>
      <w:proofErr w:type="gramEnd"/>
      <w:r w:rsidRPr="00987083">
        <w:rPr>
          <w:color w:val="111111"/>
          <w:lang w:val="en-GB"/>
        </w:rPr>
        <w:t xml:space="preserve"> Systematic Review and Meta-Analysis’, </w:t>
      </w:r>
      <w:proofErr w:type="spellStart"/>
      <w:r w:rsidRPr="00987083">
        <w:rPr>
          <w:i/>
          <w:iCs/>
          <w:color w:val="111111"/>
          <w:lang w:val="en-GB"/>
        </w:rPr>
        <w:t>Cadernos</w:t>
      </w:r>
      <w:proofErr w:type="spellEnd"/>
      <w:r w:rsidRPr="00987083">
        <w:rPr>
          <w:i/>
          <w:iCs/>
          <w:color w:val="111111"/>
          <w:lang w:val="en-GB"/>
        </w:rPr>
        <w:t xml:space="preserve"> de </w:t>
      </w:r>
      <w:proofErr w:type="spellStart"/>
      <w:r w:rsidRPr="00987083">
        <w:rPr>
          <w:i/>
          <w:iCs/>
          <w:color w:val="111111"/>
          <w:lang w:val="en-GB"/>
        </w:rPr>
        <w:t>Saúde</w:t>
      </w:r>
      <w:proofErr w:type="spellEnd"/>
      <w:r w:rsidRPr="00987083">
        <w:rPr>
          <w:i/>
          <w:iCs/>
          <w:color w:val="111111"/>
          <w:lang w:val="en-GB"/>
        </w:rPr>
        <w:t xml:space="preserve"> Pública</w:t>
      </w:r>
      <w:r w:rsidRPr="00987083">
        <w:rPr>
          <w:color w:val="111111"/>
          <w:lang w:val="en-GB"/>
        </w:rPr>
        <w:t xml:space="preserve">, 35(12), </w:t>
      </w:r>
      <w:r w:rsidRPr="00987083">
        <w:rPr>
          <w:color w:val="222222"/>
          <w:highlight w:val="white"/>
          <w:lang w:val="en-GB"/>
        </w:rPr>
        <w:t>e00176118.</w:t>
      </w:r>
    </w:p>
    <w:p w14:paraId="3B603EC4" w14:textId="77777777" w:rsidR="003811A8" w:rsidRPr="00987083" w:rsidRDefault="003811A8" w:rsidP="003811A8">
      <w:pPr>
        <w:spacing w:before="240" w:after="240" w:line="360" w:lineRule="auto"/>
        <w:rPr>
          <w:rFonts w:eastAsia="Times New Roman"/>
          <w:lang w:val="en-GB"/>
        </w:rPr>
      </w:pPr>
      <w:r w:rsidRPr="00987083">
        <w:rPr>
          <w:rFonts w:eastAsia="Times New Roman"/>
          <w:lang w:val="en-GB"/>
        </w:rPr>
        <w:t xml:space="preserve">Maher, C., Lewis, L., Katzmarzyk, P.T., </w:t>
      </w:r>
      <w:proofErr w:type="spellStart"/>
      <w:r w:rsidRPr="00987083">
        <w:rPr>
          <w:rFonts w:eastAsia="Times New Roman"/>
          <w:lang w:val="en-GB"/>
        </w:rPr>
        <w:t>Dumuid</w:t>
      </w:r>
      <w:proofErr w:type="spellEnd"/>
      <w:r w:rsidRPr="00987083">
        <w:rPr>
          <w:rFonts w:eastAsia="Times New Roman"/>
          <w:lang w:val="en-GB"/>
        </w:rPr>
        <w:t xml:space="preserve">, D., Cassidy, L. and Olds, T. (2016) ‘The Associations between Physical Activity, Sedentary Behaviour and Academic Performance’, </w:t>
      </w:r>
      <w:r w:rsidRPr="00987083">
        <w:rPr>
          <w:rFonts w:eastAsia="Times New Roman"/>
          <w:i/>
          <w:iCs/>
          <w:lang w:val="en-GB"/>
        </w:rPr>
        <w:t xml:space="preserve">Journal of Science and Medicine in </w:t>
      </w:r>
      <w:proofErr w:type="gramStart"/>
      <w:r w:rsidRPr="00987083">
        <w:rPr>
          <w:rFonts w:eastAsia="Times New Roman"/>
          <w:i/>
          <w:iCs/>
          <w:lang w:val="en-GB"/>
        </w:rPr>
        <w:t>Sport</w:t>
      </w:r>
      <w:r w:rsidRPr="00987083">
        <w:rPr>
          <w:rFonts w:eastAsia="Times New Roman"/>
          <w:lang w:val="en-GB"/>
        </w:rPr>
        <w:t xml:space="preserve"> ,</w:t>
      </w:r>
      <w:proofErr w:type="gramEnd"/>
      <w:r w:rsidRPr="00987083">
        <w:rPr>
          <w:rFonts w:eastAsia="Times New Roman"/>
          <w:lang w:val="en-GB"/>
        </w:rPr>
        <w:t xml:space="preserve"> 19(12), pp. 1004–1009.</w:t>
      </w:r>
    </w:p>
    <w:p w14:paraId="7654B2C0" w14:textId="562AE76E" w:rsidR="003811A8" w:rsidRPr="00987083" w:rsidRDefault="003811A8" w:rsidP="003811A8">
      <w:pPr>
        <w:spacing w:before="240" w:line="360" w:lineRule="auto"/>
        <w:ind w:right="80"/>
        <w:rPr>
          <w:rFonts w:eastAsia="Verdana"/>
          <w:lang w:val="en-GB"/>
        </w:rPr>
      </w:pPr>
      <w:r w:rsidRPr="00987083">
        <w:rPr>
          <w:rFonts w:eastAsia="Verdana"/>
          <w:lang w:val="en-GB"/>
        </w:rPr>
        <w:t xml:space="preserve">Mahmoud, R., </w:t>
      </w:r>
      <w:proofErr w:type="spellStart"/>
      <w:r w:rsidRPr="00987083">
        <w:rPr>
          <w:rFonts w:eastAsia="Verdana"/>
          <w:lang w:val="en-GB"/>
        </w:rPr>
        <w:t>Kimonis</w:t>
      </w:r>
      <w:proofErr w:type="spellEnd"/>
      <w:r w:rsidRPr="00987083">
        <w:rPr>
          <w:rFonts w:eastAsia="Verdana"/>
          <w:lang w:val="en-GB"/>
        </w:rPr>
        <w:t xml:space="preserve">, V. and Butler, M. G. (2022) 'Genetics of obesity in humans: a clinical review', </w:t>
      </w:r>
      <w:r w:rsidRPr="00987083">
        <w:rPr>
          <w:rFonts w:eastAsia="Verdana"/>
          <w:i/>
          <w:iCs/>
          <w:lang w:val="en-GB"/>
        </w:rPr>
        <w:t xml:space="preserve">International </w:t>
      </w:r>
      <w:r w:rsidR="00344F9B">
        <w:rPr>
          <w:rFonts w:eastAsia="Verdana"/>
          <w:i/>
          <w:iCs/>
          <w:lang w:val="en-GB"/>
        </w:rPr>
        <w:t>J</w:t>
      </w:r>
      <w:r w:rsidRPr="00987083">
        <w:rPr>
          <w:rFonts w:eastAsia="Verdana"/>
          <w:i/>
          <w:iCs/>
          <w:lang w:val="en-GB"/>
        </w:rPr>
        <w:t xml:space="preserve">ournal of </w:t>
      </w:r>
      <w:r w:rsidR="00344F9B">
        <w:rPr>
          <w:rFonts w:eastAsia="Verdana"/>
          <w:i/>
          <w:iCs/>
          <w:lang w:val="en-GB"/>
        </w:rPr>
        <w:t>M</w:t>
      </w:r>
      <w:r w:rsidRPr="00987083">
        <w:rPr>
          <w:rFonts w:eastAsia="Verdana"/>
          <w:i/>
          <w:iCs/>
          <w:lang w:val="en-GB"/>
        </w:rPr>
        <w:t xml:space="preserve">olecular </w:t>
      </w:r>
      <w:r w:rsidR="00344F9B">
        <w:rPr>
          <w:rFonts w:eastAsia="Verdana"/>
          <w:i/>
          <w:iCs/>
          <w:lang w:val="en-GB"/>
        </w:rPr>
        <w:t>S</w:t>
      </w:r>
      <w:r w:rsidRPr="00987083">
        <w:rPr>
          <w:rFonts w:eastAsia="Verdana"/>
          <w:i/>
          <w:iCs/>
          <w:lang w:val="en-GB"/>
        </w:rPr>
        <w:t>ciences,</w:t>
      </w:r>
      <w:r w:rsidRPr="00987083">
        <w:rPr>
          <w:rFonts w:eastAsia="Verdana"/>
          <w:lang w:val="en-GB"/>
        </w:rPr>
        <w:t xml:space="preserve"> 23(19), pp. 11005.</w:t>
      </w:r>
    </w:p>
    <w:p w14:paraId="2A5A6FE1" w14:textId="46FD4226" w:rsidR="003811A8" w:rsidRPr="00987083" w:rsidRDefault="003811A8" w:rsidP="003811A8">
      <w:pPr>
        <w:spacing w:before="240" w:after="240" w:line="360" w:lineRule="auto"/>
        <w:rPr>
          <w:rFonts w:eastAsia="Times New Roman"/>
          <w:lang w:val="en-GB"/>
        </w:rPr>
      </w:pPr>
      <w:r w:rsidRPr="00987083">
        <w:rPr>
          <w:rFonts w:eastAsia="Times New Roman"/>
          <w:lang w:val="en-GB"/>
        </w:rPr>
        <w:t xml:space="preserve">Malik, V.S., Pan, A., Willett, W.C. and Hu, F.B. (2013) ‘Sugar-sweetened Beverages and Weight Gain in Children and adults: a Systematic Review and Meta-analysis’, </w:t>
      </w:r>
      <w:r w:rsidRPr="00987083">
        <w:rPr>
          <w:rFonts w:eastAsia="Times New Roman"/>
          <w:i/>
          <w:iCs/>
          <w:lang w:val="en-GB"/>
        </w:rPr>
        <w:t>The American Journal of Clinical Nutrition</w:t>
      </w:r>
      <w:r w:rsidRPr="00987083">
        <w:rPr>
          <w:rFonts w:eastAsia="Times New Roman"/>
          <w:lang w:val="en-GB"/>
        </w:rPr>
        <w:t>, 98(4), pp. 1084–1102.</w:t>
      </w:r>
    </w:p>
    <w:p w14:paraId="6A82D597" w14:textId="266A38DD" w:rsidR="003811A8" w:rsidRPr="00987083" w:rsidRDefault="003811A8" w:rsidP="003811A8">
      <w:pPr>
        <w:spacing w:before="240" w:after="240" w:line="360" w:lineRule="auto"/>
        <w:rPr>
          <w:color w:val="111111"/>
          <w:lang w:val="en-GB"/>
        </w:rPr>
      </w:pPr>
      <w:r w:rsidRPr="00987083">
        <w:rPr>
          <w:color w:val="111111"/>
          <w:lang w:val="en-GB"/>
        </w:rPr>
        <w:t xml:space="preserve">Mann, C.J. (2003) ‘Observational Research Methods. Research Design II: cohort, </w:t>
      </w:r>
      <w:r w:rsidR="00344F9B">
        <w:rPr>
          <w:color w:val="111111"/>
          <w:lang w:val="en-GB"/>
        </w:rPr>
        <w:t>cross-</w:t>
      </w:r>
      <w:r w:rsidRPr="00987083">
        <w:rPr>
          <w:color w:val="111111"/>
          <w:lang w:val="en-GB"/>
        </w:rPr>
        <w:t xml:space="preserve">sectional, and case-control Studies’, </w:t>
      </w:r>
      <w:r w:rsidRPr="00987083">
        <w:rPr>
          <w:i/>
          <w:iCs/>
          <w:color w:val="111111"/>
          <w:lang w:val="en-GB"/>
        </w:rPr>
        <w:t>Emergency Medicine Journal</w:t>
      </w:r>
      <w:r w:rsidRPr="00987083">
        <w:rPr>
          <w:color w:val="111111"/>
          <w:lang w:val="en-GB"/>
        </w:rPr>
        <w:t>, 20(1), pp. 54–60.</w:t>
      </w:r>
    </w:p>
    <w:p w14:paraId="3848ED4E" w14:textId="54144B54" w:rsidR="003811A8" w:rsidRPr="00987083" w:rsidRDefault="003811A8" w:rsidP="00344F9B">
      <w:pPr>
        <w:spacing w:before="240" w:after="240" w:line="360" w:lineRule="auto"/>
        <w:jc w:val="both"/>
        <w:rPr>
          <w:rFonts w:eastAsia="Times New Roman"/>
          <w:lang w:val="en-GB"/>
        </w:rPr>
      </w:pPr>
      <w:proofErr w:type="spellStart"/>
      <w:r w:rsidRPr="00987083">
        <w:rPr>
          <w:rFonts w:eastAsia="Times New Roman"/>
          <w:lang w:val="en-GB"/>
        </w:rPr>
        <w:t>Markwald</w:t>
      </w:r>
      <w:proofErr w:type="spellEnd"/>
      <w:r w:rsidRPr="00987083">
        <w:rPr>
          <w:rFonts w:eastAsia="Times New Roman"/>
          <w:lang w:val="en-GB"/>
        </w:rPr>
        <w:t xml:space="preserve">, R.R., Melanson, E.L., Smith, M.R., Higgins, J., Perreault, L., Eckel, R.H. and Wright, K.P. (2013) ‘Impact of Insufficient Sleep on Total Daily Energy expenditure, Food intake, and Weight Gain’, </w:t>
      </w:r>
      <w:r w:rsidRPr="00987083">
        <w:rPr>
          <w:rFonts w:eastAsia="Times New Roman"/>
          <w:i/>
          <w:iCs/>
          <w:lang w:val="en-GB"/>
        </w:rPr>
        <w:t>Proceedings of the National Academy of Sciences</w:t>
      </w:r>
      <w:r w:rsidRPr="00987083">
        <w:rPr>
          <w:rFonts w:eastAsia="Times New Roman"/>
          <w:lang w:val="en-GB"/>
        </w:rPr>
        <w:t>, 110(14), pp. 5695–5700.</w:t>
      </w:r>
    </w:p>
    <w:p w14:paraId="60C48EF1" w14:textId="77777777" w:rsidR="003811A8" w:rsidRPr="00987083" w:rsidRDefault="003811A8" w:rsidP="003811A8">
      <w:pPr>
        <w:spacing w:before="240" w:after="240" w:line="360" w:lineRule="auto"/>
        <w:rPr>
          <w:color w:val="111111"/>
          <w:lang w:val="en-GB"/>
        </w:rPr>
      </w:pPr>
      <w:r w:rsidRPr="00987083">
        <w:rPr>
          <w:color w:val="111111"/>
          <w:lang w:val="en-GB"/>
        </w:rPr>
        <w:t xml:space="preserve">Mays, N. and Pope, C. (2000) ‘Qualitative Research in Health care: Assessing Quality in Qualitative Research’, </w:t>
      </w:r>
      <w:r w:rsidRPr="00987083">
        <w:rPr>
          <w:i/>
          <w:iCs/>
          <w:color w:val="111111"/>
          <w:lang w:val="en-GB"/>
        </w:rPr>
        <w:t>BMJ</w:t>
      </w:r>
      <w:r w:rsidRPr="00987083">
        <w:rPr>
          <w:color w:val="111111"/>
          <w:lang w:val="en-GB"/>
        </w:rPr>
        <w:t>, 320(7226), pp. 50–52.</w:t>
      </w:r>
    </w:p>
    <w:p w14:paraId="6FACA9EF" w14:textId="77777777" w:rsidR="003811A8" w:rsidRPr="00987083" w:rsidRDefault="003811A8" w:rsidP="003811A8">
      <w:pPr>
        <w:spacing w:before="240" w:after="240" w:line="360" w:lineRule="auto"/>
        <w:rPr>
          <w:color w:val="111111"/>
          <w:lang w:val="en-GB"/>
        </w:rPr>
      </w:pPr>
      <w:r w:rsidRPr="00987083">
        <w:rPr>
          <w:color w:val="111111"/>
          <w:lang w:val="en-GB"/>
        </w:rPr>
        <w:lastRenderedPageBreak/>
        <w:t xml:space="preserve">McGuffin, L. E., Price, R. K., McCaffrey, T. A., Hall, G., Lobo, A., Wallace, J. M. and Livingstone, M. B. E. (2015) ‘Parent and child perspectives on family out-of-home eating: a qualitative analysis’, </w:t>
      </w:r>
      <w:r w:rsidRPr="00987083">
        <w:rPr>
          <w:i/>
          <w:iCs/>
          <w:color w:val="111111"/>
          <w:lang w:val="en-GB"/>
        </w:rPr>
        <w:t>Public Health Nutrition,</w:t>
      </w:r>
      <w:r w:rsidRPr="00987083">
        <w:rPr>
          <w:color w:val="111111"/>
          <w:lang w:val="en-GB"/>
        </w:rPr>
        <w:t xml:space="preserve"> 18(1), pp. 100–111.</w:t>
      </w:r>
    </w:p>
    <w:p w14:paraId="4E0035BA" w14:textId="77777777" w:rsidR="003811A8" w:rsidRPr="00987083" w:rsidRDefault="003811A8" w:rsidP="003811A8">
      <w:pPr>
        <w:spacing w:before="180" w:line="360" w:lineRule="auto"/>
        <w:rPr>
          <w:lang w:val="en-GB"/>
        </w:rPr>
      </w:pPr>
      <w:r w:rsidRPr="00987083">
        <w:rPr>
          <w:lang w:val="en-GB"/>
        </w:rPr>
        <w:t>Meho, L.I. and Sugimoto, C.R. (2009) ‘Assessing the scholarly impact of two citation databases Scopus and Web of Science’,</w:t>
      </w:r>
      <w:r w:rsidRPr="00987083">
        <w:rPr>
          <w:i/>
          <w:iCs/>
          <w:lang w:val="en-GB"/>
        </w:rPr>
        <w:t xml:space="preserve"> Journal of the American Society for Information Science and Technology, </w:t>
      </w:r>
      <w:r w:rsidRPr="00987083">
        <w:rPr>
          <w:lang w:val="en-GB"/>
        </w:rPr>
        <w:t xml:space="preserve">60(12), pp. 2499–2508. </w:t>
      </w:r>
    </w:p>
    <w:p w14:paraId="7919FCCE" w14:textId="77777777" w:rsidR="003811A8" w:rsidRPr="00987083" w:rsidRDefault="003811A8" w:rsidP="003811A8">
      <w:pPr>
        <w:spacing w:before="180" w:line="360" w:lineRule="auto"/>
        <w:rPr>
          <w:lang w:val="en-GB"/>
        </w:rPr>
      </w:pPr>
      <w:r w:rsidRPr="00987083">
        <w:rPr>
          <w:rFonts w:eastAsia="Times New Roman"/>
          <w:lang w:val="en-GB"/>
        </w:rPr>
        <w:t xml:space="preserve">Meiji (2025) </w:t>
      </w:r>
      <w:r w:rsidRPr="00987083">
        <w:rPr>
          <w:rFonts w:eastAsia="Times New Roman"/>
          <w:i/>
          <w:iCs/>
          <w:lang w:val="en-GB"/>
        </w:rPr>
        <w:t>Mechanism of fat accumulation and chronic inflammation</w:t>
      </w:r>
      <w:r w:rsidRPr="00987083">
        <w:rPr>
          <w:rFonts w:eastAsia="Times New Roman"/>
          <w:lang w:val="en-GB"/>
        </w:rPr>
        <w:t>. Available at: https://www.meiji.co.jp/yogurtlibrary/en/laboratory/report/oll2712/01/.</w:t>
      </w:r>
    </w:p>
    <w:p w14:paraId="75045BAD" w14:textId="77777777" w:rsidR="003811A8" w:rsidRPr="00987083" w:rsidRDefault="003811A8" w:rsidP="003811A8">
      <w:pPr>
        <w:spacing w:before="240" w:line="360" w:lineRule="auto"/>
        <w:ind w:right="80"/>
        <w:rPr>
          <w:rFonts w:eastAsia="Verdana"/>
          <w:lang w:val="en-GB"/>
        </w:rPr>
      </w:pPr>
      <w:r w:rsidRPr="00987083">
        <w:rPr>
          <w:rFonts w:eastAsia="Verdana"/>
          <w:lang w:val="en-GB"/>
        </w:rPr>
        <w:t xml:space="preserve">Mishra, V. and Mishra, M. P. (2023) 'PRISMA for review of management literature–method, merits, and limitations–an academic review', </w:t>
      </w:r>
      <w:r w:rsidRPr="00987083">
        <w:rPr>
          <w:rFonts w:eastAsia="Verdana"/>
          <w:i/>
          <w:iCs/>
          <w:lang w:val="en-GB"/>
        </w:rPr>
        <w:t>Advancing methodologies of conducting literature review in management domain</w:t>
      </w:r>
      <w:r w:rsidRPr="00987083">
        <w:rPr>
          <w:rFonts w:eastAsia="Verdana"/>
          <w:lang w:val="en-GB"/>
        </w:rPr>
        <w:t>, pp. 125-136.</w:t>
      </w:r>
    </w:p>
    <w:p w14:paraId="433DEAF7" w14:textId="1B30E89F" w:rsidR="003811A8" w:rsidRPr="00987083" w:rsidRDefault="003811A8" w:rsidP="00344F9B">
      <w:pPr>
        <w:spacing w:before="240" w:line="360" w:lineRule="auto"/>
        <w:ind w:right="80"/>
        <w:jc w:val="both"/>
        <w:rPr>
          <w:highlight w:val="white"/>
          <w:lang w:val="en-GB"/>
        </w:rPr>
      </w:pPr>
      <w:r w:rsidRPr="00987083">
        <w:rPr>
          <w:highlight w:val="white"/>
          <w:lang w:val="en-GB"/>
        </w:rPr>
        <w:t xml:space="preserve">Moja, L. P., </w:t>
      </w:r>
      <w:proofErr w:type="spellStart"/>
      <w:r w:rsidRPr="00987083">
        <w:rPr>
          <w:highlight w:val="white"/>
          <w:lang w:val="en-GB"/>
        </w:rPr>
        <w:t>Telaro</w:t>
      </w:r>
      <w:proofErr w:type="spellEnd"/>
      <w:r w:rsidRPr="00987083">
        <w:rPr>
          <w:highlight w:val="white"/>
          <w:lang w:val="en-GB"/>
        </w:rPr>
        <w:t xml:space="preserve">, E., D'Amico, R., Moschetti, I., Coe, L. and Liberati, A. (2005) 'Assessment of methodological quality of primary studies by systematic reviews: results of the </w:t>
      </w:r>
      <w:r w:rsidR="00344F9B" w:rsidRPr="00987083">
        <w:rPr>
          <w:highlight w:val="white"/>
          <w:lang w:val="en-GB"/>
        </w:rPr>
        <w:t>meta quality</w:t>
      </w:r>
      <w:r w:rsidRPr="00987083">
        <w:rPr>
          <w:highlight w:val="white"/>
          <w:lang w:val="en-GB"/>
        </w:rPr>
        <w:t xml:space="preserve"> cross</w:t>
      </w:r>
      <w:r w:rsidR="00344F9B">
        <w:rPr>
          <w:highlight w:val="white"/>
          <w:lang w:val="en-GB"/>
        </w:rPr>
        <w:t>-</w:t>
      </w:r>
      <w:r w:rsidRPr="00987083">
        <w:rPr>
          <w:highlight w:val="white"/>
          <w:lang w:val="en-GB"/>
        </w:rPr>
        <w:t xml:space="preserve">sectional study', </w:t>
      </w:r>
      <w:proofErr w:type="spellStart"/>
      <w:r w:rsidRPr="00987083">
        <w:rPr>
          <w:i/>
          <w:iCs/>
          <w:highlight w:val="white"/>
          <w:lang w:val="en-GB"/>
        </w:rPr>
        <w:t>Bmj</w:t>
      </w:r>
      <w:proofErr w:type="spellEnd"/>
      <w:r w:rsidRPr="00987083">
        <w:rPr>
          <w:i/>
          <w:iCs/>
          <w:highlight w:val="white"/>
          <w:lang w:val="en-GB"/>
        </w:rPr>
        <w:t>,</w:t>
      </w:r>
      <w:r w:rsidRPr="00987083">
        <w:rPr>
          <w:highlight w:val="white"/>
          <w:lang w:val="en-GB"/>
        </w:rPr>
        <w:t xml:space="preserve"> 330(7499), pp. 1053-1061.</w:t>
      </w:r>
    </w:p>
    <w:p w14:paraId="396BEDF5" w14:textId="77777777" w:rsidR="003811A8" w:rsidRPr="00987083" w:rsidRDefault="003811A8" w:rsidP="003811A8">
      <w:pPr>
        <w:spacing w:before="180" w:line="360" w:lineRule="auto"/>
        <w:ind w:right="60"/>
        <w:rPr>
          <w:lang w:val="en-GB"/>
        </w:rPr>
      </w:pPr>
      <w:r w:rsidRPr="00987083">
        <w:rPr>
          <w:lang w:val="en-GB"/>
        </w:rPr>
        <w:t xml:space="preserve">Morgan, D. L. (2007) 'Paradigms lost and pragmatism regained: Methodological implications of combining qualitative and quantitative methods', </w:t>
      </w:r>
      <w:r w:rsidRPr="00987083">
        <w:rPr>
          <w:i/>
          <w:iCs/>
          <w:lang w:val="en-GB"/>
        </w:rPr>
        <w:t>Journal of mixed methods research,</w:t>
      </w:r>
      <w:r w:rsidRPr="00987083">
        <w:rPr>
          <w:lang w:val="en-GB"/>
        </w:rPr>
        <w:t xml:space="preserve"> 1(1), pp. 48-76.</w:t>
      </w:r>
    </w:p>
    <w:p w14:paraId="7C949CE1" w14:textId="77777777" w:rsidR="003811A8" w:rsidRPr="00987083" w:rsidRDefault="003811A8" w:rsidP="003811A8">
      <w:pPr>
        <w:spacing w:before="240" w:line="360" w:lineRule="auto"/>
        <w:ind w:right="80"/>
        <w:rPr>
          <w:color w:val="000000"/>
          <w:lang w:val="en-GB"/>
        </w:rPr>
      </w:pPr>
      <w:r w:rsidRPr="00987083">
        <w:rPr>
          <w:color w:val="000000"/>
          <w:lang w:val="en-GB"/>
        </w:rPr>
        <w:t xml:space="preserve">Morrow, V., Boddy, J. and Lamb, R. (2014) 'The ethics of secondary data analysis', </w:t>
      </w:r>
      <w:r w:rsidRPr="00987083">
        <w:rPr>
          <w:i/>
          <w:iCs/>
          <w:color w:val="000000"/>
          <w:lang w:val="en-GB"/>
        </w:rPr>
        <w:t xml:space="preserve">Academic Research, </w:t>
      </w:r>
      <w:r w:rsidRPr="00987083">
        <w:rPr>
          <w:color w:val="000000"/>
          <w:lang w:val="en-GB"/>
        </w:rPr>
        <w:t>5(1), pp. 45-62.</w:t>
      </w:r>
    </w:p>
    <w:p w14:paraId="6C534B83" w14:textId="1652B57E" w:rsidR="003811A8" w:rsidRPr="00987083" w:rsidRDefault="003811A8" w:rsidP="003811A8">
      <w:pPr>
        <w:spacing w:before="240" w:line="360" w:lineRule="auto"/>
        <w:ind w:right="80"/>
        <w:rPr>
          <w:rFonts w:eastAsia="Verdana"/>
          <w:lang w:val="en-GB"/>
        </w:rPr>
      </w:pPr>
      <w:proofErr w:type="spellStart"/>
      <w:r w:rsidRPr="00987083">
        <w:rPr>
          <w:rFonts w:eastAsia="Verdana"/>
          <w:lang w:val="en-GB"/>
        </w:rPr>
        <w:t>Muraglia</w:t>
      </w:r>
      <w:proofErr w:type="spellEnd"/>
      <w:r w:rsidRPr="00987083">
        <w:rPr>
          <w:rFonts w:eastAsia="Verdana"/>
          <w:lang w:val="en-GB"/>
        </w:rPr>
        <w:t xml:space="preserve">, M., </w:t>
      </w:r>
      <w:proofErr w:type="spellStart"/>
      <w:r w:rsidRPr="00987083">
        <w:rPr>
          <w:rFonts w:eastAsia="Verdana"/>
          <w:lang w:val="en-GB"/>
        </w:rPr>
        <w:t>Faienza</w:t>
      </w:r>
      <w:proofErr w:type="spellEnd"/>
      <w:r w:rsidRPr="00987083">
        <w:rPr>
          <w:rFonts w:eastAsia="Verdana"/>
          <w:lang w:val="en-GB"/>
        </w:rPr>
        <w:t xml:space="preserve">, M. F., Tardugno, R., Clodoveo, M. L., Matias De la Cruz, C., Bermúdez, F. G., </w:t>
      </w:r>
      <w:proofErr w:type="spellStart"/>
      <w:r w:rsidRPr="00987083">
        <w:rPr>
          <w:rFonts w:eastAsia="Verdana"/>
          <w:lang w:val="en-GB"/>
        </w:rPr>
        <w:t>Munizaga</w:t>
      </w:r>
      <w:proofErr w:type="spellEnd"/>
      <w:r w:rsidRPr="00987083">
        <w:rPr>
          <w:rFonts w:eastAsia="Verdana"/>
          <w:lang w:val="en-GB"/>
        </w:rPr>
        <w:t xml:space="preserve">, M. G., Valencia, L., Corbo, F. and Orellana-Manzano, A. (2024) 'Breastfeeding: Science and knowledge in </w:t>
      </w:r>
      <w:r w:rsidR="00344F9B" w:rsidRPr="00987083">
        <w:rPr>
          <w:rFonts w:eastAsia="Verdana"/>
          <w:lang w:val="en-GB"/>
        </w:rPr>
        <w:t>paediatric</w:t>
      </w:r>
      <w:r w:rsidRPr="00987083">
        <w:rPr>
          <w:rFonts w:eastAsia="Verdana"/>
          <w:lang w:val="en-GB"/>
        </w:rPr>
        <w:t xml:space="preserve"> obesity prevention', </w:t>
      </w:r>
      <w:r w:rsidRPr="00987083">
        <w:rPr>
          <w:rFonts w:eastAsia="Verdana"/>
          <w:i/>
          <w:iCs/>
          <w:lang w:val="en-GB"/>
        </w:rPr>
        <w:t>Frontiers in Medicine,</w:t>
      </w:r>
      <w:r w:rsidRPr="00987083">
        <w:rPr>
          <w:rFonts w:eastAsia="Verdana"/>
          <w:lang w:val="en-GB"/>
        </w:rPr>
        <w:t xml:space="preserve"> 11, pp. 1430395.</w:t>
      </w:r>
    </w:p>
    <w:p w14:paraId="5284D075" w14:textId="77777777" w:rsidR="003811A8" w:rsidRPr="00987083" w:rsidRDefault="003811A8" w:rsidP="003811A8">
      <w:pPr>
        <w:spacing w:before="240" w:after="240" w:line="360" w:lineRule="auto"/>
        <w:rPr>
          <w:color w:val="111111"/>
          <w:lang w:val="en-GB"/>
        </w:rPr>
      </w:pPr>
      <w:r w:rsidRPr="00987083">
        <w:rPr>
          <w:color w:val="111111"/>
          <w:lang w:val="en-GB"/>
        </w:rPr>
        <w:t xml:space="preserve">Murphy, M., Boardman, F., Robertson, W. and Johnson, R. (2021) ‘Children’s perspectives and experiences of health, diet, physical activity and weight in an urban, multi-ethnic UK population: A qualitative study’, </w:t>
      </w:r>
      <w:r w:rsidRPr="00987083">
        <w:rPr>
          <w:i/>
          <w:iCs/>
          <w:color w:val="111111"/>
          <w:lang w:val="en-GB"/>
        </w:rPr>
        <w:t>Child: Care, Health and Development,</w:t>
      </w:r>
      <w:r w:rsidRPr="00987083">
        <w:rPr>
          <w:color w:val="111111"/>
          <w:lang w:val="en-GB"/>
        </w:rPr>
        <w:t xml:space="preserve"> 47(5).</w:t>
      </w:r>
    </w:p>
    <w:p w14:paraId="4C3DF9AF" w14:textId="77777777" w:rsidR="003811A8" w:rsidRPr="00987083" w:rsidRDefault="003811A8" w:rsidP="003811A8">
      <w:pPr>
        <w:spacing w:before="240" w:line="360" w:lineRule="auto"/>
        <w:ind w:right="80"/>
        <w:rPr>
          <w:rFonts w:eastAsia="Verdana"/>
          <w:lang w:val="en-GB"/>
        </w:rPr>
      </w:pPr>
      <w:r w:rsidRPr="00987083">
        <w:rPr>
          <w:rFonts w:eastAsia="Verdana"/>
          <w:lang w:val="en-GB"/>
        </w:rPr>
        <w:t xml:space="preserve">Must, A. and Anderson, S. (2006) 'Body mass index in children and adolescents: considerations for population-based applications', </w:t>
      </w:r>
      <w:r w:rsidRPr="00987083">
        <w:rPr>
          <w:rFonts w:eastAsia="Verdana"/>
          <w:i/>
          <w:iCs/>
          <w:lang w:val="en-GB"/>
        </w:rPr>
        <w:t xml:space="preserve">International journal of obesity, </w:t>
      </w:r>
      <w:r w:rsidRPr="00987083">
        <w:rPr>
          <w:rFonts w:eastAsia="Verdana"/>
          <w:lang w:val="en-GB"/>
        </w:rPr>
        <w:t>30(4), pp. 590-594.</w:t>
      </w:r>
    </w:p>
    <w:p w14:paraId="00A09EF9" w14:textId="77777777" w:rsidR="003811A8" w:rsidRPr="00987083" w:rsidRDefault="003811A8" w:rsidP="003811A8">
      <w:pPr>
        <w:spacing w:before="240" w:after="240" w:line="360" w:lineRule="auto"/>
        <w:rPr>
          <w:color w:val="111111"/>
          <w:lang w:val="en-GB"/>
        </w:rPr>
      </w:pPr>
      <w:r w:rsidRPr="00987083">
        <w:rPr>
          <w:color w:val="111111"/>
          <w:lang w:val="en-GB"/>
        </w:rPr>
        <w:t xml:space="preserve">Muszyński, J. and Ulewicz, M. (2025) ‘The Relationship between Sleep and Obesity – Literature Review’, </w:t>
      </w:r>
      <w:r w:rsidRPr="00987083">
        <w:rPr>
          <w:i/>
          <w:iCs/>
          <w:color w:val="111111"/>
          <w:lang w:val="en-GB"/>
        </w:rPr>
        <w:t>Environmental Medicine</w:t>
      </w:r>
      <w:r w:rsidRPr="00987083">
        <w:rPr>
          <w:color w:val="111111"/>
          <w:lang w:val="en-GB"/>
        </w:rPr>
        <w:t>, 28(1), pp. 24–28.</w:t>
      </w:r>
    </w:p>
    <w:p w14:paraId="2CFF5541" w14:textId="77777777" w:rsidR="003811A8" w:rsidRPr="00987083" w:rsidRDefault="003811A8" w:rsidP="003811A8">
      <w:pPr>
        <w:spacing w:after="240" w:line="360" w:lineRule="auto"/>
        <w:rPr>
          <w:rFonts w:eastAsia="Times New Roman"/>
          <w:lang w:val="en-GB"/>
        </w:rPr>
      </w:pPr>
      <w:r w:rsidRPr="00987083">
        <w:rPr>
          <w:rFonts w:eastAsia="Times New Roman"/>
          <w:lang w:val="en-GB"/>
        </w:rPr>
        <w:lastRenderedPageBreak/>
        <w:t xml:space="preserve">National Health Service (2023) </w:t>
      </w:r>
      <w:r w:rsidRPr="00987083">
        <w:rPr>
          <w:rFonts w:eastAsia="Times New Roman"/>
          <w:i/>
          <w:iCs/>
          <w:lang w:val="en-GB"/>
        </w:rPr>
        <w:t>Obesity</w:t>
      </w:r>
      <w:r w:rsidRPr="00987083">
        <w:rPr>
          <w:rFonts w:eastAsia="Times New Roman"/>
          <w:lang w:val="en-GB"/>
        </w:rPr>
        <w:t>. Available at: https://www.nhs.uk/conditions/obesity/.</w:t>
      </w:r>
    </w:p>
    <w:p w14:paraId="5A766B31" w14:textId="77777777" w:rsidR="003811A8" w:rsidRPr="00987083" w:rsidRDefault="003811A8" w:rsidP="003811A8">
      <w:pPr>
        <w:spacing w:before="180" w:line="360" w:lineRule="auto"/>
        <w:rPr>
          <w:lang w:val="en-GB"/>
        </w:rPr>
      </w:pPr>
      <w:r w:rsidRPr="00987083">
        <w:rPr>
          <w:lang w:val="en-GB"/>
        </w:rPr>
        <w:t xml:space="preserve">National Health Service (2024) </w:t>
      </w:r>
      <w:r w:rsidRPr="00987083">
        <w:rPr>
          <w:i/>
          <w:iCs/>
          <w:lang w:val="en-GB"/>
        </w:rPr>
        <w:t xml:space="preserve">Almost one in ten children obese in first year of school. </w:t>
      </w:r>
      <w:r w:rsidRPr="00987083">
        <w:rPr>
          <w:lang w:val="en-GB"/>
        </w:rPr>
        <w:t>Available at:</w:t>
      </w:r>
      <w:hyperlink r:id="rId15">
        <w:r w:rsidRPr="00987083">
          <w:rPr>
            <w:color w:val="1155CC"/>
            <w:u w:val="single"/>
            <w:lang w:val="en-GB"/>
          </w:rPr>
          <w:t>https://www.england.nhs.uk/2024/11/almost-one-in-ten-children-obese-in-first-year-of-school/</w:t>
        </w:r>
      </w:hyperlink>
      <w:r w:rsidRPr="00987083">
        <w:rPr>
          <w:lang w:val="en-GB"/>
        </w:rPr>
        <w:t>.</w:t>
      </w:r>
    </w:p>
    <w:p w14:paraId="0BFB0E35" w14:textId="77777777" w:rsidR="003811A8" w:rsidRPr="00987083" w:rsidRDefault="003811A8" w:rsidP="003811A8">
      <w:pPr>
        <w:spacing w:before="180" w:line="360" w:lineRule="auto"/>
        <w:rPr>
          <w:lang w:val="en-GB"/>
        </w:rPr>
      </w:pPr>
      <w:r w:rsidRPr="00987083">
        <w:rPr>
          <w:rFonts w:eastAsia="Times New Roman"/>
          <w:lang w:val="en-GB"/>
        </w:rPr>
        <w:t xml:space="preserve">National Health Service (2024) </w:t>
      </w:r>
      <w:r w:rsidRPr="00987083">
        <w:rPr>
          <w:rFonts w:eastAsia="Times New Roman"/>
          <w:i/>
          <w:iCs/>
          <w:lang w:val="en-GB"/>
        </w:rPr>
        <w:t>Children’s overweight and obesity</w:t>
      </w:r>
      <w:r w:rsidRPr="00987083">
        <w:rPr>
          <w:rFonts w:eastAsia="Times New Roman"/>
          <w:lang w:val="en-GB"/>
        </w:rPr>
        <w:t>. Available at: https://digital.nhs.uk/data-and-information/publications/statistical/health-survey-for-england/2022-part-2/childrens-overweight-and-obesity.</w:t>
      </w:r>
    </w:p>
    <w:p w14:paraId="395CC97E" w14:textId="77777777" w:rsidR="003811A8" w:rsidRPr="00987083" w:rsidRDefault="003811A8" w:rsidP="003811A8">
      <w:pPr>
        <w:spacing w:before="180" w:line="360" w:lineRule="auto"/>
        <w:rPr>
          <w:lang w:val="en-GB"/>
        </w:rPr>
      </w:pPr>
      <w:r w:rsidRPr="00987083">
        <w:rPr>
          <w:lang w:val="en-GB"/>
        </w:rPr>
        <w:t xml:space="preserve">National Health Service (2024) </w:t>
      </w:r>
      <w:r w:rsidRPr="00987083">
        <w:rPr>
          <w:i/>
          <w:iCs/>
          <w:lang w:val="en-GB"/>
        </w:rPr>
        <w:t>Health Survey for England, Obesity.</w:t>
      </w:r>
      <w:r w:rsidRPr="00987083">
        <w:rPr>
          <w:lang w:val="en-GB"/>
        </w:rPr>
        <w:t xml:space="preserve"> Available at:</w:t>
      </w:r>
      <w:hyperlink r:id="rId16">
        <w:r w:rsidRPr="00987083">
          <w:rPr>
            <w:color w:val="1155CC"/>
            <w:u w:val="single"/>
            <w:lang w:val="en-GB"/>
          </w:rPr>
          <w:t xml:space="preserve"> https://digital.nhs.uk/data-and-information/publications/statistical/health-survey-for-england/2022-part-2/childrens-overweight-and-obesity</w:t>
        </w:r>
      </w:hyperlink>
      <w:r w:rsidRPr="00987083">
        <w:rPr>
          <w:lang w:val="en-GB"/>
        </w:rPr>
        <w:t>.</w:t>
      </w:r>
    </w:p>
    <w:p w14:paraId="37AAB021" w14:textId="7E0955F2" w:rsidR="003811A8" w:rsidRPr="00987083" w:rsidRDefault="003811A8" w:rsidP="003811A8">
      <w:pPr>
        <w:spacing w:before="240" w:after="240" w:line="360" w:lineRule="auto"/>
        <w:rPr>
          <w:rFonts w:eastAsia="Times New Roman"/>
          <w:lang w:val="en-GB"/>
        </w:rPr>
      </w:pPr>
      <w:r w:rsidRPr="00987083">
        <w:rPr>
          <w:rFonts w:eastAsia="Times New Roman"/>
          <w:lang w:val="en-GB"/>
        </w:rPr>
        <w:t xml:space="preserve">Neeland, I.J., Ross, R., Després, J.-P., Matsuzawa, Y., Yamashita, S., Shai, I., Seidell, J., Magni, P., Santos, R.D., Arsenault, B., Cuevas, A., Hu, F.B., Griffin, B., Zambon, A., Barter, P., </w:t>
      </w:r>
      <w:proofErr w:type="spellStart"/>
      <w:r w:rsidRPr="00987083">
        <w:rPr>
          <w:rFonts w:eastAsia="Times New Roman"/>
          <w:lang w:val="en-GB"/>
        </w:rPr>
        <w:t>Fruchart</w:t>
      </w:r>
      <w:proofErr w:type="spellEnd"/>
      <w:r w:rsidRPr="00987083">
        <w:rPr>
          <w:rFonts w:eastAsia="Times New Roman"/>
          <w:lang w:val="en-GB"/>
        </w:rPr>
        <w:t xml:space="preserve">, J.-C. and Eckel, R.H. (2019) ‘Visceral and ectopic fat, atherosclerosis, and cardiometabolic disease: a position statement’, </w:t>
      </w:r>
      <w:r w:rsidRPr="00987083">
        <w:rPr>
          <w:rFonts w:eastAsia="Times New Roman"/>
          <w:i/>
          <w:iCs/>
          <w:lang w:val="en-GB"/>
        </w:rPr>
        <w:t>The Lancet Diabetes &amp; Endocrinology</w:t>
      </w:r>
      <w:r w:rsidRPr="00987083">
        <w:rPr>
          <w:rFonts w:eastAsia="Times New Roman"/>
          <w:lang w:val="en-GB"/>
        </w:rPr>
        <w:t>, 7(9), pp. 715–725.</w:t>
      </w:r>
    </w:p>
    <w:p w14:paraId="2A33B529" w14:textId="77777777" w:rsidR="003811A8" w:rsidRPr="00987083" w:rsidRDefault="003811A8" w:rsidP="003811A8">
      <w:pPr>
        <w:spacing w:before="180" w:line="360" w:lineRule="auto"/>
        <w:rPr>
          <w:lang w:val="en-GB"/>
        </w:rPr>
      </w:pPr>
      <w:r w:rsidRPr="00987083">
        <w:rPr>
          <w:lang w:val="en-GB"/>
        </w:rPr>
        <w:t>Newson, L., Sides, N. and Rashidi, A. (2024) ‘The psychosocial beliefs, experiences and expectations of children living with obesity’</w:t>
      </w:r>
      <w:r w:rsidRPr="00987083">
        <w:rPr>
          <w:i/>
          <w:iCs/>
          <w:lang w:val="en-GB"/>
        </w:rPr>
        <w:t>, Health Expectations,</w:t>
      </w:r>
      <w:r w:rsidRPr="00987083">
        <w:rPr>
          <w:lang w:val="en-GB"/>
        </w:rPr>
        <w:t xml:space="preserve"> 27(1), pp. 57-72.</w:t>
      </w:r>
    </w:p>
    <w:p w14:paraId="1CB9B133" w14:textId="77777777" w:rsidR="003811A8" w:rsidRPr="00987083" w:rsidRDefault="003811A8" w:rsidP="003811A8">
      <w:pPr>
        <w:spacing w:before="180" w:line="360" w:lineRule="auto"/>
        <w:ind w:right="60"/>
        <w:rPr>
          <w:lang w:val="en-GB"/>
        </w:rPr>
      </w:pPr>
      <w:r w:rsidRPr="00987083">
        <w:rPr>
          <w:lang w:val="en-GB"/>
        </w:rPr>
        <w:t xml:space="preserve">Nightingale, A. (2009) 'A guide to systematic literature reviews', </w:t>
      </w:r>
      <w:r w:rsidRPr="00987083">
        <w:rPr>
          <w:i/>
          <w:iCs/>
          <w:lang w:val="en-GB"/>
        </w:rPr>
        <w:t>Surgery,</w:t>
      </w:r>
      <w:r w:rsidRPr="00987083">
        <w:rPr>
          <w:lang w:val="en-GB"/>
        </w:rPr>
        <w:t xml:space="preserve"> 27(9), pp. 381-384.</w:t>
      </w:r>
    </w:p>
    <w:p w14:paraId="1ACFBA0F" w14:textId="77777777" w:rsidR="003811A8" w:rsidRPr="00987083" w:rsidRDefault="003811A8" w:rsidP="003811A8">
      <w:pPr>
        <w:spacing w:before="240" w:line="360" w:lineRule="auto"/>
        <w:ind w:right="80"/>
        <w:rPr>
          <w:rFonts w:eastAsia="Verdana"/>
          <w:lang w:val="en-GB"/>
        </w:rPr>
      </w:pPr>
      <w:r w:rsidRPr="00987083">
        <w:rPr>
          <w:rFonts w:eastAsia="Verdana"/>
          <w:lang w:val="en-GB"/>
        </w:rPr>
        <w:t xml:space="preserve">Norrish, I., Sindi, A., Sakalidis, V. S., Lai, C. T., McEachran, J. L., Tint, M. T., Perrella, S. L., Nicol, M. P., Gridneva, Z. and Geddes, D. T. (2023) 'Relationships between the intakes of human milk components and body composition of breastfed infants: a systematic review', </w:t>
      </w:r>
      <w:r w:rsidRPr="00987083">
        <w:rPr>
          <w:rFonts w:eastAsia="Verdana"/>
          <w:i/>
          <w:iCs/>
          <w:lang w:val="en-GB"/>
        </w:rPr>
        <w:t>Nutrients,</w:t>
      </w:r>
      <w:r w:rsidRPr="00987083">
        <w:rPr>
          <w:rFonts w:eastAsia="Verdana"/>
          <w:lang w:val="en-GB"/>
        </w:rPr>
        <w:t xml:space="preserve"> 15(10), pp. 2370-2375.</w:t>
      </w:r>
    </w:p>
    <w:p w14:paraId="2E21A4B2" w14:textId="77777777" w:rsidR="003811A8" w:rsidRPr="00987083" w:rsidRDefault="003811A8" w:rsidP="003811A8">
      <w:pPr>
        <w:spacing w:before="240" w:after="240" w:line="360" w:lineRule="auto"/>
        <w:rPr>
          <w:color w:val="111111"/>
          <w:lang w:val="en-GB"/>
        </w:rPr>
      </w:pPr>
      <w:proofErr w:type="spellStart"/>
      <w:r w:rsidRPr="00987083">
        <w:rPr>
          <w:color w:val="111111"/>
          <w:lang w:val="en-GB"/>
        </w:rPr>
        <w:t>Notara</w:t>
      </w:r>
      <w:proofErr w:type="spellEnd"/>
      <w:r w:rsidRPr="00987083">
        <w:rPr>
          <w:color w:val="111111"/>
          <w:lang w:val="en-GB"/>
        </w:rPr>
        <w:t xml:space="preserve">, V., Giannakopoulou, S.-P. and </w:t>
      </w:r>
      <w:proofErr w:type="spellStart"/>
      <w:r w:rsidRPr="00987083">
        <w:rPr>
          <w:color w:val="111111"/>
          <w:lang w:val="en-GB"/>
        </w:rPr>
        <w:t>Sakellari</w:t>
      </w:r>
      <w:proofErr w:type="spellEnd"/>
      <w:r w:rsidRPr="00987083">
        <w:rPr>
          <w:color w:val="111111"/>
          <w:lang w:val="en-GB"/>
        </w:rPr>
        <w:t xml:space="preserve">, E. (2020) ‘Family-Related Characteristics and Childhood Obesity: </w:t>
      </w:r>
      <w:proofErr w:type="gramStart"/>
      <w:r w:rsidRPr="00987083">
        <w:rPr>
          <w:color w:val="111111"/>
          <w:lang w:val="en-GB"/>
        </w:rPr>
        <w:t>a</w:t>
      </w:r>
      <w:proofErr w:type="gramEnd"/>
      <w:r w:rsidRPr="00987083">
        <w:rPr>
          <w:color w:val="111111"/>
          <w:lang w:val="en-GB"/>
        </w:rPr>
        <w:t xml:space="preserve"> Systematic Literature Review’, </w:t>
      </w:r>
      <w:r w:rsidRPr="00987083">
        <w:rPr>
          <w:i/>
          <w:iCs/>
          <w:color w:val="111111"/>
          <w:lang w:val="en-GB"/>
        </w:rPr>
        <w:t>International Journal of Caring Sciences</w:t>
      </w:r>
      <w:r w:rsidRPr="00987083">
        <w:rPr>
          <w:color w:val="111111"/>
          <w:lang w:val="en-GB"/>
        </w:rPr>
        <w:t>, 13, pp. 1–61.</w:t>
      </w:r>
    </w:p>
    <w:p w14:paraId="5BB812EF" w14:textId="15241B7A" w:rsidR="003811A8" w:rsidRPr="00987083" w:rsidRDefault="003811A8" w:rsidP="003811A8">
      <w:pPr>
        <w:spacing w:before="240" w:after="240" w:line="360" w:lineRule="auto"/>
        <w:rPr>
          <w:rFonts w:eastAsia="Times New Roman"/>
          <w:lang w:val="en-GB"/>
        </w:rPr>
      </w:pPr>
      <w:r w:rsidRPr="00987083">
        <w:rPr>
          <w:rFonts w:eastAsia="Times New Roman"/>
          <w:lang w:val="en-GB"/>
        </w:rPr>
        <w:t>Nuttall, F. (2015)</w:t>
      </w:r>
      <w:r w:rsidR="00344F9B">
        <w:rPr>
          <w:rFonts w:eastAsia="Times New Roman"/>
          <w:lang w:val="en-GB"/>
        </w:rPr>
        <w:t>.</w:t>
      </w:r>
      <w:r w:rsidRPr="00987083">
        <w:rPr>
          <w:rFonts w:eastAsia="Times New Roman"/>
          <w:lang w:val="en-GB"/>
        </w:rPr>
        <w:t xml:space="preserve"> May/June 2015 - Volume 50 - Issue </w:t>
      </w:r>
      <w:proofErr w:type="gramStart"/>
      <w:r w:rsidRPr="00987083">
        <w:rPr>
          <w:rFonts w:eastAsia="Times New Roman"/>
          <w:lang w:val="en-GB"/>
        </w:rPr>
        <w:t>3 :</w:t>
      </w:r>
      <w:proofErr w:type="gramEnd"/>
      <w:r w:rsidRPr="00987083">
        <w:rPr>
          <w:rFonts w:eastAsia="Times New Roman"/>
          <w:lang w:val="en-GB"/>
        </w:rPr>
        <w:t xml:space="preserve"> </w:t>
      </w:r>
      <w:r w:rsidRPr="00987083">
        <w:rPr>
          <w:rFonts w:eastAsia="Times New Roman"/>
          <w:i/>
          <w:iCs/>
          <w:lang w:val="en-GB"/>
        </w:rPr>
        <w:t>Nutrition Today</w:t>
      </w:r>
      <w:r w:rsidRPr="00987083">
        <w:rPr>
          <w:rFonts w:eastAsia="Times New Roman"/>
          <w:lang w:val="en-GB"/>
        </w:rPr>
        <w:t>, journals.lww.com.</w:t>
      </w:r>
    </w:p>
    <w:p w14:paraId="3FBB4599" w14:textId="214CAA0B" w:rsidR="003811A8" w:rsidRPr="00987083" w:rsidRDefault="003811A8" w:rsidP="003811A8">
      <w:pPr>
        <w:spacing w:before="240" w:line="360" w:lineRule="auto"/>
        <w:ind w:right="80"/>
        <w:rPr>
          <w:color w:val="000000"/>
          <w:lang w:val="en-GB"/>
        </w:rPr>
      </w:pPr>
      <w:r w:rsidRPr="00987083">
        <w:rPr>
          <w:color w:val="000000"/>
          <w:lang w:val="en-GB"/>
        </w:rPr>
        <w:t>Oliver, P. (2012)</w:t>
      </w:r>
      <w:r w:rsidR="00344F9B">
        <w:rPr>
          <w:color w:val="000000"/>
          <w:lang w:val="en-GB"/>
        </w:rPr>
        <w:t>.</w:t>
      </w:r>
      <w:r w:rsidRPr="00987083">
        <w:rPr>
          <w:color w:val="000000"/>
          <w:lang w:val="en-GB"/>
        </w:rPr>
        <w:t xml:space="preserve"> </w:t>
      </w:r>
      <w:r w:rsidRPr="00987083">
        <w:rPr>
          <w:i/>
          <w:iCs/>
          <w:color w:val="000000"/>
          <w:lang w:val="en-GB"/>
        </w:rPr>
        <w:t xml:space="preserve">Succeeding with your literature review: A handbook for students. </w:t>
      </w:r>
      <w:r w:rsidRPr="00987083">
        <w:rPr>
          <w:color w:val="000000"/>
          <w:lang w:val="en-GB"/>
        </w:rPr>
        <w:t>Sage.</w:t>
      </w:r>
    </w:p>
    <w:p w14:paraId="0E69D235" w14:textId="46134CF7" w:rsidR="003811A8" w:rsidRPr="00987083" w:rsidRDefault="003811A8" w:rsidP="003811A8">
      <w:pPr>
        <w:spacing w:before="240" w:after="240" w:line="360" w:lineRule="auto"/>
        <w:rPr>
          <w:rFonts w:eastAsia="Times New Roman"/>
          <w:lang w:val="en-GB"/>
        </w:rPr>
      </w:pPr>
      <w:r w:rsidRPr="00987083">
        <w:rPr>
          <w:rFonts w:eastAsia="Times New Roman"/>
          <w:lang w:val="en-GB"/>
        </w:rPr>
        <w:lastRenderedPageBreak/>
        <w:t xml:space="preserve">Ortega, F.B., Ruiz, J.R., Castillo, M.J. and Sjöström, M. (2007) ‘Physical Fitness in Childhood and </w:t>
      </w:r>
      <w:r w:rsidR="00344F9B">
        <w:rPr>
          <w:rFonts w:eastAsia="Times New Roman"/>
          <w:lang w:val="en-GB"/>
        </w:rPr>
        <w:t>A</w:t>
      </w:r>
      <w:r w:rsidRPr="00987083">
        <w:rPr>
          <w:rFonts w:eastAsia="Times New Roman"/>
          <w:lang w:val="en-GB"/>
        </w:rPr>
        <w:t xml:space="preserve">dolescence: </w:t>
      </w:r>
      <w:proofErr w:type="gramStart"/>
      <w:r w:rsidRPr="00987083">
        <w:rPr>
          <w:rFonts w:eastAsia="Times New Roman"/>
          <w:lang w:val="en-GB"/>
        </w:rPr>
        <w:t>a</w:t>
      </w:r>
      <w:proofErr w:type="gramEnd"/>
      <w:r w:rsidRPr="00987083">
        <w:rPr>
          <w:rFonts w:eastAsia="Times New Roman"/>
          <w:lang w:val="en-GB"/>
        </w:rPr>
        <w:t xml:space="preserve"> Powerful Marker of Health’, </w:t>
      </w:r>
      <w:r w:rsidRPr="00987083">
        <w:rPr>
          <w:rFonts w:eastAsia="Times New Roman"/>
          <w:i/>
          <w:iCs/>
          <w:lang w:val="en-GB"/>
        </w:rPr>
        <w:t>International Journal of Obesity</w:t>
      </w:r>
      <w:r w:rsidRPr="00987083">
        <w:rPr>
          <w:rFonts w:eastAsia="Times New Roman"/>
          <w:lang w:val="en-GB"/>
        </w:rPr>
        <w:t>, 32(1), pp. 1–11.</w:t>
      </w:r>
    </w:p>
    <w:p w14:paraId="0CB1E3A5" w14:textId="77777777" w:rsidR="003811A8" w:rsidRPr="00987083" w:rsidRDefault="003811A8" w:rsidP="003811A8">
      <w:pPr>
        <w:spacing w:before="240" w:line="360" w:lineRule="auto"/>
        <w:ind w:right="80"/>
        <w:rPr>
          <w:rFonts w:eastAsia="Verdana"/>
          <w:lang w:val="en-GB"/>
        </w:rPr>
      </w:pPr>
      <w:r w:rsidRPr="00987083">
        <w:rPr>
          <w:rFonts w:eastAsia="Verdana"/>
          <w:lang w:val="en-GB"/>
        </w:rPr>
        <w:t xml:space="preserve">Page, M. J., McKenzie, J. E., Bossuyt, P. M., </w:t>
      </w:r>
      <w:proofErr w:type="spellStart"/>
      <w:r w:rsidRPr="00987083">
        <w:rPr>
          <w:rFonts w:eastAsia="Verdana"/>
          <w:lang w:val="en-GB"/>
        </w:rPr>
        <w:t>Boutron</w:t>
      </w:r>
      <w:proofErr w:type="spellEnd"/>
      <w:r w:rsidRPr="00987083">
        <w:rPr>
          <w:rFonts w:eastAsia="Verdana"/>
          <w:lang w:val="en-GB"/>
        </w:rPr>
        <w:t xml:space="preserve">, I., Hoffmann, T. C., Mulrow, C. D., </w:t>
      </w:r>
      <w:proofErr w:type="spellStart"/>
      <w:r w:rsidRPr="00987083">
        <w:rPr>
          <w:rFonts w:eastAsia="Verdana"/>
          <w:lang w:val="en-GB"/>
        </w:rPr>
        <w:t>Shamseer</w:t>
      </w:r>
      <w:proofErr w:type="spellEnd"/>
      <w:r w:rsidRPr="00987083">
        <w:rPr>
          <w:rFonts w:eastAsia="Verdana"/>
          <w:lang w:val="en-GB"/>
        </w:rPr>
        <w:t xml:space="preserve">, L., Tetzlaff, J. M., Akl, E. A. and Brennan, S. E. (2021) 'The PRISMA 2020 statement: an updated guideline for reporting systematic reviews', </w:t>
      </w:r>
      <w:r w:rsidRPr="00987083">
        <w:rPr>
          <w:rFonts w:eastAsia="Verdana"/>
          <w:i/>
          <w:iCs/>
          <w:lang w:val="en-GB"/>
        </w:rPr>
        <w:t>BMJ,</w:t>
      </w:r>
      <w:r w:rsidRPr="00987083">
        <w:rPr>
          <w:rFonts w:eastAsia="Verdana"/>
          <w:lang w:val="en-GB"/>
        </w:rPr>
        <w:t xml:space="preserve"> 372.</w:t>
      </w:r>
    </w:p>
    <w:p w14:paraId="1F76E0BF" w14:textId="77777777" w:rsidR="003811A8" w:rsidRPr="00987083" w:rsidRDefault="003811A8" w:rsidP="003811A8">
      <w:pPr>
        <w:spacing w:before="180" w:line="360" w:lineRule="auto"/>
        <w:ind w:right="60"/>
        <w:rPr>
          <w:lang w:val="en-GB"/>
        </w:rPr>
      </w:pPr>
      <w:r w:rsidRPr="00987083">
        <w:rPr>
          <w:lang w:val="en-GB"/>
        </w:rPr>
        <w:t xml:space="preserve">Pan, M. L. (2016) </w:t>
      </w:r>
      <w:r w:rsidRPr="00987083">
        <w:rPr>
          <w:i/>
          <w:iCs/>
          <w:lang w:val="en-GB"/>
        </w:rPr>
        <w:t xml:space="preserve">Preparing literature reviews: Qualitative and quantitative approaches. </w:t>
      </w:r>
      <w:r w:rsidRPr="00987083">
        <w:rPr>
          <w:lang w:val="en-GB"/>
        </w:rPr>
        <w:t>Routledge.</w:t>
      </w:r>
    </w:p>
    <w:p w14:paraId="2E98D4E2" w14:textId="77777777" w:rsidR="003811A8" w:rsidRPr="00987083" w:rsidRDefault="003811A8" w:rsidP="003811A8">
      <w:pPr>
        <w:spacing w:before="240" w:line="360" w:lineRule="auto"/>
        <w:ind w:right="80"/>
        <w:rPr>
          <w:color w:val="000000"/>
          <w:lang w:val="en-GB"/>
        </w:rPr>
      </w:pPr>
      <w:r w:rsidRPr="00987083">
        <w:rPr>
          <w:color w:val="000000"/>
          <w:lang w:val="en-GB"/>
        </w:rPr>
        <w:t xml:space="preserve">Papaioannou, D., Sutton, A. and Booth, A. (2016) 'Systematic approaches to a successful literature review', </w:t>
      </w:r>
      <w:r w:rsidRPr="00987083">
        <w:rPr>
          <w:i/>
          <w:iCs/>
          <w:color w:val="000000"/>
          <w:lang w:val="en-GB"/>
        </w:rPr>
        <w:t>Research Journal</w:t>
      </w:r>
      <w:r w:rsidRPr="00987083">
        <w:rPr>
          <w:color w:val="000000"/>
          <w:lang w:val="en-GB"/>
        </w:rPr>
        <w:t>, 3(2), pp. 1-336.</w:t>
      </w:r>
    </w:p>
    <w:p w14:paraId="382B9F3E" w14:textId="77777777" w:rsidR="003811A8" w:rsidRPr="00987083" w:rsidRDefault="003811A8" w:rsidP="003811A8">
      <w:pPr>
        <w:spacing w:before="240" w:after="240" w:line="360" w:lineRule="auto"/>
        <w:rPr>
          <w:color w:val="111111"/>
          <w:lang w:val="en-GB"/>
        </w:rPr>
      </w:pPr>
      <w:r w:rsidRPr="00987083">
        <w:rPr>
          <w:color w:val="111111"/>
          <w:lang w:val="en-GB"/>
        </w:rPr>
        <w:t xml:space="preserve">Park, H. and Reither, E.N. (2025) ‘Associations between Breastfeeding Duration and Weight Status Transitions in Early Childhood’, </w:t>
      </w:r>
      <w:r w:rsidRPr="00987083">
        <w:rPr>
          <w:i/>
          <w:iCs/>
          <w:color w:val="111111"/>
          <w:lang w:val="en-GB"/>
        </w:rPr>
        <w:t>PLOS One</w:t>
      </w:r>
      <w:r w:rsidRPr="00987083">
        <w:rPr>
          <w:color w:val="111111"/>
          <w:lang w:val="en-GB"/>
        </w:rPr>
        <w:t xml:space="preserve">, 20(5), p. e0323967. </w:t>
      </w:r>
    </w:p>
    <w:p w14:paraId="7C88EFC0" w14:textId="59344006" w:rsidR="003811A8" w:rsidRPr="00987083" w:rsidRDefault="003811A8" w:rsidP="003811A8">
      <w:pPr>
        <w:spacing w:before="240" w:line="360" w:lineRule="auto"/>
        <w:ind w:right="80"/>
        <w:rPr>
          <w:rFonts w:eastAsia="Verdana"/>
          <w:lang w:val="en-GB"/>
        </w:rPr>
      </w:pPr>
      <w:r w:rsidRPr="00987083">
        <w:rPr>
          <w:rFonts w:eastAsia="Verdana"/>
          <w:lang w:val="en-GB"/>
        </w:rPr>
        <w:t>Patten, M. L. (2016)</w:t>
      </w:r>
      <w:r w:rsidR="00344F9B">
        <w:rPr>
          <w:rFonts w:eastAsia="Verdana"/>
          <w:lang w:val="en-GB"/>
        </w:rPr>
        <w:t>.</w:t>
      </w:r>
      <w:r w:rsidRPr="00987083">
        <w:rPr>
          <w:rFonts w:eastAsia="Verdana"/>
          <w:lang w:val="en-GB"/>
        </w:rPr>
        <w:t xml:space="preserve"> </w:t>
      </w:r>
      <w:r w:rsidRPr="00987083">
        <w:rPr>
          <w:rFonts w:eastAsia="Verdana"/>
          <w:i/>
          <w:iCs/>
          <w:lang w:val="en-GB"/>
        </w:rPr>
        <w:t xml:space="preserve">Understanding research methods: An overview of the </w:t>
      </w:r>
      <w:proofErr w:type="spellStart"/>
      <w:proofErr w:type="gramStart"/>
      <w:r w:rsidRPr="00987083">
        <w:rPr>
          <w:rFonts w:eastAsia="Verdana"/>
          <w:i/>
          <w:iCs/>
          <w:lang w:val="en-GB"/>
        </w:rPr>
        <w:t>essentials.</w:t>
      </w:r>
      <w:r w:rsidRPr="00987083">
        <w:rPr>
          <w:rFonts w:eastAsia="Verdana"/>
          <w:lang w:val="en-GB"/>
        </w:rPr>
        <w:t>Routledge</w:t>
      </w:r>
      <w:proofErr w:type="spellEnd"/>
      <w:proofErr w:type="gramEnd"/>
      <w:r w:rsidRPr="00987083">
        <w:rPr>
          <w:rFonts w:eastAsia="Verdana"/>
          <w:lang w:val="en-GB"/>
        </w:rPr>
        <w:t>.</w:t>
      </w:r>
    </w:p>
    <w:p w14:paraId="2C629DF9" w14:textId="6D7C6B7B" w:rsidR="003811A8" w:rsidRPr="00987083" w:rsidRDefault="003811A8" w:rsidP="003811A8">
      <w:pPr>
        <w:spacing w:before="240" w:after="240" w:line="360" w:lineRule="auto"/>
        <w:rPr>
          <w:rFonts w:eastAsia="Times New Roman"/>
          <w:lang w:val="en-GB"/>
        </w:rPr>
      </w:pPr>
      <w:r w:rsidRPr="00987083">
        <w:rPr>
          <w:rFonts w:eastAsia="Times New Roman"/>
          <w:lang w:val="en-GB"/>
        </w:rPr>
        <w:t>Paxton, S.J., Neumark-</w:t>
      </w:r>
      <w:proofErr w:type="spellStart"/>
      <w:r w:rsidRPr="00987083">
        <w:rPr>
          <w:rFonts w:eastAsia="Times New Roman"/>
          <w:lang w:val="en-GB"/>
        </w:rPr>
        <w:t>Sztainer</w:t>
      </w:r>
      <w:proofErr w:type="spellEnd"/>
      <w:r w:rsidRPr="00987083">
        <w:rPr>
          <w:rFonts w:eastAsia="Times New Roman"/>
          <w:lang w:val="en-GB"/>
        </w:rPr>
        <w:t xml:space="preserve">, D., Hannan, P.J. and Eisenberg, M.E. (2006) ‘Body Dissatisfaction Prospectively Predicts Depressive Mood and Low Self-Esteem in Adolescent Girls and Boys’, </w:t>
      </w:r>
      <w:r w:rsidRPr="00987083">
        <w:rPr>
          <w:rFonts w:eastAsia="Times New Roman"/>
          <w:i/>
          <w:iCs/>
          <w:lang w:val="en-GB"/>
        </w:rPr>
        <w:t>Journal of Clinical Child &amp; Adolescent Psychology</w:t>
      </w:r>
      <w:r w:rsidRPr="00987083">
        <w:rPr>
          <w:rFonts w:eastAsia="Times New Roman"/>
          <w:lang w:val="en-GB"/>
        </w:rPr>
        <w:t>, 35(4), pp. 539–549.</w:t>
      </w:r>
    </w:p>
    <w:p w14:paraId="5E5331CC" w14:textId="44890710" w:rsidR="003811A8" w:rsidRPr="00987083" w:rsidRDefault="003811A8" w:rsidP="003811A8">
      <w:pPr>
        <w:spacing w:before="240" w:after="240" w:line="360" w:lineRule="auto"/>
        <w:rPr>
          <w:rFonts w:eastAsia="Times New Roman"/>
          <w:lang w:val="en-GB"/>
        </w:rPr>
      </w:pPr>
      <w:proofErr w:type="spellStart"/>
      <w:r w:rsidRPr="00987083">
        <w:rPr>
          <w:rFonts w:eastAsia="Times New Roman"/>
          <w:lang w:val="en-GB"/>
        </w:rPr>
        <w:t>Pervanidou</w:t>
      </w:r>
      <w:proofErr w:type="spellEnd"/>
      <w:r w:rsidRPr="00987083">
        <w:rPr>
          <w:rFonts w:eastAsia="Times New Roman"/>
          <w:lang w:val="en-GB"/>
        </w:rPr>
        <w:t xml:space="preserve">, P. and </w:t>
      </w:r>
      <w:proofErr w:type="spellStart"/>
      <w:r w:rsidRPr="00987083">
        <w:rPr>
          <w:rFonts w:eastAsia="Times New Roman"/>
          <w:lang w:val="en-GB"/>
        </w:rPr>
        <w:t>Chrousos</w:t>
      </w:r>
      <w:proofErr w:type="spellEnd"/>
      <w:r w:rsidRPr="00987083">
        <w:rPr>
          <w:rFonts w:eastAsia="Times New Roman"/>
          <w:lang w:val="en-GB"/>
        </w:rPr>
        <w:t xml:space="preserve">, G.P. (2011) ‘Stress and obesity/metabolic syndrome in childhood and adolescence’, </w:t>
      </w:r>
      <w:r w:rsidRPr="00987083">
        <w:rPr>
          <w:rFonts w:eastAsia="Times New Roman"/>
          <w:i/>
          <w:iCs/>
          <w:lang w:val="en-GB"/>
        </w:rPr>
        <w:t xml:space="preserve">International Journal of </w:t>
      </w:r>
      <w:proofErr w:type="spellStart"/>
      <w:r w:rsidRPr="00987083">
        <w:rPr>
          <w:rFonts w:eastAsia="Times New Roman"/>
          <w:i/>
          <w:iCs/>
          <w:lang w:val="en-GB"/>
        </w:rPr>
        <w:t>Pediatric</w:t>
      </w:r>
      <w:proofErr w:type="spellEnd"/>
      <w:r w:rsidRPr="00987083">
        <w:rPr>
          <w:rFonts w:eastAsia="Times New Roman"/>
          <w:i/>
          <w:iCs/>
          <w:lang w:val="en-GB"/>
        </w:rPr>
        <w:t xml:space="preserve"> Obesity</w:t>
      </w:r>
      <w:r w:rsidRPr="00987083">
        <w:rPr>
          <w:rFonts w:eastAsia="Times New Roman"/>
          <w:lang w:val="en-GB"/>
        </w:rPr>
        <w:t>, 6(S1), pp. 21–28.</w:t>
      </w:r>
    </w:p>
    <w:p w14:paraId="38AA3EDE" w14:textId="77777777" w:rsidR="003811A8" w:rsidRPr="00987083" w:rsidRDefault="003811A8" w:rsidP="003811A8">
      <w:pPr>
        <w:spacing w:before="240" w:line="360" w:lineRule="auto"/>
        <w:ind w:right="80"/>
        <w:rPr>
          <w:highlight w:val="white"/>
          <w:lang w:val="en-GB"/>
        </w:rPr>
      </w:pPr>
      <w:r w:rsidRPr="00987083">
        <w:rPr>
          <w:highlight w:val="white"/>
          <w:lang w:val="en-GB"/>
        </w:rPr>
        <w:t xml:space="preserve">Petticrew, M. and Roberts, H. (2008) </w:t>
      </w:r>
      <w:r w:rsidRPr="00987083">
        <w:rPr>
          <w:i/>
          <w:iCs/>
          <w:highlight w:val="white"/>
          <w:lang w:val="en-GB"/>
        </w:rPr>
        <w:t>Systematic reviews in the social sciences: A practical guide.</w:t>
      </w:r>
      <w:r w:rsidRPr="00987083">
        <w:rPr>
          <w:highlight w:val="white"/>
          <w:lang w:val="en-GB"/>
        </w:rPr>
        <w:t xml:space="preserve"> John Wiley &amp; Sons.</w:t>
      </w:r>
    </w:p>
    <w:p w14:paraId="763AA9BB" w14:textId="2B0296C2" w:rsidR="003811A8" w:rsidRPr="00987083" w:rsidRDefault="003811A8" w:rsidP="003811A8">
      <w:pPr>
        <w:spacing w:before="240" w:after="240" w:line="360" w:lineRule="auto"/>
        <w:rPr>
          <w:rFonts w:eastAsia="Times New Roman"/>
          <w:lang w:val="en-GB"/>
        </w:rPr>
      </w:pPr>
      <w:r w:rsidRPr="00987083">
        <w:rPr>
          <w:rFonts w:eastAsia="Times New Roman"/>
          <w:lang w:val="en-GB"/>
        </w:rPr>
        <w:t xml:space="preserve">Pineda, E., Stockton, J., Scholes, S., </w:t>
      </w:r>
      <w:proofErr w:type="spellStart"/>
      <w:r w:rsidRPr="00987083">
        <w:rPr>
          <w:rFonts w:eastAsia="Times New Roman"/>
          <w:lang w:val="en-GB"/>
        </w:rPr>
        <w:t>Lassale</w:t>
      </w:r>
      <w:proofErr w:type="spellEnd"/>
      <w:r w:rsidRPr="00987083">
        <w:rPr>
          <w:rFonts w:eastAsia="Times New Roman"/>
          <w:lang w:val="en-GB"/>
        </w:rPr>
        <w:t xml:space="preserve">, C. and Mindell, J.S. (2024) ‘Food Environment and Obesity: </w:t>
      </w:r>
      <w:proofErr w:type="gramStart"/>
      <w:r w:rsidRPr="00987083">
        <w:rPr>
          <w:rFonts w:eastAsia="Times New Roman"/>
          <w:lang w:val="en-GB"/>
        </w:rPr>
        <w:t>a</w:t>
      </w:r>
      <w:proofErr w:type="gramEnd"/>
      <w:r w:rsidRPr="00987083">
        <w:rPr>
          <w:rFonts w:eastAsia="Times New Roman"/>
          <w:lang w:val="en-GB"/>
        </w:rPr>
        <w:t xml:space="preserve"> Systematic Review and Meta-Analysis’, </w:t>
      </w:r>
      <w:r w:rsidRPr="00987083">
        <w:rPr>
          <w:rFonts w:eastAsia="Times New Roman"/>
          <w:i/>
          <w:iCs/>
          <w:lang w:val="en-GB"/>
        </w:rPr>
        <w:t xml:space="preserve">BMJ </w:t>
      </w:r>
      <w:r w:rsidR="00344F9B">
        <w:rPr>
          <w:rFonts w:eastAsia="Times New Roman"/>
          <w:i/>
          <w:iCs/>
          <w:lang w:val="en-GB"/>
        </w:rPr>
        <w:t>N</w:t>
      </w:r>
      <w:r w:rsidRPr="00987083">
        <w:rPr>
          <w:rFonts w:eastAsia="Times New Roman"/>
          <w:i/>
          <w:iCs/>
          <w:lang w:val="en-GB"/>
        </w:rPr>
        <w:t>utrition, Prevention &amp; Health</w:t>
      </w:r>
      <w:r w:rsidRPr="00987083">
        <w:rPr>
          <w:rFonts w:eastAsia="Times New Roman"/>
          <w:lang w:val="en-GB"/>
        </w:rPr>
        <w:t>, 7(1), pp. e000663–e000668.</w:t>
      </w:r>
    </w:p>
    <w:p w14:paraId="438E5807" w14:textId="4A2736D7" w:rsidR="003811A8" w:rsidRPr="00987083" w:rsidRDefault="003811A8" w:rsidP="003811A8">
      <w:pPr>
        <w:spacing w:before="160" w:after="160" w:line="360" w:lineRule="auto"/>
        <w:rPr>
          <w:lang w:val="en-GB"/>
        </w:rPr>
      </w:pPr>
      <w:r w:rsidRPr="00987083">
        <w:rPr>
          <w:lang w:val="en-GB"/>
        </w:rPr>
        <w:t xml:space="preserve">Pizzi, M.A. and Vroman, K. (2013) ‘Childhood Obesity: Effects on Children’s Participation, Mental Health, and Psychosocial Development’, </w:t>
      </w:r>
      <w:r w:rsidRPr="00987083">
        <w:rPr>
          <w:i/>
          <w:iCs/>
          <w:lang w:val="en-GB"/>
        </w:rPr>
        <w:t xml:space="preserve">Occupational Therapy </w:t>
      </w:r>
      <w:r w:rsidR="00344F9B" w:rsidRPr="00987083">
        <w:rPr>
          <w:i/>
          <w:iCs/>
          <w:lang w:val="en-GB"/>
        </w:rPr>
        <w:t>in</w:t>
      </w:r>
      <w:r w:rsidRPr="00987083">
        <w:rPr>
          <w:i/>
          <w:iCs/>
          <w:lang w:val="en-GB"/>
        </w:rPr>
        <w:t xml:space="preserve"> Health Care</w:t>
      </w:r>
      <w:r w:rsidRPr="00987083">
        <w:rPr>
          <w:lang w:val="en-GB"/>
        </w:rPr>
        <w:t xml:space="preserve">, 27(2), pp. 99–112. </w:t>
      </w:r>
    </w:p>
    <w:p w14:paraId="46D3F05D" w14:textId="77777777" w:rsidR="003811A8" w:rsidRPr="00987083" w:rsidRDefault="003811A8" w:rsidP="003811A8">
      <w:pPr>
        <w:spacing w:before="180" w:line="360" w:lineRule="auto"/>
        <w:ind w:right="60"/>
        <w:rPr>
          <w:lang w:val="en-GB"/>
        </w:rPr>
      </w:pPr>
      <w:r w:rsidRPr="00987083">
        <w:rPr>
          <w:lang w:val="en-GB"/>
        </w:rPr>
        <w:t xml:space="preserve">Pont, S. J., Puhl, R., Cook, S. R. and Slusser, W. (2017) 'Stigma experienced by children and adolescents with obesity', </w:t>
      </w:r>
      <w:proofErr w:type="spellStart"/>
      <w:r w:rsidRPr="00987083">
        <w:rPr>
          <w:i/>
          <w:iCs/>
          <w:lang w:val="en-GB"/>
        </w:rPr>
        <w:t>Pediatrics</w:t>
      </w:r>
      <w:proofErr w:type="spellEnd"/>
      <w:r w:rsidRPr="00987083">
        <w:rPr>
          <w:i/>
          <w:iCs/>
          <w:lang w:val="en-GB"/>
        </w:rPr>
        <w:t>,</w:t>
      </w:r>
      <w:r w:rsidRPr="00987083">
        <w:rPr>
          <w:lang w:val="en-GB"/>
        </w:rPr>
        <w:t xml:space="preserve"> 140(6), pp. 28-38.</w:t>
      </w:r>
    </w:p>
    <w:p w14:paraId="4BB9083C" w14:textId="77777777" w:rsidR="003811A8" w:rsidRPr="00987083" w:rsidRDefault="003811A8" w:rsidP="003811A8">
      <w:pPr>
        <w:spacing w:before="240" w:line="360" w:lineRule="auto"/>
        <w:ind w:right="80"/>
        <w:rPr>
          <w:rFonts w:eastAsia="Verdana"/>
          <w:lang w:val="en-GB"/>
        </w:rPr>
      </w:pPr>
      <w:r w:rsidRPr="00987083">
        <w:rPr>
          <w:rFonts w:eastAsia="Verdana"/>
          <w:lang w:val="en-GB"/>
        </w:rPr>
        <w:lastRenderedPageBreak/>
        <w:t xml:space="preserve">Ponti, M. (2023) 'Screen time and preschool children: Promoting health and development in a digital world', </w:t>
      </w:r>
      <w:r w:rsidRPr="00987083">
        <w:rPr>
          <w:rFonts w:eastAsia="Verdana"/>
          <w:i/>
          <w:iCs/>
          <w:lang w:val="en-GB"/>
        </w:rPr>
        <w:t>Paediatrics &amp; child health,</w:t>
      </w:r>
      <w:r w:rsidRPr="00987083">
        <w:rPr>
          <w:rFonts w:eastAsia="Verdana"/>
          <w:lang w:val="en-GB"/>
        </w:rPr>
        <w:t>28(3), pp. 184-192.</w:t>
      </w:r>
    </w:p>
    <w:p w14:paraId="147DC795" w14:textId="77777777" w:rsidR="003811A8" w:rsidRPr="00987083" w:rsidRDefault="003811A8" w:rsidP="003811A8">
      <w:pPr>
        <w:spacing w:before="240" w:line="360" w:lineRule="auto"/>
        <w:ind w:right="80"/>
        <w:rPr>
          <w:highlight w:val="white"/>
          <w:lang w:val="en-GB"/>
        </w:rPr>
      </w:pPr>
      <w:r w:rsidRPr="00987083">
        <w:rPr>
          <w:highlight w:val="white"/>
          <w:lang w:val="en-GB"/>
        </w:rPr>
        <w:t xml:space="preserve">Popenoe, R., Langius-Eklöf, A., </w:t>
      </w:r>
      <w:proofErr w:type="spellStart"/>
      <w:r w:rsidRPr="00987083">
        <w:rPr>
          <w:highlight w:val="white"/>
          <w:lang w:val="en-GB"/>
        </w:rPr>
        <w:t>Stenwall</w:t>
      </w:r>
      <w:proofErr w:type="spellEnd"/>
      <w:r w:rsidRPr="00987083">
        <w:rPr>
          <w:highlight w:val="white"/>
          <w:lang w:val="en-GB"/>
        </w:rPr>
        <w:t xml:space="preserve">, E. and Jervaeus, A. (2021) 'A practical guide to data analysis in general literature reviews', </w:t>
      </w:r>
      <w:r w:rsidRPr="00987083">
        <w:rPr>
          <w:i/>
          <w:iCs/>
          <w:highlight w:val="white"/>
          <w:lang w:val="en-GB"/>
        </w:rPr>
        <w:t>Nordic journal of nursing research,</w:t>
      </w:r>
      <w:r w:rsidRPr="00987083">
        <w:rPr>
          <w:highlight w:val="white"/>
          <w:lang w:val="en-GB"/>
        </w:rPr>
        <w:t xml:space="preserve"> 41(4), pp. 175-186.</w:t>
      </w:r>
    </w:p>
    <w:p w14:paraId="385E542E" w14:textId="77777777" w:rsidR="003811A8" w:rsidRPr="00987083" w:rsidRDefault="003811A8" w:rsidP="003811A8">
      <w:pPr>
        <w:spacing w:before="240" w:line="360" w:lineRule="auto"/>
        <w:rPr>
          <w:color w:val="000000"/>
          <w:lang w:val="en-GB"/>
        </w:rPr>
      </w:pPr>
      <w:r w:rsidRPr="00987083">
        <w:rPr>
          <w:color w:val="000000"/>
          <w:lang w:val="en-GB"/>
        </w:rPr>
        <w:t>Powell, K.R. and Peterson, S.R. (2017) ‘Coverage and quality: A comparison of Web of Science and Scopus databases for reporting faculty nursing publication metrics’,</w:t>
      </w:r>
      <w:r w:rsidRPr="00987083">
        <w:rPr>
          <w:i/>
          <w:iCs/>
          <w:color w:val="000000"/>
          <w:lang w:val="en-GB"/>
        </w:rPr>
        <w:t xml:space="preserve"> Nursing Outlook</w:t>
      </w:r>
      <w:r w:rsidRPr="00987083">
        <w:rPr>
          <w:color w:val="000000"/>
          <w:lang w:val="en-GB"/>
        </w:rPr>
        <w:t>, 65(5), pp. 572–578.</w:t>
      </w:r>
    </w:p>
    <w:p w14:paraId="15D03344" w14:textId="65E0D661" w:rsidR="003811A8" w:rsidRPr="00987083" w:rsidRDefault="003811A8" w:rsidP="003811A8">
      <w:pPr>
        <w:spacing w:before="240" w:after="240" w:line="360" w:lineRule="auto"/>
        <w:rPr>
          <w:color w:val="111111"/>
          <w:lang w:val="en-GB"/>
        </w:rPr>
      </w:pPr>
      <w:r w:rsidRPr="00987083">
        <w:rPr>
          <w:color w:val="111111"/>
          <w:lang w:val="en-GB"/>
        </w:rPr>
        <w:t>Prentice-Dunn, H. and Prentice-Dunn, S. (2012) ‘Physical Activity, Sedentary behavio</w:t>
      </w:r>
      <w:r w:rsidR="00344F9B">
        <w:rPr>
          <w:color w:val="111111"/>
          <w:lang w:val="en-GB"/>
        </w:rPr>
        <w:t>u</w:t>
      </w:r>
      <w:r w:rsidRPr="00987083">
        <w:rPr>
          <w:color w:val="111111"/>
          <w:lang w:val="en-GB"/>
        </w:rPr>
        <w:t xml:space="preserve">r, and Childhood Obesity: </w:t>
      </w:r>
      <w:proofErr w:type="gramStart"/>
      <w:r w:rsidRPr="00987083">
        <w:rPr>
          <w:color w:val="111111"/>
          <w:lang w:val="en-GB"/>
        </w:rPr>
        <w:t>a</w:t>
      </w:r>
      <w:proofErr w:type="gramEnd"/>
      <w:r w:rsidRPr="00987083">
        <w:rPr>
          <w:color w:val="111111"/>
          <w:lang w:val="en-GB"/>
        </w:rPr>
        <w:t xml:space="preserve"> Review of Cross-Sectional Studies’, </w:t>
      </w:r>
      <w:r w:rsidRPr="00987083">
        <w:rPr>
          <w:i/>
          <w:iCs/>
          <w:color w:val="111111"/>
          <w:lang w:val="en-GB"/>
        </w:rPr>
        <w:t>Psychology, Health &amp; Medicine</w:t>
      </w:r>
      <w:r w:rsidRPr="00987083">
        <w:rPr>
          <w:color w:val="111111"/>
          <w:lang w:val="en-GB"/>
        </w:rPr>
        <w:t>, 17(3), pp. 255–273.</w:t>
      </w:r>
    </w:p>
    <w:p w14:paraId="6F4B8746" w14:textId="456C46B1" w:rsidR="003811A8" w:rsidRPr="00987083" w:rsidRDefault="003811A8" w:rsidP="00344F9B">
      <w:pPr>
        <w:spacing w:before="240" w:line="360" w:lineRule="auto"/>
        <w:ind w:right="80"/>
        <w:jc w:val="both"/>
        <w:rPr>
          <w:rFonts w:eastAsia="Verdana"/>
          <w:lang w:val="en-GB"/>
        </w:rPr>
      </w:pPr>
      <w:r w:rsidRPr="00987083">
        <w:rPr>
          <w:rFonts w:eastAsia="Verdana"/>
          <w:lang w:val="en-GB"/>
        </w:rPr>
        <w:t xml:space="preserve">Prince, S. A., Adamo, K. B., Hamel, M. E., Hardt, J., </w:t>
      </w:r>
      <w:proofErr w:type="spellStart"/>
      <w:r w:rsidRPr="00987083">
        <w:rPr>
          <w:rFonts w:eastAsia="Verdana"/>
          <w:lang w:val="en-GB"/>
        </w:rPr>
        <w:t>Gorber</w:t>
      </w:r>
      <w:proofErr w:type="spellEnd"/>
      <w:r w:rsidRPr="00987083">
        <w:rPr>
          <w:rFonts w:eastAsia="Verdana"/>
          <w:lang w:val="en-GB"/>
        </w:rPr>
        <w:t xml:space="preserve">, S. C. and Tremblay, M. (2008) 'A comparison of direct versus self-report measures for assessing physical activity in adults: a systematic review', </w:t>
      </w:r>
      <w:r w:rsidRPr="00987083">
        <w:rPr>
          <w:rFonts w:eastAsia="Verdana"/>
          <w:i/>
          <w:iCs/>
          <w:lang w:val="en-GB"/>
        </w:rPr>
        <w:t xml:space="preserve">International </w:t>
      </w:r>
      <w:r w:rsidR="00344F9B">
        <w:rPr>
          <w:rFonts w:eastAsia="Verdana"/>
          <w:i/>
          <w:iCs/>
          <w:lang w:val="en-GB"/>
        </w:rPr>
        <w:t>J</w:t>
      </w:r>
      <w:r w:rsidRPr="00987083">
        <w:rPr>
          <w:rFonts w:eastAsia="Verdana"/>
          <w:i/>
          <w:iCs/>
          <w:lang w:val="en-GB"/>
        </w:rPr>
        <w:t xml:space="preserve">ournal of </w:t>
      </w:r>
      <w:r w:rsidR="00344F9B">
        <w:rPr>
          <w:rFonts w:eastAsia="Verdana"/>
          <w:i/>
          <w:iCs/>
          <w:lang w:val="en-GB"/>
        </w:rPr>
        <w:t>Behaviou</w:t>
      </w:r>
      <w:r w:rsidRPr="00987083">
        <w:rPr>
          <w:rFonts w:eastAsia="Verdana"/>
          <w:i/>
          <w:iCs/>
          <w:lang w:val="en-GB"/>
        </w:rPr>
        <w:t xml:space="preserve">ral </w:t>
      </w:r>
      <w:r w:rsidR="00344F9B">
        <w:rPr>
          <w:rFonts w:eastAsia="Verdana"/>
          <w:i/>
          <w:iCs/>
          <w:lang w:val="en-GB"/>
        </w:rPr>
        <w:t>N</w:t>
      </w:r>
      <w:r w:rsidRPr="00987083">
        <w:rPr>
          <w:rFonts w:eastAsia="Verdana"/>
          <w:i/>
          <w:iCs/>
          <w:lang w:val="en-GB"/>
        </w:rPr>
        <w:t xml:space="preserve">utrition and </w:t>
      </w:r>
      <w:r w:rsidR="00344F9B">
        <w:rPr>
          <w:rFonts w:eastAsia="Verdana"/>
          <w:i/>
          <w:iCs/>
          <w:lang w:val="en-GB"/>
        </w:rPr>
        <w:t>P</w:t>
      </w:r>
      <w:r w:rsidRPr="00987083">
        <w:rPr>
          <w:rFonts w:eastAsia="Verdana"/>
          <w:i/>
          <w:iCs/>
          <w:lang w:val="en-GB"/>
        </w:rPr>
        <w:t xml:space="preserve">hysical </w:t>
      </w:r>
      <w:r w:rsidR="00344F9B">
        <w:rPr>
          <w:rFonts w:eastAsia="Verdana"/>
          <w:i/>
          <w:iCs/>
          <w:lang w:val="en-GB"/>
        </w:rPr>
        <w:t>A</w:t>
      </w:r>
      <w:r w:rsidRPr="00987083">
        <w:rPr>
          <w:rFonts w:eastAsia="Verdana"/>
          <w:i/>
          <w:iCs/>
          <w:lang w:val="en-GB"/>
        </w:rPr>
        <w:t>ctivity,</w:t>
      </w:r>
      <w:r w:rsidRPr="00987083">
        <w:rPr>
          <w:rFonts w:eastAsia="Verdana"/>
          <w:lang w:val="en-GB"/>
        </w:rPr>
        <w:t xml:space="preserve"> 5(1), pp. 56-63.</w:t>
      </w:r>
    </w:p>
    <w:p w14:paraId="3F9184E3" w14:textId="77777777" w:rsidR="003811A8" w:rsidRPr="00987083" w:rsidRDefault="003811A8" w:rsidP="003811A8">
      <w:pPr>
        <w:spacing w:before="180" w:line="360" w:lineRule="auto"/>
        <w:rPr>
          <w:lang w:val="en-GB"/>
        </w:rPr>
      </w:pPr>
      <w:r w:rsidRPr="00987083">
        <w:rPr>
          <w:lang w:val="en-GB"/>
        </w:rPr>
        <w:t xml:space="preserve">PRISMA (2020) </w:t>
      </w:r>
      <w:r w:rsidRPr="00987083">
        <w:rPr>
          <w:i/>
          <w:iCs/>
          <w:lang w:val="en-GB"/>
        </w:rPr>
        <w:t>PRISMA 2020 Flow Diagram</w:t>
      </w:r>
      <w:r w:rsidRPr="00987083">
        <w:rPr>
          <w:lang w:val="en-GB"/>
        </w:rPr>
        <w:t>. Available at: https://www.prisma-statement.org/prisma-2020-flow-diagram.</w:t>
      </w:r>
    </w:p>
    <w:p w14:paraId="4CA3C710" w14:textId="77777777" w:rsidR="003811A8" w:rsidRPr="00987083" w:rsidRDefault="003811A8" w:rsidP="003811A8">
      <w:pPr>
        <w:spacing w:before="160" w:after="160" w:line="360" w:lineRule="auto"/>
        <w:rPr>
          <w:lang w:val="en-GB"/>
        </w:rPr>
      </w:pPr>
      <w:r w:rsidRPr="00987083">
        <w:rPr>
          <w:lang w:val="en-GB"/>
        </w:rPr>
        <w:t xml:space="preserve">Public Health England (2019) </w:t>
      </w:r>
      <w:r w:rsidRPr="00987083">
        <w:rPr>
          <w:i/>
          <w:iCs/>
          <w:lang w:val="en-GB"/>
        </w:rPr>
        <w:t>Health matters: Obesity and the Food Environment, GOV.UK.</w:t>
      </w:r>
      <w:r w:rsidRPr="00987083">
        <w:rPr>
          <w:lang w:val="en-GB"/>
        </w:rPr>
        <w:t xml:space="preserve"> Public Health England. Available at: https://www.gov.uk/government/publications/health-matters-obesity-and-the-food-environment/health-matters-obesity-and-the-food-environment--2.</w:t>
      </w:r>
    </w:p>
    <w:p w14:paraId="42189F68" w14:textId="77777777" w:rsidR="003811A8" w:rsidRPr="00987083" w:rsidRDefault="003811A8" w:rsidP="003811A8">
      <w:pPr>
        <w:spacing w:before="240" w:after="240" w:line="360" w:lineRule="auto"/>
        <w:rPr>
          <w:color w:val="111111"/>
          <w:lang w:val="en-GB"/>
        </w:rPr>
      </w:pPr>
      <w:r w:rsidRPr="00987083">
        <w:rPr>
          <w:color w:val="111111"/>
          <w:lang w:val="en-GB"/>
        </w:rPr>
        <w:t xml:space="preserve">Puhl, R.M. and Lessard, L.M. (2020) ‘Weight Stigma in youth: Prevalence, Consequences, and Considerations for Clinical Practice’, </w:t>
      </w:r>
      <w:r w:rsidRPr="00987083">
        <w:rPr>
          <w:i/>
          <w:iCs/>
          <w:color w:val="111111"/>
          <w:lang w:val="en-GB"/>
        </w:rPr>
        <w:t>Current Obesity Reports</w:t>
      </w:r>
      <w:r w:rsidRPr="00987083">
        <w:rPr>
          <w:color w:val="111111"/>
          <w:lang w:val="en-GB"/>
        </w:rPr>
        <w:t>, 9, pp. 402–411.</w:t>
      </w:r>
    </w:p>
    <w:p w14:paraId="45A83684" w14:textId="4F6C808C" w:rsidR="003811A8" w:rsidRPr="00987083" w:rsidRDefault="003811A8" w:rsidP="003811A8">
      <w:pPr>
        <w:spacing w:before="240" w:after="240" w:line="360" w:lineRule="auto"/>
        <w:rPr>
          <w:rFonts w:eastAsia="Times New Roman"/>
          <w:lang w:val="en-GB"/>
        </w:rPr>
      </w:pPr>
      <w:r w:rsidRPr="00987083">
        <w:rPr>
          <w:rFonts w:eastAsia="Times New Roman"/>
          <w:lang w:val="en-GB"/>
        </w:rPr>
        <w:t>Puhl, R.M., Himmelstein, M.S. and Pearl, R.L. (2020) ‘Weight Stigma as a Psychosocial Contributor to obesity</w:t>
      </w:r>
      <w:r w:rsidR="00344F9B" w:rsidRPr="00987083">
        <w:rPr>
          <w:rFonts w:eastAsia="Times New Roman"/>
          <w:lang w:val="en-GB"/>
        </w:rPr>
        <w:t>’, American</w:t>
      </w:r>
      <w:r w:rsidRPr="00987083">
        <w:rPr>
          <w:rFonts w:eastAsia="Times New Roman"/>
          <w:i/>
          <w:iCs/>
          <w:lang w:val="en-GB"/>
        </w:rPr>
        <w:t xml:space="preserve"> Psychologist</w:t>
      </w:r>
      <w:r w:rsidRPr="00987083">
        <w:rPr>
          <w:rFonts w:eastAsia="Times New Roman"/>
          <w:lang w:val="en-GB"/>
        </w:rPr>
        <w:t>, 75(2), pp. 274–289.</w:t>
      </w:r>
    </w:p>
    <w:p w14:paraId="614048B5" w14:textId="752F4AF4" w:rsidR="003811A8" w:rsidRPr="00987083" w:rsidRDefault="003811A8" w:rsidP="003811A8">
      <w:pPr>
        <w:spacing w:before="160" w:after="160" w:line="360" w:lineRule="auto"/>
        <w:rPr>
          <w:lang w:val="en-GB"/>
        </w:rPr>
      </w:pPr>
      <w:proofErr w:type="spellStart"/>
      <w:r w:rsidRPr="00987083">
        <w:rPr>
          <w:lang w:val="en-GB"/>
        </w:rPr>
        <w:t>Pulgarón</w:t>
      </w:r>
      <w:proofErr w:type="spellEnd"/>
      <w:r w:rsidRPr="00987083">
        <w:rPr>
          <w:lang w:val="en-GB"/>
        </w:rPr>
        <w:t xml:space="preserve">, E.R. (2013) ‘Childhood obesity: a review of increased risk for physical and psychological comorbidities’, </w:t>
      </w:r>
      <w:r w:rsidRPr="00987083">
        <w:rPr>
          <w:i/>
          <w:iCs/>
          <w:lang w:val="en-GB"/>
        </w:rPr>
        <w:t xml:space="preserve">Clinical </w:t>
      </w:r>
      <w:r w:rsidR="00344F9B">
        <w:rPr>
          <w:i/>
          <w:iCs/>
          <w:lang w:val="en-GB"/>
        </w:rPr>
        <w:t>T</w:t>
      </w:r>
      <w:r w:rsidRPr="00987083">
        <w:rPr>
          <w:i/>
          <w:iCs/>
          <w:lang w:val="en-GB"/>
        </w:rPr>
        <w:t>herapeutics</w:t>
      </w:r>
      <w:r w:rsidRPr="00987083">
        <w:rPr>
          <w:lang w:val="en-GB"/>
        </w:rPr>
        <w:t xml:space="preserve">, 35(1), pp. 18–32. </w:t>
      </w:r>
    </w:p>
    <w:p w14:paraId="7A323106" w14:textId="325B5745" w:rsidR="003811A8" w:rsidRPr="00987083" w:rsidRDefault="003811A8" w:rsidP="003811A8">
      <w:pPr>
        <w:spacing w:before="240" w:line="360" w:lineRule="auto"/>
        <w:ind w:right="80"/>
        <w:rPr>
          <w:color w:val="000000"/>
          <w:lang w:val="en-GB"/>
        </w:rPr>
      </w:pPr>
      <w:proofErr w:type="spellStart"/>
      <w:r w:rsidRPr="00987083">
        <w:rPr>
          <w:color w:val="000000"/>
          <w:lang w:val="en-GB"/>
        </w:rPr>
        <w:t>Purssell</w:t>
      </w:r>
      <w:proofErr w:type="spellEnd"/>
      <w:r w:rsidRPr="00987083">
        <w:rPr>
          <w:color w:val="000000"/>
          <w:lang w:val="en-GB"/>
        </w:rPr>
        <w:t>, E. and McCrae, N. (2020)</w:t>
      </w:r>
      <w:r w:rsidR="00344F9B">
        <w:rPr>
          <w:color w:val="000000"/>
          <w:lang w:val="en-GB"/>
        </w:rPr>
        <w:t>.</w:t>
      </w:r>
      <w:r w:rsidRPr="00987083">
        <w:rPr>
          <w:color w:val="000000"/>
          <w:lang w:val="en-GB"/>
        </w:rPr>
        <w:t xml:space="preserve"> </w:t>
      </w:r>
      <w:r w:rsidRPr="00987083">
        <w:rPr>
          <w:i/>
          <w:iCs/>
          <w:color w:val="000000"/>
          <w:lang w:val="en-GB"/>
        </w:rPr>
        <w:t>How to perform a systematic literature review: a guide for healthcare researchers, practitioners and students.</w:t>
      </w:r>
      <w:r w:rsidRPr="00987083">
        <w:rPr>
          <w:color w:val="000000"/>
          <w:lang w:val="en-GB"/>
        </w:rPr>
        <w:t xml:space="preserve"> Springer.</w:t>
      </w:r>
    </w:p>
    <w:p w14:paraId="728FBB3F" w14:textId="77777777" w:rsidR="003811A8" w:rsidRPr="00987083" w:rsidRDefault="003811A8" w:rsidP="003811A8">
      <w:pPr>
        <w:spacing w:before="240" w:after="240" w:line="360" w:lineRule="auto"/>
        <w:rPr>
          <w:color w:val="111111"/>
          <w:lang w:val="en-GB"/>
        </w:rPr>
      </w:pPr>
      <w:r w:rsidRPr="00987083">
        <w:rPr>
          <w:color w:val="111111"/>
          <w:lang w:val="en-GB"/>
        </w:rPr>
        <w:lastRenderedPageBreak/>
        <w:t xml:space="preserve">Putra, I. G. N. E., Daly, M. and Robinson, E. (2025) ‘Psychosocial factors and the development of childhood overweight and obesity: a UK cohort study’, </w:t>
      </w:r>
      <w:proofErr w:type="spellStart"/>
      <w:r w:rsidRPr="00987083">
        <w:rPr>
          <w:i/>
          <w:iCs/>
          <w:color w:val="111111"/>
          <w:lang w:val="en-GB"/>
        </w:rPr>
        <w:t>Pediatric</w:t>
      </w:r>
      <w:proofErr w:type="spellEnd"/>
      <w:r w:rsidRPr="00987083">
        <w:rPr>
          <w:i/>
          <w:iCs/>
          <w:color w:val="111111"/>
          <w:lang w:val="en-GB"/>
        </w:rPr>
        <w:t xml:space="preserve"> Research,</w:t>
      </w:r>
      <w:r w:rsidRPr="00987083">
        <w:rPr>
          <w:color w:val="111111"/>
          <w:lang w:val="en-GB"/>
        </w:rPr>
        <w:t xml:space="preserve"> pp. 1–7.</w:t>
      </w:r>
    </w:p>
    <w:p w14:paraId="0F0F5AB3" w14:textId="77777777" w:rsidR="003811A8" w:rsidRPr="00987083" w:rsidRDefault="003811A8" w:rsidP="003811A8">
      <w:pPr>
        <w:spacing w:before="240" w:after="240" w:line="360" w:lineRule="auto"/>
        <w:rPr>
          <w:rFonts w:eastAsia="Times New Roman"/>
          <w:lang w:val="en-GB"/>
        </w:rPr>
      </w:pPr>
      <w:r w:rsidRPr="00987083">
        <w:rPr>
          <w:rFonts w:eastAsia="Times New Roman"/>
          <w:lang w:val="en-GB"/>
        </w:rPr>
        <w:t xml:space="preserve">Qi, L. and Cho, Y.A. (2008) ‘Gene-Environment Interaction and Obesity’, </w:t>
      </w:r>
      <w:r w:rsidRPr="00987083">
        <w:rPr>
          <w:rFonts w:eastAsia="Times New Roman"/>
          <w:i/>
          <w:iCs/>
          <w:lang w:val="en-GB"/>
        </w:rPr>
        <w:t>Nutrition Reviews</w:t>
      </w:r>
      <w:r w:rsidRPr="00987083">
        <w:rPr>
          <w:rFonts w:eastAsia="Times New Roman"/>
          <w:lang w:val="en-GB"/>
        </w:rPr>
        <w:t xml:space="preserve">, 66(12), pp. 684–694. </w:t>
      </w:r>
    </w:p>
    <w:p w14:paraId="5B172D6A" w14:textId="77777777" w:rsidR="003811A8" w:rsidRPr="00987083" w:rsidRDefault="003811A8" w:rsidP="003811A8">
      <w:pPr>
        <w:spacing w:before="240" w:after="240" w:line="360" w:lineRule="auto"/>
        <w:rPr>
          <w:rFonts w:eastAsia="Times New Roman"/>
          <w:lang w:val="en-GB"/>
        </w:rPr>
      </w:pPr>
      <w:r w:rsidRPr="00987083">
        <w:rPr>
          <w:rFonts w:eastAsia="Times New Roman"/>
          <w:lang w:val="en-GB"/>
        </w:rPr>
        <w:t xml:space="preserve">Quek, Y.-H., Tam, W.W.S., Zhang, M.W.B. and Ho, R.C.M. (2017) ‘Exploring the Association between Childhood and Adolescent Obesity and Depression: </w:t>
      </w:r>
      <w:proofErr w:type="gramStart"/>
      <w:r w:rsidRPr="00987083">
        <w:rPr>
          <w:rFonts w:eastAsia="Times New Roman"/>
          <w:lang w:val="en-GB"/>
        </w:rPr>
        <w:t>a</w:t>
      </w:r>
      <w:proofErr w:type="gramEnd"/>
      <w:r w:rsidRPr="00987083">
        <w:rPr>
          <w:rFonts w:eastAsia="Times New Roman"/>
          <w:lang w:val="en-GB"/>
        </w:rPr>
        <w:t xml:space="preserve"> Meta-Analysis’, </w:t>
      </w:r>
      <w:r w:rsidRPr="00987083">
        <w:rPr>
          <w:rFonts w:eastAsia="Times New Roman"/>
          <w:i/>
          <w:iCs/>
          <w:lang w:val="en-GB"/>
        </w:rPr>
        <w:t>Obesity Reviews</w:t>
      </w:r>
      <w:r w:rsidRPr="00987083">
        <w:rPr>
          <w:rFonts w:eastAsia="Times New Roman"/>
          <w:lang w:val="en-GB"/>
        </w:rPr>
        <w:t>, 18(7), pp. 742–754.</w:t>
      </w:r>
    </w:p>
    <w:p w14:paraId="233611AD" w14:textId="77777777" w:rsidR="003811A8" w:rsidRPr="00987083" w:rsidRDefault="003811A8" w:rsidP="003811A8">
      <w:pPr>
        <w:spacing w:before="240" w:after="240" w:line="360" w:lineRule="auto"/>
        <w:rPr>
          <w:color w:val="111111"/>
          <w:lang w:val="en-GB"/>
        </w:rPr>
      </w:pPr>
      <w:proofErr w:type="spellStart"/>
      <w:r w:rsidRPr="00987083">
        <w:rPr>
          <w:color w:val="111111"/>
          <w:lang w:val="en-GB"/>
        </w:rPr>
        <w:t>Rajamoorthi</w:t>
      </w:r>
      <w:proofErr w:type="spellEnd"/>
      <w:r w:rsidRPr="00987083">
        <w:rPr>
          <w:color w:val="111111"/>
          <w:lang w:val="en-GB"/>
        </w:rPr>
        <w:t xml:space="preserve">, A., LeDuc, C.A. and Thaker, V.V. (2022) ‘The Metabolic Conditioning of Obesity: A Review of the Pathogenesis of Obesity and the Epigenetic Pathways That “Program” Obesity from Conception’, </w:t>
      </w:r>
      <w:r w:rsidRPr="00987083">
        <w:rPr>
          <w:i/>
          <w:iCs/>
          <w:color w:val="111111"/>
          <w:lang w:val="en-GB"/>
        </w:rPr>
        <w:t>Frontiers in Endocrinology</w:t>
      </w:r>
      <w:r w:rsidRPr="00987083">
        <w:rPr>
          <w:color w:val="111111"/>
          <w:lang w:val="en-GB"/>
        </w:rPr>
        <w:t xml:space="preserve">, 13, p. 1032491. </w:t>
      </w:r>
    </w:p>
    <w:p w14:paraId="6C50EF57" w14:textId="77777777" w:rsidR="003811A8" w:rsidRPr="00987083" w:rsidRDefault="003811A8" w:rsidP="003811A8">
      <w:pPr>
        <w:spacing w:before="240" w:after="240" w:line="360" w:lineRule="auto"/>
        <w:rPr>
          <w:color w:val="111111"/>
          <w:lang w:val="en-GB"/>
        </w:rPr>
      </w:pPr>
      <w:r w:rsidRPr="00987083">
        <w:rPr>
          <w:color w:val="111111"/>
          <w:lang w:val="en-GB"/>
        </w:rPr>
        <w:t xml:space="preserve">Ramirez-Silva, I., Pérez Ferrer, C., Ariza, A.C., Tamayo-Ortiz, M., Barragán, S., Batis, C., Cantoral, A., Sánchez, M., Zambrano, E., </w:t>
      </w:r>
      <w:proofErr w:type="spellStart"/>
      <w:r w:rsidRPr="00987083">
        <w:rPr>
          <w:color w:val="111111"/>
          <w:lang w:val="en-GB"/>
        </w:rPr>
        <w:t>Burguete</w:t>
      </w:r>
      <w:proofErr w:type="spellEnd"/>
      <w:r w:rsidRPr="00987083">
        <w:rPr>
          <w:color w:val="111111"/>
          <w:lang w:val="en-GB"/>
        </w:rPr>
        <w:t xml:space="preserve">-García, A.I., Avila-Jimenez, L., Ramakrishnan, U., Stein, A.D., Martorell, R. and Rivera, J.A. (2021) ‘Infant feeding, Appetite and Satiety Regulation, and Adiposity during Infancy: a Study Design and Protocol of the “MAS-Lactancia” Birth Cohort’, </w:t>
      </w:r>
      <w:r w:rsidRPr="00987083">
        <w:rPr>
          <w:i/>
          <w:iCs/>
          <w:color w:val="111111"/>
          <w:lang w:val="en-GB"/>
        </w:rPr>
        <w:t>BMJ Open</w:t>
      </w:r>
      <w:r w:rsidRPr="00987083">
        <w:rPr>
          <w:color w:val="111111"/>
          <w:lang w:val="en-GB"/>
        </w:rPr>
        <w:t xml:space="preserve">, 11(10), p. e051400. </w:t>
      </w:r>
    </w:p>
    <w:p w14:paraId="77FAC01B" w14:textId="3C4A5918" w:rsidR="003811A8" w:rsidRPr="00987083" w:rsidRDefault="003811A8" w:rsidP="003811A8">
      <w:pPr>
        <w:spacing w:before="180" w:line="360" w:lineRule="auto"/>
        <w:ind w:right="60"/>
        <w:rPr>
          <w:lang w:val="en-GB"/>
        </w:rPr>
      </w:pPr>
      <w:r w:rsidRPr="00987083">
        <w:rPr>
          <w:lang w:val="en-GB"/>
        </w:rPr>
        <w:t>Rao, S. and Moon, K. (2021) 'Literature search for systematic reviews</w:t>
      </w:r>
      <w:r w:rsidR="00344F9B" w:rsidRPr="00987083">
        <w:rPr>
          <w:lang w:val="en-GB"/>
        </w:rPr>
        <w:t>’, Principles</w:t>
      </w:r>
      <w:r w:rsidRPr="00987083">
        <w:rPr>
          <w:i/>
          <w:iCs/>
          <w:lang w:val="en-GB"/>
        </w:rPr>
        <w:t xml:space="preserve"> and practice of systematic reviews and meta-analysis</w:t>
      </w:r>
      <w:r w:rsidRPr="00987083">
        <w:rPr>
          <w:lang w:val="en-GB"/>
        </w:rPr>
        <w:t>: Springer, pp. 11-31.</w:t>
      </w:r>
    </w:p>
    <w:p w14:paraId="69A8D467" w14:textId="08DAC969" w:rsidR="003811A8" w:rsidRPr="00987083" w:rsidRDefault="003811A8" w:rsidP="003811A8">
      <w:pPr>
        <w:spacing w:before="160" w:after="160" w:line="360" w:lineRule="auto"/>
        <w:rPr>
          <w:lang w:val="en-GB"/>
        </w:rPr>
      </w:pPr>
      <w:r w:rsidRPr="00987083">
        <w:rPr>
          <w:lang w:val="en-GB"/>
        </w:rPr>
        <w:t xml:space="preserve">Rappaport, E.B. and Usher, D.C. (2006) ‘Obesity, Insulin Resistance, and Type 2 Diabetes in Children and Adolescents’, </w:t>
      </w:r>
      <w:r w:rsidR="00344F9B" w:rsidRPr="00987083">
        <w:rPr>
          <w:i/>
          <w:iCs/>
          <w:lang w:val="en-GB"/>
        </w:rPr>
        <w:t>Paediatric</w:t>
      </w:r>
      <w:r w:rsidRPr="00987083">
        <w:rPr>
          <w:i/>
          <w:iCs/>
          <w:lang w:val="en-GB"/>
        </w:rPr>
        <w:t xml:space="preserve"> Annals,</w:t>
      </w:r>
      <w:r w:rsidRPr="00987083">
        <w:rPr>
          <w:lang w:val="en-GB"/>
        </w:rPr>
        <w:t xml:space="preserve"> 35(11), pp. 822–826. </w:t>
      </w:r>
    </w:p>
    <w:p w14:paraId="0CE9525B" w14:textId="4C6D6D94" w:rsidR="003811A8" w:rsidRPr="00987083" w:rsidRDefault="003811A8" w:rsidP="00344F9B">
      <w:pPr>
        <w:spacing w:before="240" w:line="360" w:lineRule="auto"/>
        <w:ind w:right="80"/>
        <w:jc w:val="both"/>
        <w:rPr>
          <w:rFonts w:eastAsia="Verdana"/>
          <w:lang w:val="en-GB"/>
        </w:rPr>
      </w:pPr>
      <w:proofErr w:type="spellStart"/>
      <w:r w:rsidRPr="00987083">
        <w:rPr>
          <w:rFonts w:eastAsia="Verdana"/>
          <w:lang w:val="en-GB"/>
        </w:rPr>
        <w:t>Rautava</w:t>
      </w:r>
      <w:proofErr w:type="spellEnd"/>
      <w:r w:rsidRPr="00987083">
        <w:rPr>
          <w:rFonts w:eastAsia="Verdana"/>
          <w:lang w:val="en-GB"/>
        </w:rPr>
        <w:t xml:space="preserve">, S., </w:t>
      </w:r>
      <w:proofErr w:type="spellStart"/>
      <w:r w:rsidRPr="00987083">
        <w:rPr>
          <w:rFonts w:eastAsia="Verdana"/>
          <w:lang w:val="en-GB"/>
        </w:rPr>
        <w:t>Turta</w:t>
      </w:r>
      <w:proofErr w:type="spellEnd"/>
      <w:r w:rsidRPr="00987083">
        <w:rPr>
          <w:rFonts w:eastAsia="Verdana"/>
          <w:lang w:val="en-GB"/>
        </w:rPr>
        <w:t xml:space="preserve">, O., </w:t>
      </w:r>
      <w:proofErr w:type="spellStart"/>
      <w:r w:rsidRPr="00987083">
        <w:rPr>
          <w:rFonts w:eastAsia="Verdana"/>
          <w:lang w:val="en-GB"/>
        </w:rPr>
        <w:t>Vahtera</w:t>
      </w:r>
      <w:proofErr w:type="spellEnd"/>
      <w:r w:rsidRPr="00987083">
        <w:rPr>
          <w:rFonts w:eastAsia="Verdana"/>
          <w:lang w:val="en-GB"/>
        </w:rPr>
        <w:t xml:space="preserve">, J., Pentti, J., Kivimäki, M., Pearce, J., Kawachi, I., </w:t>
      </w:r>
      <w:proofErr w:type="spellStart"/>
      <w:r w:rsidRPr="00987083">
        <w:rPr>
          <w:rFonts w:eastAsia="Verdana"/>
          <w:lang w:val="en-GB"/>
        </w:rPr>
        <w:t>Rautava</w:t>
      </w:r>
      <w:proofErr w:type="spellEnd"/>
      <w:r w:rsidRPr="00987083">
        <w:rPr>
          <w:rFonts w:eastAsia="Verdana"/>
          <w:lang w:val="en-GB"/>
        </w:rPr>
        <w:t xml:space="preserve">, P. and </w:t>
      </w:r>
      <w:proofErr w:type="spellStart"/>
      <w:r w:rsidRPr="00987083">
        <w:rPr>
          <w:rFonts w:eastAsia="Verdana"/>
          <w:lang w:val="en-GB"/>
        </w:rPr>
        <w:t>Lagström</w:t>
      </w:r>
      <w:proofErr w:type="spellEnd"/>
      <w:r w:rsidRPr="00987083">
        <w:rPr>
          <w:rFonts w:eastAsia="Verdana"/>
          <w:lang w:val="en-GB"/>
        </w:rPr>
        <w:t>, H. (2022) 'Neighbo</w:t>
      </w:r>
      <w:r w:rsidR="00344F9B">
        <w:rPr>
          <w:rFonts w:eastAsia="Verdana"/>
          <w:lang w:val="en-GB"/>
        </w:rPr>
        <w:t>u</w:t>
      </w:r>
      <w:r w:rsidRPr="00987083">
        <w:rPr>
          <w:rFonts w:eastAsia="Verdana"/>
          <w:lang w:val="en-GB"/>
        </w:rPr>
        <w:t xml:space="preserve">rhood socioeconomic disadvantage and childhood body mass index trajectories from birth to 7 years of age', </w:t>
      </w:r>
      <w:r w:rsidRPr="00987083">
        <w:rPr>
          <w:rFonts w:eastAsia="Verdana"/>
          <w:i/>
          <w:iCs/>
          <w:lang w:val="en-GB"/>
        </w:rPr>
        <w:t>Epidemiology,</w:t>
      </w:r>
      <w:r w:rsidRPr="00987083">
        <w:rPr>
          <w:rFonts w:eastAsia="Verdana"/>
          <w:lang w:val="en-GB"/>
        </w:rPr>
        <w:t xml:space="preserve"> 33(1), pp. 121-130.</w:t>
      </w:r>
    </w:p>
    <w:p w14:paraId="6E0925DA" w14:textId="77777777" w:rsidR="003811A8" w:rsidRPr="00987083" w:rsidRDefault="003811A8" w:rsidP="003811A8">
      <w:pPr>
        <w:spacing w:before="240" w:after="240" w:line="360" w:lineRule="auto"/>
        <w:rPr>
          <w:color w:val="111111"/>
          <w:lang w:val="en-GB"/>
        </w:rPr>
      </w:pPr>
      <w:r w:rsidRPr="00987083">
        <w:rPr>
          <w:color w:val="111111"/>
          <w:lang w:val="en-GB"/>
        </w:rPr>
        <w:t xml:space="preserve">Reddon, H., </w:t>
      </w:r>
      <w:proofErr w:type="spellStart"/>
      <w:r w:rsidRPr="00987083">
        <w:rPr>
          <w:color w:val="111111"/>
          <w:lang w:val="en-GB"/>
        </w:rPr>
        <w:t>Guéant</w:t>
      </w:r>
      <w:proofErr w:type="spellEnd"/>
      <w:r w:rsidRPr="00987083">
        <w:rPr>
          <w:color w:val="111111"/>
          <w:lang w:val="en-GB"/>
        </w:rPr>
        <w:t xml:space="preserve">, J.-L. and </w:t>
      </w:r>
      <w:proofErr w:type="spellStart"/>
      <w:r w:rsidRPr="00987083">
        <w:rPr>
          <w:color w:val="111111"/>
          <w:lang w:val="en-GB"/>
        </w:rPr>
        <w:t>Meyre</w:t>
      </w:r>
      <w:proofErr w:type="spellEnd"/>
      <w:r w:rsidRPr="00987083">
        <w:rPr>
          <w:color w:val="111111"/>
          <w:lang w:val="en-GB"/>
        </w:rPr>
        <w:t xml:space="preserve">, D. (2016) ‘The Importance of Gene–environment Interactions in Human Obesity’, </w:t>
      </w:r>
      <w:r w:rsidRPr="00987083">
        <w:rPr>
          <w:i/>
          <w:iCs/>
          <w:color w:val="111111"/>
          <w:lang w:val="en-GB"/>
        </w:rPr>
        <w:t>Clinical Science</w:t>
      </w:r>
      <w:r w:rsidRPr="00987083">
        <w:rPr>
          <w:color w:val="111111"/>
          <w:lang w:val="en-GB"/>
        </w:rPr>
        <w:t>, 130(18), pp. 1571–1597.</w:t>
      </w:r>
    </w:p>
    <w:p w14:paraId="6FFE1042" w14:textId="1D119598" w:rsidR="003811A8" w:rsidRPr="00987083" w:rsidRDefault="003811A8" w:rsidP="00344F9B">
      <w:pPr>
        <w:spacing w:before="240" w:after="240" w:line="360" w:lineRule="auto"/>
        <w:jc w:val="both"/>
        <w:rPr>
          <w:rFonts w:eastAsia="Times New Roman"/>
          <w:lang w:val="en-GB"/>
        </w:rPr>
      </w:pPr>
      <w:r w:rsidRPr="00987083">
        <w:rPr>
          <w:rFonts w:eastAsia="Times New Roman"/>
          <w:lang w:val="en-GB"/>
        </w:rPr>
        <w:t xml:space="preserve">Reilly, J.J. and Kelly, J. (2011) ‘Long-term Impact of Overweight and Obesity in Childhood and Adolescence on Morbidity and Premature Mortality in adulthood: Systematic Review’, </w:t>
      </w:r>
      <w:r w:rsidRPr="00987083">
        <w:rPr>
          <w:rFonts w:eastAsia="Times New Roman"/>
          <w:i/>
          <w:iCs/>
          <w:lang w:val="en-GB"/>
        </w:rPr>
        <w:t>International Journal of Obesity</w:t>
      </w:r>
      <w:r w:rsidRPr="00987083">
        <w:rPr>
          <w:rFonts w:eastAsia="Times New Roman"/>
          <w:lang w:val="en-GB"/>
        </w:rPr>
        <w:t>, 35(7), pp. 891–898.</w:t>
      </w:r>
    </w:p>
    <w:p w14:paraId="00C29BC2" w14:textId="46A49EFE" w:rsidR="003811A8" w:rsidRPr="00987083" w:rsidRDefault="003811A8" w:rsidP="00344F9B">
      <w:pPr>
        <w:spacing w:before="240" w:after="240" w:line="360" w:lineRule="auto"/>
        <w:jc w:val="both"/>
        <w:rPr>
          <w:rFonts w:eastAsia="Times New Roman"/>
          <w:lang w:val="en-GB"/>
        </w:rPr>
      </w:pPr>
      <w:r w:rsidRPr="00987083">
        <w:rPr>
          <w:rFonts w:eastAsia="Times New Roman"/>
          <w:lang w:val="en-GB"/>
        </w:rPr>
        <w:t xml:space="preserve">Reinehr, T. (2010) ‘Obesity and Thyroid Function’, </w:t>
      </w:r>
      <w:r w:rsidRPr="00987083">
        <w:rPr>
          <w:rFonts w:eastAsia="Times New Roman"/>
          <w:i/>
          <w:iCs/>
          <w:lang w:val="en-GB"/>
        </w:rPr>
        <w:t>Molecular and Cellular Endocrinology</w:t>
      </w:r>
      <w:r w:rsidRPr="00987083">
        <w:rPr>
          <w:rFonts w:eastAsia="Times New Roman"/>
          <w:lang w:val="en-GB"/>
        </w:rPr>
        <w:t xml:space="preserve">, 316(2), pp. 165–171. </w:t>
      </w:r>
    </w:p>
    <w:p w14:paraId="44DE049E" w14:textId="77777777" w:rsidR="003811A8" w:rsidRPr="00987083" w:rsidRDefault="003811A8" w:rsidP="003811A8">
      <w:pPr>
        <w:spacing w:before="240" w:after="240" w:line="360" w:lineRule="auto"/>
        <w:rPr>
          <w:rFonts w:eastAsia="Times New Roman"/>
          <w:lang w:val="en-GB"/>
        </w:rPr>
      </w:pPr>
      <w:r w:rsidRPr="00987083">
        <w:rPr>
          <w:rFonts w:eastAsia="Times New Roman"/>
          <w:lang w:val="en-GB"/>
        </w:rPr>
        <w:lastRenderedPageBreak/>
        <w:t xml:space="preserve">Reinehr, T., Holl, R.W., Roth, C.L., Wiesel, T., Stachow, R., </w:t>
      </w:r>
      <w:proofErr w:type="spellStart"/>
      <w:r w:rsidRPr="00987083">
        <w:rPr>
          <w:rFonts w:eastAsia="Times New Roman"/>
          <w:lang w:val="en-GB"/>
        </w:rPr>
        <w:t>Wabitsch</w:t>
      </w:r>
      <w:proofErr w:type="spellEnd"/>
      <w:r w:rsidRPr="00987083">
        <w:rPr>
          <w:rFonts w:eastAsia="Times New Roman"/>
          <w:lang w:val="en-GB"/>
        </w:rPr>
        <w:t xml:space="preserve">, M. and Andler, W. (2005) ‘Insulin Resistance in Children and Adolescents with Type 1 Diabetes Mellitus: Relation to Obesity’, </w:t>
      </w:r>
      <w:proofErr w:type="spellStart"/>
      <w:r w:rsidRPr="00987083">
        <w:rPr>
          <w:rFonts w:eastAsia="Times New Roman"/>
          <w:i/>
          <w:iCs/>
          <w:lang w:val="en-GB"/>
        </w:rPr>
        <w:t>Pediatric</w:t>
      </w:r>
      <w:proofErr w:type="spellEnd"/>
      <w:r w:rsidRPr="00987083">
        <w:rPr>
          <w:rFonts w:eastAsia="Times New Roman"/>
          <w:i/>
          <w:iCs/>
          <w:lang w:val="en-GB"/>
        </w:rPr>
        <w:t xml:space="preserve"> Diabetes</w:t>
      </w:r>
      <w:r w:rsidRPr="00987083">
        <w:rPr>
          <w:rFonts w:eastAsia="Times New Roman"/>
          <w:lang w:val="en-GB"/>
        </w:rPr>
        <w:t>, 6(1), pp. 5–12.</w:t>
      </w:r>
    </w:p>
    <w:p w14:paraId="14640282" w14:textId="77777777" w:rsidR="003811A8" w:rsidRPr="00987083" w:rsidRDefault="003811A8" w:rsidP="003811A8">
      <w:pPr>
        <w:spacing w:before="240" w:after="240" w:line="360" w:lineRule="auto"/>
        <w:rPr>
          <w:color w:val="111111"/>
          <w:lang w:val="en-GB"/>
        </w:rPr>
      </w:pPr>
      <w:r w:rsidRPr="00987083">
        <w:rPr>
          <w:color w:val="111111"/>
          <w:lang w:val="en-GB"/>
        </w:rPr>
        <w:t xml:space="preserve">Rennie, K.L., Johnson, L. and Jebb, S.A. (2005) ‘Behavioural Determinants of Obesity’, </w:t>
      </w:r>
      <w:r w:rsidRPr="00987083">
        <w:rPr>
          <w:i/>
          <w:iCs/>
          <w:color w:val="111111"/>
          <w:lang w:val="en-GB"/>
        </w:rPr>
        <w:t>Best Practice &amp; Research Clinical Endocrinology &amp; Metabolism</w:t>
      </w:r>
      <w:r w:rsidRPr="00987083">
        <w:rPr>
          <w:color w:val="111111"/>
          <w:lang w:val="en-GB"/>
        </w:rPr>
        <w:t>, 19(3), pp. 343–358.</w:t>
      </w:r>
    </w:p>
    <w:p w14:paraId="5BC103C0" w14:textId="77777777" w:rsidR="003811A8" w:rsidRPr="00987083" w:rsidRDefault="003811A8" w:rsidP="003811A8">
      <w:pPr>
        <w:spacing w:before="240" w:line="360" w:lineRule="auto"/>
        <w:ind w:right="80"/>
        <w:rPr>
          <w:color w:val="000000"/>
          <w:lang w:val="en-GB"/>
        </w:rPr>
      </w:pPr>
      <w:r w:rsidRPr="00987083">
        <w:rPr>
          <w:color w:val="000000"/>
          <w:lang w:val="en-GB"/>
        </w:rPr>
        <w:t xml:space="preserve">Ridley, D. (2012) 'The literature review: A step-by-step guide for students', </w:t>
      </w:r>
      <w:r w:rsidRPr="00987083">
        <w:rPr>
          <w:i/>
          <w:iCs/>
          <w:color w:val="000000"/>
          <w:lang w:val="en-GB"/>
        </w:rPr>
        <w:t xml:space="preserve">Research Methods, </w:t>
      </w:r>
      <w:r w:rsidRPr="00987083">
        <w:rPr>
          <w:color w:val="000000"/>
          <w:lang w:val="en-GB"/>
        </w:rPr>
        <w:t>pp. 23-34.</w:t>
      </w:r>
    </w:p>
    <w:p w14:paraId="16B9C461" w14:textId="77777777" w:rsidR="003811A8" w:rsidRPr="00987083" w:rsidRDefault="003811A8" w:rsidP="003811A8">
      <w:pPr>
        <w:spacing w:after="240" w:line="360" w:lineRule="auto"/>
        <w:rPr>
          <w:rFonts w:eastAsia="Times New Roman"/>
          <w:lang w:val="en-GB"/>
        </w:rPr>
      </w:pPr>
      <w:r w:rsidRPr="00987083">
        <w:rPr>
          <w:rFonts w:eastAsia="Times New Roman"/>
          <w:lang w:val="en-GB"/>
        </w:rPr>
        <w:t xml:space="preserve">Ritchie, H. (2024) </w:t>
      </w:r>
      <w:r w:rsidRPr="00987083">
        <w:rPr>
          <w:rFonts w:eastAsia="Times New Roman"/>
          <w:i/>
          <w:iCs/>
          <w:lang w:val="en-GB"/>
        </w:rPr>
        <w:t>Obesity rates have increased on every continent</w:t>
      </w:r>
      <w:r w:rsidRPr="00987083">
        <w:rPr>
          <w:rFonts w:eastAsia="Times New Roman"/>
          <w:lang w:val="en-GB"/>
        </w:rPr>
        <w:t xml:space="preserve">, </w:t>
      </w:r>
      <w:r w:rsidRPr="00987083">
        <w:rPr>
          <w:rFonts w:eastAsia="Times New Roman"/>
          <w:i/>
          <w:iCs/>
          <w:lang w:val="en-GB"/>
        </w:rPr>
        <w:t>Our World in Data</w:t>
      </w:r>
      <w:r w:rsidRPr="00987083">
        <w:rPr>
          <w:rFonts w:eastAsia="Times New Roman"/>
          <w:lang w:val="en-GB"/>
        </w:rPr>
        <w:t>. Available at: https://ourworldindata.org/data-insights/obesity-rates-have-increased-on-every-continent.</w:t>
      </w:r>
    </w:p>
    <w:p w14:paraId="6FAF78BB" w14:textId="347447A6" w:rsidR="003811A8" w:rsidRPr="00987083" w:rsidRDefault="003811A8" w:rsidP="00344F9B">
      <w:pPr>
        <w:spacing w:before="240" w:after="240" w:line="360" w:lineRule="auto"/>
        <w:jc w:val="both"/>
        <w:rPr>
          <w:color w:val="111111"/>
          <w:lang w:val="en-GB"/>
        </w:rPr>
      </w:pPr>
      <w:r w:rsidRPr="00987083">
        <w:rPr>
          <w:color w:val="111111"/>
          <w:lang w:val="en-GB"/>
        </w:rPr>
        <w:t xml:space="preserve">Robinson, N., McKay, J. A., Pearce, M. S., Albani, V., Wright, C. M., Adamson, A. J. and Brown, H. (2021) ‘The biological and social determinants of childhood obesity: comparison of 2 cohorts 50 years apart’, </w:t>
      </w:r>
      <w:r w:rsidRPr="00987083">
        <w:rPr>
          <w:i/>
          <w:iCs/>
          <w:color w:val="111111"/>
          <w:lang w:val="en-GB"/>
        </w:rPr>
        <w:t>The Journal of P</w:t>
      </w:r>
      <w:r w:rsidR="00344F9B">
        <w:rPr>
          <w:i/>
          <w:iCs/>
          <w:color w:val="111111"/>
          <w:lang w:val="en-GB"/>
        </w:rPr>
        <w:t>a</w:t>
      </w:r>
      <w:r w:rsidRPr="00987083">
        <w:rPr>
          <w:i/>
          <w:iCs/>
          <w:color w:val="111111"/>
          <w:lang w:val="en-GB"/>
        </w:rPr>
        <w:t>ediatrics</w:t>
      </w:r>
      <w:r w:rsidRPr="00987083">
        <w:rPr>
          <w:color w:val="111111"/>
          <w:lang w:val="en-GB"/>
        </w:rPr>
        <w:t>, 228, pp. 138–146.</w:t>
      </w:r>
    </w:p>
    <w:p w14:paraId="39B78051" w14:textId="6BED68D2" w:rsidR="003811A8" w:rsidRPr="00987083" w:rsidRDefault="003811A8" w:rsidP="00344F9B">
      <w:pPr>
        <w:spacing w:before="240" w:after="240" w:line="360" w:lineRule="auto"/>
        <w:jc w:val="both"/>
        <w:rPr>
          <w:rFonts w:eastAsia="Times New Roman"/>
          <w:lang w:val="en-GB"/>
        </w:rPr>
      </w:pPr>
      <w:r w:rsidRPr="00987083">
        <w:rPr>
          <w:rFonts w:eastAsia="Times New Roman"/>
          <w:lang w:val="en-GB"/>
        </w:rPr>
        <w:t xml:space="preserve">Robinson, T.N. (2017) ‘Screen Media Exposure and Obesity in Children and Adolescents’, </w:t>
      </w:r>
      <w:proofErr w:type="spellStart"/>
      <w:r w:rsidRPr="00987083">
        <w:rPr>
          <w:rFonts w:eastAsia="Times New Roman"/>
          <w:i/>
          <w:iCs/>
          <w:lang w:val="en-GB"/>
        </w:rPr>
        <w:t>Pediatrics</w:t>
      </w:r>
      <w:proofErr w:type="spellEnd"/>
      <w:r w:rsidRPr="00987083">
        <w:rPr>
          <w:rFonts w:eastAsia="Times New Roman"/>
          <w:lang w:val="en-GB"/>
        </w:rPr>
        <w:t>, 140(Supplement 2), pp. S97–S101.</w:t>
      </w:r>
    </w:p>
    <w:p w14:paraId="4FC269EF" w14:textId="0DDB1F00" w:rsidR="003811A8" w:rsidRPr="00987083" w:rsidRDefault="003811A8" w:rsidP="00344F9B">
      <w:pPr>
        <w:spacing w:before="240" w:after="240" w:line="360" w:lineRule="auto"/>
        <w:jc w:val="both"/>
        <w:rPr>
          <w:rFonts w:eastAsia="Times New Roman"/>
          <w:lang w:val="en-GB"/>
        </w:rPr>
      </w:pPr>
      <w:r w:rsidRPr="00987083">
        <w:rPr>
          <w:rFonts w:eastAsia="Times New Roman"/>
          <w:lang w:val="en-GB"/>
        </w:rPr>
        <w:t xml:space="preserve">Romero-Corral, A., Somers, V.K., Sierra-Johnson, J., Thomas, R.J., Collazo-Clavell, M.L., Korinek, J., Allison, T.G., Batsis, J.A., </w:t>
      </w:r>
      <w:proofErr w:type="spellStart"/>
      <w:r w:rsidRPr="00987083">
        <w:rPr>
          <w:rFonts w:eastAsia="Times New Roman"/>
          <w:lang w:val="en-GB"/>
        </w:rPr>
        <w:t>Sert</w:t>
      </w:r>
      <w:proofErr w:type="spellEnd"/>
      <w:r w:rsidRPr="00987083">
        <w:rPr>
          <w:rFonts w:eastAsia="Times New Roman"/>
          <w:lang w:val="en-GB"/>
        </w:rPr>
        <w:t xml:space="preserve">-Kuniyoshi, F.H. and Lopez-Jimenez, F. (2008) ‘Accuracy of body mass index in diagnosing obesity in the general population’, </w:t>
      </w:r>
      <w:r w:rsidRPr="00987083">
        <w:rPr>
          <w:rFonts w:eastAsia="Times New Roman"/>
          <w:i/>
          <w:iCs/>
          <w:lang w:val="en-GB"/>
        </w:rPr>
        <w:t>International Journal of Obesity</w:t>
      </w:r>
      <w:r w:rsidRPr="00987083">
        <w:rPr>
          <w:rFonts w:eastAsia="Times New Roman"/>
          <w:lang w:val="en-GB"/>
        </w:rPr>
        <w:t>, 32(6), pp. 959–966.</w:t>
      </w:r>
    </w:p>
    <w:p w14:paraId="7066CCBD" w14:textId="2A410D41" w:rsidR="003811A8" w:rsidRPr="00987083" w:rsidRDefault="003811A8" w:rsidP="003811A8">
      <w:pPr>
        <w:spacing w:before="240" w:after="240" w:line="360" w:lineRule="auto"/>
        <w:rPr>
          <w:rFonts w:eastAsia="Times New Roman"/>
          <w:lang w:val="en-GB"/>
        </w:rPr>
      </w:pPr>
      <w:r w:rsidRPr="00987083">
        <w:rPr>
          <w:rFonts w:eastAsia="Times New Roman"/>
          <w:lang w:val="en-GB"/>
        </w:rPr>
        <w:t xml:space="preserve">Rosenbaum, M. and Leibel, R.L. (2010) ‘Adaptive Thermogenesis in Humans’, </w:t>
      </w:r>
      <w:r w:rsidRPr="00987083">
        <w:rPr>
          <w:rFonts w:eastAsia="Times New Roman"/>
          <w:i/>
          <w:iCs/>
          <w:lang w:val="en-GB"/>
        </w:rPr>
        <w:t>International Journal of Obesity</w:t>
      </w:r>
      <w:r w:rsidRPr="00987083">
        <w:rPr>
          <w:rFonts w:eastAsia="Times New Roman"/>
          <w:lang w:val="en-GB"/>
        </w:rPr>
        <w:t>, 34(S1), pp. S47–S55.</w:t>
      </w:r>
    </w:p>
    <w:p w14:paraId="32C96379" w14:textId="7D7E31A7" w:rsidR="003811A8" w:rsidRPr="00987083" w:rsidRDefault="003811A8" w:rsidP="003811A8">
      <w:pPr>
        <w:spacing w:after="240" w:line="360" w:lineRule="auto"/>
        <w:rPr>
          <w:rFonts w:eastAsia="Times New Roman"/>
          <w:lang w:val="en-GB"/>
        </w:rPr>
      </w:pPr>
      <w:r w:rsidRPr="00987083">
        <w:rPr>
          <w:rFonts w:eastAsia="Times New Roman"/>
          <w:lang w:val="en-GB"/>
        </w:rPr>
        <w:t>Royal Children</w:t>
      </w:r>
      <w:r w:rsidR="00344F9B">
        <w:rPr>
          <w:rFonts w:eastAsia="Times New Roman"/>
          <w:lang w:val="en-GB"/>
        </w:rPr>
        <w:t>’s</w:t>
      </w:r>
      <w:r w:rsidRPr="00987083">
        <w:rPr>
          <w:rFonts w:eastAsia="Times New Roman"/>
          <w:lang w:val="en-GB"/>
        </w:rPr>
        <w:t xml:space="preserve"> Hospital (no date)</w:t>
      </w:r>
      <w:r w:rsidR="00344F9B">
        <w:rPr>
          <w:rFonts w:eastAsia="Times New Roman"/>
          <w:lang w:val="en-GB"/>
        </w:rPr>
        <w:t>.</w:t>
      </w:r>
      <w:r w:rsidRPr="00987083">
        <w:rPr>
          <w:rFonts w:eastAsia="Times New Roman"/>
          <w:lang w:val="en-GB"/>
        </w:rPr>
        <w:t xml:space="preserve"> </w:t>
      </w:r>
      <w:r w:rsidRPr="00987083">
        <w:rPr>
          <w:rFonts w:eastAsia="Times New Roman"/>
          <w:i/>
          <w:iCs/>
          <w:lang w:val="en-GB"/>
        </w:rPr>
        <w:t>About overweight and obesity</w:t>
      </w:r>
      <w:r w:rsidRPr="00987083">
        <w:rPr>
          <w:rFonts w:eastAsia="Times New Roman"/>
          <w:lang w:val="en-GB"/>
        </w:rPr>
        <w:t>. Available at: https://www.rch.org.au/weight-management/about-overweight-and-obesity/.</w:t>
      </w:r>
    </w:p>
    <w:p w14:paraId="72F9F9B0" w14:textId="0274691E" w:rsidR="003811A8" w:rsidRPr="00987083" w:rsidRDefault="003811A8" w:rsidP="003811A8">
      <w:pPr>
        <w:spacing w:before="240" w:after="240" w:line="360" w:lineRule="auto"/>
        <w:rPr>
          <w:color w:val="111111"/>
          <w:lang w:val="en-GB"/>
        </w:rPr>
      </w:pPr>
      <w:proofErr w:type="spellStart"/>
      <w:r w:rsidRPr="00987083">
        <w:rPr>
          <w:color w:val="111111"/>
          <w:lang w:val="en-GB"/>
        </w:rPr>
        <w:t>Sadeghirad</w:t>
      </w:r>
      <w:proofErr w:type="spellEnd"/>
      <w:r w:rsidRPr="00987083">
        <w:rPr>
          <w:color w:val="111111"/>
          <w:lang w:val="en-GB"/>
        </w:rPr>
        <w:t xml:space="preserve">, B., Duhaney, T., </w:t>
      </w:r>
      <w:proofErr w:type="spellStart"/>
      <w:r w:rsidRPr="00987083">
        <w:rPr>
          <w:color w:val="111111"/>
          <w:lang w:val="en-GB"/>
        </w:rPr>
        <w:t>Motaghipisheh</w:t>
      </w:r>
      <w:proofErr w:type="spellEnd"/>
      <w:r w:rsidRPr="00987083">
        <w:rPr>
          <w:color w:val="111111"/>
          <w:lang w:val="en-GB"/>
        </w:rPr>
        <w:t xml:space="preserve">, S., Campbell, N.R.C. and Johnston, B.C. (2016) ‘Influence of Unhealthy Food and Beverage Marketing on children’s Dietary Intake and Preference: </w:t>
      </w:r>
      <w:proofErr w:type="gramStart"/>
      <w:r w:rsidRPr="00987083">
        <w:rPr>
          <w:color w:val="111111"/>
          <w:lang w:val="en-GB"/>
        </w:rPr>
        <w:t>a</w:t>
      </w:r>
      <w:proofErr w:type="gramEnd"/>
      <w:r w:rsidRPr="00987083">
        <w:rPr>
          <w:color w:val="111111"/>
          <w:lang w:val="en-GB"/>
        </w:rPr>
        <w:t xml:space="preserve"> Systematic Review and Meta-analysis of Randomi</w:t>
      </w:r>
      <w:r w:rsidR="00344F9B">
        <w:rPr>
          <w:color w:val="111111"/>
          <w:lang w:val="en-GB"/>
        </w:rPr>
        <w:t>s</w:t>
      </w:r>
      <w:r w:rsidRPr="00987083">
        <w:rPr>
          <w:color w:val="111111"/>
          <w:lang w:val="en-GB"/>
        </w:rPr>
        <w:t xml:space="preserve">ed Trials’, </w:t>
      </w:r>
      <w:r w:rsidRPr="00987083">
        <w:rPr>
          <w:i/>
          <w:iCs/>
          <w:color w:val="111111"/>
          <w:lang w:val="en-GB"/>
        </w:rPr>
        <w:t>Obesity Reviews</w:t>
      </w:r>
      <w:r w:rsidRPr="00987083">
        <w:rPr>
          <w:color w:val="111111"/>
          <w:lang w:val="en-GB"/>
        </w:rPr>
        <w:t>, 17(10), pp. 945–959.</w:t>
      </w:r>
    </w:p>
    <w:p w14:paraId="7AECC1E1" w14:textId="46F16409" w:rsidR="003811A8" w:rsidRPr="00987083" w:rsidRDefault="003811A8" w:rsidP="00344F9B">
      <w:pPr>
        <w:spacing w:before="160" w:after="160" w:line="360" w:lineRule="auto"/>
        <w:jc w:val="both"/>
        <w:rPr>
          <w:lang w:val="en-GB"/>
        </w:rPr>
      </w:pPr>
      <w:r w:rsidRPr="00987083">
        <w:rPr>
          <w:lang w:val="en-GB"/>
        </w:rPr>
        <w:t xml:space="preserve">Sagar, R. and Gupta, T. (2018) ‘Psychological Aspects of Obesity in Children and Adolescents’, </w:t>
      </w:r>
      <w:r w:rsidRPr="00987083">
        <w:rPr>
          <w:i/>
          <w:iCs/>
          <w:lang w:val="en-GB"/>
        </w:rPr>
        <w:t>Indian Journal of P</w:t>
      </w:r>
      <w:r w:rsidR="00344F9B">
        <w:rPr>
          <w:i/>
          <w:iCs/>
          <w:lang w:val="en-GB"/>
        </w:rPr>
        <w:t>a</w:t>
      </w:r>
      <w:r w:rsidRPr="00987083">
        <w:rPr>
          <w:i/>
          <w:iCs/>
          <w:lang w:val="en-GB"/>
        </w:rPr>
        <w:t>ediatrics</w:t>
      </w:r>
      <w:r w:rsidRPr="00987083">
        <w:rPr>
          <w:lang w:val="en-GB"/>
        </w:rPr>
        <w:t xml:space="preserve">, 85(7), pp. 554–559. </w:t>
      </w:r>
    </w:p>
    <w:p w14:paraId="67D6D922" w14:textId="77777777" w:rsidR="003811A8" w:rsidRPr="00987083" w:rsidRDefault="003811A8" w:rsidP="003811A8">
      <w:pPr>
        <w:spacing w:before="240" w:after="240" w:line="360" w:lineRule="auto"/>
        <w:rPr>
          <w:rFonts w:eastAsia="Times New Roman"/>
          <w:lang w:val="en-GB"/>
        </w:rPr>
      </w:pPr>
      <w:r w:rsidRPr="00987083">
        <w:rPr>
          <w:rFonts w:eastAsia="Times New Roman"/>
          <w:lang w:val="en-GB"/>
        </w:rPr>
        <w:lastRenderedPageBreak/>
        <w:t xml:space="preserve">Sahoo, K., Sahoo, B., Choudhury, A.K., Sofi, N.Y., Kumar, R. and </w:t>
      </w:r>
      <w:proofErr w:type="spellStart"/>
      <w:r w:rsidRPr="00987083">
        <w:rPr>
          <w:rFonts w:eastAsia="Times New Roman"/>
          <w:lang w:val="en-GB"/>
        </w:rPr>
        <w:t>Bhadoria</w:t>
      </w:r>
      <w:proofErr w:type="spellEnd"/>
      <w:r w:rsidRPr="00987083">
        <w:rPr>
          <w:rFonts w:eastAsia="Times New Roman"/>
          <w:lang w:val="en-GB"/>
        </w:rPr>
        <w:t xml:space="preserve">, A.S. (2015) ‘Childhood Obesity: Causes and Consequences’, </w:t>
      </w:r>
      <w:r w:rsidRPr="00987083">
        <w:rPr>
          <w:rFonts w:eastAsia="Times New Roman"/>
          <w:i/>
          <w:iCs/>
          <w:lang w:val="en-GB"/>
        </w:rPr>
        <w:t xml:space="preserve">Journal of Family Medicine and Primary </w:t>
      </w:r>
      <w:proofErr w:type="gramStart"/>
      <w:r w:rsidRPr="00987083">
        <w:rPr>
          <w:rFonts w:eastAsia="Times New Roman"/>
          <w:i/>
          <w:iCs/>
          <w:lang w:val="en-GB"/>
        </w:rPr>
        <w:t>Care</w:t>
      </w:r>
      <w:r w:rsidRPr="00987083">
        <w:rPr>
          <w:rFonts w:eastAsia="Times New Roman"/>
          <w:lang w:val="en-GB"/>
        </w:rPr>
        <w:t xml:space="preserve"> ,</w:t>
      </w:r>
      <w:proofErr w:type="gramEnd"/>
      <w:r w:rsidRPr="00987083">
        <w:rPr>
          <w:rFonts w:eastAsia="Times New Roman"/>
          <w:lang w:val="en-GB"/>
        </w:rPr>
        <w:t xml:space="preserve"> 4(2), p. 187-199. </w:t>
      </w:r>
    </w:p>
    <w:p w14:paraId="3854EC0E" w14:textId="62B6DEF6" w:rsidR="003811A8" w:rsidRPr="00987083" w:rsidRDefault="003811A8" w:rsidP="00344F9B">
      <w:pPr>
        <w:spacing w:before="240" w:after="240" w:line="360" w:lineRule="auto"/>
        <w:jc w:val="both"/>
        <w:rPr>
          <w:rFonts w:eastAsia="Times New Roman"/>
          <w:lang w:val="en-GB"/>
        </w:rPr>
      </w:pPr>
      <w:r w:rsidRPr="00987083">
        <w:rPr>
          <w:rFonts w:eastAsia="Times New Roman"/>
          <w:lang w:val="en-GB"/>
        </w:rPr>
        <w:t xml:space="preserve">Sallis, J.F., Floyd, M.F., Rodríguez, D.A. and Saelens, B.E. (2012) ‘Role of Built Environments in Physical Activity, Obesity, and </w:t>
      </w:r>
      <w:r w:rsidR="00344F9B" w:rsidRPr="00987083">
        <w:rPr>
          <w:rFonts w:eastAsia="Times New Roman"/>
          <w:lang w:val="en-GB"/>
        </w:rPr>
        <w:t>cardiovascular disease</w:t>
      </w:r>
      <w:r w:rsidRPr="00987083">
        <w:rPr>
          <w:rFonts w:eastAsia="Times New Roman"/>
          <w:lang w:val="en-GB"/>
        </w:rPr>
        <w:t xml:space="preserve">’, </w:t>
      </w:r>
      <w:r w:rsidRPr="00987083">
        <w:rPr>
          <w:rFonts w:eastAsia="Times New Roman"/>
          <w:i/>
          <w:iCs/>
          <w:lang w:val="en-GB"/>
        </w:rPr>
        <w:t>Circulation</w:t>
      </w:r>
      <w:r w:rsidRPr="00987083">
        <w:rPr>
          <w:rFonts w:eastAsia="Times New Roman"/>
          <w:lang w:val="en-GB"/>
        </w:rPr>
        <w:t>, 125(5), pp. 729–737.</w:t>
      </w:r>
    </w:p>
    <w:p w14:paraId="2CF0B4D9" w14:textId="6B344CEA" w:rsidR="003811A8" w:rsidRPr="00987083" w:rsidRDefault="003811A8" w:rsidP="003811A8">
      <w:pPr>
        <w:spacing w:before="240" w:after="240" w:line="360" w:lineRule="auto"/>
        <w:rPr>
          <w:rFonts w:eastAsia="Times New Roman"/>
          <w:lang w:val="en-GB"/>
        </w:rPr>
      </w:pPr>
      <w:r w:rsidRPr="00987083">
        <w:rPr>
          <w:rFonts w:eastAsia="Times New Roman"/>
          <w:lang w:val="en-GB"/>
        </w:rPr>
        <w:t>Salvy, S.-J., de la Haye, K., Bowker, J.C. and Hermans, R.C.J. (2012) ‘Influence of Peers and Friends on children’s and adolescents’ Eating and Activity Behavio</w:t>
      </w:r>
      <w:r w:rsidR="00344F9B">
        <w:rPr>
          <w:rFonts w:eastAsia="Times New Roman"/>
          <w:lang w:val="en-GB"/>
        </w:rPr>
        <w:t>u</w:t>
      </w:r>
      <w:r w:rsidRPr="00987083">
        <w:rPr>
          <w:rFonts w:eastAsia="Times New Roman"/>
          <w:lang w:val="en-GB"/>
        </w:rPr>
        <w:t xml:space="preserve">rs’, </w:t>
      </w:r>
      <w:r w:rsidRPr="00987083">
        <w:rPr>
          <w:rFonts w:eastAsia="Times New Roman"/>
          <w:i/>
          <w:iCs/>
          <w:lang w:val="en-GB"/>
        </w:rPr>
        <w:t>Physiology &amp; Behavio</w:t>
      </w:r>
      <w:r w:rsidR="00344F9B">
        <w:rPr>
          <w:rFonts w:eastAsia="Times New Roman"/>
          <w:i/>
          <w:iCs/>
          <w:lang w:val="en-GB"/>
        </w:rPr>
        <w:t>u</w:t>
      </w:r>
      <w:r w:rsidRPr="00987083">
        <w:rPr>
          <w:rFonts w:eastAsia="Times New Roman"/>
          <w:i/>
          <w:iCs/>
          <w:lang w:val="en-GB"/>
        </w:rPr>
        <w:t>r</w:t>
      </w:r>
      <w:r w:rsidRPr="00987083">
        <w:rPr>
          <w:rFonts w:eastAsia="Times New Roman"/>
          <w:lang w:val="en-GB"/>
        </w:rPr>
        <w:t>, 106(3), pp. 369–378.</w:t>
      </w:r>
    </w:p>
    <w:p w14:paraId="2956A18E" w14:textId="507792D6" w:rsidR="003811A8" w:rsidRPr="00987083" w:rsidRDefault="003811A8" w:rsidP="00344F9B">
      <w:pPr>
        <w:spacing w:before="240" w:after="240" w:line="360" w:lineRule="auto"/>
        <w:jc w:val="both"/>
        <w:rPr>
          <w:rFonts w:eastAsia="Times New Roman"/>
          <w:lang w:val="en-GB"/>
        </w:rPr>
      </w:pPr>
      <w:proofErr w:type="spellStart"/>
      <w:r w:rsidRPr="00987083">
        <w:rPr>
          <w:rFonts w:eastAsia="Times New Roman"/>
          <w:lang w:val="en-GB"/>
        </w:rPr>
        <w:t>Sanyaolu</w:t>
      </w:r>
      <w:proofErr w:type="spellEnd"/>
      <w:r w:rsidRPr="00987083">
        <w:rPr>
          <w:rFonts w:eastAsia="Times New Roman"/>
          <w:lang w:val="en-GB"/>
        </w:rPr>
        <w:t xml:space="preserve">, A., Okorie, C., Qi, X., Locke, J. and Rehman, S. (2019) ‘Childhood and Adolescent Obesity in the United States: </w:t>
      </w:r>
      <w:proofErr w:type="gramStart"/>
      <w:r w:rsidRPr="00987083">
        <w:rPr>
          <w:rFonts w:eastAsia="Times New Roman"/>
          <w:lang w:val="en-GB"/>
        </w:rPr>
        <w:t>a</w:t>
      </w:r>
      <w:proofErr w:type="gramEnd"/>
      <w:r w:rsidRPr="00987083">
        <w:rPr>
          <w:rFonts w:eastAsia="Times New Roman"/>
          <w:lang w:val="en-GB"/>
        </w:rPr>
        <w:t xml:space="preserve"> Public Health Concern’, </w:t>
      </w:r>
      <w:r w:rsidRPr="00987083">
        <w:rPr>
          <w:rFonts w:eastAsia="Times New Roman"/>
          <w:i/>
          <w:iCs/>
          <w:lang w:val="en-GB"/>
        </w:rPr>
        <w:t xml:space="preserve">Global </w:t>
      </w:r>
      <w:proofErr w:type="spellStart"/>
      <w:r w:rsidRPr="00987083">
        <w:rPr>
          <w:rFonts w:eastAsia="Times New Roman"/>
          <w:i/>
          <w:iCs/>
          <w:lang w:val="en-GB"/>
        </w:rPr>
        <w:t>Pediatric</w:t>
      </w:r>
      <w:proofErr w:type="spellEnd"/>
      <w:r w:rsidRPr="00987083">
        <w:rPr>
          <w:rFonts w:eastAsia="Times New Roman"/>
          <w:i/>
          <w:iCs/>
          <w:lang w:val="en-GB"/>
        </w:rPr>
        <w:t xml:space="preserve"> Health</w:t>
      </w:r>
      <w:r w:rsidRPr="00987083">
        <w:rPr>
          <w:rFonts w:eastAsia="Times New Roman"/>
          <w:lang w:val="en-GB"/>
        </w:rPr>
        <w:t>, 6(6).</w:t>
      </w:r>
    </w:p>
    <w:p w14:paraId="7B808B51" w14:textId="28CE0D37" w:rsidR="003811A8" w:rsidRPr="00987083" w:rsidRDefault="003811A8" w:rsidP="003811A8">
      <w:pPr>
        <w:spacing w:before="240" w:after="240" w:line="360" w:lineRule="auto"/>
        <w:rPr>
          <w:color w:val="111111"/>
          <w:lang w:val="en-GB"/>
        </w:rPr>
      </w:pPr>
      <w:r w:rsidRPr="00987083">
        <w:rPr>
          <w:color w:val="111111"/>
          <w:lang w:val="en-GB"/>
        </w:rPr>
        <w:t>Savage, J.S., Fisher, J.O. and Birch, L.L. (2007) ‘Parental Influence on Eating Behavio</w:t>
      </w:r>
      <w:r w:rsidR="00344F9B">
        <w:rPr>
          <w:color w:val="111111"/>
          <w:lang w:val="en-GB"/>
        </w:rPr>
        <w:t>u</w:t>
      </w:r>
      <w:r w:rsidRPr="00987083">
        <w:rPr>
          <w:color w:val="111111"/>
          <w:lang w:val="en-GB"/>
        </w:rPr>
        <w:t xml:space="preserve">r: Conception to Adolescence’, </w:t>
      </w:r>
      <w:r w:rsidRPr="00987083">
        <w:rPr>
          <w:i/>
          <w:iCs/>
          <w:color w:val="111111"/>
          <w:lang w:val="en-GB"/>
        </w:rPr>
        <w:t>The Journal of Law, Medicine &amp; Ethics</w:t>
      </w:r>
      <w:r w:rsidRPr="00987083">
        <w:rPr>
          <w:color w:val="111111"/>
          <w:lang w:val="en-GB"/>
        </w:rPr>
        <w:t>, 35(1), pp. 22–34.</w:t>
      </w:r>
    </w:p>
    <w:p w14:paraId="0D6D8E40" w14:textId="06BF3E47" w:rsidR="003811A8" w:rsidRPr="00987083" w:rsidRDefault="003811A8" w:rsidP="003811A8">
      <w:pPr>
        <w:spacing w:before="240" w:after="240" w:line="360" w:lineRule="auto"/>
        <w:rPr>
          <w:rFonts w:eastAsia="Times New Roman"/>
          <w:lang w:val="en-GB"/>
        </w:rPr>
      </w:pPr>
      <w:r w:rsidRPr="00987083">
        <w:rPr>
          <w:rFonts w:eastAsia="Times New Roman"/>
          <w:lang w:val="en-GB"/>
        </w:rPr>
        <w:t xml:space="preserve">Sawyer, S.M., Afifi, R.A., Bearinger, L.H., Blakemore, S.-J., Dick, B., Ezeh, A.C. and Patton, G.C. (2012) ‘Adolescence: </w:t>
      </w:r>
      <w:proofErr w:type="gramStart"/>
      <w:r w:rsidRPr="00987083">
        <w:rPr>
          <w:rFonts w:eastAsia="Times New Roman"/>
          <w:lang w:val="en-GB"/>
        </w:rPr>
        <w:t>a</w:t>
      </w:r>
      <w:proofErr w:type="gramEnd"/>
      <w:r w:rsidRPr="00987083">
        <w:rPr>
          <w:rFonts w:eastAsia="Times New Roman"/>
          <w:lang w:val="en-GB"/>
        </w:rPr>
        <w:t xml:space="preserve"> Foundation for Future Health’, </w:t>
      </w:r>
      <w:r w:rsidRPr="00987083">
        <w:rPr>
          <w:rFonts w:eastAsia="Times New Roman"/>
          <w:i/>
          <w:iCs/>
          <w:lang w:val="en-GB"/>
        </w:rPr>
        <w:t>The Lancet</w:t>
      </w:r>
      <w:r w:rsidRPr="00987083">
        <w:rPr>
          <w:rFonts w:eastAsia="Times New Roman"/>
          <w:lang w:val="en-GB"/>
        </w:rPr>
        <w:t>, 379(9826), pp. 1630–1640.</w:t>
      </w:r>
    </w:p>
    <w:p w14:paraId="3EF6EF69" w14:textId="77777777" w:rsidR="003811A8" w:rsidRPr="00987083" w:rsidRDefault="003811A8" w:rsidP="003811A8">
      <w:pPr>
        <w:spacing w:before="240" w:after="240" w:line="360" w:lineRule="auto"/>
        <w:rPr>
          <w:color w:val="111111"/>
          <w:lang w:val="en-GB"/>
        </w:rPr>
      </w:pPr>
      <w:proofErr w:type="spellStart"/>
      <w:r w:rsidRPr="00987083">
        <w:rPr>
          <w:color w:val="111111"/>
          <w:lang w:val="en-GB"/>
        </w:rPr>
        <w:t>Scaglioni</w:t>
      </w:r>
      <w:proofErr w:type="spellEnd"/>
      <w:r w:rsidRPr="00987083">
        <w:rPr>
          <w:color w:val="111111"/>
          <w:lang w:val="en-GB"/>
        </w:rPr>
        <w:t xml:space="preserve">, S., De Cosmi, V., Ciappolino, V., Parazzini, F., Brambilla, P. and </w:t>
      </w:r>
      <w:proofErr w:type="spellStart"/>
      <w:r w:rsidRPr="00987083">
        <w:rPr>
          <w:color w:val="111111"/>
          <w:lang w:val="en-GB"/>
        </w:rPr>
        <w:t>Agostoni</w:t>
      </w:r>
      <w:proofErr w:type="spellEnd"/>
      <w:r w:rsidRPr="00987083">
        <w:rPr>
          <w:color w:val="111111"/>
          <w:lang w:val="en-GB"/>
        </w:rPr>
        <w:t xml:space="preserve">, C. (2018) ‘Factors Influencing Children’s Eating Behaviours’, </w:t>
      </w:r>
      <w:r w:rsidRPr="00987083">
        <w:rPr>
          <w:i/>
          <w:iCs/>
          <w:color w:val="111111"/>
          <w:lang w:val="en-GB"/>
        </w:rPr>
        <w:t>Nutrients</w:t>
      </w:r>
      <w:r w:rsidRPr="00987083">
        <w:rPr>
          <w:color w:val="111111"/>
          <w:lang w:val="en-GB"/>
        </w:rPr>
        <w:t xml:space="preserve">, 10(6), pp. 706-712. </w:t>
      </w:r>
    </w:p>
    <w:p w14:paraId="224B77E5" w14:textId="77777777" w:rsidR="003811A8" w:rsidRPr="00987083" w:rsidRDefault="003811A8" w:rsidP="003811A8">
      <w:pPr>
        <w:spacing w:before="240" w:line="360" w:lineRule="auto"/>
        <w:ind w:right="80"/>
        <w:rPr>
          <w:rFonts w:eastAsia="Verdana"/>
          <w:lang w:val="en-GB"/>
        </w:rPr>
      </w:pPr>
      <w:r w:rsidRPr="00987083">
        <w:rPr>
          <w:rFonts w:eastAsia="Verdana"/>
          <w:lang w:val="en-GB"/>
        </w:rPr>
        <w:t xml:space="preserve">Schmidt, A. M. (2023) 'Obesity research: Moving from bench to bedside to population', </w:t>
      </w:r>
      <w:proofErr w:type="spellStart"/>
      <w:r w:rsidRPr="00987083">
        <w:rPr>
          <w:rFonts w:eastAsia="Verdana"/>
          <w:i/>
          <w:iCs/>
          <w:lang w:val="en-GB"/>
        </w:rPr>
        <w:t>PLoS</w:t>
      </w:r>
      <w:proofErr w:type="spellEnd"/>
      <w:r w:rsidRPr="00987083">
        <w:rPr>
          <w:rFonts w:eastAsia="Verdana"/>
          <w:i/>
          <w:iCs/>
          <w:lang w:val="en-GB"/>
        </w:rPr>
        <w:t xml:space="preserve"> Biology,</w:t>
      </w:r>
      <w:r w:rsidRPr="00987083">
        <w:rPr>
          <w:rFonts w:eastAsia="Verdana"/>
          <w:lang w:val="en-GB"/>
        </w:rPr>
        <w:t xml:space="preserve"> 21(12), pp. e3002448.</w:t>
      </w:r>
    </w:p>
    <w:p w14:paraId="4443637C" w14:textId="77777777" w:rsidR="003811A8" w:rsidRPr="00987083" w:rsidRDefault="003811A8" w:rsidP="003811A8">
      <w:pPr>
        <w:spacing w:before="240" w:line="360" w:lineRule="auto"/>
        <w:ind w:right="80"/>
        <w:rPr>
          <w:highlight w:val="white"/>
          <w:lang w:val="en-GB"/>
        </w:rPr>
      </w:pPr>
      <w:r w:rsidRPr="00987083">
        <w:rPr>
          <w:highlight w:val="white"/>
          <w:lang w:val="en-GB"/>
        </w:rPr>
        <w:t xml:space="preserve">Schmidt, L., Mutlu, A. N. F., Elmore, R., </w:t>
      </w:r>
      <w:proofErr w:type="spellStart"/>
      <w:r w:rsidRPr="00987083">
        <w:rPr>
          <w:highlight w:val="white"/>
          <w:lang w:val="en-GB"/>
        </w:rPr>
        <w:t>Olorisade</w:t>
      </w:r>
      <w:proofErr w:type="spellEnd"/>
      <w:r w:rsidRPr="00987083">
        <w:rPr>
          <w:highlight w:val="white"/>
          <w:lang w:val="en-GB"/>
        </w:rPr>
        <w:t xml:space="preserve">, B. K., Thomas, J. and Higgins, J. P. (2025) 'Data extraction methods for systematic review (semi) automation: Update of a living systematic review', </w:t>
      </w:r>
      <w:r w:rsidRPr="00987083">
        <w:rPr>
          <w:i/>
          <w:iCs/>
          <w:highlight w:val="white"/>
          <w:lang w:val="en-GB"/>
        </w:rPr>
        <w:t xml:space="preserve">Healthcare Research, </w:t>
      </w:r>
      <w:r w:rsidRPr="00987083">
        <w:rPr>
          <w:highlight w:val="white"/>
          <w:lang w:val="en-GB"/>
        </w:rPr>
        <w:t>10, pp. 401-410.</w:t>
      </w:r>
    </w:p>
    <w:p w14:paraId="684C56F9" w14:textId="71C4DFE3" w:rsidR="003811A8" w:rsidRPr="00987083" w:rsidRDefault="003811A8" w:rsidP="003811A8">
      <w:pPr>
        <w:spacing w:before="240" w:line="360" w:lineRule="auto"/>
        <w:ind w:right="80"/>
        <w:rPr>
          <w:rFonts w:eastAsia="Verdana"/>
          <w:lang w:val="en-GB"/>
        </w:rPr>
      </w:pPr>
      <w:r w:rsidRPr="00987083">
        <w:rPr>
          <w:rFonts w:eastAsia="Verdana"/>
          <w:lang w:val="en-GB"/>
        </w:rPr>
        <w:t>Schratz, L. M., Larkin, O., Dos Santos, N. and Martin, C. (2023) 'Caregiver influences on eating behavio</w:t>
      </w:r>
      <w:r w:rsidR="00344F9B">
        <w:rPr>
          <w:rFonts w:eastAsia="Verdana"/>
          <w:lang w:val="en-GB"/>
        </w:rPr>
        <w:t>u</w:t>
      </w:r>
      <w:r w:rsidRPr="00987083">
        <w:rPr>
          <w:rFonts w:eastAsia="Verdana"/>
          <w:lang w:val="en-GB"/>
        </w:rPr>
        <w:t xml:space="preserve">rs in children: an opportunity for preventing obesity', </w:t>
      </w:r>
      <w:r w:rsidRPr="00987083">
        <w:rPr>
          <w:rFonts w:eastAsia="Verdana"/>
          <w:i/>
          <w:iCs/>
          <w:lang w:val="en-GB"/>
        </w:rPr>
        <w:t>Current Atherosclerosis Reports,</w:t>
      </w:r>
      <w:r w:rsidRPr="00987083">
        <w:rPr>
          <w:rFonts w:eastAsia="Verdana"/>
          <w:lang w:val="en-GB"/>
        </w:rPr>
        <w:t xml:space="preserve"> 25(12), pp. 1035-1045.</w:t>
      </w:r>
    </w:p>
    <w:p w14:paraId="53B180DF" w14:textId="77777777" w:rsidR="003811A8" w:rsidRPr="00987083" w:rsidRDefault="003811A8" w:rsidP="003811A8">
      <w:pPr>
        <w:spacing w:before="180" w:line="360" w:lineRule="auto"/>
        <w:rPr>
          <w:lang w:val="en-GB"/>
        </w:rPr>
      </w:pPr>
      <w:r w:rsidRPr="00987083">
        <w:rPr>
          <w:lang w:val="en-GB"/>
        </w:rPr>
        <w:t xml:space="preserve">Schwartz, M.B. and Puhl, R. (2003) ‘Childhood obesity: a societal problem to solve’, </w:t>
      </w:r>
      <w:r w:rsidRPr="00987083">
        <w:rPr>
          <w:i/>
          <w:iCs/>
          <w:lang w:val="en-GB"/>
        </w:rPr>
        <w:t>Obesity Reviews,</w:t>
      </w:r>
      <w:r w:rsidRPr="00987083">
        <w:rPr>
          <w:lang w:val="en-GB"/>
        </w:rPr>
        <w:t xml:space="preserve"> 4(1), pp. 57–71. </w:t>
      </w:r>
    </w:p>
    <w:p w14:paraId="5BA9D2DC" w14:textId="77777777" w:rsidR="003811A8" w:rsidRPr="00987083" w:rsidRDefault="003811A8" w:rsidP="003811A8">
      <w:pPr>
        <w:spacing w:before="240" w:line="360" w:lineRule="auto"/>
        <w:ind w:right="80"/>
        <w:rPr>
          <w:color w:val="000000"/>
          <w:lang w:val="en-GB"/>
        </w:rPr>
      </w:pPr>
      <w:r w:rsidRPr="00987083">
        <w:rPr>
          <w:color w:val="000000"/>
          <w:lang w:val="en-GB"/>
        </w:rPr>
        <w:t xml:space="preserve">Shaw, R. L. (2010) 'Conducting literature reviews', </w:t>
      </w:r>
      <w:r w:rsidRPr="00987083">
        <w:rPr>
          <w:i/>
          <w:iCs/>
          <w:color w:val="000000"/>
          <w:lang w:val="en-GB"/>
        </w:rPr>
        <w:t xml:space="preserve">Research Methods, </w:t>
      </w:r>
      <w:r w:rsidRPr="00987083">
        <w:rPr>
          <w:color w:val="000000"/>
          <w:lang w:val="en-GB"/>
        </w:rPr>
        <w:t>pp. 12-23.</w:t>
      </w:r>
    </w:p>
    <w:p w14:paraId="1D0B38B0" w14:textId="77777777" w:rsidR="003811A8" w:rsidRPr="00987083" w:rsidRDefault="003811A8" w:rsidP="003811A8">
      <w:pPr>
        <w:spacing w:before="240" w:after="240" w:line="360" w:lineRule="auto"/>
        <w:rPr>
          <w:color w:val="111111"/>
          <w:lang w:val="en-GB"/>
        </w:rPr>
      </w:pPr>
      <w:r w:rsidRPr="00987083">
        <w:rPr>
          <w:color w:val="111111"/>
          <w:lang w:val="en-GB"/>
        </w:rPr>
        <w:lastRenderedPageBreak/>
        <w:t xml:space="preserve">Shaw, S., Barrett, M., Shand, C., Cooper, C., Crozier, S., Smith, D., Barker, M. and Vogel, C. (2023) ‘Influences of the Community and Consumer Nutrition Environment on the Food Purchases and Dietary </w:t>
      </w:r>
      <w:proofErr w:type="spellStart"/>
      <w:r w:rsidRPr="00987083">
        <w:rPr>
          <w:color w:val="111111"/>
          <w:lang w:val="en-GB"/>
        </w:rPr>
        <w:t>Behaviors</w:t>
      </w:r>
      <w:proofErr w:type="spellEnd"/>
      <w:r w:rsidRPr="00987083">
        <w:rPr>
          <w:color w:val="111111"/>
          <w:lang w:val="en-GB"/>
        </w:rPr>
        <w:t xml:space="preserve"> of Adolescents: </w:t>
      </w:r>
      <w:proofErr w:type="gramStart"/>
      <w:r w:rsidRPr="00987083">
        <w:rPr>
          <w:color w:val="111111"/>
          <w:lang w:val="en-GB"/>
        </w:rPr>
        <w:t>a</w:t>
      </w:r>
      <w:proofErr w:type="gramEnd"/>
      <w:r w:rsidRPr="00987083">
        <w:rPr>
          <w:color w:val="111111"/>
          <w:lang w:val="en-GB"/>
        </w:rPr>
        <w:t xml:space="preserve"> Systematic Review’, </w:t>
      </w:r>
      <w:r w:rsidRPr="00987083">
        <w:rPr>
          <w:i/>
          <w:iCs/>
          <w:color w:val="111111"/>
          <w:lang w:val="en-GB"/>
        </w:rPr>
        <w:t>Obesity Reviews</w:t>
      </w:r>
      <w:r w:rsidRPr="00987083">
        <w:rPr>
          <w:color w:val="111111"/>
          <w:lang w:val="en-GB"/>
        </w:rPr>
        <w:t>, 24(7).</w:t>
      </w:r>
    </w:p>
    <w:p w14:paraId="528A6797" w14:textId="77777777" w:rsidR="003811A8" w:rsidRPr="00987083" w:rsidRDefault="003811A8" w:rsidP="003811A8">
      <w:pPr>
        <w:spacing w:before="240" w:line="360" w:lineRule="auto"/>
        <w:ind w:right="80"/>
        <w:rPr>
          <w:rFonts w:eastAsia="Verdana"/>
          <w:lang w:val="en-GB"/>
        </w:rPr>
      </w:pPr>
      <w:r w:rsidRPr="00987083">
        <w:rPr>
          <w:rFonts w:eastAsia="Verdana"/>
          <w:lang w:val="en-GB"/>
        </w:rPr>
        <w:t xml:space="preserve">Shim, J.-S., Oh, K. and Kim, H. C. (2014) 'Dietary assessment methods in epidemiologic studies', </w:t>
      </w:r>
      <w:r w:rsidRPr="00987083">
        <w:rPr>
          <w:rFonts w:eastAsia="Verdana"/>
          <w:i/>
          <w:iCs/>
          <w:lang w:val="en-GB"/>
        </w:rPr>
        <w:t>Epidemiology and health,</w:t>
      </w:r>
      <w:r w:rsidRPr="00987083">
        <w:rPr>
          <w:rFonts w:eastAsia="Verdana"/>
          <w:lang w:val="en-GB"/>
        </w:rPr>
        <w:t xml:space="preserve"> 36, pp. e2014009.</w:t>
      </w:r>
    </w:p>
    <w:p w14:paraId="22B4F9C7" w14:textId="77777777" w:rsidR="003811A8" w:rsidRPr="00987083" w:rsidRDefault="003811A8" w:rsidP="003811A8">
      <w:pPr>
        <w:spacing w:before="240" w:line="360" w:lineRule="auto"/>
        <w:ind w:right="80"/>
        <w:rPr>
          <w:color w:val="000000"/>
          <w:lang w:val="en-GB"/>
        </w:rPr>
      </w:pPr>
      <w:proofErr w:type="spellStart"/>
      <w:r w:rsidRPr="00987083">
        <w:rPr>
          <w:color w:val="000000"/>
          <w:lang w:val="en-GB"/>
        </w:rPr>
        <w:t>Siddaway</w:t>
      </w:r>
      <w:proofErr w:type="spellEnd"/>
      <w:r w:rsidRPr="00987083">
        <w:rPr>
          <w:color w:val="000000"/>
          <w:lang w:val="en-GB"/>
        </w:rPr>
        <w:t xml:space="preserve">, A. P., Wood, A. M. and Hedges, L. V. (2019) 'How to do a systematic review: a best practice guide for conducting and reporting narrative reviews, meta-analyses, and meta-syntheses', </w:t>
      </w:r>
      <w:r w:rsidRPr="00987083">
        <w:rPr>
          <w:i/>
          <w:iCs/>
          <w:color w:val="000000"/>
          <w:lang w:val="en-GB"/>
        </w:rPr>
        <w:t>Annual review of psychology,</w:t>
      </w:r>
      <w:r w:rsidRPr="00987083">
        <w:rPr>
          <w:color w:val="000000"/>
          <w:lang w:val="en-GB"/>
        </w:rPr>
        <w:t>70(1), pp. 747-770.</w:t>
      </w:r>
    </w:p>
    <w:p w14:paraId="13DF0CAE" w14:textId="1648EFE4" w:rsidR="003811A8" w:rsidRPr="00987083" w:rsidRDefault="003811A8" w:rsidP="00344F9B">
      <w:pPr>
        <w:spacing w:before="240" w:after="240" w:line="360" w:lineRule="auto"/>
        <w:jc w:val="both"/>
        <w:rPr>
          <w:rFonts w:eastAsia="Times New Roman"/>
          <w:lang w:val="en-GB"/>
        </w:rPr>
      </w:pPr>
      <w:proofErr w:type="spellStart"/>
      <w:r w:rsidRPr="00987083">
        <w:rPr>
          <w:rFonts w:eastAsia="Times New Roman"/>
          <w:lang w:val="en-GB"/>
        </w:rPr>
        <w:t>Silventoinen</w:t>
      </w:r>
      <w:proofErr w:type="spellEnd"/>
      <w:r w:rsidRPr="00987083">
        <w:rPr>
          <w:rFonts w:eastAsia="Times New Roman"/>
          <w:lang w:val="en-GB"/>
        </w:rPr>
        <w:t xml:space="preserve">, K., Rokholm, B., </w:t>
      </w:r>
      <w:proofErr w:type="spellStart"/>
      <w:r w:rsidRPr="00987083">
        <w:rPr>
          <w:rFonts w:eastAsia="Times New Roman"/>
          <w:lang w:val="en-GB"/>
        </w:rPr>
        <w:t>Kaprio</w:t>
      </w:r>
      <w:proofErr w:type="spellEnd"/>
      <w:r w:rsidRPr="00987083">
        <w:rPr>
          <w:rFonts w:eastAsia="Times New Roman"/>
          <w:lang w:val="en-GB"/>
        </w:rPr>
        <w:t xml:space="preserve">, J. and Sørensen, T.I.A. (2010) ‘The Genetic and Environmental Influences on Childhood obesity: A Systematic Review of Twin and Adoption Studies’, </w:t>
      </w:r>
      <w:r w:rsidRPr="00987083">
        <w:rPr>
          <w:rFonts w:eastAsia="Times New Roman"/>
          <w:i/>
          <w:iCs/>
          <w:lang w:val="en-GB"/>
        </w:rPr>
        <w:t>International Journal of Obesity</w:t>
      </w:r>
      <w:r w:rsidRPr="00987083">
        <w:rPr>
          <w:rFonts w:eastAsia="Times New Roman"/>
          <w:lang w:val="en-GB"/>
        </w:rPr>
        <w:t>, 34(1), pp. 29–40.</w:t>
      </w:r>
    </w:p>
    <w:p w14:paraId="6EF62A54" w14:textId="0727B0A2" w:rsidR="003811A8" w:rsidRPr="00987083" w:rsidRDefault="003811A8" w:rsidP="00344F9B">
      <w:pPr>
        <w:spacing w:before="240" w:after="240" w:line="360" w:lineRule="auto"/>
        <w:jc w:val="both"/>
        <w:rPr>
          <w:rFonts w:eastAsia="Times New Roman"/>
          <w:lang w:val="en-GB"/>
        </w:rPr>
      </w:pPr>
      <w:r w:rsidRPr="00987083">
        <w:rPr>
          <w:rFonts w:eastAsia="Times New Roman"/>
          <w:lang w:val="en-GB"/>
        </w:rPr>
        <w:t xml:space="preserve">Simmonds, M., Llewellyn, A., Owen, C.G. and </w:t>
      </w:r>
      <w:proofErr w:type="spellStart"/>
      <w:r w:rsidRPr="00987083">
        <w:rPr>
          <w:rFonts w:eastAsia="Times New Roman"/>
          <w:lang w:val="en-GB"/>
        </w:rPr>
        <w:t>Woolacott</w:t>
      </w:r>
      <w:proofErr w:type="spellEnd"/>
      <w:r w:rsidRPr="00987083">
        <w:rPr>
          <w:rFonts w:eastAsia="Times New Roman"/>
          <w:lang w:val="en-GB"/>
        </w:rPr>
        <w:t xml:space="preserve">, N. (2016) ‘Predicting Adult Obesity from Childhood Obesity: A Systematic Review and Meta-Analysis’, </w:t>
      </w:r>
      <w:r w:rsidRPr="00987083">
        <w:rPr>
          <w:rFonts w:eastAsia="Times New Roman"/>
          <w:i/>
          <w:iCs/>
          <w:lang w:val="en-GB"/>
        </w:rPr>
        <w:t>Obesity Reviews</w:t>
      </w:r>
      <w:r w:rsidRPr="00987083">
        <w:rPr>
          <w:rFonts w:eastAsia="Times New Roman"/>
          <w:lang w:val="en-GB"/>
        </w:rPr>
        <w:t>, 17(2), pp. 95–107.</w:t>
      </w:r>
    </w:p>
    <w:p w14:paraId="74C2BE6A" w14:textId="77777777" w:rsidR="003811A8" w:rsidRPr="00987083" w:rsidRDefault="003811A8" w:rsidP="003811A8">
      <w:pPr>
        <w:spacing w:before="240" w:after="240" w:line="360" w:lineRule="auto"/>
        <w:rPr>
          <w:rFonts w:eastAsia="Times New Roman"/>
          <w:lang w:val="en-GB"/>
        </w:rPr>
      </w:pPr>
      <w:r w:rsidRPr="00987083">
        <w:rPr>
          <w:rFonts w:eastAsia="Times New Roman"/>
          <w:lang w:val="en-GB"/>
        </w:rPr>
        <w:t xml:space="preserve">Sinha, R., Fisch, G., Teague, B., Tamborlane, W.V., Gabriel, B., Allen, K., Savoye, M., Rieger, V., Taksali, S., Barbetta, G., Sherwin, R.S. and Caprio, S. (2002) ‘Prevalence of Impaired Glucose Tolerance among Children and Adolescents with Marked Obesity’, </w:t>
      </w:r>
      <w:r w:rsidRPr="00987083">
        <w:rPr>
          <w:rFonts w:eastAsia="Times New Roman"/>
          <w:i/>
          <w:iCs/>
          <w:lang w:val="en-GB"/>
        </w:rPr>
        <w:t>New England Journal of Medicine</w:t>
      </w:r>
      <w:r w:rsidRPr="00987083">
        <w:rPr>
          <w:rFonts w:eastAsia="Times New Roman"/>
          <w:lang w:val="en-GB"/>
        </w:rPr>
        <w:t>, 346(11), pp. 802–810.</w:t>
      </w:r>
    </w:p>
    <w:p w14:paraId="6E0FE9E8" w14:textId="77777777" w:rsidR="003811A8" w:rsidRPr="00987083" w:rsidRDefault="003811A8" w:rsidP="003811A8">
      <w:pPr>
        <w:spacing w:before="240" w:after="240" w:line="360" w:lineRule="auto"/>
        <w:rPr>
          <w:color w:val="111111"/>
          <w:lang w:val="en-GB"/>
        </w:rPr>
      </w:pPr>
      <w:proofErr w:type="spellStart"/>
      <w:r w:rsidRPr="00987083">
        <w:rPr>
          <w:color w:val="111111"/>
          <w:lang w:val="en-GB"/>
        </w:rPr>
        <w:t>Sleddens</w:t>
      </w:r>
      <w:proofErr w:type="spellEnd"/>
      <w:r w:rsidRPr="00987083">
        <w:rPr>
          <w:color w:val="111111"/>
          <w:lang w:val="en-GB"/>
        </w:rPr>
        <w:t xml:space="preserve">, E.F.C., Gerards, S.M.P.L., Thijs, C., de Vries, N.K. and Kremers, S.P.J. (2011) ‘General parenting, childhood overweight and obesity-inducing </w:t>
      </w:r>
      <w:proofErr w:type="spellStart"/>
      <w:r w:rsidRPr="00987083">
        <w:rPr>
          <w:color w:val="111111"/>
          <w:lang w:val="en-GB"/>
        </w:rPr>
        <w:t>behaviors</w:t>
      </w:r>
      <w:proofErr w:type="spellEnd"/>
      <w:r w:rsidRPr="00987083">
        <w:rPr>
          <w:color w:val="111111"/>
          <w:lang w:val="en-GB"/>
        </w:rPr>
        <w:t xml:space="preserve">: a review’, </w:t>
      </w:r>
      <w:r w:rsidRPr="00987083">
        <w:rPr>
          <w:i/>
          <w:iCs/>
          <w:color w:val="111111"/>
          <w:lang w:val="en-GB"/>
        </w:rPr>
        <w:t xml:space="preserve">International Journal of </w:t>
      </w:r>
      <w:proofErr w:type="spellStart"/>
      <w:r w:rsidRPr="00987083">
        <w:rPr>
          <w:i/>
          <w:iCs/>
          <w:color w:val="111111"/>
          <w:lang w:val="en-GB"/>
        </w:rPr>
        <w:t>Pediatric</w:t>
      </w:r>
      <w:proofErr w:type="spellEnd"/>
      <w:r w:rsidRPr="00987083">
        <w:rPr>
          <w:i/>
          <w:iCs/>
          <w:color w:val="111111"/>
          <w:lang w:val="en-GB"/>
        </w:rPr>
        <w:t xml:space="preserve"> Obesity</w:t>
      </w:r>
      <w:r w:rsidRPr="00987083">
        <w:rPr>
          <w:color w:val="111111"/>
          <w:lang w:val="en-GB"/>
        </w:rPr>
        <w:t>, 6(2), pp. e12–e27.</w:t>
      </w:r>
    </w:p>
    <w:p w14:paraId="738D5DCB" w14:textId="309DA01A" w:rsidR="003811A8" w:rsidRPr="00987083" w:rsidRDefault="003811A8" w:rsidP="00344F9B">
      <w:pPr>
        <w:spacing w:before="180" w:line="360" w:lineRule="auto"/>
        <w:jc w:val="both"/>
        <w:rPr>
          <w:lang w:val="en-GB"/>
        </w:rPr>
      </w:pPr>
      <w:proofErr w:type="spellStart"/>
      <w:r w:rsidRPr="00987083">
        <w:rPr>
          <w:lang w:val="en-GB"/>
        </w:rPr>
        <w:t>Slyper</w:t>
      </w:r>
      <w:proofErr w:type="spellEnd"/>
      <w:r w:rsidRPr="00987083">
        <w:rPr>
          <w:lang w:val="en-GB"/>
        </w:rPr>
        <w:t xml:space="preserve">, A.H. (1998) ‘Childhood Obesity, Adipose Tissue Distribution, and the </w:t>
      </w:r>
      <w:proofErr w:type="spellStart"/>
      <w:r w:rsidRPr="00987083">
        <w:rPr>
          <w:lang w:val="en-GB"/>
        </w:rPr>
        <w:t>Pediatric</w:t>
      </w:r>
      <w:proofErr w:type="spellEnd"/>
      <w:r w:rsidRPr="00987083">
        <w:rPr>
          <w:lang w:val="en-GB"/>
        </w:rPr>
        <w:t xml:space="preserve"> Practitioner’,</w:t>
      </w:r>
      <w:r w:rsidRPr="00987083">
        <w:rPr>
          <w:i/>
          <w:iCs/>
          <w:lang w:val="en-GB"/>
        </w:rPr>
        <w:t xml:space="preserve"> P</w:t>
      </w:r>
      <w:r w:rsidR="00344F9B">
        <w:rPr>
          <w:i/>
          <w:iCs/>
          <w:lang w:val="en-GB"/>
        </w:rPr>
        <w:t>a</w:t>
      </w:r>
      <w:r w:rsidRPr="00987083">
        <w:rPr>
          <w:i/>
          <w:iCs/>
          <w:lang w:val="en-GB"/>
        </w:rPr>
        <w:t xml:space="preserve">ediatrics, </w:t>
      </w:r>
      <w:r w:rsidRPr="00987083">
        <w:rPr>
          <w:lang w:val="en-GB"/>
        </w:rPr>
        <w:t>102(1), pp. E4–e4.</w:t>
      </w:r>
    </w:p>
    <w:p w14:paraId="11541FF9" w14:textId="77777777" w:rsidR="003811A8" w:rsidRPr="00987083" w:rsidRDefault="003811A8" w:rsidP="003811A8">
      <w:pPr>
        <w:spacing w:before="180" w:line="360" w:lineRule="auto"/>
        <w:rPr>
          <w:lang w:val="en-GB"/>
        </w:rPr>
      </w:pPr>
      <w:r w:rsidRPr="00987083">
        <w:rPr>
          <w:lang w:val="en-GB"/>
        </w:rPr>
        <w:t xml:space="preserve">Smith, J.D., Fu, E. and Kobayashi, M.A. (2020) ‘Prevention and Management of Childhood Obesity and Its Psychological and Health Comorbidities’, </w:t>
      </w:r>
      <w:r w:rsidRPr="00987083">
        <w:rPr>
          <w:i/>
          <w:iCs/>
          <w:lang w:val="en-GB"/>
        </w:rPr>
        <w:t>Annual Review of Clinical Psychology,</w:t>
      </w:r>
      <w:r w:rsidRPr="00987083">
        <w:rPr>
          <w:lang w:val="en-GB"/>
        </w:rPr>
        <w:t xml:space="preserve"> 16(1), pp. 351–378.</w:t>
      </w:r>
    </w:p>
    <w:p w14:paraId="635B443C" w14:textId="18AFF02D" w:rsidR="003811A8" w:rsidRPr="00987083" w:rsidRDefault="003811A8" w:rsidP="003811A8">
      <w:pPr>
        <w:spacing w:before="240" w:after="240" w:line="360" w:lineRule="auto"/>
        <w:rPr>
          <w:rFonts w:eastAsia="Times New Roman"/>
          <w:lang w:val="en-GB"/>
        </w:rPr>
      </w:pPr>
      <w:r w:rsidRPr="00987083">
        <w:rPr>
          <w:rFonts w:eastAsia="Times New Roman"/>
          <w:lang w:val="en-GB"/>
        </w:rPr>
        <w:t xml:space="preserve">Smith, J.D., Fu, E. and Kobayashi, M.A. (2020) ‘Prevention and Management of Childhood Obesity and Its Psychological and Health Comorbidities’, </w:t>
      </w:r>
      <w:r w:rsidRPr="00987083">
        <w:rPr>
          <w:rFonts w:eastAsia="Times New Roman"/>
          <w:i/>
          <w:iCs/>
          <w:lang w:val="en-GB"/>
        </w:rPr>
        <w:t>Annual Review of Clinical Psychology</w:t>
      </w:r>
      <w:r w:rsidRPr="00987083">
        <w:rPr>
          <w:rFonts w:eastAsia="Times New Roman"/>
          <w:lang w:val="en-GB"/>
        </w:rPr>
        <w:t>, 16(1), pp. 351–378.</w:t>
      </w:r>
    </w:p>
    <w:p w14:paraId="3F559527" w14:textId="77777777" w:rsidR="003811A8" w:rsidRPr="00987083" w:rsidRDefault="003811A8" w:rsidP="003811A8">
      <w:pPr>
        <w:spacing w:before="240" w:line="360" w:lineRule="auto"/>
        <w:ind w:right="80"/>
        <w:rPr>
          <w:rFonts w:eastAsia="Verdana"/>
          <w:lang w:val="en-GB"/>
        </w:rPr>
      </w:pPr>
      <w:r w:rsidRPr="00987083">
        <w:rPr>
          <w:rFonts w:eastAsia="Verdana"/>
          <w:lang w:val="en-GB"/>
        </w:rPr>
        <w:lastRenderedPageBreak/>
        <w:t xml:space="preserve">Smith, R., Kelly, B., Yeatman, H. and Boyland, E. (2019) 'Food marketing influences children’s attitudes, preferences and consumption: a systematic critical review', </w:t>
      </w:r>
      <w:r w:rsidRPr="00987083">
        <w:rPr>
          <w:rFonts w:eastAsia="Verdana"/>
          <w:i/>
          <w:iCs/>
          <w:lang w:val="en-GB"/>
        </w:rPr>
        <w:t>Nutrients,</w:t>
      </w:r>
      <w:r w:rsidRPr="00987083">
        <w:rPr>
          <w:rFonts w:eastAsia="Verdana"/>
          <w:lang w:val="en-GB"/>
        </w:rPr>
        <w:t xml:space="preserve"> 11(4), pp. 875-881.</w:t>
      </w:r>
    </w:p>
    <w:p w14:paraId="5147CD76" w14:textId="77777777" w:rsidR="003811A8" w:rsidRPr="00987083" w:rsidRDefault="003811A8" w:rsidP="003811A8">
      <w:pPr>
        <w:spacing w:before="240" w:line="360" w:lineRule="auto"/>
        <w:ind w:right="80"/>
        <w:rPr>
          <w:color w:val="000000"/>
          <w:lang w:val="en-GB"/>
        </w:rPr>
      </w:pPr>
      <w:r w:rsidRPr="00987083">
        <w:rPr>
          <w:color w:val="000000"/>
          <w:lang w:val="en-GB"/>
        </w:rPr>
        <w:t xml:space="preserve">Snyder, H. (2019) 'Literature review as a research methodology: An overview and guidelines', </w:t>
      </w:r>
      <w:r w:rsidRPr="00987083">
        <w:rPr>
          <w:i/>
          <w:iCs/>
          <w:color w:val="000000"/>
          <w:lang w:val="en-GB"/>
        </w:rPr>
        <w:t>Journal of Business Research,</w:t>
      </w:r>
      <w:r w:rsidRPr="00987083">
        <w:rPr>
          <w:color w:val="000000"/>
          <w:lang w:val="en-GB"/>
        </w:rPr>
        <w:t xml:space="preserve"> 104, pp. 333-339.</w:t>
      </w:r>
    </w:p>
    <w:p w14:paraId="4AA20EF8" w14:textId="17BD41C6" w:rsidR="003811A8" w:rsidRPr="00987083" w:rsidRDefault="003811A8" w:rsidP="00344F9B">
      <w:pPr>
        <w:spacing w:before="240" w:after="240" w:line="360" w:lineRule="auto"/>
        <w:jc w:val="both"/>
        <w:rPr>
          <w:color w:val="111111"/>
          <w:lang w:val="en-GB"/>
        </w:rPr>
      </w:pPr>
      <w:r w:rsidRPr="00987083">
        <w:rPr>
          <w:color w:val="111111"/>
          <w:lang w:val="en-GB"/>
        </w:rPr>
        <w:t xml:space="preserve">Sohail, R., Hasan, H., Roba </w:t>
      </w:r>
      <w:proofErr w:type="spellStart"/>
      <w:r w:rsidRPr="00987083">
        <w:rPr>
          <w:color w:val="111111"/>
          <w:lang w:val="en-GB"/>
        </w:rPr>
        <w:t>Saqan</w:t>
      </w:r>
      <w:proofErr w:type="spellEnd"/>
      <w:r w:rsidRPr="00987083">
        <w:rPr>
          <w:color w:val="111111"/>
          <w:lang w:val="en-GB"/>
        </w:rPr>
        <w:t xml:space="preserve">, Asmaa </w:t>
      </w:r>
      <w:proofErr w:type="spellStart"/>
      <w:r w:rsidRPr="00987083">
        <w:rPr>
          <w:color w:val="111111"/>
          <w:lang w:val="en-GB"/>
        </w:rPr>
        <w:t>Barakji</w:t>
      </w:r>
      <w:proofErr w:type="spellEnd"/>
      <w:r w:rsidRPr="00987083">
        <w:rPr>
          <w:color w:val="111111"/>
          <w:lang w:val="en-GB"/>
        </w:rPr>
        <w:t>, Khan, A., Sadiq, F., Shouq Furany, Zaina AlShaikh, Atef, O. and Radwan, H. (2024) ‘The Influence of the Home Food Environment on the Eating Behavio</w:t>
      </w:r>
      <w:r w:rsidR="00344F9B">
        <w:rPr>
          <w:color w:val="111111"/>
          <w:lang w:val="en-GB"/>
        </w:rPr>
        <w:t>u</w:t>
      </w:r>
      <w:r w:rsidRPr="00987083">
        <w:rPr>
          <w:color w:val="111111"/>
          <w:lang w:val="en-GB"/>
        </w:rPr>
        <w:t xml:space="preserve">rs, Family Meals, and Academic Achievement of Adolescents in Schools in the UAE’, </w:t>
      </w:r>
      <w:r w:rsidRPr="00987083">
        <w:rPr>
          <w:i/>
          <w:iCs/>
          <w:color w:val="111111"/>
          <w:lang w:val="en-GB"/>
        </w:rPr>
        <w:t>International Journal of Environmental Research and Public Health</w:t>
      </w:r>
      <w:r w:rsidRPr="00987083">
        <w:rPr>
          <w:color w:val="111111"/>
          <w:lang w:val="en-GB"/>
        </w:rPr>
        <w:t>, 21(9), pp. 1187–1193.</w:t>
      </w:r>
    </w:p>
    <w:p w14:paraId="46251789" w14:textId="77777777" w:rsidR="003811A8" w:rsidRPr="00987083" w:rsidRDefault="003811A8" w:rsidP="003811A8">
      <w:pPr>
        <w:spacing w:before="240" w:after="240" w:line="360" w:lineRule="auto"/>
        <w:rPr>
          <w:rFonts w:eastAsia="Times New Roman"/>
          <w:lang w:val="en-GB"/>
        </w:rPr>
      </w:pPr>
      <w:r w:rsidRPr="00987083">
        <w:rPr>
          <w:rFonts w:eastAsia="Times New Roman"/>
          <w:lang w:val="en-GB"/>
        </w:rPr>
        <w:t xml:space="preserve">Spaeth, A.M., Dinges, D.F. and Goel, N. (2013) ‘Effects of Experimental Sleep Restriction on Weight Gain, Caloric Intake, and Meal Timing in Healthy Adults’, </w:t>
      </w:r>
      <w:proofErr w:type="gramStart"/>
      <w:r w:rsidRPr="00987083">
        <w:rPr>
          <w:rFonts w:eastAsia="Times New Roman"/>
          <w:i/>
          <w:iCs/>
          <w:lang w:val="en-GB"/>
        </w:rPr>
        <w:t>Sleep</w:t>
      </w:r>
      <w:r w:rsidRPr="00987083">
        <w:rPr>
          <w:rFonts w:eastAsia="Times New Roman"/>
          <w:lang w:val="en-GB"/>
        </w:rPr>
        <w:t xml:space="preserve"> ,</w:t>
      </w:r>
      <w:proofErr w:type="gramEnd"/>
      <w:r w:rsidRPr="00987083">
        <w:rPr>
          <w:rFonts w:eastAsia="Times New Roman"/>
          <w:lang w:val="en-GB"/>
        </w:rPr>
        <w:t xml:space="preserve"> 36(7), pp. 981–990.</w:t>
      </w:r>
    </w:p>
    <w:p w14:paraId="1804BBA3" w14:textId="19A06C73" w:rsidR="003811A8" w:rsidRPr="00987083" w:rsidRDefault="003811A8" w:rsidP="00344F9B">
      <w:pPr>
        <w:spacing w:before="240" w:after="240" w:line="360" w:lineRule="auto"/>
        <w:jc w:val="both"/>
        <w:rPr>
          <w:rFonts w:eastAsia="Times New Roman"/>
          <w:lang w:val="en-GB"/>
        </w:rPr>
      </w:pPr>
      <w:r w:rsidRPr="00987083">
        <w:rPr>
          <w:rFonts w:eastAsia="Times New Roman"/>
          <w:lang w:val="en-GB"/>
        </w:rPr>
        <w:t xml:space="preserve">Spalding, K.L., Arner, E., Westermark, P.O., Bernard, S., Buchholz, B.A., Bergmann, O., Blomqvist, L., </w:t>
      </w:r>
      <w:proofErr w:type="spellStart"/>
      <w:r w:rsidRPr="00987083">
        <w:rPr>
          <w:rFonts w:eastAsia="Times New Roman"/>
          <w:lang w:val="en-GB"/>
        </w:rPr>
        <w:t>Hoffstedt</w:t>
      </w:r>
      <w:proofErr w:type="spellEnd"/>
      <w:r w:rsidRPr="00987083">
        <w:rPr>
          <w:rFonts w:eastAsia="Times New Roman"/>
          <w:lang w:val="en-GB"/>
        </w:rPr>
        <w:t xml:space="preserve">, J., </w:t>
      </w:r>
      <w:proofErr w:type="spellStart"/>
      <w:r w:rsidRPr="00987083">
        <w:rPr>
          <w:rFonts w:eastAsia="Times New Roman"/>
          <w:lang w:val="en-GB"/>
        </w:rPr>
        <w:t>Näslund</w:t>
      </w:r>
      <w:proofErr w:type="spellEnd"/>
      <w:r w:rsidRPr="00987083">
        <w:rPr>
          <w:rFonts w:eastAsia="Times New Roman"/>
          <w:lang w:val="en-GB"/>
        </w:rPr>
        <w:t xml:space="preserve">, E., Britton, T., Concha, H., Hassan, M., Rydén, M., </w:t>
      </w:r>
      <w:proofErr w:type="spellStart"/>
      <w:r w:rsidRPr="00987083">
        <w:rPr>
          <w:rFonts w:eastAsia="Times New Roman"/>
          <w:lang w:val="en-GB"/>
        </w:rPr>
        <w:t>Frisén</w:t>
      </w:r>
      <w:proofErr w:type="spellEnd"/>
      <w:r w:rsidRPr="00987083">
        <w:rPr>
          <w:rFonts w:eastAsia="Times New Roman"/>
          <w:lang w:val="en-GB"/>
        </w:rPr>
        <w:t xml:space="preserve">, J. and Arner, P. (2008) ‘Dynamics of Fat Cell Turnover in Humans’, </w:t>
      </w:r>
      <w:r w:rsidRPr="00987083">
        <w:rPr>
          <w:rFonts w:eastAsia="Times New Roman"/>
          <w:i/>
          <w:iCs/>
          <w:lang w:val="en-GB"/>
        </w:rPr>
        <w:t>Nature</w:t>
      </w:r>
      <w:r w:rsidRPr="00987083">
        <w:rPr>
          <w:rFonts w:eastAsia="Times New Roman"/>
          <w:lang w:val="en-GB"/>
        </w:rPr>
        <w:t>, 453(7196), pp. 783–787.</w:t>
      </w:r>
    </w:p>
    <w:p w14:paraId="089F2007" w14:textId="1DF6A18D" w:rsidR="003811A8" w:rsidRPr="00987083" w:rsidRDefault="003811A8" w:rsidP="003811A8">
      <w:pPr>
        <w:spacing w:before="240" w:line="360" w:lineRule="auto"/>
        <w:ind w:right="80"/>
        <w:rPr>
          <w:rFonts w:eastAsia="Verdana"/>
          <w:lang w:val="en-GB"/>
        </w:rPr>
      </w:pPr>
      <w:r w:rsidRPr="00987083">
        <w:rPr>
          <w:rFonts w:eastAsia="Verdana"/>
          <w:lang w:val="en-GB"/>
        </w:rPr>
        <w:t xml:space="preserve">Speakman, J. R. (2004) 'Obesity: the integrated roles of environment and genetics', </w:t>
      </w:r>
      <w:r w:rsidRPr="00987083">
        <w:rPr>
          <w:rFonts w:eastAsia="Verdana"/>
          <w:i/>
          <w:iCs/>
          <w:lang w:val="en-GB"/>
        </w:rPr>
        <w:t xml:space="preserve">The Journal of </w:t>
      </w:r>
      <w:r w:rsidR="00344F9B">
        <w:rPr>
          <w:rFonts w:eastAsia="Verdana"/>
          <w:i/>
          <w:iCs/>
          <w:lang w:val="en-GB"/>
        </w:rPr>
        <w:t>N</w:t>
      </w:r>
      <w:r w:rsidRPr="00987083">
        <w:rPr>
          <w:rFonts w:eastAsia="Verdana"/>
          <w:i/>
          <w:iCs/>
          <w:lang w:val="en-GB"/>
        </w:rPr>
        <w:t>utrition,</w:t>
      </w:r>
      <w:r w:rsidRPr="00987083">
        <w:rPr>
          <w:rFonts w:eastAsia="Verdana"/>
          <w:lang w:val="en-GB"/>
        </w:rPr>
        <w:t xml:space="preserve"> 134(8), pp. 2090S-2105S.</w:t>
      </w:r>
    </w:p>
    <w:p w14:paraId="5B9C6EC7" w14:textId="77777777" w:rsidR="003811A8" w:rsidRPr="00987083" w:rsidRDefault="003811A8" w:rsidP="003811A8">
      <w:pPr>
        <w:spacing w:before="160" w:after="160" w:line="360" w:lineRule="auto"/>
        <w:rPr>
          <w:lang w:val="en-GB"/>
        </w:rPr>
      </w:pPr>
      <w:r w:rsidRPr="00987083">
        <w:rPr>
          <w:lang w:val="en-GB"/>
        </w:rPr>
        <w:t xml:space="preserve">Speiser, P. W., Rudolf, M. C. J., Anhalt, H., Camacho-Hubner, C., Chiarelli, F., Eliakim, A., Freemark, M., Gruters, A., Hershkovitz, E., </w:t>
      </w:r>
      <w:proofErr w:type="spellStart"/>
      <w:r w:rsidRPr="00987083">
        <w:rPr>
          <w:lang w:val="en-GB"/>
        </w:rPr>
        <w:t>Iughetti</w:t>
      </w:r>
      <w:proofErr w:type="spellEnd"/>
      <w:r w:rsidRPr="00987083">
        <w:rPr>
          <w:lang w:val="en-GB"/>
        </w:rPr>
        <w:t xml:space="preserve">, L., </w:t>
      </w:r>
      <w:proofErr w:type="spellStart"/>
      <w:r w:rsidRPr="00987083">
        <w:rPr>
          <w:lang w:val="en-GB"/>
        </w:rPr>
        <w:t>Krude</w:t>
      </w:r>
      <w:proofErr w:type="spellEnd"/>
      <w:r w:rsidRPr="00987083">
        <w:rPr>
          <w:lang w:val="en-GB"/>
        </w:rPr>
        <w:t xml:space="preserve">, H., Latzer, Y., Lustig, R. H., </w:t>
      </w:r>
      <w:proofErr w:type="spellStart"/>
      <w:r w:rsidRPr="00987083">
        <w:rPr>
          <w:lang w:val="en-GB"/>
        </w:rPr>
        <w:t>Pescovitz</w:t>
      </w:r>
      <w:proofErr w:type="spellEnd"/>
      <w:r w:rsidRPr="00987083">
        <w:rPr>
          <w:lang w:val="en-GB"/>
        </w:rPr>
        <w:t xml:space="preserve">, O. H., Pinhas-Hamiel, O., Rogol, A. D., Shalitin, S., Sultan, C., Stein, D., and Vardi, P. (2005) ‘Childhood Obesity’, </w:t>
      </w:r>
      <w:r w:rsidRPr="00987083">
        <w:rPr>
          <w:i/>
          <w:iCs/>
          <w:lang w:val="en-GB"/>
        </w:rPr>
        <w:t>The Journal of Clinical Endocrinology &amp; Metabolism,</w:t>
      </w:r>
      <w:r w:rsidRPr="00987083">
        <w:rPr>
          <w:lang w:val="en-GB"/>
        </w:rPr>
        <w:t xml:space="preserve"> 90(3), pp. 1871–1887. </w:t>
      </w:r>
    </w:p>
    <w:p w14:paraId="1B52B803" w14:textId="77777777" w:rsidR="003811A8" w:rsidRPr="00987083" w:rsidRDefault="003811A8" w:rsidP="003811A8">
      <w:pPr>
        <w:spacing w:before="180" w:line="360" w:lineRule="auto"/>
        <w:rPr>
          <w:lang w:val="en-GB"/>
        </w:rPr>
      </w:pPr>
      <w:r w:rsidRPr="00987083">
        <w:rPr>
          <w:lang w:val="en-GB"/>
        </w:rPr>
        <w:t xml:space="preserve">Spiga, F., Davies, A. L., Tomlinson, E., Moore, T. H., Dawson, S., Breheny, K., Savović, J., Gao, Y., Phillips, S. M., Hillier-Brown, F., Hodder, R. K., Wolfenden, L., Higgins, J. P., and Summerbell, C. D. (2024) ‘Interventions to prevent obesity in children aged 5 to 11 years old’, </w:t>
      </w:r>
      <w:r w:rsidRPr="00987083">
        <w:rPr>
          <w:i/>
          <w:iCs/>
          <w:lang w:val="en-GB"/>
        </w:rPr>
        <w:t>Cochrane library</w:t>
      </w:r>
      <w:r w:rsidRPr="00987083">
        <w:rPr>
          <w:lang w:val="en-GB"/>
        </w:rPr>
        <w:t>, 2024(5), pp. 12-23.</w:t>
      </w:r>
    </w:p>
    <w:p w14:paraId="4F6A1E42" w14:textId="77777777" w:rsidR="003811A8" w:rsidRPr="00987083" w:rsidRDefault="003811A8" w:rsidP="003811A8">
      <w:pPr>
        <w:spacing w:before="240" w:line="360" w:lineRule="auto"/>
        <w:ind w:right="80"/>
        <w:rPr>
          <w:rFonts w:eastAsia="Verdana"/>
          <w:lang w:val="en-GB"/>
        </w:rPr>
      </w:pPr>
      <w:r w:rsidRPr="00987083">
        <w:rPr>
          <w:rFonts w:eastAsia="Verdana"/>
          <w:lang w:val="en-GB"/>
        </w:rPr>
        <w:t xml:space="preserve">Squires, V. (2023) 'Thematic analysis', </w:t>
      </w:r>
      <w:r w:rsidRPr="00987083">
        <w:rPr>
          <w:rFonts w:eastAsia="Verdana"/>
          <w:i/>
          <w:iCs/>
          <w:lang w:val="en-GB"/>
        </w:rPr>
        <w:t>Varieties of qualitative research methods: Selected contextual perspectives</w:t>
      </w:r>
      <w:r w:rsidRPr="00987083">
        <w:rPr>
          <w:rFonts w:eastAsia="Verdana"/>
          <w:lang w:val="en-GB"/>
        </w:rPr>
        <w:t>: Springer, pp. 463-468.</w:t>
      </w:r>
    </w:p>
    <w:p w14:paraId="3517BBA5" w14:textId="77777777" w:rsidR="003811A8" w:rsidRPr="00987083" w:rsidRDefault="003811A8" w:rsidP="003811A8">
      <w:pPr>
        <w:spacing w:before="240" w:after="240" w:line="360" w:lineRule="auto"/>
        <w:rPr>
          <w:color w:val="111111"/>
          <w:lang w:val="en-GB"/>
        </w:rPr>
      </w:pPr>
      <w:r w:rsidRPr="00987083">
        <w:rPr>
          <w:color w:val="111111"/>
          <w:lang w:val="en-GB"/>
        </w:rPr>
        <w:t xml:space="preserve">Sridhar, G.R. and Lakshmi </w:t>
      </w:r>
      <w:proofErr w:type="spellStart"/>
      <w:r w:rsidRPr="00987083">
        <w:rPr>
          <w:color w:val="111111"/>
          <w:lang w:val="en-GB"/>
        </w:rPr>
        <w:t>Gumpeny</w:t>
      </w:r>
      <w:proofErr w:type="spellEnd"/>
      <w:r w:rsidRPr="00987083">
        <w:rPr>
          <w:color w:val="111111"/>
          <w:lang w:val="en-GB"/>
        </w:rPr>
        <w:t xml:space="preserve"> (2024) ‘Built Environment and Childhood Obesity’, </w:t>
      </w:r>
      <w:r w:rsidRPr="00987083">
        <w:rPr>
          <w:i/>
          <w:iCs/>
          <w:color w:val="111111"/>
          <w:lang w:val="en-GB"/>
        </w:rPr>
        <w:t xml:space="preserve">World Journal of Clinical </w:t>
      </w:r>
      <w:proofErr w:type="spellStart"/>
      <w:r w:rsidRPr="00987083">
        <w:rPr>
          <w:i/>
          <w:iCs/>
          <w:color w:val="111111"/>
          <w:lang w:val="en-GB"/>
        </w:rPr>
        <w:t>Pediatrics</w:t>
      </w:r>
      <w:proofErr w:type="spellEnd"/>
      <w:r w:rsidRPr="00987083">
        <w:rPr>
          <w:color w:val="111111"/>
          <w:lang w:val="en-GB"/>
        </w:rPr>
        <w:t>, 13(3).</w:t>
      </w:r>
    </w:p>
    <w:p w14:paraId="6A867178" w14:textId="77777777" w:rsidR="003811A8" w:rsidRPr="00987083" w:rsidRDefault="003811A8" w:rsidP="003811A8">
      <w:pPr>
        <w:spacing w:before="240" w:line="360" w:lineRule="auto"/>
        <w:ind w:right="80"/>
        <w:rPr>
          <w:highlight w:val="white"/>
          <w:lang w:val="en-GB"/>
        </w:rPr>
      </w:pPr>
      <w:r w:rsidRPr="00987083">
        <w:rPr>
          <w:highlight w:val="white"/>
          <w:lang w:val="en-GB"/>
        </w:rPr>
        <w:lastRenderedPageBreak/>
        <w:t xml:space="preserve">Stang, A. (2010) 'Critical evaluation of the Newcastle-Ottawa scale for the assessment of the quality of nonrandomized studies in meta-analyses', </w:t>
      </w:r>
      <w:r w:rsidRPr="00987083">
        <w:rPr>
          <w:i/>
          <w:iCs/>
          <w:highlight w:val="white"/>
          <w:lang w:val="en-GB"/>
        </w:rPr>
        <w:t>European journal of epidemiology,</w:t>
      </w:r>
      <w:r w:rsidRPr="00987083">
        <w:rPr>
          <w:highlight w:val="white"/>
          <w:lang w:val="en-GB"/>
        </w:rPr>
        <w:t>25(9), pp. 603-605.</w:t>
      </w:r>
    </w:p>
    <w:p w14:paraId="42BC0234" w14:textId="77777777" w:rsidR="003811A8" w:rsidRPr="00987083" w:rsidRDefault="003811A8" w:rsidP="003811A8">
      <w:pPr>
        <w:spacing w:before="240" w:after="240" w:line="360" w:lineRule="auto"/>
        <w:rPr>
          <w:rFonts w:eastAsia="Times New Roman"/>
          <w:lang w:val="en-GB"/>
        </w:rPr>
      </w:pPr>
      <w:r w:rsidRPr="00987083">
        <w:rPr>
          <w:rFonts w:eastAsia="Times New Roman"/>
          <w:lang w:val="en-GB"/>
        </w:rPr>
        <w:t xml:space="preserve">Steinberger, J., Daniels, S.R., Eckel, R.H., Hayman, L., Lustig, R.H., McCrindle, B. and Mietus-Snyder, M.L. (2009) ‘Progress and Challenges in Metabolic Syndrome in Children and Adolescents’, </w:t>
      </w:r>
      <w:r w:rsidRPr="00987083">
        <w:rPr>
          <w:rFonts w:eastAsia="Times New Roman"/>
          <w:i/>
          <w:iCs/>
          <w:lang w:val="en-GB"/>
        </w:rPr>
        <w:t>Circulation</w:t>
      </w:r>
      <w:r w:rsidRPr="00987083">
        <w:rPr>
          <w:rFonts w:eastAsia="Times New Roman"/>
          <w:lang w:val="en-GB"/>
        </w:rPr>
        <w:t xml:space="preserve">, 119(4), pp. 628–647. </w:t>
      </w:r>
    </w:p>
    <w:p w14:paraId="41AD572A" w14:textId="77777777" w:rsidR="003811A8" w:rsidRPr="00987083" w:rsidRDefault="003811A8" w:rsidP="003811A8">
      <w:pPr>
        <w:spacing w:before="240" w:after="240" w:line="360" w:lineRule="auto"/>
        <w:rPr>
          <w:color w:val="111111"/>
          <w:lang w:val="en-GB"/>
        </w:rPr>
      </w:pPr>
      <w:r w:rsidRPr="00987083">
        <w:rPr>
          <w:color w:val="111111"/>
          <w:lang w:val="en-GB"/>
        </w:rPr>
        <w:t xml:space="preserve">Stuart, B. and Panico, L. (2016) ‘Early-childhood BMI trajectories: evidence from a prospective, nationally representative British cohort study’, </w:t>
      </w:r>
      <w:r w:rsidRPr="00987083">
        <w:rPr>
          <w:i/>
          <w:iCs/>
          <w:color w:val="111111"/>
          <w:lang w:val="en-GB"/>
        </w:rPr>
        <w:t>Nutrition &amp; Diabetes</w:t>
      </w:r>
      <w:r w:rsidRPr="00987083">
        <w:rPr>
          <w:color w:val="111111"/>
          <w:lang w:val="en-GB"/>
        </w:rPr>
        <w:t>, 6(3), pp. e198–208.</w:t>
      </w:r>
    </w:p>
    <w:p w14:paraId="31F5AAAB" w14:textId="77777777" w:rsidR="003811A8" w:rsidRPr="00987083" w:rsidRDefault="003811A8" w:rsidP="003811A8">
      <w:pPr>
        <w:spacing w:before="240" w:after="240" w:line="360" w:lineRule="auto"/>
        <w:rPr>
          <w:color w:val="111111"/>
          <w:lang w:val="en-GB"/>
        </w:rPr>
      </w:pPr>
      <w:r w:rsidRPr="00987083">
        <w:rPr>
          <w:color w:val="111111"/>
          <w:lang w:val="en-GB"/>
        </w:rPr>
        <w:t xml:space="preserve">Sun, Y., Hu, X., Huang, Y. and On Chan, T. (2020) ‘Spatial patterns of childhood obesity prevalence in relation to socioeconomic factors across England’, </w:t>
      </w:r>
      <w:r w:rsidRPr="00987083">
        <w:rPr>
          <w:i/>
          <w:iCs/>
          <w:color w:val="111111"/>
          <w:lang w:val="en-GB"/>
        </w:rPr>
        <w:t>ISPRS International Journal of Geo-Information</w:t>
      </w:r>
      <w:r w:rsidRPr="00987083">
        <w:rPr>
          <w:color w:val="111111"/>
          <w:lang w:val="en-GB"/>
        </w:rPr>
        <w:t>, 9(10), pp. 599–605.</w:t>
      </w:r>
    </w:p>
    <w:p w14:paraId="38A135BE" w14:textId="3A6D4388" w:rsidR="003811A8" w:rsidRPr="00987083" w:rsidRDefault="003811A8" w:rsidP="003811A8">
      <w:pPr>
        <w:spacing w:before="240" w:after="240" w:line="360" w:lineRule="auto"/>
        <w:rPr>
          <w:rFonts w:eastAsia="Times New Roman"/>
          <w:lang w:val="en-GB"/>
        </w:rPr>
      </w:pPr>
      <w:r w:rsidRPr="00987083">
        <w:rPr>
          <w:rFonts w:eastAsia="Times New Roman"/>
          <w:lang w:val="en-GB"/>
        </w:rPr>
        <w:t xml:space="preserve">T. Anusha, Harsha, Y.S. and Raju, K. (2019) ‘Comparative Study of Visceral Adiposity Index and Lipid Profile with Body Mass Index in Adolescent and Young Adults’, </w:t>
      </w:r>
      <w:r w:rsidRPr="00987083">
        <w:rPr>
          <w:rFonts w:eastAsia="Times New Roman"/>
          <w:i/>
          <w:iCs/>
          <w:lang w:val="en-GB"/>
        </w:rPr>
        <w:t>International Journal of Advances in Medicine</w:t>
      </w:r>
      <w:r w:rsidRPr="00987083">
        <w:rPr>
          <w:rFonts w:eastAsia="Times New Roman"/>
          <w:lang w:val="en-GB"/>
        </w:rPr>
        <w:t>, 6(6), pp. 1722–1728.</w:t>
      </w:r>
    </w:p>
    <w:p w14:paraId="1B9788C7" w14:textId="77777777" w:rsidR="003811A8" w:rsidRPr="00987083" w:rsidRDefault="003811A8" w:rsidP="003811A8">
      <w:pPr>
        <w:spacing w:before="240" w:line="360" w:lineRule="auto"/>
        <w:ind w:right="80"/>
        <w:rPr>
          <w:color w:val="000000"/>
          <w:lang w:val="en-GB"/>
        </w:rPr>
      </w:pPr>
      <w:r w:rsidRPr="00987083">
        <w:rPr>
          <w:color w:val="000000"/>
          <w:lang w:val="en-GB"/>
        </w:rPr>
        <w:t xml:space="preserve">Tan, W. (2022). </w:t>
      </w:r>
      <w:r w:rsidRPr="00987083">
        <w:rPr>
          <w:i/>
          <w:iCs/>
          <w:color w:val="000000"/>
          <w:lang w:val="en-GB"/>
        </w:rPr>
        <w:t>Research methods: A practical guide for students and researchers.</w:t>
      </w:r>
      <w:r w:rsidRPr="00987083">
        <w:rPr>
          <w:color w:val="000000"/>
          <w:lang w:val="en-GB"/>
        </w:rPr>
        <w:t xml:space="preserve"> World Scientific.</w:t>
      </w:r>
    </w:p>
    <w:p w14:paraId="1F66EA19" w14:textId="6A17847B" w:rsidR="003811A8" w:rsidRPr="00987083" w:rsidRDefault="003811A8" w:rsidP="003811A8">
      <w:pPr>
        <w:spacing w:before="240" w:line="360" w:lineRule="auto"/>
        <w:ind w:right="80"/>
        <w:rPr>
          <w:color w:val="000000"/>
          <w:lang w:val="en-GB"/>
        </w:rPr>
      </w:pPr>
      <w:proofErr w:type="spellStart"/>
      <w:r w:rsidRPr="00987083">
        <w:rPr>
          <w:color w:val="000000"/>
          <w:lang w:val="en-GB"/>
        </w:rPr>
        <w:t>Tashakkori</w:t>
      </w:r>
      <w:proofErr w:type="spellEnd"/>
      <w:r w:rsidRPr="00987083">
        <w:rPr>
          <w:color w:val="000000"/>
          <w:lang w:val="en-GB"/>
        </w:rPr>
        <w:t xml:space="preserve">, A. and Teddlie, C. (2003) 'Issues and dilemmas in teaching research methods courses in social and behavioural sciences: US perspective', </w:t>
      </w:r>
      <w:r w:rsidRPr="00987083">
        <w:rPr>
          <w:i/>
          <w:iCs/>
          <w:color w:val="000000"/>
          <w:lang w:val="en-GB"/>
        </w:rPr>
        <w:t xml:space="preserve">International </w:t>
      </w:r>
      <w:r w:rsidR="00344F9B">
        <w:rPr>
          <w:i/>
          <w:iCs/>
          <w:color w:val="000000"/>
          <w:lang w:val="en-GB"/>
        </w:rPr>
        <w:t>J</w:t>
      </w:r>
      <w:r w:rsidRPr="00987083">
        <w:rPr>
          <w:i/>
          <w:iCs/>
          <w:color w:val="000000"/>
          <w:lang w:val="en-GB"/>
        </w:rPr>
        <w:t>ournal of Social Research Methodology,</w:t>
      </w:r>
      <w:r w:rsidRPr="00987083">
        <w:rPr>
          <w:color w:val="000000"/>
          <w:lang w:val="en-GB"/>
        </w:rPr>
        <w:t xml:space="preserve"> 6(1), pp. 61-77.</w:t>
      </w:r>
    </w:p>
    <w:p w14:paraId="4A2F9693" w14:textId="77777777" w:rsidR="003811A8" w:rsidRPr="00987083" w:rsidRDefault="003811A8" w:rsidP="003811A8">
      <w:pPr>
        <w:spacing w:before="180" w:line="360" w:lineRule="auto"/>
        <w:ind w:right="60"/>
        <w:rPr>
          <w:lang w:val="en-GB"/>
        </w:rPr>
      </w:pPr>
      <w:proofErr w:type="spellStart"/>
      <w:r w:rsidRPr="00987083">
        <w:rPr>
          <w:lang w:val="en-GB"/>
        </w:rPr>
        <w:t>Tauginienė</w:t>
      </w:r>
      <w:proofErr w:type="spellEnd"/>
      <w:r w:rsidRPr="00987083">
        <w:rPr>
          <w:lang w:val="en-GB"/>
        </w:rPr>
        <w:t xml:space="preserve">, L., Ojsteršek, M., </w:t>
      </w:r>
      <w:proofErr w:type="spellStart"/>
      <w:r w:rsidRPr="00987083">
        <w:rPr>
          <w:lang w:val="en-GB"/>
        </w:rPr>
        <w:t>Foltýnek</w:t>
      </w:r>
      <w:proofErr w:type="spellEnd"/>
      <w:r w:rsidRPr="00987083">
        <w:rPr>
          <w:lang w:val="en-GB"/>
        </w:rPr>
        <w:t xml:space="preserve">, T., Marino, F., Consentino, M., </w:t>
      </w:r>
      <w:proofErr w:type="spellStart"/>
      <w:r w:rsidRPr="00987083">
        <w:rPr>
          <w:lang w:val="en-GB"/>
        </w:rPr>
        <w:t>Gaižauskaitė</w:t>
      </w:r>
      <w:proofErr w:type="spellEnd"/>
      <w:r w:rsidRPr="00987083">
        <w:rPr>
          <w:lang w:val="en-GB"/>
        </w:rPr>
        <w:t xml:space="preserve">, I., Glendinning, I., Sivasubramaniam, S., Razi, S. and Ribeiro, L. (2018) ‘General guidelines for academic integrity’, </w:t>
      </w:r>
      <w:r w:rsidRPr="00987083">
        <w:rPr>
          <w:i/>
          <w:iCs/>
          <w:lang w:val="en-GB"/>
        </w:rPr>
        <w:t>Journal of mixed methods research,</w:t>
      </w:r>
      <w:r w:rsidRPr="00987083">
        <w:rPr>
          <w:lang w:val="en-GB"/>
        </w:rPr>
        <w:t xml:space="preserve"> 3(1), pp. 55-74.</w:t>
      </w:r>
    </w:p>
    <w:p w14:paraId="1EB068E9" w14:textId="28CB69DE" w:rsidR="003811A8" w:rsidRPr="00987083" w:rsidRDefault="003811A8" w:rsidP="00344F9B">
      <w:pPr>
        <w:spacing w:before="240" w:after="240" w:line="360" w:lineRule="auto"/>
        <w:jc w:val="both"/>
        <w:rPr>
          <w:rFonts w:eastAsia="Times New Roman"/>
          <w:lang w:val="en-GB"/>
        </w:rPr>
      </w:pPr>
      <w:r w:rsidRPr="00987083">
        <w:rPr>
          <w:rFonts w:eastAsia="Times New Roman"/>
          <w:lang w:val="en-GB"/>
        </w:rPr>
        <w:t>Taylor, E.D. (2006) ‘</w:t>
      </w:r>
      <w:proofErr w:type="spellStart"/>
      <w:r w:rsidRPr="00987083">
        <w:rPr>
          <w:rFonts w:eastAsia="Times New Roman"/>
          <w:lang w:val="en-GB"/>
        </w:rPr>
        <w:t>Orthopedic</w:t>
      </w:r>
      <w:proofErr w:type="spellEnd"/>
      <w:r w:rsidRPr="00987083">
        <w:rPr>
          <w:rFonts w:eastAsia="Times New Roman"/>
          <w:lang w:val="en-GB"/>
        </w:rPr>
        <w:t xml:space="preserve"> Complications of Overweight in Children and Adolescents’, </w:t>
      </w:r>
      <w:r w:rsidRPr="00987083">
        <w:rPr>
          <w:rFonts w:eastAsia="Times New Roman"/>
          <w:i/>
          <w:iCs/>
          <w:lang w:val="en-GB"/>
        </w:rPr>
        <w:t>P</w:t>
      </w:r>
      <w:r w:rsidR="00344F9B">
        <w:rPr>
          <w:rFonts w:eastAsia="Times New Roman"/>
          <w:i/>
          <w:iCs/>
          <w:lang w:val="en-GB"/>
        </w:rPr>
        <w:t>a</w:t>
      </w:r>
      <w:r w:rsidRPr="00987083">
        <w:rPr>
          <w:rFonts w:eastAsia="Times New Roman"/>
          <w:i/>
          <w:iCs/>
          <w:lang w:val="en-GB"/>
        </w:rPr>
        <w:t>ediatrics</w:t>
      </w:r>
      <w:r w:rsidRPr="00987083">
        <w:rPr>
          <w:rFonts w:eastAsia="Times New Roman"/>
          <w:lang w:val="en-GB"/>
        </w:rPr>
        <w:t xml:space="preserve">, 117(6), pp. 2167–2174. </w:t>
      </w:r>
    </w:p>
    <w:p w14:paraId="70B56E82" w14:textId="77777777" w:rsidR="003811A8" w:rsidRPr="00987083" w:rsidRDefault="003811A8" w:rsidP="003811A8">
      <w:pPr>
        <w:spacing w:before="240" w:line="360" w:lineRule="auto"/>
        <w:ind w:right="80"/>
        <w:rPr>
          <w:rFonts w:eastAsia="Verdana"/>
          <w:lang w:val="en-GB"/>
        </w:rPr>
      </w:pPr>
      <w:r w:rsidRPr="00987083">
        <w:rPr>
          <w:rFonts w:eastAsia="Verdana"/>
          <w:lang w:val="en-GB"/>
        </w:rPr>
        <w:t xml:space="preserve">Terry, G., Hayfield, N., Clarke, V. and Braun, V. (2017) 'Thematic analysis', </w:t>
      </w:r>
      <w:r w:rsidRPr="00987083">
        <w:rPr>
          <w:rFonts w:eastAsia="Verdana"/>
          <w:i/>
          <w:iCs/>
          <w:lang w:val="en-GB"/>
        </w:rPr>
        <w:t>The SAGE handbook of qualitative research in psychology,</w:t>
      </w:r>
      <w:r w:rsidRPr="00987083">
        <w:rPr>
          <w:rFonts w:eastAsia="Verdana"/>
          <w:lang w:val="en-GB"/>
        </w:rPr>
        <w:t xml:space="preserve"> 2(17-37), pp. 25-42.</w:t>
      </w:r>
    </w:p>
    <w:p w14:paraId="7B5D7672" w14:textId="77777777" w:rsidR="003811A8" w:rsidRPr="00987083" w:rsidRDefault="003811A8" w:rsidP="003811A8">
      <w:pPr>
        <w:spacing w:before="240" w:after="240" w:line="360" w:lineRule="auto"/>
        <w:rPr>
          <w:color w:val="111111"/>
          <w:lang w:val="en-GB"/>
        </w:rPr>
      </w:pPr>
      <w:r w:rsidRPr="00987083">
        <w:rPr>
          <w:color w:val="111111"/>
          <w:lang w:val="en-GB"/>
        </w:rPr>
        <w:t xml:space="preserve">Titis, E., Di Salvatore, J. and Procter, R. (2023) ‘Socio-economic correlates of childhood obesity in urban and rural England’, </w:t>
      </w:r>
      <w:r w:rsidRPr="00987083">
        <w:rPr>
          <w:i/>
          <w:iCs/>
          <w:color w:val="111111"/>
          <w:lang w:val="en-GB"/>
        </w:rPr>
        <w:t xml:space="preserve">Public Health Nutrition, </w:t>
      </w:r>
      <w:r w:rsidRPr="00987083">
        <w:rPr>
          <w:color w:val="111111"/>
          <w:lang w:val="en-GB"/>
        </w:rPr>
        <w:t>26(9), pp. 1815–1827.</w:t>
      </w:r>
    </w:p>
    <w:p w14:paraId="4B95F21E" w14:textId="440C5952" w:rsidR="003811A8" w:rsidRPr="00987083" w:rsidRDefault="003811A8" w:rsidP="003811A8">
      <w:pPr>
        <w:spacing w:before="180" w:line="360" w:lineRule="auto"/>
        <w:ind w:right="60"/>
        <w:rPr>
          <w:lang w:val="en-GB"/>
        </w:rPr>
      </w:pPr>
      <w:r w:rsidRPr="00987083">
        <w:rPr>
          <w:lang w:val="en-GB"/>
        </w:rPr>
        <w:lastRenderedPageBreak/>
        <w:t xml:space="preserve">Tiwari, A. and Balasundaram, P. (2021) 'Public health considerations regarding obesity', </w:t>
      </w:r>
      <w:r w:rsidRPr="00987083">
        <w:rPr>
          <w:i/>
          <w:iCs/>
          <w:lang w:val="en-GB"/>
        </w:rPr>
        <w:t>Health Education &amp; Behavio</w:t>
      </w:r>
      <w:r w:rsidR="00344F9B">
        <w:rPr>
          <w:i/>
          <w:iCs/>
          <w:lang w:val="en-GB"/>
        </w:rPr>
        <w:t>u</w:t>
      </w:r>
      <w:r w:rsidRPr="00987083">
        <w:rPr>
          <w:i/>
          <w:iCs/>
          <w:lang w:val="en-GB"/>
        </w:rPr>
        <w:t>r</w:t>
      </w:r>
      <w:r w:rsidRPr="00987083">
        <w:rPr>
          <w:lang w:val="en-GB"/>
        </w:rPr>
        <w:t>, 3(4), pp. 41-54.</w:t>
      </w:r>
    </w:p>
    <w:p w14:paraId="527648BB" w14:textId="77777777" w:rsidR="003811A8" w:rsidRPr="00987083" w:rsidRDefault="003811A8" w:rsidP="003811A8">
      <w:pPr>
        <w:spacing w:before="240" w:line="360" w:lineRule="auto"/>
        <w:ind w:right="80"/>
        <w:rPr>
          <w:highlight w:val="white"/>
          <w:lang w:val="en-GB"/>
        </w:rPr>
      </w:pPr>
      <w:r w:rsidRPr="00987083">
        <w:rPr>
          <w:highlight w:val="white"/>
          <w:lang w:val="en-GB"/>
        </w:rPr>
        <w:t xml:space="preserve">Tod, D., Booth, A. and Smith, B. (2022) 'Critical appraisal', </w:t>
      </w:r>
      <w:r w:rsidRPr="00987083">
        <w:rPr>
          <w:i/>
          <w:iCs/>
          <w:highlight w:val="white"/>
          <w:lang w:val="en-GB"/>
        </w:rPr>
        <w:t>International Review of Sport and Exercise Psychology,</w:t>
      </w:r>
      <w:r w:rsidRPr="00987083">
        <w:rPr>
          <w:highlight w:val="white"/>
          <w:lang w:val="en-GB"/>
        </w:rPr>
        <w:t xml:space="preserve"> 15(1), pp. 52-72.</w:t>
      </w:r>
    </w:p>
    <w:p w14:paraId="1ED113FD" w14:textId="77777777" w:rsidR="003811A8" w:rsidRPr="00987083" w:rsidRDefault="003811A8" w:rsidP="003811A8">
      <w:pPr>
        <w:spacing w:before="240" w:line="360" w:lineRule="auto"/>
        <w:ind w:right="80"/>
        <w:jc w:val="both"/>
        <w:rPr>
          <w:color w:val="000000"/>
          <w:lang w:val="en-GB"/>
        </w:rPr>
      </w:pPr>
      <w:r w:rsidRPr="00987083">
        <w:rPr>
          <w:color w:val="000000"/>
          <w:lang w:val="en-GB"/>
        </w:rPr>
        <w:t xml:space="preserve">Tripathy, J. P. (2013) 'Secondary data analysis: Ethical issues and challenges', </w:t>
      </w:r>
      <w:r w:rsidRPr="00987083">
        <w:rPr>
          <w:i/>
          <w:iCs/>
          <w:color w:val="000000"/>
          <w:lang w:val="en-GB"/>
        </w:rPr>
        <w:t>Iranian Journal of Public Health,</w:t>
      </w:r>
      <w:r w:rsidRPr="00987083">
        <w:rPr>
          <w:color w:val="000000"/>
          <w:lang w:val="en-GB"/>
        </w:rPr>
        <w:t xml:space="preserve"> 42(12), pp. 1478-1487.</w:t>
      </w:r>
    </w:p>
    <w:p w14:paraId="55F89385" w14:textId="360D617D" w:rsidR="003811A8" w:rsidRPr="00987083" w:rsidRDefault="003811A8" w:rsidP="003811A8">
      <w:pPr>
        <w:spacing w:before="180" w:line="360" w:lineRule="auto"/>
        <w:rPr>
          <w:lang w:val="en-GB"/>
        </w:rPr>
      </w:pPr>
      <w:r w:rsidRPr="00987083">
        <w:rPr>
          <w:lang w:val="en-GB"/>
        </w:rPr>
        <w:t xml:space="preserve">Turner, S.F., Cardinal, L.B. and Burton, R.M. (2017) ‘Research Design’, </w:t>
      </w:r>
      <w:r w:rsidRPr="00987083">
        <w:rPr>
          <w:i/>
          <w:iCs/>
          <w:lang w:val="en-GB"/>
        </w:rPr>
        <w:t>Organi</w:t>
      </w:r>
      <w:r w:rsidR="00344F9B">
        <w:rPr>
          <w:i/>
          <w:iCs/>
          <w:lang w:val="en-GB"/>
        </w:rPr>
        <w:t>s</w:t>
      </w:r>
      <w:r w:rsidRPr="00987083">
        <w:rPr>
          <w:i/>
          <w:iCs/>
          <w:lang w:val="en-GB"/>
        </w:rPr>
        <w:t>ational Research Methods</w:t>
      </w:r>
      <w:r w:rsidRPr="00987083">
        <w:rPr>
          <w:lang w:val="en-GB"/>
        </w:rPr>
        <w:t xml:space="preserve">, 20(2), pp. 243–267. </w:t>
      </w:r>
    </w:p>
    <w:p w14:paraId="3C404183" w14:textId="77777777" w:rsidR="003811A8" w:rsidRPr="00987083" w:rsidRDefault="003811A8" w:rsidP="003811A8">
      <w:pPr>
        <w:spacing w:before="240" w:after="240" w:line="360" w:lineRule="auto"/>
        <w:rPr>
          <w:color w:val="111111"/>
          <w:lang w:val="en-GB"/>
        </w:rPr>
      </w:pPr>
      <w:r w:rsidRPr="00987083">
        <w:rPr>
          <w:color w:val="111111"/>
          <w:lang w:val="en-GB"/>
        </w:rPr>
        <w:t xml:space="preserve">Tzou, I.L. and Chu, N.-F. (2012) ‘Parental Influence on Childhood obesity: a Review’, </w:t>
      </w:r>
      <w:r w:rsidRPr="00987083">
        <w:rPr>
          <w:i/>
          <w:iCs/>
          <w:color w:val="111111"/>
          <w:lang w:val="en-GB"/>
        </w:rPr>
        <w:t>Health</w:t>
      </w:r>
      <w:r w:rsidRPr="00987083">
        <w:rPr>
          <w:color w:val="111111"/>
          <w:lang w:val="en-GB"/>
        </w:rPr>
        <w:t>, 04(12), pp. 1464–1470.</w:t>
      </w:r>
    </w:p>
    <w:p w14:paraId="081E2386" w14:textId="075DA6CE" w:rsidR="003811A8" w:rsidRPr="00987083" w:rsidRDefault="003811A8" w:rsidP="003811A8">
      <w:pPr>
        <w:spacing w:before="240" w:after="240" w:line="360" w:lineRule="auto"/>
        <w:rPr>
          <w:rFonts w:eastAsia="Times New Roman"/>
          <w:lang w:val="en-GB"/>
        </w:rPr>
      </w:pPr>
      <w:r w:rsidRPr="00987083">
        <w:rPr>
          <w:rFonts w:eastAsia="Times New Roman"/>
          <w:lang w:val="en-GB"/>
        </w:rPr>
        <w:t xml:space="preserve">Umer, A., Kelley, G.A., Cottrell, L.E., Giacobbi, P., Innes, K.E. and Lilly, C.L. (2017) ‘Childhood Obesity and Adult Cardiovascular Disease Risk </w:t>
      </w:r>
      <w:r w:rsidR="00344F9B">
        <w:rPr>
          <w:rFonts w:eastAsia="Times New Roman"/>
          <w:lang w:val="en-GB"/>
        </w:rPr>
        <w:t>F</w:t>
      </w:r>
      <w:r w:rsidRPr="00987083">
        <w:rPr>
          <w:rFonts w:eastAsia="Times New Roman"/>
          <w:lang w:val="en-GB"/>
        </w:rPr>
        <w:t xml:space="preserve">actors: </w:t>
      </w:r>
      <w:proofErr w:type="gramStart"/>
      <w:r w:rsidRPr="00987083">
        <w:rPr>
          <w:rFonts w:eastAsia="Times New Roman"/>
          <w:lang w:val="en-GB"/>
        </w:rPr>
        <w:t>a</w:t>
      </w:r>
      <w:proofErr w:type="gramEnd"/>
      <w:r w:rsidRPr="00987083">
        <w:rPr>
          <w:rFonts w:eastAsia="Times New Roman"/>
          <w:lang w:val="en-GB"/>
        </w:rPr>
        <w:t xml:space="preserve"> Systematic Review with meta-analysis’, </w:t>
      </w:r>
      <w:r w:rsidRPr="00987083">
        <w:rPr>
          <w:rFonts w:eastAsia="Times New Roman"/>
          <w:i/>
          <w:iCs/>
          <w:lang w:val="en-GB"/>
        </w:rPr>
        <w:t>BMC Public Health</w:t>
      </w:r>
      <w:r w:rsidRPr="00987083">
        <w:rPr>
          <w:rFonts w:eastAsia="Times New Roman"/>
          <w:lang w:val="en-GB"/>
        </w:rPr>
        <w:t>, 17(1).</w:t>
      </w:r>
    </w:p>
    <w:p w14:paraId="0745727F" w14:textId="77777777" w:rsidR="003811A8" w:rsidRPr="00987083" w:rsidRDefault="003811A8" w:rsidP="003811A8">
      <w:pPr>
        <w:spacing w:before="240" w:line="360" w:lineRule="auto"/>
        <w:ind w:right="80"/>
        <w:rPr>
          <w:rFonts w:eastAsia="Verdana"/>
          <w:lang w:val="en-GB"/>
        </w:rPr>
      </w:pPr>
      <w:r w:rsidRPr="00987083">
        <w:rPr>
          <w:rFonts w:eastAsia="Verdana"/>
          <w:lang w:val="en-GB"/>
        </w:rPr>
        <w:t xml:space="preserve">Van de Mortel, T. F. (2008) 'Faking it: social desirability response bias in self-report research', </w:t>
      </w:r>
      <w:r w:rsidRPr="00987083">
        <w:rPr>
          <w:rFonts w:eastAsia="Verdana"/>
          <w:i/>
          <w:iCs/>
          <w:lang w:val="en-GB"/>
        </w:rPr>
        <w:t>The Australian Journal of Advanced Nursing,</w:t>
      </w:r>
      <w:r w:rsidRPr="00987083">
        <w:rPr>
          <w:rFonts w:eastAsia="Verdana"/>
          <w:lang w:val="en-GB"/>
        </w:rPr>
        <w:t xml:space="preserve"> 25(4), pp. 40-48.</w:t>
      </w:r>
    </w:p>
    <w:p w14:paraId="0E462910" w14:textId="534AAFC3" w:rsidR="003811A8" w:rsidRPr="00987083" w:rsidRDefault="003811A8" w:rsidP="00344F9B">
      <w:pPr>
        <w:spacing w:before="160" w:after="160" w:line="360" w:lineRule="auto"/>
        <w:jc w:val="both"/>
        <w:rPr>
          <w:lang w:val="en-GB"/>
        </w:rPr>
      </w:pPr>
      <w:r w:rsidRPr="00987083">
        <w:rPr>
          <w:lang w:val="en-GB"/>
        </w:rPr>
        <w:t xml:space="preserve">Velasquez-Mieyer, P., Perez-Faustinelli, S. and Cowan, P.A. (2005) ‘Identifying Children at Risk for Obesity, Type 2 Diabetes, and </w:t>
      </w:r>
      <w:r w:rsidR="00344F9B" w:rsidRPr="00987083">
        <w:rPr>
          <w:lang w:val="en-GB"/>
        </w:rPr>
        <w:t>cardiovascular disease</w:t>
      </w:r>
      <w:r w:rsidRPr="00987083">
        <w:rPr>
          <w:lang w:val="en-GB"/>
        </w:rPr>
        <w:t xml:space="preserve">’, </w:t>
      </w:r>
      <w:r w:rsidRPr="00987083">
        <w:rPr>
          <w:i/>
          <w:iCs/>
          <w:lang w:val="en-GB"/>
        </w:rPr>
        <w:t>Diabetes Spectrum,</w:t>
      </w:r>
      <w:r w:rsidRPr="00987083">
        <w:rPr>
          <w:lang w:val="en-GB"/>
        </w:rPr>
        <w:t xml:space="preserve">18(4), pp. 213–220. </w:t>
      </w:r>
    </w:p>
    <w:p w14:paraId="34A203C2" w14:textId="77777777" w:rsidR="003811A8" w:rsidRPr="00987083" w:rsidRDefault="003811A8" w:rsidP="003811A8">
      <w:pPr>
        <w:spacing w:before="180" w:line="360" w:lineRule="auto"/>
        <w:ind w:right="60"/>
        <w:rPr>
          <w:lang w:val="en-GB"/>
        </w:rPr>
      </w:pPr>
      <w:proofErr w:type="spellStart"/>
      <w:r w:rsidRPr="00987083">
        <w:rPr>
          <w:lang w:val="en-GB"/>
        </w:rPr>
        <w:t>Verduci</w:t>
      </w:r>
      <w:proofErr w:type="spellEnd"/>
      <w:r w:rsidRPr="00987083">
        <w:rPr>
          <w:lang w:val="en-GB"/>
        </w:rPr>
        <w:t xml:space="preserve">, E., Di </w:t>
      </w:r>
      <w:proofErr w:type="spellStart"/>
      <w:r w:rsidRPr="00987083">
        <w:rPr>
          <w:lang w:val="en-GB"/>
        </w:rPr>
        <w:t>Profio</w:t>
      </w:r>
      <w:proofErr w:type="spellEnd"/>
      <w:r w:rsidRPr="00987083">
        <w:rPr>
          <w:lang w:val="en-GB"/>
        </w:rPr>
        <w:t xml:space="preserve">, E., Fiore, G. and Zuccotti, G. (2022) 'Integrated approaches to combatting childhood obesity', </w:t>
      </w:r>
      <w:r w:rsidRPr="00987083">
        <w:rPr>
          <w:i/>
          <w:iCs/>
          <w:lang w:val="en-GB"/>
        </w:rPr>
        <w:t>Annals of Nutrition and Metabolism,</w:t>
      </w:r>
      <w:r w:rsidRPr="00987083">
        <w:rPr>
          <w:lang w:val="en-GB"/>
        </w:rPr>
        <w:t xml:space="preserve"> 78(2), pp. 8-19.</w:t>
      </w:r>
    </w:p>
    <w:p w14:paraId="4677051D" w14:textId="4CA797F1" w:rsidR="003811A8" w:rsidRPr="00987083" w:rsidRDefault="003811A8" w:rsidP="003811A8">
      <w:pPr>
        <w:spacing w:before="240" w:after="240" w:line="360" w:lineRule="auto"/>
        <w:rPr>
          <w:rFonts w:eastAsia="Times New Roman"/>
          <w:lang w:val="en-GB"/>
        </w:rPr>
      </w:pPr>
      <w:r w:rsidRPr="00987083">
        <w:rPr>
          <w:rFonts w:eastAsia="Times New Roman"/>
          <w:lang w:val="en-GB"/>
        </w:rPr>
        <w:t xml:space="preserve">Viner, R.M., Ozer, E.M., Denny, S., Marmot, M., Resnick, M., Fatusi, A. and Currie, C. (2012) ‘Adolescence and the Social Determinants of Health’, </w:t>
      </w:r>
      <w:r w:rsidRPr="00987083">
        <w:rPr>
          <w:rFonts w:eastAsia="Times New Roman"/>
          <w:i/>
          <w:iCs/>
          <w:lang w:val="en-GB"/>
        </w:rPr>
        <w:t>The Lancet</w:t>
      </w:r>
      <w:r w:rsidRPr="00987083">
        <w:rPr>
          <w:rFonts w:eastAsia="Times New Roman"/>
          <w:lang w:val="en-GB"/>
        </w:rPr>
        <w:t>, 379(9826), pp. 1641–1652.</w:t>
      </w:r>
    </w:p>
    <w:p w14:paraId="5F0C08FE" w14:textId="56C131FD" w:rsidR="003811A8" w:rsidRPr="00987083" w:rsidRDefault="003811A8" w:rsidP="003811A8">
      <w:pPr>
        <w:spacing w:before="240" w:after="240" w:line="360" w:lineRule="auto"/>
        <w:rPr>
          <w:rFonts w:eastAsia="Times New Roman"/>
          <w:lang w:val="en-GB"/>
        </w:rPr>
      </w:pPr>
      <w:proofErr w:type="spellStart"/>
      <w:r w:rsidRPr="00987083">
        <w:rPr>
          <w:color w:val="111111"/>
          <w:lang w:val="en-GB"/>
        </w:rPr>
        <w:t>Vourdoumpa</w:t>
      </w:r>
      <w:proofErr w:type="spellEnd"/>
      <w:r w:rsidRPr="00987083">
        <w:rPr>
          <w:color w:val="111111"/>
          <w:lang w:val="en-GB"/>
        </w:rPr>
        <w:t xml:space="preserve">, A., </w:t>
      </w:r>
      <w:proofErr w:type="spellStart"/>
      <w:r w:rsidRPr="00987083">
        <w:rPr>
          <w:color w:val="111111"/>
          <w:lang w:val="en-GB"/>
        </w:rPr>
        <w:t>Paltoglou</w:t>
      </w:r>
      <w:proofErr w:type="spellEnd"/>
      <w:r w:rsidRPr="00987083">
        <w:rPr>
          <w:color w:val="111111"/>
          <w:lang w:val="en-GB"/>
        </w:rPr>
        <w:t xml:space="preserve">, G. and </w:t>
      </w:r>
      <w:proofErr w:type="spellStart"/>
      <w:r w:rsidRPr="00987083">
        <w:rPr>
          <w:color w:val="111111"/>
          <w:lang w:val="en-GB"/>
        </w:rPr>
        <w:t>Charmandari</w:t>
      </w:r>
      <w:proofErr w:type="spellEnd"/>
      <w:r w:rsidRPr="00987083">
        <w:rPr>
          <w:color w:val="111111"/>
          <w:lang w:val="en-GB"/>
        </w:rPr>
        <w:t xml:space="preserve">, E. (2023) ‘The Genetic Basis of Childhood Obesity: </w:t>
      </w:r>
      <w:proofErr w:type="gramStart"/>
      <w:r w:rsidRPr="00987083">
        <w:rPr>
          <w:color w:val="111111"/>
          <w:lang w:val="en-GB"/>
        </w:rPr>
        <w:t>a</w:t>
      </w:r>
      <w:proofErr w:type="gramEnd"/>
      <w:r w:rsidRPr="00987083">
        <w:rPr>
          <w:color w:val="111111"/>
          <w:lang w:val="en-GB"/>
        </w:rPr>
        <w:t xml:space="preserve"> Systematic Review’, </w:t>
      </w:r>
      <w:r w:rsidR="00344F9B" w:rsidRPr="00987083">
        <w:rPr>
          <w:i/>
          <w:iCs/>
          <w:color w:val="111111"/>
          <w:lang w:val="en-GB"/>
        </w:rPr>
        <w:t>Nutrients</w:t>
      </w:r>
      <w:r w:rsidR="00344F9B" w:rsidRPr="00987083">
        <w:rPr>
          <w:color w:val="111111"/>
          <w:lang w:val="en-GB"/>
        </w:rPr>
        <w:t>, (</w:t>
      </w:r>
      <w:r w:rsidRPr="00987083">
        <w:rPr>
          <w:color w:val="111111"/>
          <w:lang w:val="en-GB"/>
        </w:rPr>
        <w:t>6), pp. 1416-1426.</w:t>
      </w:r>
    </w:p>
    <w:p w14:paraId="6BC1E1D8" w14:textId="77777777" w:rsidR="003811A8" w:rsidRPr="00987083" w:rsidRDefault="003811A8" w:rsidP="003811A8">
      <w:pPr>
        <w:spacing w:before="160" w:after="160" w:line="360" w:lineRule="auto"/>
        <w:rPr>
          <w:lang w:val="en-GB"/>
        </w:rPr>
      </w:pPr>
      <w:r w:rsidRPr="00987083">
        <w:rPr>
          <w:lang w:val="en-GB"/>
        </w:rPr>
        <w:t xml:space="preserve">Wadden, T.A. and Stunkard, A.J. (1985) ‘Social and psychological consequences of obesity’, </w:t>
      </w:r>
      <w:r w:rsidRPr="00987083">
        <w:rPr>
          <w:i/>
          <w:iCs/>
          <w:lang w:val="en-GB"/>
        </w:rPr>
        <w:t>Annals of internal medicine</w:t>
      </w:r>
      <w:r w:rsidRPr="00987083">
        <w:rPr>
          <w:lang w:val="en-GB"/>
        </w:rPr>
        <w:t xml:space="preserve">, 103(6 (2)), pp. 1062–1067. </w:t>
      </w:r>
    </w:p>
    <w:p w14:paraId="0802190D" w14:textId="77777777" w:rsidR="003811A8" w:rsidRPr="00987083" w:rsidRDefault="003811A8" w:rsidP="003811A8">
      <w:pPr>
        <w:spacing w:before="240" w:after="240" w:line="360" w:lineRule="auto"/>
        <w:rPr>
          <w:color w:val="111111"/>
          <w:lang w:val="en-GB"/>
        </w:rPr>
      </w:pPr>
      <w:r w:rsidRPr="00987083">
        <w:rPr>
          <w:color w:val="111111"/>
          <w:lang w:val="en-GB"/>
        </w:rPr>
        <w:t xml:space="preserve">Warkentin, S., Stratakis, N., Fabbri, L., Wright, J., Yang, T. C., Bryant, M., </w:t>
      </w:r>
      <w:proofErr w:type="spellStart"/>
      <w:r w:rsidRPr="00987083">
        <w:rPr>
          <w:color w:val="111111"/>
          <w:lang w:val="en-GB"/>
        </w:rPr>
        <w:t>Heude</w:t>
      </w:r>
      <w:proofErr w:type="spellEnd"/>
      <w:r w:rsidRPr="00987083">
        <w:rPr>
          <w:color w:val="111111"/>
          <w:lang w:val="en-GB"/>
        </w:rPr>
        <w:t xml:space="preserve">, B., Slama, R., Montazeri, P. and </w:t>
      </w:r>
      <w:proofErr w:type="spellStart"/>
      <w:r w:rsidRPr="00987083">
        <w:rPr>
          <w:color w:val="111111"/>
          <w:lang w:val="en-GB"/>
        </w:rPr>
        <w:t>Vafeiadi</w:t>
      </w:r>
      <w:proofErr w:type="spellEnd"/>
      <w:r w:rsidRPr="00987083">
        <w:rPr>
          <w:color w:val="111111"/>
          <w:lang w:val="en-GB"/>
        </w:rPr>
        <w:t xml:space="preserve">, M. (2025) ‘Dietary patterns among European children and </w:t>
      </w:r>
      <w:r w:rsidRPr="00987083">
        <w:rPr>
          <w:color w:val="111111"/>
          <w:lang w:val="en-GB"/>
        </w:rPr>
        <w:lastRenderedPageBreak/>
        <w:t xml:space="preserve">their association with adiposity-related outcomes: a multi-country study’, </w:t>
      </w:r>
      <w:r w:rsidRPr="00987083">
        <w:rPr>
          <w:i/>
          <w:iCs/>
          <w:color w:val="111111"/>
          <w:lang w:val="en-GB"/>
        </w:rPr>
        <w:t>International Journal of Obesity,</w:t>
      </w:r>
      <w:r w:rsidRPr="00987083">
        <w:rPr>
          <w:color w:val="111111"/>
          <w:lang w:val="en-GB"/>
        </w:rPr>
        <w:t xml:space="preserve"> 49(2), pp. 295–305.</w:t>
      </w:r>
    </w:p>
    <w:p w14:paraId="5387CBAF" w14:textId="77777777" w:rsidR="003811A8" w:rsidRPr="00987083" w:rsidRDefault="003811A8" w:rsidP="003811A8">
      <w:pPr>
        <w:spacing w:before="240" w:line="360" w:lineRule="auto"/>
        <w:ind w:right="80"/>
        <w:rPr>
          <w:rFonts w:eastAsia="Verdana"/>
          <w:lang w:val="en-GB"/>
        </w:rPr>
      </w:pPr>
      <w:r w:rsidRPr="00987083">
        <w:rPr>
          <w:rFonts w:eastAsia="Verdana"/>
          <w:lang w:val="en-GB"/>
        </w:rPr>
        <w:t>Weihrauch-</w:t>
      </w:r>
      <w:proofErr w:type="spellStart"/>
      <w:r w:rsidRPr="00987083">
        <w:rPr>
          <w:rFonts w:eastAsia="Verdana"/>
          <w:lang w:val="en-GB"/>
        </w:rPr>
        <w:t>Blüher</w:t>
      </w:r>
      <w:proofErr w:type="spellEnd"/>
      <w:r w:rsidRPr="00987083">
        <w:rPr>
          <w:rFonts w:eastAsia="Verdana"/>
          <w:lang w:val="en-GB"/>
        </w:rPr>
        <w:t xml:space="preserve">, S. and Wiegand, S. (2018) 'Risk factors and implications of childhood obesity', </w:t>
      </w:r>
      <w:r w:rsidRPr="00987083">
        <w:rPr>
          <w:rFonts w:eastAsia="Verdana"/>
          <w:i/>
          <w:iCs/>
          <w:lang w:val="en-GB"/>
        </w:rPr>
        <w:t>Current obesity reports,</w:t>
      </w:r>
      <w:r w:rsidRPr="00987083">
        <w:rPr>
          <w:rFonts w:eastAsia="Verdana"/>
          <w:lang w:val="en-GB"/>
        </w:rPr>
        <w:t xml:space="preserve"> 7(4), pp. 254-259.</w:t>
      </w:r>
    </w:p>
    <w:p w14:paraId="1B9DC8C0" w14:textId="77777777" w:rsidR="003811A8" w:rsidRPr="00987083" w:rsidRDefault="003811A8" w:rsidP="003811A8">
      <w:pPr>
        <w:spacing w:before="160" w:after="160" w:line="360" w:lineRule="auto"/>
        <w:rPr>
          <w:lang w:val="en-GB"/>
        </w:rPr>
      </w:pPr>
      <w:r w:rsidRPr="00987083">
        <w:rPr>
          <w:lang w:val="en-GB"/>
        </w:rPr>
        <w:t xml:space="preserve">Weiss, R. and Caprio, S. (2005) ‘The metabolic consequences of childhood obesity’, </w:t>
      </w:r>
      <w:r w:rsidRPr="00987083">
        <w:rPr>
          <w:i/>
          <w:iCs/>
          <w:lang w:val="en-GB"/>
        </w:rPr>
        <w:t>Best Practice &amp; Research Clinical Endocrinology &amp; Metabolism</w:t>
      </w:r>
      <w:r w:rsidRPr="00987083">
        <w:rPr>
          <w:lang w:val="en-GB"/>
        </w:rPr>
        <w:t xml:space="preserve">, 19(3), pp. 405–419. </w:t>
      </w:r>
    </w:p>
    <w:p w14:paraId="0F2B2EDE" w14:textId="77777777" w:rsidR="003811A8" w:rsidRPr="00987083" w:rsidRDefault="003811A8" w:rsidP="003811A8">
      <w:pPr>
        <w:spacing w:before="240" w:after="240" w:line="360" w:lineRule="auto"/>
        <w:rPr>
          <w:rFonts w:eastAsia="Times New Roman"/>
          <w:lang w:val="en-GB"/>
        </w:rPr>
      </w:pPr>
      <w:r w:rsidRPr="00987083">
        <w:rPr>
          <w:rFonts w:eastAsia="Times New Roman"/>
          <w:lang w:val="en-GB"/>
        </w:rPr>
        <w:t xml:space="preserve">Weiss, R., Dziura, J., Burgert, T.S., Tamborlane, W.V., </w:t>
      </w:r>
      <w:proofErr w:type="spellStart"/>
      <w:r w:rsidRPr="00987083">
        <w:rPr>
          <w:rFonts w:eastAsia="Times New Roman"/>
          <w:lang w:val="en-GB"/>
        </w:rPr>
        <w:t>Taksali</w:t>
      </w:r>
      <w:proofErr w:type="spellEnd"/>
      <w:r w:rsidRPr="00987083">
        <w:rPr>
          <w:rFonts w:eastAsia="Times New Roman"/>
          <w:lang w:val="en-GB"/>
        </w:rPr>
        <w:t xml:space="preserve">, S.E., Yeckel, C.W., Allen, K., Lopes, M., Savoye, M., Morrison, J., Sherwin, R.S. and Caprio, S. (2004) ‘Obesity and the Metabolic Syndrome in Children and Adolescents’, </w:t>
      </w:r>
      <w:r w:rsidRPr="00987083">
        <w:rPr>
          <w:rFonts w:eastAsia="Times New Roman"/>
          <w:i/>
          <w:iCs/>
          <w:lang w:val="en-GB"/>
        </w:rPr>
        <w:t>New England Journal of Medicine</w:t>
      </w:r>
      <w:r w:rsidRPr="00987083">
        <w:rPr>
          <w:rFonts w:eastAsia="Times New Roman"/>
          <w:lang w:val="en-GB"/>
        </w:rPr>
        <w:t>, 350(23), pp. 2362–2374.</w:t>
      </w:r>
    </w:p>
    <w:p w14:paraId="06B1A835" w14:textId="77777777" w:rsidR="003811A8" w:rsidRPr="00987083" w:rsidRDefault="003811A8" w:rsidP="003811A8">
      <w:pPr>
        <w:spacing w:before="240" w:line="360" w:lineRule="auto"/>
        <w:ind w:right="80"/>
        <w:rPr>
          <w:highlight w:val="white"/>
          <w:lang w:val="en-GB"/>
        </w:rPr>
      </w:pPr>
      <w:r w:rsidRPr="00987083">
        <w:rPr>
          <w:highlight w:val="white"/>
          <w:lang w:val="en-GB"/>
        </w:rPr>
        <w:t xml:space="preserve">Wiggins, R. D., </w:t>
      </w:r>
      <w:proofErr w:type="spellStart"/>
      <w:r w:rsidRPr="00987083">
        <w:rPr>
          <w:highlight w:val="white"/>
          <w:lang w:val="en-GB"/>
        </w:rPr>
        <w:t>Netuveli</w:t>
      </w:r>
      <w:proofErr w:type="spellEnd"/>
      <w:r w:rsidRPr="00987083">
        <w:rPr>
          <w:highlight w:val="white"/>
          <w:lang w:val="en-GB"/>
        </w:rPr>
        <w:t xml:space="preserve">, G., Hyde, M., Higgs, P. and Blane, D. (2008) 'The evaluation of a self-enumerated scale of quality of life in the context of research on ageing: A combination of exploratory and confirmatory approaches', </w:t>
      </w:r>
      <w:r w:rsidRPr="00987083">
        <w:rPr>
          <w:i/>
          <w:iCs/>
          <w:highlight w:val="white"/>
          <w:lang w:val="en-GB"/>
        </w:rPr>
        <w:t>Social Indicators Research,</w:t>
      </w:r>
      <w:r w:rsidRPr="00987083">
        <w:rPr>
          <w:highlight w:val="white"/>
          <w:lang w:val="en-GB"/>
        </w:rPr>
        <w:t xml:space="preserve"> 89(1), pp. 61-77.</w:t>
      </w:r>
    </w:p>
    <w:p w14:paraId="688EBD83" w14:textId="77777777" w:rsidR="003811A8" w:rsidRPr="00987083" w:rsidRDefault="003811A8" w:rsidP="003811A8">
      <w:pPr>
        <w:spacing w:before="240" w:after="240" w:line="360" w:lineRule="auto"/>
        <w:rPr>
          <w:color w:val="111111"/>
          <w:lang w:val="en-GB"/>
        </w:rPr>
      </w:pPr>
      <w:r w:rsidRPr="00987083">
        <w:rPr>
          <w:color w:val="111111"/>
          <w:lang w:val="en-GB"/>
        </w:rPr>
        <w:t xml:space="preserve">Wilkie, H. J., Standage, M., Gillison, F. B., Cumming, S. P. and Katzmarzyk, P. T. (2016) ‘Multiple lifestyle behaviours and overweight and obesity among children aged 9–11 years: results from the UK site of the International Study of Childhood Obesity, Lifestyle and the Environment’, </w:t>
      </w:r>
      <w:r w:rsidRPr="00987083">
        <w:rPr>
          <w:i/>
          <w:iCs/>
          <w:color w:val="111111"/>
          <w:lang w:val="en-GB"/>
        </w:rPr>
        <w:t>BMJ Open,</w:t>
      </w:r>
      <w:r w:rsidRPr="00987083">
        <w:rPr>
          <w:color w:val="111111"/>
          <w:lang w:val="en-GB"/>
        </w:rPr>
        <w:t xml:space="preserve"> 6(2), pp. e010677.</w:t>
      </w:r>
    </w:p>
    <w:p w14:paraId="470936A3" w14:textId="77777777" w:rsidR="003811A8" w:rsidRPr="00987083" w:rsidRDefault="003811A8" w:rsidP="003811A8">
      <w:pPr>
        <w:spacing w:before="180" w:line="360" w:lineRule="auto"/>
        <w:rPr>
          <w:lang w:val="en-GB"/>
        </w:rPr>
      </w:pPr>
      <w:r w:rsidRPr="00987083">
        <w:rPr>
          <w:lang w:val="en-GB"/>
        </w:rPr>
        <w:t xml:space="preserve">Williams, E. P., Mesidor, M., Winters, K., Dubbert, P. M., and Wyatt, S. B. (2015) ‘Overweight and Obesity: Prevalence, Consequences, and Causes of a Growing Public Health Problem’, </w:t>
      </w:r>
      <w:r w:rsidRPr="00987083">
        <w:rPr>
          <w:i/>
          <w:iCs/>
          <w:lang w:val="en-GB"/>
        </w:rPr>
        <w:t>Current Obesity Reports,</w:t>
      </w:r>
      <w:r w:rsidRPr="00987083">
        <w:rPr>
          <w:lang w:val="en-GB"/>
        </w:rPr>
        <w:t xml:space="preserve"> 4(3), pp. 363–370. </w:t>
      </w:r>
    </w:p>
    <w:p w14:paraId="4781E235" w14:textId="1944A4FE" w:rsidR="003811A8" w:rsidRPr="00987083" w:rsidRDefault="003811A8" w:rsidP="003811A8">
      <w:pPr>
        <w:spacing w:before="240" w:after="240" w:line="360" w:lineRule="auto"/>
        <w:rPr>
          <w:rFonts w:eastAsia="Times New Roman"/>
          <w:lang w:val="en-GB"/>
        </w:rPr>
      </w:pPr>
      <w:r w:rsidRPr="00987083">
        <w:rPr>
          <w:rFonts w:eastAsia="Times New Roman"/>
          <w:lang w:val="en-GB"/>
        </w:rPr>
        <w:t xml:space="preserve">Woo Baidal, J.A., Locks, L.M., Cheng, E.R., Blake-Lamb, T.L., Perkins, M.E. and Taveras, E.M. (2016) ‘Risk Factors for Childhood Obesity in the First 1,000 Days’, </w:t>
      </w:r>
      <w:r w:rsidRPr="00987083">
        <w:rPr>
          <w:rFonts w:eastAsia="Times New Roman"/>
          <w:i/>
          <w:iCs/>
          <w:lang w:val="en-GB"/>
        </w:rPr>
        <w:t>American Journal of Preventive Medicine</w:t>
      </w:r>
      <w:r w:rsidRPr="00987083">
        <w:rPr>
          <w:rFonts w:eastAsia="Times New Roman"/>
          <w:lang w:val="en-GB"/>
        </w:rPr>
        <w:t>, 50(6), pp. 761–779.</w:t>
      </w:r>
    </w:p>
    <w:p w14:paraId="5CCFE0AC" w14:textId="22B873F1" w:rsidR="003811A8" w:rsidRPr="00987083" w:rsidRDefault="003811A8" w:rsidP="003811A8">
      <w:pPr>
        <w:spacing w:before="180" w:line="360" w:lineRule="auto"/>
        <w:rPr>
          <w:lang w:val="en-GB"/>
        </w:rPr>
      </w:pPr>
      <w:r w:rsidRPr="00987083">
        <w:rPr>
          <w:lang w:val="en-GB"/>
        </w:rPr>
        <w:t>World Health Organi</w:t>
      </w:r>
      <w:r w:rsidR="004C770D">
        <w:rPr>
          <w:lang w:val="en-GB"/>
        </w:rPr>
        <w:t>s</w:t>
      </w:r>
      <w:r w:rsidRPr="00987083">
        <w:rPr>
          <w:lang w:val="en-GB"/>
        </w:rPr>
        <w:t>ation (2025)</w:t>
      </w:r>
      <w:r w:rsidR="004C770D">
        <w:rPr>
          <w:lang w:val="en-GB"/>
        </w:rPr>
        <w:t>.</w:t>
      </w:r>
      <w:r w:rsidRPr="00987083">
        <w:rPr>
          <w:lang w:val="en-GB"/>
        </w:rPr>
        <w:t xml:space="preserve"> </w:t>
      </w:r>
      <w:r w:rsidRPr="00987083">
        <w:rPr>
          <w:i/>
          <w:iCs/>
          <w:lang w:val="en-GB"/>
        </w:rPr>
        <w:t xml:space="preserve">Obesity and Overweight. </w:t>
      </w:r>
      <w:r w:rsidRPr="00987083">
        <w:rPr>
          <w:lang w:val="en-GB"/>
        </w:rPr>
        <w:t>Available at: https://www.who.int/news-room/fact-sheets/detail/obesity-and-overweight.</w:t>
      </w:r>
    </w:p>
    <w:p w14:paraId="2DEB0306" w14:textId="71B2D5BA" w:rsidR="003811A8" w:rsidRPr="00987083" w:rsidRDefault="003811A8" w:rsidP="003811A8">
      <w:pPr>
        <w:spacing w:before="180" w:line="360" w:lineRule="auto"/>
        <w:rPr>
          <w:lang w:val="en-GB"/>
        </w:rPr>
      </w:pPr>
      <w:r w:rsidRPr="00987083">
        <w:rPr>
          <w:rFonts w:eastAsia="Times New Roman"/>
          <w:lang w:val="en-GB"/>
        </w:rPr>
        <w:t>World Obesity Federation (2023)</w:t>
      </w:r>
      <w:r w:rsidR="004C770D">
        <w:rPr>
          <w:rFonts w:eastAsia="Times New Roman"/>
          <w:lang w:val="en-GB"/>
        </w:rPr>
        <w:t>.</w:t>
      </w:r>
      <w:r w:rsidRPr="00987083">
        <w:rPr>
          <w:rFonts w:eastAsia="Times New Roman"/>
          <w:lang w:val="en-GB"/>
        </w:rPr>
        <w:t xml:space="preserve"> </w:t>
      </w:r>
      <w:r w:rsidRPr="00987083">
        <w:rPr>
          <w:rFonts w:eastAsia="Times New Roman"/>
          <w:i/>
          <w:iCs/>
          <w:lang w:val="en-GB"/>
        </w:rPr>
        <w:t>Prevalence of obesity</w:t>
      </w:r>
      <w:r w:rsidRPr="00987083">
        <w:rPr>
          <w:rFonts w:eastAsia="Times New Roman"/>
          <w:lang w:val="en-GB"/>
        </w:rPr>
        <w:t>. Available at: https://www.worldobesity.org/about/about-obesity/prevalence-of-obesity.</w:t>
      </w:r>
    </w:p>
    <w:p w14:paraId="2BDFBD2C" w14:textId="797A5FD7" w:rsidR="003811A8" w:rsidRPr="00987083" w:rsidRDefault="003811A8" w:rsidP="003811A8">
      <w:pPr>
        <w:spacing w:before="180" w:line="360" w:lineRule="auto"/>
        <w:rPr>
          <w:color w:val="111111"/>
          <w:lang w:val="en-GB"/>
        </w:rPr>
      </w:pPr>
      <w:r w:rsidRPr="00987083">
        <w:rPr>
          <w:lang w:val="en-GB"/>
        </w:rPr>
        <w:t>World Obesity Federation (2023)</w:t>
      </w:r>
      <w:r w:rsidR="004C770D">
        <w:rPr>
          <w:lang w:val="en-GB"/>
        </w:rPr>
        <w:t>.</w:t>
      </w:r>
      <w:r w:rsidRPr="00987083">
        <w:rPr>
          <w:i/>
          <w:iCs/>
          <w:lang w:val="en-GB"/>
        </w:rPr>
        <w:t xml:space="preserve"> World Obesity Atlas 2023. </w:t>
      </w:r>
      <w:r w:rsidRPr="00987083">
        <w:rPr>
          <w:lang w:val="en-GB"/>
        </w:rPr>
        <w:t>Available at: https://s3-eu-west-1.amazonaws.com/wof-files/World_Obesity_Atlas_2023_Report.pdf.</w:t>
      </w:r>
    </w:p>
    <w:p w14:paraId="4168F91B" w14:textId="77777777" w:rsidR="003811A8" w:rsidRPr="00987083" w:rsidRDefault="003811A8" w:rsidP="003811A8">
      <w:pPr>
        <w:spacing w:before="240" w:line="360" w:lineRule="auto"/>
        <w:ind w:right="80"/>
        <w:rPr>
          <w:color w:val="000000"/>
          <w:lang w:val="en-GB"/>
        </w:rPr>
      </w:pPr>
      <w:r w:rsidRPr="00987083">
        <w:rPr>
          <w:color w:val="000000"/>
          <w:lang w:val="en-GB"/>
        </w:rPr>
        <w:lastRenderedPageBreak/>
        <w:t xml:space="preserve">Xiao, Y. and Watson, M. (2019) 'Guidance on conducting a systematic literature review', </w:t>
      </w:r>
      <w:r w:rsidRPr="00987083">
        <w:rPr>
          <w:i/>
          <w:iCs/>
          <w:color w:val="000000"/>
          <w:lang w:val="en-GB"/>
        </w:rPr>
        <w:t xml:space="preserve">Journal of planning education and research, </w:t>
      </w:r>
      <w:r w:rsidRPr="00987083">
        <w:rPr>
          <w:color w:val="000000"/>
          <w:lang w:val="en-GB"/>
        </w:rPr>
        <w:t>39(1), pp. 93-112.</w:t>
      </w:r>
    </w:p>
    <w:p w14:paraId="73295C85" w14:textId="77777777" w:rsidR="003811A8" w:rsidRPr="00987083" w:rsidRDefault="003811A8" w:rsidP="003811A8">
      <w:pPr>
        <w:spacing w:before="240" w:line="360" w:lineRule="auto"/>
        <w:ind w:right="80"/>
        <w:rPr>
          <w:lang w:val="en-GB"/>
        </w:rPr>
      </w:pPr>
      <w:r w:rsidRPr="00987083">
        <w:rPr>
          <w:highlight w:val="white"/>
          <w:lang w:val="en-GB"/>
        </w:rPr>
        <w:t xml:space="preserve">Young, J. M. and Solomon, M. J. (2009) 'How to critically appraise an article', </w:t>
      </w:r>
      <w:r w:rsidRPr="00987083">
        <w:rPr>
          <w:i/>
          <w:iCs/>
          <w:highlight w:val="white"/>
          <w:lang w:val="en-GB"/>
        </w:rPr>
        <w:t>Nature Clinical Practice,</w:t>
      </w:r>
      <w:r w:rsidRPr="00987083">
        <w:rPr>
          <w:highlight w:val="white"/>
          <w:lang w:val="en-GB"/>
        </w:rPr>
        <w:t xml:space="preserve"> 6(2), pp. 82-91.</w:t>
      </w:r>
    </w:p>
    <w:p w14:paraId="14CF40BF" w14:textId="77777777" w:rsidR="003811A8" w:rsidRPr="00987083" w:rsidRDefault="003811A8" w:rsidP="003811A8">
      <w:pPr>
        <w:spacing w:before="240" w:line="360" w:lineRule="auto"/>
        <w:ind w:right="80"/>
        <w:rPr>
          <w:highlight w:val="white"/>
          <w:lang w:val="en-GB"/>
        </w:rPr>
      </w:pPr>
      <w:r w:rsidRPr="00987083">
        <w:rPr>
          <w:rFonts w:eastAsia="Times New Roman"/>
          <w:lang w:val="en-GB"/>
        </w:rPr>
        <w:t xml:space="preserve">Zainal, N. (2024) </w:t>
      </w:r>
      <w:r w:rsidRPr="00987083">
        <w:rPr>
          <w:rFonts w:eastAsia="Times New Roman"/>
          <w:i/>
          <w:iCs/>
          <w:lang w:val="en-GB"/>
        </w:rPr>
        <w:t xml:space="preserve">A Complete Guide to Childhood Obesity and Its Management - </w:t>
      </w:r>
      <w:proofErr w:type="spellStart"/>
      <w:r w:rsidRPr="00987083">
        <w:rPr>
          <w:rFonts w:eastAsia="Times New Roman"/>
          <w:i/>
          <w:iCs/>
          <w:lang w:val="en-GB"/>
        </w:rPr>
        <w:t>Avisena</w:t>
      </w:r>
      <w:proofErr w:type="spellEnd"/>
      <w:r w:rsidRPr="00987083">
        <w:rPr>
          <w:rFonts w:eastAsia="Times New Roman"/>
          <w:i/>
          <w:iCs/>
          <w:lang w:val="en-GB"/>
        </w:rPr>
        <w:t xml:space="preserve"> Women’s &amp; Children’s Specialist Hospital</w:t>
      </w:r>
      <w:r w:rsidRPr="00987083">
        <w:rPr>
          <w:rFonts w:eastAsia="Times New Roman"/>
          <w:lang w:val="en-GB"/>
        </w:rPr>
        <w:t xml:space="preserve">, </w:t>
      </w:r>
      <w:proofErr w:type="spellStart"/>
      <w:r w:rsidRPr="00987083">
        <w:rPr>
          <w:rFonts w:eastAsia="Times New Roman"/>
          <w:i/>
          <w:iCs/>
          <w:lang w:val="en-GB"/>
        </w:rPr>
        <w:t>Avisena</w:t>
      </w:r>
      <w:proofErr w:type="spellEnd"/>
      <w:r w:rsidRPr="00987083">
        <w:rPr>
          <w:rFonts w:eastAsia="Times New Roman"/>
          <w:i/>
          <w:iCs/>
          <w:lang w:val="en-GB"/>
        </w:rPr>
        <w:t xml:space="preserve"> Women’s &amp; Children’s Specialist Hospital</w:t>
      </w:r>
      <w:r w:rsidRPr="00987083">
        <w:rPr>
          <w:rFonts w:eastAsia="Times New Roman"/>
          <w:lang w:val="en-GB"/>
        </w:rPr>
        <w:t>. Available at: https://womenandchildren.avisena.com.my/health-articles/childhood-obesity-understanding-risks-and-prevention-strategies/.</w:t>
      </w:r>
    </w:p>
    <w:p w14:paraId="6DF39E8C" w14:textId="77777777" w:rsidR="003811A8" w:rsidRPr="00987083" w:rsidRDefault="003811A8" w:rsidP="003811A8">
      <w:pPr>
        <w:spacing w:before="240" w:after="240" w:line="360" w:lineRule="auto"/>
        <w:rPr>
          <w:color w:val="111111"/>
          <w:lang w:val="en-GB"/>
        </w:rPr>
      </w:pPr>
      <w:proofErr w:type="spellStart"/>
      <w:r w:rsidRPr="00987083">
        <w:rPr>
          <w:color w:val="111111"/>
          <w:lang w:val="en-GB"/>
        </w:rPr>
        <w:t>Ziauddeen</w:t>
      </w:r>
      <w:proofErr w:type="spellEnd"/>
      <w:r w:rsidRPr="00987083">
        <w:rPr>
          <w:color w:val="111111"/>
          <w:lang w:val="en-GB"/>
        </w:rPr>
        <w:t xml:space="preserve">, N., Wilding, S., Roderick, P. J., </w:t>
      </w:r>
      <w:proofErr w:type="spellStart"/>
      <w:r w:rsidRPr="00987083">
        <w:rPr>
          <w:color w:val="111111"/>
          <w:lang w:val="en-GB"/>
        </w:rPr>
        <w:t>Macklon</w:t>
      </w:r>
      <w:proofErr w:type="spellEnd"/>
      <w:r w:rsidRPr="00987083">
        <w:rPr>
          <w:color w:val="111111"/>
          <w:lang w:val="en-GB"/>
        </w:rPr>
        <w:t xml:space="preserve">, N. S., Smith, D., Chase, D. and Alwan, N. A. (2020) ‘Predicting the risk of childhood overweight and obesity at 4–5 years using population-level pregnancy and early-life healthcare data’, </w:t>
      </w:r>
      <w:r w:rsidRPr="00987083">
        <w:rPr>
          <w:i/>
          <w:iCs/>
          <w:color w:val="111111"/>
          <w:lang w:val="en-GB"/>
        </w:rPr>
        <w:t>BMC Medicine</w:t>
      </w:r>
      <w:r w:rsidRPr="00987083">
        <w:rPr>
          <w:color w:val="111111"/>
          <w:lang w:val="en-GB"/>
        </w:rPr>
        <w:t>, 18(1), pp. 105–115.</w:t>
      </w:r>
    </w:p>
    <w:p w14:paraId="6BE637DC" w14:textId="77777777" w:rsidR="003811A8" w:rsidRPr="00987083" w:rsidRDefault="003811A8" w:rsidP="003811A8">
      <w:pPr>
        <w:spacing w:before="240" w:after="240" w:line="360" w:lineRule="auto"/>
        <w:rPr>
          <w:lang w:val="en-GB"/>
        </w:rPr>
      </w:pPr>
    </w:p>
    <w:p w14:paraId="5E9C9097" w14:textId="77777777" w:rsidR="003811A8" w:rsidRPr="00987083" w:rsidRDefault="003811A8" w:rsidP="003811A8">
      <w:pPr>
        <w:spacing w:before="240" w:after="240" w:line="360" w:lineRule="auto"/>
        <w:rPr>
          <w:lang w:val="en-GB"/>
        </w:rPr>
      </w:pPr>
    </w:p>
    <w:p w14:paraId="0566764A" w14:textId="5CAB0F6A" w:rsidR="003811A8" w:rsidRPr="00987083" w:rsidRDefault="003811A8">
      <w:pPr>
        <w:rPr>
          <w:lang w:val="en-GB"/>
        </w:rPr>
      </w:pPr>
      <w:r w:rsidRPr="00987083">
        <w:rPr>
          <w:lang w:val="en-GB"/>
        </w:rPr>
        <w:br w:type="page"/>
      </w:r>
    </w:p>
    <w:p w14:paraId="297B3CB0" w14:textId="6AF8D2FD" w:rsidR="003811A8" w:rsidRPr="00987083" w:rsidRDefault="003811A8" w:rsidP="00866600">
      <w:pPr>
        <w:pStyle w:val="Heading1"/>
        <w:rPr>
          <w:lang w:val="en-GB"/>
        </w:rPr>
      </w:pPr>
      <w:bookmarkStart w:id="103" w:name="_Toc218678682"/>
      <w:r w:rsidRPr="00987083">
        <w:rPr>
          <w:lang w:val="en-GB"/>
        </w:rPr>
        <w:lastRenderedPageBreak/>
        <w:t>APPEND</w:t>
      </w:r>
      <w:r w:rsidR="009E5DD4" w:rsidRPr="00987083">
        <w:rPr>
          <w:lang w:val="en-GB"/>
        </w:rPr>
        <w:t>I</w:t>
      </w:r>
      <w:r w:rsidRPr="00987083">
        <w:rPr>
          <w:lang w:val="en-GB"/>
        </w:rPr>
        <w:t>CES</w:t>
      </w:r>
      <w:bookmarkEnd w:id="103"/>
    </w:p>
    <w:p w14:paraId="2A9FF726" w14:textId="77777777" w:rsidR="009E5DD4" w:rsidRPr="00987083" w:rsidRDefault="009E5DD4" w:rsidP="009E5DD4">
      <w:pPr>
        <w:spacing w:line="360" w:lineRule="auto"/>
        <w:rPr>
          <w:lang w:val="en-GB"/>
        </w:rPr>
      </w:pPr>
      <w:r w:rsidRPr="00987083">
        <w:rPr>
          <w:lang w:val="en-GB"/>
        </w:rPr>
        <w:t>Appendix A: Evaluation of Qualitative Studies Through the Application of the Critical Appraisal Skills Programme (CASP) Qualitative Checklist</w:t>
      </w:r>
    </w:p>
    <w:tbl>
      <w:tblPr>
        <w:tblStyle w:val="TableGrid"/>
        <w:tblW w:w="0" w:type="auto"/>
        <w:tblLook w:val="04A0" w:firstRow="1" w:lastRow="0" w:firstColumn="1" w:lastColumn="0" w:noHBand="0" w:noVBand="1"/>
      </w:tblPr>
      <w:tblGrid>
        <w:gridCol w:w="4164"/>
        <w:gridCol w:w="4855"/>
      </w:tblGrid>
      <w:tr w:rsidR="009E5DD4" w:rsidRPr="00987083" w14:paraId="4A6EC355" w14:textId="77777777" w:rsidTr="009E5DD4">
        <w:trPr>
          <w:trHeight w:val="530"/>
        </w:trPr>
        <w:tc>
          <w:tcPr>
            <w:tcW w:w="4315" w:type="dxa"/>
            <w:tcBorders>
              <w:top w:val="single" w:sz="4" w:space="0" w:color="auto"/>
              <w:left w:val="single" w:sz="4" w:space="0" w:color="auto"/>
              <w:bottom w:val="single" w:sz="4" w:space="0" w:color="auto"/>
              <w:right w:val="single" w:sz="4" w:space="0" w:color="auto"/>
            </w:tcBorders>
            <w:vAlign w:val="center"/>
            <w:hideMark/>
          </w:tcPr>
          <w:p w14:paraId="20A30DBE" w14:textId="77777777" w:rsidR="009E5DD4" w:rsidRPr="00987083" w:rsidRDefault="009E5DD4">
            <w:pPr>
              <w:jc w:val="center"/>
              <w:rPr>
                <w:b/>
                <w:bCs/>
                <w:lang w:val="en-GB"/>
              </w:rPr>
            </w:pPr>
            <w:r w:rsidRPr="00987083">
              <w:rPr>
                <w:b/>
                <w:bCs/>
                <w:lang w:val="en-GB"/>
              </w:rPr>
              <w:t>Check list questions</w:t>
            </w:r>
          </w:p>
        </w:tc>
        <w:tc>
          <w:tcPr>
            <w:tcW w:w="5035" w:type="dxa"/>
            <w:tcBorders>
              <w:top w:val="single" w:sz="4" w:space="0" w:color="auto"/>
              <w:left w:val="single" w:sz="4" w:space="0" w:color="auto"/>
              <w:bottom w:val="single" w:sz="4" w:space="0" w:color="auto"/>
              <w:right w:val="single" w:sz="4" w:space="0" w:color="auto"/>
            </w:tcBorders>
            <w:vAlign w:val="center"/>
            <w:hideMark/>
          </w:tcPr>
          <w:p w14:paraId="2A52ED85" w14:textId="77777777" w:rsidR="009E5DD4" w:rsidRPr="00987083" w:rsidRDefault="009E5DD4">
            <w:pPr>
              <w:jc w:val="center"/>
              <w:rPr>
                <w:b/>
                <w:bCs/>
                <w:lang w:val="en-GB"/>
              </w:rPr>
            </w:pPr>
            <w:r w:rsidRPr="00987083">
              <w:rPr>
                <w:b/>
                <w:bCs/>
                <w:lang w:val="en-GB"/>
              </w:rPr>
              <w:t>Lidgate, Li and Lindenmeyer, 2018</w:t>
            </w:r>
          </w:p>
        </w:tc>
      </w:tr>
      <w:tr w:rsidR="009E5DD4" w:rsidRPr="00987083" w14:paraId="3D9230AE" w14:textId="77777777" w:rsidTr="009E5DD4">
        <w:trPr>
          <w:trHeight w:val="2148"/>
        </w:trPr>
        <w:tc>
          <w:tcPr>
            <w:tcW w:w="4315" w:type="dxa"/>
            <w:tcBorders>
              <w:top w:val="single" w:sz="4" w:space="0" w:color="auto"/>
              <w:left w:val="single" w:sz="4" w:space="0" w:color="auto"/>
              <w:bottom w:val="single" w:sz="4" w:space="0" w:color="auto"/>
              <w:right w:val="single" w:sz="4" w:space="0" w:color="auto"/>
            </w:tcBorders>
            <w:vAlign w:val="center"/>
            <w:hideMark/>
          </w:tcPr>
          <w:p w14:paraId="164880AD" w14:textId="77777777" w:rsidR="009E5DD4" w:rsidRPr="00987083" w:rsidRDefault="009E5DD4">
            <w:pPr>
              <w:rPr>
                <w:lang w:val="en-GB"/>
              </w:rPr>
            </w:pPr>
            <w:r w:rsidRPr="00987083">
              <w:rPr>
                <w:lang w:val="en-GB"/>
              </w:rPr>
              <w:t>1. Was there a clear statement of the aims of the research?</w:t>
            </w:r>
          </w:p>
        </w:tc>
        <w:tc>
          <w:tcPr>
            <w:tcW w:w="5035" w:type="dxa"/>
            <w:tcBorders>
              <w:top w:val="single" w:sz="4" w:space="0" w:color="auto"/>
              <w:left w:val="single" w:sz="4" w:space="0" w:color="auto"/>
              <w:bottom w:val="single" w:sz="4" w:space="0" w:color="auto"/>
              <w:right w:val="single" w:sz="4" w:space="0" w:color="auto"/>
            </w:tcBorders>
            <w:vAlign w:val="center"/>
            <w:hideMark/>
          </w:tcPr>
          <w:p w14:paraId="767D3CCB" w14:textId="77777777" w:rsidR="009E5DD4" w:rsidRPr="00987083" w:rsidRDefault="009E5DD4">
            <w:pPr>
              <w:rPr>
                <w:lang w:val="en-GB"/>
              </w:rPr>
            </w:pPr>
            <w:r w:rsidRPr="00987083">
              <w:rPr>
                <w:lang w:val="en-GB"/>
              </w:rPr>
              <w:t>Yes. The study clearly stated its aim to explore how informal childcare arrangements influence dietary practices, physical activity, and obesity risk among children aged 0–5 years in the UK. The authors justified the focus by highlighting the increasing reliance on informal caregivers and the lack of research examining their role in early obesity prevention.</w:t>
            </w:r>
          </w:p>
        </w:tc>
      </w:tr>
      <w:tr w:rsidR="009E5DD4" w:rsidRPr="00987083" w14:paraId="63A99B75" w14:textId="77777777" w:rsidTr="009E5DD4">
        <w:trPr>
          <w:trHeight w:val="2148"/>
        </w:trPr>
        <w:tc>
          <w:tcPr>
            <w:tcW w:w="4315" w:type="dxa"/>
            <w:tcBorders>
              <w:top w:val="single" w:sz="4" w:space="0" w:color="auto"/>
              <w:left w:val="single" w:sz="4" w:space="0" w:color="auto"/>
              <w:bottom w:val="single" w:sz="4" w:space="0" w:color="auto"/>
              <w:right w:val="single" w:sz="4" w:space="0" w:color="auto"/>
            </w:tcBorders>
            <w:vAlign w:val="center"/>
            <w:hideMark/>
          </w:tcPr>
          <w:p w14:paraId="2C6263A5" w14:textId="77777777" w:rsidR="009E5DD4" w:rsidRPr="00987083" w:rsidRDefault="009E5DD4">
            <w:pPr>
              <w:rPr>
                <w:lang w:val="en-GB"/>
              </w:rPr>
            </w:pPr>
            <w:r w:rsidRPr="00987083">
              <w:rPr>
                <w:lang w:val="en-GB"/>
              </w:rPr>
              <w:t>2. Is a qualitative methodology appropriate?</w:t>
            </w:r>
          </w:p>
        </w:tc>
        <w:tc>
          <w:tcPr>
            <w:tcW w:w="5035" w:type="dxa"/>
            <w:tcBorders>
              <w:top w:val="single" w:sz="4" w:space="0" w:color="auto"/>
              <w:left w:val="single" w:sz="4" w:space="0" w:color="auto"/>
              <w:bottom w:val="single" w:sz="4" w:space="0" w:color="auto"/>
              <w:right w:val="single" w:sz="4" w:space="0" w:color="auto"/>
            </w:tcBorders>
            <w:vAlign w:val="center"/>
            <w:hideMark/>
          </w:tcPr>
          <w:p w14:paraId="55958203" w14:textId="1BB46BA7" w:rsidR="009E5DD4" w:rsidRPr="00987083" w:rsidRDefault="009E5DD4" w:rsidP="004C770D">
            <w:pPr>
              <w:jc w:val="both"/>
              <w:rPr>
                <w:lang w:val="en-GB"/>
              </w:rPr>
            </w:pPr>
            <w:r w:rsidRPr="00987083">
              <w:rPr>
                <w:lang w:val="en-GB"/>
              </w:rPr>
              <w:t xml:space="preserve">Yes. A qualitative approach was appropriate because the study sought to understand caregivers’ beliefs, attitudes, and daily practices rather than quantify </w:t>
            </w:r>
            <w:r w:rsidR="004C770D" w:rsidRPr="00987083">
              <w:rPr>
                <w:lang w:val="en-GB"/>
              </w:rPr>
              <w:t>behaviours</w:t>
            </w:r>
            <w:r w:rsidRPr="00987083">
              <w:rPr>
                <w:lang w:val="en-GB"/>
              </w:rPr>
              <w:t xml:space="preserve">. These subjective and context-specific experiences </w:t>
            </w:r>
            <w:r w:rsidR="004C770D" w:rsidRPr="00987083">
              <w:rPr>
                <w:lang w:val="en-GB"/>
              </w:rPr>
              <w:t>can be</w:t>
            </w:r>
            <w:r w:rsidRPr="00987083">
              <w:rPr>
                <w:lang w:val="en-GB"/>
              </w:rPr>
              <w:t xml:space="preserve"> comprehensively explored through qualitative methods.</w:t>
            </w:r>
          </w:p>
        </w:tc>
      </w:tr>
      <w:tr w:rsidR="009E5DD4" w:rsidRPr="00987083" w14:paraId="1FBEA5E2" w14:textId="77777777" w:rsidTr="009E5DD4">
        <w:trPr>
          <w:trHeight w:val="2148"/>
        </w:trPr>
        <w:tc>
          <w:tcPr>
            <w:tcW w:w="4315" w:type="dxa"/>
            <w:tcBorders>
              <w:top w:val="single" w:sz="4" w:space="0" w:color="auto"/>
              <w:left w:val="single" w:sz="4" w:space="0" w:color="auto"/>
              <w:bottom w:val="single" w:sz="4" w:space="0" w:color="auto"/>
              <w:right w:val="single" w:sz="4" w:space="0" w:color="auto"/>
            </w:tcBorders>
            <w:vAlign w:val="center"/>
            <w:hideMark/>
          </w:tcPr>
          <w:p w14:paraId="7CBDC6B2" w14:textId="77777777" w:rsidR="009E5DD4" w:rsidRPr="00987083" w:rsidRDefault="009E5DD4">
            <w:pPr>
              <w:rPr>
                <w:lang w:val="en-GB"/>
              </w:rPr>
            </w:pPr>
            <w:r w:rsidRPr="00987083">
              <w:rPr>
                <w:lang w:val="en-GB"/>
              </w:rPr>
              <w:t>3. Was the research design appropriate to address the aims of the research?</w:t>
            </w:r>
          </w:p>
        </w:tc>
        <w:tc>
          <w:tcPr>
            <w:tcW w:w="5035" w:type="dxa"/>
            <w:tcBorders>
              <w:top w:val="single" w:sz="4" w:space="0" w:color="auto"/>
              <w:left w:val="single" w:sz="4" w:space="0" w:color="auto"/>
              <w:bottom w:val="single" w:sz="4" w:space="0" w:color="auto"/>
              <w:right w:val="single" w:sz="4" w:space="0" w:color="auto"/>
            </w:tcBorders>
            <w:vAlign w:val="center"/>
            <w:hideMark/>
          </w:tcPr>
          <w:p w14:paraId="177C89C9" w14:textId="682A7297" w:rsidR="009E5DD4" w:rsidRPr="00987083" w:rsidRDefault="009E5DD4" w:rsidP="004C770D">
            <w:pPr>
              <w:jc w:val="both"/>
              <w:rPr>
                <w:lang w:val="en-GB"/>
              </w:rPr>
            </w:pPr>
            <w:r w:rsidRPr="00987083">
              <w:rPr>
                <w:lang w:val="en-GB"/>
              </w:rPr>
              <w:t xml:space="preserve">Yes. The use of </w:t>
            </w:r>
            <w:r w:rsidR="004C770D" w:rsidRPr="00987083">
              <w:rPr>
                <w:lang w:val="en-GB"/>
              </w:rPr>
              <w:t>focus</w:t>
            </w:r>
            <w:r w:rsidRPr="00987083">
              <w:rPr>
                <w:lang w:val="en-GB"/>
              </w:rPr>
              <w:t xml:space="preserve"> </w:t>
            </w:r>
            <w:r w:rsidR="004C770D" w:rsidRPr="00987083">
              <w:rPr>
                <w:lang w:val="en-GB"/>
              </w:rPr>
              <w:t>gropes</w:t>
            </w:r>
            <w:r w:rsidRPr="00987083">
              <w:rPr>
                <w:lang w:val="en-GB"/>
              </w:rPr>
              <w:t xml:space="preserve"> allowed flexibility while ensuring key topics related to childcare and obesity were explored. This design supported the exploratory nature of the research and enabled in-depth data collection.</w:t>
            </w:r>
          </w:p>
        </w:tc>
      </w:tr>
      <w:tr w:rsidR="009E5DD4" w:rsidRPr="00987083" w14:paraId="262A9017" w14:textId="77777777" w:rsidTr="009E5DD4">
        <w:trPr>
          <w:trHeight w:val="2148"/>
        </w:trPr>
        <w:tc>
          <w:tcPr>
            <w:tcW w:w="4315" w:type="dxa"/>
            <w:tcBorders>
              <w:top w:val="single" w:sz="4" w:space="0" w:color="auto"/>
              <w:left w:val="single" w:sz="4" w:space="0" w:color="auto"/>
              <w:bottom w:val="single" w:sz="4" w:space="0" w:color="auto"/>
              <w:right w:val="single" w:sz="4" w:space="0" w:color="auto"/>
            </w:tcBorders>
            <w:vAlign w:val="center"/>
            <w:hideMark/>
          </w:tcPr>
          <w:p w14:paraId="6FEE9BFA" w14:textId="77777777" w:rsidR="009E5DD4" w:rsidRPr="00987083" w:rsidRDefault="009E5DD4">
            <w:pPr>
              <w:rPr>
                <w:lang w:val="en-GB"/>
              </w:rPr>
            </w:pPr>
            <w:r w:rsidRPr="00987083">
              <w:rPr>
                <w:lang w:val="en-GB"/>
              </w:rPr>
              <w:t>4. Was the recruitment strategy appropriate to the aims of the research?</w:t>
            </w:r>
          </w:p>
        </w:tc>
        <w:tc>
          <w:tcPr>
            <w:tcW w:w="5035" w:type="dxa"/>
            <w:tcBorders>
              <w:top w:val="single" w:sz="4" w:space="0" w:color="auto"/>
              <w:left w:val="single" w:sz="4" w:space="0" w:color="auto"/>
              <w:bottom w:val="single" w:sz="4" w:space="0" w:color="auto"/>
              <w:right w:val="single" w:sz="4" w:space="0" w:color="auto"/>
            </w:tcBorders>
            <w:vAlign w:val="center"/>
            <w:hideMark/>
          </w:tcPr>
          <w:p w14:paraId="2FE2AD99" w14:textId="77777777" w:rsidR="009E5DD4" w:rsidRPr="00987083" w:rsidRDefault="009E5DD4">
            <w:pPr>
              <w:rPr>
                <w:lang w:val="en-GB"/>
              </w:rPr>
            </w:pPr>
            <w:r w:rsidRPr="00987083">
              <w:rPr>
                <w:lang w:val="en-GB"/>
              </w:rPr>
              <w:t>Yes. Participants were purposively recruited to include informal caregivers who played a significant role in childcare. This ensured relevance to the research aims, although the relatively localized sample may limit transferability.</w:t>
            </w:r>
          </w:p>
        </w:tc>
      </w:tr>
      <w:tr w:rsidR="009E5DD4" w:rsidRPr="00987083" w14:paraId="5C5E7181" w14:textId="77777777" w:rsidTr="009E5DD4">
        <w:trPr>
          <w:trHeight w:val="2148"/>
        </w:trPr>
        <w:tc>
          <w:tcPr>
            <w:tcW w:w="4315" w:type="dxa"/>
            <w:tcBorders>
              <w:top w:val="single" w:sz="4" w:space="0" w:color="auto"/>
              <w:left w:val="single" w:sz="4" w:space="0" w:color="auto"/>
              <w:bottom w:val="single" w:sz="4" w:space="0" w:color="auto"/>
              <w:right w:val="single" w:sz="4" w:space="0" w:color="auto"/>
            </w:tcBorders>
            <w:vAlign w:val="center"/>
            <w:hideMark/>
          </w:tcPr>
          <w:p w14:paraId="49E67D19" w14:textId="77777777" w:rsidR="009E5DD4" w:rsidRPr="00987083" w:rsidRDefault="009E5DD4">
            <w:pPr>
              <w:rPr>
                <w:lang w:val="en-GB"/>
              </w:rPr>
            </w:pPr>
            <w:r w:rsidRPr="00987083">
              <w:rPr>
                <w:lang w:val="en-GB"/>
              </w:rPr>
              <w:t>5. Was the data collected in a way that addressed the research issue?</w:t>
            </w:r>
          </w:p>
        </w:tc>
        <w:tc>
          <w:tcPr>
            <w:tcW w:w="5035" w:type="dxa"/>
            <w:tcBorders>
              <w:top w:val="single" w:sz="4" w:space="0" w:color="auto"/>
              <w:left w:val="single" w:sz="4" w:space="0" w:color="auto"/>
              <w:bottom w:val="single" w:sz="4" w:space="0" w:color="auto"/>
              <w:right w:val="single" w:sz="4" w:space="0" w:color="auto"/>
            </w:tcBorders>
            <w:vAlign w:val="center"/>
            <w:hideMark/>
          </w:tcPr>
          <w:p w14:paraId="2A5A1182" w14:textId="77777777" w:rsidR="009E5DD4" w:rsidRPr="00987083" w:rsidRDefault="009E5DD4">
            <w:pPr>
              <w:rPr>
                <w:lang w:val="en-GB"/>
              </w:rPr>
            </w:pPr>
            <w:r w:rsidRPr="00987083">
              <w:rPr>
                <w:lang w:val="en-GB"/>
              </w:rPr>
              <w:t>Yes. The focus groups generated rich data relevant to the research topic and allowed participants to discuss real-life constraints and routines relevant to childhood obesity.</w:t>
            </w:r>
          </w:p>
        </w:tc>
      </w:tr>
      <w:tr w:rsidR="009E5DD4" w:rsidRPr="00987083" w14:paraId="20C4D11F" w14:textId="77777777" w:rsidTr="009E5DD4">
        <w:trPr>
          <w:trHeight w:val="2148"/>
        </w:trPr>
        <w:tc>
          <w:tcPr>
            <w:tcW w:w="4315" w:type="dxa"/>
            <w:tcBorders>
              <w:top w:val="single" w:sz="4" w:space="0" w:color="auto"/>
              <w:left w:val="single" w:sz="4" w:space="0" w:color="auto"/>
              <w:bottom w:val="single" w:sz="4" w:space="0" w:color="auto"/>
              <w:right w:val="single" w:sz="4" w:space="0" w:color="auto"/>
            </w:tcBorders>
            <w:vAlign w:val="center"/>
            <w:hideMark/>
          </w:tcPr>
          <w:p w14:paraId="2E35546E" w14:textId="77777777" w:rsidR="009E5DD4" w:rsidRPr="00987083" w:rsidRDefault="009E5DD4">
            <w:pPr>
              <w:rPr>
                <w:lang w:val="en-GB"/>
              </w:rPr>
            </w:pPr>
            <w:r w:rsidRPr="00987083">
              <w:rPr>
                <w:lang w:val="en-GB"/>
              </w:rPr>
              <w:lastRenderedPageBreak/>
              <w:t>6. Has the relationship between researcher and participants been adequately considered?</w:t>
            </w:r>
          </w:p>
        </w:tc>
        <w:tc>
          <w:tcPr>
            <w:tcW w:w="5035" w:type="dxa"/>
            <w:tcBorders>
              <w:top w:val="single" w:sz="4" w:space="0" w:color="auto"/>
              <w:left w:val="single" w:sz="4" w:space="0" w:color="auto"/>
              <w:bottom w:val="single" w:sz="4" w:space="0" w:color="auto"/>
              <w:right w:val="single" w:sz="4" w:space="0" w:color="auto"/>
            </w:tcBorders>
            <w:vAlign w:val="center"/>
            <w:hideMark/>
          </w:tcPr>
          <w:p w14:paraId="4EF4CF62" w14:textId="77777777" w:rsidR="009E5DD4" w:rsidRPr="00987083" w:rsidRDefault="009E5DD4">
            <w:pPr>
              <w:rPr>
                <w:lang w:val="en-GB"/>
              </w:rPr>
            </w:pPr>
            <w:r w:rsidRPr="00987083">
              <w:rPr>
                <w:lang w:val="en-GB"/>
              </w:rPr>
              <w:t>Partially. While sensitivity to participants’ experiences was evident, explicit reflexive discussion of the researchers’ roles and potential influence on data interpretation was limited.</w:t>
            </w:r>
          </w:p>
        </w:tc>
      </w:tr>
      <w:tr w:rsidR="009E5DD4" w:rsidRPr="00987083" w14:paraId="58A6A9C5" w14:textId="77777777" w:rsidTr="009E5DD4">
        <w:trPr>
          <w:trHeight w:val="2148"/>
        </w:trPr>
        <w:tc>
          <w:tcPr>
            <w:tcW w:w="4315" w:type="dxa"/>
            <w:tcBorders>
              <w:top w:val="single" w:sz="4" w:space="0" w:color="auto"/>
              <w:left w:val="single" w:sz="4" w:space="0" w:color="auto"/>
              <w:bottom w:val="single" w:sz="4" w:space="0" w:color="auto"/>
              <w:right w:val="single" w:sz="4" w:space="0" w:color="auto"/>
            </w:tcBorders>
            <w:vAlign w:val="center"/>
            <w:hideMark/>
          </w:tcPr>
          <w:p w14:paraId="39976908" w14:textId="77777777" w:rsidR="009E5DD4" w:rsidRPr="00987083" w:rsidRDefault="009E5DD4">
            <w:pPr>
              <w:rPr>
                <w:lang w:val="en-GB"/>
              </w:rPr>
            </w:pPr>
            <w:r w:rsidRPr="00987083">
              <w:rPr>
                <w:lang w:val="en-GB"/>
              </w:rPr>
              <w:t>7. Have ethical issues been taken into consideration?</w:t>
            </w:r>
          </w:p>
        </w:tc>
        <w:tc>
          <w:tcPr>
            <w:tcW w:w="5035" w:type="dxa"/>
            <w:tcBorders>
              <w:top w:val="single" w:sz="4" w:space="0" w:color="auto"/>
              <w:left w:val="single" w:sz="4" w:space="0" w:color="auto"/>
              <w:bottom w:val="single" w:sz="4" w:space="0" w:color="auto"/>
              <w:right w:val="single" w:sz="4" w:space="0" w:color="auto"/>
            </w:tcBorders>
            <w:vAlign w:val="center"/>
            <w:hideMark/>
          </w:tcPr>
          <w:p w14:paraId="00A5186C" w14:textId="77777777" w:rsidR="009E5DD4" w:rsidRPr="00987083" w:rsidRDefault="009E5DD4">
            <w:pPr>
              <w:rPr>
                <w:lang w:val="en-GB"/>
              </w:rPr>
            </w:pPr>
            <w:r w:rsidRPr="00987083">
              <w:rPr>
                <w:lang w:val="en-GB"/>
              </w:rPr>
              <w:t>Yes. Ethical approval was obtained, and informed consent procedures were clearly outlined. Confidentiality and participants’ rights were adequately addressed.</w:t>
            </w:r>
          </w:p>
        </w:tc>
      </w:tr>
      <w:tr w:rsidR="009E5DD4" w:rsidRPr="00987083" w14:paraId="5EF1361F" w14:textId="77777777" w:rsidTr="009E5DD4">
        <w:trPr>
          <w:trHeight w:val="2148"/>
        </w:trPr>
        <w:tc>
          <w:tcPr>
            <w:tcW w:w="4315" w:type="dxa"/>
            <w:tcBorders>
              <w:top w:val="single" w:sz="4" w:space="0" w:color="auto"/>
              <w:left w:val="single" w:sz="4" w:space="0" w:color="auto"/>
              <w:bottom w:val="single" w:sz="4" w:space="0" w:color="auto"/>
              <w:right w:val="single" w:sz="4" w:space="0" w:color="auto"/>
            </w:tcBorders>
            <w:vAlign w:val="center"/>
            <w:hideMark/>
          </w:tcPr>
          <w:p w14:paraId="0CCBCFCD" w14:textId="77777777" w:rsidR="009E5DD4" w:rsidRPr="00987083" w:rsidRDefault="009E5DD4">
            <w:pPr>
              <w:rPr>
                <w:lang w:val="en-GB"/>
              </w:rPr>
            </w:pPr>
            <w:r w:rsidRPr="00987083">
              <w:rPr>
                <w:lang w:val="en-GB"/>
              </w:rPr>
              <w:t>8. Was the data analysis sufficiently rigorous?</w:t>
            </w:r>
          </w:p>
        </w:tc>
        <w:tc>
          <w:tcPr>
            <w:tcW w:w="5035" w:type="dxa"/>
            <w:tcBorders>
              <w:top w:val="single" w:sz="4" w:space="0" w:color="auto"/>
              <w:left w:val="single" w:sz="4" w:space="0" w:color="auto"/>
              <w:bottom w:val="single" w:sz="4" w:space="0" w:color="auto"/>
              <w:right w:val="single" w:sz="4" w:space="0" w:color="auto"/>
            </w:tcBorders>
            <w:vAlign w:val="center"/>
            <w:hideMark/>
          </w:tcPr>
          <w:p w14:paraId="01EF9344" w14:textId="77777777" w:rsidR="009E5DD4" w:rsidRPr="00987083" w:rsidRDefault="009E5DD4">
            <w:pPr>
              <w:rPr>
                <w:lang w:val="en-GB"/>
              </w:rPr>
            </w:pPr>
            <w:r w:rsidRPr="00987083">
              <w:rPr>
                <w:lang w:val="en-GB"/>
              </w:rPr>
              <w:t>Yes. Darw analysis was conducted systematically, with clear coding processes described. The use of participant quotations enhanced transparency and credibility.</w:t>
            </w:r>
          </w:p>
        </w:tc>
      </w:tr>
      <w:tr w:rsidR="009E5DD4" w:rsidRPr="00987083" w14:paraId="373812D2" w14:textId="77777777" w:rsidTr="009E5DD4">
        <w:trPr>
          <w:trHeight w:val="2148"/>
        </w:trPr>
        <w:tc>
          <w:tcPr>
            <w:tcW w:w="4315" w:type="dxa"/>
            <w:tcBorders>
              <w:top w:val="single" w:sz="4" w:space="0" w:color="auto"/>
              <w:left w:val="single" w:sz="4" w:space="0" w:color="auto"/>
              <w:bottom w:val="single" w:sz="4" w:space="0" w:color="auto"/>
              <w:right w:val="single" w:sz="4" w:space="0" w:color="auto"/>
            </w:tcBorders>
            <w:vAlign w:val="center"/>
            <w:hideMark/>
          </w:tcPr>
          <w:p w14:paraId="66B639B9" w14:textId="77777777" w:rsidR="009E5DD4" w:rsidRPr="00987083" w:rsidRDefault="009E5DD4">
            <w:pPr>
              <w:rPr>
                <w:lang w:val="en-GB"/>
              </w:rPr>
            </w:pPr>
            <w:r w:rsidRPr="00987083">
              <w:rPr>
                <w:lang w:val="en-GB"/>
              </w:rPr>
              <w:t>9. Is there a clear statement of findings?</w:t>
            </w:r>
          </w:p>
        </w:tc>
        <w:tc>
          <w:tcPr>
            <w:tcW w:w="5035" w:type="dxa"/>
            <w:tcBorders>
              <w:top w:val="single" w:sz="4" w:space="0" w:color="auto"/>
              <w:left w:val="single" w:sz="4" w:space="0" w:color="auto"/>
              <w:bottom w:val="single" w:sz="4" w:space="0" w:color="auto"/>
              <w:right w:val="single" w:sz="4" w:space="0" w:color="auto"/>
            </w:tcBorders>
            <w:vAlign w:val="center"/>
            <w:hideMark/>
          </w:tcPr>
          <w:p w14:paraId="77D165B7" w14:textId="77777777" w:rsidR="009E5DD4" w:rsidRPr="00987083" w:rsidRDefault="009E5DD4">
            <w:pPr>
              <w:rPr>
                <w:lang w:val="en-GB"/>
              </w:rPr>
            </w:pPr>
            <w:r w:rsidRPr="00987083">
              <w:rPr>
                <w:lang w:val="en-GB"/>
              </w:rPr>
              <w:t>Yes. Findings were clearly organised into themes and supported by illustrative quotations, enhancing clarity and interpretive depth.</w:t>
            </w:r>
          </w:p>
        </w:tc>
      </w:tr>
      <w:tr w:rsidR="009E5DD4" w:rsidRPr="00987083" w14:paraId="6B06EE8C" w14:textId="77777777" w:rsidTr="009E5DD4">
        <w:trPr>
          <w:trHeight w:val="2148"/>
        </w:trPr>
        <w:tc>
          <w:tcPr>
            <w:tcW w:w="4315" w:type="dxa"/>
            <w:tcBorders>
              <w:top w:val="single" w:sz="4" w:space="0" w:color="auto"/>
              <w:left w:val="single" w:sz="4" w:space="0" w:color="auto"/>
              <w:bottom w:val="single" w:sz="4" w:space="0" w:color="auto"/>
              <w:right w:val="single" w:sz="4" w:space="0" w:color="auto"/>
            </w:tcBorders>
            <w:vAlign w:val="center"/>
            <w:hideMark/>
          </w:tcPr>
          <w:p w14:paraId="7D36C725" w14:textId="77777777" w:rsidR="009E5DD4" w:rsidRPr="00987083" w:rsidRDefault="009E5DD4">
            <w:pPr>
              <w:rPr>
                <w:lang w:val="en-GB"/>
              </w:rPr>
            </w:pPr>
            <w:r w:rsidRPr="00987083">
              <w:rPr>
                <w:lang w:val="en-GB"/>
              </w:rPr>
              <w:t>10. How valuable is the research?</w:t>
            </w:r>
          </w:p>
        </w:tc>
        <w:tc>
          <w:tcPr>
            <w:tcW w:w="5035" w:type="dxa"/>
            <w:tcBorders>
              <w:top w:val="single" w:sz="4" w:space="0" w:color="auto"/>
              <w:left w:val="single" w:sz="4" w:space="0" w:color="auto"/>
              <w:bottom w:val="single" w:sz="4" w:space="0" w:color="auto"/>
              <w:right w:val="single" w:sz="4" w:space="0" w:color="auto"/>
            </w:tcBorders>
            <w:vAlign w:val="center"/>
            <w:hideMark/>
          </w:tcPr>
          <w:p w14:paraId="3982D3DF" w14:textId="77777777" w:rsidR="009E5DD4" w:rsidRPr="00987083" w:rsidRDefault="009E5DD4">
            <w:pPr>
              <w:rPr>
                <w:lang w:val="en-GB"/>
              </w:rPr>
            </w:pPr>
            <w:r w:rsidRPr="00987083">
              <w:rPr>
                <w:lang w:val="en-GB"/>
              </w:rPr>
              <w:t>Yes. The study contributes important insights into the role of informal childcare in early childhood obesity and has implications for public health policy and intervention design.</w:t>
            </w:r>
          </w:p>
        </w:tc>
      </w:tr>
    </w:tbl>
    <w:p w14:paraId="03FA5737" w14:textId="77777777" w:rsidR="009E5DD4" w:rsidRPr="00987083" w:rsidRDefault="009E5DD4" w:rsidP="009E5DD4">
      <w:pPr>
        <w:rPr>
          <w:kern w:val="2"/>
          <w:sz w:val="24"/>
          <w:szCs w:val="24"/>
          <w:lang w:val="en-GB"/>
          <w14:ligatures w14:val="standardContextual"/>
        </w:rPr>
      </w:pPr>
    </w:p>
    <w:tbl>
      <w:tblPr>
        <w:tblStyle w:val="TableGrid"/>
        <w:tblW w:w="0" w:type="auto"/>
        <w:tblLook w:val="04A0" w:firstRow="1" w:lastRow="0" w:firstColumn="1" w:lastColumn="0" w:noHBand="0" w:noVBand="1"/>
      </w:tblPr>
      <w:tblGrid>
        <w:gridCol w:w="4166"/>
        <w:gridCol w:w="4853"/>
      </w:tblGrid>
      <w:tr w:rsidR="009E5DD4" w:rsidRPr="00987083" w14:paraId="6D4AAEBD" w14:textId="77777777" w:rsidTr="009E5DD4">
        <w:trPr>
          <w:trHeight w:val="602"/>
        </w:trPr>
        <w:tc>
          <w:tcPr>
            <w:tcW w:w="4315" w:type="dxa"/>
            <w:tcBorders>
              <w:top w:val="single" w:sz="4" w:space="0" w:color="auto"/>
              <w:left w:val="single" w:sz="4" w:space="0" w:color="auto"/>
              <w:bottom w:val="single" w:sz="4" w:space="0" w:color="auto"/>
              <w:right w:val="single" w:sz="4" w:space="0" w:color="auto"/>
            </w:tcBorders>
            <w:vAlign w:val="center"/>
            <w:hideMark/>
          </w:tcPr>
          <w:p w14:paraId="35F09141" w14:textId="77777777" w:rsidR="009E5DD4" w:rsidRPr="00987083" w:rsidRDefault="009E5DD4">
            <w:pPr>
              <w:jc w:val="center"/>
              <w:rPr>
                <w:b/>
                <w:bCs/>
                <w:lang w:val="en-GB"/>
              </w:rPr>
            </w:pPr>
            <w:r w:rsidRPr="00987083">
              <w:rPr>
                <w:b/>
                <w:bCs/>
                <w:lang w:val="en-GB"/>
              </w:rPr>
              <w:t>Check list questions</w:t>
            </w:r>
          </w:p>
        </w:tc>
        <w:tc>
          <w:tcPr>
            <w:tcW w:w="5035" w:type="dxa"/>
            <w:tcBorders>
              <w:top w:val="single" w:sz="4" w:space="0" w:color="auto"/>
              <w:left w:val="single" w:sz="4" w:space="0" w:color="auto"/>
              <w:bottom w:val="single" w:sz="4" w:space="0" w:color="auto"/>
              <w:right w:val="single" w:sz="4" w:space="0" w:color="auto"/>
            </w:tcBorders>
            <w:vAlign w:val="center"/>
            <w:hideMark/>
          </w:tcPr>
          <w:p w14:paraId="69012DE6" w14:textId="77777777" w:rsidR="009E5DD4" w:rsidRPr="00987083" w:rsidRDefault="009E5DD4">
            <w:pPr>
              <w:jc w:val="center"/>
              <w:rPr>
                <w:b/>
                <w:bCs/>
                <w:lang w:val="en-GB"/>
              </w:rPr>
            </w:pPr>
            <w:r w:rsidRPr="00987083">
              <w:rPr>
                <w:b/>
                <w:bCs/>
                <w:lang w:val="en-GB"/>
              </w:rPr>
              <w:t>McGuffin et al., 2014</w:t>
            </w:r>
          </w:p>
        </w:tc>
      </w:tr>
      <w:tr w:rsidR="009E5DD4" w:rsidRPr="00987083" w14:paraId="3A4AA355" w14:textId="77777777" w:rsidTr="009E5DD4">
        <w:trPr>
          <w:trHeight w:val="1343"/>
        </w:trPr>
        <w:tc>
          <w:tcPr>
            <w:tcW w:w="4315" w:type="dxa"/>
            <w:tcBorders>
              <w:top w:val="single" w:sz="4" w:space="0" w:color="auto"/>
              <w:left w:val="single" w:sz="4" w:space="0" w:color="auto"/>
              <w:bottom w:val="single" w:sz="4" w:space="0" w:color="auto"/>
              <w:right w:val="single" w:sz="4" w:space="0" w:color="auto"/>
            </w:tcBorders>
            <w:vAlign w:val="center"/>
            <w:hideMark/>
          </w:tcPr>
          <w:p w14:paraId="651E6EDC" w14:textId="77777777" w:rsidR="009E5DD4" w:rsidRPr="00987083" w:rsidRDefault="009E5DD4">
            <w:pPr>
              <w:rPr>
                <w:lang w:val="en-GB"/>
              </w:rPr>
            </w:pPr>
            <w:r w:rsidRPr="00987083">
              <w:rPr>
                <w:lang w:val="en-GB"/>
              </w:rPr>
              <w:t>1. Was there a clear statement of the aims of the research?</w:t>
            </w:r>
          </w:p>
        </w:tc>
        <w:tc>
          <w:tcPr>
            <w:tcW w:w="5035" w:type="dxa"/>
            <w:tcBorders>
              <w:top w:val="single" w:sz="4" w:space="0" w:color="auto"/>
              <w:left w:val="single" w:sz="4" w:space="0" w:color="auto"/>
              <w:bottom w:val="single" w:sz="4" w:space="0" w:color="auto"/>
              <w:right w:val="single" w:sz="4" w:space="0" w:color="auto"/>
            </w:tcBorders>
            <w:vAlign w:val="center"/>
            <w:hideMark/>
          </w:tcPr>
          <w:p w14:paraId="5B8FE4D5" w14:textId="41E4F77E" w:rsidR="009E5DD4" w:rsidRPr="00987083" w:rsidRDefault="009E5DD4" w:rsidP="004C770D">
            <w:pPr>
              <w:jc w:val="both"/>
              <w:rPr>
                <w:lang w:val="en-GB"/>
              </w:rPr>
            </w:pPr>
            <w:r w:rsidRPr="00987083">
              <w:rPr>
                <w:lang w:val="en-GB"/>
              </w:rPr>
              <w:t xml:space="preserve">Yes. The study explicitly aimed to explore both parent and child perspectives on family out-of-home eating. The dual focus was clearly defined and justified as necessary to understand family decision-making processes and shared eating </w:t>
            </w:r>
            <w:r w:rsidR="004C770D" w:rsidRPr="00987083">
              <w:rPr>
                <w:lang w:val="en-GB"/>
              </w:rPr>
              <w:t>behaviours</w:t>
            </w:r>
            <w:r w:rsidRPr="00987083">
              <w:rPr>
                <w:lang w:val="en-GB"/>
              </w:rPr>
              <w:t>.</w:t>
            </w:r>
          </w:p>
        </w:tc>
      </w:tr>
      <w:tr w:rsidR="009E5DD4" w:rsidRPr="00987083" w14:paraId="67BC4511" w14:textId="77777777" w:rsidTr="009E5DD4">
        <w:trPr>
          <w:trHeight w:val="1343"/>
        </w:trPr>
        <w:tc>
          <w:tcPr>
            <w:tcW w:w="4315" w:type="dxa"/>
            <w:tcBorders>
              <w:top w:val="single" w:sz="4" w:space="0" w:color="auto"/>
              <w:left w:val="single" w:sz="4" w:space="0" w:color="auto"/>
              <w:bottom w:val="single" w:sz="4" w:space="0" w:color="auto"/>
              <w:right w:val="single" w:sz="4" w:space="0" w:color="auto"/>
            </w:tcBorders>
            <w:vAlign w:val="center"/>
            <w:hideMark/>
          </w:tcPr>
          <w:p w14:paraId="5C68D98E" w14:textId="77777777" w:rsidR="009E5DD4" w:rsidRPr="00987083" w:rsidRDefault="009E5DD4">
            <w:pPr>
              <w:rPr>
                <w:lang w:val="en-GB"/>
              </w:rPr>
            </w:pPr>
            <w:r w:rsidRPr="00987083">
              <w:rPr>
                <w:lang w:val="en-GB"/>
              </w:rPr>
              <w:lastRenderedPageBreak/>
              <w:t>2. Is a qualitative methodology appropriate?</w:t>
            </w:r>
          </w:p>
        </w:tc>
        <w:tc>
          <w:tcPr>
            <w:tcW w:w="5035" w:type="dxa"/>
            <w:tcBorders>
              <w:top w:val="single" w:sz="4" w:space="0" w:color="auto"/>
              <w:left w:val="single" w:sz="4" w:space="0" w:color="auto"/>
              <w:bottom w:val="single" w:sz="4" w:space="0" w:color="auto"/>
              <w:right w:val="single" w:sz="4" w:space="0" w:color="auto"/>
            </w:tcBorders>
            <w:vAlign w:val="center"/>
            <w:hideMark/>
          </w:tcPr>
          <w:p w14:paraId="3D6F0915" w14:textId="77777777" w:rsidR="009E5DD4" w:rsidRPr="00987083" w:rsidRDefault="009E5DD4">
            <w:pPr>
              <w:rPr>
                <w:lang w:val="en-GB"/>
              </w:rPr>
            </w:pPr>
            <w:r w:rsidRPr="00987083">
              <w:rPr>
                <w:lang w:val="en-GB"/>
              </w:rPr>
              <w:t>Yes. Qualitative methods were suitable as the study explored social meanings, motivations, and contextual factors influencing out-of-home eating, which are not easily measured through quantitative approaches.</w:t>
            </w:r>
          </w:p>
        </w:tc>
      </w:tr>
      <w:tr w:rsidR="009E5DD4" w:rsidRPr="00987083" w14:paraId="1BA2D392" w14:textId="77777777" w:rsidTr="009E5DD4">
        <w:trPr>
          <w:trHeight w:val="1343"/>
        </w:trPr>
        <w:tc>
          <w:tcPr>
            <w:tcW w:w="4315" w:type="dxa"/>
            <w:tcBorders>
              <w:top w:val="single" w:sz="4" w:space="0" w:color="auto"/>
              <w:left w:val="single" w:sz="4" w:space="0" w:color="auto"/>
              <w:bottom w:val="single" w:sz="4" w:space="0" w:color="auto"/>
              <w:right w:val="single" w:sz="4" w:space="0" w:color="auto"/>
            </w:tcBorders>
            <w:vAlign w:val="center"/>
            <w:hideMark/>
          </w:tcPr>
          <w:p w14:paraId="3CB2803B" w14:textId="77777777" w:rsidR="009E5DD4" w:rsidRPr="00987083" w:rsidRDefault="009E5DD4">
            <w:pPr>
              <w:rPr>
                <w:lang w:val="en-GB"/>
              </w:rPr>
            </w:pPr>
            <w:r w:rsidRPr="00987083">
              <w:rPr>
                <w:lang w:val="en-GB"/>
              </w:rPr>
              <w:t>3. Was the research design appropriate to address the aims of the research?</w:t>
            </w:r>
          </w:p>
        </w:tc>
        <w:tc>
          <w:tcPr>
            <w:tcW w:w="5035" w:type="dxa"/>
            <w:tcBorders>
              <w:top w:val="single" w:sz="4" w:space="0" w:color="auto"/>
              <w:left w:val="single" w:sz="4" w:space="0" w:color="auto"/>
              <w:bottom w:val="single" w:sz="4" w:space="0" w:color="auto"/>
              <w:right w:val="single" w:sz="4" w:space="0" w:color="auto"/>
            </w:tcBorders>
            <w:vAlign w:val="center"/>
            <w:hideMark/>
          </w:tcPr>
          <w:p w14:paraId="26EE3638" w14:textId="77777777" w:rsidR="009E5DD4" w:rsidRPr="00987083" w:rsidRDefault="009E5DD4">
            <w:pPr>
              <w:rPr>
                <w:lang w:val="en-GB"/>
              </w:rPr>
            </w:pPr>
            <w:r w:rsidRPr="00987083">
              <w:rPr>
                <w:lang w:val="en-GB"/>
              </w:rPr>
              <w:t>Yes. The design supported in-depth exploration of both parent and child viewpoints, allowing comparison and contrast, which aligned closely with the study’s stated aims.</w:t>
            </w:r>
          </w:p>
        </w:tc>
      </w:tr>
      <w:tr w:rsidR="009E5DD4" w:rsidRPr="00987083" w14:paraId="4FD53933" w14:textId="77777777" w:rsidTr="009E5DD4">
        <w:trPr>
          <w:trHeight w:val="1343"/>
        </w:trPr>
        <w:tc>
          <w:tcPr>
            <w:tcW w:w="4315" w:type="dxa"/>
            <w:tcBorders>
              <w:top w:val="single" w:sz="4" w:space="0" w:color="auto"/>
              <w:left w:val="single" w:sz="4" w:space="0" w:color="auto"/>
              <w:bottom w:val="single" w:sz="4" w:space="0" w:color="auto"/>
              <w:right w:val="single" w:sz="4" w:space="0" w:color="auto"/>
            </w:tcBorders>
            <w:vAlign w:val="center"/>
            <w:hideMark/>
          </w:tcPr>
          <w:p w14:paraId="509B379E" w14:textId="77777777" w:rsidR="009E5DD4" w:rsidRPr="00987083" w:rsidRDefault="009E5DD4">
            <w:pPr>
              <w:rPr>
                <w:lang w:val="en-GB"/>
              </w:rPr>
            </w:pPr>
            <w:r w:rsidRPr="00987083">
              <w:rPr>
                <w:lang w:val="en-GB"/>
              </w:rPr>
              <w:t>4. Was the recruitment strategy appropriate to the aims of the research?</w:t>
            </w:r>
          </w:p>
        </w:tc>
        <w:tc>
          <w:tcPr>
            <w:tcW w:w="5035" w:type="dxa"/>
            <w:tcBorders>
              <w:top w:val="single" w:sz="4" w:space="0" w:color="auto"/>
              <w:left w:val="single" w:sz="4" w:space="0" w:color="auto"/>
              <w:bottom w:val="single" w:sz="4" w:space="0" w:color="auto"/>
              <w:right w:val="single" w:sz="4" w:space="0" w:color="auto"/>
            </w:tcBorders>
            <w:vAlign w:val="center"/>
            <w:hideMark/>
          </w:tcPr>
          <w:p w14:paraId="6DB18F59" w14:textId="77777777" w:rsidR="009E5DD4" w:rsidRPr="00987083" w:rsidRDefault="009E5DD4">
            <w:pPr>
              <w:rPr>
                <w:lang w:val="en-GB"/>
              </w:rPr>
            </w:pPr>
            <w:r w:rsidRPr="00987083">
              <w:rPr>
                <w:lang w:val="en-GB"/>
              </w:rPr>
              <w:t>Yes. Families were recruited to allow inclusion of both parents and children, supporting the study’s comparative approach and strengthening the relevance of the findings.</w:t>
            </w:r>
          </w:p>
        </w:tc>
      </w:tr>
      <w:tr w:rsidR="009E5DD4" w:rsidRPr="00987083" w14:paraId="2DFFD0F7" w14:textId="77777777" w:rsidTr="009E5DD4">
        <w:trPr>
          <w:trHeight w:val="1343"/>
        </w:trPr>
        <w:tc>
          <w:tcPr>
            <w:tcW w:w="4315" w:type="dxa"/>
            <w:tcBorders>
              <w:top w:val="single" w:sz="4" w:space="0" w:color="auto"/>
              <w:left w:val="single" w:sz="4" w:space="0" w:color="auto"/>
              <w:bottom w:val="single" w:sz="4" w:space="0" w:color="auto"/>
              <w:right w:val="single" w:sz="4" w:space="0" w:color="auto"/>
            </w:tcBorders>
            <w:vAlign w:val="center"/>
            <w:hideMark/>
          </w:tcPr>
          <w:p w14:paraId="42003AB6" w14:textId="77777777" w:rsidR="009E5DD4" w:rsidRPr="00987083" w:rsidRDefault="009E5DD4">
            <w:pPr>
              <w:rPr>
                <w:lang w:val="en-GB"/>
              </w:rPr>
            </w:pPr>
            <w:r w:rsidRPr="00987083">
              <w:rPr>
                <w:lang w:val="en-GB"/>
              </w:rPr>
              <w:t>5. Was the data collected in a way that addressed the research issue?</w:t>
            </w:r>
          </w:p>
        </w:tc>
        <w:tc>
          <w:tcPr>
            <w:tcW w:w="5035" w:type="dxa"/>
            <w:tcBorders>
              <w:top w:val="single" w:sz="4" w:space="0" w:color="auto"/>
              <w:left w:val="single" w:sz="4" w:space="0" w:color="auto"/>
              <w:bottom w:val="single" w:sz="4" w:space="0" w:color="auto"/>
              <w:right w:val="single" w:sz="4" w:space="0" w:color="auto"/>
            </w:tcBorders>
            <w:vAlign w:val="center"/>
            <w:hideMark/>
          </w:tcPr>
          <w:p w14:paraId="1DD92226" w14:textId="77777777" w:rsidR="009E5DD4" w:rsidRPr="00987083" w:rsidRDefault="009E5DD4">
            <w:pPr>
              <w:rPr>
                <w:lang w:val="en-GB"/>
              </w:rPr>
            </w:pPr>
            <w:r w:rsidRPr="00987083">
              <w:rPr>
                <w:lang w:val="en-GB"/>
              </w:rPr>
              <w:t xml:space="preserve">Yes. The focus group discussions captured detailed accounts of perceptions, eating </w:t>
            </w:r>
            <w:proofErr w:type="spellStart"/>
            <w:r w:rsidRPr="00987083">
              <w:rPr>
                <w:lang w:val="en-GB"/>
              </w:rPr>
              <w:t>behaviors</w:t>
            </w:r>
            <w:proofErr w:type="spellEnd"/>
            <w:r w:rsidRPr="00987083">
              <w:rPr>
                <w:lang w:val="en-GB"/>
              </w:rPr>
              <w:t>, social contexts, and decision-making processes related to out-of-home eating.</w:t>
            </w:r>
          </w:p>
        </w:tc>
      </w:tr>
      <w:tr w:rsidR="009E5DD4" w:rsidRPr="00987083" w14:paraId="1C4E27DD" w14:textId="77777777" w:rsidTr="009E5DD4">
        <w:trPr>
          <w:trHeight w:val="1343"/>
        </w:trPr>
        <w:tc>
          <w:tcPr>
            <w:tcW w:w="4315" w:type="dxa"/>
            <w:tcBorders>
              <w:top w:val="single" w:sz="4" w:space="0" w:color="auto"/>
              <w:left w:val="single" w:sz="4" w:space="0" w:color="auto"/>
              <w:bottom w:val="single" w:sz="4" w:space="0" w:color="auto"/>
              <w:right w:val="single" w:sz="4" w:space="0" w:color="auto"/>
            </w:tcBorders>
            <w:vAlign w:val="center"/>
            <w:hideMark/>
          </w:tcPr>
          <w:p w14:paraId="4A00604F" w14:textId="77777777" w:rsidR="009E5DD4" w:rsidRPr="00987083" w:rsidRDefault="009E5DD4">
            <w:pPr>
              <w:rPr>
                <w:lang w:val="en-GB"/>
              </w:rPr>
            </w:pPr>
            <w:r w:rsidRPr="00987083">
              <w:rPr>
                <w:lang w:val="en-GB"/>
              </w:rPr>
              <w:t>6. Has the relationship between researcher and participants been adequately considered?</w:t>
            </w:r>
          </w:p>
        </w:tc>
        <w:tc>
          <w:tcPr>
            <w:tcW w:w="5035" w:type="dxa"/>
            <w:tcBorders>
              <w:top w:val="single" w:sz="4" w:space="0" w:color="auto"/>
              <w:left w:val="single" w:sz="4" w:space="0" w:color="auto"/>
              <w:bottom w:val="single" w:sz="4" w:space="0" w:color="auto"/>
              <w:right w:val="single" w:sz="4" w:space="0" w:color="auto"/>
            </w:tcBorders>
            <w:vAlign w:val="center"/>
            <w:hideMark/>
          </w:tcPr>
          <w:p w14:paraId="0B7B829B" w14:textId="77777777" w:rsidR="009E5DD4" w:rsidRPr="00987083" w:rsidRDefault="009E5DD4">
            <w:pPr>
              <w:rPr>
                <w:lang w:val="en-GB"/>
              </w:rPr>
            </w:pPr>
            <w:r w:rsidRPr="00987083">
              <w:rPr>
                <w:lang w:val="en-GB"/>
              </w:rPr>
              <w:t>Overwhelmingly yes. Rapport-building was implied, but reflexive positioning and discussion of researcher influence could have been more explicitly addressed.</w:t>
            </w:r>
          </w:p>
        </w:tc>
      </w:tr>
      <w:tr w:rsidR="009E5DD4" w:rsidRPr="00987083" w14:paraId="2CC05AE1" w14:textId="77777777" w:rsidTr="009E5DD4">
        <w:trPr>
          <w:trHeight w:val="1343"/>
        </w:trPr>
        <w:tc>
          <w:tcPr>
            <w:tcW w:w="4315" w:type="dxa"/>
            <w:tcBorders>
              <w:top w:val="single" w:sz="4" w:space="0" w:color="auto"/>
              <w:left w:val="single" w:sz="4" w:space="0" w:color="auto"/>
              <w:bottom w:val="single" w:sz="4" w:space="0" w:color="auto"/>
              <w:right w:val="single" w:sz="4" w:space="0" w:color="auto"/>
            </w:tcBorders>
            <w:vAlign w:val="center"/>
            <w:hideMark/>
          </w:tcPr>
          <w:p w14:paraId="7D5BFB8F" w14:textId="77777777" w:rsidR="009E5DD4" w:rsidRPr="00987083" w:rsidRDefault="009E5DD4">
            <w:pPr>
              <w:rPr>
                <w:lang w:val="en-GB"/>
              </w:rPr>
            </w:pPr>
            <w:r w:rsidRPr="00987083">
              <w:rPr>
                <w:lang w:val="en-GB"/>
              </w:rPr>
              <w:t>7. Have ethical issues been taken into consideration?</w:t>
            </w:r>
          </w:p>
        </w:tc>
        <w:tc>
          <w:tcPr>
            <w:tcW w:w="5035" w:type="dxa"/>
            <w:tcBorders>
              <w:top w:val="single" w:sz="4" w:space="0" w:color="auto"/>
              <w:left w:val="single" w:sz="4" w:space="0" w:color="auto"/>
              <w:bottom w:val="single" w:sz="4" w:space="0" w:color="auto"/>
              <w:right w:val="single" w:sz="4" w:space="0" w:color="auto"/>
            </w:tcBorders>
            <w:vAlign w:val="center"/>
            <w:hideMark/>
          </w:tcPr>
          <w:p w14:paraId="4CCE9895" w14:textId="77777777" w:rsidR="009E5DD4" w:rsidRPr="00987083" w:rsidRDefault="009E5DD4">
            <w:pPr>
              <w:rPr>
                <w:lang w:val="en-GB"/>
              </w:rPr>
            </w:pPr>
            <w:r w:rsidRPr="00987083">
              <w:rPr>
                <w:lang w:val="en-GB"/>
              </w:rPr>
              <w:t>Yes. Ethical approval was secured, and informed consent from parents and assent from children were clearly described.</w:t>
            </w:r>
          </w:p>
        </w:tc>
      </w:tr>
      <w:tr w:rsidR="009E5DD4" w:rsidRPr="00987083" w14:paraId="48E29B6F" w14:textId="77777777" w:rsidTr="009E5DD4">
        <w:trPr>
          <w:trHeight w:val="1343"/>
        </w:trPr>
        <w:tc>
          <w:tcPr>
            <w:tcW w:w="4315" w:type="dxa"/>
            <w:tcBorders>
              <w:top w:val="single" w:sz="4" w:space="0" w:color="auto"/>
              <w:left w:val="single" w:sz="4" w:space="0" w:color="auto"/>
              <w:bottom w:val="single" w:sz="4" w:space="0" w:color="auto"/>
              <w:right w:val="single" w:sz="4" w:space="0" w:color="auto"/>
            </w:tcBorders>
            <w:vAlign w:val="center"/>
            <w:hideMark/>
          </w:tcPr>
          <w:p w14:paraId="6A6B3FE7" w14:textId="77777777" w:rsidR="009E5DD4" w:rsidRPr="00987083" w:rsidRDefault="009E5DD4">
            <w:pPr>
              <w:rPr>
                <w:lang w:val="en-GB"/>
              </w:rPr>
            </w:pPr>
            <w:r w:rsidRPr="00987083">
              <w:rPr>
                <w:lang w:val="en-GB"/>
              </w:rPr>
              <w:t>8. Was the data analysis sufficiently rigorous?</w:t>
            </w:r>
          </w:p>
        </w:tc>
        <w:tc>
          <w:tcPr>
            <w:tcW w:w="5035" w:type="dxa"/>
            <w:tcBorders>
              <w:top w:val="single" w:sz="4" w:space="0" w:color="auto"/>
              <w:left w:val="single" w:sz="4" w:space="0" w:color="auto"/>
              <w:bottom w:val="single" w:sz="4" w:space="0" w:color="auto"/>
              <w:right w:val="single" w:sz="4" w:space="0" w:color="auto"/>
            </w:tcBorders>
            <w:vAlign w:val="center"/>
            <w:hideMark/>
          </w:tcPr>
          <w:p w14:paraId="2F7F7CC7" w14:textId="77777777" w:rsidR="009E5DD4" w:rsidRPr="00987083" w:rsidRDefault="009E5DD4">
            <w:pPr>
              <w:rPr>
                <w:lang w:val="en-GB"/>
              </w:rPr>
            </w:pPr>
            <w:r w:rsidRPr="00987083">
              <w:rPr>
                <w:lang w:val="en-GB"/>
              </w:rPr>
              <w:t>Yes. Data analysis procedures were well-documented, and triangulation between parent and child data strengthened analytical rigor.</w:t>
            </w:r>
          </w:p>
        </w:tc>
      </w:tr>
      <w:tr w:rsidR="009E5DD4" w:rsidRPr="00987083" w14:paraId="4F4F669B" w14:textId="77777777" w:rsidTr="009E5DD4">
        <w:trPr>
          <w:trHeight w:val="1343"/>
        </w:trPr>
        <w:tc>
          <w:tcPr>
            <w:tcW w:w="4315" w:type="dxa"/>
            <w:tcBorders>
              <w:top w:val="single" w:sz="4" w:space="0" w:color="auto"/>
              <w:left w:val="single" w:sz="4" w:space="0" w:color="auto"/>
              <w:bottom w:val="single" w:sz="4" w:space="0" w:color="auto"/>
              <w:right w:val="single" w:sz="4" w:space="0" w:color="auto"/>
            </w:tcBorders>
            <w:vAlign w:val="center"/>
            <w:hideMark/>
          </w:tcPr>
          <w:p w14:paraId="3871D38E" w14:textId="77777777" w:rsidR="009E5DD4" w:rsidRPr="00987083" w:rsidRDefault="009E5DD4">
            <w:pPr>
              <w:rPr>
                <w:lang w:val="en-GB"/>
              </w:rPr>
            </w:pPr>
            <w:r w:rsidRPr="00987083">
              <w:rPr>
                <w:lang w:val="en-GB"/>
              </w:rPr>
              <w:t>9. Is there a clear statement of findings?</w:t>
            </w:r>
          </w:p>
        </w:tc>
        <w:tc>
          <w:tcPr>
            <w:tcW w:w="5035" w:type="dxa"/>
            <w:tcBorders>
              <w:top w:val="single" w:sz="4" w:space="0" w:color="auto"/>
              <w:left w:val="single" w:sz="4" w:space="0" w:color="auto"/>
              <w:bottom w:val="single" w:sz="4" w:space="0" w:color="auto"/>
              <w:right w:val="single" w:sz="4" w:space="0" w:color="auto"/>
            </w:tcBorders>
            <w:vAlign w:val="center"/>
            <w:hideMark/>
          </w:tcPr>
          <w:p w14:paraId="01CDCD73" w14:textId="77777777" w:rsidR="009E5DD4" w:rsidRPr="00987083" w:rsidRDefault="009E5DD4">
            <w:pPr>
              <w:rPr>
                <w:lang w:val="en-GB"/>
              </w:rPr>
            </w:pPr>
            <w:r w:rsidRPr="00987083">
              <w:rPr>
                <w:lang w:val="en-GB"/>
              </w:rPr>
              <w:t>Yes. Results were clearly structured, highlighting key themes and differences between parent and child perspectives.</w:t>
            </w:r>
          </w:p>
        </w:tc>
      </w:tr>
      <w:tr w:rsidR="009E5DD4" w:rsidRPr="00987083" w14:paraId="20A3A0B5" w14:textId="77777777" w:rsidTr="009E5DD4">
        <w:trPr>
          <w:trHeight w:val="1343"/>
        </w:trPr>
        <w:tc>
          <w:tcPr>
            <w:tcW w:w="4315" w:type="dxa"/>
            <w:tcBorders>
              <w:top w:val="single" w:sz="4" w:space="0" w:color="auto"/>
              <w:left w:val="single" w:sz="4" w:space="0" w:color="auto"/>
              <w:bottom w:val="single" w:sz="4" w:space="0" w:color="auto"/>
              <w:right w:val="single" w:sz="4" w:space="0" w:color="auto"/>
            </w:tcBorders>
            <w:vAlign w:val="center"/>
            <w:hideMark/>
          </w:tcPr>
          <w:p w14:paraId="34201A22" w14:textId="77777777" w:rsidR="009E5DD4" w:rsidRPr="00987083" w:rsidRDefault="009E5DD4">
            <w:pPr>
              <w:rPr>
                <w:lang w:val="en-GB"/>
              </w:rPr>
            </w:pPr>
            <w:r w:rsidRPr="00987083">
              <w:rPr>
                <w:lang w:val="en-GB"/>
              </w:rPr>
              <w:t>10. How valuable is the research?</w:t>
            </w:r>
          </w:p>
        </w:tc>
        <w:tc>
          <w:tcPr>
            <w:tcW w:w="5035" w:type="dxa"/>
            <w:tcBorders>
              <w:top w:val="single" w:sz="4" w:space="0" w:color="auto"/>
              <w:left w:val="single" w:sz="4" w:space="0" w:color="auto"/>
              <w:bottom w:val="single" w:sz="4" w:space="0" w:color="auto"/>
              <w:right w:val="single" w:sz="4" w:space="0" w:color="auto"/>
            </w:tcBorders>
            <w:vAlign w:val="center"/>
            <w:hideMark/>
          </w:tcPr>
          <w:p w14:paraId="4E976251" w14:textId="77777777" w:rsidR="009E5DD4" w:rsidRPr="00987083" w:rsidRDefault="009E5DD4">
            <w:pPr>
              <w:rPr>
                <w:lang w:val="en-GB"/>
              </w:rPr>
            </w:pPr>
            <w:r w:rsidRPr="00987083">
              <w:rPr>
                <w:lang w:val="en-GB"/>
              </w:rPr>
              <w:t xml:space="preserve">The findings provide practical insights for family-based nutrition interventions and public health strategies addressing out-of-home eating </w:t>
            </w:r>
            <w:proofErr w:type="spellStart"/>
            <w:r w:rsidRPr="00987083">
              <w:rPr>
                <w:lang w:val="en-GB"/>
              </w:rPr>
              <w:t>behaviors</w:t>
            </w:r>
            <w:proofErr w:type="spellEnd"/>
            <w:r w:rsidRPr="00987083">
              <w:rPr>
                <w:lang w:val="en-GB"/>
              </w:rPr>
              <w:t>.</w:t>
            </w:r>
          </w:p>
        </w:tc>
      </w:tr>
    </w:tbl>
    <w:p w14:paraId="40590D15" w14:textId="77777777" w:rsidR="009E5DD4" w:rsidRPr="00987083" w:rsidRDefault="009E5DD4" w:rsidP="009E5DD4">
      <w:pPr>
        <w:rPr>
          <w:kern w:val="2"/>
          <w:sz w:val="24"/>
          <w:szCs w:val="24"/>
          <w:lang w:val="en-GB"/>
          <w14:ligatures w14:val="standardContextual"/>
        </w:rPr>
      </w:pPr>
    </w:p>
    <w:p w14:paraId="5D07127E" w14:textId="77777777" w:rsidR="009E5DD4" w:rsidRPr="00987083" w:rsidRDefault="009E5DD4" w:rsidP="009E5DD4">
      <w:pPr>
        <w:rPr>
          <w:kern w:val="2"/>
          <w:sz w:val="24"/>
          <w:szCs w:val="24"/>
          <w:lang w:val="en-GB"/>
          <w14:ligatures w14:val="standardContextual"/>
        </w:rPr>
      </w:pPr>
    </w:p>
    <w:p w14:paraId="5F3587D2" w14:textId="77777777" w:rsidR="009E5DD4" w:rsidRPr="00987083" w:rsidRDefault="009E5DD4" w:rsidP="009E5DD4">
      <w:pPr>
        <w:rPr>
          <w:kern w:val="2"/>
          <w:sz w:val="24"/>
          <w:szCs w:val="24"/>
          <w:lang w:val="en-GB"/>
          <w14:ligatures w14:val="standardContextual"/>
        </w:rPr>
      </w:pPr>
    </w:p>
    <w:p w14:paraId="11E354CB" w14:textId="77777777" w:rsidR="009E5DD4" w:rsidRPr="00987083" w:rsidRDefault="009E5DD4" w:rsidP="009E5DD4">
      <w:pPr>
        <w:rPr>
          <w:kern w:val="2"/>
          <w:sz w:val="24"/>
          <w:szCs w:val="24"/>
          <w:lang w:val="en-GB"/>
          <w14:ligatures w14:val="standardContextual"/>
        </w:rPr>
      </w:pPr>
    </w:p>
    <w:tbl>
      <w:tblPr>
        <w:tblStyle w:val="TableGrid"/>
        <w:tblW w:w="0" w:type="auto"/>
        <w:tblLook w:val="04A0" w:firstRow="1" w:lastRow="0" w:firstColumn="1" w:lastColumn="0" w:noHBand="0" w:noVBand="1"/>
      </w:tblPr>
      <w:tblGrid>
        <w:gridCol w:w="4161"/>
        <w:gridCol w:w="4858"/>
      </w:tblGrid>
      <w:tr w:rsidR="009E5DD4" w:rsidRPr="00987083" w14:paraId="456929B5" w14:textId="77777777" w:rsidTr="009E5DD4">
        <w:trPr>
          <w:trHeight w:val="530"/>
        </w:trPr>
        <w:tc>
          <w:tcPr>
            <w:tcW w:w="4315" w:type="dxa"/>
            <w:tcBorders>
              <w:top w:val="single" w:sz="4" w:space="0" w:color="auto"/>
              <w:left w:val="single" w:sz="4" w:space="0" w:color="auto"/>
              <w:bottom w:val="single" w:sz="4" w:space="0" w:color="auto"/>
              <w:right w:val="single" w:sz="4" w:space="0" w:color="auto"/>
            </w:tcBorders>
            <w:vAlign w:val="center"/>
            <w:hideMark/>
          </w:tcPr>
          <w:p w14:paraId="3357A37D" w14:textId="77777777" w:rsidR="009E5DD4" w:rsidRPr="00987083" w:rsidRDefault="009E5DD4">
            <w:pPr>
              <w:jc w:val="center"/>
              <w:rPr>
                <w:b/>
                <w:bCs/>
                <w:lang w:val="en-GB"/>
              </w:rPr>
            </w:pPr>
            <w:r w:rsidRPr="00987083">
              <w:rPr>
                <w:b/>
                <w:bCs/>
                <w:lang w:val="en-GB"/>
              </w:rPr>
              <w:lastRenderedPageBreak/>
              <w:t>Check list questions</w:t>
            </w:r>
          </w:p>
        </w:tc>
        <w:tc>
          <w:tcPr>
            <w:tcW w:w="5035" w:type="dxa"/>
            <w:tcBorders>
              <w:top w:val="single" w:sz="4" w:space="0" w:color="auto"/>
              <w:left w:val="single" w:sz="4" w:space="0" w:color="auto"/>
              <w:bottom w:val="single" w:sz="4" w:space="0" w:color="auto"/>
              <w:right w:val="single" w:sz="4" w:space="0" w:color="auto"/>
            </w:tcBorders>
            <w:vAlign w:val="center"/>
            <w:hideMark/>
          </w:tcPr>
          <w:p w14:paraId="4427C97A" w14:textId="77777777" w:rsidR="009E5DD4" w:rsidRPr="00987083" w:rsidRDefault="009E5DD4">
            <w:pPr>
              <w:jc w:val="center"/>
              <w:rPr>
                <w:b/>
                <w:bCs/>
                <w:lang w:val="en-GB"/>
              </w:rPr>
            </w:pPr>
            <w:r w:rsidRPr="00987083">
              <w:rPr>
                <w:b/>
                <w:bCs/>
                <w:lang w:val="en-GB"/>
              </w:rPr>
              <w:t>Murphy et al., 2021</w:t>
            </w:r>
          </w:p>
        </w:tc>
      </w:tr>
      <w:tr w:rsidR="009E5DD4" w:rsidRPr="00987083" w14:paraId="7AC0AE5E" w14:textId="77777777" w:rsidTr="009E5DD4">
        <w:trPr>
          <w:trHeight w:val="1611"/>
        </w:trPr>
        <w:tc>
          <w:tcPr>
            <w:tcW w:w="4315" w:type="dxa"/>
            <w:tcBorders>
              <w:top w:val="single" w:sz="4" w:space="0" w:color="auto"/>
              <w:left w:val="single" w:sz="4" w:space="0" w:color="auto"/>
              <w:bottom w:val="single" w:sz="4" w:space="0" w:color="auto"/>
              <w:right w:val="single" w:sz="4" w:space="0" w:color="auto"/>
            </w:tcBorders>
            <w:vAlign w:val="center"/>
            <w:hideMark/>
          </w:tcPr>
          <w:p w14:paraId="6E71DD2B" w14:textId="77777777" w:rsidR="009E5DD4" w:rsidRPr="00987083" w:rsidRDefault="009E5DD4">
            <w:pPr>
              <w:rPr>
                <w:lang w:val="en-GB"/>
              </w:rPr>
            </w:pPr>
            <w:r w:rsidRPr="00987083">
              <w:rPr>
                <w:lang w:val="en-GB"/>
              </w:rPr>
              <w:t>1. Was there a clear statement of the aims of the research?</w:t>
            </w:r>
          </w:p>
        </w:tc>
        <w:tc>
          <w:tcPr>
            <w:tcW w:w="5035" w:type="dxa"/>
            <w:tcBorders>
              <w:top w:val="single" w:sz="4" w:space="0" w:color="auto"/>
              <w:left w:val="single" w:sz="4" w:space="0" w:color="auto"/>
              <w:bottom w:val="single" w:sz="4" w:space="0" w:color="auto"/>
              <w:right w:val="single" w:sz="4" w:space="0" w:color="auto"/>
            </w:tcBorders>
            <w:vAlign w:val="center"/>
            <w:hideMark/>
          </w:tcPr>
          <w:p w14:paraId="213EA15A" w14:textId="77777777" w:rsidR="009E5DD4" w:rsidRPr="00987083" w:rsidRDefault="009E5DD4">
            <w:pPr>
              <w:rPr>
                <w:lang w:val="en-GB"/>
              </w:rPr>
            </w:pPr>
            <w:r w:rsidRPr="00987083">
              <w:rPr>
                <w:lang w:val="en-GB"/>
              </w:rPr>
              <w:t>Yes. The aim was clearly articulated as exploring children’s perspectives and lived experiences of health, diet, physical activity, and body weight. The authors emphasised the importance of capturing children’s voices, particularly within a multi-ethnic urban context where health inequalities are evident.</w:t>
            </w:r>
          </w:p>
        </w:tc>
      </w:tr>
      <w:tr w:rsidR="009E5DD4" w:rsidRPr="00987083" w14:paraId="4349C072" w14:textId="77777777" w:rsidTr="009E5DD4">
        <w:trPr>
          <w:trHeight w:val="1611"/>
        </w:trPr>
        <w:tc>
          <w:tcPr>
            <w:tcW w:w="4315" w:type="dxa"/>
            <w:tcBorders>
              <w:top w:val="single" w:sz="4" w:space="0" w:color="auto"/>
              <w:left w:val="single" w:sz="4" w:space="0" w:color="auto"/>
              <w:bottom w:val="single" w:sz="4" w:space="0" w:color="auto"/>
              <w:right w:val="single" w:sz="4" w:space="0" w:color="auto"/>
            </w:tcBorders>
            <w:vAlign w:val="center"/>
            <w:hideMark/>
          </w:tcPr>
          <w:p w14:paraId="4CEE4096" w14:textId="77777777" w:rsidR="009E5DD4" w:rsidRPr="00987083" w:rsidRDefault="009E5DD4">
            <w:pPr>
              <w:rPr>
                <w:lang w:val="en-GB"/>
              </w:rPr>
            </w:pPr>
            <w:r w:rsidRPr="00987083">
              <w:rPr>
                <w:lang w:val="en-GB"/>
              </w:rPr>
              <w:t>2. Is a qualitative methodology appropriate?</w:t>
            </w:r>
          </w:p>
        </w:tc>
        <w:tc>
          <w:tcPr>
            <w:tcW w:w="5035" w:type="dxa"/>
            <w:tcBorders>
              <w:top w:val="single" w:sz="4" w:space="0" w:color="auto"/>
              <w:left w:val="single" w:sz="4" w:space="0" w:color="auto"/>
              <w:bottom w:val="single" w:sz="4" w:space="0" w:color="auto"/>
              <w:right w:val="single" w:sz="4" w:space="0" w:color="auto"/>
            </w:tcBorders>
            <w:vAlign w:val="center"/>
            <w:hideMark/>
          </w:tcPr>
          <w:p w14:paraId="6B309ED2" w14:textId="77777777" w:rsidR="009E5DD4" w:rsidRPr="00987083" w:rsidRDefault="009E5DD4" w:rsidP="004C770D">
            <w:pPr>
              <w:jc w:val="both"/>
              <w:rPr>
                <w:lang w:val="en-GB"/>
              </w:rPr>
            </w:pPr>
            <w:r w:rsidRPr="00987083">
              <w:rPr>
                <w:lang w:val="en-GB"/>
              </w:rPr>
              <w:t>Yes. Qualitative methodology was essential to capture children’s subjective experiences and meanings attached to health and weight. Quantitative methods alone would not have adequately reflected the complexity of children’s perspectives.</w:t>
            </w:r>
          </w:p>
        </w:tc>
      </w:tr>
      <w:tr w:rsidR="009E5DD4" w:rsidRPr="00987083" w14:paraId="584E36AF" w14:textId="77777777" w:rsidTr="009E5DD4">
        <w:trPr>
          <w:trHeight w:val="1611"/>
        </w:trPr>
        <w:tc>
          <w:tcPr>
            <w:tcW w:w="4315" w:type="dxa"/>
            <w:tcBorders>
              <w:top w:val="single" w:sz="4" w:space="0" w:color="auto"/>
              <w:left w:val="single" w:sz="4" w:space="0" w:color="auto"/>
              <w:bottom w:val="single" w:sz="4" w:space="0" w:color="auto"/>
              <w:right w:val="single" w:sz="4" w:space="0" w:color="auto"/>
            </w:tcBorders>
            <w:vAlign w:val="center"/>
            <w:hideMark/>
          </w:tcPr>
          <w:p w14:paraId="7F68AD74" w14:textId="77777777" w:rsidR="009E5DD4" w:rsidRPr="00987083" w:rsidRDefault="009E5DD4">
            <w:pPr>
              <w:rPr>
                <w:lang w:val="en-GB"/>
              </w:rPr>
            </w:pPr>
            <w:r w:rsidRPr="00987083">
              <w:rPr>
                <w:lang w:val="en-GB"/>
              </w:rPr>
              <w:t>3. Was the research design appropriate to address the aims of the research?</w:t>
            </w:r>
          </w:p>
        </w:tc>
        <w:tc>
          <w:tcPr>
            <w:tcW w:w="5035" w:type="dxa"/>
            <w:tcBorders>
              <w:top w:val="single" w:sz="4" w:space="0" w:color="auto"/>
              <w:left w:val="single" w:sz="4" w:space="0" w:color="auto"/>
              <w:bottom w:val="single" w:sz="4" w:space="0" w:color="auto"/>
              <w:right w:val="single" w:sz="4" w:space="0" w:color="auto"/>
            </w:tcBorders>
            <w:vAlign w:val="center"/>
            <w:hideMark/>
          </w:tcPr>
          <w:p w14:paraId="6DD32563" w14:textId="77777777" w:rsidR="009E5DD4" w:rsidRPr="00987083" w:rsidRDefault="009E5DD4">
            <w:pPr>
              <w:rPr>
                <w:lang w:val="en-GB"/>
              </w:rPr>
            </w:pPr>
            <w:r w:rsidRPr="00987083">
              <w:rPr>
                <w:lang w:val="en-GB"/>
              </w:rPr>
              <w:t>Yes. The research design incorporated interviews and participatory techniques appropriate for children, facilitating meaningful engagement and enabling participants to express their views in an age-appropriate manner.</w:t>
            </w:r>
          </w:p>
        </w:tc>
      </w:tr>
      <w:tr w:rsidR="009E5DD4" w:rsidRPr="00987083" w14:paraId="7C70B4B8" w14:textId="77777777" w:rsidTr="009E5DD4">
        <w:trPr>
          <w:trHeight w:val="1611"/>
        </w:trPr>
        <w:tc>
          <w:tcPr>
            <w:tcW w:w="4315" w:type="dxa"/>
            <w:tcBorders>
              <w:top w:val="single" w:sz="4" w:space="0" w:color="auto"/>
              <w:left w:val="single" w:sz="4" w:space="0" w:color="auto"/>
              <w:bottom w:val="single" w:sz="4" w:space="0" w:color="auto"/>
              <w:right w:val="single" w:sz="4" w:space="0" w:color="auto"/>
            </w:tcBorders>
            <w:vAlign w:val="center"/>
            <w:hideMark/>
          </w:tcPr>
          <w:p w14:paraId="4B94AAD2" w14:textId="77777777" w:rsidR="009E5DD4" w:rsidRPr="00987083" w:rsidRDefault="009E5DD4">
            <w:pPr>
              <w:rPr>
                <w:lang w:val="en-GB"/>
              </w:rPr>
            </w:pPr>
            <w:r w:rsidRPr="00987083">
              <w:rPr>
                <w:lang w:val="en-GB"/>
              </w:rPr>
              <w:t>4. Was the recruitment strategy appropriate to the aims of the research?</w:t>
            </w:r>
          </w:p>
        </w:tc>
        <w:tc>
          <w:tcPr>
            <w:tcW w:w="5035" w:type="dxa"/>
            <w:tcBorders>
              <w:top w:val="single" w:sz="4" w:space="0" w:color="auto"/>
              <w:left w:val="single" w:sz="4" w:space="0" w:color="auto"/>
              <w:bottom w:val="single" w:sz="4" w:space="0" w:color="auto"/>
              <w:right w:val="single" w:sz="4" w:space="0" w:color="auto"/>
            </w:tcBorders>
            <w:vAlign w:val="center"/>
            <w:hideMark/>
          </w:tcPr>
          <w:p w14:paraId="216A0C90" w14:textId="77777777" w:rsidR="009E5DD4" w:rsidRPr="00987083" w:rsidRDefault="009E5DD4">
            <w:pPr>
              <w:rPr>
                <w:lang w:val="en-GB"/>
              </w:rPr>
            </w:pPr>
            <w:r w:rsidRPr="00987083">
              <w:rPr>
                <w:lang w:val="en-GB"/>
              </w:rPr>
              <w:t>Yes. Recruitment focused on children from diverse ethnic backgrounds in an urban setting, aligning well with the study’s aim to explore experiences within populations often underrepresented in health research.</w:t>
            </w:r>
          </w:p>
        </w:tc>
      </w:tr>
      <w:tr w:rsidR="009E5DD4" w:rsidRPr="00987083" w14:paraId="25330C5F" w14:textId="77777777" w:rsidTr="009E5DD4">
        <w:trPr>
          <w:trHeight w:val="1611"/>
        </w:trPr>
        <w:tc>
          <w:tcPr>
            <w:tcW w:w="4315" w:type="dxa"/>
            <w:tcBorders>
              <w:top w:val="single" w:sz="4" w:space="0" w:color="auto"/>
              <w:left w:val="single" w:sz="4" w:space="0" w:color="auto"/>
              <w:bottom w:val="single" w:sz="4" w:space="0" w:color="auto"/>
              <w:right w:val="single" w:sz="4" w:space="0" w:color="auto"/>
            </w:tcBorders>
            <w:vAlign w:val="center"/>
            <w:hideMark/>
          </w:tcPr>
          <w:p w14:paraId="0AD1F0D5" w14:textId="77777777" w:rsidR="009E5DD4" w:rsidRPr="00987083" w:rsidRDefault="009E5DD4">
            <w:pPr>
              <w:rPr>
                <w:lang w:val="en-GB"/>
              </w:rPr>
            </w:pPr>
            <w:r w:rsidRPr="00987083">
              <w:rPr>
                <w:lang w:val="en-GB"/>
              </w:rPr>
              <w:t>5. Was the data collected in a way that addressed the research issue?</w:t>
            </w:r>
          </w:p>
        </w:tc>
        <w:tc>
          <w:tcPr>
            <w:tcW w:w="5035" w:type="dxa"/>
            <w:tcBorders>
              <w:top w:val="single" w:sz="4" w:space="0" w:color="auto"/>
              <w:left w:val="single" w:sz="4" w:space="0" w:color="auto"/>
              <w:bottom w:val="single" w:sz="4" w:space="0" w:color="auto"/>
              <w:right w:val="single" w:sz="4" w:space="0" w:color="auto"/>
            </w:tcBorders>
            <w:vAlign w:val="center"/>
            <w:hideMark/>
          </w:tcPr>
          <w:p w14:paraId="3310C3C4" w14:textId="27A76F4E" w:rsidR="009E5DD4" w:rsidRPr="00987083" w:rsidRDefault="009E5DD4">
            <w:pPr>
              <w:rPr>
                <w:lang w:val="en-GB"/>
              </w:rPr>
            </w:pPr>
            <w:r w:rsidRPr="00987083">
              <w:rPr>
                <w:lang w:val="en-GB"/>
              </w:rPr>
              <w:t>Yes. Child-</w:t>
            </w:r>
            <w:r w:rsidR="00987083" w:rsidRPr="00987083">
              <w:rPr>
                <w:lang w:val="en-GB"/>
              </w:rPr>
              <w:t>centred</w:t>
            </w:r>
            <w:r w:rsidRPr="00987083">
              <w:rPr>
                <w:lang w:val="en-GB"/>
              </w:rPr>
              <w:t xml:space="preserve"> data collection methods enabled children to articulate their experiences openly, enhancing the depth and authenticity of the data collected.</w:t>
            </w:r>
          </w:p>
        </w:tc>
      </w:tr>
      <w:tr w:rsidR="009E5DD4" w:rsidRPr="00987083" w14:paraId="102AC9E2" w14:textId="77777777" w:rsidTr="009E5DD4">
        <w:trPr>
          <w:trHeight w:val="1611"/>
        </w:trPr>
        <w:tc>
          <w:tcPr>
            <w:tcW w:w="4315" w:type="dxa"/>
            <w:tcBorders>
              <w:top w:val="single" w:sz="4" w:space="0" w:color="auto"/>
              <w:left w:val="single" w:sz="4" w:space="0" w:color="auto"/>
              <w:bottom w:val="single" w:sz="4" w:space="0" w:color="auto"/>
              <w:right w:val="single" w:sz="4" w:space="0" w:color="auto"/>
            </w:tcBorders>
            <w:vAlign w:val="center"/>
            <w:hideMark/>
          </w:tcPr>
          <w:p w14:paraId="326E6E02" w14:textId="77777777" w:rsidR="009E5DD4" w:rsidRPr="00987083" w:rsidRDefault="009E5DD4">
            <w:pPr>
              <w:rPr>
                <w:lang w:val="en-GB"/>
              </w:rPr>
            </w:pPr>
            <w:r w:rsidRPr="00987083">
              <w:rPr>
                <w:lang w:val="en-GB"/>
              </w:rPr>
              <w:t>6. Has the relationship between researcher and participants been adequately considered?</w:t>
            </w:r>
          </w:p>
        </w:tc>
        <w:tc>
          <w:tcPr>
            <w:tcW w:w="5035" w:type="dxa"/>
            <w:tcBorders>
              <w:top w:val="single" w:sz="4" w:space="0" w:color="auto"/>
              <w:left w:val="single" w:sz="4" w:space="0" w:color="auto"/>
              <w:bottom w:val="single" w:sz="4" w:space="0" w:color="auto"/>
              <w:right w:val="single" w:sz="4" w:space="0" w:color="auto"/>
            </w:tcBorders>
            <w:vAlign w:val="center"/>
            <w:hideMark/>
          </w:tcPr>
          <w:p w14:paraId="517EFFDE" w14:textId="62E762A9" w:rsidR="009E5DD4" w:rsidRPr="00987083" w:rsidRDefault="009E5DD4">
            <w:pPr>
              <w:rPr>
                <w:lang w:val="en-GB"/>
              </w:rPr>
            </w:pPr>
            <w:r w:rsidRPr="00987083">
              <w:rPr>
                <w:lang w:val="en-GB"/>
              </w:rPr>
              <w:t xml:space="preserve">Yes. The researchers acknowledged power dynamics when working with children and adapted their </w:t>
            </w:r>
            <w:r w:rsidR="00987083" w:rsidRPr="00987083">
              <w:rPr>
                <w:lang w:val="en-GB"/>
              </w:rPr>
              <w:t>methods,</w:t>
            </w:r>
            <w:r w:rsidRPr="00987083">
              <w:rPr>
                <w:lang w:val="en-GB"/>
              </w:rPr>
              <w:t xml:space="preserve"> accordingly, demonstrating reflexivity and ethical awareness.</w:t>
            </w:r>
          </w:p>
        </w:tc>
      </w:tr>
      <w:tr w:rsidR="009E5DD4" w:rsidRPr="00987083" w14:paraId="5596C1C0" w14:textId="77777777" w:rsidTr="009E5DD4">
        <w:trPr>
          <w:trHeight w:val="1611"/>
        </w:trPr>
        <w:tc>
          <w:tcPr>
            <w:tcW w:w="4315" w:type="dxa"/>
            <w:tcBorders>
              <w:top w:val="single" w:sz="4" w:space="0" w:color="auto"/>
              <w:left w:val="single" w:sz="4" w:space="0" w:color="auto"/>
              <w:bottom w:val="single" w:sz="4" w:space="0" w:color="auto"/>
              <w:right w:val="single" w:sz="4" w:space="0" w:color="auto"/>
            </w:tcBorders>
            <w:vAlign w:val="center"/>
            <w:hideMark/>
          </w:tcPr>
          <w:p w14:paraId="548F9B99" w14:textId="77777777" w:rsidR="009E5DD4" w:rsidRPr="00987083" w:rsidRDefault="009E5DD4">
            <w:pPr>
              <w:rPr>
                <w:lang w:val="en-GB"/>
              </w:rPr>
            </w:pPr>
            <w:r w:rsidRPr="00987083">
              <w:rPr>
                <w:lang w:val="en-GB"/>
              </w:rPr>
              <w:t>7. Have ethical issues been taken into consideration?</w:t>
            </w:r>
          </w:p>
        </w:tc>
        <w:tc>
          <w:tcPr>
            <w:tcW w:w="5035" w:type="dxa"/>
            <w:tcBorders>
              <w:top w:val="single" w:sz="4" w:space="0" w:color="auto"/>
              <w:left w:val="single" w:sz="4" w:space="0" w:color="auto"/>
              <w:bottom w:val="single" w:sz="4" w:space="0" w:color="auto"/>
              <w:right w:val="single" w:sz="4" w:space="0" w:color="auto"/>
            </w:tcBorders>
            <w:vAlign w:val="center"/>
            <w:hideMark/>
          </w:tcPr>
          <w:p w14:paraId="245114C6" w14:textId="77777777" w:rsidR="009E5DD4" w:rsidRPr="00987083" w:rsidRDefault="009E5DD4">
            <w:pPr>
              <w:rPr>
                <w:lang w:val="en-GB"/>
              </w:rPr>
            </w:pPr>
            <w:r w:rsidRPr="00987083">
              <w:rPr>
                <w:lang w:val="en-GB"/>
              </w:rPr>
              <w:t>Yes. Ethical considerations were robust, including parental consent, child assent, and safeguarding procedures appropriate for research involving children.</w:t>
            </w:r>
          </w:p>
        </w:tc>
      </w:tr>
      <w:tr w:rsidR="009E5DD4" w:rsidRPr="00987083" w14:paraId="783A8EC0" w14:textId="77777777" w:rsidTr="009E5DD4">
        <w:trPr>
          <w:trHeight w:val="1611"/>
        </w:trPr>
        <w:tc>
          <w:tcPr>
            <w:tcW w:w="4315" w:type="dxa"/>
            <w:tcBorders>
              <w:top w:val="single" w:sz="4" w:space="0" w:color="auto"/>
              <w:left w:val="single" w:sz="4" w:space="0" w:color="auto"/>
              <w:bottom w:val="single" w:sz="4" w:space="0" w:color="auto"/>
              <w:right w:val="single" w:sz="4" w:space="0" w:color="auto"/>
            </w:tcBorders>
            <w:vAlign w:val="center"/>
            <w:hideMark/>
          </w:tcPr>
          <w:p w14:paraId="1393CA14" w14:textId="77777777" w:rsidR="009E5DD4" w:rsidRPr="00987083" w:rsidRDefault="009E5DD4">
            <w:pPr>
              <w:rPr>
                <w:lang w:val="en-GB"/>
              </w:rPr>
            </w:pPr>
            <w:r w:rsidRPr="00987083">
              <w:rPr>
                <w:lang w:val="en-GB"/>
              </w:rPr>
              <w:t>8. Was the data analysis sufficiently rigorous?</w:t>
            </w:r>
          </w:p>
        </w:tc>
        <w:tc>
          <w:tcPr>
            <w:tcW w:w="5035" w:type="dxa"/>
            <w:tcBorders>
              <w:top w:val="single" w:sz="4" w:space="0" w:color="auto"/>
              <w:left w:val="single" w:sz="4" w:space="0" w:color="auto"/>
              <w:bottom w:val="single" w:sz="4" w:space="0" w:color="auto"/>
              <w:right w:val="single" w:sz="4" w:space="0" w:color="auto"/>
            </w:tcBorders>
            <w:vAlign w:val="center"/>
            <w:hideMark/>
          </w:tcPr>
          <w:p w14:paraId="27BC2740" w14:textId="77777777" w:rsidR="009E5DD4" w:rsidRPr="00987083" w:rsidRDefault="009E5DD4">
            <w:pPr>
              <w:rPr>
                <w:lang w:val="en-GB"/>
              </w:rPr>
            </w:pPr>
            <w:r w:rsidRPr="00987083">
              <w:rPr>
                <w:lang w:val="en-GB"/>
              </w:rPr>
              <w:t>Yes. Analysis was iterative and grounded in participants’ narratives. The systematic approach strengthened the trustworthiness and credibility of the findings.</w:t>
            </w:r>
          </w:p>
        </w:tc>
      </w:tr>
      <w:tr w:rsidR="009E5DD4" w:rsidRPr="00987083" w14:paraId="69297C08" w14:textId="77777777" w:rsidTr="009E5DD4">
        <w:trPr>
          <w:trHeight w:val="1611"/>
        </w:trPr>
        <w:tc>
          <w:tcPr>
            <w:tcW w:w="4315" w:type="dxa"/>
            <w:tcBorders>
              <w:top w:val="single" w:sz="4" w:space="0" w:color="auto"/>
              <w:left w:val="single" w:sz="4" w:space="0" w:color="auto"/>
              <w:bottom w:val="single" w:sz="4" w:space="0" w:color="auto"/>
              <w:right w:val="single" w:sz="4" w:space="0" w:color="auto"/>
            </w:tcBorders>
            <w:vAlign w:val="center"/>
            <w:hideMark/>
          </w:tcPr>
          <w:p w14:paraId="7983470B" w14:textId="77777777" w:rsidR="009E5DD4" w:rsidRPr="00987083" w:rsidRDefault="009E5DD4">
            <w:pPr>
              <w:rPr>
                <w:lang w:val="en-GB"/>
              </w:rPr>
            </w:pPr>
            <w:r w:rsidRPr="00987083">
              <w:rPr>
                <w:lang w:val="en-GB"/>
              </w:rPr>
              <w:lastRenderedPageBreak/>
              <w:t>9. Is there a clear statement of findings?</w:t>
            </w:r>
          </w:p>
        </w:tc>
        <w:tc>
          <w:tcPr>
            <w:tcW w:w="5035" w:type="dxa"/>
            <w:tcBorders>
              <w:top w:val="single" w:sz="4" w:space="0" w:color="auto"/>
              <w:left w:val="single" w:sz="4" w:space="0" w:color="auto"/>
              <w:bottom w:val="single" w:sz="4" w:space="0" w:color="auto"/>
              <w:right w:val="single" w:sz="4" w:space="0" w:color="auto"/>
            </w:tcBorders>
            <w:vAlign w:val="center"/>
            <w:hideMark/>
          </w:tcPr>
          <w:p w14:paraId="3C497565" w14:textId="77777777" w:rsidR="009E5DD4" w:rsidRPr="00987083" w:rsidRDefault="009E5DD4">
            <w:pPr>
              <w:rPr>
                <w:lang w:val="en-GB"/>
              </w:rPr>
            </w:pPr>
            <w:r w:rsidRPr="00987083">
              <w:rPr>
                <w:lang w:val="en-GB"/>
              </w:rPr>
              <w:t>Yes. Findings were clearly presented and closely aligned with the research aims, effectively reflecting children’s voices.</w:t>
            </w:r>
          </w:p>
        </w:tc>
      </w:tr>
      <w:tr w:rsidR="009E5DD4" w:rsidRPr="00987083" w14:paraId="6330AB46" w14:textId="77777777" w:rsidTr="009E5DD4">
        <w:trPr>
          <w:trHeight w:val="1611"/>
        </w:trPr>
        <w:tc>
          <w:tcPr>
            <w:tcW w:w="4315" w:type="dxa"/>
            <w:tcBorders>
              <w:top w:val="single" w:sz="4" w:space="0" w:color="auto"/>
              <w:left w:val="single" w:sz="4" w:space="0" w:color="auto"/>
              <w:bottom w:val="single" w:sz="4" w:space="0" w:color="auto"/>
              <w:right w:val="single" w:sz="4" w:space="0" w:color="auto"/>
            </w:tcBorders>
            <w:vAlign w:val="center"/>
            <w:hideMark/>
          </w:tcPr>
          <w:p w14:paraId="77881EA9" w14:textId="77777777" w:rsidR="009E5DD4" w:rsidRPr="00987083" w:rsidRDefault="009E5DD4">
            <w:pPr>
              <w:rPr>
                <w:lang w:val="en-GB"/>
              </w:rPr>
            </w:pPr>
            <w:r w:rsidRPr="00987083">
              <w:rPr>
                <w:lang w:val="en-GB"/>
              </w:rPr>
              <w:t>10. How valuable is the research?</w:t>
            </w:r>
          </w:p>
        </w:tc>
        <w:tc>
          <w:tcPr>
            <w:tcW w:w="5035" w:type="dxa"/>
            <w:tcBorders>
              <w:top w:val="single" w:sz="4" w:space="0" w:color="auto"/>
              <w:left w:val="single" w:sz="4" w:space="0" w:color="auto"/>
              <w:bottom w:val="single" w:sz="4" w:space="0" w:color="auto"/>
              <w:right w:val="single" w:sz="4" w:space="0" w:color="auto"/>
            </w:tcBorders>
            <w:vAlign w:val="center"/>
            <w:hideMark/>
          </w:tcPr>
          <w:p w14:paraId="3C0D3ED8" w14:textId="3C23B4E9" w:rsidR="009E5DD4" w:rsidRPr="00987083" w:rsidRDefault="009E5DD4">
            <w:pPr>
              <w:rPr>
                <w:lang w:val="en-GB"/>
              </w:rPr>
            </w:pPr>
            <w:r w:rsidRPr="00987083">
              <w:rPr>
                <w:lang w:val="en-GB"/>
              </w:rPr>
              <w:t>In prioritising children’s voices, the study advances understanding of child health experiences and informs culturally sensitive, child-</w:t>
            </w:r>
            <w:r w:rsidR="00987083" w:rsidRPr="00987083">
              <w:rPr>
                <w:lang w:val="en-GB"/>
              </w:rPr>
              <w:t>centred</w:t>
            </w:r>
            <w:r w:rsidRPr="00987083">
              <w:rPr>
                <w:lang w:val="en-GB"/>
              </w:rPr>
              <w:t xml:space="preserve"> health promotion strategies.</w:t>
            </w:r>
          </w:p>
        </w:tc>
      </w:tr>
    </w:tbl>
    <w:p w14:paraId="5D278F38" w14:textId="77777777" w:rsidR="009E5DD4" w:rsidRPr="00987083" w:rsidRDefault="009E5DD4" w:rsidP="009E5DD4">
      <w:pPr>
        <w:rPr>
          <w:kern w:val="2"/>
          <w:sz w:val="24"/>
          <w:szCs w:val="24"/>
          <w:lang w:val="en-GB"/>
          <w14:ligatures w14:val="standardContextual"/>
        </w:rPr>
      </w:pPr>
    </w:p>
    <w:p w14:paraId="51AE3BAC" w14:textId="77777777" w:rsidR="009E5DD4" w:rsidRPr="00987083" w:rsidRDefault="009E5DD4" w:rsidP="009E5DD4">
      <w:pPr>
        <w:rPr>
          <w:sz w:val="24"/>
          <w:szCs w:val="24"/>
          <w:lang w:val="en-GB"/>
        </w:rPr>
      </w:pPr>
    </w:p>
    <w:p w14:paraId="4FC5D53F" w14:textId="05B923D3" w:rsidR="009E5DD4" w:rsidRPr="00987083" w:rsidRDefault="009E5DD4" w:rsidP="009E5DD4">
      <w:pPr>
        <w:spacing w:line="360" w:lineRule="auto"/>
        <w:rPr>
          <w:lang w:val="en-GB"/>
        </w:rPr>
      </w:pPr>
      <w:r w:rsidRPr="00987083">
        <w:rPr>
          <w:lang w:val="en-GB"/>
        </w:rPr>
        <w:br w:type="page"/>
      </w:r>
    </w:p>
    <w:p w14:paraId="6C89607C" w14:textId="71AB32B9" w:rsidR="009E5DD4" w:rsidRPr="00987083" w:rsidRDefault="009E5DD4" w:rsidP="009E5DD4">
      <w:pPr>
        <w:spacing w:line="360" w:lineRule="auto"/>
        <w:rPr>
          <w:sz w:val="24"/>
          <w:szCs w:val="24"/>
          <w:lang w:val="en-GB"/>
        </w:rPr>
      </w:pPr>
      <w:r w:rsidRPr="00987083">
        <w:rPr>
          <w:lang w:val="en-GB"/>
        </w:rPr>
        <w:lastRenderedPageBreak/>
        <w:t>Appendix B: Evaluation of Quantitative Studies Through the Application of the Coughlan, Cronin and Ryan (2007) Framework</w:t>
      </w:r>
    </w:p>
    <w:tbl>
      <w:tblPr>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11"/>
        <w:gridCol w:w="2279"/>
        <w:gridCol w:w="2280"/>
        <w:gridCol w:w="2280"/>
      </w:tblGrid>
      <w:tr w:rsidR="009E5DD4" w:rsidRPr="00987083" w14:paraId="3A0F7FC0" w14:textId="77777777" w:rsidTr="008340D6">
        <w:trPr>
          <w:trHeight w:val="537"/>
        </w:trPr>
        <w:tc>
          <w:tcPr>
            <w:tcW w:w="2511" w:type="dxa"/>
            <w:vAlign w:val="center"/>
          </w:tcPr>
          <w:p w14:paraId="6D475DCB" w14:textId="77777777" w:rsidR="009E5DD4" w:rsidRPr="00987083" w:rsidRDefault="009E5DD4" w:rsidP="008340D6">
            <w:pPr>
              <w:rPr>
                <w:lang w:val="en-GB"/>
              </w:rPr>
            </w:pPr>
            <w:r w:rsidRPr="00987083">
              <w:rPr>
                <w:b/>
                <w:bCs/>
                <w:lang w:val="en-GB"/>
              </w:rPr>
              <w:t>Criteria</w:t>
            </w:r>
          </w:p>
        </w:tc>
        <w:tc>
          <w:tcPr>
            <w:tcW w:w="2279" w:type="dxa"/>
            <w:vAlign w:val="center"/>
          </w:tcPr>
          <w:p w14:paraId="65E6328C" w14:textId="77777777" w:rsidR="009E5DD4" w:rsidRPr="00987083" w:rsidRDefault="009E5DD4" w:rsidP="008340D6">
            <w:pPr>
              <w:rPr>
                <w:lang w:val="en-GB"/>
              </w:rPr>
            </w:pPr>
            <w:r w:rsidRPr="00987083">
              <w:rPr>
                <w:b/>
                <w:bCs/>
                <w:lang w:val="en-GB"/>
              </w:rPr>
              <w:t>Beynon et al., 2021</w:t>
            </w:r>
          </w:p>
        </w:tc>
        <w:tc>
          <w:tcPr>
            <w:tcW w:w="2280" w:type="dxa"/>
            <w:vAlign w:val="center"/>
          </w:tcPr>
          <w:p w14:paraId="4B2E242A" w14:textId="77777777" w:rsidR="009E5DD4" w:rsidRPr="00987083" w:rsidRDefault="009E5DD4" w:rsidP="008340D6">
            <w:pPr>
              <w:rPr>
                <w:lang w:val="en-GB"/>
              </w:rPr>
            </w:pPr>
            <w:r w:rsidRPr="00987083">
              <w:rPr>
                <w:b/>
                <w:bCs/>
                <w:lang w:val="en-GB"/>
              </w:rPr>
              <w:t>Broadbent et al., 2024</w:t>
            </w:r>
          </w:p>
        </w:tc>
        <w:tc>
          <w:tcPr>
            <w:tcW w:w="2280" w:type="dxa"/>
            <w:vAlign w:val="center"/>
          </w:tcPr>
          <w:p w14:paraId="442E2A09" w14:textId="77777777" w:rsidR="009E5DD4" w:rsidRPr="00987083" w:rsidRDefault="009E5DD4" w:rsidP="008340D6">
            <w:pPr>
              <w:rPr>
                <w:lang w:val="en-GB"/>
              </w:rPr>
            </w:pPr>
            <w:r w:rsidRPr="00987083">
              <w:rPr>
                <w:b/>
                <w:bCs/>
                <w:lang w:val="en-GB"/>
              </w:rPr>
              <w:t>Green et al., 2018</w:t>
            </w:r>
          </w:p>
        </w:tc>
      </w:tr>
      <w:tr w:rsidR="009E5DD4" w:rsidRPr="00987083" w14:paraId="43B65667" w14:textId="77777777" w:rsidTr="008340D6">
        <w:trPr>
          <w:trHeight w:val="537"/>
        </w:trPr>
        <w:tc>
          <w:tcPr>
            <w:tcW w:w="2511" w:type="dxa"/>
            <w:vAlign w:val="center"/>
          </w:tcPr>
          <w:p w14:paraId="7FA4B27A" w14:textId="77777777" w:rsidR="009E5DD4" w:rsidRPr="00987083" w:rsidRDefault="009E5DD4" w:rsidP="008340D6">
            <w:pPr>
              <w:rPr>
                <w:lang w:val="en-GB"/>
              </w:rPr>
            </w:pPr>
            <w:r w:rsidRPr="00987083">
              <w:rPr>
                <w:lang w:val="en-GB"/>
              </w:rPr>
              <w:t>Purpose/Research</w:t>
            </w:r>
          </w:p>
        </w:tc>
        <w:tc>
          <w:tcPr>
            <w:tcW w:w="2279" w:type="dxa"/>
            <w:vAlign w:val="center"/>
          </w:tcPr>
          <w:p w14:paraId="6C5FE854" w14:textId="77777777" w:rsidR="009E5DD4" w:rsidRPr="00987083" w:rsidRDefault="009E5DD4" w:rsidP="008340D6">
            <w:pPr>
              <w:rPr>
                <w:lang w:val="en-GB"/>
              </w:rPr>
            </w:pPr>
            <w:r w:rsidRPr="00987083">
              <w:rPr>
                <w:lang w:val="en-GB"/>
              </w:rPr>
              <w:t xml:space="preserve">Clearly outlined </w:t>
            </w:r>
          </w:p>
        </w:tc>
        <w:tc>
          <w:tcPr>
            <w:tcW w:w="2280" w:type="dxa"/>
            <w:vAlign w:val="center"/>
          </w:tcPr>
          <w:p w14:paraId="3660E204" w14:textId="77777777" w:rsidR="009E5DD4" w:rsidRPr="00987083" w:rsidRDefault="009E5DD4" w:rsidP="008340D6">
            <w:pPr>
              <w:rPr>
                <w:lang w:val="en-GB"/>
              </w:rPr>
            </w:pPr>
            <w:r w:rsidRPr="00987083">
              <w:rPr>
                <w:lang w:val="en-GB"/>
              </w:rPr>
              <w:t>Clearly outlined</w:t>
            </w:r>
          </w:p>
        </w:tc>
        <w:tc>
          <w:tcPr>
            <w:tcW w:w="2280" w:type="dxa"/>
            <w:vAlign w:val="center"/>
          </w:tcPr>
          <w:p w14:paraId="3DCB84E7" w14:textId="77777777" w:rsidR="009E5DD4" w:rsidRPr="00987083" w:rsidRDefault="009E5DD4" w:rsidP="008340D6">
            <w:pPr>
              <w:rPr>
                <w:lang w:val="en-GB"/>
              </w:rPr>
            </w:pPr>
            <w:r w:rsidRPr="00987083">
              <w:rPr>
                <w:lang w:val="en-GB"/>
              </w:rPr>
              <w:t>Clearly outlined</w:t>
            </w:r>
          </w:p>
        </w:tc>
      </w:tr>
      <w:tr w:rsidR="009E5DD4" w:rsidRPr="00987083" w14:paraId="6A63B345" w14:textId="77777777" w:rsidTr="008340D6">
        <w:trPr>
          <w:trHeight w:val="537"/>
        </w:trPr>
        <w:tc>
          <w:tcPr>
            <w:tcW w:w="2511" w:type="dxa"/>
            <w:vAlign w:val="center"/>
          </w:tcPr>
          <w:p w14:paraId="451D8802" w14:textId="77777777" w:rsidR="009E5DD4" w:rsidRPr="00987083" w:rsidRDefault="009E5DD4" w:rsidP="008340D6">
            <w:pPr>
              <w:rPr>
                <w:lang w:val="en-GB"/>
              </w:rPr>
            </w:pPr>
            <w:r w:rsidRPr="00987083">
              <w:rPr>
                <w:lang w:val="en-GB"/>
              </w:rPr>
              <w:t>Problem</w:t>
            </w:r>
          </w:p>
        </w:tc>
        <w:tc>
          <w:tcPr>
            <w:tcW w:w="2279" w:type="dxa"/>
            <w:vAlign w:val="center"/>
          </w:tcPr>
          <w:p w14:paraId="18F77F5C" w14:textId="77777777" w:rsidR="009E5DD4" w:rsidRPr="00987083" w:rsidRDefault="009E5DD4" w:rsidP="008340D6">
            <w:pPr>
              <w:rPr>
                <w:lang w:val="en-GB"/>
              </w:rPr>
            </w:pPr>
            <w:r w:rsidRPr="00987083">
              <w:rPr>
                <w:lang w:val="en-GB"/>
              </w:rPr>
              <w:t xml:space="preserve">Clearly delineated </w:t>
            </w:r>
          </w:p>
        </w:tc>
        <w:tc>
          <w:tcPr>
            <w:tcW w:w="2280" w:type="dxa"/>
            <w:vAlign w:val="center"/>
          </w:tcPr>
          <w:p w14:paraId="69DD9C99" w14:textId="77777777" w:rsidR="009E5DD4" w:rsidRPr="00987083" w:rsidRDefault="009E5DD4" w:rsidP="008340D6">
            <w:pPr>
              <w:rPr>
                <w:lang w:val="en-GB"/>
              </w:rPr>
            </w:pPr>
            <w:r w:rsidRPr="00987083">
              <w:rPr>
                <w:lang w:val="en-GB"/>
              </w:rPr>
              <w:t>Clearly delineated</w:t>
            </w:r>
          </w:p>
        </w:tc>
        <w:tc>
          <w:tcPr>
            <w:tcW w:w="2280" w:type="dxa"/>
            <w:vAlign w:val="center"/>
          </w:tcPr>
          <w:p w14:paraId="75CD91EA" w14:textId="77777777" w:rsidR="009E5DD4" w:rsidRPr="00987083" w:rsidRDefault="009E5DD4" w:rsidP="008340D6">
            <w:pPr>
              <w:rPr>
                <w:lang w:val="en-GB"/>
              </w:rPr>
            </w:pPr>
            <w:r w:rsidRPr="00987083">
              <w:rPr>
                <w:lang w:val="en-GB"/>
              </w:rPr>
              <w:t>Clearly delineated</w:t>
            </w:r>
          </w:p>
        </w:tc>
      </w:tr>
      <w:tr w:rsidR="009E5DD4" w:rsidRPr="00987083" w14:paraId="56656406" w14:textId="77777777" w:rsidTr="008340D6">
        <w:trPr>
          <w:trHeight w:val="537"/>
        </w:trPr>
        <w:tc>
          <w:tcPr>
            <w:tcW w:w="2511" w:type="dxa"/>
            <w:vAlign w:val="center"/>
          </w:tcPr>
          <w:p w14:paraId="0DE14240" w14:textId="77777777" w:rsidR="009E5DD4" w:rsidRPr="00987083" w:rsidRDefault="009E5DD4" w:rsidP="008340D6">
            <w:pPr>
              <w:rPr>
                <w:lang w:val="en-GB"/>
              </w:rPr>
            </w:pPr>
            <w:r w:rsidRPr="00987083">
              <w:rPr>
                <w:lang w:val="en-GB"/>
              </w:rPr>
              <w:t>Logic</w:t>
            </w:r>
          </w:p>
        </w:tc>
        <w:tc>
          <w:tcPr>
            <w:tcW w:w="2279" w:type="dxa"/>
            <w:vAlign w:val="center"/>
          </w:tcPr>
          <w:p w14:paraId="15B73F1C" w14:textId="77777777" w:rsidR="009E5DD4" w:rsidRPr="00987083" w:rsidRDefault="009E5DD4" w:rsidP="008340D6">
            <w:pPr>
              <w:rPr>
                <w:lang w:val="en-GB"/>
              </w:rPr>
            </w:pPr>
            <w:r w:rsidRPr="00987083">
              <w:rPr>
                <w:lang w:val="en-GB"/>
              </w:rPr>
              <w:t>Well presented</w:t>
            </w:r>
          </w:p>
        </w:tc>
        <w:tc>
          <w:tcPr>
            <w:tcW w:w="2280" w:type="dxa"/>
            <w:vAlign w:val="center"/>
          </w:tcPr>
          <w:p w14:paraId="31FCCEF1" w14:textId="77777777" w:rsidR="009E5DD4" w:rsidRPr="00987083" w:rsidRDefault="009E5DD4" w:rsidP="008340D6">
            <w:pPr>
              <w:rPr>
                <w:lang w:val="en-GB"/>
              </w:rPr>
            </w:pPr>
            <w:r w:rsidRPr="00987083">
              <w:rPr>
                <w:lang w:val="en-GB"/>
              </w:rPr>
              <w:t>Well presented</w:t>
            </w:r>
          </w:p>
        </w:tc>
        <w:tc>
          <w:tcPr>
            <w:tcW w:w="2280" w:type="dxa"/>
            <w:vAlign w:val="center"/>
          </w:tcPr>
          <w:p w14:paraId="4A9BCF1D" w14:textId="77777777" w:rsidR="009E5DD4" w:rsidRPr="00987083" w:rsidRDefault="009E5DD4" w:rsidP="008340D6">
            <w:pPr>
              <w:rPr>
                <w:lang w:val="en-GB"/>
              </w:rPr>
            </w:pPr>
            <w:r w:rsidRPr="00987083">
              <w:rPr>
                <w:lang w:val="en-GB"/>
              </w:rPr>
              <w:t>Well presented</w:t>
            </w:r>
          </w:p>
        </w:tc>
      </w:tr>
      <w:tr w:rsidR="009E5DD4" w:rsidRPr="00987083" w14:paraId="7FBC9A8F" w14:textId="77777777" w:rsidTr="008340D6">
        <w:trPr>
          <w:trHeight w:val="537"/>
        </w:trPr>
        <w:tc>
          <w:tcPr>
            <w:tcW w:w="2511" w:type="dxa"/>
            <w:vAlign w:val="center"/>
          </w:tcPr>
          <w:p w14:paraId="0ABB27E1" w14:textId="77777777" w:rsidR="009E5DD4" w:rsidRPr="00987083" w:rsidRDefault="009E5DD4" w:rsidP="008340D6">
            <w:pPr>
              <w:rPr>
                <w:lang w:val="en-GB"/>
              </w:rPr>
            </w:pPr>
            <w:r w:rsidRPr="00987083">
              <w:rPr>
                <w:lang w:val="en-GB"/>
              </w:rPr>
              <w:t>Literature Review</w:t>
            </w:r>
          </w:p>
        </w:tc>
        <w:tc>
          <w:tcPr>
            <w:tcW w:w="2279" w:type="dxa"/>
            <w:vAlign w:val="center"/>
          </w:tcPr>
          <w:p w14:paraId="48F59337" w14:textId="77777777" w:rsidR="009E5DD4" w:rsidRPr="00987083" w:rsidRDefault="009E5DD4" w:rsidP="008340D6">
            <w:pPr>
              <w:rPr>
                <w:lang w:val="en-GB"/>
              </w:rPr>
            </w:pPr>
            <w:r w:rsidRPr="00987083">
              <w:rPr>
                <w:lang w:val="en-GB"/>
              </w:rPr>
              <w:t>Broad</w:t>
            </w:r>
          </w:p>
        </w:tc>
        <w:tc>
          <w:tcPr>
            <w:tcW w:w="2280" w:type="dxa"/>
            <w:vAlign w:val="center"/>
          </w:tcPr>
          <w:p w14:paraId="101D92D4" w14:textId="77777777" w:rsidR="009E5DD4" w:rsidRPr="00987083" w:rsidRDefault="009E5DD4" w:rsidP="008340D6">
            <w:pPr>
              <w:rPr>
                <w:lang w:val="en-GB"/>
              </w:rPr>
            </w:pPr>
            <w:r w:rsidRPr="00987083">
              <w:rPr>
                <w:lang w:val="en-GB"/>
              </w:rPr>
              <w:t>Comprehensive</w:t>
            </w:r>
          </w:p>
        </w:tc>
        <w:tc>
          <w:tcPr>
            <w:tcW w:w="2280" w:type="dxa"/>
            <w:vAlign w:val="center"/>
          </w:tcPr>
          <w:p w14:paraId="59968D6E" w14:textId="77777777" w:rsidR="009E5DD4" w:rsidRPr="00987083" w:rsidRDefault="009E5DD4" w:rsidP="008340D6">
            <w:pPr>
              <w:rPr>
                <w:lang w:val="en-GB"/>
              </w:rPr>
            </w:pPr>
            <w:r w:rsidRPr="00987083">
              <w:rPr>
                <w:lang w:val="en-GB"/>
              </w:rPr>
              <w:t>Addresses research scope</w:t>
            </w:r>
          </w:p>
        </w:tc>
      </w:tr>
      <w:tr w:rsidR="009E5DD4" w:rsidRPr="00987083" w14:paraId="1FDD1B90" w14:textId="77777777" w:rsidTr="008340D6">
        <w:trPr>
          <w:trHeight w:val="537"/>
        </w:trPr>
        <w:tc>
          <w:tcPr>
            <w:tcW w:w="2511" w:type="dxa"/>
            <w:vAlign w:val="center"/>
          </w:tcPr>
          <w:p w14:paraId="01826BD8" w14:textId="77777777" w:rsidR="009E5DD4" w:rsidRPr="00987083" w:rsidRDefault="009E5DD4" w:rsidP="008340D6">
            <w:pPr>
              <w:rPr>
                <w:lang w:val="en-GB"/>
              </w:rPr>
            </w:pPr>
            <w:r w:rsidRPr="00987083">
              <w:rPr>
                <w:lang w:val="en-GB"/>
              </w:rPr>
              <w:t>Theoretical Framework</w:t>
            </w:r>
          </w:p>
        </w:tc>
        <w:tc>
          <w:tcPr>
            <w:tcW w:w="2279" w:type="dxa"/>
            <w:vAlign w:val="center"/>
          </w:tcPr>
          <w:p w14:paraId="036FF5BE" w14:textId="77777777" w:rsidR="009E5DD4" w:rsidRPr="00987083" w:rsidRDefault="009E5DD4" w:rsidP="008340D6">
            <w:pPr>
              <w:rPr>
                <w:lang w:val="en-GB"/>
              </w:rPr>
            </w:pPr>
            <w:r w:rsidRPr="00987083">
              <w:rPr>
                <w:lang w:val="en-GB"/>
              </w:rPr>
              <w:t>Stated</w:t>
            </w:r>
          </w:p>
        </w:tc>
        <w:tc>
          <w:tcPr>
            <w:tcW w:w="2280" w:type="dxa"/>
            <w:vAlign w:val="center"/>
          </w:tcPr>
          <w:p w14:paraId="79333D4F" w14:textId="77777777" w:rsidR="009E5DD4" w:rsidRPr="00987083" w:rsidRDefault="009E5DD4" w:rsidP="008340D6">
            <w:pPr>
              <w:rPr>
                <w:lang w:val="en-GB"/>
              </w:rPr>
            </w:pPr>
            <w:r w:rsidRPr="00987083">
              <w:rPr>
                <w:lang w:val="en-GB"/>
              </w:rPr>
              <w:t>Well-established</w:t>
            </w:r>
          </w:p>
        </w:tc>
        <w:tc>
          <w:tcPr>
            <w:tcW w:w="2280" w:type="dxa"/>
            <w:vAlign w:val="center"/>
          </w:tcPr>
          <w:p w14:paraId="3DC3E962" w14:textId="77777777" w:rsidR="009E5DD4" w:rsidRPr="00987083" w:rsidRDefault="009E5DD4" w:rsidP="008340D6">
            <w:pPr>
              <w:rPr>
                <w:lang w:val="en-GB"/>
              </w:rPr>
            </w:pPr>
            <w:r w:rsidRPr="00987083">
              <w:rPr>
                <w:lang w:val="en-GB"/>
              </w:rPr>
              <w:t>Identified</w:t>
            </w:r>
          </w:p>
        </w:tc>
      </w:tr>
      <w:tr w:rsidR="009E5DD4" w:rsidRPr="00987083" w14:paraId="4A19BF47" w14:textId="77777777" w:rsidTr="008340D6">
        <w:trPr>
          <w:trHeight w:val="537"/>
        </w:trPr>
        <w:tc>
          <w:tcPr>
            <w:tcW w:w="2511" w:type="dxa"/>
            <w:vAlign w:val="center"/>
          </w:tcPr>
          <w:p w14:paraId="00771751" w14:textId="77777777" w:rsidR="009E5DD4" w:rsidRPr="00987083" w:rsidRDefault="009E5DD4" w:rsidP="008340D6">
            <w:pPr>
              <w:rPr>
                <w:lang w:val="en-GB"/>
              </w:rPr>
            </w:pPr>
            <w:r w:rsidRPr="00987083">
              <w:rPr>
                <w:lang w:val="en-GB"/>
              </w:rPr>
              <w:t>Aims/Objectives</w:t>
            </w:r>
          </w:p>
        </w:tc>
        <w:tc>
          <w:tcPr>
            <w:tcW w:w="2279" w:type="dxa"/>
            <w:vAlign w:val="center"/>
          </w:tcPr>
          <w:p w14:paraId="73C63426" w14:textId="77777777" w:rsidR="009E5DD4" w:rsidRPr="00987083" w:rsidRDefault="009E5DD4" w:rsidP="008340D6">
            <w:pPr>
              <w:rPr>
                <w:lang w:val="en-GB"/>
              </w:rPr>
            </w:pPr>
            <w:r w:rsidRPr="00987083">
              <w:rPr>
                <w:lang w:val="en-GB"/>
              </w:rPr>
              <w:t>Clearly stated</w:t>
            </w:r>
          </w:p>
        </w:tc>
        <w:tc>
          <w:tcPr>
            <w:tcW w:w="2280" w:type="dxa"/>
            <w:vAlign w:val="center"/>
          </w:tcPr>
          <w:p w14:paraId="15CB78B7" w14:textId="77777777" w:rsidR="009E5DD4" w:rsidRPr="00987083" w:rsidRDefault="009E5DD4" w:rsidP="008340D6">
            <w:pPr>
              <w:rPr>
                <w:lang w:val="en-GB"/>
              </w:rPr>
            </w:pPr>
            <w:r w:rsidRPr="00987083">
              <w:rPr>
                <w:lang w:val="en-GB"/>
              </w:rPr>
              <w:t>Clearly stated</w:t>
            </w:r>
          </w:p>
        </w:tc>
        <w:tc>
          <w:tcPr>
            <w:tcW w:w="2280" w:type="dxa"/>
            <w:vAlign w:val="center"/>
          </w:tcPr>
          <w:p w14:paraId="39E2BA81" w14:textId="77777777" w:rsidR="009E5DD4" w:rsidRPr="00987083" w:rsidRDefault="009E5DD4" w:rsidP="008340D6">
            <w:pPr>
              <w:rPr>
                <w:lang w:val="en-GB"/>
              </w:rPr>
            </w:pPr>
            <w:r w:rsidRPr="00987083">
              <w:rPr>
                <w:lang w:val="en-GB"/>
              </w:rPr>
              <w:t>Clearly stated</w:t>
            </w:r>
          </w:p>
        </w:tc>
      </w:tr>
      <w:tr w:rsidR="009E5DD4" w:rsidRPr="00987083" w14:paraId="2F78946D" w14:textId="77777777" w:rsidTr="008340D6">
        <w:trPr>
          <w:trHeight w:val="537"/>
        </w:trPr>
        <w:tc>
          <w:tcPr>
            <w:tcW w:w="2511" w:type="dxa"/>
            <w:vAlign w:val="center"/>
          </w:tcPr>
          <w:p w14:paraId="58CBED85" w14:textId="77777777" w:rsidR="009E5DD4" w:rsidRPr="00987083" w:rsidRDefault="009E5DD4" w:rsidP="008340D6">
            <w:pPr>
              <w:rPr>
                <w:lang w:val="en-GB"/>
              </w:rPr>
            </w:pPr>
            <w:r w:rsidRPr="00987083">
              <w:rPr>
                <w:lang w:val="en-GB"/>
              </w:rPr>
              <w:t>Research Question/Hypotheses</w:t>
            </w:r>
          </w:p>
        </w:tc>
        <w:tc>
          <w:tcPr>
            <w:tcW w:w="2279" w:type="dxa"/>
            <w:vAlign w:val="center"/>
          </w:tcPr>
          <w:p w14:paraId="2263E248" w14:textId="77777777" w:rsidR="009E5DD4" w:rsidRPr="00987083" w:rsidRDefault="009E5DD4" w:rsidP="008340D6">
            <w:pPr>
              <w:rPr>
                <w:lang w:val="en-GB"/>
              </w:rPr>
            </w:pPr>
            <w:r w:rsidRPr="00987083">
              <w:rPr>
                <w:lang w:val="en-GB"/>
              </w:rPr>
              <w:t>Clearly defined</w:t>
            </w:r>
          </w:p>
        </w:tc>
        <w:tc>
          <w:tcPr>
            <w:tcW w:w="2280" w:type="dxa"/>
            <w:vAlign w:val="center"/>
          </w:tcPr>
          <w:p w14:paraId="6CECAB43" w14:textId="77777777" w:rsidR="009E5DD4" w:rsidRPr="00987083" w:rsidRDefault="009E5DD4" w:rsidP="008340D6">
            <w:pPr>
              <w:rPr>
                <w:lang w:val="en-GB"/>
              </w:rPr>
            </w:pPr>
            <w:r w:rsidRPr="00987083">
              <w:rPr>
                <w:lang w:val="en-GB"/>
              </w:rPr>
              <w:t>Clearly defined</w:t>
            </w:r>
          </w:p>
        </w:tc>
        <w:tc>
          <w:tcPr>
            <w:tcW w:w="2280" w:type="dxa"/>
            <w:vAlign w:val="center"/>
          </w:tcPr>
          <w:p w14:paraId="4E7311A4" w14:textId="77777777" w:rsidR="009E5DD4" w:rsidRPr="00987083" w:rsidRDefault="009E5DD4" w:rsidP="008340D6">
            <w:pPr>
              <w:rPr>
                <w:lang w:val="en-GB"/>
              </w:rPr>
            </w:pPr>
            <w:r w:rsidRPr="00987083">
              <w:rPr>
                <w:lang w:val="en-GB"/>
              </w:rPr>
              <w:t>Clearly defined</w:t>
            </w:r>
          </w:p>
        </w:tc>
      </w:tr>
      <w:tr w:rsidR="009E5DD4" w:rsidRPr="00987083" w14:paraId="612E958C" w14:textId="77777777" w:rsidTr="008340D6">
        <w:trPr>
          <w:trHeight w:val="537"/>
        </w:trPr>
        <w:tc>
          <w:tcPr>
            <w:tcW w:w="2511" w:type="dxa"/>
            <w:vAlign w:val="center"/>
          </w:tcPr>
          <w:p w14:paraId="3FE2D6E4" w14:textId="77777777" w:rsidR="009E5DD4" w:rsidRPr="00987083" w:rsidRDefault="009E5DD4" w:rsidP="008340D6">
            <w:pPr>
              <w:rPr>
                <w:lang w:val="en-GB"/>
              </w:rPr>
            </w:pPr>
            <w:r w:rsidRPr="00987083">
              <w:rPr>
                <w:lang w:val="en-GB"/>
              </w:rPr>
              <w:t>Sample</w:t>
            </w:r>
          </w:p>
        </w:tc>
        <w:tc>
          <w:tcPr>
            <w:tcW w:w="2279" w:type="dxa"/>
            <w:vAlign w:val="center"/>
          </w:tcPr>
          <w:p w14:paraId="7C5AB2A1" w14:textId="77777777" w:rsidR="009E5DD4" w:rsidRPr="00987083" w:rsidRDefault="009E5DD4" w:rsidP="008340D6">
            <w:pPr>
              <w:rPr>
                <w:lang w:val="en-GB"/>
              </w:rPr>
            </w:pPr>
            <w:r w:rsidRPr="00987083">
              <w:rPr>
                <w:lang w:val="en-GB"/>
              </w:rPr>
              <w:t>Representative</w:t>
            </w:r>
          </w:p>
        </w:tc>
        <w:tc>
          <w:tcPr>
            <w:tcW w:w="2280" w:type="dxa"/>
            <w:vAlign w:val="center"/>
          </w:tcPr>
          <w:p w14:paraId="3E83C778" w14:textId="77777777" w:rsidR="009E5DD4" w:rsidRPr="00987083" w:rsidRDefault="009E5DD4" w:rsidP="008340D6">
            <w:pPr>
              <w:rPr>
                <w:lang w:val="en-GB"/>
              </w:rPr>
            </w:pPr>
            <w:r w:rsidRPr="00987083">
              <w:rPr>
                <w:lang w:val="en-GB"/>
              </w:rPr>
              <w:t>Representative</w:t>
            </w:r>
          </w:p>
        </w:tc>
        <w:tc>
          <w:tcPr>
            <w:tcW w:w="2280" w:type="dxa"/>
            <w:vAlign w:val="center"/>
          </w:tcPr>
          <w:p w14:paraId="60881F88" w14:textId="77777777" w:rsidR="009E5DD4" w:rsidRPr="00987083" w:rsidRDefault="009E5DD4" w:rsidP="008340D6">
            <w:pPr>
              <w:rPr>
                <w:lang w:val="en-GB"/>
              </w:rPr>
            </w:pPr>
            <w:r w:rsidRPr="00987083">
              <w:rPr>
                <w:lang w:val="en-GB"/>
              </w:rPr>
              <w:t>Representative</w:t>
            </w:r>
          </w:p>
        </w:tc>
      </w:tr>
      <w:tr w:rsidR="009E5DD4" w:rsidRPr="00987083" w14:paraId="3C2A613C" w14:textId="77777777" w:rsidTr="008340D6">
        <w:trPr>
          <w:trHeight w:val="537"/>
        </w:trPr>
        <w:tc>
          <w:tcPr>
            <w:tcW w:w="2511" w:type="dxa"/>
            <w:vAlign w:val="center"/>
          </w:tcPr>
          <w:p w14:paraId="532C0056" w14:textId="77777777" w:rsidR="009E5DD4" w:rsidRPr="00987083" w:rsidRDefault="009E5DD4" w:rsidP="008340D6">
            <w:pPr>
              <w:rPr>
                <w:lang w:val="en-GB"/>
              </w:rPr>
            </w:pPr>
            <w:r w:rsidRPr="00987083">
              <w:rPr>
                <w:lang w:val="en-GB"/>
              </w:rPr>
              <w:t>Ethical Considerations</w:t>
            </w:r>
          </w:p>
        </w:tc>
        <w:tc>
          <w:tcPr>
            <w:tcW w:w="2279" w:type="dxa"/>
            <w:vAlign w:val="center"/>
          </w:tcPr>
          <w:p w14:paraId="5A15D355" w14:textId="77777777" w:rsidR="009E5DD4" w:rsidRPr="00987083" w:rsidRDefault="009E5DD4" w:rsidP="008340D6">
            <w:pPr>
              <w:rPr>
                <w:lang w:val="en-GB"/>
              </w:rPr>
            </w:pPr>
            <w:r w:rsidRPr="00987083">
              <w:rPr>
                <w:lang w:val="en-GB"/>
              </w:rPr>
              <w:t>Addressed</w:t>
            </w:r>
          </w:p>
        </w:tc>
        <w:tc>
          <w:tcPr>
            <w:tcW w:w="2280" w:type="dxa"/>
            <w:vAlign w:val="center"/>
          </w:tcPr>
          <w:p w14:paraId="125959E5" w14:textId="77777777" w:rsidR="009E5DD4" w:rsidRPr="00987083" w:rsidRDefault="009E5DD4" w:rsidP="008340D6">
            <w:pPr>
              <w:rPr>
                <w:lang w:val="en-GB"/>
              </w:rPr>
            </w:pPr>
            <w:r w:rsidRPr="00987083">
              <w:rPr>
                <w:lang w:val="en-GB"/>
              </w:rPr>
              <w:t>Addressed</w:t>
            </w:r>
          </w:p>
        </w:tc>
        <w:tc>
          <w:tcPr>
            <w:tcW w:w="2280" w:type="dxa"/>
            <w:vAlign w:val="center"/>
          </w:tcPr>
          <w:p w14:paraId="08DA5CE5" w14:textId="77777777" w:rsidR="009E5DD4" w:rsidRPr="00987083" w:rsidRDefault="009E5DD4" w:rsidP="008340D6">
            <w:pPr>
              <w:rPr>
                <w:lang w:val="en-GB"/>
              </w:rPr>
            </w:pPr>
            <w:r w:rsidRPr="00987083">
              <w:rPr>
                <w:lang w:val="en-GB"/>
              </w:rPr>
              <w:t>Addressed</w:t>
            </w:r>
          </w:p>
        </w:tc>
      </w:tr>
      <w:tr w:rsidR="009E5DD4" w:rsidRPr="00987083" w14:paraId="78540095" w14:textId="77777777" w:rsidTr="008340D6">
        <w:trPr>
          <w:trHeight w:val="537"/>
        </w:trPr>
        <w:tc>
          <w:tcPr>
            <w:tcW w:w="2511" w:type="dxa"/>
            <w:vAlign w:val="center"/>
          </w:tcPr>
          <w:p w14:paraId="40E0FC6F" w14:textId="77777777" w:rsidR="009E5DD4" w:rsidRPr="00987083" w:rsidRDefault="009E5DD4" w:rsidP="008340D6">
            <w:pPr>
              <w:rPr>
                <w:lang w:val="en-GB"/>
              </w:rPr>
            </w:pPr>
            <w:r w:rsidRPr="00987083">
              <w:rPr>
                <w:lang w:val="en-GB"/>
              </w:rPr>
              <w:t>Operational Definitions</w:t>
            </w:r>
          </w:p>
        </w:tc>
        <w:tc>
          <w:tcPr>
            <w:tcW w:w="2279" w:type="dxa"/>
            <w:vAlign w:val="center"/>
          </w:tcPr>
          <w:p w14:paraId="12410CA9" w14:textId="77777777" w:rsidR="009E5DD4" w:rsidRPr="00987083" w:rsidRDefault="009E5DD4" w:rsidP="008340D6">
            <w:pPr>
              <w:rPr>
                <w:lang w:val="en-GB"/>
              </w:rPr>
            </w:pPr>
            <w:r w:rsidRPr="00987083">
              <w:rPr>
                <w:lang w:val="en-GB"/>
              </w:rPr>
              <w:t>Clearly described</w:t>
            </w:r>
          </w:p>
        </w:tc>
        <w:tc>
          <w:tcPr>
            <w:tcW w:w="2280" w:type="dxa"/>
            <w:vAlign w:val="center"/>
          </w:tcPr>
          <w:p w14:paraId="648F7D2B" w14:textId="77777777" w:rsidR="009E5DD4" w:rsidRPr="00987083" w:rsidRDefault="009E5DD4" w:rsidP="008340D6">
            <w:pPr>
              <w:rPr>
                <w:lang w:val="en-GB"/>
              </w:rPr>
            </w:pPr>
            <w:r w:rsidRPr="00987083">
              <w:rPr>
                <w:lang w:val="en-GB"/>
              </w:rPr>
              <w:t>Clearly described</w:t>
            </w:r>
          </w:p>
        </w:tc>
        <w:tc>
          <w:tcPr>
            <w:tcW w:w="2280" w:type="dxa"/>
            <w:vAlign w:val="center"/>
          </w:tcPr>
          <w:p w14:paraId="6FC1C94A" w14:textId="77777777" w:rsidR="009E5DD4" w:rsidRPr="00987083" w:rsidRDefault="009E5DD4" w:rsidP="008340D6">
            <w:pPr>
              <w:rPr>
                <w:lang w:val="en-GB"/>
              </w:rPr>
            </w:pPr>
            <w:r w:rsidRPr="00987083">
              <w:rPr>
                <w:lang w:val="en-GB"/>
              </w:rPr>
              <w:t>Clearly described</w:t>
            </w:r>
          </w:p>
        </w:tc>
      </w:tr>
      <w:tr w:rsidR="009E5DD4" w:rsidRPr="00987083" w14:paraId="6D8082E9" w14:textId="77777777" w:rsidTr="008340D6">
        <w:trPr>
          <w:trHeight w:val="537"/>
        </w:trPr>
        <w:tc>
          <w:tcPr>
            <w:tcW w:w="2511" w:type="dxa"/>
            <w:vAlign w:val="center"/>
          </w:tcPr>
          <w:p w14:paraId="49A75920" w14:textId="77777777" w:rsidR="009E5DD4" w:rsidRPr="00987083" w:rsidRDefault="009E5DD4" w:rsidP="008340D6">
            <w:pPr>
              <w:rPr>
                <w:lang w:val="en-GB"/>
              </w:rPr>
            </w:pPr>
            <w:r w:rsidRPr="00987083">
              <w:rPr>
                <w:lang w:val="en-GB"/>
              </w:rPr>
              <w:t>Methodology</w:t>
            </w:r>
          </w:p>
        </w:tc>
        <w:tc>
          <w:tcPr>
            <w:tcW w:w="2279" w:type="dxa"/>
            <w:vAlign w:val="center"/>
          </w:tcPr>
          <w:p w14:paraId="34130A5A" w14:textId="77777777" w:rsidR="009E5DD4" w:rsidRPr="00987083" w:rsidRDefault="009E5DD4" w:rsidP="008340D6">
            <w:pPr>
              <w:rPr>
                <w:lang w:val="en-GB"/>
              </w:rPr>
            </w:pPr>
            <w:r w:rsidRPr="00987083">
              <w:rPr>
                <w:lang w:val="en-GB"/>
              </w:rPr>
              <w:t>Sound</w:t>
            </w:r>
          </w:p>
        </w:tc>
        <w:tc>
          <w:tcPr>
            <w:tcW w:w="2280" w:type="dxa"/>
            <w:vAlign w:val="center"/>
          </w:tcPr>
          <w:p w14:paraId="5980DD7C" w14:textId="77777777" w:rsidR="009E5DD4" w:rsidRPr="00987083" w:rsidRDefault="009E5DD4" w:rsidP="008340D6">
            <w:pPr>
              <w:rPr>
                <w:lang w:val="en-GB"/>
              </w:rPr>
            </w:pPr>
            <w:r w:rsidRPr="00987083">
              <w:rPr>
                <w:lang w:val="en-GB"/>
              </w:rPr>
              <w:t>Sound</w:t>
            </w:r>
          </w:p>
        </w:tc>
        <w:tc>
          <w:tcPr>
            <w:tcW w:w="2280" w:type="dxa"/>
            <w:vAlign w:val="center"/>
          </w:tcPr>
          <w:p w14:paraId="3FBDC021" w14:textId="77777777" w:rsidR="009E5DD4" w:rsidRPr="00987083" w:rsidRDefault="009E5DD4" w:rsidP="008340D6">
            <w:pPr>
              <w:rPr>
                <w:lang w:val="en-GB"/>
              </w:rPr>
            </w:pPr>
            <w:r w:rsidRPr="00987083">
              <w:rPr>
                <w:lang w:val="en-GB"/>
              </w:rPr>
              <w:t>Sound</w:t>
            </w:r>
          </w:p>
        </w:tc>
      </w:tr>
      <w:tr w:rsidR="009E5DD4" w:rsidRPr="00987083" w14:paraId="4C31985E" w14:textId="77777777" w:rsidTr="008340D6">
        <w:trPr>
          <w:trHeight w:val="537"/>
        </w:trPr>
        <w:tc>
          <w:tcPr>
            <w:tcW w:w="2511" w:type="dxa"/>
            <w:vAlign w:val="center"/>
          </w:tcPr>
          <w:p w14:paraId="762B0513" w14:textId="77777777" w:rsidR="009E5DD4" w:rsidRPr="00987083" w:rsidRDefault="009E5DD4" w:rsidP="008340D6">
            <w:pPr>
              <w:rPr>
                <w:lang w:val="en-GB"/>
              </w:rPr>
            </w:pPr>
            <w:r w:rsidRPr="00987083">
              <w:rPr>
                <w:lang w:val="en-GB"/>
              </w:rPr>
              <w:t>Data Analysis/Results</w:t>
            </w:r>
          </w:p>
        </w:tc>
        <w:tc>
          <w:tcPr>
            <w:tcW w:w="2279" w:type="dxa"/>
            <w:vAlign w:val="center"/>
          </w:tcPr>
          <w:p w14:paraId="6B6EA169" w14:textId="77777777" w:rsidR="009E5DD4" w:rsidRPr="00987083" w:rsidRDefault="009E5DD4" w:rsidP="008340D6">
            <w:pPr>
              <w:rPr>
                <w:lang w:val="en-GB"/>
              </w:rPr>
            </w:pPr>
            <w:r w:rsidRPr="00987083">
              <w:rPr>
                <w:lang w:val="en-GB"/>
              </w:rPr>
              <w:t>Appropriately conducted</w:t>
            </w:r>
          </w:p>
        </w:tc>
        <w:tc>
          <w:tcPr>
            <w:tcW w:w="2280" w:type="dxa"/>
            <w:vAlign w:val="center"/>
          </w:tcPr>
          <w:p w14:paraId="0E332E8F" w14:textId="77777777" w:rsidR="009E5DD4" w:rsidRPr="00987083" w:rsidRDefault="009E5DD4" w:rsidP="008340D6">
            <w:pPr>
              <w:rPr>
                <w:lang w:val="en-GB"/>
              </w:rPr>
            </w:pPr>
            <w:r w:rsidRPr="00987083">
              <w:rPr>
                <w:lang w:val="en-GB"/>
              </w:rPr>
              <w:t>Appropriately conducted</w:t>
            </w:r>
          </w:p>
        </w:tc>
        <w:tc>
          <w:tcPr>
            <w:tcW w:w="2280" w:type="dxa"/>
            <w:vAlign w:val="center"/>
          </w:tcPr>
          <w:p w14:paraId="5C8DEFB3" w14:textId="77777777" w:rsidR="009E5DD4" w:rsidRPr="00987083" w:rsidRDefault="009E5DD4" w:rsidP="008340D6">
            <w:pPr>
              <w:rPr>
                <w:lang w:val="en-GB"/>
              </w:rPr>
            </w:pPr>
            <w:r w:rsidRPr="00987083">
              <w:rPr>
                <w:lang w:val="en-GB"/>
              </w:rPr>
              <w:t>Appropriately conducted</w:t>
            </w:r>
          </w:p>
        </w:tc>
      </w:tr>
      <w:tr w:rsidR="009E5DD4" w:rsidRPr="00987083" w14:paraId="0299D3F0" w14:textId="77777777" w:rsidTr="008340D6">
        <w:trPr>
          <w:trHeight w:val="537"/>
        </w:trPr>
        <w:tc>
          <w:tcPr>
            <w:tcW w:w="2511" w:type="dxa"/>
            <w:vAlign w:val="center"/>
          </w:tcPr>
          <w:p w14:paraId="25AF2F08" w14:textId="77777777" w:rsidR="009E5DD4" w:rsidRPr="00987083" w:rsidRDefault="009E5DD4" w:rsidP="008340D6">
            <w:pPr>
              <w:rPr>
                <w:lang w:val="en-GB"/>
              </w:rPr>
            </w:pPr>
            <w:r w:rsidRPr="00987083">
              <w:rPr>
                <w:lang w:val="en-GB"/>
              </w:rPr>
              <w:t>Discussion</w:t>
            </w:r>
          </w:p>
        </w:tc>
        <w:tc>
          <w:tcPr>
            <w:tcW w:w="2279" w:type="dxa"/>
            <w:vAlign w:val="center"/>
          </w:tcPr>
          <w:p w14:paraId="4CAC1A6D" w14:textId="77777777" w:rsidR="009E5DD4" w:rsidRPr="00987083" w:rsidRDefault="009E5DD4" w:rsidP="008340D6">
            <w:pPr>
              <w:rPr>
                <w:lang w:val="en-GB"/>
              </w:rPr>
            </w:pPr>
            <w:r w:rsidRPr="00987083">
              <w:rPr>
                <w:lang w:val="en-GB"/>
              </w:rPr>
              <w:t>Clearly addresses research aims</w:t>
            </w:r>
          </w:p>
        </w:tc>
        <w:tc>
          <w:tcPr>
            <w:tcW w:w="2280" w:type="dxa"/>
            <w:vAlign w:val="center"/>
          </w:tcPr>
          <w:p w14:paraId="017E9D3F" w14:textId="77777777" w:rsidR="009E5DD4" w:rsidRPr="00987083" w:rsidRDefault="009E5DD4" w:rsidP="008340D6">
            <w:pPr>
              <w:rPr>
                <w:lang w:val="en-GB"/>
              </w:rPr>
            </w:pPr>
            <w:r w:rsidRPr="00987083">
              <w:rPr>
                <w:lang w:val="en-GB"/>
              </w:rPr>
              <w:t>Thorough</w:t>
            </w:r>
          </w:p>
        </w:tc>
        <w:tc>
          <w:tcPr>
            <w:tcW w:w="2280" w:type="dxa"/>
            <w:vAlign w:val="center"/>
          </w:tcPr>
          <w:p w14:paraId="71631E99" w14:textId="77777777" w:rsidR="009E5DD4" w:rsidRPr="00987083" w:rsidRDefault="009E5DD4" w:rsidP="008340D6">
            <w:pPr>
              <w:rPr>
                <w:lang w:val="en-GB"/>
              </w:rPr>
            </w:pPr>
            <w:r w:rsidRPr="00987083">
              <w:rPr>
                <w:lang w:val="en-GB"/>
              </w:rPr>
              <w:t xml:space="preserve">Comprehensive </w:t>
            </w:r>
          </w:p>
        </w:tc>
      </w:tr>
    </w:tbl>
    <w:p w14:paraId="6264630B" w14:textId="77777777" w:rsidR="009E5DD4" w:rsidRPr="00987083" w:rsidRDefault="009E5DD4" w:rsidP="009E5DD4">
      <w:pPr>
        <w:rPr>
          <w:sz w:val="24"/>
          <w:szCs w:val="24"/>
          <w:lang w:val="en-GB"/>
        </w:rPr>
      </w:pPr>
    </w:p>
    <w:tbl>
      <w:tblPr>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16"/>
        <w:gridCol w:w="2278"/>
        <w:gridCol w:w="2278"/>
        <w:gridCol w:w="2278"/>
      </w:tblGrid>
      <w:tr w:rsidR="009E5DD4" w:rsidRPr="00987083" w14:paraId="5CF137EE" w14:textId="77777777" w:rsidTr="008340D6">
        <w:trPr>
          <w:trHeight w:val="537"/>
        </w:trPr>
        <w:tc>
          <w:tcPr>
            <w:tcW w:w="2516" w:type="dxa"/>
            <w:vAlign w:val="center"/>
          </w:tcPr>
          <w:p w14:paraId="40389A6E" w14:textId="77777777" w:rsidR="009E5DD4" w:rsidRPr="00987083" w:rsidRDefault="009E5DD4" w:rsidP="008340D6">
            <w:pPr>
              <w:rPr>
                <w:lang w:val="en-GB"/>
              </w:rPr>
            </w:pPr>
            <w:r w:rsidRPr="00987083">
              <w:rPr>
                <w:b/>
                <w:bCs/>
                <w:lang w:val="en-GB"/>
              </w:rPr>
              <w:t>Criteria</w:t>
            </w:r>
          </w:p>
        </w:tc>
        <w:tc>
          <w:tcPr>
            <w:tcW w:w="2278" w:type="dxa"/>
            <w:vAlign w:val="center"/>
          </w:tcPr>
          <w:p w14:paraId="56893AFC" w14:textId="77777777" w:rsidR="009E5DD4" w:rsidRPr="00987083" w:rsidRDefault="009E5DD4" w:rsidP="008340D6">
            <w:pPr>
              <w:rPr>
                <w:b/>
                <w:bCs/>
                <w:lang w:val="en-GB"/>
              </w:rPr>
            </w:pPr>
            <w:r w:rsidRPr="00987083">
              <w:rPr>
                <w:b/>
                <w:bCs/>
                <w:lang w:val="en-GB"/>
              </w:rPr>
              <w:t>Jia et al., 2025</w:t>
            </w:r>
          </w:p>
        </w:tc>
        <w:tc>
          <w:tcPr>
            <w:tcW w:w="2278" w:type="dxa"/>
            <w:vAlign w:val="center"/>
          </w:tcPr>
          <w:p w14:paraId="69A8CB42" w14:textId="77777777" w:rsidR="009E5DD4" w:rsidRPr="00987083" w:rsidRDefault="009E5DD4" w:rsidP="008340D6">
            <w:pPr>
              <w:rPr>
                <w:lang w:val="en-GB"/>
              </w:rPr>
            </w:pPr>
            <w:r w:rsidRPr="00987083">
              <w:rPr>
                <w:b/>
                <w:bCs/>
                <w:lang w:val="en-GB"/>
              </w:rPr>
              <w:t>Putra et al., 2025</w:t>
            </w:r>
          </w:p>
        </w:tc>
        <w:tc>
          <w:tcPr>
            <w:tcW w:w="2278" w:type="dxa"/>
            <w:vAlign w:val="center"/>
          </w:tcPr>
          <w:p w14:paraId="0B8A8A88" w14:textId="77777777" w:rsidR="009E5DD4" w:rsidRPr="00987083" w:rsidRDefault="009E5DD4" w:rsidP="008340D6">
            <w:pPr>
              <w:rPr>
                <w:lang w:val="en-GB"/>
              </w:rPr>
            </w:pPr>
            <w:r w:rsidRPr="00987083">
              <w:rPr>
                <w:b/>
                <w:bCs/>
                <w:lang w:val="en-GB"/>
              </w:rPr>
              <w:t>Robinson et al., 2021</w:t>
            </w:r>
          </w:p>
        </w:tc>
      </w:tr>
      <w:tr w:rsidR="009E5DD4" w:rsidRPr="00987083" w14:paraId="322D64EC" w14:textId="77777777" w:rsidTr="008340D6">
        <w:trPr>
          <w:trHeight w:val="537"/>
        </w:trPr>
        <w:tc>
          <w:tcPr>
            <w:tcW w:w="2516" w:type="dxa"/>
            <w:vAlign w:val="center"/>
          </w:tcPr>
          <w:p w14:paraId="2CFB8BF7" w14:textId="77777777" w:rsidR="009E5DD4" w:rsidRPr="00987083" w:rsidRDefault="009E5DD4" w:rsidP="008340D6">
            <w:pPr>
              <w:rPr>
                <w:lang w:val="en-GB"/>
              </w:rPr>
            </w:pPr>
            <w:r w:rsidRPr="00987083">
              <w:rPr>
                <w:lang w:val="en-GB"/>
              </w:rPr>
              <w:t>Purpose/Research</w:t>
            </w:r>
          </w:p>
        </w:tc>
        <w:tc>
          <w:tcPr>
            <w:tcW w:w="2278" w:type="dxa"/>
            <w:vAlign w:val="center"/>
          </w:tcPr>
          <w:p w14:paraId="493548CA" w14:textId="77777777" w:rsidR="009E5DD4" w:rsidRPr="00987083" w:rsidRDefault="009E5DD4" w:rsidP="008340D6">
            <w:pPr>
              <w:rPr>
                <w:lang w:val="en-GB"/>
              </w:rPr>
            </w:pPr>
            <w:r w:rsidRPr="00987083">
              <w:rPr>
                <w:lang w:val="en-GB"/>
              </w:rPr>
              <w:t>Clearly outlined</w:t>
            </w:r>
          </w:p>
        </w:tc>
        <w:tc>
          <w:tcPr>
            <w:tcW w:w="2278" w:type="dxa"/>
            <w:vAlign w:val="center"/>
          </w:tcPr>
          <w:p w14:paraId="1C3640DB" w14:textId="77777777" w:rsidR="009E5DD4" w:rsidRPr="00987083" w:rsidRDefault="009E5DD4" w:rsidP="008340D6">
            <w:pPr>
              <w:rPr>
                <w:lang w:val="en-GB"/>
              </w:rPr>
            </w:pPr>
            <w:r w:rsidRPr="00987083">
              <w:rPr>
                <w:lang w:val="en-GB"/>
              </w:rPr>
              <w:t xml:space="preserve">Clearly outlined </w:t>
            </w:r>
          </w:p>
        </w:tc>
        <w:tc>
          <w:tcPr>
            <w:tcW w:w="2278" w:type="dxa"/>
            <w:vAlign w:val="center"/>
          </w:tcPr>
          <w:p w14:paraId="6862D25F" w14:textId="77777777" w:rsidR="009E5DD4" w:rsidRPr="00987083" w:rsidRDefault="009E5DD4" w:rsidP="008340D6">
            <w:pPr>
              <w:rPr>
                <w:lang w:val="en-GB"/>
              </w:rPr>
            </w:pPr>
            <w:r w:rsidRPr="00987083">
              <w:rPr>
                <w:lang w:val="en-GB"/>
              </w:rPr>
              <w:t>Clearly outlined</w:t>
            </w:r>
          </w:p>
        </w:tc>
      </w:tr>
      <w:tr w:rsidR="009E5DD4" w:rsidRPr="00987083" w14:paraId="3BAA319E" w14:textId="77777777" w:rsidTr="008340D6">
        <w:trPr>
          <w:trHeight w:val="537"/>
        </w:trPr>
        <w:tc>
          <w:tcPr>
            <w:tcW w:w="2516" w:type="dxa"/>
            <w:vAlign w:val="center"/>
          </w:tcPr>
          <w:p w14:paraId="1285867B" w14:textId="77777777" w:rsidR="009E5DD4" w:rsidRPr="00987083" w:rsidRDefault="009E5DD4" w:rsidP="008340D6">
            <w:pPr>
              <w:rPr>
                <w:lang w:val="en-GB"/>
              </w:rPr>
            </w:pPr>
            <w:r w:rsidRPr="00987083">
              <w:rPr>
                <w:lang w:val="en-GB"/>
              </w:rPr>
              <w:t>Problem</w:t>
            </w:r>
          </w:p>
        </w:tc>
        <w:tc>
          <w:tcPr>
            <w:tcW w:w="2278" w:type="dxa"/>
            <w:vAlign w:val="center"/>
          </w:tcPr>
          <w:p w14:paraId="2784E0DF" w14:textId="77777777" w:rsidR="009E5DD4" w:rsidRPr="00987083" w:rsidRDefault="009E5DD4" w:rsidP="008340D6">
            <w:pPr>
              <w:rPr>
                <w:lang w:val="en-GB"/>
              </w:rPr>
            </w:pPr>
            <w:r w:rsidRPr="00987083">
              <w:rPr>
                <w:lang w:val="en-GB"/>
              </w:rPr>
              <w:t>Clearly delineated</w:t>
            </w:r>
          </w:p>
        </w:tc>
        <w:tc>
          <w:tcPr>
            <w:tcW w:w="2278" w:type="dxa"/>
            <w:vAlign w:val="center"/>
          </w:tcPr>
          <w:p w14:paraId="2FB389BA" w14:textId="77777777" w:rsidR="009E5DD4" w:rsidRPr="00987083" w:rsidRDefault="009E5DD4" w:rsidP="008340D6">
            <w:pPr>
              <w:rPr>
                <w:lang w:val="en-GB"/>
              </w:rPr>
            </w:pPr>
            <w:r w:rsidRPr="00987083">
              <w:rPr>
                <w:lang w:val="en-GB"/>
              </w:rPr>
              <w:t xml:space="preserve">Clearly delineated </w:t>
            </w:r>
          </w:p>
        </w:tc>
        <w:tc>
          <w:tcPr>
            <w:tcW w:w="2278" w:type="dxa"/>
            <w:vAlign w:val="center"/>
          </w:tcPr>
          <w:p w14:paraId="15B77FB0" w14:textId="77777777" w:rsidR="009E5DD4" w:rsidRPr="00987083" w:rsidRDefault="009E5DD4" w:rsidP="008340D6">
            <w:pPr>
              <w:rPr>
                <w:lang w:val="en-GB"/>
              </w:rPr>
            </w:pPr>
            <w:r w:rsidRPr="00987083">
              <w:rPr>
                <w:lang w:val="en-GB"/>
              </w:rPr>
              <w:t>Clearly delineated</w:t>
            </w:r>
          </w:p>
        </w:tc>
      </w:tr>
      <w:tr w:rsidR="009E5DD4" w:rsidRPr="00987083" w14:paraId="66617333" w14:textId="77777777" w:rsidTr="008340D6">
        <w:trPr>
          <w:trHeight w:val="537"/>
        </w:trPr>
        <w:tc>
          <w:tcPr>
            <w:tcW w:w="2516" w:type="dxa"/>
            <w:vAlign w:val="center"/>
          </w:tcPr>
          <w:p w14:paraId="0B3E5A76" w14:textId="77777777" w:rsidR="009E5DD4" w:rsidRPr="00987083" w:rsidRDefault="009E5DD4" w:rsidP="008340D6">
            <w:pPr>
              <w:rPr>
                <w:lang w:val="en-GB"/>
              </w:rPr>
            </w:pPr>
            <w:r w:rsidRPr="00987083">
              <w:rPr>
                <w:lang w:val="en-GB"/>
              </w:rPr>
              <w:t>Logic</w:t>
            </w:r>
          </w:p>
        </w:tc>
        <w:tc>
          <w:tcPr>
            <w:tcW w:w="2278" w:type="dxa"/>
            <w:vAlign w:val="center"/>
          </w:tcPr>
          <w:p w14:paraId="72210F18" w14:textId="77777777" w:rsidR="009E5DD4" w:rsidRPr="00987083" w:rsidRDefault="009E5DD4" w:rsidP="008340D6">
            <w:pPr>
              <w:rPr>
                <w:lang w:val="en-GB"/>
              </w:rPr>
            </w:pPr>
            <w:r w:rsidRPr="00987083">
              <w:rPr>
                <w:lang w:val="en-GB"/>
              </w:rPr>
              <w:t>Well presented</w:t>
            </w:r>
          </w:p>
        </w:tc>
        <w:tc>
          <w:tcPr>
            <w:tcW w:w="2278" w:type="dxa"/>
            <w:vAlign w:val="center"/>
          </w:tcPr>
          <w:p w14:paraId="794D0EB1" w14:textId="77777777" w:rsidR="009E5DD4" w:rsidRPr="00987083" w:rsidRDefault="009E5DD4" w:rsidP="008340D6">
            <w:pPr>
              <w:rPr>
                <w:lang w:val="en-GB"/>
              </w:rPr>
            </w:pPr>
            <w:r w:rsidRPr="00987083">
              <w:rPr>
                <w:lang w:val="en-GB"/>
              </w:rPr>
              <w:t>Well presented</w:t>
            </w:r>
          </w:p>
        </w:tc>
        <w:tc>
          <w:tcPr>
            <w:tcW w:w="2278" w:type="dxa"/>
            <w:vAlign w:val="center"/>
          </w:tcPr>
          <w:p w14:paraId="1C3989A0" w14:textId="77777777" w:rsidR="009E5DD4" w:rsidRPr="00987083" w:rsidRDefault="009E5DD4" w:rsidP="008340D6">
            <w:pPr>
              <w:rPr>
                <w:lang w:val="en-GB"/>
              </w:rPr>
            </w:pPr>
            <w:r w:rsidRPr="00987083">
              <w:rPr>
                <w:lang w:val="en-GB"/>
              </w:rPr>
              <w:t>Well presented</w:t>
            </w:r>
          </w:p>
        </w:tc>
      </w:tr>
      <w:tr w:rsidR="009E5DD4" w:rsidRPr="00987083" w14:paraId="779A3CD3" w14:textId="77777777" w:rsidTr="008340D6">
        <w:trPr>
          <w:trHeight w:val="537"/>
        </w:trPr>
        <w:tc>
          <w:tcPr>
            <w:tcW w:w="2516" w:type="dxa"/>
            <w:vAlign w:val="center"/>
          </w:tcPr>
          <w:p w14:paraId="438D4E95" w14:textId="77777777" w:rsidR="009E5DD4" w:rsidRPr="00987083" w:rsidRDefault="009E5DD4" w:rsidP="008340D6">
            <w:pPr>
              <w:rPr>
                <w:lang w:val="en-GB"/>
              </w:rPr>
            </w:pPr>
            <w:r w:rsidRPr="00987083">
              <w:rPr>
                <w:lang w:val="en-GB"/>
              </w:rPr>
              <w:t>Literature Review</w:t>
            </w:r>
          </w:p>
        </w:tc>
        <w:tc>
          <w:tcPr>
            <w:tcW w:w="2278" w:type="dxa"/>
            <w:vAlign w:val="center"/>
          </w:tcPr>
          <w:p w14:paraId="1F0C88EA" w14:textId="77777777" w:rsidR="009E5DD4" w:rsidRPr="00987083" w:rsidRDefault="009E5DD4" w:rsidP="008340D6">
            <w:pPr>
              <w:rPr>
                <w:lang w:val="en-GB"/>
              </w:rPr>
            </w:pPr>
            <w:r w:rsidRPr="00987083">
              <w:rPr>
                <w:lang w:val="en-GB"/>
              </w:rPr>
              <w:t>Broad</w:t>
            </w:r>
          </w:p>
        </w:tc>
        <w:tc>
          <w:tcPr>
            <w:tcW w:w="2278" w:type="dxa"/>
            <w:vAlign w:val="center"/>
          </w:tcPr>
          <w:p w14:paraId="3EED4A3B" w14:textId="77777777" w:rsidR="009E5DD4" w:rsidRPr="00987083" w:rsidRDefault="009E5DD4" w:rsidP="008340D6">
            <w:pPr>
              <w:rPr>
                <w:lang w:val="en-GB"/>
              </w:rPr>
            </w:pPr>
            <w:r w:rsidRPr="00987083">
              <w:rPr>
                <w:lang w:val="en-GB"/>
              </w:rPr>
              <w:t>Comprehensive</w:t>
            </w:r>
          </w:p>
        </w:tc>
        <w:tc>
          <w:tcPr>
            <w:tcW w:w="2278" w:type="dxa"/>
            <w:vAlign w:val="center"/>
          </w:tcPr>
          <w:p w14:paraId="30458F61" w14:textId="77777777" w:rsidR="009E5DD4" w:rsidRPr="00987083" w:rsidRDefault="009E5DD4" w:rsidP="008340D6">
            <w:pPr>
              <w:rPr>
                <w:lang w:val="en-GB"/>
              </w:rPr>
            </w:pPr>
            <w:r w:rsidRPr="00987083">
              <w:rPr>
                <w:lang w:val="en-GB"/>
              </w:rPr>
              <w:t xml:space="preserve">Integrates multiple perspectives </w:t>
            </w:r>
          </w:p>
        </w:tc>
      </w:tr>
      <w:tr w:rsidR="009E5DD4" w:rsidRPr="00987083" w14:paraId="2700FC25" w14:textId="77777777" w:rsidTr="008340D6">
        <w:trPr>
          <w:trHeight w:val="537"/>
        </w:trPr>
        <w:tc>
          <w:tcPr>
            <w:tcW w:w="2516" w:type="dxa"/>
            <w:vAlign w:val="center"/>
          </w:tcPr>
          <w:p w14:paraId="731C5A84" w14:textId="77777777" w:rsidR="009E5DD4" w:rsidRPr="00987083" w:rsidRDefault="009E5DD4" w:rsidP="008340D6">
            <w:pPr>
              <w:rPr>
                <w:lang w:val="en-GB"/>
              </w:rPr>
            </w:pPr>
            <w:r w:rsidRPr="00987083">
              <w:rPr>
                <w:lang w:val="en-GB"/>
              </w:rPr>
              <w:t>Theoretical Framework</w:t>
            </w:r>
          </w:p>
        </w:tc>
        <w:tc>
          <w:tcPr>
            <w:tcW w:w="2278" w:type="dxa"/>
            <w:vAlign w:val="center"/>
          </w:tcPr>
          <w:p w14:paraId="21C98180" w14:textId="77777777" w:rsidR="009E5DD4" w:rsidRPr="00987083" w:rsidRDefault="009E5DD4" w:rsidP="008340D6">
            <w:pPr>
              <w:rPr>
                <w:lang w:val="en-GB"/>
              </w:rPr>
            </w:pPr>
            <w:r w:rsidRPr="00987083">
              <w:rPr>
                <w:lang w:val="en-GB"/>
              </w:rPr>
              <w:t>Clearly stated</w:t>
            </w:r>
          </w:p>
        </w:tc>
        <w:tc>
          <w:tcPr>
            <w:tcW w:w="2278" w:type="dxa"/>
            <w:vAlign w:val="center"/>
          </w:tcPr>
          <w:p w14:paraId="4A79D59B" w14:textId="77777777" w:rsidR="009E5DD4" w:rsidRPr="00987083" w:rsidRDefault="009E5DD4" w:rsidP="008340D6">
            <w:pPr>
              <w:rPr>
                <w:lang w:val="en-GB"/>
              </w:rPr>
            </w:pPr>
            <w:r w:rsidRPr="00987083">
              <w:rPr>
                <w:lang w:val="en-GB"/>
              </w:rPr>
              <w:t>Clearly stated</w:t>
            </w:r>
          </w:p>
        </w:tc>
        <w:tc>
          <w:tcPr>
            <w:tcW w:w="2278" w:type="dxa"/>
            <w:vAlign w:val="center"/>
          </w:tcPr>
          <w:p w14:paraId="3F046770" w14:textId="77777777" w:rsidR="009E5DD4" w:rsidRPr="00987083" w:rsidRDefault="009E5DD4" w:rsidP="008340D6">
            <w:pPr>
              <w:rPr>
                <w:lang w:val="en-GB"/>
              </w:rPr>
            </w:pPr>
            <w:r w:rsidRPr="00987083">
              <w:rPr>
                <w:lang w:val="en-GB"/>
              </w:rPr>
              <w:t>Clearly stated</w:t>
            </w:r>
          </w:p>
        </w:tc>
      </w:tr>
      <w:tr w:rsidR="009E5DD4" w:rsidRPr="00987083" w14:paraId="09A06696" w14:textId="77777777" w:rsidTr="008340D6">
        <w:trPr>
          <w:trHeight w:val="537"/>
        </w:trPr>
        <w:tc>
          <w:tcPr>
            <w:tcW w:w="2516" w:type="dxa"/>
            <w:vAlign w:val="center"/>
          </w:tcPr>
          <w:p w14:paraId="6BD5E3B7" w14:textId="77777777" w:rsidR="009E5DD4" w:rsidRPr="00987083" w:rsidRDefault="009E5DD4" w:rsidP="008340D6">
            <w:pPr>
              <w:rPr>
                <w:lang w:val="en-GB"/>
              </w:rPr>
            </w:pPr>
            <w:r w:rsidRPr="00987083">
              <w:rPr>
                <w:lang w:val="en-GB"/>
              </w:rPr>
              <w:t>Aims/Objectives</w:t>
            </w:r>
          </w:p>
        </w:tc>
        <w:tc>
          <w:tcPr>
            <w:tcW w:w="2278" w:type="dxa"/>
            <w:vAlign w:val="center"/>
          </w:tcPr>
          <w:p w14:paraId="078DE03D" w14:textId="77777777" w:rsidR="009E5DD4" w:rsidRPr="00987083" w:rsidRDefault="009E5DD4" w:rsidP="008340D6">
            <w:pPr>
              <w:rPr>
                <w:lang w:val="en-GB"/>
              </w:rPr>
            </w:pPr>
            <w:r w:rsidRPr="00987083">
              <w:rPr>
                <w:lang w:val="en-GB"/>
              </w:rPr>
              <w:t>Clearly stated</w:t>
            </w:r>
          </w:p>
        </w:tc>
        <w:tc>
          <w:tcPr>
            <w:tcW w:w="2278" w:type="dxa"/>
            <w:vAlign w:val="center"/>
          </w:tcPr>
          <w:p w14:paraId="68E04845" w14:textId="77777777" w:rsidR="009E5DD4" w:rsidRPr="00987083" w:rsidRDefault="009E5DD4" w:rsidP="008340D6">
            <w:pPr>
              <w:rPr>
                <w:lang w:val="en-GB"/>
              </w:rPr>
            </w:pPr>
            <w:r w:rsidRPr="00987083">
              <w:rPr>
                <w:lang w:val="en-GB"/>
              </w:rPr>
              <w:t>Clearly stated</w:t>
            </w:r>
          </w:p>
        </w:tc>
        <w:tc>
          <w:tcPr>
            <w:tcW w:w="2278" w:type="dxa"/>
            <w:vAlign w:val="center"/>
          </w:tcPr>
          <w:p w14:paraId="7F415D2C" w14:textId="77777777" w:rsidR="009E5DD4" w:rsidRPr="00987083" w:rsidRDefault="009E5DD4" w:rsidP="008340D6">
            <w:pPr>
              <w:rPr>
                <w:lang w:val="en-GB"/>
              </w:rPr>
            </w:pPr>
            <w:r w:rsidRPr="00987083">
              <w:rPr>
                <w:lang w:val="en-GB"/>
              </w:rPr>
              <w:t>Clearly stated</w:t>
            </w:r>
          </w:p>
        </w:tc>
      </w:tr>
      <w:tr w:rsidR="009E5DD4" w:rsidRPr="00987083" w14:paraId="3038D713" w14:textId="77777777" w:rsidTr="008340D6">
        <w:trPr>
          <w:trHeight w:val="537"/>
        </w:trPr>
        <w:tc>
          <w:tcPr>
            <w:tcW w:w="2516" w:type="dxa"/>
            <w:vAlign w:val="center"/>
          </w:tcPr>
          <w:p w14:paraId="698C36DF" w14:textId="77777777" w:rsidR="009E5DD4" w:rsidRPr="00987083" w:rsidRDefault="009E5DD4" w:rsidP="008340D6">
            <w:pPr>
              <w:rPr>
                <w:lang w:val="en-GB"/>
              </w:rPr>
            </w:pPr>
            <w:r w:rsidRPr="00987083">
              <w:rPr>
                <w:lang w:val="en-GB"/>
              </w:rPr>
              <w:t>Research Question/Hypotheses</w:t>
            </w:r>
          </w:p>
        </w:tc>
        <w:tc>
          <w:tcPr>
            <w:tcW w:w="2278" w:type="dxa"/>
            <w:vAlign w:val="center"/>
          </w:tcPr>
          <w:p w14:paraId="4321F38F" w14:textId="77777777" w:rsidR="009E5DD4" w:rsidRPr="00987083" w:rsidRDefault="009E5DD4" w:rsidP="008340D6">
            <w:pPr>
              <w:rPr>
                <w:lang w:val="en-GB"/>
              </w:rPr>
            </w:pPr>
            <w:r w:rsidRPr="00987083">
              <w:rPr>
                <w:lang w:val="en-GB"/>
              </w:rPr>
              <w:t>Clearly defined</w:t>
            </w:r>
          </w:p>
        </w:tc>
        <w:tc>
          <w:tcPr>
            <w:tcW w:w="2278" w:type="dxa"/>
            <w:vAlign w:val="center"/>
          </w:tcPr>
          <w:p w14:paraId="08899A08" w14:textId="77777777" w:rsidR="009E5DD4" w:rsidRPr="00987083" w:rsidRDefault="009E5DD4" w:rsidP="008340D6">
            <w:pPr>
              <w:rPr>
                <w:lang w:val="en-GB"/>
              </w:rPr>
            </w:pPr>
            <w:r w:rsidRPr="00987083">
              <w:rPr>
                <w:lang w:val="en-GB"/>
              </w:rPr>
              <w:t>Clearly defined</w:t>
            </w:r>
          </w:p>
        </w:tc>
        <w:tc>
          <w:tcPr>
            <w:tcW w:w="2278" w:type="dxa"/>
            <w:vAlign w:val="center"/>
          </w:tcPr>
          <w:p w14:paraId="21E6D9A8" w14:textId="77777777" w:rsidR="009E5DD4" w:rsidRPr="00987083" w:rsidRDefault="009E5DD4" w:rsidP="008340D6">
            <w:pPr>
              <w:rPr>
                <w:lang w:val="en-GB"/>
              </w:rPr>
            </w:pPr>
            <w:r w:rsidRPr="00987083">
              <w:rPr>
                <w:lang w:val="en-GB"/>
              </w:rPr>
              <w:t>Clearly defined</w:t>
            </w:r>
          </w:p>
        </w:tc>
      </w:tr>
      <w:tr w:rsidR="009E5DD4" w:rsidRPr="00987083" w14:paraId="3A7897F2" w14:textId="77777777" w:rsidTr="008340D6">
        <w:trPr>
          <w:trHeight w:val="537"/>
        </w:trPr>
        <w:tc>
          <w:tcPr>
            <w:tcW w:w="2516" w:type="dxa"/>
            <w:vAlign w:val="center"/>
          </w:tcPr>
          <w:p w14:paraId="0F9FD3F7" w14:textId="77777777" w:rsidR="009E5DD4" w:rsidRPr="00987083" w:rsidRDefault="009E5DD4" w:rsidP="008340D6">
            <w:pPr>
              <w:rPr>
                <w:lang w:val="en-GB"/>
              </w:rPr>
            </w:pPr>
            <w:r w:rsidRPr="00987083">
              <w:rPr>
                <w:lang w:val="en-GB"/>
              </w:rPr>
              <w:lastRenderedPageBreak/>
              <w:t>Sample</w:t>
            </w:r>
          </w:p>
        </w:tc>
        <w:tc>
          <w:tcPr>
            <w:tcW w:w="2278" w:type="dxa"/>
            <w:vAlign w:val="center"/>
          </w:tcPr>
          <w:p w14:paraId="019358F7" w14:textId="77777777" w:rsidR="009E5DD4" w:rsidRPr="00987083" w:rsidRDefault="009E5DD4" w:rsidP="008340D6">
            <w:pPr>
              <w:rPr>
                <w:lang w:val="en-GB"/>
              </w:rPr>
            </w:pPr>
            <w:r w:rsidRPr="00987083">
              <w:rPr>
                <w:lang w:val="en-GB"/>
              </w:rPr>
              <w:t>Appropriate</w:t>
            </w:r>
          </w:p>
        </w:tc>
        <w:tc>
          <w:tcPr>
            <w:tcW w:w="2278" w:type="dxa"/>
            <w:vAlign w:val="center"/>
          </w:tcPr>
          <w:p w14:paraId="0CC8B1FB" w14:textId="77777777" w:rsidR="009E5DD4" w:rsidRPr="00987083" w:rsidRDefault="009E5DD4" w:rsidP="008340D6">
            <w:pPr>
              <w:rPr>
                <w:lang w:val="en-GB"/>
              </w:rPr>
            </w:pPr>
            <w:r w:rsidRPr="00987083">
              <w:rPr>
                <w:lang w:val="en-GB"/>
              </w:rPr>
              <w:t>Highly representative</w:t>
            </w:r>
          </w:p>
        </w:tc>
        <w:tc>
          <w:tcPr>
            <w:tcW w:w="2278" w:type="dxa"/>
            <w:vAlign w:val="center"/>
          </w:tcPr>
          <w:p w14:paraId="0A60B125" w14:textId="77777777" w:rsidR="009E5DD4" w:rsidRPr="00987083" w:rsidRDefault="009E5DD4" w:rsidP="008340D6">
            <w:pPr>
              <w:rPr>
                <w:lang w:val="en-GB"/>
              </w:rPr>
            </w:pPr>
            <w:r w:rsidRPr="00987083">
              <w:rPr>
                <w:lang w:val="en-GB"/>
              </w:rPr>
              <w:t>Appropriate</w:t>
            </w:r>
          </w:p>
        </w:tc>
      </w:tr>
      <w:tr w:rsidR="009E5DD4" w:rsidRPr="00987083" w14:paraId="70332C25" w14:textId="77777777" w:rsidTr="008340D6">
        <w:trPr>
          <w:trHeight w:val="537"/>
        </w:trPr>
        <w:tc>
          <w:tcPr>
            <w:tcW w:w="2516" w:type="dxa"/>
            <w:vAlign w:val="center"/>
          </w:tcPr>
          <w:p w14:paraId="3F69E349" w14:textId="77777777" w:rsidR="009E5DD4" w:rsidRPr="00987083" w:rsidRDefault="009E5DD4" w:rsidP="008340D6">
            <w:pPr>
              <w:rPr>
                <w:lang w:val="en-GB"/>
              </w:rPr>
            </w:pPr>
            <w:r w:rsidRPr="00987083">
              <w:rPr>
                <w:lang w:val="en-GB"/>
              </w:rPr>
              <w:t>Ethical Considerations</w:t>
            </w:r>
          </w:p>
        </w:tc>
        <w:tc>
          <w:tcPr>
            <w:tcW w:w="2278" w:type="dxa"/>
            <w:vAlign w:val="center"/>
          </w:tcPr>
          <w:p w14:paraId="5C414ADF" w14:textId="77777777" w:rsidR="009E5DD4" w:rsidRPr="00987083" w:rsidRDefault="009E5DD4" w:rsidP="008340D6">
            <w:pPr>
              <w:rPr>
                <w:lang w:val="en-GB"/>
              </w:rPr>
            </w:pPr>
            <w:r w:rsidRPr="00987083">
              <w:rPr>
                <w:lang w:val="en-GB"/>
              </w:rPr>
              <w:t>Addressed</w:t>
            </w:r>
          </w:p>
        </w:tc>
        <w:tc>
          <w:tcPr>
            <w:tcW w:w="2278" w:type="dxa"/>
            <w:vAlign w:val="center"/>
          </w:tcPr>
          <w:p w14:paraId="4FE247AB" w14:textId="77777777" w:rsidR="009E5DD4" w:rsidRPr="00987083" w:rsidRDefault="009E5DD4" w:rsidP="008340D6">
            <w:pPr>
              <w:rPr>
                <w:lang w:val="en-GB"/>
              </w:rPr>
            </w:pPr>
            <w:r w:rsidRPr="00987083">
              <w:rPr>
                <w:lang w:val="en-GB"/>
              </w:rPr>
              <w:t>Addressed</w:t>
            </w:r>
          </w:p>
        </w:tc>
        <w:tc>
          <w:tcPr>
            <w:tcW w:w="2278" w:type="dxa"/>
            <w:vAlign w:val="center"/>
          </w:tcPr>
          <w:p w14:paraId="36E45239" w14:textId="77777777" w:rsidR="009E5DD4" w:rsidRPr="00987083" w:rsidRDefault="009E5DD4" w:rsidP="008340D6">
            <w:pPr>
              <w:rPr>
                <w:lang w:val="en-GB"/>
              </w:rPr>
            </w:pPr>
            <w:r w:rsidRPr="00987083">
              <w:rPr>
                <w:lang w:val="en-GB"/>
              </w:rPr>
              <w:t>Addressed</w:t>
            </w:r>
          </w:p>
        </w:tc>
      </w:tr>
      <w:tr w:rsidR="009E5DD4" w:rsidRPr="00987083" w14:paraId="6A2B89E7" w14:textId="77777777" w:rsidTr="008340D6">
        <w:trPr>
          <w:trHeight w:val="537"/>
        </w:trPr>
        <w:tc>
          <w:tcPr>
            <w:tcW w:w="2516" w:type="dxa"/>
            <w:vAlign w:val="center"/>
          </w:tcPr>
          <w:p w14:paraId="763186AB" w14:textId="77777777" w:rsidR="009E5DD4" w:rsidRPr="00987083" w:rsidRDefault="009E5DD4" w:rsidP="008340D6">
            <w:pPr>
              <w:rPr>
                <w:lang w:val="en-GB"/>
              </w:rPr>
            </w:pPr>
            <w:r w:rsidRPr="00987083">
              <w:rPr>
                <w:lang w:val="en-GB"/>
              </w:rPr>
              <w:t>Operational Definitions</w:t>
            </w:r>
          </w:p>
        </w:tc>
        <w:tc>
          <w:tcPr>
            <w:tcW w:w="2278" w:type="dxa"/>
            <w:vAlign w:val="center"/>
          </w:tcPr>
          <w:p w14:paraId="65083871" w14:textId="77777777" w:rsidR="009E5DD4" w:rsidRPr="00987083" w:rsidRDefault="009E5DD4" w:rsidP="008340D6">
            <w:pPr>
              <w:rPr>
                <w:lang w:val="en-GB"/>
              </w:rPr>
            </w:pPr>
            <w:r w:rsidRPr="00987083">
              <w:rPr>
                <w:lang w:val="en-GB"/>
              </w:rPr>
              <w:t>Clearly described</w:t>
            </w:r>
          </w:p>
        </w:tc>
        <w:tc>
          <w:tcPr>
            <w:tcW w:w="2278" w:type="dxa"/>
            <w:vAlign w:val="center"/>
          </w:tcPr>
          <w:p w14:paraId="076A3DAB" w14:textId="77777777" w:rsidR="009E5DD4" w:rsidRPr="00987083" w:rsidRDefault="009E5DD4" w:rsidP="008340D6">
            <w:pPr>
              <w:rPr>
                <w:lang w:val="en-GB"/>
              </w:rPr>
            </w:pPr>
            <w:r w:rsidRPr="00987083">
              <w:rPr>
                <w:lang w:val="en-GB"/>
              </w:rPr>
              <w:t>Clearly described</w:t>
            </w:r>
          </w:p>
        </w:tc>
        <w:tc>
          <w:tcPr>
            <w:tcW w:w="2278" w:type="dxa"/>
            <w:vAlign w:val="center"/>
          </w:tcPr>
          <w:p w14:paraId="11CC6AD8" w14:textId="77777777" w:rsidR="009E5DD4" w:rsidRPr="00987083" w:rsidRDefault="009E5DD4" w:rsidP="008340D6">
            <w:pPr>
              <w:rPr>
                <w:lang w:val="en-GB"/>
              </w:rPr>
            </w:pPr>
            <w:r w:rsidRPr="00987083">
              <w:rPr>
                <w:lang w:val="en-GB"/>
              </w:rPr>
              <w:t>Clearly described</w:t>
            </w:r>
          </w:p>
        </w:tc>
      </w:tr>
      <w:tr w:rsidR="009E5DD4" w:rsidRPr="00987083" w14:paraId="434E9E95" w14:textId="77777777" w:rsidTr="008340D6">
        <w:trPr>
          <w:trHeight w:val="537"/>
        </w:trPr>
        <w:tc>
          <w:tcPr>
            <w:tcW w:w="2516" w:type="dxa"/>
            <w:vAlign w:val="center"/>
          </w:tcPr>
          <w:p w14:paraId="23564DEB" w14:textId="77777777" w:rsidR="009E5DD4" w:rsidRPr="00987083" w:rsidRDefault="009E5DD4" w:rsidP="008340D6">
            <w:pPr>
              <w:rPr>
                <w:lang w:val="en-GB"/>
              </w:rPr>
            </w:pPr>
            <w:r w:rsidRPr="00987083">
              <w:rPr>
                <w:lang w:val="en-GB"/>
              </w:rPr>
              <w:t>Methodology</w:t>
            </w:r>
          </w:p>
        </w:tc>
        <w:tc>
          <w:tcPr>
            <w:tcW w:w="2278" w:type="dxa"/>
            <w:vAlign w:val="center"/>
          </w:tcPr>
          <w:p w14:paraId="40F7F288" w14:textId="77777777" w:rsidR="009E5DD4" w:rsidRPr="00987083" w:rsidRDefault="009E5DD4" w:rsidP="008340D6">
            <w:pPr>
              <w:rPr>
                <w:lang w:val="en-GB"/>
              </w:rPr>
            </w:pPr>
            <w:r w:rsidRPr="00987083">
              <w:rPr>
                <w:lang w:val="en-GB"/>
              </w:rPr>
              <w:t>Sound</w:t>
            </w:r>
          </w:p>
        </w:tc>
        <w:tc>
          <w:tcPr>
            <w:tcW w:w="2278" w:type="dxa"/>
            <w:vAlign w:val="center"/>
          </w:tcPr>
          <w:p w14:paraId="03203429" w14:textId="77777777" w:rsidR="009E5DD4" w:rsidRPr="00987083" w:rsidRDefault="009E5DD4" w:rsidP="008340D6">
            <w:pPr>
              <w:rPr>
                <w:lang w:val="en-GB"/>
              </w:rPr>
            </w:pPr>
            <w:r w:rsidRPr="00987083">
              <w:rPr>
                <w:lang w:val="en-GB"/>
              </w:rPr>
              <w:t>Sound</w:t>
            </w:r>
          </w:p>
        </w:tc>
        <w:tc>
          <w:tcPr>
            <w:tcW w:w="2278" w:type="dxa"/>
            <w:vAlign w:val="center"/>
          </w:tcPr>
          <w:p w14:paraId="057DB9D4" w14:textId="77777777" w:rsidR="009E5DD4" w:rsidRPr="00987083" w:rsidRDefault="009E5DD4" w:rsidP="008340D6">
            <w:pPr>
              <w:rPr>
                <w:lang w:val="en-GB"/>
              </w:rPr>
            </w:pPr>
            <w:r w:rsidRPr="00987083">
              <w:rPr>
                <w:lang w:val="en-GB"/>
              </w:rPr>
              <w:t>Sound</w:t>
            </w:r>
          </w:p>
        </w:tc>
      </w:tr>
      <w:tr w:rsidR="009E5DD4" w:rsidRPr="00987083" w14:paraId="3792A58F" w14:textId="77777777" w:rsidTr="008340D6">
        <w:trPr>
          <w:trHeight w:val="537"/>
        </w:trPr>
        <w:tc>
          <w:tcPr>
            <w:tcW w:w="2516" w:type="dxa"/>
            <w:vAlign w:val="center"/>
          </w:tcPr>
          <w:p w14:paraId="3A269D2D" w14:textId="77777777" w:rsidR="009E5DD4" w:rsidRPr="00987083" w:rsidRDefault="009E5DD4" w:rsidP="008340D6">
            <w:pPr>
              <w:rPr>
                <w:lang w:val="en-GB"/>
              </w:rPr>
            </w:pPr>
            <w:r w:rsidRPr="00987083">
              <w:rPr>
                <w:lang w:val="en-GB"/>
              </w:rPr>
              <w:t>Data Analysis/Results</w:t>
            </w:r>
          </w:p>
        </w:tc>
        <w:tc>
          <w:tcPr>
            <w:tcW w:w="2278" w:type="dxa"/>
            <w:vAlign w:val="center"/>
          </w:tcPr>
          <w:p w14:paraId="766896D8" w14:textId="77777777" w:rsidR="009E5DD4" w:rsidRPr="00987083" w:rsidRDefault="009E5DD4" w:rsidP="008340D6">
            <w:pPr>
              <w:rPr>
                <w:lang w:val="en-GB"/>
              </w:rPr>
            </w:pPr>
            <w:r w:rsidRPr="00987083">
              <w:rPr>
                <w:lang w:val="en-GB"/>
              </w:rPr>
              <w:t>Appropriately conducted</w:t>
            </w:r>
          </w:p>
        </w:tc>
        <w:tc>
          <w:tcPr>
            <w:tcW w:w="2278" w:type="dxa"/>
            <w:vAlign w:val="center"/>
          </w:tcPr>
          <w:p w14:paraId="256FD1F5" w14:textId="77777777" w:rsidR="009E5DD4" w:rsidRPr="00987083" w:rsidRDefault="009E5DD4" w:rsidP="008340D6">
            <w:pPr>
              <w:rPr>
                <w:lang w:val="en-GB"/>
              </w:rPr>
            </w:pPr>
            <w:r w:rsidRPr="00987083">
              <w:rPr>
                <w:lang w:val="en-GB"/>
              </w:rPr>
              <w:t>Appropriately conducted</w:t>
            </w:r>
          </w:p>
        </w:tc>
        <w:tc>
          <w:tcPr>
            <w:tcW w:w="2278" w:type="dxa"/>
            <w:vAlign w:val="center"/>
          </w:tcPr>
          <w:p w14:paraId="4DD676A6" w14:textId="77777777" w:rsidR="009E5DD4" w:rsidRPr="00987083" w:rsidRDefault="009E5DD4" w:rsidP="008340D6">
            <w:pPr>
              <w:rPr>
                <w:lang w:val="en-GB"/>
              </w:rPr>
            </w:pPr>
            <w:r w:rsidRPr="00987083">
              <w:rPr>
                <w:lang w:val="en-GB"/>
              </w:rPr>
              <w:t>Appropriately conducted</w:t>
            </w:r>
          </w:p>
        </w:tc>
      </w:tr>
      <w:tr w:rsidR="009E5DD4" w:rsidRPr="00987083" w14:paraId="6574C382" w14:textId="77777777" w:rsidTr="008340D6">
        <w:trPr>
          <w:trHeight w:val="537"/>
        </w:trPr>
        <w:tc>
          <w:tcPr>
            <w:tcW w:w="2516" w:type="dxa"/>
            <w:vAlign w:val="center"/>
          </w:tcPr>
          <w:p w14:paraId="0FE61DF8" w14:textId="77777777" w:rsidR="009E5DD4" w:rsidRPr="00987083" w:rsidRDefault="009E5DD4" w:rsidP="008340D6">
            <w:pPr>
              <w:rPr>
                <w:lang w:val="en-GB"/>
              </w:rPr>
            </w:pPr>
            <w:r w:rsidRPr="00987083">
              <w:rPr>
                <w:lang w:val="en-GB"/>
              </w:rPr>
              <w:t>Discussion</w:t>
            </w:r>
          </w:p>
        </w:tc>
        <w:tc>
          <w:tcPr>
            <w:tcW w:w="2278" w:type="dxa"/>
            <w:vAlign w:val="center"/>
          </w:tcPr>
          <w:p w14:paraId="0A185D5B" w14:textId="77777777" w:rsidR="009E5DD4" w:rsidRPr="00987083" w:rsidRDefault="009E5DD4" w:rsidP="008340D6">
            <w:pPr>
              <w:rPr>
                <w:lang w:val="en-GB"/>
              </w:rPr>
            </w:pPr>
            <w:r w:rsidRPr="00987083">
              <w:rPr>
                <w:lang w:val="en-GB"/>
              </w:rPr>
              <w:t>Thorough</w:t>
            </w:r>
          </w:p>
        </w:tc>
        <w:tc>
          <w:tcPr>
            <w:tcW w:w="2278" w:type="dxa"/>
            <w:vAlign w:val="center"/>
          </w:tcPr>
          <w:p w14:paraId="63C2309E" w14:textId="77777777" w:rsidR="009E5DD4" w:rsidRPr="00987083" w:rsidRDefault="009E5DD4" w:rsidP="008340D6">
            <w:pPr>
              <w:rPr>
                <w:lang w:val="en-GB"/>
              </w:rPr>
            </w:pPr>
            <w:r w:rsidRPr="00987083">
              <w:rPr>
                <w:lang w:val="en-GB"/>
              </w:rPr>
              <w:t>Clearly articulated</w:t>
            </w:r>
          </w:p>
        </w:tc>
        <w:tc>
          <w:tcPr>
            <w:tcW w:w="2278" w:type="dxa"/>
            <w:vAlign w:val="center"/>
          </w:tcPr>
          <w:p w14:paraId="2BCFFEF5" w14:textId="77777777" w:rsidR="009E5DD4" w:rsidRPr="00987083" w:rsidRDefault="009E5DD4" w:rsidP="008340D6">
            <w:pPr>
              <w:rPr>
                <w:lang w:val="en-GB"/>
              </w:rPr>
            </w:pPr>
            <w:r w:rsidRPr="00987083">
              <w:rPr>
                <w:lang w:val="en-GB"/>
              </w:rPr>
              <w:t>Thorough</w:t>
            </w:r>
          </w:p>
        </w:tc>
      </w:tr>
    </w:tbl>
    <w:p w14:paraId="4B7D4F82" w14:textId="77777777" w:rsidR="009E5DD4" w:rsidRPr="00987083" w:rsidRDefault="009E5DD4" w:rsidP="009E5DD4">
      <w:pPr>
        <w:rPr>
          <w:sz w:val="24"/>
          <w:szCs w:val="24"/>
          <w:lang w:val="en-GB"/>
        </w:rPr>
      </w:pPr>
    </w:p>
    <w:tbl>
      <w:tblPr>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11"/>
        <w:gridCol w:w="2279"/>
        <w:gridCol w:w="2280"/>
        <w:gridCol w:w="2280"/>
      </w:tblGrid>
      <w:tr w:rsidR="009E5DD4" w:rsidRPr="00987083" w14:paraId="361CBB5C" w14:textId="77777777" w:rsidTr="008340D6">
        <w:trPr>
          <w:trHeight w:val="537"/>
        </w:trPr>
        <w:tc>
          <w:tcPr>
            <w:tcW w:w="2511" w:type="dxa"/>
            <w:vAlign w:val="center"/>
          </w:tcPr>
          <w:p w14:paraId="215FFCAE" w14:textId="77777777" w:rsidR="009E5DD4" w:rsidRPr="00987083" w:rsidRDefault="009E5DD4" w:rsidP="008340D6">
            <w:pPr>
              <w:rPr>
                <w:lang w:val="en-GB"/>
              </w:rPr>
            </w:pPr>
            <w:r w:rsidRPr="00987083">
              <w:rPr>
                <w:b/>
                <w:bCs/>
                <w:lang w:val="en-GB"/>
              </w:rPr>
              <w:t>Criteria</w:t>
            </w:r>
          </w:p>
        </w:tc>
        <w:tc>
          <w:tcPr>
            <w:tcW w:w="2279" w:type="dxa"/>
            <w:vAlign w:val="center"/>
          </w:tcPr>
          <w:p w14:paraId="7A6D5980" w14:textId="77777777" w:rsidR="009E5DD4" w:rsidRPr="00987083" w:rsidRDefault="009E5DD4" w:rsidP="008340D6">
            <w:pPr>
              <w:rPr>
                <w:lang w:val="en-GB"/>
              </w:rPr>
            </w:pPr>
            <w:r w:rsidRPr="00987083">
              <w:rPr>
                <w:b/>
                <w:bCs/>
                <w:lang w:val="en-GB"/>
              </w:rPr>
              <w:t>Stuart and Panico, 2016</w:t>
            </w:r>
          </w:p>
        </w:tc>
        <w:tc>
          <w:tcPr>
            <w:tcW w:w="2280" w:type="dxa"/>
            <w:vAlign w:val="center"/>
          </w:tcPr>
          <w:p w14:paraId="500F8FD7" w14:textId="77777777" w:rsidR="009E5DD4" w:rsidRPr="00987083" w:rsidRDefault="009E5DD4" w:rsidP="008340D6">
            <w:pPr>
              <w:rPr>
                <w:lang w:val="en-GB"/>
              </w:rPr>
            </w:pPr>
            <w:r w:rsidRPr="00987083">
              <w:rPr>
                <w:b/>
                <w:bCs/>
                <w:lang w:val="en-GB"/>
              </w:rPr>
              <w:t>Sun et al., 2020</w:t>
            </w:r>
          </w:p>
        </w:tc>
        <w:tc>
          <w:tcPr>
            <w:tcW w:w="2280" w:type="dxa"/>
            <w:vAlign w:val="center"/>
          </w:tcPr>
          <w:p w14:paraId="000E0D31" w14:textId="77777777" w:rsidR="009E5DD4" w:rsidRPr="00987083" w:rsidRDefault="009E5DD4" w:rsidP="008340D6">
            <w:pPr>
              <w:rPr>
                <w:lang w:val="en-GB"/>
              </w:rPr>
            </w:pPr>
            <w:r w:rsidRPr="00987083">
              <w:rPr>
                <w:b/>
                <w:bCs/>
                <w:lang w:val="en-GB"/>
              </w:rPr>
              <w:t>Titis et al., 2023</w:t>
            </w:r>
          </w:p>
        </w:tc>
      </w:tr>
      <w:tr w:rsidR="009E5DD4" w:rsidRPr="00987083" w14:paraId="361BB9EC" w14:textId="77777777" w:rsidTr="008340D6">
        <w:trPr>
          <w:trHeight w:val="537"/>
        </w:trPr>
        <w:tc>
          <w:tcPr>
            <w:tcW w:w="2511" w:type="dxa"/>
            <w:vAlign w:val="center"/>
          </w:tcPr>
          <w:p w14:paraId="074C98DC" w14:textId="77777777" w:rsidR="009E5DD4" w:rsidRPr="00987083" w:rsidRDefault="009E5DD4" w:rsidP="008340D6">
            <w:pPr>
              <w:rPr>
                <w:lang w:val="en-GB"/>
              </w:rPr>
            </w:pPr>
            <w:r w:rsidRPr="00987083">
              <w:rPr>
                <w:lang w:val="en-GB"/>
              </w:rPr>
              <w:t>Purpose/Research</w:t>
            </w:r>
          </w:p>
        </w:tc>
        <w:tc>
          <w:tcPr>
            <w:tcW w:w="2279" w:type="dxa"/>
            <w:vAlign w:val="center"/>
          </w:tcPr>
          <w:p w14:paraId="2090E845" w14:textId="77777777" w:rsidR="009E5DD4" w:rsidRPr="00987083" w:rsidRDefault="009E5DD4" w:rsidP="008340D6">
            <w:pPr>
              <w:rPr>
                <w:lang w:val="en-GB"/>
              </w:rPr>
            </w:pPr>
            <w:r w:rsidRPr="00987083">
              <w:rPr>
                <w:lang w:val="en-GB"/>
              </w:rPr>
              <w:t xml:space="preserve">Clearly outlined </w:t>
            </w:r>
          </w:p>
        </w:tc>
        <w:tc>
          <w:tcPr>
            <w:tcW w:w="2280" w:type="dxa"/>
            <w:vAlign w:val="center"/>
          </w:tcPr>
          <w:p w14:paraId="722B6951" w14:textId="77777777" w:rsidR="009E5DD4" w:rsidRPr="00987083" w:rsidRDefault="009E5DD4" w:rsidP="008340D6">
            <w:pPr>
              <w:rPr>
                <w:lang w:val="en-GB"/>
              </w:rPr>
            </w:pPr>
            <w:r w:rsidRPr="00987083">
              <w:rPr>
                <w:lang w:val="en-GB"/>
              </w:rPr>
              <w:t>Clearly outlined</w:t>
            </w:r>
          </w:p>
        </w:tc>
        <w:tc>
          <w:tcPr>
            <w:tcW w:w="2280" w:type="dxa"/>
            <w:vAlign w:val="center"/>
          </w:tcPr>
          <w:p w14:paraId="067448DB" w14:textId="77777777" w:rsidR="009E5DD4" w:rsidRPr="00987083" w:rsidRDefault="009E5DD4" w:rsidP="008340D6">
            <w:pPr>
              <w:rPr>
                <w:lang w:val="en-GB"/>
              </w:rPr>
            </w:pPr>
            <w:r w:rsidRPr="00987083">
              <w:rPr>
                <w:lang w:val="en-GB"/>
              </w:rPr>
              <w:t>Clearly outlined</w:t>
            </w:r>
          </w:p>
        </w:tc>
      </w:tr>
      <w:tr w:rsidR="009E5DD4" w:rsidRPr="00987083" w14:paraId="51E0B63E" w14:textId="77777777" w:rsidTr="008340D6">
        <w:trPr>
          <w:trHeight w:val="537"/>
        </w:trPr>
        <w:tc>
          <w:tcPr>
            <w:tcW w:w="2511" w:type="dxa"/>
            <w:vAlign w:val="center"/>
          </w:tcPr>
          <w:p w14:paraId="60B86DB2" w14:textId="77777777" w:rsidR="009E5DD4" w:rsidRPr="00987083" w:rsidRDefault="009E5DD4" w:rsidP="008340D6">
            <w:pPr>
              <w:rPr>
                <w:lang w:val="en-GB"/>
              </w:rPr>
            </w:pPr>
            <w:r w:rsidRPr="00987083">
              <w:rPr>
                <w:lang w:val="en-GB"/>
              </w:rPr>
              <w:t>Problem</w:t>
            </w:r>
          </w:p>
        </w:tc>
        <w:tc>
          <w:tcPr>
            <w:tcW w:w="2279" w:type="dxa"/>
            <w:vAlign w:val="center"/>
          </w:tcPr>
          <w:p w14:paraId="1E553323" w14:textId="77777777" w:rsidR="009E5DD4" w:rsidRPr="00987083" w:rsidRDefault="009E5DD4" w:rsidP="008340D6">
            <w:pPr>
              <w:rPr>
                <w:lang w:val="en-GB"/>
              </w:rPr>
            </w:pPr>
            <w:r w:rsidRPr="00987083">
              <w:rPr>
                <w:lang w:val="en-GB"/>
              </w:rPr>
              <w:t xml:space="preserve">Clearly delineated </w:t>
            </w:r>
          </w:p>
        </w:tc>
        <w:tc>
          <w:tcPr>
            <w:tcW w:w="2280" w:type="dxa"/>
            <w:vAlign w:val="center"/>
          </w:tcPr>
          <w:p w14:paraId="459787A7" w14:textId="77777777" w:rsidR="009E5DD4" w:rsidRPr="00987083" w:rsidRDefault="009E5DD4" w:rsidP="008340D6">
            <w:pPr>
              <w:rPr>
                <w:lang w:val="en-GB"/>
              </w:rPr>
            </w:pPr>
            <w:r w:rsidRPr="00987083">
              <w:rPr>
                <w:lang w:val="en-GB"/>
              </w:rPr>
              <w:t>Clearly delineated</w:t>
            </w:r>
          </w:p>
        </w:tc>
        <w:tc>
          <w:tcPr>
            <w:tcW w:w="2280" w:type="dxa"/>
            <w:vAlign w:val="center"/>
          </w:tcPr>
          <w:p w14:paraId="613BE583" w14:textId="77777777" w:rsidR="009E5DD4" w:rsidRPr="00987083" w:rsidRDefault="009E5DD4" w:rsidP="008340D6">
            <w:pPr>
              <w:rPr>
                <w:lang w:val="en-GB"/>
              </w:rPr>
            </w:pPr>
            <w:r w:rsidRPr="00987083">
              <w:rPr>
                <w:lang w:val="en-GB"/>
              </w:rPr>
              <w:t>Clearly delineated</w:t>
            </w:r>
          </w:p>
        </w:tc>
      </w:tr>
      <w:tr w:rsidR="009E5DD4" w:rsidRPr="00987083" w14:paraId="56149BBC" w14:textId="77777777" w:rsidTr="008340D6">
        <w:trPr>
          <w:trHeight w:val="537"/>
        </w:trPr>
        <w:tc>
          <w:tcPr>
            <w:tcW w:w="2511" w:type="dxa"/>
            <w:vAlign w:val="center"/>
          </w:tcPr>
          <w:p w14:paraId="34BC58B1" w14:textId="77777777" w:rsidR="009E5DD4" w:rsidRPr="00987083" w:rsidRDefault="009E5DD4" w:rsidP="008340D6">
            <w:pPr>
              <w:rPr>
                <w:lang w:val="en-GB"/>
              </w:rPr>
            </w:pPr>
            <w:r w:rsidRPr="00987083">
              <w:rPr>
                <w:lang w:val="en-GB"/>
              </w:rPr>
              <w:t>Logic</w:t>
            </w:r>
          </w:p>
        </w:tc>
        <w:tc>
          <w:tcPr>
            <w:tcW w:w="2279" w:type="dxa"/>
            <w:vAlign w:val="center"/>
          </w:tcPr>
          <w:p w14:paraId="38A354EB" w14:textId="77777777" w:rsidR="009E5DD4" w:rsidRPr="00987083" w:rsidRDefault="009E5DD4" w:rsidP="008340D6">
            <w:pPr>
              <w:rPr>
                <w:lang w:val="en-GB"/>
              </w:rPr>
            </w:pPr>
            <w:r w:rsidRPr="00987083">
              <w:rPr>
                <w:lang w:val="en-GB"/>
              </w:rPr>
              <w:t>Well presented</w:t>
            </w:r>
          </w:p>
        </w:tc>
        <w:tc>
          <w:tcPr>
            <w:tcW w:w="2280" w:type="dxa"/>
            <w:vAlign w:val="center"/>
          </w:tcPr>
          <w:p w14:paraId="6CFD944F" w14:textId="77777777" w:rsidR="009E5DD4" w:rsidRPr="00987083" w:rsidRDefault="009E5DD4" w:rsidP="008340D6">
            <w:pPr>
              <w:rPr>
                <w:lang w:val="en-GB"/>
              </w:rPr>
            </w:pPr>
            <w:r w:rsidRPr="00987083">
              <w:rPr>
                <w:lang w:val="en-GB"/>
              </w:rPr>
              <w:t>Well presented</w:t>
            </w:r>
          </w:p>
        </w:tc>
        <w:tc>
          <w:tcPr>
            <w:tcW w:w="2280" w:type="dxa"/>
            <w:vAlign w:val="center"/>
          </w:tcPr>
          <w:p w14:paraId="572F8BD7" w14:textId="77777777" w:rsidR="009E5DD4" w:rsidRPr="00987083" w:rsidRDefault="009E5DD4" w:rsidP="008340D6">
            <w:pPr>
              <w:rPr>
                <w:lang w:val="en-GB"/>
              </w:rPr>
            </w:pPr>
            <w:r w:rsidRPr="00987083">
              <w:rPr>
                <w:lang w:val="en-GB"/>
              </w:rPr>
              <w:t>Well presented</w:t>
            </w:r>
          </w:p>
        </w:tc>
      </w:tr>
      <w:tr w:rsidR="009E5DD4" w:rsidRPr="00987083" w14:paraId="471FF4ED" w14:textId="77777777" w:rsidTr="008340D6">
        <w:trPr>
          <w:trHeight w:val="537"/>
        </w:trPr>
        <w:tc>
          <w:tcPr>
            <w:tcW w:w="2511" w:type="dxa"/>
            <w:vAlign w:val="center"/>
          </w:tcPr>
          <w:p w14:paraId="6FA752F6" w14:textId="77777777" w:rsidR="009E5DD4" w:rsidRPr="00987083" w:rsidRDefault="009E5DD4" w:rsidP="008340D6">
            <w:pPr>
              <w:rPr>
                <w:lang w:val="en-GB"/>
              </w:rPr>
            </w:pPr>
            <w:r w:rsidRPr="00987083">
              <w:rPr>
                <w:lang w:val="en-GB"/>
              </w:rPr>
              <w:t>Literature Review</w:t>
            </w:r>
          </w:p>
        </w:tc>
        <w:tc>
          <w:tcPr>
            <w:tcW w:w="2279" w:type="dxa"/>
            <w:vAlign w:val="center"/>
          </w:tcPr>
          <w:p w14:paraId="01269524" w14:textId="77777777" w:rsidR="009E5DD4" w:rsidRPr="00987083" w:rsidRDefault="009E5DD4" w:rsidP="008340D6">
            <w:pPr>
              <w:rPr>
                <w:lang w:val="en-GB"/>
              </w:rPr>
            </w:pPr>
            <w:r w:rsidRPr="00987083">
              <w:rPr>
                <w:lang w:val="en-GB"/>
              </w:rPr>
              <w:t>Broad</w:t>
            </w:r>
          </w:p>
        </w:tc>
        <w:tc>
          <w:tcPr>
            <w:tcW w:w="2280" w:type="dxa"/>
            <w:vAlign w:val="center"/>
          </w:tcPr>
          <w:p w14:paraId="40343D9A" w14:textId="77777777" w:rsidR="009E5DD4" w:rsidRPr="00987083" w:rsidRDefault="009E5DD4" w:rsidP="008340D6">
            <w:pPr>
              <w:rPr>
                <w:lang w:val="en-GB"/>
              </w:rPr>
            </w:pPr>
            <w:r w:rsidRPr="00987083">
              <w:rPr>
                <w:lang w:val="en-GB"/>
              </w:rPr>
              <w:t>Comprehensive</w:t>
            </w:r>
          </w:p>
        </w:tc>
        <w:tc>
          <w:tcPr>
            <w:tcW w:w="2280" w:type="dxa"/>
            <w:vAlign w:val="center"/>
          </w:tcPr>
          <w:p w14:paraId="2F2C0747" w14:textId="77777777" w:rsidR="009E5DD4" w:rsidRPr="00987083" w:rsidRDefault="009E5DD4" w:rsidP="008340D6">
            <w:pPr>
              <w:rPr>
                <w:lang w:val="en-GB"/>
              </w:rPr>
            </w:pPr>
            <w:r w:rsidRPr="00987083">
              <w:rPr>
                <w:lang w:val="en-GB"/>
              </w:rPr>
              <w:t>Broad</w:t>
            </w:r>
          </w:p>
        </w:tc>
      </w:tr>
      <w:tr w:rsidR="009E5DD4" w:rsidRPr="00987083" w14:paraId="5B682E96" w14:textId="77777777" w:rsidTr="008340D6">
        <w:trPr>
          <w:trHeight w:val="537"/>
        </w:trPr>
        <w:tc>
          <w:tcPr>
            <w:tcW w:w="2511" w:type="dxa"/>
            <w:vAlign w:val="center"/>
          </w:tcPr>
          <w:p w14:paraId="3004028A" w14:textId="77777777" w:rsidR="009E5DD4" w:rsidRPr="00987083" w:rsidRDefault="009E5DD4" w:rsidP="008340D6">
            <w:pPr>
              <w:rPr>
                <w:lang w:val="en-GB"/>
              </w:rPr>
            </w:pPr>
            <w:r w:rsidRPr="00987083">
              <w:rPr>
                <w:lang w:val="en-GB"/>
              </w:rPr>
              <w:t>Theoretical Framework</w:t>
            </w:r>
          </w:p>
        </w:tc>
        <w:tc>
          <w:tcPr>
            <w:tcW w:w="2279" w:type="dxa"/>
            <w:vAlign w:val="center"/>
          </w:tcPr>
          <w:p w14:paraId="24E224D4" w14:textId="77777777" w:rsidR="009E5DD4" w:rsidRPr="00987083" w:rsidRDefault="009E5DD4" w:rsidP="008340D6">
            <w:pPr>
              <w:rPr>
                <w:lang w:val="en-GB"/>
              </w:rPr>
            </w:pPr>
            <w:r w:rsidRPr="00987083">
              <w:rPr>
                <w:lang w:val="en-GB"/>
              </w:rPr>
              <w:t>Well-established</w:t>
            </w:r>
          </w:p>
        </w:tc>
        <w:tc>
          <w:tcPr>
            <w:tcW w:w="2280" w:type="dxa"/>
            <w:vAlign w:val="center"/>
          </w:tcPr>
          <w:p w14:paraId="12AB9171" w14:textId="77777777" w:rsidR="009E5DD4" w:rsidRPr="00987083" w:rsidRDefault="009E5DD4" w:rsidP="008340D6">
            <w:pPr>
              <w:rPr>
                <w:lang w:val="en-GB"/>
              </w:rPr>
            </w:pPr>
            <w:r w:rsidRPr="00987083">
              <w:rPr>
                <w:lang w:val="en-GB"/>
              </w:rPr>
              <w:t>Clearly stated</w:t>
            </w:r>
          </w:p>
        </w:tc>
        <w:tc>
          <w:tcPr>
            <w:tcW w:w="2280" w:type="dxa"/>
            <w:vAlign w:val="center"/>
          </w:tcPr>
          <w:p w14:paraId="5AF746E9" w14:textId="77777777" w:rsidR="009E5DD4" w:rsidRPr="00987083" w:rsidRDefault="009E5DD4" w:rsidP="008340D6">
            <w:pPr>
              <w:rPr>
                <w:lang w:val="en-GB"/>
              </w:rPr>
            </w:pPr>
            <w:r w:rsidRPr="00987083">
              <w:rPr>
                <w:lang w:val="en-GB"/>
              </w:rPr>
              <w:t>Clearly stated</w:t>
            </w:r>
          </w:p>
        </w:tc>
      </w:tr>
      <w:tr w:rsidR="009E5DD4" w:rsidRPr="00987083" w14:paraId="19682AAB" w14:textId="77777777" w:rsidTr="008340D6">
        <w:trPr>
          <w:trHeight w:val="537"/>
        </w:trPr>
        <w:tc>
          <w:tcPr>
            <w:tcW w:w="2511" w:type="dxa"/>
            <w:vAlign w:val="center"/>
          </w:tcPr>
          <w:p w14:paraId="46D01772" w14:textId="77777777" w:rsidR="009E5DD4" w:rsidRPr="00987083" w:rsidRDefault="009E5DD4" w:rsidP="008340D6">
            <w:pPr>
              <w:rPr>
                <w:lang w:val="en-GB"/>
              </w:rPr>
            </w:pPr>
            <w:r w:rsidRPr="00987083">
              <w:rPr>
                <w:lang w:val="en-GB"/>
              </w:rPr>
              <w:t>Aims/Objectives</w:t>
            </w:r>
          </w:p>
        </w:tc>
        <w:tc>
          <w:tcPr>
            <w:tcW w:w="2279" w:type="dxa"/>
            <w:vAlign w:val="center"/>
          </w:tcPr>
          <w:p w14:paraId="382039EB" w14:textId="77777777" w:rsidR="009E5DD4" w:rsidRPr="00987083" w:rsidRDefault="009E5DD4" w:rsidP="008340D6">
            <w:pPr>
              <w:rPr>
                <w:lang w:val="en-GB"/>
              </w:rPr>
            </w:pPr>
            <w:r w:rsidRPr="00987083">
              <w:rPr>
                <w:lang w:val="en-GB"/>
              </w:rPr>
              <w:t>Clearly stated</w:t>
            </w:r>
          </w:p>
        </w:tc>
        <w:tc>
          <w:tcPr>
            <w:tcW w:w="2280" w:type="dxa"/>
            <w:vAlign w:val="center"/>
          </w:tcPr>
          <w:p w14:paraId="475ACD7A" w14:textId="77777777" w:rsidR="009E5DD4" w:rsidRPr="00987083" w:rsidRDefault="009E5DD4" w:rsidP="008340D6">
            <w:pPr>
              <w:rPr>
                <w:lang w:val="en-GB"/>
              </w:rPr>
            </w:pPr>
            <w:r w:rsidRPr="00987083">
              <w:rPr>
                <w:lang w:val="en-GB"/>
              </w:rPr>
              <w:t>Clearly stated</w:t>
            </w:r>
          </w:p>
        </w:tc>
        <w:tc>
          <w:tcPr>
            <w:tcW w:w="2280" w:type="dxa"/>
            <w:vAlign w:val="center"/>
          </w:tcPr>
          <w:p w14:paraId="0189AAC0" w14:textId="77777777" w:rsidR="009E5DD4" w:rsidRPr="00987083" w:rsidRDefault="009E5DD4" w:rsidP="008340D6">
            <w:pPr>
              <w:rPr>
                <w:lang w:val="en-GB"/>
              </w:rPr>
            </w:pPr>
            <w:r w:rsidRPr="00987083">
              <w:rPr>
                <w:lang w:val="en-GB"/>
              </w:rPr>
              <w:t>Clearly stated</w:t>
            </w:r>
          </w:p>
        </w:tc>
      </w:tr>
      <w:tr w:rsidR="009E5DD4" w:rsidRPr="00987083" w14:paraId="6C9C81A1" w14:textId="77777777" w:rsidTr="008340D6">
        <w:trPr>
          <w:trHeight w:val="537"/>
        </w:trPr>
        <w:tc>
          <w:tcPr>
            <w:tcW w:w="2511" w:type="dxa"/>
            <w:vAlign w:val="center"/>
          </w:tcPr>
          <w:p w14:paraId="4C39AE53" w14:textId="77777777" w:rsidR="009E5DD4" w:rsidRPr="00987083" w:rsidRDefault="009E5DD4" w:rsidP="008340D6">
            <w:pPr>
              <w:rPr>
                <w:lang w:val="en-GB"/>
              </w:rPr>
            </w:pPr>
            <w:r w:rsidRPr="00987083">
              <w:rPr>
                <w:lang w:val="en-GB"/>
              </w:rPr>
              <w:t>Research Question/Hypotheses</w:t>
            </w:r>
          </w:p>
        </w:tc>
        <w:tc>
          <w:tcPr>
            <w:tcW w:w="2279" w:type="dxa"/>
            <w:vAlign w:val="center"/>
          </w:tcPr>
          <w:p w14:paraId="5BE18114" w14:textId="77777777" w:rsidR="009E5DD4" w:rsidRPr="00987083" w:rsidRDefault="009E5DD4" w:rsidP="008340D6">
            <w:pPr>
              <w:rPr>
                <w:lang w:val="en-GB"/>
              </w:rPr>
            </w:pPr>
            <w:r w:rsidRPr="00987083">
              <w:rPr>
                <w:lang w:val="en-GB"/>
              </w:rPr>
              <w:t>Clearly defined</w:t>
            </w:r>
          </w:p>
        </w:tc>
        <w:tc>
          <w:tcPr>
            <w:tcW w:w="2280" w:type="dxa"/>
            <w:vAlign w:val="center"/>
          </w:tcPr>
          <w:p w14:paraId="7521B308" w14:textId="77777777" w:rsidR="009E5DD4" w:rsidRPr="00987083" w:rsidRDefault="009E5DD4" w:rsidP="008340D6">
            <w:pPr>
              <w:rPr>
                <w:lang w:val="en-GB"/>
              </w:rPr>
            </w:pPr>
            <w:r w:rsidRPr="00987083">
              <w:rPr>
                <w:lang w:val="en-GB"/>
              </w:rPr>
              <w:t>Clearly defined</w:t>
            </w:r>
          </w:p>
        </w:tc>
        <w:tc>
          <w:tcPr>
            <w:tcW w:w="2280" w:type="dxa"/>
            <w:vAlign w:val="center"/>
          </w:tcPr>
          <w:p w14:paraId="28DE20C9" w14:textId="77777777" w:rsidR="009E5DD4" w:rsidRPr="00987083" w:rsidRDefault="009E5DD4" w:rsidP="008340D6">
            <w:pPr>
              <w:rPr>
                <w:lang w:val="en-GB"/>
              </w:rPr>
            </w:pPr>
            <w:r w:rsidRPr="00987083">
              <w:rPr>
                <w:lang w:val="en-GB"/>
              </w:rPr>
              <w:t>Clearly defined</w:t>
            </w:r>
          </w:p>
        </w:tc>
      </w:tr>
      <w:tr w:rsidR="009E5DD4" w:rsidRPr="00987083" w14:paraId="004A03AF" w14:textId="77777777" w:rsidTr="008340D6">
        <w:trPr>
          <w:trHeight w:val="537"/>
        </w:trPr>
        <w:tc>
          <w:tcPr>
            <w:tcW w:w="2511" w:type="dxa"/>
            <w:vAlign w:val="center"/>
          </w:tcPr>
          <w:p w14:paraId="4B25E9AF" w14:textId="77777777" w:rsidR="009E5DD4" w:rsidRPr="00987083" w:rsidRDefault="009E5DD4" w:rsidP="008340D6">
            <w:pPr>
              <w:rPr>
                <w:lang w:val="en-GB"/>
              </w:rPr>
            </w:pPr>
            <w:r w:rsidRPr="00987083">
              <w:rPr>
                <w:lang w:val="en-GB"/>
              </w:rPr>
              <w:t>Sample</w:t>
            </w:r>
          </w:p>
        </w:tc>
        <w:tc>
          <w:tcPr>
            <w:tcW w:w="2279" w:type="dxa"/>
            <w:vAlign w:val="center"/>
          </w:tcPr>
          <w:p w14:paraId="0882C382" w14:textId="77777777" w:rsidR="009E5DD4" w:rsidRPr="00987083" w:rsidRDefault="009E5DD4" w:rsidP="008340D6">
            <w:pPr>
              <w:rPr>
                <w:lang w:val="en-GB"/>
              </w:rPr>
            </w:pPr>
            <w:r w:rsidRPr="00987083">
              <w:rPr>
                <w:lang w:val="en-GB"/>
              </w:rPr>
              <w:t>Representative</w:t>
            </w:r>
          </w:p>
        </w:tc>
        <w:tc>
          <w:tcPr>
            <w:tcW w:w="2280" w:type="dxa"/>
            <w:vAlign w:val="center"/>
          </w:tcPr>
          <w:p w14:paraId="1B92F90B" w14:textId="77777777" w:rsidR="009E5DD4" w:rsidRPr="00987083" w:rsidRDefault="009E5DD4" w:rsidP="008340D6">
            <w:pPr>
              <w:rPr>
                <w:lang w:val="en-GB"/>
              </w:rPr>
            </w:pPr>
            <w:r w:rsidRPr="00987083">
              <w:rPr>
                <w:lang w:val="en-GB"/>
              </w:rPr>
              <w:t>Population-based</w:t>
            </w:r>
          </w:p>
        </w:tc>
        <w:tc>
          <w:tcPr>
            <w:tcW w:w="2280" w:type="dxa"/>
            <w:vAlign w:val="center"/>
          </w:tcPr>
          <w:p w14:paraId="7068D1EA" w14:textId="77777777" w:rsidR="009E5DD4" w:rsidRPr="00987083" w:rsidRDefault="009E5DD4" w:rsidP="008340D6">
            <w:pPr>
              <w:rPr>
                <w:lang w:val="en-GB"/>
              </w:rPr>
            </w:pPr>
            <w:r w:rsidRPr="00987083">
              <w:rPr>
                <w:lang w:val="en-GB"/>
              </w:rPr>
              <w:t>Representative</w:t>
            </w:r>
          </w:p>
        </w:tc>
      </w:tr>
      <w:tr w:rsidR="009E5DD4" w:rsidRPr="00987083" w14:paraId="5138742C" w14:textId="77777777" w:rsidTr="008340D6">
        <w:trPr>
          <w:trHeight w:val="537"/>
        </w:trPr>
        <w:tc>
          <w:tcPr>
            <w:tcW w:w="2511" w:type="dxa"/>
            <w:vAlign w:val="center"/>
          </w:tcPr>
          <w:p w14:paraId="327C05D9" w14:textId="77777777" w:rsidR="009E5DD4" w:rsidRPr="00987083" w:rsidRDefault="009E5DD4" w:rsidP="008340D6">
            <w:pPr>
              <w:rPr>
                <w:lang w:val="en-GB"/>
              </w:rPr>
            </w:pPr>
            <w:r w:rsidRPr="00987083">
              <w:rPr>
                <w:lang w:val="en-GB"/>
              </w:rPr>
              <w:t>Ethical Considerations</w:t>
            </w:r>
          </w:p>
        </w:tc>
        <w:tc>
          <w:tcPr>
            <w:tcW w:w="2279" w:type="dxa"/>
            <w:vAlign w:val="center"/>
          </w:tcPr>
          <w:p w14:paraId="5AF9354A" w14:textId="77777777" w:rsidR="009E5DD4" w:rsidRPr="00987083" w:rsidRDefault="009E5DD4" w:rsidP="008340D6">
            <w:pPr>
              <w:rPr>
                <w:lang w:val="en-GB"/>
              </w:rPr>
            </w:pPr>
            <w:r w:rsidRPr="00987083">
              <w:rPr>
                <w:lang w:val="en-GB"/>
              </w:rPr>
              <w:t>Addressed</w:t>
            </w:r>
          </w:p>
        </w:tc>
        <w:tc>
          <w:tcPr>
            <w:tcW w:w="2280" w:type="dxa"/>
            <w:vAlign w:val="center"/>
          </w:tcPr>
          <w:p w14:paraId="257E4FD8" w14:textId="77777777" w:rsidR="009E5DD4" w:rsidRPr="00987083" w:rsidRDefault="009E5DD4" w:rsidP="008340D6">
            <w:pPr>
              <w:rPr>
                <w:lang w:val="en-GB"/>
              </w:rPr>
            </w:pPr>
            <w:r w:rsidRPr="00987083">
              <w:rPr>
                <w:lang w:val="en-GB"/>
              </w:rPr>
              <w:t>Addressed</w:t>
            </w:r>
          </w:p>
        </w:tc>
        <w:tc>
          <w:tcPr>
            <w:tcW w:w="2280" w:type="dxa"/>
            <w:vAlign w:val="center"/>
          </w:tcPr>
          <w:p w14:paraId="79C9E3E3" w14:textId="77777777" w:rsidR="009E5DD4" w:rsidRPr="00987083" w:rsidRDefault="009E5DD4" w:rsidP="008340D6">
            <w:pPr>
              <w:rPr>
                <w:lang w:val="en-GB"/>
              </w:rPr>
            </w:pPr>
            <w:r w:rsidRPr="00987083">
              <w:rPr>
                <w:lang w:val="en-GB"/>
              </w:rPr>
              <w:t>Addressed</w:t>
            </w:r>
          </w:p>
        </w:tc>
      </w:tr>
      <w:tr w:rsidR="009E5DD4" w:rsidRPr="00987083" w14:paraId="1DED8ED2" w14:textId="77777777" w:rsidTr="008340D6">
        <w:trPr>
          <w:trHeight w:val="537"/>
        </w:trPr>
        <w:tc>
          <w:tcPr>
            <w:tcW w:w="2511" w:type="dxa"/>
            <w:vAlign w:val="center"/>
          </w:tcPr>
          <w:p w14:paraId="7DCDADCC" w14:textId="77777777" w:rsidR="009E5DD4" w:rsidRPr="00987083" w:rsidRDefault="009E5DD4" w:rsidP="008340D6">
            <w:pPr>
              <w:rPr>
                <w:lang w:val="en-GB"/>
              </w:rPr>
            </w:pPr>
            <w:r w:rsidRPr="00987083">
              <w:rPr>
                <w:lang w:val="en-GB"/>
              </w:rPr>
              <w:t>Operational Definitions</w:t>
            </w:r>
          </w:p>
        </w:tc>
        <w:tc>
          <w:tcPr>
            <w:tcW w:w="2279" w:type="dxa"/>
            <w:vAlign w:val="center"/>
          </w:tcPr>
          <w:p w14:paraId="569167F0" w14:textId="77777777" w:rsidR="009E5DD4" w:rsidRPr="00987083" w:rsidRDefault="009E5DD4" w:rsidP="008340D6">
            <w:pPr>
              <w:rPr>
                <w:lang w:val="en-GB"/>
              </w:rPr>
            </w:pPr>
            <w:r w:rsidRPr="00987083">
              <w:rPr>
                <w:lang w:val="en-GB"/>
              </w:rPr>
              <w:t>Clearly described</w:t>
            </w:r>
          </w:p>
        </w:tc>
        <w:tc>
          <w:tcPr>
            <w:tcW w:w="2280" w:type="dxa"/>
            <w:vAlign w:val="center"/>
          </w:tcPr>
          <w:p w14:paraId="234D53B5" w14:textId="77777777" w:rsidR="009E5DD4" w:rsidRPr="00987083" w:rsidRDefault="009E5DD4" w:rsidP="008340D6">
            <w:pPr>
              <w:rPr>
                <w:lang w:val="en-GB"/>
              </w:rPr>
            </w:pPr>
            <w:r w:rsidRPr="00987083">
              <w:rPr>
                <w:lang w:val="en-GB"/>
              </w:rPr>
              <w:t>Clearly described</w:t>
            </w:r>
          </w:p>
        </w:tc>
        <w:tc>
          <w:tcPr>
            <w:tcW w:w="2280" w:type="dxa"/>
            <w:vAlign w:val="center"/>
          </w:tcPr>
          <w:p w14:paraId="68910158" w14:textId="77777777" w:rsidR="009E5DD4" w:rsidRPr="00987083" w:rsidRDefault="009E5DD4" w:rsidP="008340D6">
            <w:pPr>
              <w:rPr>
                <w:lang w:val="en-GB"/>
              </w:rPr>
            </w:pPr>
            <w:r w:rsidRPr="00987083">
              <w:rPr>
                <w:lang w:val="en-GB"/>
              </w:rPr>
              <w:t>Clearly described</w:t>
            </w:r>
          </w:p>
        </w:tc>
      </w:tr>
      <w:tr w:rsidR="009E5DD4" w:rsidRPr="00987083" w14:paraId="5EA5B6AE" w14:textId="77777777" w:rsidTr="008340D6">
        <w:trPr>
          <w:trHeight w:val="537"/>
        </w:trPr>
        <w:tc>
          <w:tcPr>
            <w:tcW w:w="2511" w:type="dxa"/>
            <w:vAlign w:val="center"/>
          </w:tcPr>
          <w:p w14:paraId="3D8CDFD0" w14:textId="77777777" w:rsidR="009E5DD4" w:rsidRPr="00987083" w:rsidRDefault="009E5DD4" w:rsidP="008340D6">
            <w:pPr>
              <w:rPr>
                <w:lang w:val="en-GB"/>
              </w:rPr>
            </w:pPr>
            <w:r w:rsidRPr="00987083">
              <w:rPr>
                <w:lang w:val="en-GB"/>
              </w:rPr>
              <w:t>Methodology</w:t>
            </w:r>
          </w:p>
        </w:tc>
        <w:tc>
          <w:tcPr>
            <w:tcW w:w="2279" w:type="dxa"/>
            <w:vAlign w:val="center"/>
          </w:tcPr>
          <w:p w14:paraId="6072FA03" w14:textId="77777777" w:rsidR="009E5DD4" w:rsidRPr="00987083" w:rsidRDefault="009E5DD4" w:rsidP="008340D6">
            <w:pPr>
              <w:rPr>
                <w:lang w:val="en-GB"/>
              </w:rPr>
            </w:pPr>
            <w:r w:rsidRPr="00987083">
              <w:rPr>
                <w:lang w:val="en-GB"/>
              </w:rPr>
              <w:t>Sound</w:t>
            </w:r>
          </w:p>
        </w:tc>
        <w:tc>
          <w:tcPr>
            <w:tcW w:w="2280" w:type="dxa"/>
            <w:vAlign w:val="center"/>
          </w:tcPr>
          <w:p w14:paraId="35EE41EC" w14:textId="77777777" w:rsidR="009E5DD4" w:rsidRPr="00987083" w:rsidRDefault="009E5DD4" w:rsidP="008340D6">
            <w:pPr>
              <w:rPr>
                <w:lang w:val="en-GB"/>
              </w:rPr>
            </w:pPr>
            <w:r w:rsidRPr="00987083">
              <w:rPr>
                <w:lang w:val="en-GB"/>
              </w:rPr>
              <w:t>Sound</w:t>
            </w:r>
          </w:p>
        </w:tc>
        <w:tc>
          <w:tcPr>
            <w:tcW w:w="2280" w:type="dxa"/>
            <w:vAlign w:val="center"/>
          </w:tcPr>
          <w:p w14:paraId="1063C5BE" w14:textId="77777777" w:rsidR="009E5DD4" w:rsidRPr="00987083" w:rsidRDefault="009E5DD4" w:rsidP="008340D6">
            <w:pPr>
              <w:rPr>
                <w:lang w:val="en-GB"/>
              </w:rPr>
            </w:pPr>
            <w:r w:rsidRPr="00987083">
              <w:rPr>
                <w:lang w:val="en-GB"/>
              </w:rPr>
              <w:t>Sound</w:t>
            </w:r>
          </w:p>
        </w:tc>
      </w:tr>
      <w:tr w:rsidR="009E5DD4" w:rsidRPr="00987083" w14:paraId="449C9C05" w14:textId="77777777" w:rsidTr="008340D6">
        <w:trPr>
          <w:trHeight w:val="537"/>
        </w:trPr>
        <w:tc>
          <w:tcPr>
            <w:tcW w:w="2511" w:type="dxa"/>
            <w:vAlign w:val="center"/>
          </w:tcPr>
          <w:p w14:paraId="165E14F2" w14:textId="77777777" w:rsidR="009E5DD4" w:rsidRPr="00987083" w:rsidRDefault="009E5DD4" w:rsidP="008340D6">
            <w:pPr>
              <w:rPr>
                <w:lang w:val="en-GB"/>
              </w:rPr>
            </w:pPr>
            <w:r w:rsidRPr="00987083">
              <w:rPr>
                <w:lang w:val="en-GB"/>
              </w:rPr>
              <w:t>Data Analysis/Results</w:t>
            </w:r>
          </w:p>
        </w:tc>
        <w:tc>
          <w:tcPr>
            <w:tcW w:w="2279" w:type="dxa"/>
            <w:vAlign w:val="center"/>
          </w:tcPr>
          <w:p w14:paraId="32563253" w14:textId="77777777" w:rsidR="009E5DD4" w:rsidRPr="00987083" w:rsidRDefault="009E5DD4" w:rsidP="008340D6">
            <w:pPr>
              <w:rPr>
                <w:lang w:val="en-GB"/>
              </w:rPr>
            </w:pPr>
            <w:r w:rsidRPr="00987083">
              <w:rPr>
                <w:lang w:val="en-GB"/>
              </w:rPr>
              <w:t>Appropriately conducted</w:t>
            </w:r>
          </w:p>
        </w:tc>
        <w:tc>
          <w:tcPr>
            <w:tcW w:w="2280" w:type="dxa"/>
            <w:vAlign w:val="center"/>
          </w:tcPr>
          <w:p w14:paraId="2FD56CA6" w14:textId="77777777" w:rsidR="009E5DD4" w:rsidRPr="00987083" w:rsidRDefault="009E5DD4" w:rsidP="008340D6">
            <w:pPr>
              <w:rPr>
                <w:lang w:val="en-GB"/>
              </w:rPr>
            </w:pPr>
            <w:r w:rsidRPr="00987083">
              <w:rPr>
                <w:lang w:val="en-GB"/>
              </w:rPr>
              <w:t>Appropriately conducted</w:t>
            </w:r>
          </w:p>
        </w:tc>
        <w:tc>
          <w:tcPr>
            <w:tcW w:w="2280" w:type="dxa"/>
            <w:vAlign w:val="center"/>
          </w:tcPr>
          <w:p w14:paraId="29B5F59F" w14:textId="77777777" w:rsidR="009E5DD4" w:rsidRPr="00987083" w:rsidRDefault="009E5DD4" w:rsidP="008340D6">
            <w:pPr>
              <w:rPr>
                <w:lang w:val="en-GB"/>
              </w:rPr>
            </w:pPr>
            <w:r w:rsidRPr="00987083">
              <w:rPr>
                <w:lang w:val="en-GB"/>
              </w:rPr>
              <w:t>Appropriately conducted</w:t>
            </w:r>
          </w:p>
        </w:tc>
      </w:tr>
      <w:tr w:rsidR="009E5DD4" w:rsidRPr="00987083" w14:paraId="163DE0C8" w14:textId="77777777" w:rsidTr="008340D6">
        <w:trPr>
          <w:trHeight w:val="537"/>
        </w:trPr>
        <w:tc>
          <w:tcPr>
            <w:tcW w:w="2511" w:type="dxa"/>
            <w:vAlign w:val="center"/>
          </w:tcPr>
          <w:p w14:paraId="471A3BB1" w14:textId="77777777" w:rsidR="009E5DD4" w:rsidRPr="00987083" w:rsidRDefault="009E5DD4" w:rsidP="008340D6">
            <w:pPr>
              <w:rPr>
                <w:lang w:val="en-GB"/>
              </w:rPr>
            </w:pPr>
            <w:r w:rsidRPr="00987083">
              <w:rPr>
                <w:lang w:val="en-GB"/>
              </w:rPr>
              <w:t>Discussion</w:t>
            </w:r>
          </w:p>
        </w:tc>
        <w:tc>
          <w:tcPr>
            <w:tcW w:w="2279" w:type="dxa"/>
            <w:vAlign w:val="center"/>
          </w:tcPr>
          <w:p w14:paraId="5470C0E7" w14:textId="77777777" w:rsidR="009E5DD4" w:rsidRPr="00987083" w:rsidRDefault="009E5DD4" w:rsidP="008340D6">
            <w:pPr>
              <w:rPr>
                <w:lang w:val="en-GB"/>
              </w:rPr>
            </w:pPr>
            <w:r w:rsidRPr="00987083">
              <w:rPr>
                <w:lang w:val="en-GB"/>
              </w:rPr>
              <w:t>Thorough</w:t>
            </w:r>
          </w:p>
        </w:tc>
        <w:tc>
          <w:tcPr>
            <w:tcW w:w="2280" w:type="dxa"/>
            <w:vAlign w:val="center"/>
          </w:tcPr>
          <w:p w14:paraId="04A54253" w14:textId="77777777" w:rsidR="009E5DD4" w:rsidRPr="00987083" w:rsidRDefault="009E5DD4" w:rsidP="008340D6">
            <w:pPr>
              <w:rPr>
                <w:lang w:val="en-GB"/>
              </w:rPr>
            </w:pPr>
            <w:r w:rsidRPr="00987083">
              <w:rPr>
                <w:lang w:val="en-GB"/>
              </w:rPr>
              <w:t>Clearly articulated</w:t>
            </w:r>
          </w:p>
        </w:tc>
        <w:tc>
          <w:tcPr>
            <w:tcW w:w="2280" w:type="dxa"/>
            <w:vAlign w:val="center"/>
          </w:tcPr>
          <w:p w14:paraId="52EE2CEA" w14:textId="77777777" w:rsidR="009E5DD4" w:rsidRPr="00987083" w:rsidRDefault="009E5DD4" w:rsidP="008340D6">
            <w:pPr>
              <w:rPr>
                <w:lang w:val="en-GB"/>
              </w:rPr>
            </w:pPr>
            <w:r w:rsidRPr="00987083">
              <w:rPr>
                <w:lang w:val="en-GB"/>
              </w:rPr>
              <w:t>Clearly articulated</w:t>
            </w:r>
          </w:p>
        </w:tc>
      </w:tr>
    </w:tbl>
    <w:p w14:paraId="5EE50EFA" w14:textId="77777777" w:rsidR="009E5DD4" w:rsidRPr="00987083" w:rsidRDefault="009E5DD4" w:rsidP="009E5DD4">
      <w:pPr>
        <w:rPr>
          <w:sz w:val="24"/>
          <w:szCs w:val="24"/>
          <w:lang w:val="en-GB"/>
        </w:rPr>
      </w:pPr>
    </w:p>
    <w:p w14:paraId="5F7931B8" w14:textId="77777777" w:rsidR="009E5DD4" w:rsidRPr="00987083" w:rsidRDefault="009E5DD4" w:rsidP="009E5DD4">
      <w:pPr>
        <w:rPr>
          <w:sz w:val="24"/>
          <w:szCs w:val="24"/>
          <w:lang w:val="en-GB"/>
        </w:rPr>
      </w:pPr>
    </w:p>
    <w:p w14:paraId="169721E6" w14:textId="77777777" w:rsidR="009E5DD4" w:rsidRPr="00987083" w:rsidRDefault="009E5DD4" w:rsidP="009E5DD4">
      <w:pPr>
        <w:rPr>
          <w:sz w:val="24"/>
          <w:szCs w:val="24"/>
          <w:lang w:val="en-GB"/>
        </w:rPr>
      </w:pPr>
    </w:p>
    <w:p w14:paraId="70332CD6" w14:textId="77777777" w:rsidR="009E5DD4" w:rsidRPr="00987083" w:rsidRDefault="009E5DD4" w:rsidP="009E5DD4">
      <w:pPr>
        <w:rPr>
          <w:sz w:val="24"/>
          <w:szCs w:val="24"/>
          <w:lang w:val="en-GB"/>
        </w:rPr>
      </w:pPr>
    </w:p>
    <w:p w14:paraId="5E9D5036" w14:textId="77777777" w:rsidR="009E5DD4" w:rsidRPr="00987083" w:rsidRDefault="009E5DD4" w:rsidP="009E5DD4">
      <w:pPr>
        <w:rPr>
          <w:sz w:val="24"/>
          <w:szCs w:val="24"/>
          <w:lang w:val="en-GB"/>
        </w:rPr>
      </w:pPr>
    </w:p>
    <w:p w14:paraId="2DBA18A8" w14:textId="77777777" w:rsidR="009E5DD4" w:rsidRPr="00987083" w:rsidRDefault="009E5DD4" w:rsidP="009E5DD4">
      <w:pPr>
        <w:rPr>
          <w:sz w:val="24"/>
          <w:szCs w:val="24"/>
          <w:lang w:val="en-GB"/>
        </w:rPr>
      </w:pPr>
    </w:p>
    <w:tbl>
      <w:tblPr>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11"/>
        <w:gridCol w:w="2279"/>
        <w:gridCol w:w="2280"/>
        <w:gridCol w:w="2280"/>
      </w:tblGrid>
      <w:tr w:rsidR="009E5DD4" w:rsidRPr="00987083" w14:paraId="0C9B16EE" w14:textId="77777777" w:rsidTr="008340D6">
        <w:trPr>
          <w:trHeight w:val="537"/>
        </w:trPr>
        <w:tc>
          <w:tcPr>
            <w:tcW w:w="2511" w:type="dxa"/>
            <w:vAlign w:val="center"/>
          </w:tcPr>
          <w:p w14:paraId="147C811D" w14:textId="77777777" w:rsidR="009E5DD4" w:rsidRPr="00987083" w:rsidRDefault="009E5DD4" w:rsidP="008340D6">
            <w:pPr>
              <w:rPr>
                <w:lang w:val="en-GB"/>
              </w:rPr>
            </w:pPr>
            <w:r w:rsidRPr="00987083">
              <w:rPr>
                <w:b/>
                <w:bCs/>
                <w:lang w:val="en-GB"/>
              </w:rPr>
              <w:lastRenderedPageBreak/>
              <w:t>Criteria</w:t>
            </w:r>
          </w:p>
        </w:tc>
        <w:tc>
          <w:tcPr>
            <w:tcW w:w="2279" w:type="dxa"/>
            <w:vAlign w:val="center"/>
          </w:tcPr>
          <w:p w14:paraId="0771E56B" w14:textId="77777777" w:rsidR="009E5DD4" w:rsidRPr="00987083" w:rsidRDefault="009E5DD4" w:rsidP="008340D6">
            <w:pPr>
              <w:rPr>
                <w:lang w:val="en-GB"/>
              </w:rPr>
            </w:pPr>
            <w:r w:rsidRPr="00987083">
              <w:rPr>
                <w:b/>
                <w:bCs/>
                <w:lang w:val="en-GB"/>
              </w:rPr>
              <w:t>Warkentin et al., 2025</w:t>
            </w:r>
          </w:p>
        </w:tc>
        <w:tc>
          <w:tcPr>
            <w:tcW w:w="2280" w:type="dxa"/>
            <w:vAlign w:val="center"/>
          </w:tcPr>
          <w:p w14:paraId="377AEFF8" w14:textId="77777777" w:rsidR="009E5DD4" w:rsidRPr="00987083" w:rsidRDefault="009E5DD4" w:rsidP="008340D6">
            <w:pPr>
              <w:rPr>
                <w:lang w:val="en-GB"/>
              </w:rPr>
            </w:pPr>
            <w:r w:rsidRPr="00987083">
              <w:rPr>
                <w:b/>
                <w:bCs/>
                <w:lang w:val="en-GB"/>
              </w:rPr>
              <w:t>Wilkie et al., 2016</w:t>
            </w:r>
          </w:p>
        </w:tc>
        <w:tc>
          <w:tcPr>
            <w:tcW w:w="2280" w:type="dxa"/>
            <w:vAlign w:val="center"/>
          </w:tcPr>
          <w:p w14:paraId="0254DC7B" w14:textId="77777777" w:rsidR="009E5DD4" w:rsidRPr="00987083" w:rsidRDefault="009E5DD4" w:rsidP="008340D6">
            <w:pPr>
              <w:rPr>
                <w:lang w:val="en-GB"/>
              </w:rPr>
            </w:pPr>
            <w:proofErr w:type="spellStart"/>
            <w:r w:rsidRPr="00987083">
              <w:rPr>
                <w:b/>
                <w:bCs/>
                <w:lang w:val="en-GB"/>
              </w:rPr>
              <w:t>Ziauddeen</w:t>
            </w:r>
            <w:proofErr w:type="spellEnd"/>
            <w:r w:rsidRPr="00987083">
              <w:rPr>
                <w:b/>
                <w:bCs/>
                <w:lang w:val="en-GB"/>
              </w:rPr>
              <w:t xml:space="preserve"> et al., 2020</w:t>
            </w:r>
          </w:p>
        </w:tc>
      </w:tr>
      <w:tr w:rsidR="009E5DD4" w:rsidRPr="00987083" w14:paraId="38D08248" w14:textId="77777777" w:rsidTr="008340D6">
        <w:trPr>
          <w:trHeight w:val="537"/>
        </w:trPr>
        <w:tc>
          <w:tcPr>
            <w:tcW w:w="2511" w:type="dxa"/>
            <w:vAlign w:val="center"/>
          </w:tcPr>
          <w:p w14:paraId="34CB5D70" w14:textId="77777777" w:rsidR="009E5DD4" w:rsidRPr="00987083" w:rsidRDefault="009E5DD4" w:rsidP="008340D6">
            <w:pPr>
              <w:rPr>
                <w:lang w:val="en-GB"/>
              </w:rPr>
            </w:pPr>
            <w:r w:rsidRPr="00987083">
              <w:rPr>
                <w:lang w:val="en-GB"/>
              </w:rPr>
              <w:t>Purpose/Research</w:t>
            </w:r>
          </w:p>
        </w:tc>
        <w:tc>
          <w:tcPr>
            <w:tcW w:w="2279" w:type="dxa"/>
            <w:vAlign w:val="center"/>
          </w:tcPr>
          <w:p w14:paraId="78CC6C43" w14:textId="77777777" w:rsidR="009E5DD4" w:rsidRPr="00987083" w:rsidRDefault="009E5DD4" w:rsidP="008340D6">
            <w:pPr>
              <w:rPr>
                <w:lang w:val="en-GB"/>
              </w:rPr>
            </w:pPr>
            <w:r w:rsidRPr="00987083">
              <w:rPr>
                <w:lang w:val="en-GB"/>
              </w:rPr>
              <w:t>Clearly presented</w:t>
            </w:r>
          </w:p>
        </w:tc>
        <w:tc>
          <w:tcPr>
            <w:tcW w:w="2280" w:type="dxa"/>
            <w:vAlign w:val="center"/>
          </w:tcPr>
          <w:p w14:paraId="55624E72" w14:textId="77777777" w:rsidR="009E5DD4" w:rsidRPr="00987083" w:rsidRDefault="009E5DD4" w:rsidP="008340D6">
            <w:pPr>
              <w:rPr>
                <w:lang w:val="en-GB"/>
              </w:rPr>
            </w:pPr>
            <w:r w:rsidRPr="00987083">
              <w:rPr>
                <w:lang w:val="en-GB"/>
              </w:rPr>
              <w:t>Clearly presented</w:t>
            </w:r>
          </w:p>
        </w:tc>
        <w:tc>
          <w:tcPr>
            <w:tcW w:w="2280" w:type="dxa"/>
            <w:vAlign w:val="center"/>
          </w:tcPr>
          <w:p w14:paraId="376856A3" w14:textId="77777777" w:rsidR="009E5DD4" w:rsidRPr="00987083" w:rsidRDefault="009E5DD4" w:rsidP="008340D6">
            <w:pPr>
              <w:rPr>
                <w:lang w:val="en-GB"/>
              </w:rPr>
            </w:pPr>
            <w:r w:rsidRPr="00987083">
              <w:rPr>
                <w:lang w:val="en-GB"/>
              </w:rPr>
              <w:t>Clearly presented</w:t>
            </w:r>
          </w:p>
        </w:tc>
      </w:tr>
      <w:tr w:rsidR="009E5DD4" w:rsidRPr="00987083" w14:paraId="1EDC9F4D" w14:textId="77777777" w:rsidTr="008340D6">
        <w:trPr>
          <w:trHeight w:val="537"/>
        </w:trPr>
        <w:tc>
          <w:tcPr>
            <w:tcW w:w="2511" w:type="dxa"/>
            <w:vAlign w:val="center"/>
          </w:tcPr>
          <w:p w14:paraId="3222E08B" w14:textId="77777777" w:rsidR="009E5DD4" w:rsidRPr="00987083" w:rsidRDefault="009E5DD4" w:rsidP="008340D6">
            <w:pPr>
              <w:rPr>
                <w:lang w:val="en-GB"/>
              </w:rPr>
            </w:pPr>
            <w:r w:rsidRPr="00987083">
              <w:rPr>
                <w:lang w:val="en-GB"/>
              </w:rPr>
              <w:t>Problem</w:t>
            </w:r>
          </w:p>
        </w:tc>
        <w:tc>
          <w:tcPr>
            <w:tcW w:w="2279" w:type="dxa"/>
            <w:vAlign w:val="center"/>
          </w:tcPr>
          <w:p w14:paraId="7F0D0CE8" w14:textId="77777777" w:rsidR="009E5DD4" w:rsidRPr="00987083" w:rsidRDefault="009E5DD4" w:rsidP="008340D6">
            <w:pPr>
              <w:rPr>
                <w:lang w:val="en-GB"/>
              </w:rPr>
            </w:pPr>
            <w:r w:rsidRPr="00987083">
              <w:rPr>
                <w:lang w:val="en-GB"/>
              </w:rPr>
              <w:t>Clearly identified</w:t>
            </w:r>
          </w:p>
        </w:tc>
        <w:tc>
          <w:tcPr>
            <w:tcW w:w="2280" w:type="dxa"/>
            <w:vAlign w:val="center"/>
          </w:tcPr>
          <w:p w14:paraId="32B52D5F" w14:textId="77777777" w:rsidR="009E5DD4" w:rsidRPr="00987083" w:rsidRDefault="009E5DD4" w:rsidP="008340D6">
            <w:pPr>
              <w:rPr>
                <w:lang w:val="en-GB"/>
              </w:rPr>
            </w:pPr>
            <w:r w:rsidRPr="00987083">
              <w:rPr>
                <w:lang w:val="en-GB"/>
              </w:rPr>
              <w:t>Clearly identified</w:t>
            </w:r>
          </w:p>
        </w:tc>
        <w:tc>
          <w:tcPr>
            <w:tcW w:w="2280" w:type="dxa"/>
            <w:vAlign w:val="center"/>
          </w:tcPr>
          <w:p w14:paraId="6B9A708C" w14:textId="77777777" w:rsidR="009E5DD4" w:rsidRPr="00987083" w:rsidRDefault="009E5DD4" w:rsidP="008340D6">
            <w:pPr>
              <w:rPr>
                <w:lang w:val="en-GB"/>
              </w:rPr>
            </w:pPr>
            <w:r w:rsidRPr="00987083">
              <w:rPr>
                <w:lang w:val="en-GB"/>
              </w:rPr>
              <w:t>Clearly identified</w:t>
            </w:r>
          </w:p>
        </w:tc>
      </w:tr>
      <w:tr w:rsidR="009E5DD4" w:rsidRPr="00987083" w14:paraId="78B0B93E" w14:textId="77777777" w:rsidTr="008340D6">
        <w:trPr>
          <w:trHeight w:val="537"/>
        </w:trPr>
        <w:tc>
          <w:tcPr>
            <w:tcW w:w="2511" w:type="dxa"/>
            <w:vAlign w:val="center"/>
          </w:tcPr>
          <w:p w14:paraId="10D80AF1" w14:textId="77777777" w:rsidR="009E5DD4" w:rsidRPr="00987083" w:rsidRDefault="009E5DD4" w:rsidP="008340D6">
            <w:pPr>
              <w:rPr>
                <w:lang w:val="en-GB"/>
              </w:rPr>
            </w:pPr>
            <w:r w:rsidRPr="00987083">
              <w:rPr>
                <w:lang w:val="en-GB"/>
              </w:rPr>
              <w:t>Logic</w:t>
            </w:r>
          </w:p>
        </w:tc>
        <w:tc>
          <w:tcPr>
            <w:tcW w:w="2279" w:type="dxa"/>
            <w:vAlign w:val="center"/>
          </w:tcPr>
          <w:p w14:paraId="4B287B58" w14:textId="77777777" w:rsidR="009E5DD4" w:rsidRPr="00987083" w:rsidRDefault="009E5DD4" w:rsidP="008340D6">
            <w:pPr>
              <w:rPr>
                <w:lang w:val="en-GB"/>
              </w:rPr>
            </w:pPr>
            <w:r w:rsidRPr="00987083">
              <w:rPr>
                <w:lang w:val="en-GB"/>
              </w:rPr>
              <w:t>Well presented</w:t>
            </w:r>
          </w:p>
        </w:tc>
        <w:tc>
          <w:tcPr>
            <w:tcW w:w="2280" w:type="dxa"/>
            <w:vAlign w:val="center"/>
          </w:tcPr>
          <w:p w14:paraId="6B10B6DB" w14:textId="77777777" w:rsidR="009E5DD4" w:rsidRPr="00987083" w:rsidRDefault="009E5DD4" w:rsidP="008340D6">
            <w:pPr>
              <w:rPr>
                <w:lang w:val="en-GB"/>
              </w:rPr>
            </w:pPr>
            <w:r w:rsidRPr="00987083">
              <w:rPr>
                <w:lang w:val="en-GB"/>
              </w:rPr>
              <w:t>Well presented</w:t>
            </w:r>
          </w:p>
        </w:tc>
        <w:tc>
          <w:tcPr>
            <w:tcW w:w="2280" w:type="dxa"/>
            <w:vAlign w:val="center"/>
          </w:tcPr>
          <w:p w14:paraId="7B43F23B" w14:textId="77777777" w:rsidR="009E5DD4" w:rsidRPr="00987083" w:rsidRDefault="009E5DD4" w:rsidP="008340D6">
            <w:pPr>
              <w:rPr>
                <w:lang w:val="en-GB"/>
              </w:rPr>
            </w:pPr>
            <w:r w:rsidRPr="00987083">
              <w:rPr>
                <w:lang w:val="en-GB"/>
              </w:rPr>
              <w:t>Well presented</w:t>
            </w:r>
          </w:p>
        </w:tc>
      </w:tr>
      <w:tr w:rsidR="009E5DD4" w:rsidRPr="00987083" w14:paraId="442CDD55" w14:textId="77777777" w:rsidTr="008340D6">
        <w:trPr>
          <w:trHeight w:val="537"/>
        </w:trPr>
        <w:tc>
          <w:tcPr>
            <w:tcW w:w="2511" w:type="dxa"/>
            <w:vAlign w:val="center"/>
          </w:tcPr>
          <w:p w14:paraId="2EBF6A73" w14:textId="77777777" w:rsidR="009E5DD4" w:rsidRPr="00987083" w:rsidRDefault="009E5DD4" w:rsidP="008340D6">
            <w:pPr>
              <w:rPr>
                <w:lang w:val="en-GB"/>
              </w:rPr>
            </w:pPr>
            <w:r w:rsidRPr="00987083">
              <w:rPr>
                <w:lang w:val="en-GB"/>
              </w:rPr>
              <w:t>Literature Review</w:t>
            </w:r>
          </w:p>
        </w:tc>
        <w:tc>
          <w:tcPr>
            <w:tcW w:w="2279" w:type="dxa"/>
            <w:vAlign w:val="center"/>
          </w:tcPr>
          <w:p w14:paraId="0063790D" w14:textId="77777777" w:rsidR="009E5DD4" w:rsidRPr="00987083" w:rsidRDefault="009E5DD4" w:rsidP="008340D6">
            <w:pPr>
              <w:rPr>
                <w:lang w:val="en-GB"/>
              </w:rPr>
            </w:pPr>
            <w:r w:rsidRPr="00987083">
              <w:rPr>
                <w:lang w:val="en-GB"/>
              </w:rPr>
              <w:t>Comprehensive</w:t>
            </w:r>
          </w:p>
        </w:tc>
        <w:tc>
          <w:tcPr>
            <w:tcW w:w="2280" w:type="dxa"/>
            <w:vAlign w:val="center"/>
          </w:tcPr>
          <w:p w14:paraId="03278ED7" w14:textId="77777777" w:rsidR="009E5DD4" w:rsidRPr="00987083" w:rsidRDefault="009E5DD4" w:rsidP="008340D6">
            <w:pPr>
              <w:rPr>
                <w:lang w:val="en-GB"/>
              </w:rPr>
            </w:pPr>
            <w:r w:rsidRPr="00987083">
              <w:rPr>
                <w:lang w:val="en-GB"/>
              </w:rPr>
              <w:t xml:space="preserve">Thorough </w:t>
            </w:r>
          </w:p>
        </w:tc>
        <w:tc>
          <w:tcPr>
            <w:tcW w:w="2280" w:type="dxa"/>
            <w:vAlign w:val="center"/>
          </w:tcPr>
          <w:p w14:paraId="1F9F7A8B" w14:textId="77777777" w:rsidR="009E5DD4" w:rsidRPr="00987083" w:rsidRDefault="009E5DD4" w:rsidP="008340D6">
            <w:pPr>
              <w:rPr>
                <w:lang w:val="en-GB"/>
              </w:rPr>
            </w:pPr>
            <w:r w:rsidRPr="00987083">
              <w:rPr>
                <w:lang w:val="en-GB"/>
              </w:rPr>
              <w:t>Addresses main concepts</w:t>
            </w:r>
          </w:p>
        </w:tc>
      </w:tr>
      <w:tr w:rsidR="009E5DD4" w:rsidRPr="00987083" w14:paraId="0BB793B2" w14:textId="77777777" w:rsidTr="008340D6">
        <w:trPr>
          <w:trHeight w:val="537"/>
        </w:trPr>
        <w:tc>
          <w:tcPr>
            <w:tcW w:w="2511" w:type="dxa"/>
            <w:vAlign w:val="center"/>
          </w:tcPr>
          <w:p w14:paraId="0833DE56" w14:textId="77777777" w:rsidR="009E5DD4" w:rsidRPr="00987083" w:rsidRDefault="009E5DD4" w:rsidP="008340D6">
            <w:pPr>
              <w:rPr>
                <w:lang w:val="en-GB"/>
              </w:rPr>
            </w:pPr>
            <w:r w:rsidRPr="00987083">
              <w:rPr>
                <w:lang w:val="en-GB"/>
              </w:rPr>
              <w:t>Theoretical Framework</w:t>
            </w:r>
          </w:p>
        </w:tc>
        <w:tc>
          <w:tcPr>
            <w:tcW w:w="2279" w:type="dxa"/>
            <w:vAlign w:val="center"/>
          </w:tcPr>
          <w:p w14:paraId="48E539F2" w14:textId="77777777" w:rsidR="009E5DD4" w:rsidRPr="00987083" w:rsidRDefault="009E5DD4" w:rsidP="008340D6">
            <w:pPr>
              <w:rPr>
                <w:lang w:val="en-GB"/>
              </w:rPr>
            </w:pPr>
            <w:r w:rsidRPr="00987083">
              <w:rPr>
                <w:lang w:val="en-GB"/>
              </w:rPr>
              <w:t>Clearly stated</w:t>
            </w:r>
          </w:p>
        </w:tc>
        <w:tc>
          <w:tcPr>
            <w:tcW w:w="2280" w:type="dxa"/>
            <w:vAlign w:val="center"/>
          </w:tcPr>
          <w:p w14:paraId="1CECD54E" w14:textId="77777777" w:rsidR="009E5DD4" w:rsidRPr="00987083" w:rsidRDefault="009E5DD4" w:rsidP="008340D6">
            <w:pPr>
              <w:rPr>
                <w:lang w:val="en-GB"/>
              </w:rPr>
            </w:pPr>
            <w:r w:rsidRPr="00987083">
              <w:rPr>
                <w:lang w:val="en-GB"/>
              </w:rPr>
              <w:t>Clearly stated</w:t>
            </w:r>
          </w:p>
        </w:tc>
        <w:tc>
          <w:tcPr>
            <w:tcW w:w="2280" w:type="dxa"/>
            <w:vAlign w:val="center"/>
          </w:tcPr>
          <w:p w14:paraId="44BFC363" w14:textId="77777777" w:rsidR="009E5DD4" w:rsidRPr="00987083" w:rsidRDefault="009E5DD4" w:rsidP="008340D6">
            <w:pPr>
              <w:rPr>
                <w:lang w:val="en-GB"/>
              </w:rPr>
            </w:pPr>
            <w:r w:rsidRPr="00987083">
              <w:rPr>
                <w:lang w:val="en-GB"/>
              </w:rPr>
              <w:t>Clearly stated</w:t>
            </w:r>
          </w:p>
        </w:tc>
      </w:tr>
      <w:tr w:rsidR="009E5DD4" w:rsidRPr="00987083" w14:paraId="0FFBFDB4" w14:textId="77777777" w:rsidTr="008340D6">
        <w:trPr>
          <w:trHeight w:val="537"/>
        </w:trPr>
        <w:tc>
          <w:tcPr>
            <w:tcW w:w="2511" w:type="dxa"/>
            <w:vAlign w:val="center"/>
          </w:tcPr>
          <w:p w14:paraId="1CA9C844" w14:textId="77777777" w:rsidR="009E5DD4" w:rsidRPr="00987083" w:rsidRDefault="009E5DD4" w:rsidP="008340D6">
            <w:pPr>
              <w:rPr>
                <w:lang w:val="en-GB"/>
              </w:rPr>
            </w:pPr>
            <w:r w:rsidRPr="00987083">
              <w:rPr>
                <w:lang w:val="en-GB"/>
              </w:rPr>
              <w:t>Aims/Objectives</w:t>
            </w:r>
          </w:p>
        </w:tc>
        <w:tc>
          <w:tcPr>
            <w:tcW w:w="2279" w:type="dxa"/>
            <w:vAlign w:val="center"/>
          </w:tcPr>
          <w:p w14:paraId="38749FD0" w14:textId="77777777" w:rsidR="009E5DD4" w:rsidRPr="00987083" w:rsidRDefault="009E5DD4" w:rsidP="008340D6">
            <w:pPr>
              <w:rPr>
                <w:lang w:val="en-GB"/>
              </w:rPr>
            </w:pPr>
            <w:r w:rsidRPr="00987083">
              <w:rPr>
                <w:lang w:val="en-GB"/>
              </w:rPr>
              <w:t>Clearly delineated</w:t>
            </w:r>
          </w:p>
        </w:tc>
        <w:tc>
          <w:tcPr>
            <w:tcW w:w="2280" w:type="dxa"/>
            <w:vAlign w:val="center"/>
          </w:tcPr>
          <w:p w14:paraId="6D23B07F" w14:textId="77777777" w:rsidR="009E5DD4" w:rsidRPr="00987083" w:rsidRDefault="009E5DD4" w:rsidP="008340D6">
            <w:pPr>
              <w:rPr>
                <w:lang w:val="en-GB"/>
              </w:rPr>
            </w:pPr>
            <w:r w:rsidRPr="00987083">
              <w:rPr>
                <w:lang w:val="en-GB"/>
              </w:rPr>
              <w:t>Clearly delineated</w:t>
            </w:r>
          </w:p>
        </w:tc>
        <w:tc>
          <w:tcPr>
            <w:tcW w:w="2280" w:type="dxa"/>
            <w:vAlign w:val="center"/>
          </w:tcPr>
          <w:p w14:paraId="0D36F259" w14:textId="77777777" w:rsidR="009E5DD4" w:rsidRPr="00987083" w:rsidRDefault="009E5DD4" w:rsidP="008340D6">
            <w:pPr>
              <w:rPr>
                <w:lang w:val="en-GB"/>
              </w:rPr>
            </w:pPr>
            <w:r w:rsidRPr="00987083">
              <w:rPr>
                <w:lang w:val="en-GB"/>
              </w:rPr>
              <w:t>Clearly delineated</w:t>
            </w:r>
          </w:p>
        </w:tc>
      </w:tr>
      <w:tr w:rsidR="009E5DD4" w:rsidRPr="00987083" w14:paraId="4B152F4B" w14:textId="77777777" w:rsidTr="008340D6">
        <w:trPr>
          <w:trHeight w:val="537"/>
        </w:trPr>
        <w:tc>
          <w:tcPr>
            <w:tcW w:w="2511" w:type="dxa"/>
            <w:vAlign w:val="center"/>
          </w:tcPr>
          <w:p w14:paraId="51408CCD" w14:textId="77777777" w:rsidR="009E5DD4" w:rsidRPr="00987083" w:rsidRDefault="009E5DD4" w:rsidP="008340D6">
            <w:pPr>
              <w:rPr>
                <w:lang w:val="en-GB"/>
              </w:rPr>
            </w:pPr>
            <w:r w:rsidRPr="00987083">
              <w:rPr>
                <w:lang w:val="en-GB"/>
              </w:rPr>
              <w:t>Research Question/Hypotheses</w:t>
            </w:r>
          </w:p>
        </w:tc>
        <w:tc>
          <w:tcPr>
            <w:tcW w:w="2279" w:type="dxa"/>
            <w:vAlign w:val="center"/>
          </w:tcPr>
          <w:p w14:paraId="346666F8" w14:textId="77777777" w:rsidR="009E5DD4" w:rsidRPr="00987083" w:rsidRDefault="009E5DD4" w:rsidP="008340D6">
            <w:pPr>
              <w:rPr>
                <w:lang w:val="en-GB"/>
              </w:rPr>
            </w:pPr>
            <w:r w:rsidRPr="00987083">
              <w:rPr>
                <w:lang w:val="en-GB"/>
              </w:rPr>
              <w:t>Clearly defined</w:t>
            </w:r>
          </w:p>
        </w:tc>
        <w:tc>
          <w:tcPr>
            <w:tcW w:w="2280" w:type="dxa"/>
            <w:vAlign w:val="center"/>
          </w:tcPr>
          <w:p w14:paraId="57891168" w14:textId="77777777" w:rsidR="009E5DD4" w:rsidRPr="00987083" w:rsidRDefault="009E5DD4" w:rsidP="008340D6">
            <w:pPr>
              <w:rPr>
                <w:lang w:val="en-GB"/>
              </w:rPr>
            </w:pPr>
            <w:r w:rsidRPr="00987083">
              <w:rPr>
                <w:lang w:val="en-GB"/>
              </w:rPr>
              <w:t>Clearly defined</w:t>
            </w:r>
          </w:p>
        </w:tc>
        <w:tc>
          <w:tcPr>
            <w:tcW w:w="2280" w:type="dxa"/>
            <w:vAlign w:val="center"/>
          </w:tcPr>
          <w:p w14:paraId="406DB067" w14:textId="77777777" w:rsidR="009E5DD4" w:rsidRPr="00987083" w:rsidRDefault="009E5DD4" w:rsidP="008340D6">
            <w:pPr>
              <w:rPr>
                <w:lang w:val="en-GB"/>
              </w:rPr>
            </w:pPr>
            <w:r w:rsidRPr="00987083">
              <w:rPr>
                <w:lang w:val="en-GB"/>
              </w:rPr>
              <w:t>Clearly defined</w:t>
            </w:r>
          </w:p>
        </w:tc>
      </w:tr>
      <w:tr w:rsidR="009E5DD4" w:rsidRPr="00987083" w14:paraId="05C9ACB4" w14:textId="77777777" w:rsidTr="008340D6">
        <w:trPr>
          <w:trHeight w:val="537"/>
        </w:trPr>
        <w:tc>
          <w:tcPr>
            <w:tcW w:w="2511" w:type="dxa"/>
            <w:vAlign w:val="center"/>
          </w:tcPr>
          <w:p w14:paraId="06C41BDA" w14:textId="77777777" w:rsidR="009E5DD4" w:rsidRPr="00987083" w:rsidRDefault="009E5DD4" w:rsidP="008340D6">
            <w:pPr>
              <w:rPr>
                <w:lang w:val="en-GB"/>
              </w:rPr>
            </w:pPr>
            <w:r w:rsidRPr="00987083">
              <w:rPr>
                <w:lang w:val="en-GB"/>
              </w:rPr>
              <w:t>Sample</w:t>
            </w:r>
          </w:p>
        </w:tc>
        <w:tc>
          <w:tcPr>
            <w:tcW w:w="2279" w:type="dxa"/>
            <w:vAlign w:val="center"/>
          </w:tcPr>
          <w:p w14:paraId="2C6D383D" w14:textId="77777777" w:rsidR="009E5DD4" w:rsidRPr="00987083" w:rsidRDefault="009E5DD4" w:rsidP="008340D6">
            <w:pPr>
              <w:rPr>
                <w:lang w:val="en-GB"/>
              </w:rPr>
            </w:pPr>
            <w:r w:rsidRPr="00987083">
              <w:rPr>
                <w:lang w:val="en-GB"/>
              </w:rPr>
              <w:t>Representative</w:t>
            </w:r>
          </w:p>
        </w:tc>
        <w:tc>
          <w:tcPr>
            <w:tcW w:w="2280" w:type="dxa"/>
            <w:vAlign w:val="center"/>
          </w:tcPr>
          <w:p w14:paraId="75133EEB" w14:textId="77777777" w:rsidR="009E5DD4" w:rsidRPr="00987083" w:rsidRDefault="009E5DD4" w:rsidP="008340D6">
            <w:pPr>
              <w:rPr>
                <w:lang w:val="en-GB"/>
              </w:rPr>
            </w:pPr>
            <w:r w:rsidRPr="00987083">
              <w:rPr>
                <w:lang w:val="en-GB"/>
              </w:rPr>
              <w:t>Representative</w:t>
            </w:r>
          </w:p>
        </w:tc>
        <w:tc>
          <w:tcPr>
            <w:tcW w:w="2280" w:type="dxa"/>
            <w:vAlign w:val="center"/>
          </w:tcPr>
          <w:p w14:paraId="7E61B780" w14:textId="77777777" w:rsidR="009E5DD4" w:rsidRPr="00987083" w:rsidRDefault="009E5DD4" w:rsidP="008340D6">
            <w:pPr>
              <w:rPr>
                <w:lang w:val="en-GB"/>
              </w:rPr>
            </w:pPr>
            <w:r w:rsidRPr="00987083">
              <w:rPr>
                <w:lang w:val="en-GB"/>
              </w:rPr>
              <w:t>Adequate</w:t>
            </w:r>
          </w:p>
        </w:tc>
      </w:tr>
      <w:tr w:rsidR="009E5DD4" w:rsidRPr="00987083" w14:paraId="34A18C46" w14:textId="77777777" w:rsidTr="008340D6">
        <w:trPr>
          <w:trHeight w:val="537"/>
        </w:trPr>
        <w:tc>
          <w:tcPr>
            <w:tcW w:w="2511" w:type="dxa"/>
            <w:vAlign w:val="center"/>
          </w:tcPr>
          <w:p w14:paraId="24F32AF7" w14:textId="77777777" w:rsidR="009E5DD4" w:rsidRPr="00987083" w:rsidRDefault="009E5DD4" w:rsidP="008340D6">
            <w:pPr>
              <w:rPr>
                <w:lang w:val="en-GB"/>
              </w:rPr>
            </w:pPr>
            <w:r w:rsidRPr="00987083">
              <w:rPr>
                <w:lang w:val="en-GB"/>
              </w:rPr>
              <w:t>Ethical Considerations</w:t>
            </w:r>
          </w:p>
        </w:tc>
        <w:tc>
          <w:tcPr>
            <w:tcW w:w="2279" w:type="dxa"/>
            <w:vAlign w:val="center"/>
          </w:tcPr>
          <w:p w14:paraId="1FC41AB4" w14:textId="77777777" w:rsidR="009E5DD4" w:rsidRPr="00987083" w:rsidRDefault="009E5DD4" w:rsidP="008340D6">
            <w:pPr>
              <w:rPr>
                <w:lang w:val="en-GB"/>
              </w:rPr>
            </w:pPr>
            <w:r w:rsidRPr="00987083">
              <w:rPr>
                <w:lang w:val="en-GB"/>
              </w:rPr>
              <w:t>Addressed</w:t>
            </w:r>
          </w:p>
        </w:tc>
        <w:tc>
          <w:tcPr>
            <w:tcW w:w="2280" w:type="dxa"/>
            <w:vAlign w:val="center"/>
          </w:tcPr>
          <w:p w14:paraId="41411E1E" w14:textId="77777777" w:rsidR="009E5DD4" w:rsidRPr="00987083" w:rsidRDefault="009E5DD4" w:rsidP="008340D6">
            <w:pPr>
              <w:rPr>
                <w:lang w:val="en-GB"/>
              </w:rPr>
            </w:pPr>
            <w:r w:rsidRPr="00987083">
              <w:rPr>
                <w:lang w:val="en-GB"/>
              </w:rPr>
              <w:t>Addressed</w:t>
            </w:r>
          </w:p>
        </w:tc>
        <w:tc>
          <w:tcPr>
            <w:tcW w:w="2280" w:type="dxa"/>
            <w:vAlign w:val="center"/>
          </w:tcPr>
          <w:p w14:paraId="7A2D3D9C" w14:textId="77777777" w:rsidR="009E5DD4" w:rsidRPr="00987083" w:rsidRDefault="009E5DD4" w:rsidP="008340D6">
            <w:pPr>
              <w:rPr>
                <w:lang w:val="en-GB"/>
              </w:rPr>
            </w:pPr>
            <w:r w:rsidRPr="00987083">
              <w:rPr>
                <w:lang w:val="en-GB"/>
              </w:rPr>
              <w:t>Addressed</w:t>
            </w:r>
          </w:p>
        </w:tc>
      </w:tr>
      <w:tr w:rsidR="009E5DD4" w:rsidRPr="00987083" w14:paraId="61D52DA0" w14:textId="77777777" w:rsidTr="008340D6">
        <w:trPr>
          <w:trHeight w:val="537"/>
        </w:trPr>
        <w:tc>
          <w:tcPr>
            <w:tcW w:w="2511" w:type="dxa"/>
            <w:vAlign w:val="center"/>
          </w:tcPr>
          <w:p w14:paraId="348F23FC" w14:textId="77777777" w:rsidR="009E5DD4" w:rsidRPr="00987083" w:rsidRDefault="009E5DD4" w:rsidP="008340D6">
            <w:pPr>
              <w:rPr>
                <w:lang w:val="en-GB"/>
              </w:rPr>
            </w:pPr>
            <w:r w:rsidRPr="00987083">
              <w:rPr>
                <w:lang w:val="en-GB"/>
              </w:rPr>
              <w:t>Operational Definitions</w:t>
            </w:r>
          </w:p>
        </w:tc>
        <w:tc>
          <w:tcPr>
            <w:tcW w:w="2279" w:type="dxa"/>
            <w:vAlign w:val="center"/>
          </w:tcPr>
          <w:p w14:paraId="72644A1E" w14:textId="77777777" w:rsidR="009E5DD4" w:rsidRPr="00987083" w:rsidRDefault="009E5DD4" w:rsidP="008340D6">
            <w:pPr>
              <w:rPr>
                <w:lang w:val="en-GB"/>
              </w:rPr>
            </w:pPr>
            <w:r w:rsidRPr="00987083">
              <w:rPr>
                <w:lang w:val="en-GB"/>
              </w:rPr>
              <w:t>Clearly described</w:t>
            </w:r>
          </w:p>
        </w:tc>
        <w:tc>
          <w:tcPr>
            <w:tcW w:w="2280" w:type="dxa"/>
            <w:vAlign w:val="center"/>
          </w:tcPr>
          <w:p w14:paraId="0C7C5D5C" w14:textId="77777777" w:rsidR="009E5DD4" w:rsidRPr="00987083" w:rsidRDefault="009E5DD4" w:rsidP="008340D6">
            <w:pPr>
              <w:rPr>
                <w:lang w:val="en-GB"/>
              </w:rPr>
            </w:pPr>
            <w:r w:rsidRPr="00987083">
              <w:rPr>
                <w:lang w:val="en-GB"/>
              </w:rPr>
              <w:t>Clearly described</w:t>
            </w:r>
          </w:p>
        </w:tc>
        <w:tc>
          <w:tcPr>
            <w:tcW w:w="2280" w:type="dxa"/>
            <w:vAlign w:val="center"/>
          </w:tcPr>
          <w:p w14:paraId="1A163AA9" w14:textId="77777777" w:rsidR="009E5DD4" w:rsidRPr="00987083" w:rsidRDefault="009E5DD4" w:rsidP="008340D6">
            <w:pPr>
              <w:rPr>
                <w:lang w:val="en-GB"/>
              </w:rPr>
            </w:pPr>
            <w:r w:rsidRPr="00987083">
              <w:rPr>
                <w:lang w:val="en-GB"/>
              </w:rPr>
              <w:t>Clearly described</w:t>
            </w:r>
          </w:p>
        </w:tc>
      </w:tr>
      <w:tr w:rsidR="009E5DD4" w:rsidRPr="00987083" w14:paraId="4B20248A" w14:textId="77777777" w:rsidTr="008340D6">
        <w:trPr>
          <w:trHeight w:val="537"/>
        </w:trPr>
        <w:tc>
          <w:tcPr>
            <w:tcW w:w="2511" w:type="dxa"/>
            <w:vAlign w:val="center"/>
          </w:tcPr>
          <w:p w14:paraId="4A4430DC" w14:textId="77777777" w:rsidR="009E5DD4" w:rsidRPr="00987083" w:rsidRDefault="009E5DD4" w:rsidP="008340D6">
            <w:pPr>
              <w:rPr>
                <w:lang w:val="en-GB"/>
              </w:rPr>
            </w:pPr>
            <w:r w:rsidRPr="00987083">
              <w:rPr>
                <w:lang w:val="en-GB"/>
              </w:rPr>
              <w:t>Methodology</w:t>
            </w:r>
          </w:p>
        </w:tc>
        <w:tc>
          <w:tcPr>
            <w:tcW w:w="2279" w:type="dxa"/>
            <w:vAlign w:val="center"/>
          </w:tcPr>
          <w:p w14:paraId="35134AAE" w14:textId="77777777" w:rsidR="009E5DD4" w:rsidRPr="00987083" w:rsidRDefault="009E5DD4" w:rsidP="008340D6">
            <w:pPr>
              <w:rPr>
                <w:lang w:val="en-GB"/>
              </w:rPr>
            </w:pPr>
            <w:r w:rsidRPr="00987083">
              <w:rPr>
                <w:lang w:val="en-GB"/>
              </w:rPr>
              <w:t>Sound</w:t>
            </w:r>
          </w:p>
        </w:tc>
        <w:tc>
          <w:tcPr>
            <w:tcW w:w="2280" w:type="dxa"/>
            <w:vAlign w:val="center"/>
          </w:tcPr>
          <w:p w14:paraId="4024B81F" w14:textId="77777777" w:rsidR="009E5DD4" w:rsidRPr="00987083" w:rsidRDefault="009E5DD4" w:rsidP="008340D6">
            <w:pPr>
              <w:rPr>
                <w:lang w:val="en-GB"/>
              </w:rPr>
            </w:pPr>
            <w:r w:rsidRPr="00987083">
              <w:rPr>
                <w:lang w:val="en-GB"/>
              </w:rPr>
              <w:t>Sound</w:t>
            </w:r>
          </w:p>
        </w:tc>
        <w:tc>
          <w:tcPr>
            <w:tcW w:w="2280" w:type="dxa"/>
            <w:vAlign w:val="center"/>
          </w:tcPr>
          <w:p w14:paraId="5BB85EF8" w14:textId="77777777" w:rsidR="009E5DD4" w:rsidRPr="00987083" w:rsidRDefault="009E5DD4" w:rsidP="008340D6">
            <w:pPr>
              <w:rPr>
                <w:lang w:val="en-GB"/>
              </w:rPr>
            </w:pPr>
            <w:r w:rsidRPr="00987083">
              <w:rPr>
                <w:lang w:val="en-GB"/>
              </w:rPr>
              <w:t>Sound</w:t>
            </w:r>
          </w:p>
        </w:tc>
      </w:tr>
      <w:tr w:rsidR="009E5DD4" w:rsidRPr="00987083" w14:paraId="5B9D8577" w14:textId="77777777" w:rsidTr="008340D6">
        <w:trPr>
          <w:trHeight w:val="537"/>
        </w:trPr>
        <w:tc>
          <w:tcPr>
            <w:tcW w:w="2511" w:type="dxa"/>
            <w:vAlign w:val="center"/>
          </w:tcPr>
          <w:p w14:paraId="2B2690CF" w14:textId="77777777" w:rsidR="009E5DD4" w:rsidRPr="00987083" w:rsidRDefault="009E5DD4" w:rsidP="008340D6">
            <w:pPr>
              <w:rPr>
                <w:lang w:val="en-GB"/>
              </w:rPr>
            </w:pPr>
            <w:r w:rsidRPr="00987083">
              <w:rPr>
                <w:lang w:val="en-GB"/>
              </w:rPr>
              <w:t>Data Analysis/Results</w:t>
            </w:r>
          </w:p>
        </w:tc>
        <w:tc>
          <w:tcPr>
            <w:tcW w:w="2279" w:type="dxa"/>
            <w:vAlign w:val="center"/>
          </w:tcPr>
          <w:p w14:paraId="018E2467" w14:textId="77777777" w:rsidR="009E5DD4" w:rsidRPr="00987083" w:rsidRDefault="009E5DD4" w:rsidP="008340D6">
            <w:pPr>
              <w:rPr>
                <w:lang w:val="en-GB"/>
              </w:rPr>
            </w:pPr>
            <w:r w:rsidRPr="00987083">
              <w:rPr>
                <w:lang w:val="en-GB"/>
              </w:rPr>
              <w:t>Appropriately conducted</w:t>
            </w:r>
          </w:p>
        </w:tc>
        <w:tc>
          <w:tcPr>
            <w:tcW w:w="2280" w:type="dxa"/>
            <w:vAlign w:val="center"/>
          </w:tcPr>
          <w:p w14:paraId="451736AB" w14:textId="77777777" w:rsidR="009E5DD4" w:rsidRPr="00987083" w:rsidRDefault="009E5DD4" w:rsidP="008340D6">
            <w:pPr>
              <w:rPr>
                <w:lang w:val="en-GB"/>
              </w:rPr>
            </w:pPr>
            <w:r w:rsidRPr="00987083">
              <w:rPr>
                <w:lang w:val="en-GB"/>
              </w:rPr>
              <w:t>Appropriately conducted</w:t>
            </w:r>
          </w:p>
        </w:tc>
        <w:tc>
          <w:tcPr>
            <w:tcW w:w="2280" w:type="dxa"/>
            <w:vAlign w:val="center"/>
          </w:tcPr>
          <w:p w14:paraId="26992141" w14:textId="77777777" w:rsidR="009E5DD4" w:rsidRPr="00987083" w:rsidRDefault="009E5DD4" w:rsidP="008340D6">
            <w:pPr>
              <w:rPr>
                <w:lang w:val="en-GB"/>
              </w:rPr>
            </w:pPr>
            <w:r w:rsidRPr="00987083">
              <w:rPr>
                <w:lang w:val="en-GB"/>
              </w:rPr>
              <w:t>Appropriately conducted</w:t>
            </w:r>
          </w:p>
        </w:tc>
      </w:tr>
      <w:tr w:rsidR="009E5DD4" w:rsidRPr="00987083" w14:paraId="32374F2F" w14:textId="77777777" w:rsidTr="008340D6">
        <w:trPr>
          <w:trHeight w:val="537"/>
        </w:trPr>
        <w:tc>
          <w:tcPr>
            <w:tcW w:w="2511" w:type="dxa"/>
            <w:vAlign w:val="center"/>
          </w:tcPr>
          <w:p w14:paraId="451611AD" w14:textId="77777777" w:rsidR="009E5DD4" w:rsidRPr="00987083" w:rsidRDefault="009E5DD4" w:rsidP="008340D6">
            <w:pPr>
              <w:rPr>
                <w:lang w:val="en-GB"/>
              </w:rPr>
            </w:pPr>
            <w:r w:rsidRPr="00987083">
              <w:rPr>
                <w:lang w:val="en-GB"/>
              </w:rPr>
              <w:t>Discussion</w:t>
            </w:r>
          </w:p>
        </w:tc>
        <w:tc>
          <w:tcPr>
            <w:tcW w:w="2279" w:type="dxa"/>
            <w:vAlign w:val="center"/>
          </w:tcPr>
          <w:p w14:paraId="7AB105D1" w14:textId="77777777" w:rsidR="009E5DD4" w:rsidRPr="00987083" w:rsidRDefault="009E5DD4" w:rsidP="008340D6">
            <w:pPr>
              <w:rPr>
                <w:lang w:val="en-GB"/>
              </w:rPr>
            </w:pPr>
            <w:r w:rsidRPr="00987083">
              <w:rPr>
                <w:lang w:val="en-GB"/>
              </w:rPr>
              <w:t xml:space="preserve">Comprehensive </w:t>
            </w:r>
          </w:p>
        </w:tc>
        <w:tc>
          <w:tcPr>
            <w:tcW w:w="2280" w:type="dxa"/>
            <w:vAlign w:val="center"/>
          </w:tcPr>
          <w:p w14:paraId="7439194F" w14:textId="77777777" w:rsidR="009E5DD4" w:rsidRPr="00987083" w:rsidRDefault="009E5DD4" w:rsidP="008340D6">
            <w:pPr>
              <w:rPr>
                <w:lang w:val="en-GB"/>
              </w:rPr>
            </w:pPr>
            <w:r w:rsidRPr="00987083">
              <w:rPr>
                <w:lang w:val="en-GB"/>
              </w:rPr>
              <w:t>Thorough</w:t>
            </w:r>
          </w:p>
        </w:tc>
        <w:tc>
          <w:tcPr>
            <w:tcW w:w="2280" w:type="dxa"/>
            <w:vAlign w:val="center"/>
          </w:tcPr>
          <w:p w14:paraId="4D8CEB9A" w14:textId="6EDD787D" w:rsidR="009E5DD4" w:rsidRPr="00987083" w:rsidRDefault="00987083" w:rsidP="008340D6">
            <w:pPr>
              <w:rPr>
                <w:lang w:val="en-GB"/>
              </w:rPr>
            </w:pPr>
            <w:r w:rsidRPr="00987083">
              <w:rPr>
                <w:lang w:val="en-GB"/>
              </w:rPr>
              <w:t>Well-articulated</w:t>
            </w:r>
          </w:p>
        </w:tc>
      </w:tr>
    </w:tbl>
    <w:p w14:paraId="0EE5888E" w14:textId="77777777" w:rsidR="009E5DD4" w:rsidRPr="00987083" w:rsidRDefault="009E5DD4" w:rsidP="009E5DD4">
      <w:pPr>
        <w:rPr>
          <w:sz w:val="24"/>
          <w:szCs w:val="24"/>
          <w:lang w:val="en-GB"/>
        </w:rPr>
      </w:pPr>
    </w:p>
    <w:p w14:paraId="16B47832" w14:textId="77777777" w:rsidR="009E5DD4" w:rsidRPr="00987083" w:rsidRDefault="009E5DD4" w:rsidP="009E5DD4">
      <w:pPr>
        <w:rPr>
          <w:sz w:val="24"/>
          <w:szCs w:val="24"/>
          <w:lang w:val="en-GB"/>
        </w:rPr>
      </w:pPr>
    </w:p>
    <w:p w14:paraId="7B62ECF5" w14:textId="1501D12B" w:rsidR="009E5DD4" w:rsidRPr="00987083" w:rsidRDefault="009E5DD4">
      <w:pPr>
        <w:rPr>
          <w:lang w:val="en-GB"/>
        </w:rPr>
      </w:pPr>
      <w:r w:rsidRPr="00987083">
        <w:rPr>
          <w:lang w:val="en-GB"/>
        </w:rPr>
        <w:br w:type="page"/>
      </w:r>
    </w:p>
    <w:p w14:paraId="45801DD8" w14:textId="0EF75B1F" w:rsidR="009E5DD4" w:rsidRPr="00987083" w:rsidRDefault="009E5DD4" w:rsidP="009E5DD4">
      <w:pPr>
        <w:spacing w:line="360" w:lineRule="auto"/>
        <w:rPr>
          <w:lang w:val="en-GB"/>
        </w:rPr>
      </w:pPr>
      <w:r w:rsidRPr="00987083">
        <w:rPr>
          <w:lang w:val="en-GB"/>
        </w:rPr>
        <w:lastRenderedPageBreak/>
        <w:t>Appendix C: Data Extraction Table</w:t>
      </w:r>
    </w:p>
    <w:tbl>
      <w:tblPr>
        <w:tblStyle w:val="TableGrid"/>
        <w:tblW w:w="9450" w:type="dxa"/>
        <w:tblLayout w:type="fixed"/>
        <w:tblLook w:val="0600" w:firstRow="0" w:lastRow="0" w:firstColumn="0" w:lastColumn="0" w:noHBand="1" w:noVBand="1"/>
      </w:tblPr>
      <w:tblGrid>
        <w:gridCol w:w="1170"/>
        <w:gridCol w:w="1080"/>
        <w:gridCol w:w="1350"/>
        <w:gridCol w:w="1260"/>
        <w:gridCol w:w="1260"/>
        <w:gridCol w:w="1620"/>
        <w:gridCol w:w="1710"/>
      </w:tblGrid>
      <w:tr w:rsidR="009E5DD4" w:rsidRPr="00987083" w14:paraId="1C6419E8" w14:textId="77777777" w:rsidTr="009E5DD4">
        <w:tc>
          <w:tcPr>
            <w:tcW w:w="1170" w:type="dxa"/>
          </w:tcPr>
          <w:p w14:paraId="21C8E22E" w14:textId="77777777" w:rsidR="009E5DD4" w:rsidRPr="00987083" w:rsidRDefault="009E5DD4" w:rsidP="008340D6">
            <w:pPr>
              <w:spacing w:before="240" w:after="240"/>
              <w:jc w:val="center"/>
              <w:rPr>
                <w:b/>
                <w:bCs/>
                <w:lang w:val="en-GB"/>
              </w:rPr>
            </w:pPr>
            <w:r w:rsidRPr="00987083">
              <w:rPr>
                <w:b/>
                <w:bCs/>
                <w:lang w:val="en-GB"/>
              </w:rPr>
              <w:t>Reference</w:t>
            </w:r>
          </w:p>
        </w:tc>
        <w:tc>
          <w:tcPr>
            <w:tcW w:w="1080" w:type="dxa"/>
          </w:tcPr>
          <w:p w14:paraId="3299B2B6" w14:textId="77777777" w:rsidR="009E5DD4" w:rsidRPr="00987083" w:rsidRDefault="009E5DD4" w:rsidP="008340D6">
            <w:pPr>
              <w:spacing w:before="240" w:after="240"/>
              <w:jc w:val="center"/>
              <w:rPr>
                <w:b/>
                <w:bCs/>
                <w:lang w:val="en-GB"/>
              </w:rPr>
            </w:pPr>
            <w:r w:rsidRPr="00987083">
              <w:rPr>
                <w:b/>
                <w:bCs/>
                <w:lang w:val="en-GB"/>
              </w:rPr>
              <w:t>Author(s)</w:t>
            </w:r>
          </w:p>
        </w:tc>
        <w:tc>
          <w:tcPr>
            <w:tcW w:w="1350" w:type="dxa"/>
          </w:tcPr>
          <w:p w14:paraId="4D69CC34" w14:textId="77777777" w:rsidR="009E5DD4" w:rsidRPr="00987083" w:rsidRDefault="009E5DD4" w:rsidP="008340D6">
            <w:pPr>
              <w:spacing w:before="240" w:after="240"/>
              <w:jc w:val="center"/>
              <w:rPr>
                <w:b/>
                <w:bCs/>
                <w:lang w:val="en-GB"/>
              </w:rPr>
            </w:pPr>
            <w:r w:rsidRPr="00987083">
              <w:rPr>
                <w:b/>
                <w:bCs/>
                <w:lang w:val="en-GB"/>
              </w:rPr>
              <w:t>Quantitative/Qualitative</w:t>
            </w:r>
          </w:p>
        </w:tc>
        <w:tc>
          <w:tcPr>
            <w:tcW w:w="1260" w:type="dxa"/>
          </w:tcPr>
          <w:p w14:paraId="6ECBC9CB" w14:textId="77777777" w:rsidR="009E5DD4" w:rsidRPr="00987083" w:rsidRDefault="009E5DD4" w:rsidP="008340D6">
            <w:pPr>
              <w:spacing w:before="240" w:after="240"/>
              <w:jc w:val="center"/>
              <w:rPr>
                <w:b/>
                <w:bCs/>
                <w:lang w:val="en-GB"/>
              </w:rPr>
            </w:pPr>
            <w:r w:rsidRPr="00987083">
              <w:rPr>
                <w:b/>
                <w:bCs/>
                <w:lang w:val="en-GB"/>
              </w:rPr>
              <w:t>Research Design</w:t>
            </w:r>
          </w:p>
        </w:tc>
        <w:tc>
          <w:tcPr>
            <w:tcW w:w="1260" w:type="dxa"/>
          </w:tcPr>
          <w:p w14:paraId="1B0967F6" w14:textId="77777777" w:rsidR="009E5DD4" w:rsidRPr="00987083" w:rsidRDefault="009E5DD4" w:rsidP="008340D6">
            <w:pPr>
              <w:spacing w:before="240" w:after="240"/>
              <w:jc w:val="center"/>
              <w:rPr>
                <w:b/>
                <w:bCs/>
                <w:lang w:val="en-GB"/>
              </w:rPr>
            </w:pPr>
            <w:r w:rsidRPr="00987083">
              <w:rPr>
                <w:b/>
                <w:bCs/>
                <w:lang w:val="en-GB"/>
              </w:rPr>
              <w:t>Year</w:t>
            </w:r>
          </w:p>
        </w:tc>
        <w:tc>
          <w:tcPr>
            <w:tcW w:w="1620" w:type="dxa"/>
          </w:tcPr>
          <w:p w14:paraId="52E5FB8B" w14:textId="77777777" w:rsidR="009E5DD4" w:rsidRPr="00987083" w:rsidRDefault="009E5DD4" w:rsidP="008340D6">
            <w:pPr>
              <w:spacing w:before="240" w:after="240"/>
              <w:jc w:val="center"/>
              <w:rPr>
                <w:b/>
                <w:bCs/>
                <w:lang w:val="en-GB"/>
              </w:rPr>
            </w:pPr>
            <w:r w:rsidRPr="00987083">
              <w:rPr>
                <w:b/>
                <w:bCs/>
                <w:lang w:val="en-GB"/>
              </w:rPr>
              <w:t>Summary</w:t>
            </w:r>
          </w:p>
        </w:tc>
        <w:tc>
          <w:tcPr>
            <w:tcW w:w="1710" w:type="dxa"/>
          </w:tcPr>
          <w:p w14:paraId="5BEFDFA8" w14:textId="77777777" w:rsidR="009E5DD4" w:rsidRPr="00987083" w:rsidRDefault="009E5DD4" w:rsidP="008340D6">
            <w:pPr>
              <w:spacing w:before="240" w:after="240" w:line="276" w:lineRule="auto"/>
              <w:jc w:val="center"/>
              <w:rPr>
                <w:b/>
                <w:bCs/>
                <w:lang w:val="en-GB"/>
              </w:rPr>
            </w:pPr>
            <w:r w:rsidRPr="00987083">
              <w:rPr>
                <w:b/>
                <w:bCs/>
                <w:lang w:val="en-GB"/>
              </w:rPr>
              <w:t>Findings</w:t>
            </w:r>
          </w:p>
        </w:tc>
      </w:tr>
      <w:tr w:rsidR="009E5DD4" w:rsidRPr="00987083" w14:paraId="53AEC623" w14:textId="77777777" w:rsidTr="009E5DD4">
        <w:tc>
          <w:tcPr>
            <w:tcW w:w="1170" w:type="dxa"/>
          </w:tcPr>
          <w:p w14:paraId="4742A602" w14:textId="77777777" w:rsidR="009E5DD4" w:rsidRPr="00987083" w:rsidRDefault="009E5DD4" w:rsidP="008340D6">
            <w:pPr>
              <w:spacing w:before="240" w:after="240"/>
              <w:jc w:val="center"/>
              <w:rPr>
                <w:lang w:val="en-GB"/>
              </w:rPr>
            </w:pPr>
            <w:r w:rsidRPr="00987083">
              <w:rPr>
                <w:lang w:val="en-GB"/>
              </w:rPr>
              <w:t xml:space="preserve">Beynon, C., Pashayan, N., Fisher, E., Hargreaves, D. S., Bailey, L. and Raine, R. (2021) ‘A cross-sectional study using the Childhood Measurement Programme for Wales to examine population-level risk factors associated with childhood obesity’, </w:t>
            </w:r>
            <w:r w:rsidRPr="00987083">
              <w:rPr>
                <w:i/>
                <w:iCs/>
                <w:lang w:val="en-GB"/>
              </w:rPr>
              <w:t>Public Health Nutrition,</w:t>
            </w:r>
            <w:r w:rsidRPr="00987083">
              <w:rPr>
                <w:lang w:val="en-GB"/>
              </w:rPr>
              <w:t xml:space="preserve"> 24(11), pp. 3428–3436.</w:t>
            </w:r>
          </w:p>
        </w:tc>
        <w:tc>
          <w:tcPr>
            <w:tcW w:w="1080" w:type="dxa"/>
          </w:tcPr>
          <w:p w14:paraId="62E77490" w14:textId="77777777" w:rsidR="009E5DD4" w:rsidRPr="00987083" w:rsidRDefault="009E5DD4" w:rsidP="008340D6">
            <w:pPr>
              <w:spacing w:before="240" w:after="240"/>
              <w:jc w:val="center"/>
              <w:rPr>
                <w:lang w:val="en-GB"/>
              </w:rPr>
            </w:pPr>
            <w:r w:rsidRPr="00987083">
              <w:rPr>
                <w:lang w:val="en-GB"/>
              </w:rPr>
              <w:t>Beynon et al.</w:t>
            </w:r>
          </w:p>
        </w:tc>
        <w:tc>
          <w:tcPr>
            <w:tcW w:w="1350" w:type="dxa"/>
          </w:tcPr>
          <w:p w14:paraId="646FB059" w14:textId="77777777" w:rsidR="009E5DD4" w:rsidRPr="00987083" w:rsidRDefault="009E5DD4" w:rsidP="008340D6">
            <w:pPr>
              <w:spacing w:before="240" w:after="240"/>
              <w:jc w:val="center"/>
              <w:rPr>
                <w:lang w:val="en-GB"/>
              </w:rPr>
            </w:pPr>
            <w:r w:rsidRPr="00987083">
              <w:rPr>
                <w:lang w:val="en-GB"/>
              </w:rPr>
              <w:t>Quantitative</w:t>
            </w:r>
          </w:p>
          <w:p w14:paraId="2BCD1FB9" w14:textId="77777777" w:rsidR="009E5DD4" w:rsidRPr="00987083" w:rsidRDefault="009E5DD4" w:rsidP="008340D6">
            <w:pPr>
              <w:spacing w:before="240" w:after="240"/>
              <w:jc w:val="center"/>
              <w:rPr>
                <w:lang w:val="en-GB"/>
              </w:rPr>
            </w:pPr>
          </w:p>
        </w:tc>
        <w:tc>
          <w:tcPr>
            <w:tcW w:w="1260" w:type="dxa"/>
          </w:tcPr>
          <w:p w14:paraId="7746CA6E" w14:textId="77777777" w:rsidR="009E5DD4" w:rsidRPr="00987083" w:rsidRDefault="009E5DD4" w:rsidP="008340D6">
            <w:pPr>
              <w:spacing w:before="240" w:after="240"/>
              <w:jc w:val="center"/>
              <w:rPr>
                <w:lang w:val="en-GB"/>
              </w:rPr>
            </w:pPr>
            <w:r w:rsidRPr="00987083">
              <w:rPr>
                <w:lang w:val="en-GB"/>
              </w:rPr>
              <w:t>Cross-</w:t>
            </w:r>
            <w:proofErr w:type="spellStart"/>
            <w:r w:rsidRPr="00987083">
              <w:rPr>
                <w:lang w:val="en-GB"/>
              </w:rPr>
              <w:t>sectiona</w:t>
            </w:r>
            <w:proofErr w:type="spellEnd"/>
          </w:p>
        </w:tc>
        <w:tc>
          <w:tcPr>
            <w:tcW w:w="1260" w:type="dxa"/>
          </w:tcPr>
          <w:p w14:paraId="71D0D013" w14:textId="77777777" w:rsidR="009E5DD4" w:rsidRPr="00987083" w:rsidRDefault="009E5DD4" w:rsidP="008340D6">
            <w:pPr>
              <w:spacing w:before="240" w:after="240"/>
              <w:jc w:val="center"/>
              <w:rPr>
                <w:lang w:val="en-GB"/>
              </w:rPr>
            </w:pPr>
            <w:r w:rsidRPr="00987083">
              <w:rPr>
                <w:lang w:val="en-GB"/>
              </w:rPr>
              <w:t>2021</w:t>
            </w:r>
          </w:p>
        </w:tc>
        <w:tc>
          <w:tcPr>
            <w:tcW w:w="1620" w:type="dxa"/>
          </w:tcPr>
          <w:p w14:paraId="72CB5B51" w14:textId="77777777" w:rsidR="009E5DD4" w:rsidRPr="00987083" w:rsidRDefault="009E5DD4" w:rsidP="008340D6">
            <w:pPr>
              <w:spacing w:before="240" w:after="240"/>
              <w:jc w:val="center"/>
              <w:rPr>
                <w:lang w:val="en-GB"/>
              </w:rPr>
            </w:pPr>
            <w:r w:rsidRPr="00987083">
              <w:rPr>
                <w:lang w:val="en-GB"/>
              </w:rPr>
              <w:t>Analysed data from the Welsh Childhood Measurement Programme to identify population-level risk factors influencing obesity among children.</w:t>
            </w:r>
          </w:p>
        </w:tc>
        <w:tc>
          <w:tcPr>
            <w:tcW w:w="1710" w:type="dxa"/>
          </w:tcPr>
          <w:p w14:paraId="7E7B1A59" w14:textId="3F19B487" w:rsidR="009E5DD4" w:rsidRPr="00987083" w:rsidRDefault="009E5DD4" w:rsidP="008340D6">
            <w:pPr>
              <w:spacing w:before="240" w:after="240" w:line="276" w:lineRule="auto"/>
              <w:rPr>
                <w:lang w:val="en-GB"/>
              </w:rPr>
            </w:pPr>
            <w:r w:rsidRPr="00987083">
              <w:rPr>
                <w:lang w:val="en-GB"/>
              </w:rPr>
              <w:t xml:space="preserve">Higher density of </w:t>
            </w:r>
            <w:r w:rsidR="00987083" w:rsidRPr="00987083">
              <w:rPr>
                <w:lang w:val="en-GB"/>
              </w:rPr>
              <w:t>fast-food</w:t>
            </w:r>
            <w:r w:rsidRPr="00987083">
              <w:rPr>
                <w:lang w:val="en-GB"/>
              </w:rPr>
              <w:t xml:space="preserve"> outlets was identified as contributing to increased childhood obesity risk, while a larger proportion of accessible open space was observed to reduce obesity risk, highlighting the influence of both environmental and structural factors.</w:t>
            </w:r>
          </w:p>
        </w:tc>
      </w:tr>
      <w:tr w:rsidR="009E5DD4" w:rsidRPr="00987083" w14:paraId="270AF3CB" w14:textId="77777777" w:rsidTr="009E5DD4">
        <w:tc>
          <w:tcPr>
            <w:tcW w:w="1170" w:type="dxa"/>
          </w:tcPr>
          <w:p w14:paraId="72F405A7" w14:textId="77777777" w:rsidR="009E5DD4" w:rsidRPr="00987083" w:rsidRDefault="009E5DD4" w:rsidP="008340D6">
            <w:pPr>
              <w:spacing w:before="240" w:after="240"/>
              <w:jc w:val="center"/>
              <w:rPr>
                <w:lang w:val="en-GB"/>
              </w:rPr>
            </w:pPr>
            <w:r w:rsidRPr="00987083">
              <w:rPr>
                <w:lang w:val="en-GB"/>
              </w:rPr>
              <w:t>Broadbent, P., Shen, Y., Pearce, A. and Katikired</w:t>
            </w:r>
            <w:r w:rsidRPr="00987083">
              <w:rPr>
                <w:lang w:val="en-GB"/>
              </w:rPr>
              <w:lastRenderedPageBreak/>
              <w:t xml:space="preserve">di, S. V. (2024) ‘Trends in inequalities in childhood overweight and obesity prevalence: a repeat cross-sectional analysis of the Health Survey for England’, </w:t>
            </w:r>
            <w:r w:rsidRPr="00987083">
              <w:rPr>
                <w:i/>
                <w:iCs/>
                <w:lang w:val="en-GB"/>
              </w:rPr>
              <w:t>Archives of Disease in Childhood</w:t>
            </w:r>
            <w:r w:rsidRPr="00987083">
              <w:rPr>
                <w:lang w:val="en-GB"/>
              </w:rPr>
              <w:t>, 109(3), pp. 233–239.</w:t>
            </w:r>
          </w:p>
        </w:tc>
        <w:tc>
          <w:tcPr>
            <w:tcW w:w="1080" w:type="dxa"/>
          </w:tcPr>
          <w:p w14:paraId="1689C8D0" w14:textId="77777777" w:rsidR="009E5DD4" w:rsidRPr="00987083" w:rsidRDefault="009E5DD4" w:rsidP="008340D6">
            <w:pPr>
              <w:spacing w:before="240" w:after="240"/>
              <w:jc w:val="center"/>
              <w:rPr>
                <w:lang w:val="en-GB"/>
              </w:rPr>
            </w:pPr>
            <w:r w:rsidRPr="00987083">
              <w:rPr>
                <w:lang w:val="en-GB"/>
              </w:rPr>
              <w:lastRenderedPageBreak/>
              <w:t>Broadbent et al.</w:t>
            </w:r>
          </w:p>
        </w:tc>
        <w:tc>
          <w:tcPr>
            <w:tcW w:w="1350" w:type="dxa"/>
          </w:tcPr>
          <w:p w14:paraId="3EE991D4" w14:textId="77777777" w:rsidR="009E5DD4" w:rsidRPr="00987083" w:rsidRDefault="009E5DD4" w:rsidP="008340D6">
            <w:pPr>
              <w:spacing w:before="240" w:after="240"/>
              <w:jc w:val="center"/>
              <w:rPr>
                <w:lang w:val="en-GB"/>
              </w:rPr>
            </w:pPr>
            <w:r w:rsidRPr="00987083">
              <w:rPr>
                <w:lang w:val="en-GB"/>
              </w:rPr>
              <w:t>Quantitative</w:t>
            </w:r>
          </w:p>
        </w:tc>
        <w:tc>
          <w:tcPr>
            <w:tcW w:w="1260" w:type="dxa"/>
          </w:tcPr>
          <w:p w14:paraId="218C49AF" w14:textId="77777777" w:rsidR="009E5DD4" w:rsidRPr="00987083" w:rsidRDefault="009E5DD4" w:rsidP="008340D6">
            <w:pPr>
              <w:spacing w:before="240" w:after="240"/>
              <w:jc w:val="center"/>
              <w:rPr>
                <w:lang w:val="en-GB"/>
              </w:rPr>
            </w:pPr>
            <w:r w:rsidRPr="00987083">
              <w:rPr>
                <w:lang w:val="en-GB"/>
              </w:rPr>
              <w:t>Cross-sectional</w:t>
            </w:r>
          </w:p>
        </w:tc>
        <w:tc>
          <w:tcPr>
            <w:tcW w:w="1260" w:type="dxa"/>
          </w:tcPr>
          <w:p w14:paraId="1DF385FC" w14:textId="77777777" w:rsidR="009E5DD4" w:rsidRPr="00987083" w:rsidRDefault="009E5DD4" w:rsidP="008340D6">
            <w:pPr>
              <w:spacing w:before="240" w:after="240"/>
              <w:jc w:val="center"/>
              <w:rPr>
                <w:lang w:val="en-GB"/>
              </w:rPr>
            </w:pPr>
            <w:r w:rsidRPr="00987083">
              <w:rPr>
                <w:lang w:val="en-GB"/>
              </w:rPr>
              <w:t>2024</w:t>
            </w:r>
          </w:p>
        </w:tc>
        <w:tc>
          <w:tcPr>
            <w:tcW w:w="1620" w:type="dxa"/>
          </w:tcPr>
          <w:p w14:paraId="2267CBFF" w14:textId="77777777" w:rsidR="009E5DD4" w:rsidRPr="00987083" w:rsidRDefault="009E5DD4" w:rsidP="008340D6">
            <w:pPr>
              <w:spacing w:before="240" w:after="240"/>
              <w:jc w:val="center"/>
              <w:rPr>
                <w:lang w:val="en-GB"/>
              </w:rPr>
            </w:pPr>
            <w:r w:rsidRPr="00987083">
              <w:rPr>
                <w:lang w:val="en-GB"/>
              </w:rPr>
              <w:t xml:space="preserve">Examined inequality trends in child obesity prevalence using Health </w:t>
            </w:r>
            <w:r w:rsidRPr="00987083">
              <w:rPr>
                <w:lang w:val="en-GB"/>
              </w:rPr>
              <w:lastRenderedPageBreak/>
              <w:t>Survey for England data over several years.</w:t>
            </w:r>
          </w:p>
        </w:tc>
        <w:tc>
          <w:tcPr>
            <w:tcW w:w="1710" w:type="dxa"/>
          </w:tcPr>
          <w:p w14:paraId="0309B900" w14:textId="77777777" w:rsidR="009E5DD4" w:rsidRPr="00987083" w:rsidRDefault="009E5DD4" w:rsidP="008340D6">
            <w:pPr>
              <w:spacing w:before="240" w:after="240" w:line="276" w:lineRule="auto"/>
              <w:rPr>
                <w:lang w:val="en-GB"/>
              </w:rPr>
            </w:pPr>
            <w:r w:rsidRPr="00987083">
              <w:rPr>
                <w:lang w:val="en-GB"/>
              </w:rPr>
              <w:lastRenderedPageBreak/>
              <w:t xml:space="preserve">Socioeconomic inequalities in overweight and obesity were acknowledged </w:t>
            </w:r>
            <w:r w:rsidRPr="00987083">
              <w:rPr>
                <w:lang w:val="en-GB"/>
              </w:rPr>
              <w:lastRenderedPageBreak/>
              <w:t>to have widened over time, with children from households with no qualifications or single-parent homes noted as experiencing the greatest increases.</w:t>
            </w:r>
          </w:p>
        </w:tc>
      </w:tr>
      <w:tr w:rsidR="009E5DD4" w:rsidRPr="00987083" w14:paraId="4E6792C7" w14:textId="77777777" w:rsidTr="009E5DD4">
        <w:tc>
          <w:tcPr>
            <w:tcW w:w="1170" w:type="dxa"/>
          </w:tcPr>
          <w:p w14:paraId="6A376E77" w14:textId="77777777" w:rsidR="009E5DD4" w:rsidRPr="00987083" w:rsidRDefault="009E5DD4" w:rsidP="008340D6">
            <w:pPr>
              <w:spacing w:before="240" w:after="240"/>
              <w:jc w:val="center"/>
              <w:rPr>
                <w:lang w:val="en-GB"/>
              </w:rPr>
            </w:pPr>
            <w:r w:rsidRPr="00987083">
              <w:rPr>
                <w:lang w:val="en-GB"/>
              </w:rPr>
              <w:lastRenderedPageBreak/>
              <w:t>Green, M. A., Radley, D., Lomax, N., Morris, M. A. and Griffiths, C. (2018) ‘Is adolescent body mass index and waist circumference associated with the food environments surroundi</w:t>
            </w:r>
            <w:r w:rsidRPr="00987083">
              <w:rPr>
                <w:lang w:val="en-GB"/>
              </w:rPr>
              <w:lastRenderedPageBreak/>
              <w:t xml:space="preserve">ng schools and homes? A longitudinal analysis’, </w:t>
            </w:r>
            <w:r w:rsidRPr="00987083">
              <w:rPr>
                <w:i/>
                <w:iCs/>
                <w:lang w:val="en-GB"/>
              </w:rPr>
              <w:t xml:space="preserve">BMC Public Health, </w:t>
            </w:r>
            <w:r w:rsidRPr="00987083">
              <w:rPr>
                <w:lang w:val="en-GB"/>
              </w:rPr>
              <w:t>18(1), pp. 482.</w:t>
            </w:r>
          </w:p>
        </w:tc>
        <w:tc>
          <w:tcPr>
            <w:tcW w:w="1080" w:type="dxa"/>
          </w:tcPr>
          <w:p w14:paraId="6B95B327" w14:textId="77777777" w:rsidR="009E5DD4" w:rsidRPr="00987083" w:rsidRDefault="009E5DD4" w:rsidP="008340D6">
            <w:pPr>
              <w:spacing w:before="240" w:after="240"/>
              <w:jc w:val="center"/>
              <w:rPr>
                <w:lang w:val="en-GB"/>
              </w:rPr>
            </w:pPr>
            <w:r w:rsidRPr="00987083">
              <w:rPr>
                <w:lang w:val="en-GB"/>
              </w:rPr>
              <w:lastRenderedPageBreak/>
              <w:t>Green et al.</w:t>
            </w:r>
          </w:p>
        </w:tc>
        <w:tc>
          <w:tcPr>
            <w:tcW w:w="1350" w:type="dxa"/>
          </w:tcPr>
          <w:p w14:paraId="6906DCE5" w14:textId="77777777" w:rsidR="009E5DD4" w:rsidRPr="00987083" w:rsidRDefault="009E5DD4" w:rsidP="008340D6">
            <w:pPr>
              <w:spacing w:before="240" w:after="240"/>
              <w:jc w:val="center"/>
              <w:rPr>
                <w:lang w:val="en-GB"/>
              </w:rPr>
            </w:pPr>
            <w:r w:rsidRPr="00987083">
              <w:rPr>
                <w:lang w:val="en-GB"/>
              </w:rPr>
              <w:t>Quantitative</w:t>
            </w:r>
          </w:p>
        </w:tc>
        <w:tc>
          <w:tcPr>
            <w:tcW w:w="1260" w:type="dxa"/>
          </w:tcPr>
          <w:p w14:paraId="4755359A" w14:textId="77777777" w:rsidR="009E5DD4" w:rsidRPr="00987083" w:rsidRDefault="009E5DD4" w:rsidP="008340D6">
            <w:pPr>
              <w:spacing w:before="240" w:after="240"/>
              <w:jc w:val="center"/>
              <w:rPr>
                <w:lang w:val="en-GB"/>
              </w:rPr>
            </w:pPr>
            <w:r w:rsidRPr="00987083">
              <w:rPr>
                <w:lang w:val="en-GB"/>
              </w:rPr>
              <w:t xml:space="preserve">Longitudinal </w:t>
            </w:r>
          </w:p>
        </w:tc>
        <w:tc>
          <w:tcPr>
            <w:tcW w:w="1260" w:type="dxa"/>
          </w:tcPr>
          <w:p w14:paraId="2AF62AD1" w14:textId="77777777" w:rsidR="009E5DD4" w:rsidRPr="00987083" w:rsidRDefault="009E5DD4" w:rsidP="008340D6">
            <w:pPr>
              <w:spacing w:before="240" w:after="240"/>
              <w:jc w:val="center"/>
              <w:rPr>
                <w:lang w:val="en-GB"/>
              </w:rPr>
            </w:pPr>
            <w:r w:rsidRPr="00987083">
              <w:rPr>
                <w:lang w:val="en-GB"/>
              </w:rPr>
              <w:t>2018</w:t>
            </w:r>
          </w:p>
        </w:tc>
        <w:tc>
          <w:tcPr>
            <w:tcW w:w="1620" w:type="dxa"/>
          </w:tcPr>
          <w:p w14:paraId="40D54D8C" w14:textId="77777777" w:rsidR="009E5DD4" w:rsidRPr="00987083" w:rsidRDefault="009E5DD4" w:rsidP="008340D6">
            <w:pPr>
              <w:spacing w:before="240" w:after="240"/>
              <w:jc w:val="center"/>
              <w:rPr>
                <w:lang w:val="en-GB"/>
              </w:rPr>
            </w:pPr>
            <w:r w:rsidRPr="00987083">
              <w:rPr>
                <w:lang w:val="en-GB"/>
              </w:rPr>
              <w:t>Examined how school and home food environments influence adolescent BMI and waist circumference over time.</w:t>
            </w:r>
          </w:p>
        </w:tc>
        <w:tc>
          <w:tcPr>
            <w:tcW w:w="1710" w:type="dxa"/>
          </w:tcPr>
          <w:p w14:paraId="520CC17C" w14:textId="77777777" w:rsidR="009E5DD4" w:rsidRPr="00987083" w:rsidRDefault="009E5DD4" w:rsidP="008340D6">
            <w:pPr>
              <w:spacing w:before="240" w:after="240" w:line="276" w:lineRule="auto"/>
              <w:rPr>
                <w:lang w:val="en-GB"/>
              </w:rPr>
            </w:pPr>
            <w:r w:rsidRPr="00987083">
              <w:rPr>
                <w:lang w:val="en-GB"/>
              </w:rPr>
              <w:t xml:space="preserve">The presence of food outlets near schools or homes was identified as influential in respect to adolescent BMI and waist circumference, however, not substantially, thereby suggesting that interventions targeting outlet density alone may not substantially </w:t>
            </w:r>
            <w:r w:rsidRPr="00987083">
              <w:rPr>
                <w:lang w:val="en-GB"/>
              </w:rPr>
              <w:lastRenderedPageBreak/>
              <w:t>modify weight outcomes.</w:t>
            </w:r>
          </w:p>
        </w:tc>
      </w:tr>
      <w:tr w:rsidR="009E5DD4" w:rsidRPr="00987083" w14:paraId="042FCD6F" w14:textId="77777777" w:rsidTr="009E5DD4">
        <w:tc>
          <w:tcPr>
            <w:tcW w:w="1170" w:type="dxa"/>
          </w:tcPr>
          <w:p w14:paraId="7676C93C" w14:textId="77777777" w:rsidR="009E5DD4" w:rsidRPr="00987083" w:rsidRDefault="009E5DD4" w:rsidP="008340D6">
            <w:pPr>
              <w:spacing w:before="240" w:after="240"/>
              <w:jc w:val="center"/>
              <w:rPr>
                <w:lang w:val="en-GB"/>
              </w:rPr>
            </w:pPr>
            <w:r w:rsidRPr="00987083">
              <w:rPr>
                <w:color w:val="222222"/>
                <w:highlight w:val="white"/>
                <w:lang w:val="en-GB"/>
              </w:rPr>
              <w:lastRenderedPageBreak/>
              <w:t xml:space="preserve">Jia, R. Y., Lockhart, S., Lam, B. Y., Zhao, Y., Kentistou, K. A., Gardner, E. J. and Perry, J. R. (2025) ‘Effects of rare coding variants in severe early-onset obesity genes in the population-based UK Biobank study’, </w:t>
            </w:r>
            <w:r w:rsidRPr="00987083">
              <w:rPr>
                <w:i/>
                <w:iCs/>
                <w:color w:val="222222"/>
                <w:lang w:val="en-GB"/>
              </w:rPr>
              <w:t>The Journal of Clinical Endocrinology &amp; Metabolism</w:t>
            </w:r>
            <w:r w:rsidRPr="00987083">
              <w:rPr>
                <w:color w:val="222222"/>
                <w:highlight w:val="white"/>
                <w:lang w:val="en-GB"/>
              </w:rPr>
              <w:t>, 132, pp. 33-50.</w:t>
            </w:r>
          </w:p>
        </w:tc>
        <w:tc>
          <w:tcPr>
            <w:tcW w:w="1080" w:type="dxa"/>
          </w:tcPr>
          <w:p w14:paraId="4613070C" w14:textId="77777777" w:rsidR="009E5DD4" w:rsidRPr="00987083" w:rsidRDefault="009E5DD4" w:rsidP="008340D6">
            <w:pPr>
              <w:spacing w:before="240" w:after="240"/>
              <w:jc w:val="center"/>
              <w:rPr>
                <w:lang w:val="en-GB"/>
              </w:rPr>
            </w:pPr>
            <w:r w:rsidRPr="00987083">
              <w:rPr>
                <w:lang w:val="en-GB"/>
              </w:rPr>
              <w:t>Jia et al.</w:t>
            </w:r>
          </w:p>
        </w:tc>
        <w:tc>
          <w:tcPr>
            <w:tcW w:w="1350" w:type="dxa"/>
          </w:tcPr>
          <w:p w14:paraId="630221C3" w14:textId="77777777" w:rsidR="009E5DD4" w:rsidRPr="00987083" w:rsidRDefault="009E5DD4" w:rsidP="008340D6">
            <w:pPr>
              <w:spacing w:before="240" w:after="240"/>
              <w:jc w:val="center"/>
              <w:rPr>
                <w:lang w:val="en-GB"/>
              </w:rPr>
            </w:pPr>
            <w:r w:rsidRPr="00987083">
              <w:rPr>
                <w:lang w:val="en-GB"/>
              </w:rPr>
              <w:t xml:space="preserve">Quantitative </w:t>
            </w:r>
          </w:p>
        </w:tc>
        <w:tc>
          <w:tcPr>
            <w:tcW w:w="1260" w:type="dxa"/>
          </w:tcPr>
          <w:p w14:paraId="63D61DD7" w14:textId="77777777" w:rsidR="009E5DD4" w:rsidRPr="00987083" w:rsidRDefault="009E5DD4" w:rsidP="008340D6">
            <w:pPr>
              <w:spacing w:before="240" w:after="240"/>
              <w:jc w:val="center"/>
              <w:rPr>
                <w:lang w:val="en-GB"/>
              </w:rPr>
            </w:pPr>
            <w:r w:rsidRPr="00987083">
              <w:rPr>
                <w:lang w:val="en-GB"/>
              </w:rPr>
              <w:t xml:space="preserve">Population-based cohort </w:t>
            </w:r>
          </w:p>
        </w:tc>
        <w:tc>
          <w:tcPr>
            <w:tcW w:w="1260" w:type="dxa"/>
          </w:tcPr>
          <w:p w14:paraId="28439F71" w14:textId="77777777" w:rsidR="009E5DD4" w:rsidRPr="00987083" w:rsidRDefault="009E5DD4" w:rsidP="008340D6">
            <w:pPr>
              <w:spacing w:before="240" w:after="240"/>
              <w:jc w:val="center"/>
              <w:rPr>
                <w:lang w:val="en-GB"/>
              </w:rPr>
            </w:pPr>
            <w:r w:rsidRPr="00987083">
              <w:rPr>
                <w:lang w:val="en-GB"/>
              </w:rPr>
              <w:t>2025</w:t>
            </w:r>
          </w:p>
        </w:tc>
        <w:tc>
          <w:tcPr>
            <w:tcW w:w="1620" w:type="dxa"/>
          </w:tcPr>
          <w:p w14:paraId="45487FD4" w14:textId="77777777" w:rsidR="009E5DD4" w:rsidRPr="00987083" w:rsidRDefault="009E5DD4" w:rsidP="008340D6">
            <w:pPr>
              <w:spacing w:before="240" w:after="240"/>
              <w:jc w:val="center"/>
              <w:rPr>
                <w:lang w:val="en-GB"/>
              </w:rPr>
            </w:pPr>
            <w:r w:rsidRPr="00987083">
              <w:rPr>
                <w:lang w:val="en-GB"/>
              </w:rPr>
              <w:t>Analysed genetic variants in severe early-onset obesity genes using UK Biobank data to assess their impact on BMI and childhood adiposity.</w:t>
            </w:r>
          </w:p>
          <w:p w14:paraId="095CB053" w14:textId="77777777" w:rsidR="009E5DD4" w:rsidRPr="00987083" w:rsidRDefault="009E5DD4" w:rsidP="008340D6">
            <w:pPr>
              <w:spacing w:before="240" w:after="240"/>
              <w:jc w:val="center"/>
              <w:rPr>
                <w:lang w:val="en-GB"/>
              </w:rPr>
            </w:pPr>
          </w:p>
        </w:tc>
        <w:tc>
          <w:tcPr>
            <w:tcW w:w="1710" w:type="dxa"/>
          </w:tcPr>
          <w:p w14:paraId="43E51E7E" w14:textId="77777777" w:rsidR="009E5DD4" w:rsidRPr="00987083" w:rsidRDefault="009E5DD4" w:rsidP="008340D6">
            <w:pPr>
              <w:spacing w:before="240" w:after="240" w:line="276" w:lineRule="auto"/>
              <w:rPr>
                <w:lang w:val="en-GB"/>
              </w:rPr>
            </w:pPr>
            <w:r w:rsidRPr="00987083">
              <w:rPr>
                <w:lang w:val="en-GB"/>
              </w:rPr>
              <w:t>Variants in genes such as MC4R, PCSK1, and POMC were associated with higher BMI and childhood adiposity, highlighting the influence of genetic factors on obesity risk.</w:t>
            </w:r>
          </w:p>
          <w:p w14:paraId="47CFA668" w14:textId="77777777" w:rsidR="009E5DD4" w:rsidRPr="00987083" w:rsidRDefault="009E5DD4" w:rsidP="008340D6">
            <w:pPr>
              <w:spacing w:before="240" w:after="240" w:line="276" w:lineRule="auto"/>
              <w:rPr>
                <w:lang w:val="en-GB"/>
              </w:rPr>
            </w:pPr>
          </w:p>
        </w:tc>
      </w:tr>
      <w:tr w:rsidR="009E5DD4" w:rsidRPr="00987083" w14:paraId="19E794C4" w14:textId="77777777" w:rsidTr="009E5DD4">
        <w:tc>
          <w:tcPr>
            <w:tcW w:w="1170" w:type="dxa"/>
          </w:tcPr>
          <w:p w14:paraId="38E8D326" w14:textId="77777777" w:rsidR="009E5DD4" w:rsidRPr="00987083" w:rsidRDefault="009E5DD4" w:rsidP="008340D6">
            <w:pPr>
              <w:spacing w:before="240" w:after="240"/>
              <w:jc w:val="center"/>
              <w:rPr>
                <w:lang w:val="en-GB"/>
              </w:rPr>
            </w:pPr>
            <w:r w:rsidRPr="00987083">
              <w:rPr>
                <w:lang w:val="en-GB"/>
              </w:rPr>
              <w:t xml:space="preserve">Putra, I. G. N. E., Daly, M. </w:t>
            </w:r>
            <w:r w:rsidRPr="00987083">
              <w:rPr>
                <w:lang w:val="en-GB"/>
              </w:rPr>
              <w:lastRenderedPageBreak/>
              <w:t xml:space="preserve">and Robinson, E. (2025) ‘Psychosocial factors and the development of childhood overweight and obesity: a UK cohort study’, </w:t>
            </w:r>
            <w:r w:rsidRPr="00987083">
              <w:rPr>
                <w:i/>
                <w:iCs/>
                <w:lang w:val="en-GB"/>
              </w:rPr>
              <w:t xml:space="preserve">Pediatric Research, </w:t>
            </w:r>
            <w:r w:rsidRPr="00987083">
              <w:rPr>
                <w:lang w:val="en-GB"/>
              </w:rPr>
              <w:t>pp. 1–7.</w:t>
            </w:r>
          </w:p>
        </w:tc>
        <w:tc>
          <w:tcPr>
            <w:tcW w:w="1080" w:type="dxa"/>
          </w:tcPr>
          <w:p w14:paraId="56F918A4" w14:textId="77777777" w:rsidR="009E5DD4" w:rsidRPr="00987083" w:rsidRDefault="009E5DD4" w:rsidP="008340D6">
            <w:pPr>
              <w:spacing w:before="240" w:after="240"/>
              <w:jc w:val="center"/>
              <w:rPr>
                <w:lang w:val="en-GB"/>
              </w:rPr>
            </w:pPr>
            <w:r w:rsidRPr="00987083">
              <w:rPr>
                <w:lang w:val="en-GB"/>
              </w:rPr>
              <w:lastRenderedPageBreak/>
              <w:t>Putra et al.</w:t>
            </w:r>
          </w:p>
        </w:tc>
        <w:tc>
          <w:tcPr>
            <w:tcW w:w="1350" w:type="dxa"/>
          </w:tcPr>
          <w:p w14:paraId="2D33427E" w14:textId="77777777" w:rsidR="009E5DD4" w:rsidRPr="00987083" w:rsidRDefault="009E5DD4" w:rsidP="008340D6">
            <w:pPr>
              <w:spacing w:before="240" w:after="240"/>
              <w:jc w:val="center"/>
              <w:rPr>
                <w:lang w:val="en-GB"/>
              </w:rPr>
            </w:pPr>
            <w:r w:rsidRPr="00987083">
              <w:rPr>
                <w:lang w:val="en-GB"/>
              </w:rPr>
              <w:t>Quantitative</w:t>
            </w:r>
          </w:p>
        </w:tc>
        <w:tc>
          <w:tcPr>
            <w:tcW w:w="1260" w:type="dxa"/>
          </w:tcPr>
          <w:p w14:paraId="228A995E" w14:textId="77777777" w:rsidR="009E5DD4" w:rsidRPr="00987083" w:rsidRDefault="009E5DD4" w:rsidP="008340D6">
            <w:pPr>
              <w:spacing w:before="240" w:after="240"/>
              <w:jc w:val="center"/>
              <w:rPr>
                <w:lang w:val="en-GB"/>
              </w:rPr>
            </w:pPr>
            <w:r w:rsidRPr="00987083">
              <w:rPr>
                <w:lang w:val="en-GB"/>
              </w:rPr>
              <w:t xml:space="preserve">Prospective cohort </w:t>
            </w:r>
          </w:p>
        </w:tc>
        <w:tc>
          <w:tcPr>
            <w:tcW w:w="1260" w:type="dxa"/>
          </w:tcPr>
          <w:p w14:paraId="3A2A6A77" w14:textId="77777777" w:rsidR="009E5DD4" w:rsidRPr="00987083" w:rsidRDefault="009E5DD4" w:rsidP="008340D6">
            <w:pPr>
              <w:spacing w:before="240" w:after="240"/>
              <w:jc w:val="center"/>
              <w:rPr>
                <w:lang w:val="en-GB"/>
              </w:rPr>
            </w:pPr>
            <w:r w:rsidRPr="00987083">
              <w:rPr>
                <w:lang w:val="en-GB"/>
              </w:rPr>
              <w:t>2025</w:t>
            </w:r>
          </w:p>
        </w:tc>
        <w:tc>
          <w:tcPr>
            <w:tcW w:w="1620" w:type="dxa"/>
          </w:tcPr>
          <w:p w14:paraId="08431D5E" w14:textId="77777777" w:rsidR="009E5DD4" w:rsidRPr="00987083" w:rsidRDefault="009E5DD4" w:rsidP="008340D6">
            <w:pPr>
              <w:spacing w:before="240" w:after="240"/>
              <w:jc w:val="center"/>
              <w:rPr>
                <w:lang w:val="en-GB"/>
              </w:rPr>
            </w:pPr>
            <w:r w:rsidRPr="00987083">
              <w:rPr>
                <w:lang w:val="en-GB"/>
              </w:rPr>
              <w:t xml:space="preserve">Explored psychosocial influences, </w:t>
            </w:r>
            <w:r w:rsidRPr="00987083">
              <w:rPr>
                <w:lang w:val="en-GB"/>
              </w:rPr>
              <w:lastRenderedPageBreak/>
              <w:t>such as stress and parental support, on childhood overweight in the UK.</w:t>
            </w:r>
          </w:p>
        </w:tc>
        <w:tc>
          <w:tcPr>
            <w:tcW w:w="1710" w:type="dxa"/>
          </w:tcPr>
          <w:p w14:paraId="11CA533A" w14:textId="31DE1506" w:rsidR="009E5DD4" w:rsidRPr="00987083" w:rsidRDefault="009E5DD4" w:rsidP="008340D6">
            <w:pPr>
              <w:spacing w:before="240" w:after="240" w:line="276" w:lineRule="auto"/>
              <w:rPr>
                <w:lang w:val="en-GB"/>
              </w:rPr>
            </w:pPr>
            <w:r w:rsidRPr="00987083">
              <w:rPr>
                <w:lang w:val="en-GB"/>
              </w:rPr>
              <w:lastRenderedPageBreak/>
              <w:t xml:space="preserve">Poor child and </w:t>
            </w:r>
            <w:r w:rsidR="00987083" w:rsidRPr="00987083">
              <w:rPr>
                <w:lang w:val="en-GB"/>
              </w:rPr>
              <w:t xml:space="preserve">caregiver </w:t>
            </w:r>
            <w:r w:rsidR="00987083" w:rsidRPr="00987083">
              <w:rPr>
                <w:lang w:val="en-GB"/>
              </w:rPr>
              <w:lastRenderedPageBreak/>
              <w:t>mental</w:t>
            </w:r>
            <w:r w:rsidRPr="00987083">
              <w:rPr>
                <w:lang w:val="en-GB"/>
              </w:rPr>
              <w:t xml:space="preserve"> health was observed to predict overweight or obesity by age 17. However, </w:t>
            </w:r>
            <w:r w:rsidRPr="00987083">
              <w:rPr>
                <w:color w:val="222222"/>
                <w:highlight w:val="white"/>
                <w:lang w:val="en-GB"/>
              </w:rPr>
              <w:t xml:space="preserve">psychosocial well-being, at age 11 was not linked to overweight and obesity development trajectories. </w:t>
            </w:r>
            <w:r w:rsidRPr="00987083">
              <w:rPr>
                <w:lang w:val="en-GB"/>
              </w:rPr>
              <w:t>Externalising behaviours such as conduct problems and experiences of peer bullying were noted as contributing factors to later weight gain.</w:t>
            </w:r>
          </w:p>
        </w:tc>
      </w:tr>
      <w:tr w:rsidR="009E5DD4" w:rsidRPr="00987083" w14:paraId="25E3BBE8" w14:textId="77777777" w:rsidTr="009E5DD4">
        <w:tc>
          <w:tcPr>
            <w:tcW w:w="1170" w:type="dxa"/>
          </w:tcPr>
          <w:p w14:paraId="6442DB9F" w14:textId="77777777" w:rsidR="009E5DD4" w:rsidRPr="00987083" w:rsidRDefault="009E5DD4" w:rsidP="008340D6">
            <w:pPr>
              <w:spacing w:before="240" w:after="240"/>
              <w:jc w:val="center"/>
              <w:rPr>
                <w:lang w:val="en-GB"/>
              </w:rPr>
            </w:pPr>
            <w:r w:rsidRPr="00987083">
              <w:rPr>
                <w:lang w:val="en-GB"/>
              </w:rPr>
              <w:lastRenderedPageBreak/>
              <w:t>Robinson, N., McKay, J. A., Pearce, M. S., Albani, V., Wright, C. M., Adamson, A. J. and Brown, H. (2021) ‘The biological and social determinants of childhood obesity: comparis</w:t>
            </w:r>
            <w:r w:rsidRPr="00987083">
              <w:rPr>
                <w:lang w:val="en-GB"/>
              </w:rPr>
              <w:lastRenderedPageBreak/>
              <w:t xml:space="preserve">on of 2 cohorts 50 years apart’, </w:t>
            </w:r>
            <w:r w:rsidRPr="00987083">
              <w:rPr>
                <w:i/>
                <w:iCs/>
                <w:lang w:val="en-GB"/>
              </w:rPr>
              <w:t>The Journal of Pediatrics,</w:t>
            </w:r>
            <w:r w:rsidRPr="00987083">
              <w:rPr>
                <w:lang w:val="en-GB"/>
              </w:rPr>
              <w:t xml:space="preserve"> 228, pp. 138–146.</w:t>
            </w:r>
          </w:p>
        </w:tc>
        <w:tc>
          <w:tcPr>
            <w:tcW w:w="1080" w:type="dxa"/>
          </w:tcPr>
          <w:p w14:paraId="73F05A58" w14:textId="77777777" w:rsidR="009E5DD4" w:rsidRPr="00987083" w:rsidRDefault="009E5DD4" w:rsidP="008340D6">
            <w:pPr>
              <w:spacing w:before="240" w:after="240"/>
              <w:jc w:val="center"/>
              <w:rPr>
                <w:lang w:val="en-GB"/>
              </w:rPr>
            </w:pPr>
            <w:r w:rsidRPr="00987083">
              <w:rPr>
                <w:lang w:val="en-GB"/>
              </w:rPr>
              <w:lastRenderedPageBreak/>
              <w:t>Robinson et al.</w:t>
            </w:r>
          </w:p>
        </w:tc>
        <w:tc>
          <w:tcPr>
            <w:tcW w:w="1350" w:type="dxa"/>
          </w:tcPr>
          <w:p w14:paraId="66C6DE46" w14:textId="77777777" w:rsidR="009E5DD4" w:rsidRPr="00987083" w:rsidRDefault="009E5DD4" w:rsidP="008340D6">
            <w:pPr>
              <w:spacing w:before="240" w:after="240"/>
              <w:jc w:val="center"/>
              <w:rPr>
                <w:lang w:val="en-GB"/>
              </w:rPr>
            </w:pPr>
            <w:r w:rsidRPr="00987083">
              <w:rPr>
                <w:lang w:val="en-GB"/>
              </w:rPr>
              <w:t>Quantitative</w:t>
            </w:r>
          </w:p>
        </w:tc>
        <w:tc>
          <w:tcPr>
            <w:tcW w:w="1260" w:type="dxa"/>
          </w:tcPr>
          <w:p w14:paraId="764A0A74" w14:textId="77777777" w:rsidR="009E5DD4" w:rsidRPr="00987083" w:rsidRDefault="009E5DD4" w:rsidP="008340D6">
            <w:pPr>
              <w:spacing w:before="240" w:after="240"/>
              <w:jc w:val="center"/>
              <w:rPr>
                <w:lang w:val="en-GB"/>
              </w:rPr>
            </w:pPr>
            <w:r w:rsidRPr="00987083">
              <w:rPr>
                <w:lang w:val="en-GB"/>
              </w:rPr>
              <w:t xml:space="preserve">Comparative cohort </w:t>
            </w:r>
          </w:p>
        </w:tc>
        <w:tc>
          <w:tcPr>
            <w:tcW w:w="1260" w:type="dxa"/>
          </w:tcPr>
          <w:p w14:paraId="117FFAFB" w14:textId="77777777" w:rsidR="009E5DD4" w:rsidRPr="00987083" w:rsidRDefault="009E5DD4" w:rsidP="008340D6">
            <w:pPr>
              <w:spacing w:before="240" w:after="240"/>
              <w:jc w:val="center"/>
              <w:rPr>
                <w:lang w:val="en-GB"/>
              </w:rPr>
            </w:pPr>
            <w:r w:rsidRPr="00987083">
              <w:rPr>
                <w:lang w:val="en-GB"/>
              </w:rPr>
              <w:t>2021</w:t>
            </w:r>
          </w:p>
        </w:tc>
        <w:tc>
          <w:tcPr>
            <w:tcW w:w="1620" w:type="dxa"/>
          </w:tcPr>
          <w:p w14:paraId="75CC25F4" w14:textId="77777777" w:rsidR="009E5DD4" w:rsidRPr="00987083" w:rsidRDefault="009E5DD4" w:rsidP="008340D6">
            <w:pPr>
              <w:spacing w:before="240" w:after="240"/>
              <w:jc w:val="center"/>
              <w:rPr>
                <w:lang w:val="en-GB"/>
              </w:rPr>
            </w:pPr>
            <w:r w:rsidRPr="00987083">
              <w:rPr>
                <w:lang w:val="en-GB"/>
              </w:rPr>
              <w:t>Compared two UK child cohorts separated by 50 years to evaluate biological and social factors in obesity.</w:t>
            </w:r>
          </w:p>
        </w:tc>
        <w:tc>
          <w:tcPr>
            <w:tcW w:w="1710" w:type="dxa"/>
          </w:tcPr>
          <w:p w14:paraId="33D8F961" w14:textId="77777777" w:rsidR="009E5DD4" w:rsidRPr="00987083" w:rsidRDefault="009E5DD4" w:rsidP="008340D6">
            <w:pPr>
              <w:spacing w:before="240" w:after="240" w:line="276" w:lineRule="auto"/>
              <w:rPr>
                <w:lang w:val="en-GB"/>
              </w:rPr>
            </w:pPr>
            <w:r w:rsidRPr="00987083">
              <w:rPr>
                <w:lang w:val="en-GB"/>
              </w:rPr>
              <w:t xml:space="preserve">Exposure to socioeconomic disadvantage was acknowledged as significantly influential, placing children at higher risk, with this being particularly pronounced among modern cohorts compared with historical cohorts. Social and environmental determinants </w:t>
            </w:r>
            <w:r w:rsidRPr="00987083">
              <w:rPr>
                <w:lang w:val="en-GB"/>
              </w:rPr>
              <w:lastRenderedPageBreak/>
              <w:t>were observed to exert a stronger influence than purely biological factors.</w:t>
            </w:r>
          </w:p>
        </w:tc>
      </w:tr>
      <w:tr w:rsidR="009E5DD4" w:rsidRPr="00987083" w14:paraId="1FB5D8CD" w14:textId="77777777" w:rsidTr="009E5DD4">
        <w:tc>
          <w:tcPr>
            <w:tcW w:w="1170" w:type="dxa"/>
          </w:tcPr>
          <w:p w14:paraId="2CAC7991" w14:textId="77777777" w:rsidR="009E5DD4" w:rsidRPr="00987083" w:rsidRDefault="009E5DD4" w:rsidP="008340D6">
            <w:pPr>
              <w:spacing w:before="240" w:after="240"/>
              <w:jc w:val="center"/>
              <w:rPr>
                <w:lang w:val="en-GB"/>
              </w:rPr>
            </w:pPr>
            <w:r w:rsidRPr="00987083">
              <w:rPr>
                <w:lang w:val="en-GB"/>
              </w:rPr>
              <w:lastRenderedPageBreak/>
              <w:t xml:space="preserve">Stuart, B. and Panico, L. (2016) ‘Early-childhood BMI trajectories: evidence from a prospective, nationally representative British cohort study’, </w:t>
            </w:r>
            <w:r w:rsidRPr="00987083">
              <w:rPr>
                <w:i/>
                <w:iCs/>
                <w:lang w:val="en-GB"/>
              </w:rPr>
              <w:t>Nutrition &amp; Diabetes</w:t>
            </w:r>
            <w:r w:rsidRPr="00987083">
              <w:rPr>
                <w:lang w:val="en-GB"/>
              </w:rPr>
              <w:t>, 6(3), pp. e198–208.</w:t>
            </w:r>
          </w:p>
        </w:tc>
        <w:tc>
          <w:tcPr>
            <w:tcW w:w="1080" w:type="dxa"/>
          </w:tcPr>
          <w:p w14:paraId="6FC071AF" w14:textId="77777777" w:rsidR="009E5DD4" w:rsidRPr="00987083" w:rsidRDefault="009E5DD4" w:rsidP="008340D6">
            <w:pPr>
              <w:spacing w:before="240" w:after="240"/>
              <w:jc w:val="center"/>
              <w:rPr>
                <w:lang w:val="en-GB"/>
              </w:rPr>
            </w:pPr>
            <w:r w:rsidRPr="00987083">
              <w:rPr>
                <w:lang w:val="en-GB"/>
              </w:rPr>
              <w:t>Stuart and Panico</w:t>
            </w:r>
          </w:p>
        </w:tc>
        <w:tc>
          <w:tcPr>
            <w:tcW w:w="1350" w:type="dxa"/>
          </w:tcPr>
          <w:p w14:paraId="44D647C0" w14:textId="77777777" w:rsidR="009E5DD4" w:rsidRPr="00987083" w:rsidRDefault="009E5DD4" w:rsidP="008340D6">
            <w:pPr>
              <w:spacing w:before="240" w:after="240"/>
              <w:jc w:val="center"/>
              <w:rPr>
                <w:lang w:val="en-GB"/>
              </w:rPr>
            </w:pPr>
            <w:r w:rsidRPr="00987083">
              <w:rPr>
                <w:lang w:val="en-GB"/>
              </w:rPr>
              <w:t>Quantitative</w:t>
            </w:r>
          </w:p>
        </w:tc>
        <w:tc>
          <w:tcPr>
            <w:tcW w:w="1260" w:type="dxa"/>
          </w:tcPr>
          <w:p w14:paraId="6B8B7048" w14:textId="77777777" w:rsidR="009E5DD4" w:rsidRPr="00987083" w:rsidRDefault="009E5DD4" w:rsidP="008340D6">
            <w:pPr>
              <w:spacing w:before="240" w:after="240"/>
              <w:jc w:val="center"/>
              <w:rPr>
                <w:lang w:val="en-GB"/>
              </w:rPr>
            </w:pPr>
            <w:r w:rsidRPr="00987083">
              <w:rPr>
                <w:lang w:val="en-GB"/>
              </w:rPr>
              <w:t>Prospective cohort</w:t>
            </w:r>
          </w:p>
        </w:tc>
        <w:tc>
          <w:tcPr>
            <w:tcW w:w="1260" w:type="dxa"/>
          </w:tcPr>
          <w:p w14:paraId="5F5F6AB2" w14:textId="77777777" w:rsidR="009E5DD4" w:rsidRPr="00987083" w:rsidRDefault="009E5DD4" w:rsidP="008340D6">
            <w:pPr>
              <w:spacing w:before="240" w:after="240"/>
              <w:jc w:val="center"/>
              <w:rPr>
                <w:lang w:val="en-GB"/>
              </w:rPr>
            </w:pPr>
            <w:r w:rsidRPr="00987083">
              <w:rPr>
                <w:lang w:val="en-GB"/>
              </w:rPr>
              <w:t>2016</w:t>
            </w:r>
          </w:p>
        </w:tc>
        <w:tc>
          <w:tcPr>
            <w:tcW w:w="1620" w:type="dxa"/>
          </w:tcPr>
          <w:p w14:paraId="6A8D2845" w14:textId="77777777" w:rsidR="009E5DD4" w:rsidRPr="00987083" w:rsidRDefault="009E5DD4" w:rsidP="008340D6">
            <w:pPr>
              <w:spacing w:before="240" w:after="240"/>
              <w:jc w:val="center"/>
              <w:rPr>
                <w:lang w:val="en-GB"/>
              </w:rPr>
            </w:pPr>
            <w:r w:rsidRPr="00987083">
              <w:rPr>
                <w:lang w:val="en-GB"/>
              </w:rPr>
              <w:t>Analysed early BMI trajectories using longitudinal data to identify critical periods for childhood obesity.</w:t>
            </w:r>
          </w:p>
        </w:tc>
        <w:tc>
          <w:tcPr>
            <w:tcW w:w="1710" w:type="dxa"/>
          </w:tcPr>
          <w:p w14:paraId="444ED7B3" w14:textId="77777777" w:rsidR="009E5DD4" w:rsidRPr="00987083" w:rsidRDefault="009E5DD4" w:rsidP="008340D6">
            <w:pPr>
              <w:spacing w:before="240" w:after="240" w:line="276" w:lineRule="auto"/>
              <w:rPr>
                <w:lang w:val="en-GB"/>
              </w:rPr>
            </w:pPr>
            <w:r w:rsidRPr="00987083">
              <w:rPr>
                <w:lang w:val="en-GB"/>
              </w:rPr>
              <w:t>Socioeconomic disadvantage was identified as characterising children who followed persistent overweight or obese trajectories, with divergence from normal-weight peers evident by age 3. Maternal smoking during pregnancy and lack of breastfeeding were observed to mediate part of the risk.</w:t>
            </w:r>
          </w:p>
        </w:tc>
      </w:tr>
      <w:tr w:rsidR="009E5DD4" w:rsidRPr="00987083" w14:paraId="2031A55A" w14:textId="77777777" w:rsidTr="009E5DD4">
        <w:tc>
          <w:tcPr>
            <w:tcW w:w="1170" w:type="dxa"/>
          </w:tcPr>
          <w:p w14:paraId="1E4B0418" w14:textId="77777777" w:rsidR="009E5DD4" w:rsidRPr="00987083" w:rsidRDefault="009E5DD4" w:rsidP="008340D6">
            <w:pPr>
              <w:spacing w:before="240" w:after="240"/>
              <w:jc w:val="center"/>
              <w:rPr>
                <w:lang w:val="en-GB"/>
              </w:rPr>
            </w:pPr>
            <w:r w:rsidRPr="00987083">
              <w:rPr>
                <w:lang w:val="en-GB"/>
              </w:rPr>
              <w:t>Sun, Y., Hu, X., Huang, Y. and On Chan, T. (2020) ‘Spatial patterns of childhood obesity prevalenc</w:t>
            </w:r>
            <w:r w:rsidRPr="00987083">
              <w:rPr>
                <w:lang w:val="en-GB"/>
              </w:rPr>
              <w:lastRenderedPageBreak/>
              <w:t xml:space="preserve">e in relation to socioeconomic factors across England’, ISPRS </w:t>
            </w:r>
            <w:r w:rsidRPr="00987083">
              <w:rPr>
                <w:i/>
                <w:iCs/>
                <w:lang w:val="en-GB"/>
              </w:rPr>
              <w:t xml:space="preserve">International Journal of Geo-Information, </w:t>
            </w:r>
            <w:r w:rsidRPr="00987083">
              <w:rPr>
                <w:lang w:val="en-GB"/>
              </w:rPr>
              <w:t>9(10), pp. 599–605.</w:t>
            </w:r>
          </w:p>
        </w:tc>
        <w:tc>
          <w:tcPr>
            <w:tcW w:w="1080" w:type="dxa"/>
          </w:tcPr>
          <w:p w14:paraId="3EE8DB78" w14:textId="77777777" w:rsidR="009E5DD4" w:rsidRPr="00987083" w:rsidRDefault="009E5DD4" w:rsidP="008340D6">
            <w:pPr>
              <w:spacing w:before="240" w:after="240"/>
              <w:jc w:val="center"/>
              <w:rPr>
                <w:lang w:val="en-GB"/>
              </w:rPr>
            </w:pPr>
            <w:r w:rsidRPr="00987083">
              <w:rPr>
                <w:lang w:val="en-GB"/>
              </w:rPr>
              <w:lastRenderedPageBreak/>
              <w:t>Sun et al.</w:t>
            </w:r>
          </w:p>
        </w:tc>
        <w:tc>
          <w:tcPr>
            <w:tcW w:w="1350" w:type="dxa"/>
          </w:tcPr>
          <w:p w14:paraId="063860C4" w14:textId="77777777" w:rsidR="009E5DD4" w:rsidRPr="00987083" w:rsidRDefault="009E5DD4" w:rsidP="008340D6">
            <w:pPr>
              <w:spacing w:before="240" w:after="240"/>
              <w:jc w:val="center"/>
              <w:rPr>
                <w:lang w:val="en-GB"/>
              </w:rPr>
            </w:pPr>
            <w:r w:rsidRPr="00987083">
              <w:rPr>
                <w:lang w:val="en-GB"/>
              </w:rPr>
              <w:t>Quantitative</w:t>
            </w:r>
          </w:p>
        </w:tc>
        <w:tc>
          <w:tcPr>
            <w:tcW w:w="1260" w:type="dxa"/>
          </w:tcPr>
          <w:p w14:paraId="3BE4EE55" w14:textId="77777777" w:rsidR="009E5DD4" w:rsidRPr="00987083" w:rsidRDefault="009E5DD4" w:rsidP="008340D6">
            <w:pPr>
              <w:spacing w:before="240" w:after="240"/>
              <w:jc w:val="center"/>
              <w:rPr>
                <w:lang w:val="en-GB"/>
              </w:rPr>
            </w:pPr>
            <w:r w:rsidRPr="00987083">
              <w:rPr>
                <w:lang w:val="en-GB"/>
              </w:rPr>
              <w:t>Ecological spatial analysis</w:t>
            </w:r>
          </w:p>
        </w:tc>
        <w:tc>
          <w:tcPr>
            <w:tcW w:w="1260" w:type="dxa"/>
          </w:tcPr>
          <w:p w14:paraId="58981662" w14:textId="77777777" w:rsidR="009E5DD4" w:rsidRPr="00987083" w:rsidRDefault="009E5DD4" w:rsidP="008340D6">
            <w:pPr>
              <w:spacing w:before="240" w:after="240"/>
              <w:jc w:val="center"/>
              <w:rPr>
                <w:lang w:val="en-GB"/>
              </w:rPr>
            </w:pPr>
            <w:r w:rsidRPr="00987083">
              <w:rPr>
                <w:lang w:val="en-GB"/>
              </w:rPr>
              <w:t>2020</w:t>
            </w:r>
          </w:p>
        </w:tc>
        <w:tc>
          <w:tcPr>
            <w:tcW w:w="1620" w:type="dxa"/>
          </w:tcPr>
          <w:p w14:paraId="5D9F8FD5" w14:textId="77777777" w:rsidR="009E5DD4" w:rsidRPr="00987083" w:rsidRDefault="009E5DD4" w:rsidP="008340D6">
            <w:pPr>
              <w:spacing w:before="240" w:after="240"/>
              <w:jc w:val="center"/>
              <w:rPr>
                <w:lang w:val="en-GB"/>
              </w:rPr>
            </w:pPr>
            <w:r w:rsidRPr="00987083">
              <w:rPr>
                <w:lang w:val="en-GB"/>
              </w:rPr>
              <w:t>Examined geographic and socioeconomic patterns of childhood obesity across England using spatial analysis.</w:t>
            </w:r>
          </w:p>
        </w:tc>
        <w:tc>
          <w:tcPr>
            <w:tcW w:w="1710" w:type="dxa"/>
          </w:tcPr>
          <w:p w14:paraId="4D5DBD3D" w14:textId="77777777" w:rsidR="009E5DD4" w:rsidRPr="00987083" w:rsidRDefault="009E5DD4" w:rsidP="008340D6">
            <w:pPr>
              <w:spacing w:before="240" w:after="240" w:line="276" w:lineRule="auto"/>
              <w:rPr>
                <w:lang w:val="en-GB"/>
              </w:rPr>
            </w:pPr>
            <w:r w:rsidRPr="00987083">
              <w:rPr>
                <w:lang w:val="en-GB"/>
              </w:rPr>
              <w:t xml:space="preserve">Lower neighbourhood socioeconomic status was noted as linked with higher childhood obesity prevalence. Areas with </w:t>
            </w:r>
            <w:r w:rsidRPr="00987083">
              <w:rPr>
                <w:lang w:val="en-GB"/>
              </w:rPr>
              <w:lastRenderedPageBreak/>
              <w:t>higher percentages of adults without higher education or households with dependent children not in employment were acknowledged as experiencing elevated obesity rates. Urbanization was observed to increase obesity prevalence.</w:t>
            </w:r>
          </w:p>
        </w:tc>
      </w:tr>
      <w:tr w:rsidR="009E5DD4" w:rsidRPr="00987083" w14:paraId="0933EBBF" w14:textId="77777777" w:rsidTr="009E5DD4">
        <w:tc>
          <w:tcPr>
            <w:tcW w:w="1170" w:type="dxa"/>
          </w:tcPr>
          <w:p w14:paraId="2BA13F85" w14:textId="77777777" w:rsidR="009E5DD4" w:rsidRPr="00987083" w:rsidRDefault="009E5DD4" w:rsidP="008340D6">
            <w:pPr>
              <w:spacing w:before="240" w:after="240"/>
              <w:jc w:val="center"/>
              <w:rPr>
                <w:lang w:val="en-GB"/>
              </w:rPr>
            </w:pPr>
            <w:r w:rsidRPr="00987083">
              <w:rPr>
                <w:lang w:val="en-GB"/>
              </w:rPr>
              <w:lastRenderedPageBreak/>
              <w:t xml:space="preserve">Titis, E., Di Salvatore, J. and Procter, R. (2023) ‘Socio-economic correlates of childhood obesity in urban and rural England’, </w:t>
            </w:r>
            <w:r w:rsidRPr="00987083">
              <w:rPr>
                <w:i/>
                <w:iCs/>
                <w:lang w:val="en-GB"/>
              </w:rPr>
              <w:t xml:space="preserve">Public Health Nutrition, </w:t>
            </w:r>
            <w:r w:rsidRPr="00987083">
              <w:rPr>
                <w:lang w:val="en-GB"/>
              </w:rPr>
              <w:t>26(9), pp. 1815–1827.</w:t>
            </w:r>
          </w:p>
        </w:tc>
        <w:tc>
          <w:tcPr>
            <w:tcW w:w="1080" w:type="dxa"/>
          </w:tcPr>
          <w:p w14:paraId="640E9247" w14:textId="77777777" w:rsidR="009E5DD4" w:rsidRPr="00987083" w:rsidRDefault="009E5DD4" w:rsidP="008340D6">
            <w:pPr>
              <w:spacing w:before="240" w:after="240"/>
              <w:jc w:val="center"/>
              <w:rPr>
                <w:lang w:val="en-GB"/>
              </w:rPr>
            </w:pPr>
            <w:r w:rsidRPr="00987083">
              <w:rPr>
                <w:lang w:val="en-GB"/>
              </w:rPr>
              <w:t>Titis et al.</w:t>
            </w:r>
          </w:p>
        </w:tc>
        <w:tc>
          <w:tcPr>
            <w:tcW w:w="1350" w:type="dxa"/>
          </w:tcPr>
          <w:p w14:paraId="1E0E9A24" w14:textId="3E0A956A" w:rsidR="009E5DD4" w:rsidRPr="00987083" w:rsidRDefault="00987083" w:rsidP="008340D6">
            <w:pPr>
              <w:spacing w:before="240" w:after="240"/>
              <w:jc w:val="center"/>
              <w:rPr>
                <w:lang w:val="en-GB"/>
              </w:rPr>
            </w:pPr>
            <w:r w:rsidRPr="00987083">
              <w:rPr>
                <w:lang w:val="en-GB"/>
              </w:rPr>
              <w:t>Quantitative</w:t>
            </w:r>
          </w:p>
        </w:tc>
        <w:tc>
          <w:tcPr>
            <w:tcW w:w="1260" w:type="dxa"/>
          </w:tcPr>
          <w:p w14:paraId="313C2395" w14:textId="77777777" w:rsidR="009E5DD4" w:rsidRPr="00987083" w:rsidRDefault="009E5DD4" w:rsidP="008340D6">
            <w:pPr>
              <w:spacing w:before="240" w:after="240"/>
              <w:jc w:val="center"/>
              <w:rPr>
                <w:lang w:val="en-GB"/>
              </w:rPr>
            </w:pPr>
            <w:r w:rsidRPr="00987083">
              <w:rPr>
                <w:lang w:val="en-GB"/>
              </w:rPr>
              <w:t xml:space="preserve">Cross-sectional </w:t>
            </w:r>
          </w:p>
        </w:tc>
        <w:tc>
          <w:tcPr>
            <w:tcW w:w="1260" w:type="dxa"/>
          </w:tcPr>
          <w:p w14:paraId="6B2DD010" w14:textId="77777777" w:rsidR="009E5DD4" w:rsidRPr="00987083" w:rsidRDefault="009E5DD4" w:rsidP="008340D6">
            <w:pPr>
              <w:spacing w:before="240" w:after="240"/>
              <w:jc w:val="center"/>
              <w:rPr>
                <w:lang w:val="en-GB"/>
              </w:rPr>
            </w:pPr>
            <w:r w:rsidRPr="00987083">
              <w:rPr>
                <w:lang w:val="en-GB"/>
              </w:rPr>
              <w:t>2023</w:t>
            </w:r>
          </w:p>
        </w:tc>
        <w:tc>
          <w:tcPr>
            <w:tcW w:w="1620" w:type="dxa"/>
          </w:tcPr>
          <w:p w14:paraId="5793D3D9" w14:textId="77777777" w:rsidR="009E5DD4" w:rsidRPr="00987083" w:rsidRDefault="009E5DD4" w:rsidP="008340D6">
            <w:pPr>
              <w:spacing w:before="240" w:after="240"/>
              <w:jc w:val="center"/>
              <w:rPr>
                <w:lang w:val="en-GB"/>
              </w:rPr>
            </w:pPr>
            <w:r w:rsidRPr="00987083">
              <w:rPr>
                <w:lang w:val="en-GB"/>
              </w:rPr>
              <w:t>Analysed how urban/rural and socio-economic factors relate to childhood obesity prevalence in England.</w:t>
            </w:r>
          </w:p>
        </w:tc>
        <w:tc>
          <w:tcPr>
            <w:tcW w:w="1710" w:type="dxa"/>
          </w:tcPr>
          <w:p w14:paraId="5D33042C" w14:textId="77777777" w:rsidR="009E5DD4" w:rsidRPr="00987083" w:rsidRDefault="009E5DD4" w:rsidP="008340D6">
            <w:pPr>
              <w:spacing w:before="240" w:after="240" w:line="276" w:lineRule="auto"/>
              <w:rPr>
                <w:lang w:val="en-GB"/>
              </w:rPr>
            </w:pPr>
            <w:r w:rsidRPr="00987083">
              <w:rPr>
                <w:lang w:val="en-GB"/>
              </w:rPr>
              <w:t>Socioeconomic status and income were identified as salient predictors of childhood obesity, with the poverty–obesity link observed to be stronger in urban areas than rural areas. Distance from supermarkets was acknowledged as having a minor effect.</w:t>
            </w:r>
          </w:p>
        </w:tc>
      </w:tr>
      <w:tr w:rsidR="009E5DD4" w:rsidRPr="00987083" w14:paraId="5CCBEB4D" w14:textId="77777777" w:rsidTr="009E5DD4">
        <w:tc>
          <w:tcPr>
            <w:tcW w:w="1170" w:type="dxa"/>
          </w:tcPr>
          <w:p w14:paraId="27E7B71C" w14:textId="77777777" w:rsidR="009E5DD4" w:rsidRPr="00987083" w:rsidRDefault="009E5DD4" w:rsidP="008340D6">
            <w:pPr>
              <w:spacing w:before="240" w:after="240"/>
              <w:jc w:val="center"/>
              <w:rPr>
                <w:lang w:val="en-GB"/>
              </w:rPr>
            </w:pPr>
            <w:r w:rsidRPr="00987083">
              <w:rPr>
                <w:lang w:val="en-GB"/>
              </w:rPr>
              <w:t xml:space="preserve">Warkentin, S., Stratakis, N., </w:t>
            </w:r>
            <w:r w:rsidRPr="00987083">
              <w:rPr>
                <w:lang w:val="en-GB"/>
              </w:rPr>
              <w:lastRenderedPageBreak/>
              <w:t xml:space="preserve">Fabbri, L., Wright, J., Yang, T. C., Bryant, M., Heude, B., Slama, R., Montazeri, P. and Vafeiadi, M. (2025) ‘Dietary patterns among European children and their association with adiposity-related outcomes: a multi-country study’, </w:t>
            </w:r>
            <w:r w:rsidRPr="00987083">
              <w:rPr>
                <w:i/>
                <w:iCs/>
                <w:lang w:val="en-GB"/>
              </w:rPr>
              <w:t>International Journal of Obesity,</w:t>
            </w:r>
            <w:r w:rsidRPr="00987083">
              <w:rPr>
                <w:lang w:val="en-GB"/>
              </w:rPr>
              <w:t xml:space="preserve"> 49(2), pp. 295–305.</w:t>
            </w:r>
          </w:p>
        </w:tc>
        <w:tc>
          <w:tcPr>
            <w:tcW w:w="1080" w:type="dxa"/>
          </w:tcPr>
          <w:p w14:paraId="7F6873E7" w14:textId="77777777" w:rsidR="009E5DD4" w:rsidRPr="00987083" w:rsidRDefault="009E5DD4" w:rsidP="008340D6">
            <w:pPr>
              <w:spacing w:before="240" w:after="240"/>
              <w:jc w:val="center"/>
              <w:rPr>
                <w:lang w:val="en-GB"/>
              </w:rPr>
            </w:pPr>
            <w:r w:rsidRPr="00987083">
              <w:rPr>
                <w:lang w:val="en-GB"/>
              </w:rPr>
              <w:lastRenderedPageBreak/>
              <w:t>Warkentin et al.</w:t>
            </w:r>
          </w:p>
        </w:tc>
        <w:tc>
          <w:tcPr>
            <w:tcW w:w="1350" w:type="dxa"/>
          </w:tcPr>
          <w:p w14:paraId="653350BD" w14:textId="77777777" w:rsidR="009E5DD4" w:rsidRPr="00987083" w:rsidRDefault="009E5DD4" w:rsidP="008340D6">
            <w:pPr>
              <w:spacing w:before="240" w:after="240"/>
              <w:jc w:val="center"/>
              <w:rPr>
                <w:lang w:val="en-GB"/>
              </w:rPr>
            </w:pPr>
            <w:r w:rsidRPr="00987083">
              <w:rPr>
                <w:lang w:val="en-GB"/>
              </w:rPr>
              <w:t>Quantitative</w:t>
            </w:r>
          </w:p>
        </w:tc>
        <w:tc>
          <w:tcPr>
            <w:tcW w:w="1260" w:type="dxa"/>
          </w:tcPr>
          <w:p w14:paraId="7CAD4B2F" w14:textId="77777777" w:rsidR="009E5DD4" w:rsidRPr="00987083" w:rsidRDefault="009E5DD4" w:rsidP="008340D6">
            <w:pPr>
              <w:spacing w:before="240" w:after="240"/>
              <w:jc w:val="center"/>
              <w:rPr>
                <w:lang w:val="en-GB"/>
              </w:rPr>
            </w:pPr>
            <w:r w:rsidRPr="00987083">
              <w:rPr>
                <w:lang w:val="en-GB"/>
              </w:rPr>
              <w:t>Cross-sectional</w:t>
            </w:r>
          </w:p>
        </w:tc>
        <w:tc>
          <w:tcPr>
            <w:tcW w:w="1260" w:type="dxa"/>
          </w:tcPr>
          <w:p w14:paraId="1F2A32D4" w14:textId="77777777" w:rsidR="009E5DD4" w:rsidRPr="00987083" w:rsidRDefault="009E5DD4" w:rsidP="008340D6">
            <w:pPr>
              <w:spacing w:before="240" w:after="240"/>
              <w:jc w:val="center"/>
              <w:rPr>
                <w:lang w:val="en-GB"/>
              </w:rPr>
            </w:pPr>
            <w:r w:rsidRPr="00987083">
              <w:rPr>
                <w:lang w:val="en-GB"/>
              </w:rPr>
              <w:t>2025</w:t>
            </w:r>
          </w:p>
        </w:tc>
        <w:tc>
          <w:tcPr>
            <w:tcW w:w="1620" w:type="dxa"/>
          </w:tcPr>
          <w:p w14:paraId="30ECA018" w14:textId="77777777" w:rsidR="009E5DD4" w:rsidRPr="00987083" w:rsidRDefault="009E5DD4" w:rsidP="008340D6">
            <w:pPr>
              <w:spacing w:before="240" w:after="240"/>
              <w:jc w:val="center"/>
              <w:rPr>
                <w:lang w:val="en-GB"/>
              </w:rPr>
            </w:pPr>
            <w:r w:rsidRPr="00987083">
              <w:rPr>
                <w:lang w:val="en-GB"/>
              </w:rPr>
              <w:t xml:space="preserve">Multi-country study analysing dietary </w:t>
            </w:r>
            <w:r w:rsidRPr="00987083">
              <w:rPr>
                <w:lang w:val="en-GB"/>
              </w:rPr>
              <w:lastRenderedPageBreak/>
              <w:t>patterns and their link to adiposity outcomes in European children.</w:t>
            </w:r>
          </w:p>
        </w:tc>
        <w:tc>
          <w:tcPr>
            <w:tcW w:w="1710" w:type="dxa"/>
          </w:tcPr>
          <w:p w14:paraId="00C69196" w14:textId="77777777" w:rsidR="009E5DD4" w:rsidRPr="00987083" w:rsidRDefault="009E5DD4" w:rsidP="008340D6">
            <w:pPr>
              <w:spacing w:before="240" w:after="240" w:line="276" w:lineRule="auto"/>
              <w:rPr>
                <w:rFonts w:eastAsia="Times New Roman"/>
                <w:lang w:val="en-GB"/>
              </w:rPr>
            </w:pPr>
            <w:r w:rsidRPr="00987083">
              <w:rPr>
                <w:rFonts w:eastAsia="Times New Roman"/>
                <w:lang w:val="en-GB"/>
              </w:rPr>
              <w:lastRenderedPageBreak/>
              <w:t xml:space="preserve">Low adherence to a “healthy” </w:t>
            </w:r>
            <w:r w:rsidRPr="00987083">
              <w:rPr>
                <w:rFonts w:eastAsia="Times New Roman"/>
                <w:lang w:val="en-GB"/>
              </w:rPr>
              <w:lastRenderedPageBreak/>
              <w:t>dietary pattern, including lower intake of fruits, vegetables, and fish, was observed to increase fat mass and BMI in children and adolescents. Higher quality diets were acknowledged as protective against excess adiposity, suggesting nutritional patterns play a central role in weight outcomes.</w:t>
            </w:r>
          </w:p>
        </w:tc>
      </w:tr>
      <w:tr w:rsidR="009E5DD4" w:rsidRPr="00987083" w14:paraId="41BB41F4" w14:textId="77777777" w:rsidTr="009E5DD4">
        <w:tc>
          <w:tcPr>
            <w:tcW w:w="1170" w:type="dxa"/>
          </w:tcPr>
          <w:p w14:paraId="160ED194" w14:textId="77777777" w:rsidR="009E5DD4" w:rsidRPr="00987083" w:rsidRDefault="009E5DD4" w:rsidP="008340D6">
            <w:pPr>
              <w:spacing w:before="240" w:after="240"/>
              <w:jc w:val="center"/>
              <w:rPr>
                <w:lang w:val="en-GB"/>
              </w:rPr>
            </w:pPr>
            <w:r w:rsidRPr="00987083">
              <w:rPr>
                <w:lang w:val="en-GB"/>
              </w:rPr>
              <w:lastRenderedPageBreak/>
              <w:t>Wilkie, H. J., Standage, M., Gillison, F. B., Cumming, S. P. and Katzmarzyk, P. T. (2016) ‘Multiple lifestyle behaviours and overweig</w:t>
            </w:r>
            <w:r w:rsidRPr="00987083">
              <w:rPr>
                <w:lang w:val="en-GB"/>
              </w:rPr>
              <w:lastRenderedPageBreak/>
              <w:t xml:space="preserve">ht and obesity among children aged 9–11 years: results from the UK site of the International Study of Childhood Obesity, Lifestyle and the Environment’, </w:t>
            </w:r>
            <w:r w:rsidRPr="00987083">
              <w:rPr>
                <w:i/>
                <w:iCs/>
                <w:lang w:val="en-GB"/>
              </w:rPr>
              <w:t>BMJ Open,</w:t>
            </w:r>
            <w:r w:rsidRPr="00987083">
              <w:rPr>
                <w:lang w:val="en-GB"/>
              </w:rPr>
              <w:t xml:space="preserve"> 6(2), pp. e010677.</w:t>
            </w:r>
          </w:p>
        </w:tc>
        <w:tc>
          <w:tcPr>
            <w:tcW w:w="1080" w:type="dxa"/>
          </w:tcPr>
          <w:p w14:paraId="518AC938" w14:textId="77777777" w:rsidR="009E5DD4" w:rsidRPr="00987083" w:rsidRDefault="009E5DD4" w:rsidP="008340D6">
            <w:pPr>
              <w:spacing w:before="240" w:after="240"/>
              <w:jc w:val="center"/>
              <w:rPr>
                <w:lang w:val="en-GB"/>
              </w:rPr>
            </w:pPr>
            <w:r w:rsidRPr="00987083">
              <w:rPr>
                <w:lang w:val="en-GB"/>
              </w:rPr>
              <w:lastRenderedPageBreak/>
              <w:t>Wilkie et al.</w:t>
            </w:r>
          </w:p>
        </w:tc>
        <w:tc>
          <w:tcPr>
            <w:tcW w:w="1350" w:type="dxa"/>
          </w:tcPr>
          <w:p w14:paraId="54565ADC" w14:textId="77777777" w:rsidR="009E5DD4" w:rsidRPr="00987083" w:rsidRDefault="009E5DD4" w:rsidP="008340D6">
            <w:pPr>
              <w:spacing w:before="240" w:after="240"/>
              <w:jc w:val="center"/>
              <w:rPr>
                <w:lang w:val="en-GB"/>
              </w:rPr>
            </w:pPr>
            <w:r w:rsidRPr="00987083">
              <w:rPr>
                <w:lang w:val="en-GB"/>
              </w:rPr>
              <w:t>Quantitative</w:t>
            </w:r>
          </w:p>
        </w:tc>
        <w:tc>
          <w:tcPr>
            <w:tcW w:w="1260" w:type="dxa"/>
          </w:tcPr>
          <w:p w14:paraId="0FE88AE2" w14:textId="77777777" w:rsidR="009E5DD4" w:rsidRPr="00987083" w:rsidRDefault="009E5DD4" w:rsidP="008340D6">
            <w:pPr>
              <w:spacing w:before="240" w:after="240"/>
              <w:jc w:val="center"/>
              <w:rPr>
                <w:lang w:val="en-GB"/>
              </w:rPr>
            </w:pPr>
            <w:r w:rsidRPr="00987083">
              <w:rPr>
                <w:lang w:val="en-GB"/>
              </w:rPr>
              <w:t xml:space="preserve">Cross-sectional </w:t>
            </w:r>
          </w:p>
        </w:tc>
        <w:tc>
          <w:tcPr>
            <w:tcW w:w="1260" w:type="dxa"/>
          </w:tcPr>
          <w:p w14:paraId="6724B539" w14:textId="77777777" w:rsidR="009E5DD4" w:rsidRPr="00987083" w:rsidRDefault="009E5DD4" w:rsidP="008340D6">
            <w:pPr>
              <w:spacing w:before="240" w:after="240"/>
              <w:jc w:val="center"/>
              <w:rPr>
                <w:lang w:val="en-GB"/>
              </w:rPr>
            </w:pPr>
            <w:r w:rsidRPr="00987083">
              <w:rPr>
                <w:lang w:val="en-GB"/>
              </w:rPr>
              <w:t>2016</w:t>
            </w:r>
          </w:p>
        </w:tc>
        <w:tc>
          <w:tcPr>
            <w:tcW w:w="1620" w:type="dxa"/>
          </w:tcPr>
          <w:p w14:paraId="06494399" w14:textId="77777777" w:rsidR="009E5DD4" w:rsidRPr="00987083" w:rsidRDefault="009E5DD4" w:rsidP="008340D6">
            <w:pPr>
              <w:spacing w:before="240" w:after="240"/>
              <w:jc w:val="center"/>
              <w:rPr>
                <w:lang w:val="en-GB"/>
              </w:rPr>
            </w:pPr>
            <w:r w:rsidRPr="00987083">
              <w:rPr>
                <w:lang w:val="en-GB"/>
              </w:rPr>
              <w:t>Investigated how multiple lifestyle behaviours contribute to overweight and obesity in 9–11-year-olds in the UK.</w:t>
            </w:r>
          </w:p>
        </w:tc>
        <w:tc>
          <w:tcPr>
            <w:tcW w:w="1710" w:type="dxa"/>
          </w:tcPr>
          <w:p w14:paraId="43B2E9AC" w14:textId="77777777" w:rsidR="009E5DD4" w:rsidRPr="00987083" w:rsidRDefault="009E5DD4" w:rsidP="008340D6">
            <w:pPr>
              <w:spacing w:before="240" w:after="240" w:line="276" w:lineRule="auto"/>
              <w:rPr>
                <w:rFonts w:eastAsia="Times New Roman"/>
                <w:lang w:val="en-GB"/>
              </w:rPr>
            </w:pPr>
            <w:r w:rsidRPr="00987083">
              <w:rPr>
                <w:rFonts w:eastAsia="Times New Roman"/>
                <w:lang w:val="en-GB"/>
              </w:rPr>
              <w:t xml:space="preserve">Moderate-to-vigorous physical activity was observed to reduce odds of overweight or obesity and lower BMI scores, while higher screen time was identified as increasing </w:t>
            </w:r>
            <w:r w:rsidRPr="00987083">
              <w:rPr>
                <w:rFonts w:eastAsia="Times New Roman"/>
                <w:lang w:val="en-GB"/>
              </w:rPr>
              <w:lastRenderedPageBreak/>
              <w:t>obesity risk. Interactions between activity, sleep, and screen time were noted as influencing BMI. Diet scores produced unexpected patterns, with a healthy diet score linked to higher odds of overweight.</w:t>
            </w:r>
          </w:p>
        </w:tc>
      </w:tr>
      <w:tr w:rsidR="009E5DD4" w:rsidRPr="00987083" w14:paraId="25D600B9" w14:textId="77777777" w:rsidTr="009E5DD4">
        <w:tc>
          <w:tcPr>
            <w:tcW w:w="1170" w:type="dxa"/>
          </w:tcPr>
          <w:p w14:paraId="47DDF8A5" w14:textId="77777777" w:rsidR="009E5DD4" w:rsidRPr="00987083" w:rsidRDefault="009E5DD4" w:rsidP="008340D6">
            <w:pPr>
              <w:spacing w:before="240" w:after="240"/>
              <w:jc w:val="center"/>
              <w:rPr>
                <w:lang w:val="en-GB"/>
              </w:rPr>
            </w:pPr>
            <w:r w:rsidRPr="00987083">
              <w:rPr>
                <w:lang w:val="en-GB"/>
              </w:rPr>
              <w:lastRenderedPageBreak/>
              <w:t>Ziauddeen, N., Wilding, S., Roderick, P. J., Macklon, N. S., Smith, D., Chase, D. and Alwan, N. A. (2020) ‘Predicting the risk of childhood overweight and obesity at 4–5 years using population-level pregnancy and early-life healthcar</w:t>
            </w:r>
            <w:r w:rsidRPr="00987083">
              <w:rPr>
                <w:lang w:val="en-GB"/>
              </w:rPr>
              <w:lastRenderedPageBreak/>
              <w:t xml:space="preserve">e data’, </w:t>
            </w:r>
            <w:r w:rsidRPr="00987083">
              <w:rPr>
                <w:i/>
                <w:iCs/>
                <w:lang w:val="en-GB"/>
              </w:rPr>
              <w:t xml:space="preserve">BMC Medicine, </w:t>
            </w:r>
            <w:r w:rsidRPr="00987083">
              <w:rPr>
                <w:lang w:val="en-GB"/>
              </w:rPr>
              <w:t>18(1), pp. 105–115.</w:t>
            </w:r>
          </w:p>
        </w:tc>
        <w:tc>
          <w:tcPr>
            <w:tcW w:w="1080" w:type="dxa"/>
          </w:tcPr>
          <w:p w14:paraId="2998A4F7" w14:textId="77777777" w:rsidR="009E5DD4" w:rsidRPr="00987083" w:rsidRDefault="009E5DD4" w:rsidP="008340D6">
            <w:pPr>
              <w:spacing w:before="240" w:after="240"/>
              <w:jc w:val="center"/>
              <w:rPr>
                <w:lang w:val="en-GB"/>
              </w:rPr>
            </w:pPr>
            <w:r w:rsidRPr="00987083">
              <w:rPr>
                <w:lang w:val="en-GB"/>
              </w:rPr>
              <w:lastRenderedPageBreak/>
              <w:t>Ziauddeen et al.</w:t>
            </w:r>
          </w:p>
        </w:tc>
        <w:tc>
          <w:tcPr>
            <w:tcW w:w="1350" w:type="dxa"/>
          </w:tcPr>
          <w:p w14:paraId="5FFD5518" w14:textId="77777777" w:rsidR="009E5DD4" w:rsidRPr="00987083" w:rsidRDefault="009E5DD4" w:rsidP="008340D6">
            <w:pPr>
              <w:spacing w:before="240" w:after="240"/>
              <w:jc w:val="center"/>
              <w:rPr>
                <w:lang w:val="en-GB"/>
              </w:rPr>
            </w:pPr>
            <w:r w:rsidRPr="00987083">
              <w:rPr>
                <w:lang w:val="en-GB"/>
              </w:rPr>
              <w:t>Quantitative</w:t>
            </w:r>
          </w:p>
        </w:tc>
        <w:tc>
          <w:tcPr>
            <w:tcW w:w="1260" w:type="dxa"/>
          </w:tcPr>
          <w:p w14:paraId="14B670DC" w14:textId="77777777" w:rsidR="009E5DD4" w:rsidRPr="00987083" w:rsidRDefault="009E5DD4" w:rsidP="008340D6">
            <w:pPr>
              <w:spacing w:before="240" w:after="240"/>
              <w:jc w:val="center"/>
              <w:rPr>
                <w:lang w:val="en-GB"/>
              </w:rPr>
            </w:pPr>
            <w:r w:rsidRPr="00987083">
              <w:rPr>
                <w:lang w:val="en-GB"/>
              </w:rPr>
              <w:t>Cohort</w:t>
            </w:r>
          </w:p>
        </w:tc>
        <w:tc>
          <w:tcPr>
            <w:tcW w:w="1260" w:type="dxa"/>
          </w:tcPr>
          <w:p w14:paraId="3614540E" w14:textId="77777777" w:rsidR="009E5DD4" w:rsidRPr="00987083" w:rsidRDefault="009E5DD4" w:rsidP="008340D6">
            <w:pPr>
              <w:spacing w:before="240" w:after="240"/>
              <w:jc w:val="center"/>
              <w:rPr>
                <w:lang w:val="en-GB"/>
              </w:rPr>
            </w:pPr>
            <w:r w:rsidRPr="00987083">
              <w:rPr>
                <w:lang w:val="en-GB"/>
              </w:rPr>
              <w:t>2020</w:t>
            </w:r>
          </w:p>
        </w:tc>
        <w:tc>
          <w:tcPr>
            <w:tcW w:w="1620" w:type="dxa"/>
          </w:tcPr>
          <w:p w14:paraId="44E97667" w14:textId="77777777" w:rsidR="009E5DD4" w:rsidRPr="00987083" w:rsidRDefault="009E5DD4" w:rsidP="008340D6">
            <w:pPr>
              <w:spacing w:before="240" w:after="240"/>
              <w:jc w:val="center"/>
              <w:rPr>
                <w:lang w:val="en-GB"/>
              </w:rPr>
            </w:pPr>
            <w:r w:rsidRPr="00987083">
              <w:rPr>
                <w:lang w:val="en-GB"/>
              </w:rPr>
              <w:t>Focused on childhood obesity risk based on pregnancy and early-life healthcare records.</w:t>
            </w:r>
          </w:p>
        </w:tc>
        <w:tc>
          <w:tcPr>
            <w:tcW w:w="1710" w:type="dxa"/>
          </w:tcPr>
          <w:p w14:paraId="4B7014AD" w14:textId="77777777" w:rsidR="009E5DD4" w:rsidRPr="00987083" w:rsidRDefault="009E5DD4" w:rsidP="008340D6">
            <w:pPr>
              <w:spacing w:before="240" w:after="240" w:line="276" w:lineRule="auto"/>
              <w:rPr>
                <w:rFonts w:eastAsia="Times New Roman"/>
                <w:lang w:val="en-GB"/>
              </w:rPr>
            </w:pPr>
            <w:r w:rsidRPr="00987083">
              <w:rPr>
                <w:rFonts w:eastAsia="Times New Roman"/>
                <w:lang w:val="en-GB"/>
              </w:rPr>
              <w:t xml:space="preserve">Maternal and perinatal factors, </w:t>
            </w:r>
            <w:r w:rsidRPr="00987083">
              <w:rPr>
                <w:lang w:val="en-GB"/>
              </w:rPr>
              <w:t xml:space="preserve">including maternal BMI, gestational weight gain, </w:t>
            </w:r>
            <w:r w:rsidRPr="00987083">
              <w:rPr>
                <w:rFonts w:eastAsia="Times New Roman"/>
                <w:lang w:val="en-GB"/>
              </w:rPr>
              <w:t xml:space="preserve">were identified as predictors of overweight and obesity at age 4–5 years. </w:t>
            </w:r>
          </w:p>
        </w:tc>
      </w:tr>
      <w:tr w:rsidR="009E5DD4" w:rsidRPr="00987083" w14:paraId="31989A00" w14:textId="77777777" w:rsidTr="009E5DD4">
        <w:tc>
          <w:tcPr>
            <w:tcW w:w="1170" w:type="dxa"/>
          </w:tcPr>
          <w:p w14:paraId="1DE684D0" w14:textId="77777777" w:rsidR="009E5DD4" w:rsidRPr="00987083" w:rsidRDefault="009E5DD4" w:rsidP="008340D6">
            <w:pPr>
              <w:spacing w:before="240" w:after="240"/>
              <w:jc w:val="center"/>
              <w:rPr>
                <w:lang w:val="en-GB"/>
              </w:rPr>
            </w:pPr>
            <w:r w:rsidRPr="00987083">
              <w:rPr>
                <w:lang w:val="en-GB"/>
              </w:rPr>
              <w:t>Lidgate, E.D., Li, B. and Lindenmeyer, A. (2018) ‘A qualitative insight into informal childcare and childhood obesity in children aged 0–5 years in the UK’, BMC Public Health, 18(1).</w:t>
            </w:r>
          </w:p>
        </w:tc>
        <w:tc>
          <w:tcPr>
            <w:tcW w:w="1080" w:type="dxa"/>
          </w:tcPr>
          <w:p w14:paraId="2F81DD9B" w14:textId="77777777" w:rsidR="009E5DD4" w:rsidRPr="00987083" w:rsidRDefault="009E5DD4" w:rsidP="008340D6">
            <w:pPr>
              <w:spacing w:before="240" w:after="240"/>
              <w:jc w:val="center"/>
              <w:rPr>
                <w:lang w:val="en-GB"/>
              </w:rPr>
            </w:pPr>
            <w:r w:rsidRPr="00987083">
              <w:rPr>
                <w:lang w:val="en-GB"/>
              </w:rPr>
              <w:t>Lidgate, Li and Lindenmeyer</w:t>
            </w:r>
          </w:p>
        </w:tc>
        <w:tc>
          <w:tcPr>
            <w:tcW w:w="1350" w:type="dxa"/>
          </w:tcPr>
          <w:p w14:paraId="241F4612" w14:textId="77777777" w:rsidR="009E5DD4" w:rsidRPr="00987083" w:rsidRDefault="009E5DD4" w:rsidP="008340D6">
            <w:pPr>
              <w:spacing w:before="240" w:after="240"/>
              <w:jc w:val="center"/>
              <w:rPr>
                <w:lang w:val="en-GB"/>
              </w:rPr>
            </w:pPr>
            <w:r w:rsidRPr="00987083">
              <w:rPr>
                <w:lang w:val="en-GB"/>
              </w:rPr>
              <w:t>Qualitative</w:t>
            </w:r>
          </w:p>
        </w:tc>
        <w:tc>
          <w:tcPr>
            <w:tcW w:w="1260" w:type="dxa"/>
          </w:tcPr>
          <w:p w14:paraId="5ECFF44F" w14:textId="77777777" w:rsidR="009E5DD4" w:rsidRPr="00987083" w:rsidRDefault="009E5DD4" w:rsidP="008340D6">
            <w:pPr>
              <w:spacing w:before="240" w:after="240"/>
              <w:jc w:val="center"/>
              <w:rPr>
                <w:lang w:val="en-GB"/>
              </w:rPr>
            </w:pPr>
            <w:r w:rsidRPr="00987083">
              <w:rPr>
                <w:lang w:val="en-GB"/>
              </w:rPr>
              <w:t xml:space="preserve">Focus group-based </w:t>
            </w:r>
          </w:p>
        </w:tc>
        <w:tc>
          <w:tcPr>
            <w:tcW w:w="1260" w:type="dxa"/>
          </w:tcPr>
          <w:p w14:paraId="6ADC5762" w14:textId="77777777" w:rsidR="009E5DD4" w:rsidRPr="00987083" w:rsidRDefault="009E5DD4" w:rsidP="008340D6">
            <w:pPr>
              <w:spacing w:before="240" w:after="240"/>
              <w:jc w:val="center"/>
              <w:rPr>
                <w:lang w:val="en-GB"/>
              </w:rPr>
            </w:pPr>
            <w:r w:rsidRPr="00987083">
              <w:rPr>
                <w:lang w:val="en-GB"/>
              </w:rPr>
              <w:t>2018</w:t>
            </w:r>
          </w:p>
        </w:tc>
        <w:tc>
          <w:tcPr>
            <w:tcW w:w="1620" w:type="dxa"/>
          </w:tcPr>
          <w:p w14:paraId="22113EE4" w14:textId="77777777" w:rsidR="009E5DD4" w:rsidRPr="00987083" w:rsidRDefault="009E5DD4" w:rsidP="008340D6">
            <w:pPr>
              <w:spacing w:before="240" w:after="240"/>
              <w:jc w:val="center"/>
              <w:rPr>
                <w:lang w:val="en-GB"/>
              </w:rPr>
            </w:pPr>
            <w:r w:rsidRPr="00987083">
              <w:rPr>
                <w:lang w:val="en-GB"/>
              </w:rPr>
              <w:t>Examines how informal childcare may influence obesity risk among UK children aged 0–5 years.</w:t>
            </w:r>
          </w:p>
        </w:tc>
        <w:tc>
          <w:tcPr>
            <w:tcW w:w="1710" w:type="dxa"/>
          </w:tcPr>
          <w:p w14:paraId="0AA68713" w14:textId="77777777" w:rsidR="009E5DD4" w:rsidRPr="00987083" w:rsidRDefault="009E5DD4" w:rsidP="008340D6">
            <w:pPr>
              <w:spacing w:before="240" w:after="240" w:line="276" w:lineRule="auto"/>
              <w:rPr>
                <w:rFonts w:eastAsia="Times New Roman"/>
                <w:lang w:val="en-GB"/>
              </w:rPr>
            </w:pPr>
            <w:r w:rsidRPr="00987083">
              <w:rPr>
                <w:rFonts w:eastAsia="Times New Roman"/>
                <w:lang w:val="en-GB"/>
              </w:rPr>
              <w:t>Informal childcare arrangements were identified as contributing to obesity risk through mechanisms such as cross-generation conflicts over feeding practices and reduced physical activity. Limited parental control over routines and reliance on caregivers with lower energy capacity were observed to affect children’s activity levels and diet.</w:t>
            </w:r>
          </w:p>
        </w:tc>
      </w:tr>
      <w:tr w:rsidR="009E5DD4" w:rsidRPr="00987083" w14:paraId="13283B5B" w14:textId="77777777" w:rsidTr="009E5DD4">
        <w:tc>
          <w:tcPr>
            <w:tcW w:w="1170" w:type="dxa"/>
          </w:tcPr>
          <w:p w14:paraId="4658D162" w14:textId="77777777" w:rsidR="009E5DD4" w:rsidRPr="00987083" w:rsidRDefault="009E5DD4" w:rsidP="008340D6">
            <w:pPr>
              <w:spacing w:before="240" w:after="240"/>
              <w:jc w:val="center"/>
              <w:rPr>
                <w:lang w:val="en-GB"/>
              </w:rPr>
            </w:pPr>
            <w:r w:rsidRPr="00987083">
              <w:rPr>
                <w:lang w:val="en-GB"/>
              </w:rPr>
              <w:t>McGuffin, L. E., Price, R. K., McCaffrey, T. A., Hall, G., Lobo, A., Wallace, J. M., and Livingsto</w:t>
            </w:r>
            <w:r w:rsidRPr="00987083">
              <w:rPr>
                <w:lang w:val="en-GB"/>
              </w:rPr>
              <w:lastRenderedPageBreak/>
              <w:t>ne, M. B. E. (2015) ‘Parent and child perspectives on family out-of-home eating: a qualitative analysis’, Public Health Nutrition, 18(1), pp. 100–111.</w:t>
            </w:r>
          </w:p>
        </w:tc>
        <w:tc>
          <w:tcPr>
            <w:tcW w:w="1080" w:type="dxa"/>
          </w:tcPr>
          <w:p w14:paraId="58657F35" w14:textId="77777777" w:rsidR="009E5DD4" w:rsidRPr="00987083" w:rsidRDefault="009E5DD4" w:rsidP="008340D6">
            <w:pPr>
              <w:spacing w:before="240" w:after="240"/>
              <w:jc w:val="center"/>
              <w:rPr>
                <w:lang w:val="en-GB"/>
              </w:rPr>
            </w:pPr>
            <w:r w:rsidRPr="00987083">
              <w:rPr>
                <w:lang w:val="en-GB"/>
              </w:rPr>
              <w:lastRenderedPageBreak/>
              <w:t>McGuffin et al.</w:t>
            </w:r>
          </w:p>
        </w:tc>
        <w:tc>
          <w:tcPr>
            <w:tcW w:w="1350" w:type="dxa"/>
          </w:tcPr>
          <w:p w14:paraId="48CDEF97" w14:textId="77777777" w:rsidR="009E5DD4" w:rsidRPr="00987083" w:rsidRDefault="009E5DD4" w:rsidP="008340D6">
            <w:pPr>
              <w:spacing w:before="240" w:after="240"/>
              <w:jc w:val="center"/>
              <w:rPr>
                <w:lang w:val="en-GB"/>
              </w:rPr>
            </w:pPr>
            <w:r w:rsidRPr="00987083">
              <w:rPr>
                <w:lang w:val="en-GB"/>
              </w:rPr>
              <w:t>Qualitative</w:t>
            </w:r>
          </w:p>
        </w:tc>
        <w:tc>
          <w:tcPr>
            <w:tcW w:w="1260" w:type="dxa"/>
          </w:tcPr>
          <w:p w14:paraId="1F6D5DCE" w14:textId="77777777" w:rsidR="009E5DD4" w:rsidRPr="00987083" w:rsidRDefault="009E5DD4" w:rsidP="008340D6">
            <w:pPr>
              <w:spacing w:before="240" w:after="240"/>
              <w:jc w:val="center"/>
              <w:rPr>
                <w:lang w:val="en-GB"/>
              </w:rPr>
            </w:pPr>
            <w:r w:rsidRPr="00987083">
              <w:rPr>
                <w:lang w:val="en-GB"/>
              </w:rPr>
              <w:t xml:space="preserve">Focus group-based </w:t>
            </w:r>
          </w:p>
        </w:tc>
        <w:tc>
          <w:tcPr>
            <w:tcW w:w="1260" w:type="dxa"/>
          </w:tcPr>
          <w:p w14:paraId="41B47B88" w14:textId="77777777" w:rsidR="009E5DD4" w:rsidRPr="00987083" w:rsidRDefault="009E5DD4" w:rsidP="008340D6">
            <w:pPr>
              <w:spacing w:before="240" w:after="240"/>
              <w:jc w:val="center"/>
              <w:rPr>
                <w:lang w:val="en-GB"/>
              </w:rPr>
            </w:pPr>
            <w:r w:rsidRPr="00987083">
              <w:rPr>
                <w:lang w:val="en-GB"/>
              </w:rPr>
              <w:t>2015</w:t>
            </w:r>
          </w:p>
        </w:tc>
        <w:tc>
          <w:tcPr>
            <w:tcW w:w="1620" w:type="dxa"/>
          </w:tcPr>
          <w:p w14:paraId="43F3E620" w14:textId="77777777" w:rsidR="009E5DD4" w:rsidRPr="00987083" w:rsidRDefault="009E5DD4" w:rsidP="008340D6">
            <w:pPr>
              <w:spacing w:before="240" w:after="240"/>
              <w:jc w:val="center"/>
              <w:rPr>
                <w:lang w:val="en-GB"/>
              </w:rPr>
            </w:pPr>
            <w:r w:rsidRPr="00987083">
              <w:rPr>
                <w:lang w:val="en-GB"/>
              </w:rPr>
              <w:t>Examines parent and child perspectives on family out-of-home eating and its influence on dietary behaviours.</w:t>
            </w:r>
          </w:p>
        </w:tc>
        <w:tc>
          <w:tcPr>
            <w:tcW w:w="1710" w:type="dxa"/>
          </w:tcPr>
          <w:p w14:paraId="7ED02BAB" w14:textId="77777777" w:rsidR="009E5DD4" w:rsidRPr="00987083" w:rsidRDefault="009E5DD4" w:rsidP="008340D6">
            <w:pPr>
              <w:spacing w:before="240" w:after="240" w:line="276" w:lineRule="auto"/>
              <w:rPr>
                <w:rFonts w:eastAsia="Times New Roman"/>
                <w:lang w:val="en-GB"/>
              </w:rPr>
            </w:pPr>
            <w:r w:rsidRPr="00987083">
              <w:rPr>
                <w:rFonts w:eastAsia="Times New Roman"/>
                <w:lang w:val="en-GB"/>
              </w:rPr>
              <w:t xml:space="preserve">Family out-of-home eating was noted as predominantly a “treat,” with taste and immediate gratification emerged as overriding health </w:t>
            </w:r>
            <w:r w:rsidRPr="00987083">
              <w:rPr>
                <w:rFonts w:eastAsia="Times New Roman"/>
                <w:lang w:val="en-GB"/>
              </w:rPr>
              <w:lastRenderedPageBreak/>
              <w:t>considerations. Social norms around out-of-home eating were observed to shape family food choices, supporting obesogenic behaviours.</w:t>
            </w:r>
          </w:p>
        </w:tc>
      </w:tr>
      <w:tr w:rsidR="009E5DD4" w:rsidRPr="00987083" w14:paraId="79CDD012" w14:textId="77777777" w:rsidTr="009E5DD4">
        <w:tc>
          <w:tcPr>
            <w:tcW w:w="1170" w:type="dxa"/>
          </w:tcPr>
          <w:p w14:paraId="0979CBD5" w14:textId="77777777" w:rsidR="009E5DD4" w:rsidRPr="00987083" w:rsidRDefault="009E5DD4" w:rsidP="008340D6">
            <w:pPr>
              <w:spacing w:before="240" w:after="240"/>
              <w:jc w:val="center"/>
              <w:rPr>
                <w:lang w:val="en-GB"/>
              </w:rPr>
            </w:pPr>
            <w:r w:rsidRPr="00987083">
              <w:rPr>
                <w:lang w:val="en-GB"/>
              </w:rPr>
              <w:lastRenderedPageBreak/>
              <w:t>Murphy, M., Boardman, F., Robertson, W., and Johnson, R. (2021) ‘Children’s perspectives and experiences of health, diet, physical activity and weight in an urban, multi</w:t>
            </w:r>
            <w:r w:rsidRPr="00987083">
              <w:rPr>
                <w:rFonts w:ascii="Cambria Math" w:eastAsia="Cambria Math" w:hAnsi="Cambria Math" w:cs="Cambria Math"/>
                <w:lang w:val="en-GB"/>
              </w:rPr>
              <w:t>‐</w:t>
            </w:r>
            <w:r w:rsidRPr="00987083">
              <w:rPr>
                <w:lang w:val="en-GB"/>
              </w:rPr>
              <w:t>ethnic UK population: A qualitative study’, Child: Care, Health and Develop</w:t>
            </w:r>
            <w:r w:rsidRPr="00987083">
              <w:rPr>
                <w:lang w:val="en-GB"/>
              </w:rPr>
              <w:lastRenderedPageBreak/>
              <w:t>ment, 47(5).</w:t>
            </w:r>
          </w:p>
        </w:tc>
        <w:tc>
          <w:tcPr>
            <w:tcW w:w="1080" w:type="dxa"/>
          </w:tcPr>
          <w:p w14:paraId="208D5F95" w14:textId="77777777" w:rsidR="009E5DD4" w:rsidRPr="00987083" w:rsidRDefault="009E5DD4" w:rsidP="008340D6">
            <w:pPr>
              <w:spacing w:before="240" w:after="240"/>
              <w:jc w:val="center"/>
              <w:rPr>
                <w:lang w:val="en-GB"/>
              </w:rPr>
            </w:pPr>
            <w:r w:rsidRPr="00987083">
              <w:rPr>
                <w:lang w:val="en-GB"/>
              </w:rPr>
              <w:lastRenderedPageBreak/>
              <w:t>Murphy et al.</w:t>
            </w:r>
          </w:p>
        </w:tc>
        <w:tc>
          <w:tcPr>
            <w:tcW w:w="1350" w:type="dxa"/>
          </w:tcPr>
          <w:p w14:paraId="6A988941" w14:textId="77777777" w:rsidR="009E5DD4" w:rsidRPr="00987083" w:rsidRDefault="009E5DD4" w:rsidP="008340D6">
            <w:pPr>
              <w:spacing w:before="240" w:after="240"/>
              <w:jc w:val="center"/>
              <w:rPr>
                <w:lang w:val="en-GB"/>
              </w:rPr>
            </w:pPr>
            <w:r w:rsidRPr="00987083">
              <w:rPr>
                <w:lang w:val="en-GB"/>
              </w:rPr>
              <w:t>Qualitative</w:t>
            </w:r>
          </w:p>
        </w:tc>
        <w:tc>
          <w:tcPr>
            <w:tcW w:w="1260" w:type="dxa"/>
          </w:tcPr>
          <w:p w14:paraId="78D6704E" w14:textId="77777777" w:rsidR="009E5DD4" w:rsidRPr="00987083" w:rsidRDefault="009E5DD4" w:rsidP="008340D6">
            <w:pPr>
              <w:spacing w:before="240" w:after="240"/>
              <w:jc w:val="center"/>
              <w:rPr>
                <w:lang w:val="en-GB"/>
              </w:rPr>
            </w:pPr>
            <w:r w:rsidRPr="00987083">
              <w:rPr>
                <w:lang w:val="en-GB"/>
              </w:rPr>
              <w:t>Interview-based</w:t>
            </w:r>
          </w:p>
        </w:tc>
        <w:tc>
          <w:tcPr>
            <w:tcW w:w="1260" w:type="dxa"/>
          </w:tcPr>
          <w:p w14:paraId="559F5D8A" w14:textId="77777777" w:rsidR="009E5DD4" w:rsidRPr="00987083" w:rsidRDefault="009E5DD4" w:rsidP="008340D6">
            <w:pPr>
              <w:spacing w:before="240" w:after="240"/>
              <w:jc w:val="center"/>
              <w:rPr>
                <w:lang w:val="en-GB"/>
              </w:rPr>
            </w:pPr>
            <w:r w:rsidRPr="00987083">
              <w:rPr>
                <w:lang w:val="en-GB"/>
              </w:rPr>
              <w:t>2021</w:t>
            </w:r>
          </w:p>
        </w:tc>
        <w:tc>
          <w:tcPr>
            <w:tcW w:w="1620" w:type="dxa"/>
          </w:tcPr>
          <w:p w14:paraId="5DD4650D" w14:textId="77777777" w:rsidR="009E5DD4" w:rsidRPr="00987083" w:rsidRDefault="009E5DD4" w:rsidP="008340D6">
            <w:pPr>
              <w:spacing w:before="240" w:after="240"/>
              <w:jc w:val="center"/>
              <w:rPr>
                <w:lang w:val="en-GB"/>
              </w:rPr>
            </w:pPr>
            <w:r w:rsidRPr="00987083">
              <w:rPr>
                <w:lang w:val="en-GB"/>
              </w:rPr>
              <w:t>Explores how children in a multi-ethnic urban UK setting perceive and experience health, diet, physical activity, and body weight.</w:t>
            </w:r>
          </w:p>
        </w:tc>
        <w:tc>
          <w:tcPr>
            <w:tcW w:w="1710" w:type="dxa"/>
          </w:tcPr>
          <w:p w14:paraId="38358F78" w14:textId="77777777" w:rsidR="009E5DD4" w:rsidRPr="00987083" w:rsidRDefault="009E5DD4" w:rsidP="008340D6">
            <w:pPr>
              <w:spacing w:before="240" w:after="240" w:line="276" w:lineRule="auto"/>
              <w:rPr>
                <w:rFonts w:eastAsia="Times New Roman"/>
                <w:lang w:val="en-GB"/>
              </w:rPr>
            </w:pPr>
            <w:r w:rsidRPr="00987083">
              <w:rPr>
                <w:rFonts w:eastAsia="Times New Roman"/>
                <w:lang w:val="en-GB"/>
              </w:rPr>
              <w:t>Children’s understanding of healthy diets was acknowledged, but environmental, social, and cultural barriers were observed to restrict consistent adherence. Weight-based stigma and stereotyping, as well as family migration experiences and cultural/religious practices, were identified as influencing dietary and activity behaviours.</w:t>
            </w:r>
          </w:p>
        </w:tc>
      </w:tr>
    </w:tbl>
    <w:p w14:paraId="48D1597A" w14:textId="77777777" w:rsidR="009E5DD4" w:rsidRPr="00987083" w:rsidRDefault="009E5DD4" w:rsidP="009E5DD4">
      <w:pPr>
        <w:spacing w:line="360" w:lineRule="auto"/>
        <w:rPr>
          <w:lang w:val="en-GB"/>
        </w:rPr>
      </w:pPr>
    </w:p>
    <w:sectPr w:rsidR="009E5DD4" w:rsidRPr="00987083" w:rsidSect="00FF2F24">
      <w:footerReference w:type="default" r:id="rId17"/>
      <w:pgSz w:w="11909" w:h="16834"/>
      <w:pgMar w:top="1440" w:right="1440" w:bottom="1440" w:left="144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A9875B" w14:textId="77777777" w:rsidR="00E71424" w:rsidRDefault="00E71424" w:rsidP="002E6F26">
      <w:pPr>
        <w:spacing w:line="240" w:lineRule="auto"/>
      </w:pPr>
      <w:r>
        <w:separator/>
      </w:r>
    </w:p>
  </w:endnote>
  <w:endnote w:type="continuationSeparator" w:id="0">
    <w:p w14:paraId="2F94AD60" w14:textId="77777777" w:rsidR="00E71424" w:rsidRDefault="00E71424" w:rsidP="002E6F2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A99F62BD-3089-7344-8DF8-7A59F88CB1D8}"/>
    <w:embedBold r:id="rId2" w:fontKey="{3197EF55-51DF-1E49-9623-8A04CC92A15B}"/>
    <w:embedItalic r:id="rId3" w:fontKey="{C5EB8DE2-62A3-414F-8B23-E31D923EEA3E}"/>
  </w:font>
  <w:font w:name="Arial">
    <w:panose1 w:val="020B0604020202020204"/>
    <w:charset w:val="00"/>
    <w:family w:val="swiss"/>
    <w:pitch w:val="variable"/>
    <w:sig w:usb0="E0002AFF" w:usb1="C0007843" w:usb2="00000009" w:usb3="00000000" w:csb0="000001FF" w:csb1="00000000"/>
    <w:embedRegular r:id="rId4" w:fontKey="{45B09F30-DC13-AA43-A2F3-6C54FD035622}"/>
    <w:embedBold r:id="rId5" w:fontKey="{C9DEDD22-0EBA-BA40-AC3F-E4564F6795C3}"/>
    <w:embedItalic r:id="rId6" w:fontKey="{49D7C3DB-5B55-4B44-ABDF-DA2FC8D1D8A2}"/>
  </w:font>
  <w:font w:name="Calibri">
    <w:panose1 w:val="020F0502020204030204"/>
    <w:charset w:val="00"/>
    <w:family w:val="swiss"/>
    <w:pitch w:val="variable"/>
    <w:sig w:usb0="E0002AFF" w:usb1="C000247B" w:usb2="00000009" w:usb3="00000000" w:csb0="000001FF" w:csb1="00000000"/>
    <w:embedRegular r:id="rId7" w:fontKey="{44B8AD59-5CCF-C140-9D47-BAAD66139AF2}"/>
    <w:embedBold r:id="rId8" w:fontKey="{A0793328-D2DF-C14B-88A1-321FF6542E9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embedRegular r:id="rId9" w:fontKey="{8996F90F-A415-4F46-A8A4-04FCAA57A9F2}"/>
  </w:font>
  <w:font w:name="Cambria Math">
    <w:panose1 w:val="02040503050406030204"/>
    <w:charset w:val="00"/>
    <w:family w:val="roman"/>
    <w:pitch w:val="variable"/>
    <w:sig w:usb0="E00002FF" w:usb1="420024FF" w:usb2="00000000" w:usb3="00000000" w:csb0="0000019F" w:csb1="00000000"/>
    <w:embedRegular r:id="rId10" w:fontKey="{33304496-D67D-E744-B428-1B8DAC05DEEF}"/>
    <w:embedItalic r:id="rId11" w:fontKey="{AFEDC6B1-BDFE-5444-8E62-9CDCD0CBEE79}"/>
  </w:font>
  <w:font w:name="Verdana">
    <w:panose1 w:val="020B0604030504040204"/>
    <w:charset w:val="00"/>
    <w:family w:val="swiss"/>
    <w:pitch w:val="variable"/>
    <w:sig w:usb0="A10006FF" w:usb1="4000205B" w:usb2="00000010" w:usb3="00000000" w:csb0="0000019F" w:csb1="00000000"/>
    <w:embedRegular r:id="rId12" w:fontKey="{D069FD28-F6AF-CD4C-8027-674928875D61}"/>
    <w:embedItalic r:id="rId13" w:fontKey="{ACBC67B0-452E-7C45-AED9-4C973A02CCF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01795063"/>
      <w:docPartObj>
        <w:docPartGallery w:val="Page Numbers (Bottom of Page)"/>
        <w:docPartUnique/>
      </w:docPartObj>
    </w:sdtPr>
    <w:sdtEndPr>
      <w:rPr>
        <w:noProof/>
      </w:rPr>
    </w:sdtEndPr>
    <w:sdtContent>
      <w:p w14:paraId="218D6285" w14:textId="2EFC45D3" w:rsidR="009E5DD4" w:rsidRDefault="009E5DD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3247FC2" w14:textId="77777777" w:rsidR="009E5DD4" w:rsidRDefault="009E5D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AD8AE5" w14:textId="77777777" w:rsidR="00E71424" w:rsidRDefault="00E71424" w:rsidP="002E6F26">
      <w:pPr>
        <w:spacing w:line="240" w:lineRule="auto"/>
      </w:pPr>
      <w:r>
        <w:separator/>
      </w:r>
    </w:p>
  </w:footnote>
  <w:footnote w:type="continuationSeparator" w:id="0">
    <w:p w14:paraId="79F4B833" w14:textId="77777777" w:rsidR="00E71424" w:rsidRDefault="00E71424" w:rsidP="002E6F2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937A9C"/>
    <w:multiLevelType w:val="multilevel"/>
    <w:tmpl w:val="004817B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 w15:restartNumberingAfterBreak="0">
    <w:nsid w:val="3C4446F2"/>
    <w:multiLevelType w:val="multilevel"/>
    <w:tmpl w:val="FD228E4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16cid:durableId="866287366">
    <w:abstractNumId w:val="0"/>
  </w:num>
  <w:num w:numId="2" w16cid:durableId="20370760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7"/>
  <w:doNotDisplayPageBoundaries/>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1493"/>
    <w:rsid w:val="00027FB6"/>
    <w:rsid w:val="00040385"/>
    <w:rsid w:val="00047142"/>
    <w:rsid w:val="00083701"/>
    <w:rsid w:val="00092447"/>
    <w:rsid w:val="000C42EA"/>
    <w:rsid w:val="000D6FCD"/>
    <w:rsid w:val="000E7F19"/>
    <w:rsid w:val="00110454"/>
    <w:rsid w:val="0012160F"/>
    <w:rsid w:val="00134227"/>
    <w:rsid w:val="0014408A"/>
    <w:rsid w:val="00186970"/>
    <w:rsid w:val="00190071"/>
    <w:rsid w:val="001B0433"/>
    <w:rsid w:val="001B69C9"/>
    <w:rsid w:val="001C7850"/>
    <w:rsid w:val="001D0515"/>
    <w:rsid w:val="001F2312"/>
    <w:rsid w:val="00246723"/>
    <w:rsid w:val="002469C7"/>
    <w:rsid w:val="00281556"/>
    <w:rsid w:val="002A1E70"/>
    <w:rsid w:val="002A6CA1"/>
    <w:rsid w:val="002B75CF"/>
    <w:rsid w:val="002C40C0"/>
    <w:rsid w:val="002D0152"/>
    <w:rsid w:val="002E1D54"/>
    <w:rsid w:val="002E6F26"/>
    <w:rsid w:val="002F12F2"/>
    <w:rsid w:val="00303902"/>
    <w:rsid w:val="00321813"/>
    <w:rsid w:val="00335A1E"/>
    <w:rsid w:val="00344F9B"/>
    <w:rsid w:val="003558B6"/>
    <w:rsid w:val="003811A8"/>
    <w:rsid w:val="003879F2"/>
    <w:rsid w:val="003A0609"/>
    <w:rsid w:val="003B02CF"/>
    <w:rsid w:val="003B15FA"/>
    <w:rsid w:val="003C0585"/>
    <w:rsid w:val="003C08C3"/>
    <w:rsid w:val="003D25B6"/>
    <w:rsid w:val="003D69C3"/>
    <w:rsid w:val="003E0D39"/>
    <w:rsid w:val="003E5097"/>
    <w:rsid w:val="003E75E6"/>
    <w:rsid w:val="00400FBD"/>
    <w:rsid w:val="0040569E"/>
    <w:rsid w:val="00407EC5"/>
    <w:rsid w:val="00412E82"/>
    <w:rsid w:val="004149E5"/>
    <w:rsid w:val="0042247D"/>
    <w:rsid w:val="00422DDD"/>
    <w:rsid w:val="00437EA6"/>
    <w:rsid w:val="00450D2A"/>
    <w:rsid w:val="00450D9B"/>
    <w:rsid w:val="00460C24"/>
    <w:rsid w:val="0046331D"/>
    <w:rsid w:val="0047438A"/>
    <w:rsid w:val="00483ECD"/>
    <w:rsid w:val="00495AE6"/>
    <w:rsid w:val="004A4771"/>
    <w:rsid w:val="004A5968"/>
    <w:rsid w:val="004A6D3C"/>
    <w:rsid w:val="004B78BA"/>
    <w:rsid w:val="004C770D"/>
    <w:rsid w:val="004D06CE"/>
    <w:rsid w:val="004F6EF0"/>
    <w:rsid w:val="00546344"/>
    <w:rsid w:val="00590145"/>
    <w:rsid w:val="00591154"/>
    <w:rsid w:val="005A5DC3"/>
    <w:rsid w:val="005A5EBD"/>
    <w:rsid w:val="005C2012"/>
    <w:rsid w:val="005C2FAF"/>
    <w:rsid w:val="006101CB"/>
    <w:rsid w:val="006276C9"/>
    <w:rsid w:val="0063141E"/>
    <w:rsid w:val="0064729D"/>
    <w:rsid w:val="006747E2"/>
    <w:rsid w:val="0069055C"/>
    <w:rsid w:val="00690D2E"/>
    <w:rsid w:val="006B1DB4"/>
    <w:rsid w:val="006B233B"/>
    <w:rsid w:val="006E7662"/>
    <w:rsid w:val="007100AC"/>
    <w:rsid w:val="007457FA"/>
    <w:rsid w:val="00760DD4"/>
    <w:rsid w:val="00775378"/>
    <w:rsid w:val="007801D6"/>
    <w:rsid w:val="007A0A20"/>
    <w:rsid w:val="007B4734"/>
    <w:rsid w:val="007C2FAB"/>
    <w:rsid w:val="007C5FD3"/>
    <w:rsid w:val="007E515C"/>
    <w:rsid w:val="007F7605"/>
    <w:rsid w:val="008135C2"/>
    <w:rsid w:val="00817791"/>
    <w:rsid w:val="00825BD8"/>
    <w:rsid w:val="00834AF0"/>
    <w:rsid w:val="008353BD"/>
    <w:rsid w:val="008458DC"/>
    <w:rsid w:val="00866600"/>
    <w:rsid w:val="008742E5"/>
    <w:rsid w:val="008823B9"/>
    <w:rsid w:val="0088350E"/>
    <w:rsid w:val="00894A25"/>
    <w:rsid w:val="008A748A"/>
    <w:rsid w:val="008C65BE"/>
    <w:rsid w:val="008E63AF"/>
    <w:rsid w:val="00952E43"/>
    <w:rsid w:val="00955C82"/>
    <w:rsid w:val="00976989"/>
    <w:rsid w:val="00987083"/>
    <w:rsid w:val="009872D6"/>
    <w:rsid w:val="009A041E"/>
    <w:rsid w:val="009E09AC"/>
    <w:rsid w:val="009E5DD4"/>
    <w:rsid w:val="00A00CAC"/>
    <w:rsid w:val="00A02C27"/>
    <w:rsid w:val="00A16B77"/>
    <w:rsid w:val="00A200CD"/>
    <w:rsid w:val="00A311DC"/>
    <w:rsid w:val="00A35070"/>
    <w:rsid w:val="00A71A88"/>
    <w:rsid w:val="00A74B6F"/>
    <w:rsid w:val="00A927FD"/>
    <w:rsid w:val="00AA1493"/>
    <w:rsid w:val="00AD7008"/>
    <w:rsid w:val="00AE4CF0"/>
    <w:rsid w:val="00AF72A1"/>
    <w:rsid w:val="00AF7D99"/>
    <w:rsid w:val="00B12E60"/>
    <w:rsid w:val="00B36328"/>
    <w:rsid w:val="00B82ECC"/>
    <w:rsid w:val="00B842DA"/>
    <w:rsid w:val="00B87A8C"/>
    <w:rsid w:val="00BF2E09"/>
    <w:rsid w:val="00BF6A1C"/>
    <w:rsid w:val="00C0555B"/>
    <w:rsid w:val="00C20BC8"/>
    <w:rsid w:val="00CC1F38"/>
    <w:rsid w:val="00CE0B0A"/>
    <w:rsid w:val="00D00844"/>
    <w:rsid w:val="00D07368"/>
    <w:rsid w:val="00D25F62"/>
    <w:rsid w:val="00D40849"/>
    <w:rsid w:val="00D42A5A"/>
    <w:rsid w:val="00D44D71"/>
    <w:rsid w:val="00D6099E"/>
    <w:rsid w:val="00D80A84"/>
    <w:rsid w:val="00D838C4"/>
    <w:rsid w:val="00D91E97"/>
    <w:rsid w:val="00DD2439"/>
    <w:rsid w:val="00E109D9"/>
    <w:rsid w:val="00E37FCF"/>
    <w:rsid w:val="00E55054"/>
    <w:rsid w:val="00E71424"/>
    <w:rsid w:val="00E71E53"/>
    <w:rsid w:val="00E812A4"/>
    <w:rsid w:val="00E81C25"/>
    <w:rsid w:val="00E97F7B"/>
    <w:rsid w:val="00EC3C0C"/>
    <w:rsid w:val="00EE3509"/>
    <w:rsid w:val="00EE51E2"/>
    <w:rsid w:val="00F06BB1"/>
    <w:rsid w:val="00F07B77"/>
    <w:rsid w:val="00F11888"/>
    <w:rsid w:val="00F51A68"/>
    <w:rsid w:val="00F67E0E"/>
    <w:rsid w:val="00F67E5E"/>
    <w:rsid w:val="00F86A90"/>
    <w:rsid w:val="00FA1A3C"/>
    <w:rsid w:val="00FA6F27"/>
    <w:rsid w:val="00FB79E1"/>
    <w:rsid w:val="00FC15F4"/>
    <w:rsid w:val="00FC4A0C"/>
    <w:rsid w:val="00FC5225"/>
    <w:rsid w:val="00FD0173"/>
    <w:rsid w:val="00FE5B32"/>
    <w:rsid w:val="00FF2F24"/>
    <w:rsid w:val="00FF3093"/>
    <w:rsid w:val="00FF4A39"/>
    <w:rsid w:val="00FF559B"/>
    <w:rsid w:val="00FF5B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2AE31B"/>
  <w15:docId w15:val="{82CB65BE-77B3-4E2B-ACD4-C521DE354B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bg"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Heading2"/>
    <w:next w:val="Normal"/>
    <w:uiPriority w:val="9"/>
    <w:qFormat/>
    <w:rsid w:val="00866600"/>
    <w:pPr>
      <w:outlineLvl w:val="0"/>
    </w:pPr>
  </w:style>
  <w:style w:type="paragraph" w:styleId="Heading2">
    <w:name w:val="heading 2"/>
    <w:basedOn w:val="Heading3"/>
    <w:next w:val="Normal"/>
    <w:uiPriority w:val="9"/>
    <w:unhideWhenUsed/>
    <w:qFormat/>
    <w:rsid w:val="003811A8"/>
    <w:pPr>
      <w:outlineLvl w:val="1"/>
    </w:pPr>
    <w:rPr>
      <w:b/>
      <w:bCs/>
      <w:i w:val="0"/>
      <w:iCs w:val="0"/>
    </w:rPr>
  </w:style>
  <w:style w:type="paragraph" w:styleId="Heading3">
    <w:name w:val="heading 3"/>
    <w:basedOn w:val="Normal"/>
    <w:next w:val="Normal"/>
    <w:link w:val="Heading3Char"/>
    <w:uiPriority w:val="9"/>
    <w:unhideWhenUsed/>
    <w:qFormat/>
    <w:rsid w:val="003811A8"/>
    <w:pPr>
      <w:spacing w:before="280" w:after="80" w:line="360" w:lineRule="auto"/>
      <w:outlineLvl w:val="2"/>
    </w:pPr>
    <w:rPr>
      <w:i/>
      <w:iCs/>
      <w:color w:val="000000"/>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table" w:customStyle="1" w:styleId="TableNormal1">
    <w:name w:val="TableNormal"/>
    <w:tblPr>
      <w:tblCellMar>
        <w:top w:w="100" w:type="dxa"/>
        <w:left w:w="100" w:type="dxa"/>
        <w:bottom w:w="100" w:type="dxa"/>
        <w:right w:w="100" w:type="dxa"/>
      </w:tblCellMar>
    </w:tblPr>
  </w:style>
  <w:style w:type="paragraph" w:styleId="NormalWeb">
    <w:name w:val="Normal (Web)"/>
    <w:basedOn w:val="Normal"/>
    <w:uiPriority w:val="99"/>
    <w:semiHidden/>
    <w:unhideWhenUsed/>
    <w:rsid w:val="00CB22BB"/>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Subtitle">
    <w:name w:val="Subtitle"/>
    <w:basedOn w:val="Normal"/>
    <w:next w:val="Normal"/>
    <w:uiPriority w:val="11"/>
    <w:qFormat/>
    <w:pPr>
      <w:keepNext/>
      <w:keepLines/>
      <w:spacing w:after="320"/>
    </w:pPr>
    <w:rPr>
      <w:color w:val="666666"/>
      <w:sz w:val="30"/>
      <w:szCs w:val="30"/>
    </w:rPr>
  </w:style>
  <w:style w:type="character" w:customStyle="1" w:styleId="s1">
    <w:name w:val="s1"/>
    <w:basedOn w:val="DefaultParagraphFont"/>
    <w:rsid w:val="003558B6"/>
  </w:style>
  <w:style w:type="table" w:styleId="TableGrid">
    <w:name w:val="Table Grid"/>
    <w:basedOn w:val="TableNormal"/>
    <w:uiPriority w:val="39"/>
    <w:rsid w:val="003558B6"/>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1">
    <w:name w:val="p1"/>
    <w:basedOn w:val="Normal"/>
    <w:rsid w:val="002A6CA1"/>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customStyle="1" w:styleId="p2">
    <w:name w:val="p2"/>
    <w:basedOn w:val="Normal"/>
    <w:rsid w:val="002A6CA1"/>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customStyle="1" w:styleId="s2">
    <w:name w:val="s2"/>
    <w:basedOn w:val="DefaultParagraphFont"/>
    <w:rsid w:val="002A6CA1"/>
  </w:style>
  <w:style w:type="character" w:customStyle="1" w:styleId="apple-converted-space">
    <w:name w:val="apple-converted-space"/>
    <w:basedOn w:val="DefaultParagraphFont"/>
    <w:rsid w:val="002A6CA1"/>
  </w:style>
  <w:style w:type="table" w:styleId="TableGridLight">
    <w:name w:val="Grid Table Light"/>
    <w:basedOn w:val="TableNormal"/>
    <w:uiPriority w:val="40"/>
    <w:rsid w:val="001B69C9"/>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Header">
    <w:name w:val="header"/>
    <w:basedOn w:val="Normal"/>
    <w:link w:val="HeaderChar"/>
    <w:uiPriority w:val="99"/>
    <w:unhideWhenUsed/>
    <w:rsid w:val="002E6F26"/>
    <w:pPr>
      <w:tabs>
        <w:tab w:val="center" w:pos="4513"/>
        <w:tab w:val="right" w:pos="9026"/>
      </w:tabs>
      <w:spacing w:line="240" w:lineRule="auto"/>
    </w:pPr>
  </w:style>
  <w:style w:type="character" w:customStyle="1" w:styleId="HeaderChar">
    <w:name w:val="Header Char"/>
    <w:basedOn w:val="DefaultParagraphFont"/>
    <w:link w:val="Header"/>
    <w:uiPriority w:val="99"/>
    <w:rsid w:val="002E6F26"/>
  </w:style>
  <w:style w:type="paragraph" w:styleId="Footer">
    <w:name w:val="footer"/>
    <w:basedOn w:val="Normal"/>
    <w:link w:val="FooterChar"/>
    <w:uiPriority w:val="99"/>
    <w:unhideWhenUsed/>
    <w:rsid w:val="002E6F26"/>
    <w:pPr>
      <w:tabs>
        <w:tab w:val="center" w:pos="4513"/>
        <w:tab w:val="right" w:pos="9026"/>
      </w:tabs>
      <w:spacing w:line="240" w:lineRule="auto"/>
    </w:pPr>
  </w:style>
  <w:style w:type="character" w:customStyle="1" w:styleId="FooterChar">
    <w:name w:val="Footer Char"/>
    <w:basedOn w:val="DefaultParagraphFont"/>
    <w:link w:val="Footer"/>
    <w:uiPriority w:val="99"/>
    <w:rsid w:val="002E6F26"/>
  </w:style>
  <w:style w:type="paragraph" w:styleId="TOCHeading">
    <w:name w:val="TOC Heading"/>
    <w:basedOn w:val="Heading1"/>
    <w:next w:val="Normal"/>
    <w:uiPriority w:val="39"/>
    <w:unhideWhenUsed/>
    <w:qFormat/>
    <w:rsid w:val="00407EC5"/>
    <w:pPr>
      <w:keepNext/>
      <w:keepLines/>
      <w:spacing w:before="240" w:after="0" w:line="259" w:lineRule="auto"/>
      <w:outlineLvl w:val="9"/>
    </w:pPr>
    <w:rPr>
      <w:rFonts w:asciiTheme="majorHAnsi" w:eastAsiaTheme="majorEastAsia" w:hAnsiTheme="majorHAnsi" w:cstheme="majorBidi"/>
      <w:b w:val="0"/>
      <w:bCs w:val="0"/>
      <w:color w:val="365F91" w:themeColor="accent1" w:themeShade="BF"/>
      <w:sz w:val="32"/>
      <w:szCs w:val="32"/>
      <w:lang w:val="en-US"/>
    </w:rPr>
  </w:style>
  <w:style w:type="paragraph" w:styleId="TOC1">
    <w:name w:val="toc 1"/>
    <w:basedOn w:val="Normal"/>
    <w:next w:val="Normal"/>
    <w:autoRedefine/>
    <w:uiPriority w:val="39"/>
    <w:unhideWhenUsed/>
    <w:rsid w:val="00407EC5"/>
    <w:pPr>
      <w:spacing w:after="100"/>
    </w:pPr>
  </w:style>
  <w:style w:type="paragraph" w:styleId="TOC2">
    <w:name w:val="toc 2"/>
    <w:basedOn w:val="Normal"/>
    <w:next w:val="Normal"/>
    <w:autoRedefine/>
    <w:uiPriority w:val="39"/>
    <w:unhideWhenUsed/>
    <w:rsid w:val="00407EC5"/>
    <w:pPr>
      <w:spacing w:after="100"/>
      <w:ind w:left="220"/>
    </w:pPr>
  </w:style>
  <w:style w:type="paragraph" w:styleId="TOC3">
    <w:name w:val="toc 3"/>
    <w:basedOn w:val="Normal"/>
    <w:next w:val="Normal"/>
    <w:autoRedefine/>
    <w:uiPriority w:val="39"/>
    <w:unhideWhenUsed/>
    <w:rsid w:val="00407EC5"/>
    <w:pPr>
      <w:spacing w:after="100"/>
      <w:ind w:left="440"/>
    </w:pPr>
  </w:style>
  <w:style w:type="character" w:styleId="Hyperlink">
    <w:name w:val="Hyperlink"/>
    <w:basedOn w:val="DefaultParagraphFont"/>
    <w:uiPriority w:val="99"/>
    <w:unhideWhenUsed/>
    <w:rsid w:val="00407EC5"/>
    <w:rPr>
      <w:color w:val="0000FF" w:themeColor="hyperlink"/>
      <w:u w:val="single"/>
    </w:rPr>
  </w:style>
  <w:style w:type="character" w:customStyle="1" w:styleId="Heading3Char">
    <w:name w:val="Heading 3 Char"/>
    <w:basedOn w:val="DefaultParagraphFont"/>
    <w:link w:val="Heading3"/>
    <w:uiPriority w:val="9"/>
    <w:rsid w:val="004A5968"/>
    <w:rPr>
      <w:i/>
      <w:iCs/>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1492724">
      <w:bodyDiv w:val="1"/>
      <w:marLeft w:val="0"/>
      <w:marRight w:val="0"/>
      <w:marTop w:val="0"/>
      <w:marBottom w:val="0"/>
      <w:divBdr>
        <w:top w:val="none" w:sz="0" w:space="0" w:color="auto"/>
        <w:left w:val="none" w:sz="0" w:space="0" w:color="auto"/>
        <w:bottom w:val="none" w:sz="0" w:space="0" w:color="auto"/>
        <w:right w:val="none" w:sz="0" w:space="0" w:color="auto"/>
      </w:divBdr>
    </w:div>
    <w:div w:id="711728187">
      <w:bodyDiv w:val="1"/>
      <w:marLeft w:val="0"/>
      <w:marRight w:val="0"/>
      <w:marTop w:val="0"/>
      <w:marBottom w:val="0"/>
      <w:divBdr>
        <w:top w:val="none" w:sz="0" w:space="0" w:color="auto"/>
        <w:left w:val="none" w:sz="0" w:space="0" w:color="auto"/>
        <w:bottom w:val="none" w:sz="0" w:space="0" w:color="auto"/>
        <w:right w:val="none" w:sz="0" w:space="0" w:color="auto"/>
      </w:divBdr>
    </w:div>
    <w:div w:id="196053043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digital.nhs.uk/data-and-information/publications/statistical/health-survey-for-england/2022-part-2/childrens-overweight-and-obesity"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yperlink" Target="https://www.england.nhs.uk/2024/11/almost-one-in-ten-children-obese-in-first-year-of-school/" TargetMode="Externa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eVRHW4eAOdg4iVAYEPdDEi3veSA==">CgMxLjAyDmgud2tnbjk1emljYThuMg5oLjVzaGt5dmxuNHBuNDgAciExRUtuX3lSVEQzVnk4VjRpTmc5Mkdvd0w4dkNRelVUdWs=</go:docsCustomData>
</go:gDocsCustomXmlDataStorage>
</file>

<file path=customXml/itemProps1.xml><?xml version="1.0" encoding="utf-8"?>
<ds:datastoreItem xmlns:ds="http://schemas.openxmlformats.org/officeDocument/2006/customXml" ds:itemID="{E0221EEE-12F2-4E5F-AAE7-A79F7D8E130C}">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62</TotalTime>
  <Pages>109</Pages>
  <Words>32132</Words>
  <Characters>183159</Characters>
  <Application>Microsoft Office Word</Application>
  <DocSecurity>0</DocSecurity>
  <Lines>1526</Lines>
  <Paragraphs>429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Margarita Vasileva Chaparova (2123016)</cp:lastModifiedBy>
  <cp:revision>5</cp:revision>
  <dcterms:created xsi:type="dcterms:W3CDTF">2026-01-07T09:24:00Z</dcterms:created>
  <dcterms:modified xsi:type="dcterms:W3CDTF">2026-01-07T12:18:00Z</dcterms:modified>
</cp:coreProperties>
</file>