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3836F0" w14:textId="77777777" w:rsidR="00000000" w:rsidRPr="00947532" w:rsidRDefault="00EE700F">
      <w:pPr>
        <w:rPr>
          <w:b/>
          <w:bCs/>
          <w:spacing w:val="-2"/>
        </w:rPr>
      </w:pPr>
      <w:r w:rsidRPr="00947532">
        <w:rPr>
          <w:b/>
          <w:bCs/>
          <w:spacing w:val="-2"/>
        </w:rPr>
        <w:t>Module Code: LCHS4008</w:t>
      </w:r>
    </w:p>
    <w:p w14:paraId="13A09F0F" w14:textId="77777777" w:rsidR="00947532" w:rsidRPr="00947532" w:rsidRDefault="00947532">
      <w:pPr>
        <w:rPr>
          <w:b/>
          <w:bCs/>
          <w:spacing w:val="-2"/>
        </w:rPr>
      </w:pPr>
      <w:r w:rsidRPr="00947532">
        <w:rPr>
          <w:b/>
          <w:bCs/>
          <w:spacing w:val="-2"/>
        </w:rPr>
        <w:t xml:space="preserve">Module Title: </w:t>
      </w:r>
      <w:r w:rsidRPr="00947532">
        <w:rPr>
          <w:b/>
          <w:bCs/>
        </w:rPr>
        <w:t>Introduction</w:t>
      </w:r>
      <w:r w:rsidRPr="00947532">
        <w:rPr>
          <w:b/>
          <w:bCs/>
          <w:spacing w:val="-4"/>
        </w:rPr>
        <w:t xml:space="preserve"> </w:t>
      </w:r>
      <w:r w:rsidRPr="00947532">
        <w:rPr>
          <w:b/>
          <w:bCs/>
        </w:rPr>
        <w:t>to</w:t>
      </w:r>
      <w:r w:rsidRPr="00947532">
        <w:rPr>
          <w:b/>
          <w:bCs/>
          <w:spacing w:val="-6"/>
        </w:rPr>
        <w:t xml:space="preserve"> </w:t>
      </w:r>
      <w:r w:rsidRPr="00947532">
        <w:rPr>
          <w:b/>
          <w:bCs/>
        </w:rPr>
        <w:t>Public</w:t>
      </w:r>
      <w:r w:rsidRPr="00947532">
        <w:rPr>
          <w:b/>
          <w:bCs/>
          <w:spacing w:val="-5"/>
        </w:rPr>
        <w:t xml:space="preserve"> </w:t>
      </w:r>
      <w:r w:rsidRPr="00947532">
        <w:rPr>
          <w:b/>
          <w:bCs/>
          <w:spacing w:val="-2"/>
        </w:rPr>
        <w:t>Health</w:t>
      </w:r>
    </w:p>
    <w:p w14:paraId="1402BE52" w14:textId="77777777" w:rsidR="00947532" w:rsidRDefault="00947532">
      <w:pPr>
        <w:rPr>
          <w:b/>
          <w:bCs/>
          <w:spacing w:val="-2"/>
        </w:rPr>
      </w:pPr>
      <w:r w:rsidRPr="00947532">
        <w:rPr>
          <w:b/>
          <w:bCs/>
          <w:spacing w:val="-2"/>
        </w:rPr>
        <w:t>Assignment Title: Report on a Health Issue</w:t>
      </w:r>
    </w:p>
    <w:p w14:paraId="484C0849" w14:textId="77777777" w:rsidR="001C6B0A" w:rsidRDefault="001C6B0A">
      <w:pPr>
        <w:spacing w:line="259" w:lineRule="auto"/>
        <w:jc w:val="left"/>
      </w:pPr>
      <w:r>
        <w:br w:type="page"/>
      </w:r>
    </w:p>
    <w:sdt>
      <w:sdtPr>
        <w:rPr>
          <w:rFonts w:ascii="Arial" w:eastAsiaTheme="minorHAnsi" w:hAnsi="Arial" w:cstheme="minorBidi"/>
          <w:color w:val="auto"/>
          <w:sz w:val="22"/>
          <w:szCs w:val="22"/>
          <w:lang w:val="en-GB"/>
        </w:rPr>
        <w:id w:val="127605518"/>
        <w:docPartObj>
          <w:docPartGallery w:val="Table of Contents"/>
          <w:docPartUnique/>
        </w:docPartObj>
      </w:sdtPr>
      <w:sdtEndPr>
        <w:rPr>
          <w:b/>
          <w:bCs/>
          <w:noProof/>
        </w:rPr>
      </w:sdtEndPr>
      <w:sdtContent>
        <w:p w14:paraId="27E6B0B6" w14:textId="77777777" w:rsidR="00017A74" w:rsidRDefault="00017A74">
          <w:pPr>
            <w:pStyle w:val="TOCHeading"/>
          </w:pPr>
          <w:r>
            <w:t>Contents</w:t>
          </w:r>
        </w:p>
        <w:p w14:paraId="581607F0" w14:textId="77777777" w:rsidR="00017A74" w:rsidRDefault="00017A74">
          <w:pPr>
            <w:pStyle w:val="TOC1"/>
            <w:tabs>
              <w:tab w:val="right" w:leader="dot" w:pos="9016"/>
            </w:tabs>
            <w:rPr>
              <w:noProof/>
            </w:rPr>
          </w:pPr>
          <w:r>
            <w:fldChar w:fldCharType="begin"/>
          </w:r>
          <w:r>
            <w:instrText xml:space="preserve"> TOC \o "1-3" \h \z \u </w:instrText>
          </w:r>
          <w:r>
            <w:fldChar w:fldCharType="separate"/>
          </w:r>
          <w:hyperlink w:anchor="_Toc224682446" w:history="1">
            <w:r w:rsidRPr="00AE7964">
              <w:rPr>
                <w:rStyle w:val="Hyperlink"/>
                <w:noProof/>
              </w:rPr>
              <w:t>Introduction</w:t>
            </w:r>
            <w:r>
              <w:rPr>
                <w:noProof/>
                <w:webHidden/>
              </w:rPr>
              <w:tab/>
            </w:r>
            <w:r>
              <w:rPr>
                <w:noProof/>
                <w:webHidden/>
              </w:rPr>
              <w:fldChar w:fldCharType="begin"/>
            </w:r>
            <w:r>
              <w:rPr>
                <w:noProof/>
                <w:webHidden/>
              </w:rPr>
              <w:instrText xml:space="preserve"> PAGEREF _Toc224682446 \h </w:instrText>
            </w:r>
            <w:r>
              <w:rPr>
                <w:noProof/>
                <w:webHidden/>
              </w:rPr>
            </w:r>
            <w:r>
              <w:rPr>
                <w:noProof/>
                <w:webHidden/>
              </w:rPr>
              <w:fldChar w:fldCharType="separate"/>
            </w:r>
            <w:r>
              <w:rPr>
                <w:noProof/>
                <w:webHidden/>
              </w:rPr>
              <w:t>3</w:t>
            </w:r>
            <w:r>
              <w:rPr>
                <w:noProof/>
                <w:webHidden/>
              </w:rPr>
              <w:fldChar w:fldCharType="end"/>
            </w:r>
          </w:hyperlink>
        </w:p>
        <w:p w14:paraId="603B6983" w14:textId="77777777" w:rsidR="00017A74" w:rsidRDefault="00017A74">
          <w:pPr>
            <w:pStyle w:val="TOC1"/>
            <w:tabs>
              <w:tab w:val="right" w:leader="dot" w:pos="9016"/>
            </w:tabs>
            <w:rPr>
              <w:noProof/>
            </w:rPr>
          </w:pPr>
          <w:hyperlink w:anchor="_Toc224682447" w:history="1">
            <w:r w:rsidRPr="00AE7964">
              <w:rPr>
                <w:rStyle w:val="Hyperlink"/>
                <w:noProof/>
              </w:rPr>
              <w:t>Analysis</w:t>
            </w:r>
            <w:r>
              <w:rPr>
                <w:noProof/>
                <w:webHidden/>
              </w:rPr>
              <w:tab/>
            </w:r>
            <w:r>
              <w:rPr>
                <w:noProof/>
                <w:webHidden/>
              </w:rPr>
              <w:fldChar w:fldCharType="begin"/>
            </w:r>
            <w:r>
              <w:rPr>
                <w:noProof/>
                <w:webHidden/>
              </w:rPr>
              <w:instrText xml:space="preserve"> PAGEREF _Toc224682447 \h </w:instrText>
            </w:r>
            <w:r>
              <w:rPr>
                <w:noProof/>
                <w:webHidden/>
              </w:rPr>
            </w:r>
            <w:r>
              <w:rPr>
                <w:noProof/>
                <w:webHidden/>
              </w:rPr>
              <w:fldChar w:fldCharType="separate"/>
            </w:r>
            <w:r>
              <w:rPr>
                <w:noProof/>
                <w:webHidden/>
              </w:rPr>
              <w:t>3</w:t>
            </w:r>
            <w:r>
              <w:rPr>
                <w:noProof/>
                <w:webHidden/>
              </w:rPr>
              <w:fldChar w:fldCharType="end"/>
            </w:r>
          </w:hyperlink>
        </w:p>
        <w:p w14:paraId="624BB2EF" w14:textId="77777777" w:rsidR="00017A74" w:rsidRDefault="00017A74">
          <w:pPr>
            <w:pStyle w:val="TOC2"/>
            <w:tabs>
              <w:tab w:val="right" w:leader="dot" w:pos="9016"/>
            </w:tabs>
            <w:rPr>
              <w:noProof/>
            </w:rPr>
          </w:pPr>
          <w:hyperlink w:anchor="_Toc224682448" w:history="1">
            <w:r w:rsidRPr="00AE7964">
              <w:rPr>
                <w:rStyle w:val="Hyperlink"/>
                <w:noProof/>
              </w:rPr>
              <w:t>Consequences of Type-2 Diabetes</w:t>
            </w:r>
            <w:r>
              <w:rPr>
                <w:noProof/>
                <w:webHidden/>
              </w:rPr>
              <w:tab/>
            </w:r>
            <w:r>
              <w:rPr>
                <w:noProof/>
                <w:webHidden/>
              </w:rPr>
              <w:fldChar w:fldCharType="begin"/>
            </w:r>
            <w:r>
              <w:rPr>
                <w:noProof/>
                <w:webHidden/>
              </w:rPr>
              <w:instrText xml:space="preserve"> PAGEREF _Toc224682448 \h </w:instrText>
            </w:r>
            <w:r>
              <w:rPr>
                <w:noProof/>
                <w:webHidden/>
              </w:rPr>
            </w:r>
            <w:r>
              <w:rPr>
                <w:noProof/>
                <w:webHidden/>
              </w:rPr>
              <w:fldChar w:fldCharType="separate"/>
            </w:r>
            <w:r>
              <w:rPr>
                <w:noProof/>
                <w:webHidden/>
              </w:rPr>
              <w:t>3</w:t>
            </w:r>
            <w:r>
              <w:rPr>
                <w:noProof/>
                <w:webHidden/>
              </w:rPr>
              <w:fldChar w:fldCharType="end"/>
            </w:r>
          </w:hyperlink>
        </w:p>
        <w:p w14:paraId="0D1C6DB1" w14:textId="77777777" w:rsidR="00017A74" w:rsidRDefault="00017A74">
          <w:pPr>
            <w:pStyle w:val="TOC2"/>
            <w:tabs>
              <w:tab w:val="right" w:leader="dot" w:pos="9016"/>
            </w:tabs>
            <w:rPr>
              <w:noProof/>
            </w:rPr>
          </w:pPr>
          <w:hyperlink w:anchor="_Toc224682449" w:history="1">
            <w:r w:rsidRPr="00AE7964">
              <w:rPr>
                <w:rStyle w:val="Hyperlink"/>
                <w:noProof/>
              </w:rPr>
              <w:t>Control and Management of the Disease</w:t>
            </w:r>
            <w:r>
              <w:rPr>
                <w:noProof/>
                <w:webHidden/>
              </w:rPr>
              <w:tab/>
            </w:r>
            <w:r>
              <w:rPr>
                <w:noProof/>
                <w:webHidden/>
              </w:rPr>
              <w:fldChar w:fldCharType="begin"/>
            </w:r>
            <w:r>
              <w:rPr>
                <w:noProof/>
                <w:webHidden/>
              </w:rPr>
              <w:instrText xml:space="preserve"> PAGEREF _Toc224682449 \h </w:instrText>
            </w:r>
            <w:r>
              <w:rPr>
                <w:noProof/>
                <w:webHidden/>
              </w:rPr>
            </w:r>
            <w:r>
              <w:rPr>
                <w:noProof/>
                <w:webHidden/>
              </w:rPr>
              <w:fldChar w:fldCharType="separate"/>
            </w:r>
            <w:r>
              <w:rPr>
                <w:noProof/>
                <w:webHidden/>
              </w:rPr>
              <w:t>4</w:t>
            </w:r>
            <w:r>
              <w:rPr>
                <w:noProof/>
                <w:webHidden/>
              </w:rPr>
              <w:fldChar w:fldCharType="end"/>
            </w:r>
          </w:hyperlink>
        </w:p>
        <w:p w14:paraId="16A8E43D" w14:textId="77777777" w:rsidR="00017A74" w:rsidRDefault="00017A74">
          <w:pPr>
            <w:pStyle w:val="TOC2"/>
            <w:tabs>
              <w:tab w:val="right" w:leader="dot" w:pos="9016"/>
            </w:tabs>
            <w:rPr>
              <w:noProof/>
            </w:rPr>
          </w:pPr>
          <w:hyperlink w:anchor="_Toc224682450" w:history="1">
            <w:r w:rsidRPr="00AE7964">
              <w:rPr>
                <w:rStyle w:val="Hyperlink"/>
                <w:noProof/>
              </w:rPr>
              <w:t>Factors Influencing Health and Well-being</w:t>
            </w:r>
            <w:r>
              <w:rPr>
                <w:noProof/>
                <w:webHidden/>
              </w:rPr>
              <w:tab/>
            </w:r>
            <w:r>
              <w:rPr>
                <w:noProof/>
                <w:webHidden/>
              </w:rPr>
              <w:fldChar w:fldCharType="begin"/>
            </w:r>
            <w:r>
              <w:rPr>
                <w:noProof/>
                <w:webHidden/>
              </w:rPr>
              <w:instrText xml:space="preserve"> PAGEREF _Toc224682450 \h </w:instrText>
            </w:r>
            <w:r>
              <w:rPr>
                <w:noProof/>
                <w:webHidden/>
              </w:rPr>
            </w:r>
            <w:r>
              <w:rPr>
                <w:noProof/>
                <w:webHidden/>
              </w:rPr>
              <w:fldChar w:fldCharType="separate"/>
            </w:r>
            <w:r>
              <w:rPr>
                <w:noProof/>
                <w:webHidden/>
              </w:rPr>
              <w:t>5</w:t>
            </w:r>
            <w:r>
              <w:rPr>
                <w:noProof/>
                <w:webHidden/>
              </w:rPr>
              <w:fldChar w:fldCharType="end"/>
            </w:r>
          </w:hyperlink>
        </w:p>
        <w:p w14:paraId="6848AFD4" w14:textId="77777777" w:rsidR="00017A74" w:rsidRDefault="00017A74">
          <w:pPr>
            <w:pStyle w:val="TOC1"/>
            <w:tabs>
              <w:tab w:val="right" w:leader="dot" w:pos="9016"/>
            </w:tabs>
            <w:rPr>
              <w:noProof/>
            </w:rPr>
          </w:pPr>
          <w:hyperlink w:anchor="_Toc224682451" w:history="1">
            <w:r w:rsidRPr="00AE7964">
              <w:rPr>
                <w:rStyle w:val="Hyperlink"/>
                <w:noProof/>
              </w:rPr>
              <w:t>Conclusion</w:t>
            </w:r>
            <w:r>
              <w:rPr>
                <w:noProof/>
                <w:webHidden/>
              </w:rPr>
              <w:tab/>
            </w:r>
            <w:r>
              <w:rPr>
                <w:noProof/>
                <w:webHidden/>
              </w:rPr>
              <w:fldChar w:fldCharType="begin"/>
            </w:r>
            <w:r>
              <w:rPr>
                <w:noProof/>
                <w:webHidden/>
              </w:rPr>
              <w:instrText xml:space="preserve"> PAGEREF _Toc224682451 \h </w:instrText>
            </w:r>
            <w:r>
              <w:rPr>
                <w:noProof/>
                <w:webHidden/>
              </w:rPr>
            </w:r>
            <w:r>
              <w:rPr>
                <w:noProof/>
                <w:webHidden/>
              </w:rPr>
              <w:fldChar w:fldCharType="separate"/>
            </w:r>
            <w:r>
              <w:rPr>
                <w:noProof/>
                <w:webHidden/>
              </w:rPr>
              <w:t>6</w:t>
            </w:r>
            <w:r>
              <w:rPr>
                <w:noProof/>
                <w:webHidden/>
              </w:rPr>
              <w:fldChar w:fldCharType="end"/>
            </w:r>
          </w:hyperlink>
        </w:p>
        <w:p w14:paraId="478E56A5" w14:textId="77777777" w:rsidR="00017A74" w:rsidRDefault="00017A74">
          <w:pPr>
            <w:pStyle w:val="TOC1"/>
            <w:tabs>
              <w:tab w:val="right" w:leader="dot" w:pos="9016"/>
            </w:tabs>
            <w:rPr>
              <w:noProof/>
            </w:rPr>
          </w:pPr>
          <w:hyperlink w:anchor="_Toc224682452" w:history="1">
            <w:r w:rsidRPr="00AE7964">
              <w:rPr>
                <w:rStyle w:val="Hyperlink"/>
                <w:noProof/>
              </w:rPr>
              <w:t>References</w:t>
            </w:r>
            <w:r>
              <w:rPr>
                <w:noProof/>
                <w:webHidden/>
              </w:rPr>
              <w:tab/>
            </w:r>
            <w:r>
              <w:rPr>
                <w:noProof/>
                <w:webHidden/>
              </w:rPr>
              <w:fldChar w:fldCharType="begin"/>
            </w:r>
            <w:r>
              <w:rPr>
                <w:noProof/>
                <w:webHidden/>
              </w:rPr>
              <w:instrText xml:space="preserve"> PAGEREF _Toc224682452 \h </w:instrText>
            </w:r>
            <w:r>
              <w:rPr>
                <w:noProof/>
                <w:webHidden/>
              </w:rPr>
            </w:r>
            <w:r>
              <w:rPr>
                <w:noProof/>
                <w:webHidden/>
              </w:rPr>
              <w:fldChar w:fldCharType="separate"/>
            </w:r>
            <w:r>
              <w:rPr>
                <w:noProof/>
                <w:webHidden/>
              </w:rPr>
              <w:t>7</w:t>
            </w:r>
            <w:r>
              <w:rPr>
                <w:noProof/>
                <w:webHidden/>
              </w:rPr>
              <w:fldChar w:fldCharType="end"/>
            </w:r>
          </w:hyperlink>
        </w:p>
        <w:p w14:paraId="3A9ED0BB" w14:textId="77777777" w:rsidR="00017A74" w:rsidRDefault="00017A74">
          <w:r>
            <w:rPr>
              <w:b/>
              <w:bCs/>
              <w:noProof/>
            </w:rPr>
            <w:fldChar w:fldCharType="end"/>
          </w:r>
        </w:p>
      </w:sdtContent>
    </w:sdt>
    <w:p w14:paraId="79BA7923" w14:textId="77777777" w:rsidR="00947532" w:rsidRDefault="00947532">
      <w:pPr>
        <w:spacing w:line="259" w:lineRule="auto"/>
        <w:jc w:val="left"/>
        <w:rPr>
          <w:rFonts w:eastAsiaTheme="majorEastAsia" w:cstheme="majorBidi"/>
          <w:b/>
          <w:szCs w:val="32"/>
        </w:rPr>
      </w:pPr>
      <w:r>
        <w:br w:type="page"/>
      </w:r>
    </w:p>
    <w:p w14:paraId="01C62071" w14:textId="77777777" w:rsidR="00947532" w:rsidRDefault="00947532" w:rsidP="00947532">
      <w:pPr>
        <w:pStyle w:val="Heading1"/>
      </w:pPr>
      <w:bookmarkStart w:id="0" w:name="_Toc224682446"/>
      <w:r>
        <w:t>Introduction</w:t>
      </w:r>
      <w:bookmarkEnd w:id="0"/>
      <w:r>
        <w:t xml:space="preserve"> </w:t>
      </w:r>
    </w:p>
    <w:p w14:paraId="28D731BF" w14:textId="77777777" w:rsidR="00E54D20" w:rsidRPr="00E54D20" w:rsidRDefault="001001C3" w:rsidP="00E54D20">
      <w:r w:rsidRPr="001001C3">
        <w:t>Diabetes type-2 is a chronic disorder in which the body is unable to utilize insulin, causing the increase in a sugar level. Symptoms common to it are tiredness, frequent urination, increased thirst, blurred vision and slow healing of wounds. Diabetes is fast becoming a global epidemic, with approximately 589 million adults having it, and the figure is projected to grow further in the future (International Diabetes Federation, 2025). It is also a significant issue in the UK, where the number of people diagnosed is approximately 4.6 million, and the proportion of those with type-2 diabetes is nearly 90 percent (Diabetes UK, 2025; O’Dowd, 2025). More than 3.7 million individuals in England alone are living with type-2 diabetes, and the prevalence keeps rising (NHS Digital, 2026). This demonstrates that the disease is a critical national health concern in that it not only targets many individuals but also strains the health care facilities particularly the NHS.</w:t>
      </w:r>
    </w:p>
    <w:p w14:paraId="629C23AF" w14:textId="77777777" w:rsidR="00B55402" w:rsidRDefault="00B55402" w:rsidP="00B55402">
      <w:pPr>
        <w:keepNext/>
        <w:jc w:val="center"/>
      </w:pPr>
      <w:r w:rsidRPr="00B55402">
        <w:rPr>
          <w:noProof/>
          <w:lang w:val="en-US"/>
        </w:rPr>
        <w:drawing>
          <wp:inline distT="0" distB="0" distL="0" distR="0" wp14:anchorId="0DF3DF0F" wp14:editId="5FC1000A">
            <wp:extent cx="5731510" cy="39014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01440"/>
                    </a:xfrm>
                    <a:prstGeom prst="rect">
                      <a:avLst/>
                    </a:prstGeom>
                  </pic:spPr>
                </pic:pic>
              </a:graphicData>
            </a:graphic>
          </wp:inline>
        </w:drawing>
      </w:r>
    </w:p>
    <w:p w14:paraId="1B11E35E" w14:textId="77777777" w:rsidR="00B55402" w:rsidRPr="00B55402" w:rsidRDefault="00B55402" w:rsidP="00B55402">
      <w:pPr>
        <w:pStyle w:val="Caption"/>
        <w:jc w:val="center"/>
        <w:rPr>
          <w:b/>
          <w:i w:val="0"/>
          <w:color w:val="auto"/>
          <w:sz w:val="20"/>
        </w:rPr>
      </w:pPr>
      <w:r w:rsidRPr="00B55402">
        <w:rPr>
          <w:b/>
          <w:i w:val="0"/>
          <w:color w:val="auto"/>
          <w:sz w:val="20"/>
        </w:rPr>
        <w:t xml:space="preserve">Figure </w:t>
      </w:r>
      <w:r w:rsidRPr="00B55402">
        <w:rPr>
          <w:b/>
          <w:i w:val="0"/>
          <w:color w:val="auto"/>
          <w:sz w:val="20"/>
        </w:rPr>
        <w:fldChar w:fldCharType="begin"/>
      </w:r>
      <w:r w:rsidRPr="00B55402">
        <w:rPr>
          <w:b/>
          <w:i w:val="0"/>
          <w:color w:val="auto"/>
          <w:sz w:val="20"/>
        </w:rPr>
        <w:instrText xml:space="preserve"> SEQ Figure \* ARABIC </w:instrText>
      </w:r>
      <w:r w:rsidRPr="00B55402">
        <w:rPr>
          <w:b/>
          <w:i w:val="0"/>
          <w:color w:val="auto"/>
          <w:sz w:val="20"/>
        </w:rPr>
        <w:fldChar w:fldCharType="separate"/>
      </w:r>
      <w:r w:rsidRPr="00B55402">
        <w:rPr>
          <w:b/>
          <w:i w:val="0"/>
          <w:noProof/>
          <w:color w:val="auto"/>
          <w:sz w:val="20"/>
        </w:rPr>
        <w:t>1</w:t>
      </w:r>
      <w:r w:rsidRPr="00B55402">
        <w:rPr>
          <w:b/>
          <w:i w:val="0"/>
          <w:color w:val="auto"/>
          <w:sz w:val="20"/>
        </w:rPr>
        <w:fldChar w:fldCharType="end"/>
      </w:r>
      <w:r w:rsidRPr="00B55402">
        <w:rPr>
          <w:b/>
          <w:i w:val="0"/>
          <w:color w:val="auto"/>
          <w:sz w:val="20"/>
        </w:rPr>
        <w:t>: Prevalence of diabetes in England over time (Source: Chemist4U, 2025)</w:t>
      </w:r>
    </w:p>
    <w:p w14:paraId="184C4B1E" w14:textId="77777777" w:rsidR="00947532" w:rsidRDefault="00947532" w:rsidP="00947532">
      <w:pPr>
        <w:pStyle w:val="Heading1"/>
      </w:pPr>
      <w:bookmarkStart w:id="1" w:name="_Toc224682447"/>
      <w:r>
        <w:t>Analysis</w:t>
      </w:r>
      <w:bookmarkEnd w:id="1"/>
      <w:r>
        <w:t xml:space="preserve"> </w:t>
      </w:r>
    </w:p>
    <w:p w14:paraId="41EA79B1" w14:textId="77777777" w:rsidR="00947532" w:rsidRDefault="00947532" w:rsidP="00947532">
      <w:pPr>
        <w:pStyle w:val="Heading2"/>
      </w:pPr>
      <w:bookmarkStart w:id="2" w:name="_Toc224682448"/>
      <w:r>
        <w:t>Consequences of Type-2 Diabetes</w:t>
      </w:r>
      <w:bookmarkEnd w:id="2"/>
    </w:p>
    <w:p w14:paraId="5B4B5331" w14:textId="594EB68B" w:rsidR="001001C3" w:rsidRDefault="001001C3" w:rsidP="001001C3">
      <w:r>
        <w:t>Type-2 diabetes is a severe phenomenon, impacting patients, family, and healthcare. In the case of individuals,</w:t>
      </w:r>
      <w:r w:rsidR="00AF33AD">
        <w:t xml:space="preserve"> the</w:t>
      </w:r>
      <w:r>
        <w:t xml:space="preserve"> condition may cause life-threatening levels of physical complications when not</w:t>
      </w:r>
      <w:r w:rsidR="00AF33AD">
        <w:t xml:space="preserve"> </w:t>
      </w:r>
      <w:r>
        <w:t>controlled adequately. They include heart attacks and strokes as examples of cardiovascular conditions that are the most common causes of mortality in diabetes patients (World Health Organisation, 2024). It also has the capacity of damaging kidneys and at times causing kidney failure and nerve damages which could cause ulcers of the feet and amputation of lower limbs (NHS, 2025a). Along with physical health, a large number of patients are affected by mental health issues, including stress, anxiety, and depression as they are constantly in the need to cope with their condition and worry about complications</w:t>
      </w:r>
      <w:r w:rsidR="00F23056">
        <w:t>.</w:t>
      </w:r>
      <w:r>
        <w:t xml:space="preserve"> It also has effects to families and communities. Caregiving is also a role that is undertaken by family members and this may be emotionally and financially stressful. Diabetics might have difficulty working on a regular basis because of health complications, which means they will be less productive and will lose income</w:t>
      </w:r>
      <w:r w:rsidR="00244F35">
        <w:t>.</w:t>
      </w:r>
      <w:r>
        <w:t>On a broader scale, it impacts the economy and raises the social care requirements.</w:t>
      </w:r>
    </w:p>
    <w:p w14:paraId="73C35B1C" w14:textId="77777777" w:rsidR="00537267" w:rsidRPr="00537267" w:rsidRDefault="001001C3" w:rsidP="001001C3">
      <w:r>
        <w:t>In the case of the NHS, type-2 diabetes is very costly. It is approximated that about 10 percent of the NHS expenditure is used in care of diabetes, primarily as a result of treating the illnesses and not preventing them (Diabetes UK, 2024). The condition also leads to high number of hospital admissions particularly the complications that can sometimes be prevented with proper management. Moreover, because the cases keep growing, long-term care, monitoring, and specialist services are also on high demand, which means that they strain the resources of healthcare (Hex et al., 2024).</w:t>
      </w:r>
    </w:p>
    <w:p w14:paraId="288B38FC" w14:textId="77777777" w:rsidR="00947532" w:rsidRDefault="00947532" w:rsidP="00947532">
      <w:pPr>
        <w:pStyle w:val="Heading2"/>
      </w:pPr>
      <w:bookmarkStart w:id="3" w:name="_Toc224682449"/>
      <w:r>
        <w:t>Control and Management of the Disease</w:t>
      </w:r>
      <w:bookmarkEnd w:id="3"/>
    </w:p>
    <w:p w14:paraId="0015E01C" w14:textId="77777777" w:rsidR="001001C3" w:rsidRDefault="001001C3" w:rsidP="001001C3">
      <w:r>
        <w:t>The management of type-2 diabetes is highly based on prevention and early intervention because most cases may be postponed or prevented. The best way is lifestyle change. It is proven that regular exercise and a healthy diet, which is low in sugar and processed food, can also be very helpful in avoiding the condition (Lean et al., 2018; NHS, 2025b). The issue of weight management is also paramount because one of the primary causes of type-2 diabetes is obesity. Organized initiatives like the NHS Diabetes Prevention Programme have worked out positive results, and thousands of participants have cut their risk with the help of systematic lifestyle assistance (NHS England, 2026).</w:t>
      </w:r>
    </w:p>
    <w:p w14:paraId="62434D5D" w14:textId="77777777" w:rsidR="001001C3" w:rsidRDefault="001001C3" w:rsidP="001001C3">
      <w:r>
        <w:t>In individuals who have been diagnosed, the management is to be done medically to bring the levels of glucose in the blood and to avoid complications. Metformin is treated as the first-line treatment, which ensures the body becomes responsive to insulin, and some patients might need insulin treatment at a later stage, depending on the progression of the disease (Davies et al., 2022). It is essential to frequently monitor the level of blood glucose, as it allows patients and medical professionals to improve their treatment and avoid acute health problems (O’Dowd, 2025). Self-management education is also largely promoted to enhance the patient comprehension and compliance with treatment plans.</w:t>
      </w:r>
    </w:p>
    <w:p w14:paraId="4AFBD5A8" w14:textId="77777777" w:rsidR="007F3A67" w:rsidRPr="007F3A67" w:rsidRDefault="001001C3" w:rsidP="001001C3">
      <w:r>
        <w:t>Early diagnosis and screening are important factors in the minimization of harm in the long term. In the UK, regular health checkups are used to detect individuals who are at high risk or those at an initial stage of the disease. Timely intervention leads to the delay of complications and a better quality of life by detecting the time of their emergence (Public Health England, 2018). Health practitioners, such as GPs, nurses and dieticians, are the key players in this process. They offer continuous care and education as well as individual care plans. Hence, the burden of type-2 diabetes is growing and it is necessary to have a composite approach by involving individuals, healthcare services and national strategies to control the situation.</w:t>
      </w:r>
    </w:p>
    <w:p w14:paraId="3A407296" w14:textId="77777777" w:rsidR="00947532" w:rsidRDefault="00947532" w:rsidP="00947532">
      <w:pPr>
        <w:pStyle w:val="Heading2"/>
      </w:pPr>
      <w:bookmarkStart w:id="4" w:name="_Toc224682450"/>
      <w:r>
        <w:t xml:space="preserve">Factors Influencing Health and </w:t>
      </w:r>
      <w:r w:rsidR="007F3A67">
        <w:t>Well-being</w:t>
      </w:r>
      <w:bookmarkEnd w:id="4"/>
    </w:p>
    <w:p w14:paraId="5578B530" w14:textId="0FFB4882" w:rsidR="0089469C" w:rsidRDefault="0089469C" w:rsidP="0089469C">
      <w:r>
        <w:t>Regarding the aspects that have an impact on health and well-being, Type-2 diabetes does not impact all people equally due to the fact that a number of factors determine the extent to which individuals manage the condition and preserve their well-being. One of the most influential factors is the lifestyle. The high content of refined carbohydrates and sugary beverages in the diet patterns may complicate controlling blood glucose, and the insulin sensitivity is lowered by the lack of movement each day (O’Dowd, 2025). Recent studies indicate that the lack of exercise has become one of the risk factors, even in individuals who are not clinically obese</w:t>
      </w:r>
      <w:r w:rsidR="003C5C58">
        <w:t xml:space="preserve">. </w:t>
      </w:r>
      <w:r>
        <w:t>This implies that weight and everyday habits are the two factors that collectively determine the development of the disease.</w:t>
      </w:r>
    </w:p>
    <w:p w14:paraId="12CBE455" w14:textId="1A7535DE" w:rsidR="0089469C" w:rsidRDefault="0089469C" w:rsidP="0089469C">
      <w:r>
        <w:t>A significant role is also played by social inequalities. The population of the deprived regions is more likely to be diagnosed at a younger age and has worse outcomes. This is connected to the inaccessibility to healthcare services, the late diagnosis, and a poor chance to seek regular check-ups (NHS Digital, 2024). Another key aspect is education since patients with inferior health literacy can have difficulties with getting treatment guidance or identifying the signs of danger.</w:t>
      </w:r>
      <w:r w:rsidR="00D47006">
        <w:t xml:space="preserve"> </w:t>
      </w:r>
      <w:r>
        <w:t>Research has revealed that enhancing patient education could lead to a substantial change in long-term glycemic control</w:t>
      </w:r>
      <w:r w:rsidR="00581139">
        <w:t>.</w:t>
      </w:r>
    </w:p>
    <w:p w14:paraId="330347F4" w14:textId="03328A70" w:rsidR="0089469C" w:rsidRDefault="0089469C" w:rsidP="0089469C">
      <w:r>
        <w:t>The ability of people to manage the condition also depends on the environment in which people live. Fast-food restaurants are saturated in most urban areas and healthy fresh food is not readily available. This complicates the process of individuals adhering to dietary recommendations. Moreover, the absence of secure places can limit physical activities. Studies indicate that the neighbourhood patterns and food surroundings have a direct effect on the outcomes of diabetes particularly in low-income communities</w:t>
      </w:r>
      <w:r w:rsidR="003C5C58">
        <w:t xml:space="preserve">. </w:t>
      </w:r>
      <w:r>
        <w:t>These broader structural problems are indicative that diabetes control is not a sole problem but a collective health problem.</w:t>
      </w:r>
    </w:p>
    <w:p w14:paraId="1FEC2286" w14:textId="3B107CE3" w:rsidR="0089469C" w:rsidRDefault="0089469C" w:rsidP="0089469C">
      <w:r>
        <w:t>Another important aspect that is not taken into consideration is psychological well-being. The treatment of type-2 diabetes involves exercise, which is tiresome on a daily basis and with time it may result in burnout and diminished interest. Burnout may lead to inconsistent adherence to treatment plans by some patients because it is a problem they face. Poorer glycaemic control has been also associated with emotional stress because it may affect eating patterns and drug use</w:t>
      </w:r>
      <w:r w:rsidR="00C42F8D">
        <w:t>.</w:t>
      </w:r>
      <w:r>
        <w:t xml:space="preserve"> Consequently, mental health care is a significant element of good care.</w:t>
      </w:r>
    </w:p>
    <w:p w14:paraId="40F54213" w14:textId="77777777" w:rsidR="00742E48" w:rsidRPr="00742E48" w:rsidRDefault="0089469C" w:rsidP="0089469C">
      <w:r>
        <w:t>Lastly, the condition does not only impact an individual, but it also impacts others. The close family members tend to assist in the day to day activities, appointments, and new lifestyle. Although this support is good, it may produce pressure especially when the caregivers have their own load. This may result in an emotional burden and low quality of life of patients and their families over time. The solution of these factors should be combined to enhance the general wellness.</w:t>
      </w:r>
    </w:p>
    <w:p w14:paraId="1BF4B31D" w14:textId="77777777" w:rsidR="00947532" w:rsidRDefault="00947532" w:rsidP="00947532">
      <w:pPr>
        <w:pStyle w:val="Heading1"/>
      </w:pPr>
      <w:bookmarkStart w:id="5" w:name="_Toc224682451"/>
      <w:r>
        <w:t>Conclusion</w:t>
      </w:r>
      <w:bookmarkEnd w:id="5"/>
    </w:p>
    <w:p w14:paraId="15881BB5" w14:textId="77777777" w:rsidR="00742E48" w:rsidRPr="00742E48" w:rsidRDefault="00742E48" w:rsidP="00742E48">
      <w:r w:rsidRPr="00742E48">
        <w:t>Type-2 diabetes remains a serious public health issue due to its long-term complications and growing pressure on the NHS. The report has shown that the condition affects not only individuals but also families, communities, and healthcare services. Effective control depends on strong prevention strategies, early diagnosis, and proper management. Increasing public awareness is essential so that people understand the risks and take action earlier. Lifestyle changes, such as healthier diets and regular physical activity, play a key role in reducing the impact of the disease. Overall, a combined effort from individuals, healthcare professionals, and public health systems is needed to manage and reduce the burden of type-2 diabetes.</w:t>
      </w:r>
    </w:p>
    <w:p w14:paraId="219B9CC3" w14:textId="77777777" w:rsidR="00947532" w:rsidRDefault="00947532">
      <w:pPr>
        <w:spacing w:line="259" w:lineRule="auto"/>
        <w:jc w:val="left"/>
        <w:rPr>
          <w:rFonts w:eastAsiaTheme="majorEastAsia" w:cstheme="majorBidi"/>
          <w:b/>
          <w:szCs w:val="32"/>
        </w:rPr>
      </w:pPr>
      <w:r>
        <w:br w:type="page"/>
      </w:r>
    </w:p>
    <w:p w14:paraId="69D9AC8B" w14:textId="77777777" w:rsidR="00947532" w:rsidRDefault="00947532" w:rsidP="00947532">
      <w:pPr>
        <w:pStyle w:val="Heading1"/>
      </w:pPr>
      <w:bookmarkStart w:id="6" w:name="_Toc224682452"/>
      <w:r>
        <w:t>References</w:t>
      </w:r>
      <w:bookmarkEnd w:id="6"/>
    </w:p>
    <w:p w14:paraId="5EBD4A2E" w14:textId="77777777" w:rsidR="00135433" w:rsidRDefault="00135433" w:rsidP="00135433">
      <w:pPr>
        <w:ind w:left="720" w:hanging="720"/>
      </w:pPr>
      <w:r>
        <w:t>Chemist4U, 2025. </w:t>
      </w:r>
      <w:r>
        <w:rPr>
          <w:i/>
          <w:iCs/>
        </w:rPr>
        <w:t>UK Diabetes Statistics</w:t>
      </w:r>
      <w:r>
        <w:t>. [online] Guides. Available at: https://www.chemist-4-u.com/guides/diabetes/diabetes-statistics/ [Accessed 17 Mar. 2026].</w:t>
      </w:r>
    </w:p>
    <w:p w14:paraId="1ED39FF4" w14:textId="77777777" w:rsidR="00135433" w:rsidRDefault="00135433" w:rsidP="00135433">
      <w:pPr>
        <w:ind w:left="720" w:hanging="720"/>
        <w:rPr>
          <w:shd w:val="clear" w:color="auto" w:fill="FFFFFF"/>
        </w:rPr>
      </w:pPr>
      <w:r>
        <w:rPr>
          <w:shd w:val="clear" w:color="auto" w:fill="FFFFFF"/>
        </w:rPr>
        <w:t xml:space="preserve">Chew, B.H., </w:t>
      </w:r>
      <w:proofErr w:type="spellStart"/>
      <w:r>
        <w:rPr>
          <w:shd w:val="clear" w:color="auto" w:fill="FFFFFF"/>
        </w:rPr>
        <w:t>Vos</w:t>
      </w:r>
      <w:proofErr w:type="spellEnd"/>
      <w:r>
        <w:rPr>
          <w:shd w:val="clear" w:color="auto" w:fill="FFFFFF"/>
        </w:rPr>
        <w:t xml:space="preserve">, R.C., </w:t>
      </w:r>
      <w:proofErr w:type="spellStart"/>
      <w:r>
        <w:rPr>
          <w:shd w:val="clear" w:color="auto" w:fill="FFFFFF"/>
        </w:rPr>
        <w:t>Metzendorf</w:t>
      </w:r>
      <w:proofErr w:type="spellEnd"/>
      <w:r>
        <w:rPr>
          <w:shd w:val="clear" w:color="auto" w:fill="FFFFFF"/>
        </w:rPr>
        <w:t xml:space="preserve">, M.I., </w:t>
      </w:r>
      <w:proofErr w:type="spellStart"/>
      <w:r>
        <w:rPr>
          <w:shd w:val="clear" w:color="auto" w:fill="FFFFFF"/>
        </w:rPr>
        <w:t>Scholten</w:t>
      </w:r>
      <w:proofErr w:type="spellEnd"/>
      <w:r>
        <w:rPr>
          <w:shd w:val="clear" w:color="auto" w:fill="FFFFFF"/>
        </w:rPr>
        <w:t xml:space="preserve">, R.J. and </w:t>
      </w:r>
      <w:proofErr w:type="spellStart"/>
      <w:r>
        <w:rPr>
          <w:shd w:val="clear" w:color="auto" w:fill="FFFFFF"/>
        </w:rPr>
        <w:t>Rutten</w:t>
      </w:r>
      <w:proofErr w:type="spellEnd"/>
      <w:r>
        <w:rPr>
          <w:shd w:val="clear" w:color="auto" w:fill="FFFFFF"/>
        </w:rPr>
        <w:t>, G.E., 2017. Psychological interventions for diabetes</w:t>
      </w:r>
      <w:r>
        <w:rPr>
          <w:rFonts w:ascii="Cambria Math" w:hAnsi="Cambria Math" w:cs="Cambria Math"/>
          <w:shd w:val="clear" w:color="auto" w:fill="FFFFFF"/>
        </w:rPr>
        <w:t>‐</w:t>
      </w:r>
      <w:r>
        <w:rPr>
          <w:shd w:val="clear" w:color="auto" w:fill="FFFFFF"/>
        </w:rPr>
        <w:t>related distress in adults with type 2 diabetes mellitus. </w:t>
      </w:r>
      <w:r>
        <w:rPr>
          <w:i/>
          <w:iCs/>
          <w:shd w:val="clear" w:color="auto" w:fill="FFFFFF"/>
        </w:rPr>
        <w:t>Cochrane Database of Systematic Reviews</w:t>
      </w:r>
      <w:r>
        <w:rPr>
          <w:shd w:val="clear" w:color="auto" w:fill="FFFFFF"/>
        </w:rPr>
        <w:t>, (9).</w:t>
      </w:r>
    </w:p>
    <w:p w14:paraId="37AC13EE" w14:textId="77777777" w:rsidR="00135433" w:rsidRDefault="00135433" w:rsidP="00135433">
      <w:pPr>
        <w:ind w:left="720" w:hanging="720"/>
        <w:rPr>
          <w:shd w:val="clear" w:color="auto" w:fill="FFFFFF"/>
        </w:rPr>
      </w:pPr>
      <w:r>
        <w:rPr>
          <w:shd w:val="clear" w:color="auto" w:fill="FFFFFF"/>
        </w:rPr>
        <w:t xml:space="preserve">Davies, M.J., </w:t>
      </w:r>
      <w:proofErr w:type="spellStart"/>
      <w:r>
        <w:rPr>
          <w:shd w:val="clear" w:color="auto" w:fill="FFFFFF"/>
        </w:rPr>
        <w:t>Aroda</w:t>
      </w:r>
      <w:proofErr w:type="spellEnd"/>
      <w:r>
        <w:rPr>
          <w:shd w:val="clear" w:color="auto" w:fill="FFFFFF"/>
        </w:rPr>
        <w:t xml:space="preserve">, V.R., Collins, B.S., </w:t>
      </w:r>
      <w:proofErr w:type="spellStart"/>
      <w:r>
        <w:rPr>
          <w:shd w:val="clear" w:color="auto" w:fill="FFFFFF"/>
        </w:rPr>
        <w:t>Gabbay</w:t>
      </w:r>
      <w:proofErr w:type="spellEnd"/>
      <w:r>
        <w:rPr>
          <w:shd w:val="clear" w:color="auto" w:fill="FFFFFF"/>
        </w:rPr>
        <w:t xml:space="preserve">, R.A., Green, J., </w:t>
      </w:r>
      <w:proofErr w:type="spellStart"/>
      <w:r>
        <w:rPr>
          <w:shd w:val="clear" w:color="auto" w:fill="FFFFFF"/>
        </w:rPr>
        <w:t>Maruthur</w:t>
      </w:r>
      <w:proofErr w:type="spellEnd"/>
      <w:r>
        <w:rPr>
          <w:shd w:val="clear" w:color="auto" w:fill="FFFFFF"/>
        </w:rPr>
        <w:t xml:space="preserve">, N.M., Rosas, S.E., Del Prato, S., Mathieu, C., </w:t>
      </w:r>
      <w:proofErr w:type="spellStart"/>
      <w:r>
        <w:rPr>
          <w:shd w:val="clear" w:color="auto" w:fill="FFFFFF"/>
        </w:rPr>
        <w:t>Mingrone</w:t>
      </w:r>
      <w:proofErr w:type="spellEnd"/>
      <w:r>
        <w:rPr>
          <w:shd w:val="clear" w:color="auto" w:fill="FFFFFF"/>
        </w:rPr>
        <w:t xml:space="preserve">, G. and </w:t>
      </w:r>
      <w:proofErr w:type="spellStart"/>
      <w:r>
        <w:rPr>
          <w:shd w:val="clear" w:color="auto" w:fill="FFFFFF"/>
        </w:rPr>
        <w:t>Rossing</w:t>
      </w:r>
      <w:proofErr w:type="spellEnd"/>
      <w:r>
        <w:rPr>
          <w:shd w:val="clear" w:color="auto" w:fill="FFFFFF"/>
        </w:rPr>
        <w:t>, P., 2022. Management of hyperglycaemia in type 2 diabetes, 2022. A consensus report by the American Diabetes Association (ADA) and the European Association for the Study of Diabetes (EASD). </w:t>
      </w:r>
      <w:proofErr w:type="spellStart"/>
      <w:r>
        <w:rPr>
          <w:i/>
          <w:iCs/>
          <w:shd w:val="clear" w:color="auto" w:fill="FFFFFF"/>
        </w:rPr>
        <w:t>Diabetologia</w:t>
      </w:r>
      <w:proofErr w:type="spellEnd"/>
      <w:r>
        <w:rPr>
          <w:shd w:val="clear" w:color="auto" w:fill="FFFFFF"/>
        </w:rPr>
        <w:t>, </w:t>
      </w:r>
      <w:r>
        <w:rPr>
          <w:i/>
          <w:iCs/>
          <w:shd w:val="clear" w:color="auto" w:fill="FFFFFF"/>
        </w:rPr>
        <w:t>65</w:t>
      </w:r>
      <w:r>
        <w:rPr>
          <w:shd w:val="clear" w:color="auto" w:fill="FFFFFF"/>
        </w:rPr>
        <w:t>(12), pp.1925-1966.</w:t>
      </w:r>
    </w:p>
    <w:p w14:paraId="5F856574" w14:textId="77777777" w:rsidR="00135433" w:rsidRDefault="00135433" w:rsidP="00135433">
      <w:pPr>
        <w:ind w:left="720" w:hanging="720"/>
      </w:pPr>
      <w:r>
        <w:t>Diabetes UK, 2024. </w:t>
      </w:r>
      <w:r>
        <w:rPr>
          <w:i/>
          <w:iCs/>
        </w:rPr>
        <w:t>How many people in the UK have diabetes?</w:t>
      </w:r>
      <w:r>
        <w:t> [online] Available at: https://www.diabetes.org.uk/about-us/about-the-charity/our-strategy/statistics [Accessed 17 Mar. 2026].</w:t>
      </w:r>
    </w:p>
    <w:p w14:paraId="1B9204BC" w14:textId="77777777" w:rsidR="00135433" w:rsidRDefault="00135433" w:rsidP="00135433">
      <w:pPr>
        <w:ind w:left="720" w:hanging="720"/>
      </w:pPr>
      <w:r>
        <w:t>Diabetes UK, 2025. </w:t>
      </w:r>
      <w:r>
        <w:rPr>
          <w:i/>
          <w:iCs/>
        </w:rPr>
        <w:t>One in five adults now live with diabetes or prediabetes in the UK</w:t>
      </w:r>
      <w:r>
        <w:t>. [online] Available at: https://www.diabetes.org.uk/about-us/news-and-views/one-five-adults-now-live-diabetes-or-prediabetes-uk [Accessed 17 Mar. 2026].</w:t>
      </w:r>
    </w:p>
    <w:p w14:paraId="4BCC61DC" w14:textId="77777777" w:rsidR="00135433" w:rsidRDefault="00135433" w:rsidP="00135433">
      <w:pPr>
        <w:ind w:left="720" w:hanging="720"/>
        <w:rPr>
          <w:shd w:val="clear" w:color="auto" w:fill="FFFFFF"/>
        </w:rPr>
      </w:pPr>
      <w:proofErr w:type="spellStart"/>
      <w:r>
        <w:rPr>
          <w:shd w:val="clear" w:color="auto" w:fill="FFFFFF"/>
        </w:rPr>
        <w:t>Ekelund</w:t>
      </w:r>
      <w:proofErr w:type="spellEnd"/>
      <w:r>
        <w:rPr>
          <w:shd w:val="clear" w:color="auto" w:fill="FFFFFF"/>
        </w:rPr>
        <w:t xml:space="preserve">, U., Tarp, J., </w:t>
      </w:r>
      <w:proofErr w:type="spellStart"/>
      <w:r>
        <w:rPr>
          <w:shd w:val="clear" w:color="auto" w:fill="FFFFFF"/>
        </w:rPr>
        <w:t>Steene-Johannessen</w:t>
      </w:r>
      <w:proofErr w:type="spellEnd"/>
      <w:r>
        <w:rPr>
          <w:shd w:val="clear" w:color="auto" w:fill="FFFFFF"/>
        </w:rPr>
        <w:t xml:space="preserve">, J., Hansen, B.H., </w:t>
      </w:r>
      <w:proofErr w:type="spellStart"/>
      <w:r>
        <w:rPr>
          <w:shd w:val="clear" w:color="auto" w:fill="FFFFFF"/>
        </w:rPr>
        <w:t>Jefferis</w:t>
      </w:r>
      <w:proofErr w:type="spellEnd"/>
      <w:r>
        <w:rPr>
          <w:shd w:val="clear" w:color="auto" w:fill="FFFFFF"/>
        </w:rPr>
        <w:t xml:space="preserve">, B., </w:t>
      </w:r>
      <w:proofErr w:type="spellStart"/>
      <w:r>
        <w:rPr>
          <w:shd w:val="clear" w:color="auto" w:fill="FFFFFF"/>
        </w:rPr>
        <w:t>Fagerland</w:t>
      </w:r>
      <w:proofErr w:type="spellEnd"/>
      <w:r>
        <w:rPr>
          <w:shd w:val="clear" w:color="auto" w:fill="FFFFFF"/>
        </w:rPr>
        <w:t xml:space="preserve">, M.W., Whincup, P., Diaz, K.M., Hooker, S.P., </w:t>
      </w:r>
      <w:proofErr w:type="spellStart"/>
      <w:r>
        <w:rPr>
          <w:shd w:val="clear" w:color="auto" w:fill="FFFFFF"/>
        </w:rPr>
        <w:t>Chernofsky</w:t>
      </w:r>
      <w:proofErr w:type="spellEnd"/>
      <w:r>
        <w:rPr>
          <w:shd w:val="clear" w:color="auto" w:fill="FFFFFF"/>
        </w:rPr>
        <w:t xml:space="preserve">, A. and Larson, M.G., 2019. Dose-response associations between </w:t>
      </w:r>
      <w:proofErr w:type="spellStart"/>
      <w:r>
        <w:rPr>
          <w:shd w:val="clear" w:color="auto" w:fill="FFFFFF"/>
        </w:rPr>
        <w:t>accelerometry</w:t>
      </w:r>
      <w:proofErr w:type="spellEnd"/>
      <w:r>
        <w:rPr>
          <w:shd w:val="clear" w:color="auto" w:fill="FFFFFF"/>
        </w:rPr>
        <w:t xml:space="preserve"> measured physical activity and sedentary time and all cause mortality: systematic review and harmonised meta-analysis. </w:t>
      </w:r>
      <w:proofErr w:type="spellStart"/>
      <w:r>
        <w:rPr>
          <w:i/>
          <w:iCs/>
          <w:shd w:val="clear" w:color="auto" w:fill="FFFFFF"/>
        </w:rPr>
        <w:t>bmj</w:t>
      </w:r>
      <w:proofErr w:type="spellEnd"/>
      <w:r>
        <w:rPr>
          <w:shd w:val="clear" w:color="auto" w:fill="FFFFFF"/>
        </w:rPr>
        <w:t>, </w:t>
      </w:r>
      <w:r>
        <w:rPr>
          <w:i/>
          <w:iCs/>
          <w:shd w:val="clear" w:color="auto" w:fill="FFFFFF"/>
        </w:rPr>
        <w:t>366</w:t>
      </w:r>
      <w:r>
        <w:rPr>
          <w:shd w:val="clear" w:color="auto" w:fill="FFFFFF"/>
        </w:rPr>
        <w:t>.</w:t>
      </w:r>
    </w:p>
    <w:p w14:paraId="7AD30C49" w14:textId="77777777" w:rsidR="00135433" w:rsidRPr="00742E48" w:rsidRDefault="00135433" w:rsidP="00135433">
      <w:pPr>
        <w:ind w:left="720" w:hanging="720"/>
      </w:pPr>
      <w:proofErr w:type="spellStart"/>
      <w:r>
        <w:rPr>
          <w:shd w:val="clear" w:color="auto" w:fill="FFFFFF"/>
        </w:rPr>
        <w:t>Ekitli</w:t>
      </w:r>
      <w:proofErr w:type="spellEnd"/>
      <w:r>
        <w:rPr>
          <w:shd w:val="clear" w:color="auto" w:fill="FFFFFF"/>
        </w:rPr>
        <w:t xml:space="preserve">, G.B., </w:t>
      </w:r>
      <w:proofErr w:type="spellStart"/>
      <w:r>
        <w:rPr>
          <w:shd w:val="clear" w:color="auto" w:fill="FFFFFF"/>
        </w:rPr>
        <w:t>Uğuz</w:t>
      </w:r>
      <w:proofErr w:type="spellEnd"/>
      <w:r>
        <w:rPr>
          <w:shd w:val="clear" w:color="auto" w:fill="FFFFFF"/>
        </w:rPr>
        <w:t xml:space="preserve">, Ö., </w:t>
      </w:r>
      <w:proofErr w:type="spellStart"/>
      <w:r>
        <w:rPr>
          <w:shd w:val="clear" w:color="auto" w:fill="FFFFFF"/>
        </w:rPr>
        <w:t>Öztürk</w:t>
      </w:r>
      <w:proofErr w:type="spellEnd"/>
      <w:r>
        <w:rPr>
          <w:shd w:val="clear" w:color="auto" w:fill="FFFFFF"/>
        </w:rPr>
        <w:t xml:space="preserve"> </w:t>
      </w:r>
      <w:proofErr w:type="spellStart"/>
      <w:r>
        <w:rPr>
          <w:shd w:val="clear" w:color="auto" w:fill="FFFFFF"/>
        </w:rPr>
        <w:t>Turgut</w:t>
      </w:r>
      <w:proofErr w:type="spellEnd"/>
      <w:r>
        <w:rPr>
          <w:shd w:val="clear" w:color="auto" w:fill="FFFFFF"/>
        </w:rPr>
        <w:t xml:space="preserve">, E. and </w:t>
      </w:r>
      <w:proofErr w:type="spellStart"/>
      <w:r>
        <w:rPr>
          <w:shd w:val="clear" w:color="auto" w:fill="FFFFFF"/>
        </w:rPr>
        <w:t>Çam</w:t>
      </w:r>
      <w:proofErr w:type="spellEnd"/>
      <w:r>
        <w:rPr>
          <w:shd w:val="clear" w:color="auto" w:fill="FFFFFF"/>
        </w:rPr>
        <w:t>, M.O., 2025. Treatment adherence and cognitive emotion regulation skills in patients with diabetes mellitus. </w:t>
      </w:r>
      <w:r>
        <w:rPr>
          <w:i/>
          <w:iCs/>
          <w:shd w:val="clear" w:color="auto" w:fill="FFFFFF"/>
        </w:rPr>
        <w:t>SAGE Open</w:t>
      </w:r>
      <w:r>
        <w:rPr>
          <w:shd w:val="clear" w:color="auto" w:fill="FFFFFF"/>
        </w:rPr>
        <w:t>, </w:t>
      </w:r>
      <w:r>
        <w:rPr>
          <w:i/>
          <w:iCs/>
          <w:shd w:val="clear" w:color="auto" w:fill="FFFFFF"/>
        </w:rPr>
        <w:t>15</w:t>
      </w:r>
      <w:r>
        <w:rPr>
          <w:shd w:val="clear" w:color="auto" w:fill="FFFFFF"/>
        </w:rPr>
        <w:t>(3), p.21582440251363675.</w:t>
      </w:r>
    </w:p>
    <w:p w14:paraId="0D8B44C8" w14:textId="77777777" w:rsidR="00135433" w:rsidRDefault="00135433" w:rsidP="00135433">
      <w:pPr>
        <w:ind w:left="720" w:hanging="720"/>
        <w:rPr>
          <w:shd w:val="clear" w:color="auto" w:fill="FFFFFF"/>
        </w:rPr>
      </w:pPr>
      <w:r>
        <w:rPr>
          <w:shd w:val="clear" w:color="auto" w:fill="FFFFFF"/>
        </w:rPr>
        <w:t xml:space="preserve">Gregg, E., Buckley, J., Ali, M.K., Davies, J., Flood, D., Mehta, R., Griffiths, B., Lim, L.L., </w:t>
      </w:r>
      <w:proofErr w:type="spellStart"/>
      <w:r>
        <w:rPr>
          <w:shd w:val="clear" w:color="auto" w:fill="FFFFFF"/>
        </w:rPr>
        <w:t>Manne-Goehler</w:t>
      </w:r>
      <w:proofErr w:type="spellEnd"/>
      <w:r>
        <w:rPr>
          <w:shd w:val="clear" w:color="auto" w:fill="FFFFFF"/>
        </w:rPr>
        <w:t xml:space="preserve">, J., </w:t>
      </w:r>
      <w:proofErr w:type="spellStart"/>
      <w:r>
        <w:rPr>
          <w:shd w:val="clear" w:color="auto" w:fill="FFFFFF"/>
        </w:rPr>
        <w:t>Pearson-Stuttard</w:t>
      </w:r>
      <w:proofErr w:type="spellEnd"/>
      <w:r>
        <w:rPr>
          <w:shd w:val="clear" w:color="auto" w:fill="FFFFFF"/>
        </w:rPr>
        <w:t>, J. and Tandon, N., 2023. Improving health outcomes of people with diabetes mellitus: global target setting to reduce the burden of diabetes mellitus by 2030. </w:t>
      </w:r>
      <w:r>
        <w:rPr>
          <w:i/>
          <w:iCs/>
          <w:shd w:val="clear" w:color="auto" w:fill="FFFFFF"/>
        </w:rPr>
        <w:t>Lancet (London, England)</w:t>
      </w:r>
      <w:r>
        <w:rPr>
          <w:shd w:val="clear" w:color="auto" w:fill="FFFFFF"/>
        </w:rPr>
        <w:t>, </w:t>
      </w:r>
      <w:r>
        <w:rPr>
          <w:i/>
          <w:iCs/>
          <w:shd w:val="clear" w:color="auto" w:fill="FFFFFF"/>
        </w:rPr>
        <w:t>401</w:t>
      </w:r>
      <w:r>
        <w:rPr>
          <w:shd w:val="clear" w:color="auto" w:fill="FFFFFF"/>
        </w:rPr>
        <w:t>(10384), p.1302.</w:t>
      </w:r>
    </w:p>
    <w:p w14:paraId="32DA74AA" w14:textId="77777777" w:rsidR="00135433" w:rsidRDefault="00135433" w:rsidP="00135433">
      <w:pPr>
        <w:ind w:left="720" w:hanging="720"/>
        <w:rPr>
          <w:shd w:val="clear" w:color="auto" w:fill="FFFFFF"/>
        </w:rPr>
      </w:pPr>
      <w:r>
        <w:rPr>
          <w:shd w:val="clear" w:color="auto" w:fill="FFFFFF"/>
        </w:rPr>
        <w:t xml:space="preserve">Hex, N., MacDonald, R., </w:t>
      </w:r>
      <w:proofErr w:type="spellStart"/>
      <w:r>
        <w:rPr>
          <w:shd w:val="clear" w:color="auto" w:fill="FFFFFF"/>
        </w:rPr>
        <w:t>Pocock</w:t>
      </w:r>
      <w:proofErr w:type="spellEnd"/>
      <w:r>
        <w:rPr>
          <w:shd w:val="clear" w:color="auto" w:fill="FFFFFF"/>
        </w:rPr>
        <w:t xml:space="preserve">, J., </w:t>
      </w:r>
      <w:proofErr w:type="spellStart"/>
      <w:r>
        <w:rPr>
          <w:shd w:val="clear" w:color="auto" w:fill="FFFFFF"/>
        </w:rPr>
        <w:t>Uzdzinska</w:t>
      </w:r>
      <w:proofErr w:type="spellEnd"/>
      <w:r>
        <w:rPr>
          <w:shd w:val="clear" w:color="auto" w:fill="FFFFFF"/>
        </w:rPr>
        <w:t xml:space="preserve">, B., Taylor, M., Atkin, M., Wild, S.H., </w:t>
      </w:r>
      <w:proofErr w:type="spellStart"/>
      <w:r>
        <w:rPr>
          <w:shd w:val="clear" w:color="auto" w:fill="FFFFFF"/>
        </w:rPr>
        <w:t>Beba</w:t>
      </w:r>
      <w:proofErr w:type="spellEnd"/>
      <w:r>
        <w:rPr>
          <w:shd w:val="clear" w:color="auto" w:fill="FFFFFF"/>
        </w:rPr>
        <w:t>, H. and Jones, R., 2024. Estimation of the direct health and indirect societal costs of diabetes in the UK using a cost of illness model. </w:t>
      </w:r>
      <w:r>
        <w:rPr>
          <w:i/>
          <w:iCs/>
          <w:shd w:val="clear" w:color="auto" w:fill="FFFFFF"/>
        </w:rPr>
        <w:t>Diabetic Medicine</w:t>
      </w:r>
      <w:r>
        <w:rPr>
          <w:shd w:val="clear" w:color="auto" w:fill="FFFFFF"/>
        </w:rPr>
        <w:t>, </w:t>
      </w:r>
      <w:r>
        <w:rPr>
          <w:i/>
          <w:iCs/>
          <w:shd w:val="clear" w:color="auto" w:fill="FFFFFF"/>
        </w:rPr>
        <w:t>41</w:t>
      </w:r>
      <w:r>
        <w:rPr>
          <w:shd w:val="clear" w:color="auto" w:fill="FFFFFF"/>
        </w:rPr>
        <w:t>(9), p.e15326.</w:t>
      </w:r>
    </w:p>
    <w:p w14:paraId="01BA6698" w14:textId="77777777" w:rsidR="00135433" w:rsidRDefault="00135433" w:rsidP="00135433">
      <w:pPr>
        <w:ind w:left="720" w:hanging="720"/>
      </w:pPr>
      <w:r>
        <w:t>International Diabetes Federation, 2025. </w:t>
      </w:r>
      <w:r>
        <w:rPr>
          <w:i/>
          <w:iCs/>
        </w:rPr>
        <w:t>Facts &amp; figures</w:t>
      </w:r>
      <w:r>
        <w:t xml:space="preserve">. [online] Available at: https://idf.org/about-diabetes/diabetes-facts-figures/ [Accessed 17 Mar. 2026]. </w:t>
      </w:r>
    </w:p>
    <w:p w14:paraId="66FE779C" w14:textId="77777777" w:rsidR="00135433" w:rsidRDefault="00135433" w:rsidP="00135433">
      <w:pPr>
        <w:ind w:left="720" w:hanging="720"/>
        <w:rPr>
          <w:shd w:val="clear" w:color="auto" w:fill="FFFFFF"/>
        </w:rPr>
      </w:pPr>
      <w:proofErr w:type="spellStart"/>
      <w:r>
        <w:rPr>
          <w:shd w:val="clear" w:color="auto" w:fill="FFFFFF"/>
        </w:rPr>
        <w:t>Kontoangelos</w:t>
      </w:r>
      <w:proofErr w:type="spellEnd"/>
      <w:r>
        <w:rPr>
          <w:shd w:val="clear" w:color="auto" w:fill="FFFFFF"/>
        </w:rPr>
        <w:t xml:space="preserve">, K., </w:t>
      </w:r>
      <w:proofErr w:type="spellStart"/>
      <w:r>
        <w:rPr>
          <w:shd w:val="clear" w:color="auto" w:fill="FFFFFF"/>
        </w:rPr>
        <w:t>Raptis</w:t>
      </w:r>
      <w:proofErr w:type="spellEnd"/>
      <w:r>
        <w:rPr>
          <w:shd w:val="clear" w:color="auto" w:fill="FFFFFF"/>
        </w:rPr>
        <w:t xml:space="preserve">, A., </w:t>
      </w:r>
      <w:proofErr w:type="spellStart"/>
      <w:r>
        <w:rPr>
          <w:shd w:val="clear" w:color="auto" w:fill="FFFFFF"/>
        </w:rPr>
        <w:t>Lambadiari</w:t>
      </w:r>
      <w:proofErr w:type="spellEnd"/>
      <w:r>
        <w:rPr>
          <w:shd w:val="clear" w:color="auto" w:fill="FFFFFF"/>
        </w:rPr>
        <w:t xml:space="preserve">, V., </w:t>
      </w:r>
      <w:proofErr w:type="spellStart"/>
      <w:r>
        <w:rPr>
          <w:shd w:val="clear" w:color="auto" w:fill="FFFFFF"/>
        </w:rPr>
        <w:t>Economou</w:t>
      </w:r>
      <w:proofErr w:type="spellEnd"/>
      <w:r>
        <w:rPr>
          <w:shd w:val="clear" w:color="auto" w:fill="FFFFFF"/>
        </w:rPr>
        <w:t xml:space="preserve">, M., </w:t>
      </w:r>
      <w:proofErr w:type="spellStart"/>
      <w:r>
        <w:rPr>
          <w:shd w:val="clear" w:color="auto" w:fill="FFFFFF"/>
        </w:rPr>
        <w:t>Tsiori</w:t>
      </w:r>
      <w:proofErr w:type="spellEnd"/>
      <w:r>
        <w:rPr>
          <w:shd w:val="clear" w:color="auto" w:fill="FFFFFF"/>
        </w:rPr>
        <w:t xml:space="preserve">, S., </w:t>
      </w:r>
      <w:proofErr w:type="spellStart"/>
      <w:r>
        <w:rPr>
          <w:shd w:val="clear" w:color="auto" w:fill="FFFFFF"/>
        </w:rPr>
        <w:t>Katsi</w:t>
      </w:r>
      <w:proofErr w:type="spellEnd"/>
      <w:r>
        <w:rPr>
          <w:shd w:val="clear" w:color="auto" w:fill="FFFFFF"/>
        </w:rPr>
        <w:t xml:space="preserve">, V., </w:t>
      </w:r>
      <w:proofErr w:type="spellStart"/>
      <w:r>
        <w:rPr>
          <w:shd w:val="clear" w:color="auto" w:fill="FFFFFF"/>
        </w:rPr>
        <w:t>Papageorgiou</w:t>
      </w:r>
      <w:proofErr w:type="spellEnd"/>
      <w:r>
        <w:rPr>
          <w:shd w:val="clear" w:color="auto" w:fill="FFFFFF"/>
        </w:rPr>
        <w:t xml:space="preserve">, C., </w:t>
      </w:r>
      <w:proofErr w:type="spellStart"/>
      <w:r>
        <w:rPr>
          <w:shd w:val="clear" w:color="auto" w:fill="FFFFFF"/>
        </w:rPr>
        <w:t>Martinaki</w:t>
      </w:r>
      <w:proofErr w:type="spellEnd"/>
      <w:r>
        <w:rPr>
          <w:shd w:val="clear" w:color="auto" w:fill="FFFFFF"/>
        </w:rPr>
        <w:t xml:space="preserve">, S., </w:t>
      </w:r>
      <w:proofErr w:type="spellStart"/>
      <w:r>
        <w:rPr>
          <w:shd w:val="clear" w:color="auto" w:fill="FFFFFF"/>
        </w:rPr>
        <w:t>Dimitriadis</w:t>
      </w:r>
      <w:proofErr w:type="spellEnd"/>
      <w:r>
        <w:rPr>
          <w:shd w:val="clear" w:color="auto" w:fill="FFFFFF"/>
        </w:rPr>
        <w:t xml:space="preserve">, G. and </w:t>
      </w:r>
      <w:proofErr w:type="spellStart"/>
      <w:r>
        <w:rPr>
          <w:shd w:val="clear" w:color="auto" w:fill="FFFFFF"/>
        </w:rPr>
        <w:t>Papageorgiou</w:t>
      </w:r>
      <w:proofErr w:type="spellEnd"/>
      <w:r>
        <w:rPr>
          <w:shd w:val="clear" w:color="auto" w:fill="FFFFFF"/>
        </w:rPr>
        <w:t>, C., 2022. Burnout related to diabetes mellitus: a critical analysis. </w:t>
      </w:r>
      <w:r>
        <w:rPr>
          <w:i/>
          <w:iCs/>
          <w:shd w:val="clear" w:color="auto" w:fill="FFFFFF"/>
        </w:rPr>
        <w:t>Clinical practice and epidemiology in mental health: CP &amp; EMH</w:t>
      </w:r>
      <w:r>
        <w:rPr>
          <w:shd w:val="clear" w:color="auto" w:fill="FFFFFF"/>
        </w:rPr>
        <w:t>, </w:t>
      </w:r>
      <w:r>
        <w:rPr>
          <w:i/>
          <w:iCs/>
          <w:shd w:val="clear" w:color="auto" w:fill="FFFFFF"/>
        </w:rPr>
        <w:t>18</w:t>
      </w:r>
      <w:r>
        <w:rPr>
          <w:shd w:val="clear" w:color="auto" w:fill="FFFFFF"/>
        </w:rPr>
        <w:t>, p.e174501792209010.</w:t>
      </w:r>
    </w:p>
    <w:p w14:paraId="4B3F83D3" w14:textId="77777777" w:rsidR="00135433" w:rsidRDefault="00135433" w:rsidP="00135433">
      <w:pPr>
        <w:ind w:left="720" w:hanging="720"/>
        <w:rPr>
          <w:shd w:val="clear" w:color="auto" w:fill="FFFFFF"/>
        </w:rPr>
      </w:pPr>
      <w:proofErr w:type="spellStart"/>
      <w:r>
        <w:rPr>
          <w:shd w:val="clear" w:color="auto" w:fill="FFFFFF"/>
        </w:rPr>
        <w:t>Kristaningrum</w:t>
      </w:r>
      <w:proofErr w:type="spellEnd"/>
      <w:r>
        <w:rPr>
          <w:shd w:val="clear" w:color="auto" w:fill="FFFFFF"/>
        </w:rPr>
        <w:t xml:space="preserve">, N.D., </w:t>
      </w:r>
      <w:proofErr w:type="spellStart"/>
      <w:r>
        <w:rPr>
          <w:shd w:val="clear" w:color="auto" w:fill="FFFFFF"/>
        </w:rPr>
        <w:t>Ramadhani</w:t>
      </w:r>
      <w:proofErr w:type="spellEnd"/>
      <w:r>
        <w:rPr>
          <w:shd w:val="clear" w:color="auto" w:fill="FFFFFF"/>
        </w:rPr>
        <w:t xml:space="preserve">, D.A., </w:t>
      </w:r>
      <w:proofErr w:type="spellStart"/>
      <w:r>
        <w:rPr>
          <w:shd w:val="clear" w:color="auto" w:fill="FFFFFF"/>
        </w:rPr>
        <w:t>Hayati</w:t>
      </w:r>
      <w:proofErr w:type="spellEnd"/>
      <w:r>
        <w:rPr>
          <w:shd w:val="clear" w:color="auto" w:fill="FFFFFF"/>
        </w:rPr>
        <w:t xml:space="preserve">, Y.S. and </w:t>
      </w:r>
      <w:proofErr w:type="spellStart"/>
      <w:r>
        <w:rPr>
          <w:shd w:val="clear" w:color="auto" w:fill="FFFFFF"/>
        </w:rPr>
        <w:t>Setyoadi</w:t>
      </w:r>
      <w:proofErr w:type="spellEnd"/>
      <w:r>
        <w:rPr>
          <w:shd w:val="clear" w:color="auto" w:fill="FFFFFF"/>
        </w:rPr>
        <w:t>, 2021. Correlation between the burden of family caregivers and health status of people with diabetes mellitus. </w:t>
      </w:r>
      <w:r>
        <w:rPr>
          <w:i/>
          <w:iCs/>
          <w:shd w:val="clear" w:color="auto" w:fill="FFFFFF"/>
        </w:rPr>
        <w:t>Journal of public health research</w:t>
      </w:r>
      <w:r>
        <w:rPr>
          <w:shd w:val="clear" w:color="auto" w:fill="FFFFFF"/>
        </w:rPr>
        <w:t>, </w:t>
      </w:r>
      <w:r>
        <w:rPr>
          <w:i/>
          <w:iCs/>
          <w:shd w:val="clear" w:color="auto" w:fill="FFFFFF"/>
        </w:rPr>
        <w:t>10</w:t>
      </w:r>
      <w:r>
        <w:rPr>
          <w:shd w:val="clear" w:color="auto" w:fill="FFFFFF"/>
        </w:rPr>
        <w:t>(2), pp.jphr-2021.</w:t>
      </w:r>
    </w:p>
    <w:p w14:paraId="5EB11290" w14:textId="77777777" w:rsidR="00135433" w:rsidRDefault="00135433" w:rsidP="00135433">
      <w:pPr>
        <w:ind w:left="720" w:hanging="720"/>
        <w:rPr>
          <w:shd w:val="clear" w:color="auto" w:fill="FFFFFF"/>
        </w:rPr>
      </w:pPr>
      <w:r>
        <w:rPr>
          <w:shd w:val="clear" w:color="auto" w:fill="FFFFFF"/>
        </w:rPr>
        <w:t xml:space="preserve">Lean, M.E., Leslie, W.S., Barnes, A.C., </w:t>
      </w:r>
      <w:proofErr w:type="spellStart"/>
      <w:r>
        <w:rPr>
          <w:shd w:val="clear" w:color="auto" w:fill="FFFFFF"/>
        </w:rPr>
        <w:t>Brosnahan</w:t>
      </w:r>
      <w:proofErr w:type="spellEnd"/>
      <w:r>
        <w:rPr>
          <w:shd w:val="clear" w:color="auto" w:fill="FFFFFF"/>
        </w:rPr>
        <w:t xml:space="preserve">, N., Thom, G., McCombie, L., Peters, C., </w:t>
      </w:r>
      <w:proofErr w:type="spellStart"/>
      <w:r>
        <w:rPr>
          <w:shd w:val="clear" w:color="auto" w:fill="FFFFFF"/>
        </w:rPr>
        <w:t>Zhyzhneuskaya</w:t>
      </w:r>
      <w:proofErr w:type="spellEnd"/>
      <w:r>
        <w:rPr>
          <w:shd w:val="clear" w:color="auto" w:fill="FFFFFF"/>
        </w:rPr>
        <w:t xml:space="preserve">, S., </w:t>
      </w:r>
      <w:proofErr w:type="spellStart"/>
      <w:r>
        <w:rPr>
          <w:shd w:val="clear" w:color="auto" w:fill="FFFFFF"/>
        </w:rPr>
        <w:t>Al-Mrabeh</w:t>
      </w:r>
      <w:proofErr w:type="spellEnd"/>
      <w:r>
        <w:rPr>
          <w:shd w:val="clear" w:color="auto" w:fill="FFFFFF"/>
        </w:rPr>
        <w:t>, A., Hollingsworth, K.G. and Rodrigues, A.M., 2018. Primary care-led weight management for remission of type 2 diabetes (DiRECT): an open-label, cluster-randomised trial. </w:t>
      </w:r>
      <w:r>
        <w:rPr>
          <w:i/>
          <w:iCs/>
          <w:shd w:val="clear" w:color="auto" w:fill="FFFFFF"/>
        </w:rPr>
        <w:t>The Lancet</w:t>
      </w:r>
      <w:r>
        <w:rPr>
          <w:shd w:val="clear" w:color="auto" w:fill="FFFFFF"/>
        </w:rPr>
        <w:t>, </w:t>
      </w:r>
      <w:r>
        <w:rPr>
          <w:i/>
          <w:iCs/>
          <w:shd w:val="clear" w:color="auto" w:fill="FFFFFF"/>
        </w:rPr>
        <w:t>391</w:t>
      </w:r>
      <w:r>
        <w:rPr>
          <w:shd w:val="clear" w:color="auto" w:fill="FFFFFF"/>
        </w:rPr>
        <w:t>(10120), pp.541-551.</w:t>
      </w:r>
    </w:p>
    <w:p w14:paraId="4A220125" w14:textId="77777777" w:rsidR="00135433" w:rsidRDefault="00135433" w:rsidP="00135433">
      <w:pPr>
        <w:ind w:left="720" w:hanging="720"/>
        <w:rPr>
          <w:shd w:val="clear" w:color="auto" w:fill="FFFFFF"/>
        </w:rPr>
      </w:pPr>
      <w:proofErr w:type="spellStart"/>
      <w:r>
        <w:rPr>
          <w:shd w:val="clear" w:color="auto" w:fill="FFFFFF"/>
        </w:rPr>
        <w:t>Libuy</w:t>
      </w:r>
      <w:proofErr w:type="spellEnd"/>
      <w:r>
        <w:rPr>
          <w:shd w:val="clear" w:color="auto" w:fill="FFFFFF"/>
        </w:rPr>
        <w:t xml:space="preserve">, N., Church, D., </w:t>
      </w:r>
      <w:proofErr w:type="spellStart"/>
      <w:r>
        <w:rPr>
          <w:shd w:val="clear" w:color="auto" w:fill="FFFFFF"/>
        </w:rPr>
        <w:t>Ploubidis</w:t>
      </w:r>
      <w:proofErr w:type="spellEnd"/>
      <w:r>
        <w:rPr>
          <w:shd w:val="clear" w:color="auto" w:fill="FFFFFF"/>
        </w:rPr>
        <w:t>, G. and Fitzsimons, E., 2024. Fast food proximity and weight gain in childhood and adolescence: Evidence from Great Britain. </w:t>
      </w:r>
      <w:r>
        <w:rPr>
          <w:i/>
          <w:iCs/>
          <w:shd w:val="clear" w:color="auto" w:fill="FFFFFF"/>
        </w:rPr>
        <w:t>Health Economics</w:t>
      </w:r>
      <w:r>
        <w:rPr>
          <w:shd w:val="clear" w:color="auto" w:fill="FFFFFF"/>
        </w:rPr>
        <w:t>, </w:t>
      </w:r>
      <w:r>
        <w:rPr>
          <w:i/>
          <w:iCs/>
          <w:shd w:val="clear" w:color="auto" w:fill="FFFFFF"/>
        </w:rPr>
        <w:t>33</w:t>
      </w:r>
      <w:r>
        <w:rPr>
          <w:shd w:val="clear" w:color="auto" w:fill="FFFFFF"/>
        </w:rPr>
        <w:t>(3), pp.449-465.</w:t>
      </w:r>
    </w:p>
    <w:p w14:paraId="1592B253" w14:textId="77777777" w:rsidR="00135433" w:rsidRDefault="00135433" w:rsidP="00135433">
      <w:pPr>
        <w:ind w:left="720" w:hanging="720"/>
      </w:pPr>
      <w:r>
        <w:t>NHS Digital, 2024. </w:t>
      </w:r>
      <w:r>
        <w:rPr>
          <w:i/>
          <w:iCs/>
        </w:rPr>
        <w:t>National Diabetes Audit - NHS Digital</w:t>
      </w:r>
      <w:r>
        <w:t xml:space="preserve">. [online] NHS Digital. Available at: </w:t>
      </w:r>
      <w:hyperlink r:id="rId6" w:history="1">
        <w:r w:rsidRPr="00077FBD">
          <w:rPr>
            <w:rStyle w:val="Hyperlink"/>
          </w:rPr>
          <w:t>https://digital.nhs.uk/data-and-information/publications/statistical/national-diabetes-audit</w:t>
        </w:r>
      </w:hyperlink>
      <w:r>
        <w:t>.</w:t>
      </w:r>
    </w:p>
    <w:p w14:paraId="37CFD160" w14:textId="77777777" w:rsidR="00135433" w:rsidRDefault="00135433" w:rsidP="00135433">
      <w:pPr>
        <w:ind w:left="720" w:hanging="720"/>
      </w:pPr>
      <w:r>
        <w:t xml:space="preserve">NHS Digital, 2026. </w:t>
      </w:r>
      <w:r>
        <w:rPr>
          <w:rStyle w:val="Emphasis"/>
        </w:rPr>
        <w:t>National Diabetes Audit Core Report 1: Care Processes and Treatment Targets 2024–25</w:t>
      </w:r>
      <w:r>
        <w:t xml:space="preserve">. Available at: </w:t>
      </w:r>
      <w:hyperlink r:id="rId7" w:tgtFrame="_new" w:history="1">
        <w:r>
          <w:rPr>
            <w:rStyle w:val="Hyperlink"/>
          </w:rPr>
          <w:t>https://digital.nhs.uk/data-and-information/publications/statistical/national-diabetes-audit/report-1-cp-and-tt-data-release-2024-25/nda-report-1-cp-and-tt-data-release-2024-25</w:t>
        </w:r>
      </w:hyperlink>
      <w:r>
        <w:t xml:space="preserve"> (Accessed: 17 March 2026).</w:t>
      </w:r>
    </w:p>
    <w:p w14:paraId="3AA024B2" w14:textId="77777777" w:rsidR="00135433" w:rsidRDefault="00135433" w:rsidP="00135433">
      <w:pPr>
        <w:ind w:left="720" w:hanging="720"/>
      </w:pPr>
      <w:r>
        <w:t>NHS England, 2026. </w:t>
      </w:r>
      <w:r>
        <w:rPr>
          <w:i/>
          <w:iCs/>
        </w:rPr>
        <w:t>NHS England» NHS Diabetes Prevention Programme (NHS DPP)</w:t>
      </w:r>
      <w:r>
        <w:t>. [online] England.nhs.uk. Available at: https://www.england.nhs.uk/diabetes/diabetes-prevention/ [Accessed 17 Mar. 2026].</w:t>
      </w:r>
    </w:p>
    <w:p w14:paraId="2CAC8BD2" w14:textId="77777777" w:rsidR="00135433" w:rsidRDefault="00135433" w:rsidP="00135433">
      <w:pPr>
        <w:ind w:left="720" w:hanging="720"/>
      </w:pPr>
      <w:r>
        <w:t>NHS, 2025a. </w:t>
      </w:r>
      <w:r>
        <w:rPr>
          <w:i/>
          <w:iCs/>
        </w:rPr>
        <w:t>Complications of type 2 diabetes</w:t>
      </w:r>
      <w:r>
        <w:t>. [online] nhs.uk. Available at: https://www.nhs.uk/conditions/type-2-diabetes/complications/ [Accessed 17 Mar. 2026].</w:t>
      </w:r>
    </w:p>
    <w:p w14:paraId="727CB1E1" w14:textId="77777777" w:rsidR="00135433" w:rsidRDefault="00135433" w:rsidP="00135433">
      <w:pPr>
        <w:ind w:left="720" w:hanging="720"/>
      </w:pPr>
      <w:r>
        <w:t>NHS, 2025b. </w:t>
      </w:r>
      <w:r>
        <w:rPr>
          <w:i/>
          <w:iCs/>
        </w:rPr>
        <w:t>Treatment for type 2 diabetes</w:t>
      </w:r>
      <w:r>
        <w:t>. [online] nhs.uk. Available at: https://www.nhs.uk/conditions/type-2-diabetes/treatment/ [Accessed 17 Mar. 2026].</w:t>
      </w:r>
    </w:p>
    <w:p w14:paraId="34C10697" w14:textId="77777777" w:rsidR="00135433" w:rsidRDefault="00135433" w:rsidP="00135433">
      <w:pPr>
        <w:ind w:left="720" w:hanging="720"/>
        <w:rPr>
          <w:shd w:val="clear" w:color="auto" w:fill="FFFFFF"/>
        </w:rPr>
      </w:pPr>
      <w:r>
        <w:rPr>
          <w:shd w:val="clear" w:color="auto" w:fill="FFFFFF"/>
        </w:rPr>
        <w:t>O’Dowd, A., 2025. Diabetes prevention: Almost a million people access NHS scheme.</w:t>
      </w:r>
    </w:p>
    <w:p w14:paraId="6C26A073" w14:textId="77777777" w:rsidR="00135433" w:rsidRDefault="00135433" w:rsidP="00135433">
      <w:pPr>
        <w:ind w:left="720" w:hanging="720"/>
      </w:pPr>
      <w:r>
        <w:t>Public Health England, 2018. </w:t>
      </w:r>
      <w:r>
        <w:rPr>
          <w:i/>
          <w:iCs/>
        </w:rPr>
        <w:t>Health matters: preventing Type 2 diabetes</w:t>
      </w:r>
      <w:r>
        <w:t>. [online] GOV.UK. Available at: https://www.gov.uk/government/publications/health-matters-preventing-type-2-diabetes [Accessed 17 Mar. 2026].</w:t>
      </w:r>
    </w:p>
    <w:p w14:paraId="20E65490" w14:textId="77777777" w:rsidR="00135433" w:rsidRDefault="00135433" w:rsidP="00135433">
      <w:pPr>
        <w:ind w:left="720" w:hanging="720"/>
      </w:pPr>
      <w:r>
        <w:t>World Health Organisation, 2024. </w:t>
      </w:r>
      <w:r>
        <w:rPr>
          <w:i/>
          <w:iCs/>
        </w:rPr>
        <w:t>Diabetes</w:t>
      </w:r>
      <w:r>
        <w:t>. [online] Who.int. Available at: https://www.who.int/news-room/fact-sheets/detail/diabetes [Accessed 17 Mar. 2026].</w:t>
      </w:r>
    </w:p>
    <w:sectPr w:rsidR="001354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00F"/>
    <w:rsid w:val="00017A74"/>
    <w:rsid w:val="000D49C7"/>
    <w:rsid w:val="001001C3"/>
    <w:rsid w:val="00135433"/>
    <w:rsid w:val="001C6B0A"/>
    <w:rsid w:val="001E072A"/>
    <w:rsid w:val="00225D23"/>
    <w:rsid w:val="00244F35"/>
    <w:rsid w:val="003C5C58"/>
    <w:rsid w:val="004C210F"/>
    <w:rsid w:val="00537267"/>
    <w:rsid w:val="00581139"/>
    <w:rsid w:val="0064429B"/>
    <w:rsid w:val="00742E48"/>
    <w:rsid w:val="007F3A67"/>
    <w:rsid w:val="0089469C"/>
    <w:rsid w:val="00947532"/>
    <w:rsid w:val="00A147AA"/>
    <w:rsid w:val="00AF33AD"/>
    <w:rsid w:val="00B55402"/>
    <w:rsid w:val="00C42F8D"/>
    <w:rsid w:val="00D47006"/>
    <w:rsid w:val="00E360B6"/>
    <w:rsid w:val="00E54D20"/>
    <w:rsid w:val="00EE700F"/>
    <w:rsid w:val="00F230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4E9C"/>
  <w15:chartTrackingRefBased/>
  <w15:docId w15:val="{47ADAC08-F650-419C-96AC-B815FC79E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700F"/>
    <w:pPr>
      <w:spacing w:line="360" w:lineRule="auto"/>
      <w:jc w:val="both"/>
    </w:pPr>
    <w:rPr>
      <w:rFonts w:ascii="Arial" w:hAnsi="Arial"/>
    </w:rPr>
  </w:style>
  <w:style w:type="paragraph" w:styleId="Heading1">
    <w:name w:val="heading 1"/>
    <w:basedOn w:val="Normal"/>
    <w:next w:val="Normal"/>
    <w:link w:val="Heading1Char"/>
    <w:uiPriority w:val="9"/>
    <w:qFormat/>
    <w:rsid w:val="00EE700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E700F"/>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00F"/>
    <w:rPr>
      <w:rFonts w:ascii="Arial" w:eastAsiaTheme="majorEastAsia" w:hAnsi="Arial" w:cstheme="majorBidi"/>
      <w:b/>
      <w:szCs w:val="32"/>
    </w:rPr>
  </w:style>
  <w:style w:type="character" w:customStyle="1" w:styleId="Heading2Char">
    <w:name w:val="Heading 2 Char"/>
    <w:basedOn w:val="DefaultParagraphFont"/>
    <w:link w:val="Heading2"/>
    <w:uiPriority w:val="9"/>
    <w:rsid w:val="00EE700F"/>
    <w:rPr>
      <w:rFonts w:ascii="Arial" w:eastAsiaTheme="majorEastAsia" w:hAnsi="Arial" w:cstheme="majorBidi"/>
      <w:b/>
      <w:i/>
      <w:szCs w:val="26"/>
    </w:rPr>
  </w:style>
  <w:style w:type="paragraph" w:styleId="NormalWeb">
    <w:name w:val="Normal (Web)"/>
    <w:basedOn w:val="Normal"/>
    <w:uiPriority w:val="99"/>
    <w:unhideWhenUsed/>
    <w:rsid w:val="0094753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55402"/>
    <w:pPr>
      <w:spacing w:after="200" w:line="240" w:lineRule="auto"/>
    </w:pPr>
    <w:rPr>
      <w:i/>
      <w:iCs/>
      <w:color w:val="44546A" w:themeColor="text2"/>
      <w:sz w:val="18"/>
      <w:szCs w:val="18"/>
    </w:rPr>
  </w:style>
  <w:style w:type="character" w:styleId="Emphasis">
    <w:name w:val="Emphasis"/>
    <w:basedOn w:val="DefaultParagraphFont"/>
    <w:uiPriority w:val="20"/>
    <w:qFormat/>
    <w:rsid w:val="004C210F"/>
    <w:rPr>
      <w:i/>
      <w:iCs/>
    </w:rPr>
  </w:style>
  <w:style w:type="character" w:styleId="Hyperlink">
    <w:name w:val="Hyperlink"/>
    <w:basedOn w:val="DefaultParagraphFont"/>
    <w:uiPriority w:val="99"/>
    <w:unhideWhenUsed/>
    <w:rsid w:val="004C210F"/>
    <w:rPr>
      <w:color w:val="0000FF"/>
      <w:u w:val="single"/>
    </w:rPr>
  </w:style>
  <w:style w:type="paragraph" w:styleId="TOCHeading">
    <w:name w:val="TOC Heading"/>
    <w:basedOn w:val="Heading1"/>
    <w:next w:val="Normal"/>
    <w:uiPriority w:val="39"/>
    <w:unhideWhenUsed/>
    <w:qFormat/>
    <w:rsid w:val="00017A7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17A74"/>
    <w:pPr>
      <w:spacing w:after="100"/>
    </w:pPr>
  </w:style>
  <w:style w:type="paragraph" w:styleId="TOC2">
    <w:name w:val="toc 2"/>
    <w:basedOn w:val="Normal"/>
    <w:next w:val="Normal"/>
    <w:autoRedefine/>
    <w:uiPriority w:val="39"/>
    <w:unhideWhenUsed/>
    <w:rsid w:val="00017A7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3281">
      <w:bodyDiv w:val="1"/>
      <w:marLeft w:val="0"/>
      <w:marRight w:val="0"/>
      <w:marTop w:val="0"/>
      <w:marBottom w:val="0"/>
      <w:divBdr>
        <w:top w:val="none" w:sz="0" w:space="0" w:color="auto"/>
        <w:left w:val="none" w:sz="0" w:space="0" w:color="auto"/>
        <w:bottom w:val="none" w:sz="0" w:space="0" w:color="auto"/>
        <w:right w:val="none" w:sz="0" w:space="0" w:color="auto"/>
      </w:divBdr>
    </w:div>
    <w:div w:id="858592678">
      <w:bodyDiv w:val="1"/>
      <w:marLeft w:val="0"/>
      <w:marRight w:val="0"/>
      <w:marTop w:val="0"/>
      <w:marBottom w:val="0"/>
      <w:divBdr>
        <w:top w:val="none" w:sz="0" w:space="0" w:color="auto"/>
        <w:left w:val="none" w:sz="0" w:space="0" w:color="auto"/>
        <w:bottom w:val="none" w:sz="0" w:space="0" w:color="auto"/>
        <w:right w:val="none" w:sz="0" w:space="0" w:color="auto"/>
      </w:divBdr>
    </w:div>
    <w:div w:id="1162551711">
      <w:bodyDiv w:val="1"/>
      <w:marLeft w:val="0"/>
      <w:marRight w:val="0"/>
      <w:marTop w:val="0"/>
      <w:marBottom w:val="0"/>
      <w:divBdr>
        <w:top w:val="none" w:sz="0" w:space="0" w:color="auto"/>
        <w:left w:val="none" w:sz="0" w:space="0" w:color="auto"/>
        <w:bottom w:val="none" w:sz="0" w:space="0" w:color="auto"/>
        <w:right w:val="none" w:sz="0" w:space="0" w:color="auto"/>
      </w:divBdr>
    </w:div>
    <w:div w:id="1385064984">
      <w:bodyDiv w:val="1"/>
      <w:marLeft w:val="0"/>
      <w:marRight w:val="0"/>
      <w:marTop w:val="0"/>
      <w:marBottom w:val="0"/>
      <w:divBdr>
        <w:top w:val="none" w:sz="0" w:space="0" w:color="auto"/>
        <w:left w:val="none" w:sz="0" w:space="0" w:color="auto"/>
        <w:bottom w:val="none" w:sz="0" w:space="0" w:color="auto"/>
        <w:right w:val="none" w:sz="0" w:space="0" w:color="auto"/>
      </w:divBdr>
    </w:div>
    <w:div w:id="1443839230">
      <w:bodyDiv w:val="1"/>
      <w:marLeft w:val="0"/>
      <w:marRight w:val="0"/>
      <w:marTop w:val="0"/>
      <w:marBottom w:val="0"/>
      <w:divBdr>
        <w:top w:val="none" w:sz="0" w:space="0" w:color="auto"/>
        <w:left w:val="none" w:sz="0" w:space="0" w:color="auto"/>
        <w:bottom w:val="none" w:sz="0" w:space="0" w:color="auto"/>
        <w:right w:val="none" w:sz="0" w:space="0" w:color="auto"/>
      </w:divBdr>
    </w:div>
    <w:div w:id="1538662085">
      <w:bodyDiv w:val="1"/>
      <w:marLeft w:val="0"/>
      <w:marRight w:val="0"/>
      <w:marTop w:val="0"/>
      <w:marBottom w:val="0"/>
      <w:divBdr>
        <w:top w:val="none" w:sz="0" w:space="0" w:color="auto"/>
        <w:left w:val="none" w:sz="0" w:space="0" w:color="auto"/>
        <w:bottom w:val="none" w:sz="0" w:space="0" w:color="auto"/>
        <w:right w:val="none" w:sz="0" w:space="0" w:color="auto"/>
      </w:divBdr>
    </w:div>
    <w:div w:id="1576087409">
      <w:bodyDiv w:val="1"/>
      <w:marLeft w:val="0"/>
      <w:marRight w:val="0"/>
      <w:marTop w:val="0"/>
      <w:marBottom w:val="0"/>
      <w:divBdr>
        <w:top w:val="none" w:sz="0" w:space="0" w:color="auto"/>
        <w:left w:val="none" w:sz="0" w:space="0" w:color="auto"/>
        <w:bottom w:val="none" w:sz="0" w:space="0" w:color="auto"/>
        <w:right w:val="none" w:sz="0" w:space="0" w:color="auto"/>
      </w:divBdr>
    </w:div>
    <w:div w:id="1583027311">
      <w:bodyDiv w:val="1"/>
      <w:marLeft w:val="0"/>
      <w:marRight w:val="0"/>
      <w:marTop w:val="0"/>
      <w:marBottom w:val="0"/>
      <w:divBdr>
        <w:top w:val="none" w:sz="0" w:space="0" w:color="auto"/>
        <w:left w:val="none" w:sz="0" w:space="0" w:color="auto"/>
        <w:bottom w:val="none" w:sz="0" w:space="0" w:color="auto"/>
        <w:right w:val="none" w:sz="0" w:space="0" w:color="auto"/>
      </w:divBdr>
    </w:div>
    <w:div w:id="1599944574">
      <w:bodyDiv w:val="1"/>
      <w:marLeft w:val="0"/>
      <w:marRight w:val="0"/>
      <w:marTop w:val="0"/>
      <w:marBottom w:val="0"/>
      <w:divBdr>
        <w:top w:val="none" w:sz="0" w:space="0" w:color="auto"/>
        <w:left w:val="none" w:sz="0" w:space="0" w:color="auto"/>
        <w:bottom w:val="none" w:sz="0" w:space="0" w:color="auto"/>
        <w:right w:val="none" w:sz="0" w:space="0" w:color="auto"/>
      </w:divBdr>
    </w:div>
    <w:div w:id="177347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data-and-information/publications/statistical/national-diabetes-audit/report-1-cp-and-tt-data-release-2024-25/nda-report-1-cp-and-tt-data-release-2024-2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igital.nhs.uk/data-and-information/publications/statistical/national-diabetes-audi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610DA-8AE7-4458-BC31-2F647F81DD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Elias Schwaar (2319526)</cp:lastModifiedBy>
  <cp:revision>10</cp:revision>
  <dcterms:created xsi:type="dcterms:W3CDTF">2026-03-18T14:02:00Z</dcterms:created>
  <dcterms:modified xsi:type="dcterms:W3CDTF">2026-03-18T14:11:00Z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de1fe7b4-f33b-45cb-a4d2-1b12c7885f38</vt:lpwstr>
  </property>
</Properties>
</file>