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D9DBEB" w14:textId="77777777" w:rsidR="00954181" w:rsidRDefault="006D0CF0">
      <w:pPr>
        <w:pStyle w:val="Heading1"/>
        <w:ind w:left="720"/>
      </w:pPr>
      <w:r>
        <w:rPr>
          <w:shd w:val="clear" w:color="auto" w:fill="FFFFFF"/>
        </w:rPr>
        <w:tab/>
      </w:r>
      <w:r>
        <w:rPr>
          <w:shd w:val="clear" w:color="auto" w:fill="FFFFFF"/>
        </w:rPr>
        <w:tab/>
      </w:r>
      <w:r>
        <w:rPr>
          <w:shd w:val="clear" w:color="auto" w:fill="FFFFFF"/>
        </w:rPr>
        <w:tab/>
      </w:r>
      <w:r>
        <w:rPr>
          <w:szCs w:val="28"/>
          <w:shd w:val="clear" w:color="auto" w:fill="FFFFFF"/>
        </w:rPr>
        <w:t xml:space="preserve">SALMOT </w:t>
      </w:r>
      <w:proofErr w:type="gramStart"/>
      <w:r>
        <w:rPr>
          <w:szCs w:val="28"/>
          <w:shd w:val="clear" w:color="auto" w:fill="FFFFFF"/>
        </w:rPr>
        <w:t>A</w:t>
      </w:r>
      <w:proofErr w:type="gramEnd"/>
      <w:r>
        <w:rPr>
          <w:szCs w:val="28"/>
          <w:shd w:val="clear" w:color="auto" w:fill="FFFFFF"/>
        </w:rPr>
        <w:t xml:space="preserve"> OLANIGAN</w:t>
      </w:r>
    </w:p>
    <w:p w14:paraId="7FD6AA2C" w14:textId="77777777" w:rsidR="00954181" w:rsidRDefault="006D0CF0">
      <w:r>
        <w:rPr>
          <w:b/>
          <w:sz w:val="28"/>
          <w:szCs w:val="28"/>
          <w:shd w:val="clear" w:color="auto" w:fill="FFFFFF"/>
        </w:rPr>
        <w:tab/>
      </w:r>
      <w:r>
        <w:rPr>
          <w:b/>
          <w:sz w:val="28"/>
          <w:szCs w:val="28"/>
          <w:shd w:val="clear" w:color="auto" w:fill="FFFFFF"/>
        </w:rPr>
        <w:tab/>
      </w:r>
      <w:r>
        <w:rPr>
          <w:b/>
          <w:sz w:val="28"/>
          <w:szCs w:val="28"/>
          <w:shd w:val="clear" w:color="auto" w:fill="FFFFFF"/>
        </w:rPr>
        <w:tab/>
      </w:r>
      <w:r>
        <w:rPr>
          <w:b/>
          <w:sz w:val="28"/>
          <w:szCs w:val="28"/>
          <w:shd w:val="clear" w:color="auto" w:fill="FFFFFF"/>
        </w:rPr>
        <w:tab/>
        <w:t xml:space="preserve">            2005243</w:t>
      </w:r>
      <w:r>
        <w:rPr>
          <w:shd w:val="clear" w:color="auto" w:fill="FFFFFF"/>
        </w:rPr>
        <w:tab/>
      </w:r>
    </w:p>
    <w:p w14:paraId="694B5816" w14:textId="77777777" w:rsidR="00954181" w:rsidRDefault="00954181">
      <w:pPr>
        <w:pStyle w:val="Heading1"/>
        <w:ind w:left="720"/>
        <w:rPr>
          <w:shd w:val="clear" w:color="auto" w:fill="FFFFFF"/>
        </w:rPr>
      </w:pPr>
    </w:p>
    <w:p w14:paraId="0A7F38CF" w14:textId="77777777" w:rsidR="00954181" w:rsidRDefault="006D0CF0">
      <w:pPr>
        <w:pStyle w:val="Heading1"/>
        <w:ind w:left="720"/>
        <w:rPr>
          <w:shd w:val="clear" w:color="auto" w:fill="FFFFFF"/>
        </w:rPr>
      </w:pPr>
      <w:r>
        <w:rPr>
          <w:shd w:val="clear" w:color="auto" w:fill="FFFFFF"/>
        </w:rPr>
        <w:t>References</w:t>
      </w:r>
    </w:p>
    <w:p w14:paraId="4DB3177E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proofErr w:type="spellStart"/>
      <w:r>
        <w:rPr>
          <w:color w:val="222222"/>
          <w:szCs w:val="24"/>
          <w:shd w:val="clear" w:color="auto" w:fill="FFFFFF"/>
        </w:rPr>
        <w:t>Adu</w:t>
      </w:r>
      <w:proofErr w:type="spellEnd"/>
      <w:r>
        <w:rPr>
          <w:color w:val="222222"/>
          <w:szCs w:val="24"/>
          <w:shd w:val="clear" w:color="auto" w:fill="FFFFFF"/>
        </w:rPr>
        <w:t xml:space="preserve">, J. and </w:t>
      </w:r>
      <w:proofErr w:type="spellStart"/>
      <w:r>
        <w:rPr>
          <w:color w:val="222222"/>
          <w:szCs w:val="24"/>
          <w:shd w:val="clear" w:color="auto" w:fill="FFFFFF"/>
        </w:rPr>
        <w:t>Oudshoorn</w:t>
      </w:r>
      <w:proofErr w:type="spellEnd"/>
      <w:r>
        <w:rPr>
          <w:color w:val="222222"/>
          <w:szCs w:val="24"/>
          <w:shd w:val="clear" w:color="auto" w:fill="FFFFFF"/>
        </w:rPr>
        <w:t xml:space="preserve">, A., 2020. The Deinstitutionalization of Psychiatric Hospitals in Ghana: An Application of Bronfenbrenner’s Social-Ecological Model. Issues in mental </w:t>
      </w:r>
      <w:r>
        <w:rPr>
          <w:color w:val="222222"/>
          <w:szCs w:val="24"/>
          <w:shd w:val="clear" w:color="auto" w:fill="FFFFFF"/>
        </w:rPr>
        <w:t>health nursing, 41(4), pp.306-314.</w:t>
      </w:r>
    </w:p>
    <w:p w14:paraId="6A9922C0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proofErr w:type="spellStart"/>
      <w:r>
        <w:rPr>
          <w:color w:val="222222"/>
          <w:szCs w:val="24"/>
          <w:shd w:val="clear" w:color="auto" w:fill="FFFFFF"/>
        </w:rPr>
        <w:t>Atilola</w:t>
      </w:r>
      <w:proofErr w:type="spellEnd"/>
      <w:r>
        <w:rPr>
          <w:color w:val="222222"/>
          <w:szCs w:val="24"/>
          <w:shd w:val="clear" w:color="auto" w:fill="FFFFFF"/>
        </w:rPr>
        <w:t>, O., 2017. Child mental-health policy development in sub-Saharan Africa: broadening the perspectives using Bronfenbrenner's ecological model. Health promotion international, 32(2), pp.380-391.</w:t>
      </w:r>
    </w:p>
    <w:p w14:paraId="0FD701C2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>Barnett, P., Mackay,</w:t>
      </w:r>
      <w:r>
        <w:rPr>
          <w:color w:val="222222"/>
          <w:szCs w:val="24"/>
          <w:shd w:val="clear" w:color="auto" w:fill="FFFFFF"/>
        </w:rPr>
        <w:t xml:space="preserve"> E., Matthews, H., Gate, R., Greenwood, H., </w:t>
      </w:r>
      <w:proofErr w:type="spellStart"/>
      <w:r>
        <w:rPr>
          <w:color w:val="222222"/>
          <w:szCs w:val="24"/>
          <w:shd w:val="clear" w:color="auto" w:fill="FFFFFF"/>
        </w:rPr>
        <w:t>Ariyo</w:t>
      </w:r>
      <w:proofErr w:type="spellEnd"/>
      <w:r>
        <w:rPr>
          <w:color w:val="222222"/>
          <w:szCs w:val="24"/>
          <w:shd w:val="clear" w:color="auto" w:fill="FFFFFF"/>
        </w:rPr>
        <w:t xml:space="preserve">, K., </w:t>
      </w:r>
      <w:proofErr w:type="spellStart"/>
      <w:r>
        <w:rPr>
          <w:color w:val="222222"/>
          <w:szCs w:val="24"/>
          <w:shd w:val="clear" w:color="auto" w:fill="FFFFFF"/>
        </w:rPr>
        <w:t>Bhui</w:t>
      </w:r>
      <w:proofErr w:type="spellEnd"/>
      <w:r>
        <w:rPr>
          <w:color w:val="222222"/>
          <w:szCs w:val="24"/>
          <w:shd w:val="clear" w:color="auto" w:fill="FFFFFF"/>
        </w:rPr>
        <w:t xml:space="preserve">, K., </w:t>
      </w:r>
      <w:proofErr w:type="spellStart"/>
      <w:r>
        <w:rPr>
          <w:color w:val="222222"/>
          <w:szCs w:val="24"/>
          <w:shd w:val="clear" w:color="auto" w:fill="FFFFFF"/>
        </w:rPr>
        <w:t>Halvorsrud</w:t>
      </w:r>
      <w:proofErr w:type="spellEnd"/>
      <w:r>
        <w:rPr>
          <w:color w:val="222222"/>
          <w:szCs w:val="24"/>
          <w:shd w:val="clear" w:color="auto" w:fill="FFFFFF"/>
        </w:rPr>
        <w:t>, K., Pilling, S. and Smith, S., 2019. Ethnic variations in compulsory detention under the Mental Health Act: a systematic review and meta-analysis of international data. The Lancet</w:t>
      </w:r>
      <w:r>
        <w:rPr>
          <w:color w:val="222222"/>
          <w:szCs w:val="24"/>
          <w:shd w:val="clear" w:color="auto" w:fill="FFFFFF"/>
        </w:rPr>
        <w:t xml:space="preserve"> Psychiatry, 6(4), pp.305-317.</w:t>
      </w:r>
    </w:p>
    <w:p w14:paraId="466B396E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 xml:space="preserve">Bell, S.L., Audrey, S., Gunnell, D., Cooper, A. and Campbell, R., 2019. The relationship between physical activity, mental </w:t>
      </w:r>
      <w:proofErr w:type="gramStart"/>
      <w:r>
        <w:rPr>
          <w:color w:val="222222"/>
          <w:szCs w:val="24"/>
          <w:shd w:val="clear" w:color="auto" w:fill="FFFFFF"/>
        </w:rPr>
        <w:t>wellbeing</w:t>
      </w:r>
      <w:proofErr w:type="gramEnd"/>
      <w:r>
        <w:rPr>
          <w:color w:val="222222"/>
          <w:szCs w:val="24"/>
          <w:shd w:val="clear" w:color="auto" w:fill="FFFFFF"/>
        </w:rPr>
        <w:t xml:space="preserve"> and symptoms of mental health disorder in adolescents: a cohort study. International Journal</w:t>
      </w:r>
      <w:r>
        <w:rPr>
          <w:color w:val="222222"/>
          <w:szCs w:val="24"/>
          <w:shd w:val="clear" w:color="auto" w:fill="FFFFFF"/>
        </w:rPr>
        <w:t xml:space="preserve"> of </w:t>
      </w:r>
      <w:proofErr w:type="spellStart"/>
      <w:r>
        <w:rPr>
          <w:color w:val="222222"/>
          <w:szCs w:val="24"/>
          <w:shd w:val="clear" w:color="auto" w:fill="FFFFFF"/>
        </w:rPr>
        <w:t>Behavioral</w:t>
      </w:r>
      <w:proofErr w:type="spellEnd"/>
      <w:r>
        <w:rPr>
          <w:color w:val="222222"/>
          <w:szCs w:val="24"/>
          <w:shd w:val="clear" w:color="auto" w:fill="FFFFFF"/>
        </w:rPr>
        <w:t xml:space="preserve"> Nutrition and Physical Activity, 16(1), pp.1-12.</w:t>
      </w:r>
    </w:p>
    <w:p w14:paraId="1A871584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proofErr w:type="spellStart"/>
      <w:r>
        <w:rPr>
          <w:color w:val="222222"/>
          <w:szCs w:val="24"/>
          <w:shd w:val="clear" w:color="auto" w:fill="FFFFFF"/>
        </w:rPr>
        <w:t>Bjørnsen</w:t>
      </w:r>
      <w:proofErr w:type="spellEnd"/>
      <w:r>
        <w:rPr>
          <w:color w:val="222222"/>
          <w:szCs w:val="24"/>
          <w:shd w:val="clear" w:color="auto" w:fill="FFFFFF"/>
        </w:rPr>
        <w:t xml:space="preserve">, H.N., </w:t>
      </w:r>
      <w:proofErr w:type="spellStart"/>
      <w:r>
        <w:rPr>
          <w:color w:val="222222"/>
          <w:szCs w:val="24"/>
          <w:shd w:val="clear" w:color="auto" w:fill="FFFFFF"/>
        </w:rPr>
        <w:t>Espnes</w:t>
      </w:r>
      <w:proofErr w:type="spellEnd"/>
      <w:r>
        <w:rPr>
          <w:color w:val="222222"/>
          <w:szCs w:val="24"/>
          <w:shd w:val="clear" w:color="auto" w:fill="FFFFFF"/>
        </w:rPr>
        <w:t xml:space="preserve">, G.A., </w:t>
      </w:r>
      <w:proofErr w:type="spellStart"/>
      <w:r>
        <w:rPr>
          <w:color w:val="222222"/>
          <w:szCs w:val="24"/>
          <w:shd w:val="clear" w:color="auto" w:fill="FFFFFF"/>
        </w:rPr>
        <w:t>Eilertsen</w:t>
      </w:r>
      <w:proofErr w:type="spellEnd"/>
      <w:r>
        <w:rPr>
          <w:color w:val="222222"/>
          <w:szCs w:val="24"/>
          <w:shd w:val="clear" w:color="auto" w:fill="FFFFFF"/>
        </w:rPr>
        <w:t xml:space="preserve">, M.E.B., Ringdal, R. and </w:t>
      </w:r>
      <w:proofErr w:type="spellStart"/>
      <w:r>
        <w:rPr>
          <w:color w:val="222222"/>
          <w:szCs w:val="24"/>
          <w:shd w:val="clear" w:color="auto" w:fill="FFFFFF"/>
        </w:rPr>
        <w:t>Moksnes</w:t>
      </w:r>
      <w:proofErr w:type="spellEnd"/>
      <w:r>
        <w:rPr>
          <w:color w:val="222222"/>
          <w:szCs w:val="24"/>
          <w:shd w:val="clear" w:color="auto" w:fill="FFFFFF"/>
        </w:rPr>
        <w:t>, U.K., 2019. The relationship between positive mental health literacy and mental well-being among adolescents: Implicat</w:t>
      </w:r>
      <w:r>
        <w:rPr>
          <w:color w:val="222222"/>
          <w:szCs w:val="24"/>
          <w:shd w:val="clear" w:color="auto" w:fill="FFFFFF"/>
        </w:rPr>
        <w:t>ions for school health services. The Journal of School Nursing, 35(2), pp.107-116.</w:t>
      </w:r>
    </w:p>
    <w:p w14:paraId="4B5139A7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lastRenderedPageBreak/>
        <w:t xml:space="preserve">Bratman, G.N., Anderson, C.B., Berman, M.G., Cochran, B., De Vries, S., Flanders, J., </w:t>
      </w:r>
      <w:proofErr w:type="spellStart"/>
      <w:r>
        <w:rPr>
          <w:color w:val="222222"/>
          <w:szCs w:val="24"/>
          <w:shd w:val="clear" w:color="auto" w:fill="FFFFFF"/>
        </w:rPr>
        <w:t>Folke</w:t>
      </w:r>
      <w:proofErr w:type="spellEnd"/>
      <w:r>
        <w:rPr>
          <w:color w:val="222222"/>
          <w:szCs w:val="24"/>
          <w:shd w:val="clear" w:color="auto" w:fill="FFFFFF"/>
        </w:rPr>
        <w:t xml:space="preserve">, C., </w:t>
      </w:r>
      <w:proofErr w:type="spellStart"/>
      <w:r>
        <w:rPr>
          <w:color w:val="222222"/>
          <w:szCs w:val="24"/>
          <w:shd w:val="clear" w:color="auto" w:fill="FFFFFF"/>
        </w:rPr>
        <w:t>Frumkin</w:t>
      </w:r>
      <w:proofErr w:type="spellEnd"/>
      <w:r>
        <w:rPr>
          <w:color w:val="222222"/>
          <w:szCs w:val="24"/>
          <w:shd w:val="clear" w:color="auto" w:fill="FFFFFF"/>
        </w:rPr>
        <w:t xml:space="preserve">, H., Gross, J.J., </w:t>
      </w:r>
      <w:proofErr w:type="spellStart"/>
      <w:r>
        <w:rPr>
          <w:color w:val="222222"/>
          <w:szCs w:val="24"/>
          <w:shd w:val="clear" w:color="auto" w:fill="FFFFFF"/>
        </w:rPr>
        <w:t>Hartig</w:t>
      </w:r>
      <w:proofErr w:type="spellEnd"/>
      <w:r>
        <w:rPr>
          <w:color w:val="222222"/>
          <w:szCs w:val="24"/>
          <w:shd w:val="clear" w:color="auto" w:fill="FFFFFF"/>
        </w:rPr>
        <w:t>, T. and Kahn, P.H., 2019. Nature and mental</w:t>
      </w:r>
      <w:r>
        <w:rPr>
          <w:color w:val="222222"/>
          <w:szCs w:val="24"/>
          <w:shd w:val="clear" w:color="auto" w:fill="FFFFFF"/>
        </w:rPr>
        <w:t xml:space="preserve"> health: An ecosystem service perspective. Science advances, 5(7), </w:t>
      </w:r>
      <w:proofErr w:type="gramStart"/>
      <w:r>
        <w:rPr>
          <w:color w:val="222222"/>
          <w:szCs w:val="24"/>
          <w:shd w:val="clear" w:color="auto" w:fill="FFFFFF"/>
        </w:rPr>
        <w:t>p.eaax</w:t>
      </w:r>
      <w:proofErr w:type="gramEnd"/>
      <w:r>
        <w:rPr>
          <w:color w:val="222222"/>
          <w:szCs w:val="24"/>
          <w:shd w:val="clear" w:color="auto" w:fill="FFFFFF"/>
        </w:rPr>
        <w:t>0903.</w:t>
      </w:r>
    </w:p>
    <w:p w14:paraId="061D8733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 xml:space="preserve">Brigham, T., Barden, C., </w:t>
      </w:r>
      <w:proofErr w:type="spellStart"/>
      <w:r>
        <w:rPr>
          <w:color w:val="222222"/>
          <w:szCs w:val="24"/>
          <w:shd w:val="clear" w:color="auto" w:fill="FFFFFF"/>
        </w:rPr>
        <w:t>Dopp</w:t>
      </w:r>
      <w:proofErr w:type="spellEnd"/>
      <w:r>
        <w:rPr>
          <w:color w:val="222222"/>
          <w:szCs w:val="24"/>
          <w:shd w:val="clear" w:color="auto" w:fill="FFFFFF"/>
        </w:rPr>
        <w:t xml:space="preserve">, A.L., </w:t>
      </w:r>
      <w:proofErr w:type="spellStart"/>
      <w:r>
        <w:rPr>
          <w:color w:val="222222"/>
          <w:szCs w:val="24"/>
          <w:shd w:val="clear" w:color="auto" w:fill="FFFFFF"/>
        </w:rPr>
        <w:t>Hengerer</w:t>
      </w:r>
      <w:proofErr w:type="spellEnd"/>
      <w:r>
        <w:rPr>
          <w:color w:val="222222"/>
          <w:szCs w:val="24"/>
          <w:shd w:val="clear" w:color="auto" w:fill="FFFFFF"/>
        </w:rPr>
        <w:t xml:space="preserve">, A., Kaplan, J., Malone, B., Martin, C., McHugh, </w:t>
      </w:r>
      <w:proofErr w:type="gramStart"/>
      <w:r>
        <w:rPr>
          <w:color w:val="222222"/>
          <w:szCs w:val="24"/>
          <w:shd w:val="clear" w:color="auto" w:fill="FFFFFF"/>
        </w:rPr>
        <w:t>M.</w:t>
      </w:r>
      <w:proofErr w:type="gramEnd"/>
      <w:r>
        <w:rPr>
          <w:color w:val="222222"/>
          <w:szCs w:val="24"/>
          <w:shd w:val="clear" w:color="auto" w:fill="FFFFFF"/>
        </w:rPr>
        <w:t xml:space="preserve"> and Nora, L.M., 2018. A journey to construct an all-encompassing conceptual mod</w:t>
      </w:r>
      <w:r>
        <w:rPr>
          <w:color w:val="222222"/>
          <w:szCs w:val="24"/>
          <w:shd w:val="clear" w:color="auto" w:fill="FFFFFF"/>
        </w:rPr>
        <w:t>el of factors affecting clinician well-being and resilience. NAM Perspectives.</w:t>
      </w:r>
    </w:p>
    <w:p w14:paraId="35D8669A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proofErr w:type="spellStart"/>
      <w:r>
        <w:rPr>
          <w:color w:val="222222"/>
          <w:szCs w:val="24"/>
          <w:shd w:val="clear" w:color="auto" w:fill="FFFFFF"/>
        </w:rPr>
        <w:t>Cabrieto</w:t>
      </w:r>
      <w:proofErr w:type="spellEnd"/>
      <w:r>
        <w:rPr>
          <w:color w:val="222222"/>
          <w:szCs w:val="24"/>
          <w:shd w:val="clear" w:color="auto" w:fill="FFFFFF"/>
        </w:rPr>
        <w:t xml:space="preserve">, J., Adolf, J., </w:t>
      </w:r>
      <w:proofErr w:type="spellStart"/>
      <w:r>
        <w:rPr>
          <w:color w:val="222222"/>
          <w:szCs w:val="24"/>
          <w:shd w:val="clear" w:color="auto" w:fill="FFFFFF"/>
        </w:rPr>
        <w:t>Tuerlinckx</w:t>
      </w:r>
      <w:proofErr w:type="spellEnd"/>
      <w:r>
        <w:rPr>
          <w:color w:val="222222"/>
          <w:szCs w:val="24"/>
          <w:shd w:val="clear" w:color="auto" w:fill="FFFFFF"/>
        </w:rPr>
        <w:t xml:space="preserve">, F., </w:t>
      </w:r>
      <w:proofErr w:type="spellStart"/>
      <w:r>
        <w:rPr>
          <w:color w:val="222222"/>
          <w:szCs w:val="24"/>
          <w:shd w:val="clear" w:color="auto" w:fill="FFFFFF"/>
        </w:rPr>
        <w:t>Kuppens</w:t>
      </w:r>
      <w:proofErr w:type="spellEnd"/>
      <w:r>
        <w:rPr>
          <w:color w:val="222222"/>
          <w:szCs w:val="24"/>
          <w:shd w:val="clear" w:color="auto" w:fill="FFFFFF"/>
        </w:rPr>
        <w:t xml:space="preserve">, P. and </w:t>
      </w:r>
      <w:proofErr w:type="spellStart"/>
      <w:r>
        <w:rPr>
          <w:color w:val="222222"/>
          <w:szCs w:val="24"/>
          <w:shd w:val="clear" w:color="auto" w:fill="FFFFFF"/>
        </w:rPr>
        <w:t>Ceulemans</w:t>
      </w:r>
      <w:proofErr w:type="spellEnd"/>
      <w:r>
        <w:rPr>
          <w:color w:val="222222"/>
          <w:szCs w:val="24"/>
          <w:shd w:val="clear" w:color="auto" w:fill="FFFFFF"/>
        </w:rPr>
        <w:t>, E., 2019. An objective, comprehensive and flexible statistical framework for detecting early warning signs of</w:t>
      </w:r>
      <w:r>
        <w:rPr>
          <w:color w:val="222222"/>
          <w:szCs w:val="24"/>
          <w:shd w:val="clear" w:color="auto" w:fill="FFFFFF"/>
        </w:rPr>
        <w:t xml:space="preserve"> mental health problems. Psychotherapy and psychosomatics, 88(3), pp.184-186.</w:t>
      </w:r>
    </w:p>
    <w:p w14:paraId="49E4E8D4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 xml:space="preserve">Chiles, C., </w:t>
      </w:r>
      <w:proofErr w:type="spellStart"/>
      <w:r>
        <w:rPr>
          <w:color w:val="222222"/>
          <w:szCs w:val="24"/>
          <w:shd w:val="clear" w:color="auto" w:fill="FFFFFF"/>
        </w:rPr>
        <w:t>Stefanovics</w:t>
      </w:r>
      <w:proofErr w:type="spellEnd"/>
      <w:r>
        <w:rPr>
          <w:color w:val="222222"/>
          <w:szCs w:val="24"/>
          <w:shd w:val="clear" w:color="auto" w:fill="FFFFFF"/>
        </w:rPr>
        <w:t xml:space="preserve">, E. and </w:t>
      </w:r>
      <w:proofErr w:type="spellStart"/>
      <w:r>
        <w:rPr>
          <w:color w:val="222222"/>
          <w:szCs w:val="24"/>
          <w:shd w:val="clear" w:color="auto" w:fill="FFFFFF"/>
        </w:rPr>
        <w:t>Rosenheck</w:t>
      </w:r>
      <w:proofErr w:type="spellEnd"/>
      <w:r>
        <w:rPr>
          <w:color w:val="222222"/>
          <w:szCs w:val="24"/>
          <w:shd w:val="clear" w:color="auto" w:fill="FFFFFF"/>
        </w:rPr>
        <w:t>, R., 2017. Attitudes of students at a US medical school toward mental illness and its causes. Academic Psychiatry, 41(3), pp.320-325.</w:t>
      </w:r>
    </w:p>
    <w:p w14:paraId="6DC4E069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>Cr</w:t>
      </w:r>
      <w:r>
        <w:rPr>
          <w:color w:val="222222"/>
          <w:szCs w:val="24"/>
          <w:shd w:val="clear" w:color="auto" w:fill="FFFFFF"/>
        </w:rPr>
        <w:t>ittenden, P.M., 2017. Gifts from Mary Ainsworth and John Bowlby. Clinical Child Psychology and Psychiatry, 22(3), pp.436-442.</w:t>
      </w:r>
    </w:p>
    <w:p w14:paraId="34E1FC5A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 xml:space="preserve">Danielson, M.L., </w:t>
      </w:r>
      <w:proofErr w:type="spellStart"/>
      <w:r>
        <w:rPr>
          <w:color w:val="222222"/>
          <w:szCs w:val="24"/>
          <w:shd w:val="clear" w:color="auto" w:fill="FFFFFF"/>
        </w:rPr>
        <w:t>Bitsko</w:t>
      </w:r>
      <w:proofErr w:type="spellEnd"/>
      <w:r>
        <w:rPr>
          <w:color w:val="222222"/>
          <w:szCs w:val="24"/>
          <w:shd w:val="clear" w:color="auto" w:fill="FFFFFF"/>
        </w:rPr>
        <w:t xml:space="preserve">, R.H., </w:t>
      </w:r>
      <w:proofErr w:type="spellStart"/>
      <w:r>
        <w:rPr>
          <w:color w:val="222222"/>
          <w:szCs w:val="24"/>
          <w:shd w:val="clear" w:color="auto" w:fill="FFFFFF"/>
        </w:rPr>
        <w:t>Ghandour</w:t>
      </w:r>
      <w:proofErr w:type="spellEnd"/>
      <w:r>
        <w:rPr>
          <w:color w:val="222222"/>
          <w:szCs w:val="24"/>
          <w:shd w:val="clear" w:color="auto" w:fill="FFFFFF"/>
        </w:rPr>
        <w:t>, R.M., Holbrook, J.R., Kogan, M.D. and Blumberg, S.J., 2018. Prevalence of parent-reported</w:t>
      </w:r>
      <w:r>
        <w:rPr>
          <w:color w:val="222222"/>
          <w:szCs w:val="24"/>
          <w:shd w:val="clear" w:color="auto" w:fill="FFFFFF"/>
        </w:rPr>
        <w:t xml:space="preserve"> ADHD diagnosis and associated treatment among US children and adolescents, 2016. Journal of Clinical Child &amp; Adolescent Psychology, 47(2), pp.199-212.</w:t>
      </w:r>
    </w:p>
    <w:p w14:paraId="5C9AEB39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 xml:space="preserve">Deaton, A. and Schreyer, P., 2020. GDP, wellbeing, and health: thoughts on the 2017 round of the </w:t>
      </w:r>
      <w:r>
        <w:rPr>
          <w:color w:val="222222"/>
          <w:szCs w:val="24"/>
          <w:shd w:val="clear" w:color="auto" w:fill="FFFFFF"/>
        </w:rPr>
        <w:t>International Comparison Program. Review of Income and Wealth.</w:t>
      </w:r>
    </w:p>
    <w:p w14:paraId="3E3EE471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>Duke, L.H., 2017. The importance of social ties in mental health. Mental health and social inclusion.</w:t>
      </w:r>
    </w:p>
    <w:p w14:paraId="0DCE8AC3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lastRenderedPageBreak/>
        <w:t xml:space="preserve">Eriksson, M., </w:t>
      </w:r>
      <w:proofErr w:type="spellStart"/>
      <w:r>
        <w:rPr>
          <w:color w:val="222222"/>
          <w:szCs w:val="24"/>
          <w:shd w:val="clear" w:color="auto" w:fill="FFFFFF"/>
        </w:rPr>
        <w:t>Ghazinour</w:t>
      </w:r>
      <w:proofErr w:type="spellEnd"/>
      <w:r>
        <w:rPr>
          <w:color w:val="222222"/>
          <w:szCs w:val="24"/>
          <w:shd w:val="clear" w:color="auto" w:fill="FFFFFF"/>
        </w:rPr>
        <w:t xml:space="preserve">, M. and </w:t>
      </w:r>
      <w:proofErr w:type="spellStart"/>
      <w:r>
        <w:rPr>
          <w:color w:val="222222"/>
          <w:szCs w:val="24"/>
          <w:shd w:val="clear" w:color="auto" w:fill="FFFFFF"/>
        </w:rPr>
        <w:t>Hammarström</w:t>
      </w:r>
      <w:proofErr w:type="spellEnd"/>
      <w:r>
        <w:rPr>
          <w:color w:val="222222"/>
          <w:szCs w:val="24"/>
          <w:shd w:val="clear" w:color="auto" w:fill="FFFFFF"/>
        </w:rPr>
        <w:t>, A., 2018. Different uses of Bronfenbrenner’s e</w:t>
      </w:r>
      <w:r>
        <w:rPr>
          <w:color w:val="222222"/>
          <w:szCs w:val="24"/>
          <w:shd w:val="clear" w:color="auto" w:fill="FFFFFF"/>
        </w:rPr>
        <w:t xml:space="preserve">cological theory in public mental health research: what is their value for guiding public mental health policy and </w:t>
      </w:r>
      <w:proofErr w:type="gramStart"/>
      <w:r>
        <w:rPr>
          <w:color w:val="222222"/>
          <w:szCs w:val="24"/>
          <w:shd w:val="clear" w:color="auto" w:fill="FFFFFF"/>
        </w:rPr>
        <w:t>practice?.</w:t>
      </w:r>
      <w:proofErr w:type="gramEnd"/>
      <w:r>
        <w:rPr>
          <w:color w:val="222222"/>
          <w:szCs w:val="24"/>
          <w:shd w:val="clear" w:color="auto" w:fill="FFFFFF"/>
        </w:rPr>
        <w:t> Social Theory &amp; Health, 16(4), pp.414-433.</w:t>
      </w:r>
    </w:p>
    <w:p w14:paraId="47AE07CC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>Fanning, A.L. and O'Neill, D.W., 2019. The Wellbeing–Consumption paradox: Happiness, he</w:t>
      </w:r>
      <w:r>
        <w:rPr>
          <w:color w:val="222222"/>
          <w:szCs w:val="24"/>
          <w:shd w:val="clear" w:color="auto" w:fill="FFFFFF"/>
        </w:rPr>
        <w:t>alth, income, and carbon emissions in growing versus non-growing economies. Journal of Cleaner Production, 212, pp.810-821.</w:t>
      </w:r>
    </w:p>
    <w:p w14:paraId="7A6DF659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 xml:space="preserve">Firth, J., Siddiqi, N., </w:t>
      </w:r>
      <w:proofErr w:type="spellStart"/>
      <w:r>
        <w:rPr>
          <w:color w:val="222222"/>
          <w:szCs w:val="24"/>
          <w:shd w:val="clear" w:color="auto" w:fill="FFFFFF"/>
        </w:rPr>
        <w:t>Koyanagi</w:t>
      </w:r>
      <w:proofErr w:type="spellEnd"/>
      <w:r>
        <w:rPr>
          <w:color w:val="222222"/>
          <w:szCs w:val="24"/>
          <w:shd w:val="clear" w:color="auto" w:fill="FFFFFF"/>
        </w:rPr>
        <w:t xml:space="preserve">, A., </w:t>
      </w:r>
      <w:proofErr w:type="spellStart"/>
      <w:r>
        <w:rPr>
          <w:color w:val="222222"/>
          <w:szCs w:val="24"/>
          <w:shd w:val="clear" w:color="auto" w:fill="FFFFFF"/>
        </w:rPr>
        <w:t>Siskind</w:t>
      </w:r>
      <w:proofErr w:type="spellEnd"/>
      <w:r>
        <w:rPr>
          <w:color w:val="222222"/>
          <w:szCs w:val="24"/>
          <w:shd w:val="clear" w:color="auto" w:fill="FFFFFF"/>
        </w:rPr>
        <w:t xml:space="preserve">, D., Rosenbaum, S., </w:t>
      </w:r>
      <w:proofErr w:type="spellStart"/>
      <w:r>
        <w:rPr>
          <w:color w:val="222222"/>
          <w:szCs w:val="24"/>
          <w:shd w:val="clear" w:color="auto" w:fill="FFFFFF"/>
        </w:rPr>
        <w:t>Galletly</w:t>
      </w:r>
      <w:proofErr w:type="spellEnd"/>
      <w:r>
        <w:rPr>
          <w:color w:val="222222"/>
          <w:szCs w:val="24"/>
          <w:shd w:val="clear" w:color="auto" w:fill="FFFFFF"/>
        </w:rPr>
        <w:t xml:space="preserve">, C., Allan, S., </w:t>
      </w:r>
      <w:proofErr w:type="spellStart"/>
      <w:r>
        <w:rPr>
          <w:color w:val="222222"/>
          <w:szCs w:val="24"/>
          <w:shd w:val="clear" w:color="auto" w:fill="FFFFFF"/>
        </w:rPr>
        <w:t>Caneo</w:t>
      </w:r>
      <w:proofErr w:type="spellEnd"/>
      <w:r>
        <w:rPr>
          <w:color w:val="222222"/>
          <w:szCs w:val="24"/>
          <w:shd w:val="clear" w:color="auto" w:fill="FFFFFF"/>
        </w:rPr>
        <w:t>, C., Carney, R., Carvalho, A.F. and</w:t>
      </w:r>
      <w:r>
        <w:rPr>
          <w:color w:val="222222"/>
          <w:szCs w:val="24"/>
          <w:shd w:val="clear" w:color="auto" w:fill="FFFFFF"/>
        </w:rPr>
        <w:t xml:space="preserve"> Chatterton, M.L., 2019. The Lancet Psychiatry Commission: a blueprint for protecting physical health in people with mental illness. The Lancet Psychiatry, 6(8), pp.675-712.</w:t>
      </w:r>
    </w:p>
    <w:p w14:paraId="67909AFB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proofErr w:type="spellStart"/>
      <w:r>
        <w:rPr>
          <w:color w:val="222222"/>
          <w:szCs w:val="24"/>
          <w:shd w:val="clear" w:color="auto" w:fill="FFFFFF"/>
        </w:rPr>
        <w:t>Gondek</w:t>
      </w:r>
      <w:proofErr w:type="spellEnd"/>
      <w:r>
        <w:rPr>
          <w:color w:val="222222"/>
          <w:szCs w:val="24"/>
          <w:shd w:val="clear" w:color="auto" w:fill="FFFFFF"/>
        </w:rPr>
        <w:t xml:space="preserve">, D., </w:t>
      </w:r>
      <w:proofErr w:type="spellStart"/>
      <w:r>
        <w:rPr>
          <w:color w:val="222222"/>
          <w:szCs w:val="24"/>
          <w:shd w:val="clear" w:color="auto" w:fill="FFFFFF"/>
        </w:rPr>
        <w:t>Edbrooke</w:t>
      </w:r>
      <w:proofErr w:type="spellEnd"/>
      <w:r>
        <w:rPr>
          <w:color w:val="222222"/>
          <w:szCs w:val="24"/>
          <w:shd w:val="clear" w:color="auto" w:fill="FFFFFF"/>
        </w:rPr>
        <w:t xml:space="preserve">‐Childs, J., </w:t>
      </w:r>
      <w:proofErr w:type="spellStart"/>
      <w:r>
        <w:rPr>
          <w:color w:val="222222"/>
          <w:szCs w:val="24"/>
          <w:shd w:val="clear" w:color="auto" w:fill="FFFFFF"/>
        </w:rPr>
        <w:t>Velikonja</w:t>
      </w:r>
      <w:proofErr w:type="spellEnd"/>
      <w:r>
        <w:rPr>
          <w:color w:val="222222"/>
          <w:szCs w:val="24"/>
          <w:shd w:val="clear" w:color="auto" w:fill="FFFFFF"/>
        </w:rPr>
        <w:t xml:space="preserve">, T., Chapman, L., Saunders, F., Hayes, </w:t>
      </w:r>
      <w:r>
        <w:rPr>
          <w:color w:val="222222"/>
          <w:szCs w:val="24"/>
          <w:shd w:val="clear" w:color="auto" w:fill="FFFFFF"/>
        </w:rPr>
        <w:t>D. and Wolpert, M., 2017. Facilitators and barriers to person‐centred care in child and young people mental health services: A systematic review. Clinical psychology &amp; psychotherapy, 24(4), pp.870-886.</w:t>
      </w:r>
    </w:p>
    <w:p w14:paraId="319689B1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>Hill-Briggs, F., Adler, N.E., Berkowitz, S.A., Chin, M</w:t>
      </w:r>
      <w:r>
        <w:rPr>
          <w:color w:val="222222"/>
          <w:szCs w:val="24"/>
          <w:shd w:val="clear" w:color="auto" w:fill="FFFFFF"/>
        </w:rPr>
        <w:t xml:space="preserve">.H., Gary-Webb, T.L., </w:t>
      </w:r>
      <w:proofErr w:type="spellStart"/>
      <w:r>
        <w:rPr>
          <w:color w:val="222222"/>
          <w:szCs w:val="24"/>
          <w:shd w:val="clear" w:color="auto" w:fill="FFFFFF"/>
        </w:rPr>
        <w:t>Navas-Acien</w:t>
      </w:r>
      <w:proofErr w:type="spellEnd"/>
      <w:r>
        <w:rPr>
          <w:color w:val="222222"/>
          <w:szCs w:val="24"/>
          <w:shd w:val="clear" w:color="auto" w:fill="FFFFFF"/>
        </w:rPr>
        <w:t xml:space="preserve">, A., Thornton, P.L. and </w:t>
      </w:r>
      <w:proofErr w:type="spellStart"/>
      <w:r>
        <w:rPr>
          <w:color w:val="222222"/>
          <w:szCs w:val="24"/>
          <w:shd w:val="clear" w:color="auto" w:fill="FFFFFF"/>
        </w:rPr>
        <w:t>Haire-Joshu</w:t>
      </w:r>
      <w:proofErr w:type="spellEnd"/>
      <w:r>
        <w:rPr>
          <w:color w:val="222222"/>
          <w:szCs w:val="24"/>
          <w:shd w:val="clear" w:color="auto" w:fill="FFFFFF"/>
        </w:rPr>
        <w:t>, D., 2021. Social determinants of health and diabetes: a scientific review. Diabetes Care, 44(1), pp.258-279.</w:t>
      </w:r>
    </w:p>
    <w:p w14:paraId="772D2476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proofErr w:type="spellStart"/>
      <w:r>
        <w:rPr>
          <w:color w:val="222222"/>
          <w:szCs w:val="24"/>
          <w:shd w:val="clear" w:color="auto" w:fill="FFFFFF"/>
        </w:rPr>
        <w:t>Hynie</w:t>
      </w:r>
      <w:proofErr w:type="spellEnd"/>
      <w:r>
        <w:rPr>
          <w:color w:val="222222"/>
          <w:szCs w:val="24"/>
          <w:shd w:val="clear" w:color="auto" w:fill="FFFFFF"/>
        </w:rPr>
        <w:t>, M., 2018. The social determinants of refugee mental health in the pos</w:t>
      </w:r>
      <w:r>
        <w:rPr>
          <w:color w:val="222222"/>
          <w:szCs w:val="24"/>
          <w:shd w:val="clear" w:color="auto" w:fill="FFFFFF"/>
        </w:rPr>
        <w:t>t-migration context: A critical review. The Canadian Journal of Psychiatry, 63(5), pp.297-303.</w:t>
      </w:r>
    </w:p>
    <w:p w14:paraId="19DCC8EB" w14:textId="77777777" w:rsidR="00954181" w:rsidRDefault="006D0CF0">
      <w:pPr>
        <w:pStyle w:val="ListParagraph"/>
        <w:numPr>
          <w:ilvl w:val="0"/>
          <w:numId w:val="1"/>
        </w:numPr>
        <w:spacing w:before="240"/>
      </w:pPr>
      <w:r>
        <w:rPr>
          <w:color w:val="222222"/>
          <w:szCs w:val="24"/>
          <w:shd w:val="clear" w:color="auto" w:fill="FFFFFF"/>
        </w:rPr>
        <w:t xml:space="preserve">Kelly, S.J., </w:t>
      </w:r>
      <w:proofErr w:type="spellStart"/>
      <w:r>
        <w:rPr>
          <w:color w:val="222222"/>
          <w:szCs w:val="24"/>
          <w:shd w:val="clear" w:color="auto" w:fill="FFFFFF"/>
        </w:rPr>
        <w:t>Derrington</w:t>
      </w:r>
      <w:proofErr w:type="spellEnd"/>
      <w:r>
        <w:rPr>
          <w:color w:val="222222"/>
          <w:szCs w:val="24"/>
          <w:shd w:val="clear" w:color="auto" w:fill="FFFFFF"/>
        </w:rPr>
        <w:t>, S. and Star, S., 2021. Governance challenges in esports: a best practice framework for addressing integrity and wellbeing issues. Intern</w:t>
      </w:r>
      <w:r>
        <w:rPr>
          <w:color w:val="222222"/>
          <w:szCs w:val="24"/>
          <w:shd w:val="clear" w:color="auto" w:fill="FFFFFF"/>
        </w:rPr>
        <w:t>ational Journal of Sport Policy and Politics, pp.1-18.</w:t>
      </w:r>
    </w:p>
    <w:p w14:paraId="46149133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proofErr w:type="spellStart"/>
      <w:r>
        <w:rPr>
          <w:color w:val="222222"/>
          <w:szCs w:val="24"/>
          <w:shd w:val="clear" w:color="auto" w:fill="FFFFFF"/>
        </w:rPr>
        <w:lastRenderedPageBreak/>
        <w:t>Laschinger</w:t>
      </w:r>
      <w:proofErr w:type="spellEnd"/>
      <w:r>
        <w:rPr>
          <w:color w:val="222222"/>
          <w:szCs w:val="24"/>
          <w:shd w:val="clear" w:color="auto" w:fill="FFFFFF"/>
        </w:rPr>
        <w:t xml:space="preserve">, B., 2018. Attachment theory and </w:t>
      </w:r>
      <w:proofErr w:type="gramStart"/>
      <w:r>
        <w:rPr>
          <w:color w:val="222222"/>
          <w:szCs w:val="24"/>
          <w:shd w:val="clear" w:color="auto" w:fill="FFFFFF"/>
        </w:rPr>
        <w:t>The</w:t>
      </w:r>
      <w:proofErr w:type="gramEnd"/>
      <w:r>
        <w:rPr>
          <w:color w:val="222222"/>
          <w:szCs w:val="24"/>
          <w:shd w:val="clear" w:color="auto" w:fill="FFFFFF"/>
        </w:rPr>
        <w:t xml:space="preserve"> john Bowlby Memorial Lecture: a short history. In Unmasking Race, Culture, and Attachment in the Psychoanalytic Space (pp. 5-9). Routledge.</w:t>
      </w:r>
    </w:p>
    <w:p w14:paraId="1E13235A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>Lehman, B.J., David, D.M. and Gruber, J.A., 2017. Rethinking the biopsychosocial model of health: Understanding health as a dynamic system. Social and Personality Psychology Compass, 11(8), p.e12328.</w:t>
      </w:r>
    </w:p>
    <w:p w14:paraId="5F3FF4A8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 xml:space="preserve">Link, B.G., Phelan, J.C. and Sullivan, G., 2017. Mental </w:t>
      </w:r>
      <w:r>
        <w:rPr>
          <w:color w:val="222222"/>
          <w:szCs w:val="24"/>
          <w:shd w:val="clear" w:color="auto" w:fill="FFFFFF"/>
        </w:rPr>
        <w:t>and physical health consequences of the stigma associated with mental illnesses. In The Oxford handbook of stigma, discrimination, and health.</w:t>
      </w:r>
    </w:p>
    <w:p w14:paraId="3399BD61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 xml:space="preserve">Livingston, G., Huntley, J., </w:t>
      </w:r>
      <w:proofErr w:type="spellStart"/>
      <w:r>
        <w:rPr>
          <w:color w:val="222222"/>
          <w:szCs w:val="24"/>
          <w:shd w:val="clear" w:color="auto" w:fill="FFFFFF"/>
        </w:rPr>
        <w:t>Sommerlad</w:t>
      </w:r>
      <w:proofErr w:type="spellEnd"/>
      <w:r>
        <w:rPr>
          <w:color w:val="222222"/>
          <w:szCs w:val="24"/>
          <w:shd w:val="clear" w:color="auto" w:fill="FFFFFF"/>
        </w:rPr>
        <w:t xml:space="preserve">, A., Ames, D., Ballard, C., Banerjee, S., </w:t>
      </w:r>
      <w:proofErr w:type="spellStart"/>
      <w:r>
        <w:rPr>
          <w:color w:val="222222"/>
          <w:szCs w:val="24"/>
          <w:shd w:val="clear" w:color="auto" w:fill="FFFFFF"/>
        </w:rPr>
        <w:t>Brayne</w:t>
      </w:r>
      <w:proofErr w:type="spellEnd"/>
      <w:r>
        <w:rPr>
          <w:color w:val="222222"/>
          <w:szCs w:val="24"/>
          <w:shd w:val="clear" w:color="auto" w:fill="FFFFFF"/>
        </w:rPr>
        <w:t>, C., Burns, A., Cohen-Man</w:t>
      </w:r>
      <w:r>
        <w:rPr>
          <w:color w:val="222222"/>
          <w:szCs w:val="24"/>
          <w:shd w:val="clear" w:color="auto" w:fill="FFFFFF"/>
        </w:rPr>
        <w:t xml:space="preserve">sfield, J., Cooper, C. and </w:t>
      </w:r>
      <w:proofErr w:type="spellStart"/>
      <w:r>
        <w:rPr>
          <w:color w:val="222222"/>
          <w:szCs w:val="24"/>
          <w:shd w:val="clear" w:color="auto" w:fill="FFFFFF"/>
        </w:rPr>
        <w:t>Costafreda</w:t>
      </w:r>
      <w:proofErr w:type="spellEnd"/>
      <w:r>
        <w:rPr>
          <w:color w:val="222222"/>
          <w:szCs w:val="24"/>
          <w:shd w:val="clear" w:color="auto" w:fill="FFFFFF"/>
        </w:rPr>
        <w:t>, S.G., 2020. Dementia prevention, intervention, and care: 2020 report of the Lancet Commission. The Lancet, 396(10248), pp.413-446.</w:t>
      </w:r>
    </w:p>
    <w:p w14:paraId="2C02FEBE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proofErr w:type="spellStart"/>
      <w:r>
        <w:rPr>
          <w:color w:val="222222"/>
          <w:szCs w:val="24"/>
          <w:shd w:val="clear" w:color="auto" w:fill="FFFFFF"/>
        </w:rPr>
        <w:t>Maylea</w:t>
      </w:r>
      <w:proofErr w:type="spellEnd"/>
      <w:r>
        <w:rPr>
          <w:color w:val="222222"/>
          <w:szCs w:val="24"/>
          <w:shd w:val="clear" w:color="auto" w:fill="FFFFFF"/>
        </w:rPr>
        <w:t xml:space="preserve">, C., </w:t>
      </w:r>
      <w:proofErr w:type="spellStart"/>
      <w:r>
        <w:rPr>
          <w:color w:val="222222"/>
          <w:szCs w:val="24"/>
          <w:shd w:val="clear" w:color="auto" w:fill="FFFFFF"/>
        </w:rPr>
        <w:t>Katterl</w:t>
      </w:r>
      <w:proofErr w:type="spellEnd"/>
      <w:r>
        <w:rPr>
          <w:color w:val="222222"/>
          <w:szCs w:val="24"/>
          <w:shd w:val="clear" w:color="auto" w:fill="FFFFFF"/>
        </w:rPr>
        <w:t>, S., Johnson, B., Alvarez-Vasquez, S., Hill, N. and Weller, P., 20</w:t>
      </w:r>
      <w:r>
        <w:rPr>
          <w:color w:val="222222"/>
          <w:szCs w:val="24"/>
          <w:shd w:val="clear" w:color="auto" w:fill="FFFFFF"/>
        </w:rPr>
        <w:t>21. Consumers' experiences of rights-based mental health laws: Lessons from Victoria, Australia. International Journal of Law and Psychiatry, 78, p.101737.</w:t>
      </w:r>
    </w:p>
    <w:p w14:paraId="09F383F6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proofErr w:type="spellStart"/>
      <w:r>
        <w:rPr>
          <w:color w:val="222222"/>
          <w:szCs w:val="24"/>
          <w:shd w:val="clear" w:color="auto" w:fill="FFFFFF"/>
        </w:rPr>
        <w:t>Schley</w:t>
      </w:r>
      <w:proofErr w:type="spellEnd"/>
      <w:r>
        <w:rPr>
          <w:color w:val="222222"/>
          <w:szCs w:val="24"/>
          <w:shd w:val="clear" w:color="auto" w:fill="FFFFFF"/>
        </w:rPr>
        <w:t>, C., Pace, N., Mann, R., McKenzie, C., McRoberts, A. and Parker, A., 2019. The headspace brie</w:t>
      </w:r>
      <w:r>
        <w:rPr>
          <w:color w:val="222222"/>
          <w:szCs w:val="24"/>
          <w:shd w:val="clear" w:color="auto" w:fill="FFFFFF"/>
        </w:rPr>
        <w:t>f interventions clinic: increasing timely access to effective treatments for young people with early signs of mental health problems. Early intervention in psychiatry, 13(5), pp.1073-1082.</w:t>
      </w:r>
    </w:p>
    <w:p w14:paraId="5E1A2C0A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 xml:space="preserve">Spitzer, S., Di Lego, V., </w:t>
      </w:r>
      <w:proofErr w:type="spellStart"/>
      <w:r>
        <w:rPr>
          <w:color w:val="222222"/>
          <w:szCs w:val="24"/>
          <w:shd w:val="clear" w:color="auto" w:fill="FFFFFF"/>
        </w:rPr>
        <w:t>Greulich</w:t>
      </w:r>
      <w:proofErr w:type="spellEnd"/>
      <w:r>
        <w:rPr>
          <w:color w:val="222222"/>
          <w:szCs w:val="24"/>
          <w:shd w:val="clear" w:color="auto" w:fill="FFFFFF"/>
        </w:rPr>
        <w:t xml:space="preserve">, A. and </w:t>
      </w:r>
      <w:proofErr w:type="spellStart"/>
      <w:r>
        <w:rPr>
          <w:color w:val="222222"/>
          <w:szCs w:val="24"/>
          <w:shd w:val="clear" w:color="auto" w:fill="FFFFFF"/>
        </w:rPr>
        <w:t>Muttarak</w:t>
      </w:r>
      <w:proofErr w:type="spellEnd"/>
      <w:r>
        <w:rPr>
          <w:color w:val="222222"/>
          <w:szCs w:val="24"/>
          <w:shd w:val="clear" w:color="auto" w:fill="FFFFFF"/>
        </w:rPr>
        <w:t>, R., 2021. A de</w:t>
      </w:r>
      <w:r>
        <w:rPr>
          <w:color w:val="222222"/>
          <w:szCs w:val="24"/>
          <w:shd w:val="clear" w:color="auto" w:fill="FFFFFF"/>
        </w:rPr>
        <w:t xml:space="preserve">mographic perspective on human wellbeing: Concepts, </w:t>
      </w:r>
      <w:proofErr w:type="gramStart"/>
      <w:r>
        <w:rPr>
          <w:color w:val="222222"/>
          <w:szCs w:val="24"/>
          <w:shd w:val="clear" w:color="auto" w:fill="FFFFFF"/>
        </w:rPr>
        <w:t>measurement</w:t>
      </w:r>
      <w:proofErr w:type="gramEnd"/>
      <w:r>
        <w:rPr>
          <w:color w:val="222222"/>
          <w:szCs w:val="24"/>
          <w:shd w:val="clear" w:color="auto" w:fill="FFFFFF"/>
        </w:rPr>
        <w:t xml:space="preserve"> and population heterogeneity.</w:t>
      </w:r>
    </w:p>
    <w:p w14:paraId="2D1853E6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>Stacey, M., 2020. Concepts of health and illness and the division of labour in health care. Concepts of Health, Illness and Disease, pp.7-26.</w:t>
      </w:r>
    </w:p>
    <w:p w14:paraId="19577759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lastRenderedPageBreak/>
        <w:t xml:space="preserve">Surya, M., </w:t>
      </w:r>
      <w:proofErr w:type="spellStart"/>
      <w:r>
        <w:rPr>
          <w:color w:val="222222"/>
          <w:szCs w:val="24"/>
          <w:shd w:val="clear" w:color="auto" w:fill="FFFFFF"/>
        </w:rPr>
        <w:t>Jaff</w:t>
      </w:r>
      <w:proofErr w:type="spellEnd"/>
      <w:r>
        <w:rPr>
          <w:color w:val="222222"/>
          <w:szCs w:val="24"/>
          <w:shd w:val="clear" w:color="auto" w:fill="FFFFFF"/>
        </w:rPr>
        <w:t>, D.,</w:t>
      </w:r>
      <w:r>
        <w:rPr>
          <w:color w:val="222222"/>
          <w:szCs w:val="24"/>
          <w:shd w:val="clear" w:color="auto" w:fill="FFFFFF"/>
        </w:rPr>
        <w:t xml:space="preserve"> Stilwell, B. and Schubert, J., 2017. The importance of mental well-being for health professionals during complex emergencies: It is time we take it seriously. Global Health: Science and Practice, 5(2), pp.188-196.</w:t>
      </w:r>
    </w:p>
    <w:p w14:paraId="4B8A4E2C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proofErr w:type="spellStart"/>
      <w:r>
        <w:rPr>
          <w:color w:val="222222"/>
          <w:szCs w:val="24"/>
          <w:shd w:val="clear" w:color="auto" w:fill="FFFFFF"/>
        </w:rPr>
        <w:t>Wankah</w:t>
      </w:r>
      <w:proofErr w:type="spellEnd"/>
      <w:r>
        <w:rPr>
          <w:color w:val="222222"/>
          <w:szCs w:val="24"/>
          <w:shd w:val="clear" w:color="auto" w:fill="FFFFFF"/>
        </w:rPr>
        <w:t xml:space="preserve">, P., </w:t>
      </w:r>
      <w:proofErr w:type="spellStart"/>
      <w:r>
        <w:rPr>
          <w:color w:val="222222"/>
          <w:szCs w:val="24"/>
          <w:shd w:val="clear" w:color="auto" w:fill="FFFFFF"/>
        </w:rPr>
        <w:t>Guillette</w:t>
      </w:r>
      <w:proofErr w:type="spellEnd"/>
      <w:r>
        <w:rPr>
          <w:color w:val="222222"/>
          <w:szCs w:val="24"/>
          <w:shd w:val="clear" w:color="auto" w:fill="FFFFFF"/>
        </w:rPr>
        <w:t>, M., Dumas, S., Cou</w:t>
      </w:r>
      <w:r>
        <w:rPr>
          <w:color w:val="222222"/>
          <w:szCs w:val="24"/>
          <w:shd w:val="clear" w:color="auto" w:fill="FFFFFF"/>
        </w:rPr>
        <w:t xml:space="preserve">turier, Y., Gagnon, D., </w:t>
      </w:r>
      <w:proofErr w:type="spellStart"/>
      <w:r>
        <w:rPr>
          <w:color w:val="222222"/>
          <w:szCs w:val="24"/>
          <w:shd w:val="clear" w:color="auto" w:fill="FFFFFF"/>
        </w:rPr>
        <w:t>Belzile</w:t>
      </w:r>
      <w:proofErr w:type="spellEnd"/>
      <w:r>
        <w:rPr>
          <w:color w:val="222222"/>
          <w:szCs w:val="24"/>
          <w:shd w:val="clear" w:color="auto" w:fill="FFFFFF"/>
        </w:rPr>
        <w:t xml:space="preserve">, L., </w:t>
      </w:r>
      <w:proofErr w:type="spellStart"/>
      <w:r>
        <w:rPr>
          <w:color w:val="222222"/>
          <w:szCs w:val="24"/>
          <w:shd w:val="clear" w:color="auto" w:fill="FFFFFF"/>
        </w:rPr>
        <w:t>Mosbah</w:t>
      </w:r>
      <w:proofErr w:type="spellEnd"/>
      <w:r>
        <w:rPr>
          <w:color w:val="222222"/>
          <w:szCs w:val="24"/>
          <w:shd w:val="clear" w:color="auto" w:fill="FFFFFF"/>
        </w:rPr>
        <w:t>, Y. and Breton, M., 2018. Reorganising health and social care in Québec: a journey towards integrating care through mergers. London journal of primary care, 10(3), pp.48-53.</w:t>
      </w:r>
    </w:p>
    <w:p w14:paraId="13E5DAB5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>Wilks, C.R., Auerbach, R.P., Alonso, J</w:t>
      </w:r>
      <w:r>
        <w:rPr>
          <w:color w:val="222222"/>
          <w:szCs w:val="24"/>
          <w:shd w:val="clear" w:color="auto" w:fill="FFFFFF"/>
        </w:rPr>
        <w:t xml:space="preserve">., </w:t>
      </w:r>
      <w:proofErr w:type="spellStart"/>
      <w:r>
        <w:rPr>
          <w:color w:val="222222"/>
          <w:szCs w:val="24"/>
          <w:shd w:val="clear" w:color="auto" w:fill="FFFFFF"/>
        </w:rPr>
        <w:t>Benjet</w:t>
      </w:r>
      <w:proofErr w:type="spellEnd"/>
      <w:r>
        <w:rPr>
          <w:color w:val="222222"/>
          <w:szCs w:val="24"/>
          <w:shd w:val="clear" w:color="auto" w:fill="FFFFFF"/>
        </w:rPr>
        <w:t xml:space="preserve">, C., </w:t>
      </w:r>
      <w:proofErr w:type="spellStart"/>
      <w:r>
        <w:rPr>
          <w:color w:val="222222"/>
          <w:szCs w:val="24"/>
          <w:shd w:val="clear" w:color="auto" w:fill="FFFFFF"/>
        </w:rPr>
        <w:t>Bruffaerts</w:t>
      </w:r>
      <w:proofErr w:type="spellEnd"/>
      <w:r>
        <w:rPr>
          <w:color w:val="222222"/>
          <w:szCs w:val="24"/>
          <w:shd w:val="clear" w:color="auto" w:fill="FFFFFF"/>
        </w:rPr>
        <w:t xml:space="preserve">, R., </w:t>
      </w:r>
      <w:proofErr w:type="spellStart"/>
      <w:r>
        <w:rPr>
          <w:color w:val="222222"/>
          <w:szCs w:val="24"/>
          <w:shd w:val="clear" w:color="auto" w:fill="FFFFFF"/>
        </w:rPr>
        <w:t>Cuijpers</w:t>
      </w:r>
      <w:proofErr w:type="spellEnd"/>
      <w:r>
        <w:rPr>
          <w:color w:val="222222"/>
          <w:szCs w:val="24"/>
          <w:shd w:val="clear" w:color="auto" w:fill="FFFFFF"/>
        </w:rPr>
        <w:t xml:space="preserve">, P., Ebert, D.D., Green, J.G., </w:t>
      </w:r>
      <w:proofErr w:type="spellStart"/>
      <w:r>
        <w:rPr>
          <w:color w:val="222222"/>
          <w:szCs w:val="24"/>
          <w:shd w:val="clear" w:color="auto" w:fill="FFFFFF"/>
        </w:rPr>
        <w:t>Mellins</w:t>
      </w:r>
      <w:proofErr w:type="spellEnd"/>
      <w:r>
        <w:rPr>
          <w:color w:val="222222"/>
          <w:szCs w:val="24"/>
          <w:shd w:val="clear" w:color="auto" w:fill="FFFFFF"/>
        </w:rPr>
        <w:t xml:space="preserve">, C.A., Mortier, P. and </w:t>
      </w:r>
      <w:proofErr w:type="spellStart"/>
      <w:r>
        <w:rPr>
          <w:color w:val="222222"/>
          <w:szCs w:val="24"/>
          <w:shd w:val="clear" w:color="auto" w:fill="FFFFFF"/>
        </w:rPr>
        <w:t>Sadikova</w:t>
      </w:r>
      <w:proofErr w:type="spellEnd"/>
      <w:r>
        <w:rPr>
          <w:color w:val="222222"/>
          <w:szCs w:val="24"/>
          <w:shd w:val="clear" w:color="auto" w:fill="FFFFFF"/>
        </w:rPr>
        <w:t xml:space="preserve">, E., 2020. The importance of physical and mental health in explaining health-related academic role impairment among college students. Journal of </w:t>
      </w:r>
      <w:r>
        <w:rPr>
          <w:color w:val="222222"/>
          <w:szCs w:val="24"/>
          <w:shd w:val="clear" w:color="auto" w:fill="FFFFFF"/>
        </w:rPr>
        <w:t>psychiatric research, 123, pp.54-61.</w:t>
      </w:r>
    </w:p>
    <w:p w14:paraId="74041ABB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 xml:space="preserve">Williams, D.R., 2018. Stress and the mental health of populations of </w:t>
      </w:r>
      <w:proofErr w:type="spellStart"/>
      <w:r>
        <w:rPr>
          <w:color w:val="222222"/>
          <w:szCs w:val="24"/>
          <w:shd w:val="clear" w:color="auto" w:fill="FFFFFF"/>
        </w:rPr>
        <w:t>color</w:t>
      </w:r>
      <w:proofErr w:type="spellEnd"/>
      <w:r>
        <w:rPr>
          <w:color w:val="222222"/>
          <w:szCs w:val="24"/>
          <w:shd w:val="clear" w:color="auto" w:fill="FFFFFF"/>
        </w:rPr>
        <w:t xml:space="preserve">: Advancing our understanding of race-related stressors. Journal of health and social </w:t>
      </w:r>
      <w:proofErr w:type="spellStart"/>
      <w:r>
        <w:rPr>
          <w:color w:val="222222"/>
          <w:szCs w:val="24"/>
          <w:shd w:val="clear" w:color="auto" w:fill="FFFFFF"/>
        </w:rPr>
        <w:t>behavior</w:t>
      </w:r>
      <w:proofErr w:type="spellEnd"/>
      <w:r>
        <w:rPr>
          <w:color w:val="222222"/>
          <w:szCs w:val="24"/>
          <w:shd w:val="clear" w:color="auto" w:fill="FFFFFF"/>
        </w:rPr>
        <w:t>, 59(4), pp.466-485.</w:t>
      </w:r>
    </w:p>
    <w:p w14:paraId="5C8274FD" w14:textId="77777777" w:rsidR="00954181" w:rsidRDefault="006D0CF0">
      <w:pPr>
        <w:pStyle w:val="ListParagraph"/>
        <w:numPr>
          <w:ilvl w:val="0"/>
          <w:numId w:val="1"/>
        </w:numPr>
        <w:spacing w:before="24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>World Health Organization, 202</w:t>
      </w:r>
      <w:r>
        <w:rPr>
          <w:color w:val="222222"/>
          <w:szCs w:val="24"/>
          <w:shd w:val="clear" w:color="auto" w:fill="FFFFFF"/>
        </w:rPr>
        <w:t>0. Mental health of people with neglected tropical diseases: towards a person-centred approach.</w:t>
      </w:r>
    </w:p>
    <w:p w14:paraId="13CEEDE5" w14:textId="77777777" w:rsidR="00954181" w:rsidRDefault="00954181">
      <w:pPr>
        <w:rPr>
          <w:szCs w:val="24"/>
        </w:rPr>
      </w:pPr>
    </w:p>
    <w:sectPr w:rsidR="00954181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606239" w14:textId="77777777" w:rsidR="006D0CF0" w:rsidRDefault="006D0CF0">
      <w:pPr>
        <w:spacing w:after="0" w:line="240" w:lineRule="auto"/>
      </w:pPr>
      <w:r>
        <w:separator/>
      </w:r>
    </w:p>
  </w:endnote>
  <w:endnote w:type="continuationSeparator" w:id="0">
    <w:p w14:paraId="4EB835B5" w14:textId="77777777" w:rsidR="006D0CF0" w:rsidRDefault="006D0C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620F0A" w14:textId="77777777" w:rsidR="006D0CF0" w:rsidRDefault="006D0CF0">
      <w:pPr>
        <w:spacing w:after="0" w:line="240" w:lineRule="auto"/>
      </w:pPr>
      <w:r>
        <w:separator/>
      </w:r>
    </w:p>
  </w:footnote>
  <w:footnote w:type="continuationSeparator" w:id="0">
    <w:p w14:paraId="5989211A" w14:textId="77777777" w:rsidR="006D0CF0" w:rsidRDefault="006D0CF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5C27823"/>
    <w:multiLevelType w:val="multilevel"/>
    <w:tmpl w:val="5CFCCD40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954181"/>
    <w:rsid w:val="000707A3"/>
    <w:rsid w:val="006D0CF0"/>
    <w:rsid w:val="009541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CF8E72"/>
  <w15:docId w15:val="{25BA526D-11DC-4088-A998-4CEB328F37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line="480" w:lineRule="auto"/>
      <w:jc w:val="both"/>
    </w:pPr>
    <w:rPr>
      <w:rFonts w:ascii="Times New Roman" w:hAnsi="Times New Roman"/>
      <w:color w:val="000000"/>
      <w:sz w:val="24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240" w:after="0"/>
      <w:jc w:val="left"/>
      <w:outlineLvl w:val="0"/>
    </w:pPr>
    <w:rPr>
      <w:rFonts w:eastAsia="Times New Roman"/>
      <w:b/>
      <w:sz w:val="28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Times New Roman" w:eastAsia="Times New Roman" w:hAnsi="Times New Roman" w:cs="Times New Roman"/>
      <w:b/>
      <w:color w:val="000000"/>
      <w:sz w:val="28"/>
      <w:szCs w:val="32"/>
      <w:lang w:val="en-US"/>
    </w:rPr>
  </w:style>
  <w:style w:type="paragraph" w:styleId="ListParagraph">
    <w:name w:val="List Paragraph"/>
    <w:basedOn w:val="Normal"/>
    <w:pPr>
      <w:ind w:left="720"/>
      <w:contextualSpacing/>
    </w:pPr>
  </w:style>
  <w:style w:type="paragraph" w:styleId="NoSpacing">
    <w:name w:val="No Spacing"/>
    <w:pPr>
      <w:suppressAutoHyphens/>
      <w:spacing w:after="0" w:line="240" w:lineRule="auto"/>
      <w:jc w:val="both"/>
    </w:pPr>
    <w:rPr>
      <w:rFonts w:ascii="Times New Roman" w:hAnsi="Times New Roman"/>
      <w:color w:val="000000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1115</Words>
  <Characters>6360</Characters>
  <Application>Microsoft Office Word</Application>
  <DocSecurity>0</DocSecurity>
  <Lines>53</Lines>
  <Paragraphs>14</Paragraphs>
  <ScaleCrop>false</ScaleCrop>
  <Company/>
  <LinksUpToDate>false</LinksUpToDate>
  <CharactersWithSpaces>7461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salmot olanigan</dc:creator>
  <dc:description/>
  <cp:lastModifiedBy>Alison Rees-Edwards</cp:lastModifiedBy>
  <cp:revision>2</cp:revision>
  <dcterms:created xsi:type="dcterms:W3CDTF">2021-12-05T12:59:00Z</dcterms:created>
  <dcterms:modified xsi:type="dcterms:W3CDTF">2021-12-05T12:59:00Z</dcterms:modified>
</cp:coreProperties>
</file>