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BCD11" w14:textId="0E4BF36D" w:rsidR="00F72673" w:rsidRPr="003F30EB" w:rsidRDefault="003F30EB" w:rsidP="00F72673">
      <w:pPr>
        <w:pStyle w:val="NormalWeb"/>
        <w:jc w:val="center"/>
        <w:rPr>
          <w:b/>
          <w:bCs/>
        </w:rPr>
      </w:pPr>
      <w:r w:rsidRPr="003F30EB">
        <w:rPr>
          <w:b/>
          <w:bCs/>
        </w:rPr>
        <w:t xml:space="preserve">Emily Brown </w:t>
      </w:r>
    </w:p>
    <w:p w14:paraId="2485D206" w14:textId="5F211C01" w:rsidR="00F72673" w:rsidRPr="003F30EB" w:rsidRDefault="003F30EB" w:rsidP="003F30EB">
      <w:pPr>
        <w:pStyle w:val="NormalWeb"/>
        <w:jc w:val="center"/>
        <w:rPr>
          <w:b/>
          <w:bCs/>
        </w:rPr>
      </w:pPr>
      <w:r w:rsidRPr="003F30EB">
        <w:rPr>
          <w:b/>
          <w:bCs/>
        </w:rPr>
        <w:t xml:space="preserve">Humanities – Task 1 </w:t>
      </w:r>
      <w:r w:rsidR="00F72673" w:rsidRPr="003F30EB">
        <w:rPr>
          <w:b/>
          <w:bCs/>
        </w:rPr>
        <w:t>Research Topic</w:t>
      </w:r>
    </w:p>
    <w:p w14:paraId="3CD7005A" w14:textId="02489479" w:rsidR="00F72673" w:rsidRDefault="00F72673" w:rsidP="00F72673">
      <w:pPr>
        <w:pStyle w:val="NormalWeb"/>
      </w:pPr>
      <w:r w:rsidRPr="003F30EB">
        <w:rPr>
          <w:b/>
          <w:bCs/>
        </w:rPr>
        <w:t xml:space="preserve">Title: </w:t>
      </w:r>
      <w:r>
        <w:t xml:space="preserve">"The sacred </w:t>
      </w:r>
      <w:r w:rsidR="003F30EB">
        <w:t>un</w:t>
      </w:r>
      <w:r>
        <w:t>buried": How archaeology is helping us understand Celtic religious belief systems.</w:t>
      </w:r>
    </w:p>
    <w:p w14:paraId="1F35642C" w14:textId="77777777" w:rsidR="00F72673" w:rsidRDefault="00F72673" w:rsidP="00F72673">
      <w:pPr>
        <w:pStyle w:val="NormalWeb"/>
      </w:pPr>
      <w:r w:rsidRPr="003F30EB">
        <w:rPr>
          <w:b/>
          <w:bCs/>
        </w:rPr>
        <w:t>Question:</w:t>
      </w:r>
      <w:r>
        <w:t xml:space="preserve"> What role does archaeological evidence have in our attempt to rebuild what Celtic religious belief systems looked like during the Iron Age.</w:t>
      </w:r>
    </w:p>
    <w:p w14:paraId="5E50BFE7" w14:textId="62EBBEE6" w:rsidR="00F72673" w:rsidRDefault="00F72673" w:rsidP="00F72673">
      <w:pPr>
        <w:pStyle w:val="NormalWeb"/>
      </w:pPr>
      <w:r>
        <w:t xml:space="preserve">Why I chose this topic: Celtic religious beliefs have always intrigued me; especially given the lack of indigenous written records about them. The Celts wrote very little about their religious worldview; therefore, much of our knowledge today comes from material culture. Therefore, archaeology is a fundamental part of understanding Celtic </w:t>
      </w:r>
      <w:r w:rsidR="003F30EB">
        <w:t>religion,</w:t>
      </w:r>
      <w:r>
        <w:t xml:space="preserve"> even if the subject was just curiosity driven. I also want to study how one's religious beliefs can be reconstructed using material remains. In addition, this subject will allow me to examine the relationship of symbolic representations of ideas and physical objects.</w:t>
      </w:r>
    </w:p>
    <w:p w14:paraId="5ADEEB8A" w14:textId="0C52F800" w:rsidR="00F72673" w:rsidRDefault="00F72673" w:rsidP="00F72673">
      <w:pPr>
        <w:pStyle w:val="NormalWeb"/>
      </w:pPr>
      <w:r>
        <w:t xml:space="preserve">Before selecting the potential </w:t>
      </w:r>
      <w:r w:rsidR="003F30EB">
        <w:t>topic,</w:t>
      </w:r>
      <w:r>
        <w:t xml:space="preserve"> I checked to see if there would be enough scholarly literature to write a paper at an academic level. After researching I found that Celtic religion is often researched through archaeology. Some examples of archaeological evidence </w:t>
      </w:r>
      <w:r w:rsidR="003F30EB">
        <w:t>include</w:t>
      </w:r>
      <w:r>
        <w:t xml:space="preserve"> ritual deposits, sanctuaries, hill fort architecture, iconography, votive offerings, weapon burial, and bog bodies. While these types of sources provide evidence of ritual </w:t>
      </w:r>
      <w:r w:rsidR="003F30EB">
        <w:t>behaviours</w:t>
      </w:r>
      <w:r>
        <w:t xml:space="preserve">, world views, and conceptions of divinity, they are all based on material </w:t>
      </w:r>
      <w:r w:rsidR="003F30EB">
        <w:t>remains and</w:t>
      </w:r>
      <w:r>
        <w:t xml:space="preserve"> therefore could be </w:t>
      </w:r>
      <w:r w:rsidR="003F30EB">
        <w:t>analysed</w:t>
      </w:r>
      <w:r>
        <w:t>.</w:t>
      </w:r>
    </w:p>
    <w:p w14:paraId="34FEF92E" w14:textId="491D46E3" w:rsidR="00F72673" w:rsidRDefault="00F72673" w:rsidP="00F72673">
      <w:pPr>
        <w:pStyle w:val="NormalWeb"/>
      </w:pPr>
      <w:r>
        <w:t xml:space="preserve">To further verify that my proposed topic is feasible I reviewed the available scholarly literature. There were many scholars who provided both interpretive frameworks and detailed analyses of archaeological data. These authors </w:t>
      </w:r>
      <w:r w:rsidR="003F30EB">
        <w:t>include</w:t>
      </w:r>
      <w:r>
        <w:t xml:space="preserve"> Barry Cunliffe, Miranda Aldhouse-Green, and Anne Ross. In addition, I was able to access the museum collections, academic databases, and excavation reports through various mediums. All in all, I believe that the amount of material evidence, the availability of existing scholarly literature, and the fact that this topic is specific make it possible to write a </w:t>
      </w:r>
      <w:r w:rsidR="003F30EB">
        <w:t>well-supported</w:t>
      </w:r>
      <w:r>
        <w:t xml:space="preserve"> and coherent research paper.</w:t>
      </w:r>
    </w:p>
    <w:p w14:paraId="34AA30B4" w14:textId="0B72884B" w:rsidR="00F72673" w:rsidRPr="003F30EB" w:rsidRDefault="00F72673" w:rsidP="00F72673">
      <w:pPr>
        <w:pStyle w:val="NormalWeb"/>
        <w:rPr>
          <w:b/>
          <w:bCs/>
        </w:rPr>
      </w:pPr>
      <w:r w:rsidRPr="003F30EB">
        <w:rPr>
          <w:b/>
          <w:bCs/>
        </w:rPr>
        <w:t>Bibliography</w:t>
      </w:r>
    </w:p>
    <w:p w14:paraId="001B3ED0" w14:textId="77777777" w:rsidR="00F72673" w:rsidRDefault="00F72673" w:rsidP="00F72673">
      <w:pPr>
        <w:pStyle w:val="NormalWeb"/>
      </w:pPr>
      <w:proofErr w:type="spellStart"/>
      <w:r>
        <w:t>Aldhouse</w:t>
      </w:r>
      <w:proofErr w:type="spellEnd"/>
      <w:r>
        <w:t>-Green, M. (1997). Exploring the World of the Druids. Thames &amp; Hudson.</w:t>
      </w:r>
    </w:p>
    <w:p w14:paraId="304567BD" w14:textId="77777777" w:rsidR="00F72673" w:rsidRDefault="00F72673" w:rsidP="00F72673">
      <w:pPr>
        <w:pStyle w:val="NormalWeb"/>
      </w:pPr>
      <w:r>
        <w:t>Cunliffe, B. (2018). The Ancient Celts. Oxford University Press.</w:t>
      </w:r>
    </w:p>
    <w:p w14:paraId="71A97DA6" w14:textId="77777777" w:rsidR="00F72673" w:rsidRDefault="00F72673" w:rsidP="00F72673">
      <w:pPr>
        <w:pStyle w:val="NormalWeb"/>
      </w:pPr>
      <w:r>
        <w:t>Green, M. (1989). Symbol and Image in Celtic Religious Art. Routledge.</w:t>
      </w:r>
    </w:p>
    <w:p w14:paraId="0E46362E" w14:textId="77777777" w:rsidR="00F72673" w:rsidRDefault="00F72673" w:rsidP="00F72673">
      <w:pPr>
        <w:pStyle w:val="NormalWeb"/>
      </w:pPr>
      <w:r>
        <w:t>Ross, A. (1996). Pagan Celtic Britain: Studies in Iconography and Tradition. Routledge.</w:t>
      </w:r>
    </w:p>
    <w:p w14:paraId="6606B2AB" w14:textId="77777777" w:rsidR="00E31D08" w:rsidRDefault="00E31D08"/>
    <w:sectPr w:rsidR="00E31D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0FC3D" w14:textId="77777777" w:rsidR="00735B1D" w:rsidRDefault="00735B1D" w:rsidP="00BA225E">
      <w:pPr>
        <w:spacing w:after="0" w:line="240" w:lineRule="auto"/>
      </w:pPr>
      <w:r>
        <w:separator/>
      </w:r>
    </w:p>
  </w:endnote>
  <w:endnote w:type="continuationSeparator" w:id="0">
    <w:p w14:paraId="4B43AD18" w14:textId="77777777" w:rsidR="00735B1D" w:rsidRDefault="00735B1D" w:rsidP="00BA2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0B3D8" w14:textId="77777777" w:rsidR="00735B1D" w:rsidRDefault="00735B1D" w:rsidP="00BA225E">
      <w:pPr>
        <w:spacing w:after="0" w:line="240" w:lineRule="auto"/>
      </w:pPr>
      <w:r>
        <w:separator/>
      </w:r>
    </w:p>
  </w:footnote>
  <w:footnote w:type="continuationSeparator" w:id="0">
    <w:p w14:paraId="3469AC7B" w14:textId="77777777" w:rsidR="00735B1D" w:rsidRDefault="00735B1D" w:rsidP="00BA22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673"/>
    <w:rsid w:val="002D74F9"/>
    <w:rsid w:val="003F30EB"/>
    <w:rsid w:val="00735B1D"/>
    <w:rsid w:val="00BA225E"/>
    <w:rsid w:val="00E31D08"/>
    <w:rsid w:val="00F72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F9D76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26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26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26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26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26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26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26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26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26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6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26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26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26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26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26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26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26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2673"/>
    <w:rPr>
      <w:rFonts w:eastAsiaTheme="majorEastAsia" w:cstheme="majorBidi"/>
      <w:color w:val="272727" w:themeColor="text1" w:themeTint="D8"/>
    </w:rPr>
  </w:style>
  <w:style w:type="paragraph" w:styleId="Title">
    <w:name w:val="Title"/>
    <w:basedOn w:val="Normal"/>
    <w:next w:val="Normal"/>
    <w:link w:val="TitleChar"/>
    <w:uiPriority w:val="10"/>
    <w:qFormat/>
    <w:rsid w:val="00F726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26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26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26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2673"/>
    <w:pPr>
      <w:spacing w:before="160"/>
      <w:jc w:val="center"/>
    </w:pPr>
    <w:rPr>
      <w:i/>
      <w:iCs/>
      <w:color w:val="404040" w:themeColor="text1" w:themeTint="BF"/>
    </w:rPr>
  </w:style>
  <w:style w:type="character" w:customStyle="1" w:styleId="QuoteChar">
    <w:name w:val="Quote Char"/>
    <w:basedOn w:val="DefaultParagraphFont"/>
    <w:link w:val="Quote"/>
    <w:uiPriority w:val="29"/>
    <w:rsid w:val="00F72673"/>
    <w:rPr>
      <w:i/>
      <w:iCs/>
      <w:color w:val="404040" w:themeColor="text1" w:themeTint="BF"/>
    </w:rPr>
  </w:style>
  <w:style w:type="paragraph" w:styleId="ListParagraph">
    <w:name w:val="List Paragraph"/>
    <w:basedOn w:val="Normal"/>
    <w:uiPriority w:val="34"/>
    <w:qFormat/>
    <w:rsid w:val="00F72673"/>
    <w:pPr>
      <w:ind w:left="720"/>
      <w:contextualSpacing/>
    </w:pPr>
  </w:style>
  <w:style w:type="character" w:styleId="IntenseEmphasis">
    <w:name w:val="Intense Emphasis"/>
    <w:basedOn w:val="DefaultParagraphFont"/>
    <w:uiPriority w:val="21"/>
    <w:qFormat/>
    <w:rsid w:val="00F72673"/>
    <w:rPr>
      <w:i/>
      <w:iCs/>
      <w:color w:val="0F4761" w:themeColor="accent1" w:themeShade="BF"/>
    </w:rPr>
  </w:style>
  <w:style w:type="paragraph" w:styleId="IntenseQuote">
    <w:name w:val="Intense Quote"/>
    <w:basedOn w:val="Normal"/>
    <w:next w:val="Normal"/>
    <w:link w:val="IntenseQuoteChar"/>
    <w:uiPriority w:val="30"/>
    <w:qFormat/>
    <w:rsid w:val="00F726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2673"/>
    <w:rPr>
      <w:i/>
      <w:iCs/>
      <w:color w:val="0F4761" w:themeColor="accent1" w:themeShade="BF"/>
    </w:rPr>
  </w:style>
  <w:style w:type="character" w:styleId="IntenseReference">
    <w:name w:val="Intense Reference"/>
    <w:basedOn w:val="DefaultParagraphFont"/>
    <w:uiPriority w:val="32"/>
    <w:qFormat/>
    <w:rsid w:val="00F72673"/>
    <w:rPr>
      <w:b/>
      <w:bCs/>
      <w:smallCaps/>
      <w:color w:val="0F4761" w:themeColor="accent1" w:themeShade="BF"/>
      <w:spacing w:val="5"/>
    </w:rPr>
  </w:style>
  <w:style w:type="paragraph" w:styleId="NormalWeb">
    <w:name w:val="Normal (Web)"/>
    <w:basedOn w:val="Normal"/>
    <w:uiPriority w:val="99"/>
    <w:semiHidden/>
    <w:unhideWhenUsed/>
    <w:rsid w:val="00F7267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BA22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225E"/>
  </w:style>
  <w:style w:type="paragraph" w:styleId="Footer">
    <w:name w:val="footer"/>
    <w:basedOn w:val="Normal"/>
    <w:link w:val="FooterChar"/>
    <w:uiPriority w:val="99"/>
    <w:unhideWhenUsed/>
    <w:rsid w:val="00BA22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22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366</Words>
  <Characters>2087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2025-11-13T17:12:00Z</dcterms:created>
  <dcterms:modified xsi:type="dcterms:W3CDTF">2025-11-13T17:13:00Z</dcterms:modified>
</cp:coreProperties>
</file>