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Calibri" w:hAnsi="Calibri"/>
          <w:sz w:val="22"/>
          <w:szCs w:val="22"/>
        </w:rPr>
        <w:id w:val="1555353443"/>
        <w:docPartObj>
          <w:docPartGallery w:val="Cover Pages"/>
          <w:docPartUnique/>
        </w:docPartObj>
      </w:sdtPr>
      <w:sdtContent>
        <w:p w:rsidR="00726ECB" w:rsidRPr="00202862" w:rsidRDefault="00726ECB">
          <w:pPr>
            <w:rPr>
              <w:rFonts w:ascii="Calibri" w:hAnsi="Calibri"/>
              <w:sz w:val="22"/>
              <w:szCs w:val="22"/>
            </w:rPr>
          </w:pPr>
          <w:r w:rsidRPr="00202862">
            <w:rPr>
              <w:rFonts w:ascii="Calibri" w:hAnsi="Calibri"/>
              <w:noProof/>
              <w:sz w:val="22"/>
              <w:szCs w:val="22"/>
            </w:rPr>
            <mc:AlternateContent>
              <mc:Choice Requires="wps">
                <w:drawing>
                  <wp:anchor distT="0" distB="0" distL="114300" distR="114300" simplePos="0" relativeHeight="251661312" behindDoc="0" locked="0" layoutInCell="1" allowOverlap="1">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rsidR="00476392" w:rsidRDefault="00476392">
                                    <w:pPr>
                                      <w:pStyle w:val="NoSpacing"/>
                                      <w:spacing w:after="480"/>
                                      <w:rPr>
                                        <w:i/>
                                        <w:color w:val="262626" w:themeColor="text1" w:themeTint="D9"/>
                                        <w:sz w:val="32"/>
                                        <w:szCs w:val="32"/>
                                      </w:rPr>
                                    </w:pPr>
                                    <w:r>
                                      <w:rPr>
                                        <w:i/>
                                        <w:color w:val="262626" w:themeColor="text1" w:themeTint="D9"/>
                                        <w:sz w:val="32"/>
                                        <w:szCs w:val="32"/>
                                      </w:rPr>
                                      <w:t>Lauren Mallett</w:t>
                                    </w:r>
                                  </w:p>
                                </w:sdtContent>
                              </w:sdt>
                              <w:p w:rsidR="00476392" w:rsidRDefault="00476392">
                                <w:pPr>
                                  <w:pStyle w:val="NoSpacing"/>
                                  <w:rPr>
                                    <w:i/>
                                    <w:color w:val="262626" w:themeColor="text1" w:themeTint="D9"/>
                                    <w:sz w:val="26"/>
                                    <w:szCs w:val="26"/>
                                  </w:rPr>
                                </w:pPr>
                                <w:r>
                                  <w:rPr>
                                    <w:i/>
                                    <w:color w:val="262626" w:themeColor="text1" w:themeTint="D9"/>
                                    <w:sz w:val="26"/>
                                    <w:szCs w:val="26"/>
                                  </w:rPr>
                                  <w:t xml:space="preserve">MBA – Global Business Challenges Assessment, May 2019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rsidR="00476392" w:rsidRDefault="00476392">
                              <w:pPr>
                                <w:pStyle w:val="NoSpacing"/>
                                <w:spacing w:after="480"/>
                                <w:rPr>
                                  <w:i/>
                                  <w:color w:val="262626" w:themeColor="text1" w:themeTint="D9"/>
                                  <w:sz w:val="32"/>
                                  <w:szCs w:val="32"/>
                                </w:rPr>
                              </w:pPr>
                              <w:r>
                                <w:rPr>
                                  <w:i/>
                                  <w:color w:val="262626" w:themeColor="text1" w:themeTint="D9"/>
                                  <w:sz w:val="32"/>
                                  <w:szCs w:val="32"/>
                                </w:rPr>
                                <w:t>Lauren Mallett</w:t>
                              </w:r>
                            </w:p>
                          </w:sdtContent>
                        </w:sdt>
                        <w:p w:rsidR="00476392" w:rsidRDefault="00476392">
                          <w:pPr>
                            <w:pStyle w:val="NoSpacing"/>
                            <w:rPr>
                              <w:i/>
                              <w:color w:val="262626" w:themeColor="text1" w:themeTint="D9"/>
                              <w:sz w:val="26"/>
                              <w:szCs w:val="26"/>
                            </w:rPr>
                          </w:pPr>
                          <w:r>
                            <w:rPr>
                              <w:i/>
                              <w:color w:val="262626" w:themeColor="text1" w:themeTint="D9"/>
                              <w:sz w:val="26"/>
                              <w:szCs w:val="26"/>
                            </w:rPr>
                            <w:t xml:space="preserve">MBA – Global Business Challenges Assessment, May 2019 </w:t>
                          </w:r>
                        </w:p>
                      </w:txbxContent>
                    </v:textbox>
                    <w10:wrap anchorx="page" anchory="page"/>
                  </v:shape>
                </w:pict>
              </mc:Fallback>
            </mc:AlternateContent>
          </w:r>
          <w:r w:rsidRPr="00202862">
            <w:rPr>
              <w:rFonts w:ascii="Calibri" w:hAnsi="Calibri"/>
              <w:noProof/>
              <w:sz w:val="22"/>
              <w:szCs w:val="22"/>
            </w:rPr>
            <mc:AlternateContent>
              <mc:Choice Requires="wps">
                <w:drawing>
                  <wp:anchor distT="0" distB="0" distL="114300" distR="114300" simplePos="0" relativeHeight="251660288" behindDoc="1" locked="0" layoutInCell="1" allowOverlap="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CD1A251"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sidRPr="00202862">
            <w:rPr>
              <w:rFonts w:ascii="Calibri" w:hAnsi="Calibri"/>
              <w:noProof/>
              <w:sz w:val="22"/>
              <w:szCs w:val="22"/>
            </w:rPr>
            <mc:AlternateContent>
              <mc:Choice Requires="wps">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rsidR="00476392" w:rsidRDefault="00476392">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matthew clark wholesale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476392" w:rsidRDefault="00476392">
                                    <w:pPr>
                                      <w:pStyle w:val="NoSpacing"/>
                                      <w:rPr>
                                        <w:i/>
                                        <w:color w:val="262626" w:themeColor="text1" w:themeTint="D9"/>
                                        <w:sz w:val="36"/>
                                        <w:szCs w:val="36"/>
                                      </w:rPr>
                                    </w:pPr>
                                    <w:r>
                                      <w:rPr>
                                        <w:color w:val="262626" w:themeColor="text1" w:themeTint="D9"/>
                                        <w:sz w:val="36"/>
                                        <w:szCs w:val="36"/>
                                      </w:rPr>
                                      <w:t xml:space="preserve">Global Business Challenges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rsidR="00476392" w:rsidRDefault="00476392">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matthew clark wholesale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476392" w:rsidRDefault="00476392">
                              <w:pPr>
                                <w:pStyle w:val="NoSpacing"/>
                                <w:rPr>
                                  <w:i/>
                                  <w:color w:val="262626" w:themeColor="text1" w:themeTint="D9"/>
                                  <w:sz w:val="36"/>
                                  <w:szCs w:val="36"/>
                                </w:rPr>
                              </w:pPr>
                              <w:r>
                                <w:rPr>
                                  <w:color w:val="262626" w:themeColor="text1" w:themeTint="D9"/>
                                  <w:sz w:val="36"/>
                                  <w:szCs w:val="36"/>
                                </w:rPr>
                                <w:t xml:space="preserve">Global Business Challenges </w:t>
                              </w:r>
                            </w:p>
                          </w:sdtContent>
                        </w:sdt>
                      </w:txbxContent>
                    </v:textbox>
                    <w10:wrap anchorx="page" anchory="page"/>
                  </v:shape>
                </w:pict>
              </mc:Fallback>
            </mc:AlternateContent>
          </w:r>
        </w:p>
        <w:p w:rsidR="00726ECB" w:rsidRPr="00202862" w:rsidRDefault="00726ECB">
          <w:pPr>
            <w:rPr>
              <w:rFonts w:ascii="Calibri" w:hAnsi="Calibri"/>
              <w:sz w:val="22"/>
              <w:szCs w:val="22"/>
            </w:rPr>
          </w:pPr>
          <w:r w:rsidRPr="00202862">
            <w:rPr>
              <w:rFonts w:ascii="Calibri" w:hAnsi="Calibri"/>
              <w:sz w:val="22"/>
              <w:szCs w:val="22"/>
            </w:rPr>
            <w:br w:type="page"/>
          </w:r>
        </w:p>
      </w:sdtContent>
    </w:sdt>
    <w:p w:rsidR="00726ECB" w:rsidRPr="00202862" w:rsidRDefault="00726ECB">
      <w:pPr>
        <w:rPr>
          <w:rFonts w:ascii="Calibri" w:hAnsi="Calibri"/>
          <w:b/>
          <w:sz w:val="22"/>
          <w:szCs w:val="22"/>
          <w:u w:val="single"/>
        </w:rPr>
      </w:pPr>
      <w:r w:rsidRPr="00202862">
        <w:rPr>
          <w:rFonts w:ascii="Calibri" w:hAnsi="Calibri"/>
          <w:b/>
          <w:sz w:val="22"/>
          <w:szCs w:val="22"/>
          <w:u w:val="single"/>
        </w:rPr>
        <w:lastRenderedPageBreak/>
        <w:t xml:space="preserve">Contents </w:t>
      </w:r>
    </w:p>
    <w:p w:rsidR="00537ECD" w:rsidRPr="00202862" w:rsidRDefault="00537ECD">
      <w:pPr>
        <w:rPr>
          <w:rFonts w:ascii="Calibri" w:hAnsi="Calibri"/>
          <w:sz w:val="22"/>
          <w:szCs w:val="22"/>
        </w:rPr>
      </w:pPr>
    </w:p>
    <w:p w:rsidR="00537ECD" w:rsidRPr="00202862" w:rsidRDefault="00903DEA">
      <w:pPr>
        <w:rPr>
          <w:rFonts w:ascii="Calibri" w:hAnsi="Calibri"/>
          <w:sz w:val="22"/>
          <w:szCs w:val="22"/>
        </w:rPr>
      </w:pPr>
      <w:r w:rsidRPr="00202862">
        <w:rPr>
          <w:rFonts w:ascii="Calibri" w:hAnsi="Calibri"/>
          <w:sz w:val="22"/>
          <w:szCs w:val="22"/>
        </w:rPr>
        <w:t>1</w:t>
      </w:r>
      <w:r w:rsidR="00537ECD" w:rsidRPr="00202862">
        <w:rPr>
          <w:rFonts w:ascii="Calibri" w:hAnsi="Calibri"/>
          <w:sz w:val="22"/>
          <w:szCs w:val="22"/>
        </w:rPr>
        <w:t xml:space="preserve"> – Introduction </w:t>
      </w:r>
    </w:p>
    <w:p w:rsidR="00903DEA" w:rsidRPr="00202862" w:rsidRDefault="00903DEA">
      <w:pPr>
        <w:rPr>
          <w:rFonts w:ascii="Calibri" w:hAnsi="Calibri"/>
          <w:sz w:val="22"/>
          <w:szCs w:val="22"/>
        </w:rPr>
      </w:pPr>
    </w:p>
    <w:p w:rsidR="00537ECD" w:rsidRPr="00202862" w:rsidRDefault="00903DEA">
      <w:pPr>
        <w:rPr>
          <w:rFonts w:ascii="Calibri" w:hAnsi="Calibri"/>
          <w:sz w:val="22"/>
          <w:szCs w:val="22"/>
        </w:rPr>
      </w:pPr>
      <w:r w:rsidRPr="00202862">
        <w:rPr>
          <w:rFonts w:ascii="Calibri" w:hAnsi="Calibri"/>
          <w:sz w:val="22"/>
          <w:szCs w:val="22"/>
        </w:rPr>
        <w:t>2</w:t>
      </w:r>
      <w:r w:rsidR="00537ECD" w:rsidRPr="00202862">
        <w:rPr>
          <w:rFonts w:ascii="Calibri" w:hAnsi="Calibri"/>
          <w:sz w:val="22"/>
          <w:szCs w:val="22"/>
        </w:rPr>
        <w:t xml:space="preserve"> – Matthew Clark history </w:t>
      </w:r>
    </w:p>
    <w:p w:rsidR="006E4DAD" w:rsidRPr="00202862" w:rsidRDefault="006E4DAD">
      <w:pPr>
        <w:rPr>
          <w:rFonts w:ascii="Calibri" w:hAnsi="Calibri"/>
          <w:sz w:val="22"/>
          <w:szCs w:val="22"/>
        </w:rPr>
      </w:pPr>
    </w:p>
    <w:p w:rsidR="006E4DAD" w:rsidRPr="00202862" w:rsidRDefault="006E4DAD">
      <w:pPr>
        <w:rPr>
          <w:rFonts w:ascii="Calibri" w:hAnsi="Calibri"/>
          <w:sz w:val="22"/>
          <w:szCs w:val="22"/>
        </w:rPr>
      </w:pPr>
      <w:r w:rsidRPr="00202862">
        <w:rPr>
          <w:rFonts w:ascii="Calibri" w:hAnsi="Calibri"/>
          <w:sz w:val="22"/>
          <w:szCs w:val="22"/>
        </w:rPr>
        <w:t xml:space="preserve">3 – Microeconomic environment </w:t>
      </w:r>
    </w:p>
    <w:p w:rsidR="00D564FD" w:rsidRPr="00202862" w:rsidRDefault="00D564FD">
      <w:pPr>
        <w:rPr>
          <w:rFonts w:ascii="Calibri" w:hAnsi="Calibri"/>
          <w:sz w:val="22"/>
          <w:szCs w:val="22"/>
        </w:rPr>
      </w:pPr>
    </w:p>
    <w:p w:rsidR="00D564FD" w:rsidRPr="00202862" w:rsidRDefault="00D564FD">
      <w:pPr>
        <w:rPr>
          <w:rFonts w:ascii="Calibri" w:hAnsi="Calibri"/>
          <w:sz w:val="22"/>
          <w:szCs w:val="22"/>
        </w:rPr>
      </w:pPr>
      <w:r w:rsidRPr="00202862">
        <w:rPr>
          <w:rFonts w:ascii="Calibri" w:hAnsi="Calibri"/>
          <w:sz w:val="22"/>
          <w:szCs w:val="22"/>
        </w:rPr>
        <w:t xml:space="preserve">4 – Purchasing Model </w:t>
      </w:r>
    </w:p>
    <w:p w:rsidR="006E4DAD" w:rsidRPr="00202862" w:rsidRDefault="006E4DAD">
      <w:pPr>
        <w:rPr>
          <w:rFonts w:ascii="Calibri" w:hAnsi="Calibri"/>
          <w:sz w:val="22"/>
          <w:szCs w:val="22"/>
        </w:rPr>
      </w:pPr>
    </w:p>
    <w:p w:rsidR="006E4DAD" w:rsidRPr="00202862" w:rsidRDefault="00D564FD">
      <w:pPr>
        <w:rPr>
          <w:rFonts w:ascii="Calibri" w:hAnsi="Calibri"/>
          <w:sz w:val="22"/>
          <w:szCs w:val="22"/>
        </w:rPr>
      </w:pPr>
      <w:r w:rsidRPr="00202862">
        <w:rPr>
          <w:rFonts w:ascii="Calibri" w:hAnsi="Calibri"/>
          <w:sz w:val="22"/>
          <w:szCs w:val="22"/>
        </w:rPr>
        <w:t xml:space="preserve">5 </w:t>
      </w:r>
      <w:r w:rsidR="006E4DAD" w:rsidRPr="00202862">
        <w:rPr>
          <w:rFonts w:ascii="Calibri" w:hAnsi="Calibri"/>
          <w:sz w:val="22"/>
          <w:szCs w:val="22"/>
        </w:rPr>
        <w:t xml:space="preserve">– Macroeconomic environment </w:t>
      </w:r>
    </w:p>
    <w:p w:rsidR="00BE6E16" w:rsidRPr="00202862" w:rsidRDefault="00BE6E16">
      <w:pPr>
        <w:rPr>
          <w:rFonts w:ascii="Calibri" w:hAnsi="Calibri"/>
          <w:sz w:val="22"/>
          <w:szCs w:val="22"/>
        </w:rPr>
      </w:pPr>
    </w:p>
    <w:p w:rsidR="00BE6E16" w:rsidRPr="00202862" w:rsidRDefault="00BE6E16" w:rsidP="00D564FD">
      <w:pPr>
        <w:rPr>
          <w:rFonts w:ascii="Calibri" w:hAnsi="Calibri"/>
          <w:sz w:val="22"/>
          <w:szCs w:val="22"/>
        </w:rPr>
      </w:pPr>
      <w:r w:rsidRPr="00202862">
        <w:rPr>
          <w:rFonts w:ascii="Calibri" w:hAnsi="Calibri"/>
          <w:sz w:val="22"/>
          <w:szCs w:val="22"/>
        </w:rPr>
        <w:tab/>
      </w:r>
      <w:r w:rsidR="00D564FD" w:rsidRPr="00202862">
        <w:rPr>
          <w:rFonts w:ascii="Calibri" w:hAnsi="Calibri"/>
          <w:sz w:val="22"/>
          <w:szCs w:val="22"/>
        </w:rPr>
        <w:t>5</w:t>
      </w:r>
      <w:r w:rsidRPr="00202862">
        <w:rPr>
          <w:rFonts w:ascii="Calibri" w:hAnsi="Calibri"/>
          <w:sz w:val="22"/>
          <w:szCs w:val="22"/>
        </w:rPr>
        <w:t xml:space="preserve">.1 – Alcohol Market  </w:t>
      </w:r>
    </w:p>
    <w:p w:rsidR="00BE6E16" w:rsidRPr="00202862" w:rsidRDefault="00BE6E16">
      <w:pPr>
        <w:rPr>
          <w:rFonts w:ascii="Calibri" w:hAnsi="Calibri"/>
          <w:sz w:val="22"/>
          <w:szCs w:val="22"/>
        </w:rPr>
      </w:pPr>
    </w:p>
    <w:p w:rsidR="00BE6E16" w:rsidRPr="00202862" w:rsidRDefault="00BE6E16">
      <w:pPr>
        <w:rPr>
          <w:rFonts w:ascii="Calibri" w:hAnsi="Calibri"/>
          <w:sz w:val="22"/>
          <w:szCs w:val="22"/>
        </w:rPr>
      </w:pPr>
      <w:r w:rsidRPr="00202862">
        <w:rPr>
          <w:rFonts w:ascii="Calibri" w:hAnsi="Calibri"/>
          <w:sz w:val="22"/>
          <w:szCs w:val="22"/>
        </w:rPr>
        <w:tab/>
      </w:r>
      <w:r w:rsidR="00D564FD" w:rsidRPr="00202862">
        <w:rPr>
          <w:rFonts w:ascii="Calibri" w:hAnsi="Calibri"/>
          <w:sz w:val="22"/>
          <w:szCs w:val="22"/>
        </w:rPr>
        <w:t>5</w:t>
      </w:r>
      <w:r w:rsidRPr="00202862">
        <w:rPr>
          <w:rFonts w:ascii="Calibri" w:hAnsi="Calibri"/>
          <w:sz w:val="22"/>
          <w:szCs w:val="22"/>
        </w:rPr>
        <w:t>.</w:t>
      </w:r>
      <w:r w:rsidR="00D564FD" w:rsidRPr="00202862">
        <w:rPr>
          <w:rFonts w:ascii="Calibri" w:hAnsi="Calibri"/>
          <w:sz w:val="22"/>
          <w:szCs w:val="22"/>
        </w:rPr>
        <w:t>2</w:t>
      </w:r>
      <w:r w:rsidRPr="00202862">
        <w:rPr>
          <w:rFonts w:ascii="Calibri" w:hAnsi="Calibri"/>
          <w:sz w:val="22"/>
          <w:szCs w:val="22"/>
        </w:rPr>
        <w:t xml:space="preserve"> – Labour force and employee numbers </w:t>
      </w:r>
    </w:p>
    <w:p w:rsidR="00BE6E16" w:rsidRPr="00202862" w:rsidRDefault="00BE6E16">
      <w:pPr>
        <w:rPr>
          <w:rFonts w:ascii="Calibri" w:hAnsi="Calibri"/>
          <w:sz w:val="22"/>
          <w:szCs w:val="22"/>
        </w:rPr>
      </w:pPr>
    </w:p>
    <w:p w:rsidR="00BE6E16" w:rsidRDefault="00BE6E16">
      <w:pPr>
        <w:rPr>
          <w:rFonts w:ascii="Calibri" w:hAnsi="Calibri"/>
          <w:sz w:val="22"/>
          <w:szCs w:val="22"/>
        </w:rPr>
      </w:pPr>
      <w:r w:rsidRPr="00202862">
        <w:rPr>
          <w:rFonts w:ascii="Calibri" w:hAnsi="Calibri"/>
          <w:sz w:val="22"/>
          <w:szCs w:val="22"/>
        </w:rPr>
        <w:tab/>
      </w:r>
      <w:r w:rsidR="00D564FD" w:rsidRPr="00202862">
        <w:rPr>
          <w:rFonts w:ascii="Calibri" w:hAnsi="Calibri"/>
          <w:sz w:val="22"/>
          <w:szCs w:val="22"/>
        </w:rPr>
        <w:t>5</w:t>
      </w:r>
      <w:r w:rsidRPr="00202862">
        <w:rPr>
          <w:rFonts w:ascii="Calibri" w:hAnsi="Calibri"/>
          <w:sz w:val="22"/>
          <w:szCs w:val="22"/>
        </w:rPr>
        <w:t>.</w:t>
      </w:r>
      <w:r w:rsidR="00D564FD" w:rsidRPr="00202862">
        <w:rPr>
          <w:rFonts w:ascii="Calibri" w:hAnsi="Calibri"/>
          <w:sz w:val="22"/>
          <w:szCs w:val="22"/>
        </w:rPr>
        <w:t>3</w:t>
      </w:r>
      <w:r w:rsidRPr="00202862">
        <w:rPr>
          <w:rFonts w:ascii="Calibri" w:hAnsi="Calibri"/>
          <w:sz w:val="22"/>
          <w:szCs w:val="22"/>
        </w:rPr>
        <w:t xml:space="preserve"> – Political uncertainty and inflation </w:t>
      </w:r>
    </w:p>
    <w:p w:rsidR="00202862" w:rsidRDefault="00202862">
      <w:pPr>
        <w:rPr>
          <w:rFonts w:ascii="Calibri" w:hAnsi="Calibri"/>
          <w:sz w:val="22"/>
          <w:szCs w:val="22"/>
        </w:rPr>
      </w:pPr>
    </w:p>
    <w:p w:rsidR="00202862" w:rsidRPr="00202862" w:rsidRDefault="00202862">
      <w:pPr>
        <w:rPr>
          <w:rFonts w:ascii="Calibri" w:hAnsi="Calibri"/>
          <w:sz w:val="22"/>
          <w:szCs w:val="22"/>
        </w:rPr>
      </w:pPr>
      <w:r>
        <w:rPr>
          <w:rFonts w:ascii="Calibri" w:hAnsi="Calibri"/>
          <w:sz w:val="22"/>
          <w:szCs w:val="22"/>
        </w:rPr>
        <w:tab/>
        <w:t xml:space="preserve">5.4 – Global Governance </w:t>
      </w:r>
    </w:p>
    <w:p w:rsidR="00BE6E16" w:rsidRPr="00202862" w:rsidRDefault="00BE6E16">
      <w:pPr>
        <w:rPr>
          <w:rFonts w:ascii="Calibri" w:hAnsi="Calibri"/>
          <w:sz w:val="22"/>
          <w:szCs w:val="22"/>
        </w:rPr>
      </w:pPr>
    </w:p>
    <w:p w:rsidR="00BE6E16" w:rsidRPr="00202862" w:rsidRDefault="00BE6E16">
      <w:pPr>
        <w:rPr>
          <w:rFonts w:ascii="Calibri" w:hAnsi="Calibri"/>
          <w:sz w:val="22"/>
          <w:szCs w:val="22"/>
        </w:rPr>
      </w:pPr>
      <w:r w:rsidRPr="00202862">
        <w:rPr>
          <w:rFonts w:ascii="Calibri" w:hAnsi="Calibri"/>
          <w:sz w:val="22"/>
          <w:szCs w:val="22"/>
        </w:rPr>
        <w:tab/>
      </w:r>
      <w:r w:rsidR="00D564FD" w:rsidRPr="00202862">
        <w:rPr>
          <w:rFonts w:ascii="Calibri" w:hAnsi="Calibri"/>
          <w:sz w:val="22"/>
          <w:szCs w:val="22"/>
        </w:rPr>
        <w:t>5</w:t>
      </w:r>
      <w:r w:rsidRPr="00202862">
        <w:rPr>
          <w:rFonts w:ascii="Calibri" w:hAnsi="Calibri"/>
          <w:sz w:val="22"/>
          <w:szCs w:val="22"/>
        </w:rPr>
        <w:t>.</w:t>
      </w:r>
      <w:r w:rsidR="00202862">
        <w:rPr>
          <w:rFonts w:ascii="Calibri" w:hAnsi="Calibri"/>
          <w:sz w:val="22"/>
          <w:szCs w:val="22"/>
        </w:rPr>
        <w:t>5</w:t>
      </w:r>
      <w:r w:rsidRPr="00202862">
        <w:rPr>
          <w:rFonts w:ascii="Calibri" w:hAnsi="Calibri"/>
          <w:sz w:val="22"/>
          <w:szCs w:val="22"/>
        </w:rPr>
        <w:t xml:space="preserve"> – General UK economy</w:t>
      </w:r>
    </w:p>
    <w:p w:rsidR="00BE6E16" w:rsidRPr="00202862" w:rsidRDefault="00BE6E16">
      <w:pPr>
        <w:rPr>
          <w:rFonts w:ascii="Calibri" w:hAnsi="Calibri"/>
          <w:sz w:val="22"/>
          <w:szCs w:val="22"/>
        </w:rPr>
      </w:pPr>
    </w:p>
    <w:p w:rsidR="00BE6E16" w:rsidRPr="00202862" w:rsidRDefault="00D564FD">
      <w:pPr>
        <w:rPr>
          <w:rFonts w:ascii="Calibri" w:hAnsi="Calibri"/>
          <w:sz w:val="22"/>
          <w:szCs w:val="22"/>
        </w:rPr>
      </w:pPr>
      <w:r w:rsidRPr="00202862">
        <w:rPr>
          <w:rFonts w:ascii="Calibri" w:hAnsi="Calibri"/>
          <w:sz w:val="22"/>
          <w:szCs w:val="22"/>
        </w:rPr>
        <w:t>6</w:t>
      </w:r>
      <w:r w:rsidR="00BE6E16" w:rsidRPr="00202862">
        <w:rPr>
          <w:rFonts w:ascii="Calibri" w:hAnsi="Calibri"/>
          <w:sz w:val="22"/>
          <w:szCs w:val="22"/>
        </w:rPr>
        <w:t xml:space="preserve"> – Conclusion </w:t>
      </w:r>
    </w:p>
    <w:p w:rsidR="00BE6E16" w:rsidRPr="00202862" w:rsidRDefault="00BE6E16">
      <w:pPr>
        <w:rPr>
          <w:rFonts w:ascii="Calibri" w:hAnsi="Calibri"/>
          <w:sz w:val="22"/>
          <w:szCs w:val="22"/>
        </w:rPr>
      </w:pPr>
    </w:p>
    <w:p w:rsidR="00BE6E16" w:rsidRPr="00202862" w:rsidRDefault="00D564FD">
      <w:pPr>
        <w:rPr>
          <w:rFonts w:ascii="Calibri" w:hAnsi="Calibri"/>
          <w:sz w:val="22"/>
          <w:szCs w:val="22"/>
        </w:rPr>
      </w:pPr>
      <w:r w:rsidRPr="00202862">
        <w:rPr>
          <w:rFonts w:ascii="Calibri" w:hAnsi="Calibri"/>
          <w:sz w:val="22"/>
          <w:szCs w:val="22"/>
        </w:rPr>
        <w:t xml:space="preserve">7 </w:t>
      </w:r>
      <w:r w:rsidR="00BE6E16" w:rsidRPr="00202862">
        <w:rPr>
          <w:rFonts w:ascii="Calibri" w:hAnsi="Calibri"/>
          <w:sz w:val="22"/>
          <w:szCs w:val="22"/>
        </w:rPr>
        <w:t xml:space="preserve">– References </w:t>
      </w:r>
    </w:p>
    <w:p w:rsidR="00537ECD" w:rsidRPr="00202862" w:rsidRDefault="00537ECD">
      <w:pPr>
        <w:rPr>
          <w:rFonts w:ascii="Calibri" w:hAnsi="Calibri"/>
          <w:sz w:val="22"/>
          <w:szCs w:val="22"/>
        </w:rPr>
      </w:pPr>
    </w:p>
    <w:p w:rsidR="00B11BC8" w:rsidRPr="00202862" w:rsidRDefault="00B11BC8">
      <w:pPr>
        <w:rPr>
          <w:rFonts w:ascii="Calibri" w:hAnsi="Calibri"/>
          <w:sz w:val="22"/>
          <w:szCs w:val="22"/>
        </w:rPr>
      </w:pPr>
    </w:p>
    <w:p w:rsidR="00B11BC8" w:rsidRPr="00202862" w:rsidRDefault="00B11BC8">
      <w:pPr>
        <w:rPr>
          <w:rFonts w:ascii="Calibri" w:hAnsi="Calibri"/>
          <w:sz w:val="22"/>
          <w:szCs w:val="22"/>
        </w:rPr>
      </w:pPr>
    </w:p>
    <w:p w:rsidR="009B6B99" w:rsidRPr="00202862" w:rsidRDefault="009B6B99">
      <w:pPr>
        <w:rPr>
          <w:rFonts w:ascii="Calibri" w:hAnsi="Calibri"/>
          <w:sz w:val="22"/>
          <w:szCs w:val="22"/>
        </w:rPr>
      </w:pPr>
    </w:p>
    <w:p w:rsidR="00537ECD" w:rsidRPr="00202862" w:rsidRDefault="00726ECB" w:rsidP="00726ECB">
      <w:pPr>
        <w:rPr>
          <w:rFonts w:ascii="Calibri" w:hAnsi="Calibri"/>
          <w:sz w:val="22"/>
          <w:szCs w:val="22"/>
        </w:rPr>
      </w:pPr>
      <w:r w:rsidRPr="00202862">
        <w:rPr>
          <w:rFonts w:ascii="Calibri" w:hAnsi="Calibri"/>
          <w:sz w:val="22"/>
          <w:szCs w:val="22"/>
        </w:rPr>
        <w:br w:type="page"/>
      </w:r>
    </w:p>
    <w:p w:rsidR="00F8228B" w:rsidRPr="00202862" w:rsidRDefault="00537ECD">
      <w:pPr>
        <w:rPr>
          <w:rFonts w:ascii="Calibri" w:hAnsi="Calibri"/>
          <w:b/>
          <w:sz w:val="22"/>
          <w:szCs w:val="22"/>
          <w:u w:val="single"/>
        </w:rPr>
      </w:pPr>
      <w:r w:rsidRPr="00202862">
        <w:rPr>
          <w:rFonts w:ascii="Calibri" w:hAnsi="Calibri"/>
          <w:b/>
          <w:sz w:val="22"/>
          <w:szCs w:val="22"/>
          <w:u w:val="single"/>
        </w:rPr>
        <w:lastRenderedPageBreak/>
        <w:t>Introduction</w:t>
      </w:r>
    </w:p>
    <w:p w:rsidR="00F8228B" w:rsidRPr="00202862" w:rsidRDefault="00F8228B">
      <w:pPr>
        <w:rPr>
          <w:rFonts w:ascii="Calibri" w:hAnsi="Calibri"/>
          <w:b/>
          <w:sz w:val="22"/>
          <w:szCs w:val="22"/>
        </w:rPr>
      </w:pPr>
    </w:p>
    <w:p w:rsidR="00F8228B" w:rsidRPr="00202862" w:rsidRDefault="00F8228B" w:rsidP="00F8228B">
      <w:pPr>
        <w:rPr>
          <w:rFonts w:ascii="Calibri" w:hAnsi="Calibri"/>
          <w:sz w:val="22"/>
          <w:szCs w:val="22"/>
        </w:rPr>
      </w:pPr>
      <w:r w:rsidRPr="00202862">
        <w:rPr>
          <w:rFonts w:ascii="Calibri" w:hAnsi="Calibri"/>
          <w:sz w:val="22"/>
          <w:szCs w:val="22"/>
        </w:rPr>
        <w:t>The focus of this report is to critically analyse and conclude Matthew Clark’s current trading, providing suggested results following organisational decisions and developments within the market place, utilising industry figures alongside national and international performance indicators</w:t>
      </w:r>
    </w:p>
    <w:p w:rsidR="00F8228B" w:rsidRPr="00202862" w:rsidRDefault="00F8228B" w:rsidP="00F8228B">
      <w:pPr>
        <w:rPr>
          <w:rFonts w:ascii="Calibri" w:hAnsi="Calibri"/>
          <w:sz w:val="22"/>
          <w:szCs w:val="22"/>
        </w:rPr>
      </w:pPr>
    </w:p>
    <w:p w:rsidR="00F8228B" w:rsidRPr="00202862" w:rsidRDefault="00F8228B" w:rsidP="00F8228B">
      <w:pPr>
        <w:rPr>
          <w:rFonts w:ascii="Calibri" w:hAnsi="Calibri"/>
          <w:sz w:val="22"/>
          <w:szCs w:val="22"/>
        </w:rPr>
      </w:pPr>
      <w:r w:rsidRPr="00202862">
        <w:rPr>
          <w:rFonts w:ascii="Calibri" w:hAnsi="Calibri"/>
          <w:sz w:val="22"/>
          <w:szCs w:val="22"/>
        </w:rPr>
        <w:t xml:space="preserve">The purpose of the report is to provide evidential data of </w:t>
      </w:r>
      <w:r w:rsidR="00ED5258" w:rsidRPr="00202862">
        <w:rPr>
          <w:rFonts w:ascii="Calibri" w:hAnsi="Calibri"/>
          <w:sz w:val="22"/>
          <w:szCs w:val="22"/>
        </w:rPr>
        <w:t xml:space="preserve">Matthew Clarks economic trading and its correlation with both the microeconomic and macroeconomic within the national and global market place. </w:t>
      </w:r>
    </w:p>
    <w:p w:rsidR="00ED5258" w:rsidRPr="00202862" w:rsidRDefault="00ED5258" w:rsidP="00F8228B">
      <w:pPr>
        <w:rPr>
          <w:rFonts w:ascii="Calibri" w:hAnsi="Calibri"/>
          <w:sz w:val="22"/>
          <w:szCs w:val="22"/>
        </w:rPr>
      </w:pPr>
    </w:p>
    <w:p w:rsidR="00ED5258" w:rsidRPr="00202862" w:rsidRDefault="00ED5258" w:rsidP="00F8228B">
      <w:pPr>
        <w:rPr>
          <w:rFonts w:ascii="Calibri" w:hAnsi="Calibri"/>
          <w:sz w:val="22"/>
          <w:szCs w:val="22"/>
        </w:rPr>
      </w:pPr>
      <w:r w:rsidRPr="00202862">
        <w:rPr>
          <w:rFonts w:ascii="Calibri" w:hAnsi="Calibri"/>
          <w:sz w:val="22"/>
          <w:szCs w:val="22"/>
        </w:rPr>
        <w:t xml:space="preserve">Whilst Matthew Clarks main trade is within the domestic market. Its parent company C&amp;C Group Plc, provides </w:t>
      </w:r>
      <w:proofErr w:type="gramStart"/>
      <w:r w:rsidRPr="00202862">
        <w:rPr>
          <w:rFonts w:ascii="Calibri" w:hAnsi="Calibri"/>
          <w:sz w:val="22"/>
          <w:szCs w:val="22"/>
        </w:rPr>
        <w:t>for:-</w:t>
      </w:r>
      <w:proofErr w:type="gramEnd"/>
      <w:r w:rsidRPr="00202862">
        <w:rPr>
          <w:rFonts w:ascii="Calibri" w:hAnsi="Calibri"/>
          <w:sz w:val="22"/>
          <w:szCs w:val="22"/>
        </w:rPr>
        <w:t xml:space="preserve"> </w:t>
      </w:r>
    </w:p>
    <w:p w:rsidR="00ED5258" w:rsidRPr="00202862" w:rsidRDefault="00ED5258" w:rsidP="00ED5258">
      <w:pPr>
        <w:ind w:firstLine="720"/>
        <w:rPr>
          <w:rFonts w:ascii="Calibri" w:hAnsi="Calibri"/>
          <w:sz w:val="22"/>
          <w:szCs w:val="22"/>
        </w:rPr>
      </w:pPr>
      <w:r w:rsidRPr="00202862">
        <w:rPr>
          <w:rFonts w:ascii="Calibri" w:hAnsi="Calibri"/>
          <w:sz w:val="22"/>
          <w:szCs w:val="22"/>
        </w:rPr>
        <w:t xml:space="preserve"> </w:t>
      </w:r>
      <w:r w:rsidRPr="00202862">
        <w:rPr>
          <w:rFonts w:ascii="Calibri" w:hAnsi="Calibri"/>
          <w:sz w:val="22"/>
          <w:szCs w:val="22"/>
        </w:rPr>
        <w:tab/>
        <w:t>Potential expansion of its current global trade with supply chain efficiencies</w:t>
      </w:r>
    </w:p>
    <w:p w:rsidR="00ED5258" w:rsidRPr="00202862" w:rsidRDefault="00ED5258" w:rsidP="00ED5258">
      <w:pPr>
        <w:ind w:left="720" w:firstLine="720"/>
        <w:rPr>
          <w:rFonts w:ascii="Calibri" w:hAnsi="Calibri"/>
          <w:sz w:val="22"/>
          <w:szCs w:val="22"/>
        </w:rPr>
      </w:pPr>
      <w:r w:rsidRPr="00202862">
        <w:rPr>
          <w:rFonts w:ascii="Calibri" w:hAnsi="Calibri"/>
          <w:sz w:val="22"/>
          <w:szCs w:val="22"/>
        </w:rPr>
        <w:t>Access to both the EU market and the post Brexit market</w:t>
      </w:r>
    </w:p>
    <w:p w:rsidR="00ED5258" w:rsidRPr="00202862" w:rsidRDefault="00ED5258" w:rsidP="00ED5258">
      <w:pPr>
        <w:ind w:left="720" w:firstLine="720"/>
        <w:rPr>
          <w:rFonts w:ascii="Calibri" w:hAnsi="Calibri"/>
          <w:sz w:val="22"/>
          <w:szCs w:val="22"/>
        </w:rPr>
      </w:pPr>
      <w:r w:rsidRPr="00202862">
        <w:rPr>
          <w:rFonts w:ascii="Calibri" w:hAnsi="Calibri"/>
          <w:sz w:val="22"/>
          <w:szCs w:val="22"/>
        </w:rPr>
        <w:t xml:space="preserve">Currency protection </w:t>
      </w:r>
    </w:p>
    <w:p w:rsidR="00ED5258" w:rsidRPr="00202862" w:rsidRDefault="00ED5258" w:rsidP="00ED5258">
      <w:pPr>
        <w:ind w:left="720" w:firstLine="720"/>
        <w:rPr>
          <w:rFonts w:ascii="Calibri" w:hAnsi="Calibri"/>
          <w:sz w:val="22"/>
          <w:szCs w:val="22"/>
        </w:rPr>
      </w:pPr>
      <w:r w:rsidRPr="00202862">
        <w:rPr>
          <w:rFonts w:ascii="Calibri" w:hAnsi="Calibri"/>
          <w:sz w:val="22"/>
          <w:szCs w:val="22"/>
        </w:rPr>
        <w:t>Diversification of its business model</w:t>
      </w:r>
    </w:p>
    <w:p w:rsidR="00ED5258" w:rsidRPr="00202862" w:rsidRDefault="00ED5258" w:rsidP="00ED5258">
      <w:pPr>
        <w:rPr>
          <w:rFonts w:ascii="Calibri" w:hAnsi="Calibri"/>
          <w:sz w:val="22"/>
          <w:szCs w:val="22"/>
        </w:rPr>
      </w:pPr>
    </w:p>
    <w:p w:rsidR="00ED5258" w:rsidRPr="00202862" w:rsidRDefault="00ED5258" w:rsidP="00ED5258">
      <w:pPr>
        <w:rPr>
          <w:rFonts w:ascii="Calibri" w:hAnsi="Calibri"/>
          <w:sz w:val="22"/>
          <w:szCs w:val="22"/>
        </w:rPr>
      </w:pPr>
      <w:r w:rsidRPr="00202862">
        <w:rPr>
          <w:rFonts w:ascii="Calibri" w:hAnsi="Calibri"/>
          <w:sz w:val="22"/>
          <w:szCs w:val="22"/>
        </w:rPr>
        <w:t xml:space="preserve">This report discusses and concludes potential outcomes of the trading possibilities </w:t>
      </w:r>
      <w:r w:rsidR="00945192">
        <w:rPr>
          <w:rFonts w:ascii="Calibri" w:hAnsi="Calibri"/>
          <w:sz w:val="22"/>
          <w:szCs w:val="22"/>
        </w:rPr>
        <w:t>available</w:t>
      </w:r>
      <w:r w:rsidRPr="00202862">
        <w:rPr>
          <w:rFonts w:ascii="Calibri" w:hAnsi="Calibri"/>
          <w:sz w:val="22"/>
          <w:szCs w:val="22"/>
        </w:rPr>
        <w:t xml:space="preserve"> to Matthew Clark.</w:t>
      </w:r>
    </w:p>
    <w:p w:rsidR="00ED5258" w:rsidRPr="00202862" w:rsidRDefault="00ED5258" w:rsidP="00ED5258">
      <w:pPr>
        <w:rPr>
          <w:rFonts w:ascii="Calibri" w:hAnsi="Calibri"/>
          <w:sz w:val="22"/>
          <w:szCs w:val="22"/>
        </w:rPr>
      </w:pPr>
    </w:p>
    <w:p w:rsidR="00537ECD" w:rsidRPr="00202862" w:rsidRDefault="00537ECD">
      <w:pPr>
        <w:rPr>
          <w:rFonts w:ascii="Calibri" w:hAnsi="Calibri"/>
          <w:b/>
          <w:sz w:val="22"/>
          <w:szCs w:val="22"/>
        </w:rPr>
      </w:pPr>
      <w:r w:rsidRPr="00202862">
        <w:rPr>
          <w:rFonts w:ascii="Calibri" w:hAnsi="Calibri"/>
          <w:b/>
          <w:sz w:val="22"/>
          <w:szCs w:val="22"/>
        </w:rPr>
        <w:t xml:space="preserve"> </w:t>
      </w:r>
      <w:r w:rsidRPr="00202862">
        <w:rPr>
          <w:rFonts w:ascii="Calibri" w:hAnsi="Calibri"/>
          <w:b/>
          <w:sz w:val="22"/>
          <w:szCs w:val="22"/>
        </w:rPr>
        <w:br w:type="page"/>
      </w:r>
    </w:p>
    <w:p w:rsidR="00726ECB" w:rsidRPr="00202862" w:rsidRDefault="00537ECD" w:rsidP="00726ECB">
      <w:pPr>
        <w:rPr>
          <w:rFonts w:ascii="Calibri" w:hAnsi="Calibri"/>
          <w:b/>
          <w:sz w:val="22"/>
          <w:szCs w:val="22"/>
          <w:u w:val="single"/>
        </w:rPr>
      </w:pPr>
      <w:r w:rsidRPr="00202862">
        <w:rPr>
          <w:rFonts w:ascii="Calibri" w:hAnsi="Calibri"/>
          <w:b/>
          <w:sz w:val="22"/>
          <w:szCs w:val="22"/>
          <w:u w:val="single"/>
        </w:rPr>
        <w:lastRenderedPageBreak/>
        <w:t xml:space="preserve">Matthew Clark history </w:t>
      </w:r>
    </w:p>
    <w:p w:rsidR="00726ECB" w:rsidRPr="00202862" w:rsidRDefault="00726ECB" w:rsidP="00726ECB">
      <w:pPr>
        <w:rPr>
          <w:rFonts w:ascii="Calibri" w:hAnsi="Calibri"/>
          <w:sz w:val="22"/>
          <w:szCs w:val="22"/>
        </w:rPr>
      </w:pPr>
    </w:p>
    <w:p w:rsidR="00726ECB" w:rsidRPr="00202862" w:rsidRDefault="00726ECB" w:rsidP="00726ECB">
      <w:pPr>
        <w:rPr>
          <w:rFonts w:ascii="Calibri" w:hAnsi="Calibri"/>
          <w:sz w:val="22"/>
          <w:szCs w:val="22"/>
        </w:rPr>
      </w:pPr>
      <w:r w:rsidRPr="00202862">
        <w:rPr>
          <w:rFonts w:ascii="Calibri" w:hAnsi="Calibri"/>
          <w:sz w:val="22"/>
          <w:szCs w:val="22"/>
        </w:rPr>
        <w:t>Mathew Clark Bibendum Ltd is a wholesale business, owned by C&amp;C Plc. The business is split into two companies, Matthew Clark and Bibendum. Matthew Clark head office being situated in the United Kingdom, Bristol. Bibendum head office also situated in the United Kingdom, London. In comparison, the parent company C&amp;C Plc, have their head office based in Dublin, Ireland</w:t>
      </w:r>
      <w:r w:rsidR="009546B1" w:rsidRPr="00202862">
        <w:rPr>
          <w:rFonts w:ascii="Calibri" w:hAnsi="Calibri"/>
          <w:sz w:val="22"/>
          <w:szCs w:val="22"/>
        </w:rPr>
        <w:t>, which will remain in the European Union following the Britain’s departure, Brexit</w:t>
      </w:r>
      <w:r w:rsidR="009B6B99" w:rsidRPr="00202862">
        <w:rPr>
          <w:rFonts w:ascii="Calibri" w:hAnsi="Calibri"/>
          <w:sz w:val="22"/>
          <w:szCs w:val="22"/>
        </w:rPr>
        <w:t xml:space="preserve"> which is currently scheduled for conclusion on 31</w:t>
      </w:r>
      <w:r w:rsidR="009B6B99" w:rsidRPr="00202862">
        <w:rPr>
          <w:rFonts w:ascii="Calibri" w:hAnsi="Calibri"/>
          <w:sz w:val="22"/>
          <w:szCs w:val="22"/>
          <w:vertAlign w:val="superscript"/>
        </w:rPr>
        <w:t>st</w:t>
      </w:r>
      <w:r w:rsidR="009B6B99" w:rsidRPr="00202862">
        <w:rPr>
          <w:rFonts w:ascii="Calibri" w:hAnsi="Calibri"/>
          <w:sz w:val="22"/>
          <w:szCs w:val="22"/>
        </w:rPr>
        <w:t xml:space="preserve"> October 2019. </w:t>
      </w:r>
    </w:p>
    <w:p w:rsidR="0001186F" w:rsidRPr="00202862" w:rsidRDefault="0001186F" w:rsidP="00726ECB">
      <w:pPr>
        <w:rPr>
          <w:rFonts w:ascii="Calibri" w:hAnsi="Calibri"/>
          <w:sz w:val="22"/>
          <w:szCs w:val="22"/>
        </w:rPr>
      </w:pPr>
    </w:p>
    <w:p w:rsidR="0001186F" w:rsidRPr="00202862" w:rsidRDefault="0001186F" w:rsidP="00726ECB">
      <w:pPr>
        <w:rPr>
          <w:rFonts w:ascii="Calibri" w:hAnsi="Calibri"/>
          <w:sz w:val="22"/>
          <w:szCs w:val="22"/>
        </w:rPr>
      </w:pPr>
      <w:r w:rsidRPr="00202862">
        <w:rPr>
          <w:rFonts w:ascii="Calibri" w:hAnsi="Calibri"/>
          <w:sz w:val="22"/>
          <w:szCs w:val="22"/>
        </w:rPr>
        <w:t xml:space="preserve">The business is predominantly a wholesale distribution business which was established over 200 years ago in 1810, by Matthew Clark in the City of London, as a wine and spirit broking business. It branched out into becoming sole agents for Martell in 1833 and importing spirits and liqueurs into the UK from a select range </w:t>
      </w:r>
      <w:r w:rsidR="005F1463" w:rsidRPr="00202862">
        <w:rPr>
          <w:rFonts w:ascii="Calibri" w:hAnsi="Calibri"/>
          <w:sz w:val="22"/>
          <w:szCs w:val="22"/>
        </w:rPr>
        <w:t>(</w:t>
      </w:r>
      <w:r w:rsidRPr="00202862">
        <w:rPr>
          <w:rFonts w:ascii="Calibri" w:hAnsi="Calibri"/>
          <w:sz w:val="22"/>
          <w:szCs w:val="22"/>
        </w:rPr>
        <w:t>History of Matthew Clark, accessed May 2019</w:t>
      </w:r>
      <w:r w:rsidR="005F1463" w:rsidRPr="00202862">
        <w:rPr>
          <w:rFonts w:ascii="Calibri" w:hAnsi="Calibri"/>
          <w:sz w:val="22"/>
          <w:szCs w:val="22"/>
        </w:rPr>
        <w:t>)</w:t>
      </w:r>
      <w:r w:rsidRPr="00202862">
        <w:rPr>
          <w:rFonts w:ascii="Calibri" w:hAnsi="Calibri"/>
          <w:sz w:val="22"/>
          <w:szCs w:val="22"/>
        </w:rPr>
        <w:t xml:space="preserve">. </w:t>
      </w:r>
    </w:p>
    <w:p w:rsidR="0001186F" w:rsidRPr="00202862" w:rsidRDefault="0001186F" w:rsidP="00726ECB">
      <w:pPr>
        <w:rPr>
          <w:rFonts w:ascii="Calibri" w:hAnsi="Calibri"/>
          <w:sz w:val="22"/>
          <w:szCs w:val="22"/>
        </w:rPr>
      </w:pPr>
    </w:p>
    <w:p w:rsidR="00BB2019" w:rsidRPr="00202862" w:rsidRDefault="0001186F" w:rsidP="00726ECB">
      <w:pPr>
        <w:rPr>
          <w:rFonts w:ascii="Calibri" w:hAnsi="Calibri"/>
          <w:sz w:val="22"/>
          <w:szCs w:val="22"/>
        </w:rPr>
      </w:pPr>
      <w:r w:rsidRPr="00202862">
        <w:rPr>
          <w:rFonts w:ascii="Calibri" w:hAnsi="Calibri"/>
          <w:sz w:val="22"/>
          <w:szCs w:val="22"/>
        </w:rPr>
        <w:t>Matthew Clark has seen considerable evolution over the years into the business that it is today</w:t>
      </w:r>
      <w:r w:rsidR="004724DE" w:rsidRPr="00202862">
        <w:rPr>
          <w:rFonts w:ascii="Calibri" w:hAnsi="Calibri"/>
          <w:sz w:val="22"/>
          <w:szCs w:val="22"/>
        </w:rPr>
        <w:t xml:space="preserve">. The company was purchased in 2015 by Conviviality Plc, expanding the reach of the business from just the on-trade business, which includes pubs, leisure, hotels, restaurants and wholesalers. To the retail side of the trade, incorporating Bargain Booze within its portfolio and enabling direct sales to the general public, off-trade. </w:t>
      </w:r>
    </w:p>
    <w:p w:rsidR="004724DE" w:rsidRPr="00202862" w:rsidRDefault="004724DE" w:rsidP="00726ECB">
      <w:pPr>
        <w:rPr>
          <w:rFonts w:ascii="Calibri" w:hAnsi="Calibri"/>
          <w:sz w:val="22"/>
          <w:szCs w:val="22"/>
        </w:rPr>
      </w:pPr>
    </w:p>
    <w:p w:rsidR="004724DE" w:rsidRPr="00202862" w:rsidRDefault="004724DE" w:rsidP="00726ECB">
      <w:pPr>
        <w:rPr>
          <w:rFonts w:ascii="Calibri" w:hAnsi="Calibri"/>
          <w:sz w:val="22"/>
          <w:szCs w:val="22"/>
        </w:rPr>
      </w:pPr>
      <w:r w:rsidRPr="00202862">
        <w:rPr>
          <w:rFonts w:ascii="Calibri" w:hAnsi="Calibri"/>
          <w:sz w:val="22"/>
          <w:szCs w:val="22"/>
        </w:rPr>
        <w:t>Its expansion also included 2 companies called Peppermint and Elastic. A festival servicing company and marketing agency specifically focused on the food and drink industry.</w:t>
      </w:r>
      <w:r w:rsidR="002907D6" w:rsidRPr="00202862">
        <w:rPr>
          <w:rFonts w:ascii="Calibri" w:hAnsi="Calibri"/>
          <w:sz w:val="22"/>
          <w:szCs w:val="22"/>
        </w:rPr>
        <w:t xml:space="preserve"> Along with the purchase of Bibendum wines, a rival wholesale company to Matthew Clark</w:t>
      </w:r>
      <w:r w:rsidR="009B3001" w:rsidRPr="00202862">
        <w:rPr>
          <w:rFonts w:ascii="Calibri" w:hAnsi="Calibri"/>
          <w:sz w:val="22"/>
          <w:szCs w:val="22"/>
        </w:rPr>
        <w:t>.</w:t>
      </w:r>
    </w:p>
    <w:p w:rsidR="004724DE" w:rsidRPr="00202862" w:rsidRDefault="004724DE" w:rsidP="00726ECB">
      <w:pPr>
        <w:rPr>
          <w:rFonts w:ascii="Calibri" w:hAnsi="Calibri"/>
          <w:sz w:val="22"/>
          <w:szCs w:val="22"/>
        </w:rPr>
      </w:pPr>
    </w:p>
    <w:p w:rsidR="00E22E2C" w:rsidRPr="00202862" w:rsidRDefault="004724DE" w:rsidP="00726ECB">
      <w:pPr>
        <w:rPr>
          <w:rFonts w:ascii="Calibri" w:hAnsi="Calibri"/>
          <w:sz w:val="22"/>
          <w:szCs w:val="22"/>
        </w:rPr>
      </w:pPr>
      <w:r w:rsidRPr="00202862">
        <w:rPr>
          <w:rFonts w:ascii="Calibri" w:hAnsi="Calibri"/>
          <w:sz w:val="22"/>
          <w:szCs w:val="22"/>
        </w:rPr>
        <w:t>Unfortunately</w:t>
      </w:r>
      <w:r w:rsidR="002907D6" w:rsidRPr="00202862">
        <w:rPr>
          <w:rFonts w:ascii="Calibri" w:hAnsi="Calibri"/>
          <w:sz w:val="22"/>
          <w:szCs w:val="22"/>
        </w:rPr>
        <w:t>,</w:t>
      </w:r>
      <w:r w:rsidRPr="00202862">
        <w:rPr>
          <w:rFonts w:ascii="Calibri" w:hAnsi="Calibri"/>
          <w:sz w:val="22"/>
          <w:szCs w:val="22"/>
        </w:rPr>
        <w:t xml:space="preserve"> this merger proved unsuccessful following the collapse of Conviviality in April 2018,</w:t>
      </w:r>
      <w:r w:rsidR="002907D6" w:rsidRPr="00202862">
        <w:rPr>
          <w:rFonts w:ascii="Calibri" w:hAnsi="Calibri"/>
          <w:sz w:val="22"/>
          <w:szCs w:val="22"/>
        </w:rPr>
        <w:t xml:space="preserve"> as reported in The Guardian </w:t>
      </w:r>
      <w:r w:rsidR="005F1463" w:rsidRPr="00202862">
        <w:rPr>
          <w:rFonts w:ascii="Calibri" w:hAnsi="Calibri"/>
          <w:sz w:val="22"/>
          <w:szCs w:val="22"/>
        </w:rPr>
        <w:t>(</w:t>
      </w:r>
      <w:r w:rsidR="002907D6" w:rsidRPr="00202862">
        <w:rPr>
          <w:rFonts w:ascii="Calibri" w:hAnsi="Calibri"/>
          <w:sz w:val="22"/>
          <w:szCs w:val="22"/>
        </w:rPr>
        <w:t>Davis, R. April 2018).</w:t>
      </w:r>
      <w:r w:rsidR="00A60399" w:rsidRPr="00202862">
        <w:rPr>
          <w:rFonts w:ascii="Calibri" w:hAnsi="Calibri"/>
          <w:sz w:val="22"/>
          <w:szCs w:val="22"/>
        </w:rPr>
        <w:t xml:space="preserve"> </w:t>
      </w:r>
      <w:r w:rsidR="002907D6" w:rsidRPr="00202862">
        <w:rPr>
          <w:rFonts w:ascii="Calibri" w:hAnsi="Calibri"/>
          <w:sz w:val="22"/>
          <w:szCs w:val="22"/>
        </w:rPr>
        <w:t>C&amp;C Plc</w:t>
      </w:r>
      <w:r w:rsidR="00E22E2C" w:rsidRPr="00202862">
        <w:rPr>
          <w:rFonts w:ascii="Calibri" w:hAnsi="Calibri"/>
          <w:sz w:val="22"/>
          <w:szCs w:val="22"/>
        </w:rPr>
        <w:t>, with support of AB InBev,</w:t>
      </w:r>
      <w:r w:rsidR="002907D6" w:rsidRPr="00202862">
        <w:rPr>
          <w:rFonts w:ascii="Calibri" w:hAnsi="Calibri"/>
          <w:sz w:val="22"/>
          <w:szCs w:val="22"/>
        </w:rPr>
        <w:t xml:space="preserve"> acquired the company minutes before falling into administration, although it did not acquire the retail arm of Conviviality</w:t>
      </w:r>
      <w:r w:rsidR="005F1463" w:rsidRPr="00202862">
        <w:rPr>
          <w:rFonts w:ascii="Calibri" w:hAnsi="Calibri"/>
          <w:sz w:val="22"/>
          <w:szCs w:val="22"/>
        </w:rPr>
        <w:t xml:space="preserve"> (</w:t>
      </w:r>
      <w:r w:rsidR="00E22E2C" w:rsidRPr="00202862">
        <w:rPr>
          <w:rFonts w:ascii="Calibri" w:hAnsi="Calibri"/>
          <w:sz w:val="22"/>
          <w:szCs w:val="22"/>
        </w:rPr>
        <w:t>C&amp;C group press release April 2018).</w:t>
      </w:r>
    </w:p>
    <w:p w:rsidR="00E22E2C" w:rsidRPr="00202862" w:rsidRDefault="00E22E2C" w:rsidP="00726ECB">
      <w:pPr>
        <w:rPr>
          <w:rFonts w:ascii="Calibri" w:hAnsi="Calibri"/>
          <w:sz w:val="22"/>
          <w:szCs w:val="22"/>
        </w:rPr>
      </w:pPr>
    </w:p>
    <w:p w:rsidR="00B11BC8" w:rsidRPr="00202862" w:rsidRDefault="00B11BC8" w:rsidP="00726ECB">
      <w:pPr>
        <w:rPr>
          <w:rFonts w:ascii="Calibri" w:hAnsi="Calibri"/>
          <w:sz w:val="22"/>
          <w:szCs w:val="22"/>
        </w:rPr>
      </w:pPr>
      <w:r w:rsidRPr="00202862">
        <w:rPr>
          <w:rFonts w:ascii="Calibri" w:hAnsi="Calibri"/>
          <w:sz w:val="22"/>
          <w:szCs w:val="22"/>
        </w:rPr>
        <w:t xml:space="preserve">The purchase of the company propelled the business into a multi-national organisation providing, not only a continuation of its core base, but a gateway into expansion in the international market </w:t>
      </w:r>
      <w:r w:rsidR="007C39E0" w:rsidRPr="00202862">
        <w:rPr>
          <w:rFonts w:ascii="Calibri" w:hAnsi="Calibri"/>
          <w:sz w:val="22"/>
          <w:szCs w:val="22"/>
        </w:rPr>
        <w:t>and potential cost savings when importing products into the UK.</w:t>
      </w:r>
    </w:p>
    <w:p w:rsidR="00B11BC8" w:rsidRPr="00202862" w:rsidRDefault="00B11BC8" w:rsidP="00726ECB">
      <w:pPr>
        <w:rPr>
          <w:rFonts w:ascii="Calibri" w:hAnsi="Calibri"/>
          <w:sz w:val="22"/>
          <w:szCs w:val="22"/>
        </w:rPr>
      </w:pPr>
    </w:p>
    <w:p w:rsidR="007C39E0" w:rsidRPr="00202862" w:rsidRDefault="009F49F8" w:rsidP="00726ECB">
      <w:pPr>
        <w:rPr>
          <w:rFonts w:ascii="Calibri" w:hAnsi="Calibri"/>
          <w:sz w:val="22"/>
          <w:szCs w:val="22"/>
        </w:rPr>
      </w:pPr>
      <w:r w:rsidRPr="00202862">
        <w:rPr>
          <w:rFonts w:ascii="Calibri" w:hAnsi="Calibri"/>
          <w:sz w:val="22"/>
          <w:szCs w:val="22"/>
        </w:rPr>
        <w:t>This acquisition provided localised route to market for the C&amp;C group portfolio and global reach</w:t>
      </w:r>
      <w:r w:rsidR="00D250F8" w:rsidRPr="00202862">
        <w:rPr>
          <w:rFonts w:ascii="Calibri" w:hAnsi="Calibri"/>
          <w:sz w:val="22"/>
          <w:szCs w:val="22"/>
        </w:rPr>
        <w:t xml:space="preserve">, with </w:t>
      </w:r>
      <w:r w:rsidRPr="00202862">
        <w:rPr>
          <w:rFonts w:ascii="Calibri" w:hAnsi="Calibri"/>
          <w:sz w:val="22"/>
          <w:szCs w:val="22"/>
        </w:rPr>
        <w:t>capitalisation of hard trade</w:t>
      </w:r>
      <w:r w:rsidR="00071772" w:rsidRPr="00202862">
        <w:rPr>
          <w:rFonts w:ascii="Calibri" w:hAnsi="Calibri"/>
          <w:sz w:val="22"/>
          <w:szCs w:val="22"/>
        </w:rPr>
        <w:t xml:space="preserve"> variables</w:t>
      </w:r>
      <w:r w:rsidRPr="00202862">
        <w:rPr>
          <w:rFonts w:ascii="Calibri" w:hAnsi="Calibri"/>
          <w:sz w:val="22"/>
          <w:szCs w:val="22"/>
        </w:rPr>
        <w:t xml:space="preserve"> </w:t>
      </w:r>
      <w:r w:rsidR="00D250F8" w:rsidRPr="00202862">
        <w:rPr>
          <w:rFonts w:ascii="Calibri" w:hAnsi="Calibri"/>
          <w:sz w:val="22"/>
          <w:szCs w:val="22"/>
        </w:rPr>
        <w:t xml:space="preserve">available </w:t>
      </w:r>
      <w:r w:rsidRPr="00202862">
        <w:rPr>
          <w:rFonts w:ascii="Calibri" w:hAnsi="Calibri"/>
          <w:sz w:val="22"/>
          <w:szCs w:val="22"/>
        </w:rPr>
        <w:t xml:space="preserve">to Matthew Clark. </w:t>
      </w:r>
      <w:r w:rsidR="00B11BC8" w:rsidRPr="00202862">
        <w:rPr>
          <w:rFonts w:ascii="Calibri" w:hAnsi="Calibri"/>
          <w:sz w:val="22"/>
          <w:szCs w:val="22"/>
        </w:rPr>
        <w:t>The</w:t>
      </w:r>
      <w:r w:rsidR="007C39E0" w:rsidRPr="00202862">
        <w:rPr>
          <w:rFonts w:ascii="Calibri" w:hAnsi="Calibri"/>
          <w:sz w:val="22"/>
          <w:szCs w:val="22"/>
        </w:rPr>
        <w:t>re was</w:t>
      </w:r>
      <w:r w:rsidRPr="00202862">
        <w:rPr>
          <w:rFonts w:ascii="Calibri" w:hAnsi="Calibri"/>
          <w:sz w:val="22"/>
          <w:szCs w:val="22"/>
        </w:rPr>
        <w:t xml:space="preserve"> however,</w:t>
      </w:r>
      <w:r w:rsidR="007C39E0" w:rsidRPr="00202862">
        <w:rPr>
          <w:rFonts w:ascii="Calibri" w:hAnsi="Calibri"/>
          <w:sz w:val="22"/>
          <w:szCs w:val="22"/>
        </w:rPr>
        <w:t xml:space="preserve"> significant need to change the structure of the business, including a vital harmonisation project and restructure of the employees and internal systems, including import</w:t>
      </w:r>
      <w:r w:rsidR="00D250F8" w:rsidRPr="00202862">
        <w:rPr>
          <w:rFonts w:ascii="Calibri" w:hAnsi="Calibri"/>
          <w:sz w:val="22"/>
          <w:szCs w:val="22"/>
        </w:rPr>
        <w:t xml:space="preserve"> </w:t>
      </w:r>
      <w:r w:rsidR="007C39E0" w:rsidRPr="00202862">
        <w:rPr>
          <w:rFonts w:ascii="Calibri" w:hAnsi="Calibri"/>
          <w:sz w:val="22"/>
          <w:szCs w:val="22"/>
        </w:rPr>
        <w:t>trading.</w:t>
      </w:r>
    </w:p>
    <w:p w:rsidR="007C39E0" w:rsidRPr="00202862" w:rsidRDefault="007C39E0" w:rsidP="00726ECB">
      <w:pPr>
        <w:rPr>
          <w:rFonts w:ascii="Calibri" w:hAnsi="Calibri"/>
          <w:sz w:val="22"/>
          <w:szCs w:val="22"/>
        </w:rPr>
      </w:pPr>
    </w:p>
    <w:p w:rsidR="005463EE" w:rsidRPr="00202862" w:rsidRDefault="005463EE" w:rsidP="007C39E0">
      <w:pPr>
        <w:rPr>
          <w:rFonts w:ascii="Calibri" w:hAnsi="Calibri"/>
          <w:sz w:val="22"/>
          <w:szCs w:val="22"/>
        </w:rPr>
      </w:pPr>
    </w:p>
    <w:p w:rsidR="006E4DAD" w:rsidRPr="00202862" w:rsidRDefault="006E4DAD" w:rsidP="007C39E0">
      <w:pPr>
        <w:rPr>
          <w:rFonts w:ascii="Calibri" w:hAnsi="Calibri"/>
          <w:sz w:val="22"/>
          <w:szCs w:val="22"/>
        </w:rPr>
      </w:pPr>
    </w:p>
    <w:p w:rsidR="006E4DAD" w:rsidRPr="00202862" w:rsidRDefault="006E4DAD" w:rsidP="007C39E0">
      <w:pPr>
        <w:rPr>
          <w:rFonts w:ascii="Calibri" w:hAnsi="Calibri"/>
          <w:sz w:val="22"/>
          <w:szCs w:val="22"/>
        </w:rPr>
      </w:pPr>
    </w:p>
    <w:p w:rsidR="006E4DAD" w:rsidRPr="00202862" w:rsidRDefault="006E4DAD" w:rsidP="007C39E0">
      <w:pPr>
        <w:rPr>
          <w:rFonts w:ascii="Calibri" w:hAnsi="Calibri"/>
          <w:sz w:val="22"/>
          <w:szCs w:val="22"/>
        </w:rPr>
      </w:pPr>
    </w:p>
    <w:p w:rsidR="006E4DAD" w:rsidRPr="00202862" w:rsidRDefault="006E4DAD" w:rsidP="007C39E0">
      <w:pPr>
        <w:rPr>
          <w:rFonts w:ascii="Calibri" w:hAnsi="Calibri"/>
          <w:sz w:val="22"/>
          <w:szCs w:val="22"/>
        </w:rPr>
      </w:pPr>
    </w:p>
    <w:p w:rsidR="006E4DAD" w:rsidRPr="00202862" w:rsidRDefault="006E4DAD" w:rsidP="007C39E0">
      <w:pPr>
        <w:rPr>
          <w:rFonts w:ascii="Calibri" w:hAnsi="Calibri"/>
          <w:sz w:val="22"/>
          <w:szCs w:val="22"/>
        </w:rPr>
      </w:pPr>
    </w:p>
    <w:p w:rsidR="006E4DAD" w:rsidRPr="00202862" w:rsidRDefault="006E4DAD" w:rsidP="007C39E0">
      <w:pPr>
        <w:rPr>
          <w:rFonts w:ascii="Calibri" w:hAnsi="Calibri"/>
          <w:sz w:val="22"/>
          <w:szCs w:val="22"/>
        </w:rPr>
      </w:pPr>
    </w:p>
    <w:p w:rsidR="006E4DAD" w:rsidRPr="00202862" w:rsidRDefault="006E4DAD" w:rsidP="007C39E0">
      <w:pPr>
        <w:rPr>
          <w:rFonts w:ascii="Calibri" w:hAnsi="Calibri"/>
          <w:sz w:val="22"/>
          <w:szCs w:val="22"/>
        </w:rPr>
      </w:pPr>
    </w:p>
    <w:p w:rsidR="006E4DAD" w:rsidRPr="00202862" w:rsidRDefault="006E4DAD" w:rsidP="007C39E0">
      <w:pPr>
        <w:rPr>
          <w:rFonts w:ascii="Calibri" w:hAnsi="Calibri"/>
          <w:sz w:val="22"/>
          <w:szCs w:val="22"/>
        </w:rPr>
      </w:pPr>
    </w:p>
    <w:p w:rsidR="006E4DAD" w:rsidRPr="00202862" w:rsidRDefault="006E4DAD" w:rsidP="007C39E0">
      <w:pPr>
        <w:rPr>
          <w:rFonts w:ascii="Calibri" w:hAnsi="Calibri"/>
          <w:sz w:val="22"/>
          <w:szCs w:val="22"/>
        </w:rPr>
      </w:pPr>
    </w:p>
    <w:p w:rsidR="006E4DAD" w:rsidRPr="00202862" w:rsidRDefault="006E4DAD" w:rsidP="007C39E0">
      <w:pPr>
        <w:rPr>
          <w:rFonts w:ascii="Calibri" w:hAnsi="Calibri"/>
          <w:sz w:val="22"/>
          <w:szCs w:val="22"/>
        </w:rPr>
      </w:pPr>
    </w:p>
    <w:p w:rsidR="006E4DAD" w:rsidRPr="00202862" w:rsidRDefault="006E4DAD" w:rsidP="007C39E0">
      <w:pPr>
        <w:rPr>
          <w:rFonts w:ascii="Calibri" w:hAnsi="Calibri"/>
          <w:sz w:val="22"/>
          <w:szCs w:val="22"/>
        </w:rPr>
      </w:pPr>
    </w:p>
    <w:p w:rsidR="006E4DAD" w:rsidRPr="00202862" w:rsidRDefault="006E4DAD" w:rsidP="007C39E0">
      <w:pPr>
        <w:rPr>
          <w:rFonts w:ascii="Calibri" w:hAnsi="Calibri"/>
          <w:sz w:val="22"/>
          <w:szCs w:val="22"/>
        </w:rPr>
      </w:pPr>
    </w:p>
    <w:p w:rsidR="00D8643B" w:rsidRPr="00202862" w:rsidRDefault="00537ECD" w:rsidP="007C39E0">
      <w:pPr>
        <w:rPr>
          <w:rFonts w:ascii="Calibri" w:hAnsi="Calibri"/>
          <w:b/>
          <w:sz w:val="22"/>
          <w:szCs w:val="22"/>
          <w:u w:val="single"/>
        </w:rPr>
      </w:pPr>
      <w:r w:rsidRPr="00202862">
        <w:rPr>
          <w:rFonts w:ascii="Calibri" w:hAnsi="Calibri"/>
          <w:b/>
          <w:sz w:val="22"/>
          <w:szCs w:val="22"/>
          <w:u w:val="single"/>
        </w:rPr>
        <w:lastRenderedPageBreak/>
        <w:t>Microeconomic environment</w:t>
      </w:r>
      <w:r w:rsidR="00D8643B" w:rsidRPr="00202862">
        <w:rPr>
          <w:rFonts w:ascii="Calibri" w:hAnsi="Calibri"/>
          <w:b/>
          <w:sz w:val="22"/>
          <w:szCs w:val="22"/>
          <w:u w:val="single"/>
        </w:rPr>
        <w:t xml:space="preserve"> </w:t>
      </w:r>
    </w:p>
    <w:p w:rsidR="00142181" w:rsidRPr="00202862" w:rsidRDefault="00142181" w:rsidP="007C39E0">
      <w:pPr>
        <w:rPr>
          <w:rFonts w:ascii="Calibri" w:hAnsi="Calibri"/>
          <w:b/>
          <w:sz w:val="22"/>
          <w:szCs w:val="22"/>
          <w:u w:val="single"/>
        </w:rPr>
      </w:pPr>
    </w:p>
    <w:p w:rsidR="00F00F8C" w:rsidRPr="00202862" w:rsidRDefault="00A022DA" w:rsidP="007C39E0">
      <w:pPr>
        <w:rPr>
          <w:rFonts w:ascii="Calibri" w:hAnsi="Calibri"/>
          <w:sz w:val="22"/>
          <w:szCs w:val="22"/>
        </w:rPr>
      </w:pPr>
      <w:r w:rsidRPr="00202862">
        <w:rPr>
          <w:rFonts w:ascii="Calibri" w:hAnsi="Calibri"/>
          <w:sz w:val="22"/>
          <w:szCs w:val="22"/>
        </w:rPr>
        <w:t xml:space="preserve">Monopolistic competition is inherent in the wholesale sector and its suppliers, with varied prices given to </w:t>
      </w:r>
      <w:r w:rsidR="00CC002A" w:rsidRPr="00202862">
        <w:rPr>
          <w:rFonts w:ascii="Calibri" w:hAnsi="Calibri"/>
          <w:sz w:val="22"/>
          <w:szCs w:val="22"/>
        </w:rPr>
        <w:t xml:space="preserve">differing companies across the sector for the same goods. Trading costs are varied dependent upon the scale and volume of items purchased. Variations in market arenas and selling methods, enable companies trading with wholesalers to set their price and determine their own profit margins dependent upon the companies own </w:t>
      </w:r>
      <w:r w:rsidR="00F00F8C" w:rsidRPr="00202862">
        <w:rPr>
          <w:rFonts w:ascii="Calibri" w:hAnsi="Calibri"/>
          <w:sz w:val="22"/>
          <w:szCs w:val="22"/>
        </w:rPr>
        <w:t xml:space="preserve">varied costs, (Hiroshi, A. 2007). </w:t>
      </w:r>
    </w:p>
    <w:p w:rsidR="00F00F8C" w:rsidRPr="00202862" w:rsidRDefault="00F00F8C" w:rsidP="007C39E0">
      <w:pPr>
        <w:rPr>
          <w:rFonts w:ascii="Calibri" w:hAnsi="Calibri"/>
          <w:sz w:val="22"/>
          <w:szCs w:val="22"/>
        </w:rPr>
      </w:pPr>
    </w:p>
    <w:p w:rsidR="00F00F8C" w:rsidRPr="00202862" w:rsidRDefault="00F00F8C" w:rsidP="007C39E0">
      <w:pPr>
        <w:rPr>
          <w:rFonts w:ascii="Calibri" w:hAnsi="Calibri"/>
          <w:sz w:val="22"/>
          <w:szCs w:val="22"/>
        </w:rPr>
      </w:pPr>
      <w:r w:rsidRPr="00202862">
        <w:rPr>
          <w:rFonts w:ascii="Calibri" w:hAnsi="Calibri"/>
          <w:sz w:val="22"/>
          <w:szCs w:val="22"/>
        </w:rPr>
        <w:t xml:space="preserve">Matthew Clark is a typical example of a company trading with monopolistic companies both on a domestic scale and an international scale. As </w:t>
      </w:r>
      <w:r w:rsidR="00F84164" w:rsidRPr="00202862">
        <w:rPr>
          <w:rFonts w:ascii="Calibri" w:hAnsi="Calibri"/>
          <w:sz w:val="22"/>
          <w:szCs w:val="22"/>
        </w:rPr>
        <w:t xml:space="preserve">economies of scale has increased, so has its purchasing power with suppliers. </w:t>
      </w:r>
    </w:p>
    <w:p w:rsidR="00AB5CC7" w:rsidRPr="00202862" w:rsidRDefault="00AB5CC7" w:rsidP="007C39E0">
      <w:pPr>
        <w:rPr>
          <w:rFonts w:ascii="Calibri" w:hAnsi="Calibri"/>
          <w:sz w:val="22"/>
          <w:szCs w:val="22"/>
        </w:rPr>
      </w:pPr>
    </w:p>
    <w:p w:rsidR="00CC002A" w:rsidRPr="00202862" w:rsidRDefault="00F00F8C" w:rsidP="007C39E0">
      <w:pPr>
        <w:rPr>
          <w:rFonts w:ascii="Calibri" w:hAnsi="Calibri"/>
          <w:sz w:val="22"/>
          <w:szCs w:val="22"/>
        </w:rPr>
      </w:pPr>
      <w:r w:rsidRPr="00202862">
        <w:rPr>
          <w:rFonts w:ascii="Calibri" w:hAnsi="Calibri"/>
          <w:sz w:val="22"/>
          <w:szCs w:val="22"/>
        </w:rPr>
        <w:t xml:space="preserve">The company itself however, could be argued to be </w:t>
      </w:r>
      <w:r w:rsidR="00F84164" w:rsidRPr="00202862">
        <w:rPr>
          <w:rFonts w:ascii="Calibri" w:hAnsi="Calibri"/>
          <w:sz w:val="22"/>
          <w:szCs w:val="22"/>
        </w:rPr>
        <w:t>both</w:t>
      </w:r>
      <w:r w:rsidRPr="00202862">
        <w:rPr>
          <w:rFonts w:ascii="Calibri" w:hAnsi="Calibri"/>
          <w:sz w:val="22"/>
          <w:szCs w:val="22"/>
        </w:rPr>
        <w:t xml:space="preserve"> oligopolistic </w:t>
      </w:r>
      <w:r w:rsidR="00F84164" w:rsidRPr="00202862">
        <w:rPr>
          <w:rFonts w:ascii="Calibri" w:hAnsi="Calibri"/>
          <w:sz w:val="22"/>
          <w:szCs w:val="22"/>
        </w:rPr>
        <w:t xml:space="preserve">and monopolistic </w:t>
      </w:r>
      <w:r w:rsidRPr="00202862">
        <w:rPr>
          <w:rFonts w:ascii="Calibri" w:hAnsi="Calibri"/>
          <w:sz w:val="22"/>
          <w:szCs w:val="22"/>
        </w:rPr>
        <w:t>firm in the UK domestic market</w:t>
      </w:r>
      <w:r w:rsidR="00FB7259" w:rsidRPr="00202862">
        <w:rPr>
          <w:rFonts w:ascii="Calibri" w:hAnsi="Calibri"/>
          <w:sz w:val="22"/>
          <w:szCs w:val="22"/>
        </w:rPr>
        <w:t xml:space="preserve">, as the UK’s largest wholesaler, it is able to set its own prices and therefore controls a variable margin for many products. </w:t>
      </w:r>
    </w:p>
    <w:p w:rsidR="000876EE" w:rsidRPr="00202862" w:rsidRDefault="000876EE" w:rsidP="007C39E0">
      <w:pPr>
        <w:rPr>
          <w:rFonts w:ascii="Calibri" w:hAnsi="Calibri"/>
          <w:sz w:val="22"/>
          <w:szCs w:val="22"/>
        </w:rPr>
      </w:pPr>
    </w:p>
    <w:p w:rsidR="000876EE" w:rsidRPr="00202862" w:rsidRDefault="000876EE" w:rsidP="007C39E0">
      <w:pPr>
        <w:rPr>
          <w:rFonts w:ascii="Calibri" w:hAnsi="Calibri"/>
          <w:sz w:val="22"/>
          <w:szCs w:val="22"/>
        </w:rPr>
      </w:pPr>
      <w:r w:rsidRPr="00202862">
        <w:rPr>
          <w:rFonts w:ascii="Calibri" w:hAnsi="Calibri"/>
          <w:sz w:val="22"/>
          <w:szCs w:val="22"/>
        </w:rPr>
        <w:t>Being the biggest on-trade drinks distributer in the country, provides for not only economies of scale, but allows control of the pricing structure within the market. However</w:t>
      </w:r>
      <w:r w:rsidR="00CC001F" w:rsidRPr="00202862">
        <w:rPr>
          <w:rFonts w:ascii="Calibri" w:hAnsi="Calibri"/>
          <w:sz w:val="22"/>
          <w:szCs w:val="22"/>
        </w:rPr>
        <w:t>,</w:t>
      </w:r>
      <w:r w:rsidRPr="00202862">
        <w:rPr>
          <w:rFonts w:ascii="Calibri" w:hAnsi="Calibri"/>
          <w:sz w:val="22"/>
          <w:szCs w:val="22"/>
        </w:rPr>
        <w:t xml:space="preserve"> there are </w:t>
      </w:r>
      <w:r w:rsidR="008D1D81" w:rsidRPr="00202862">
        <w:rPr>
          <w:rFonts w:ascii="Calibri" w:hAnsi="Calibri"/>
          <w:sz w:val="22"/>
          <w:szCs w:val="22"/>
        </w:rPr>
        <w:t xml:space="preserve">a small number of large competitors in the market such as Enotria, LWC and Booker ensuring that the company does not hold a monopoly on the market. Various smaller regional wholesalers are in operation, such as IWC and </w:t>
      </w:r>
      <w:r w:rsidR="00AD25E0" w:rsidRPr="00202862">
        <w:rPr>
          <w:rFonts w:ascii="Calibri" w:hAnsi="Calibri"/>
          <w:sz w:val="22"/>
          <w:szCs w:val="22"/>
        </w:rPr>
        <w:t>Lacons</w:t>
      </w:r>
      <w:r w:rsidR="008D1D81" w:rsidRPr="00202862">
        <w:rPr>
          <w:rFonts w:ascii="Calibri" w:hAnsi="Calibri"/>
          <w:sz w:val="22"/>
          <w:szCs w:val="22"/>
        </w:rPr>
        <w:t xml:space="preserve">, who operate on a more local and regionalised location. </w:t>
      </w:r>
    </w:p>
    <w:p w:rsidR="00FB7259" w:rsidRPr="00202862" w:rsidRDefault="00FB7259" w:rsidP="007C39E0">
      <w:pPr>
        <w:rPr>
          <w:rFonts w:ascii="Calibri" w:hAnsi="Calibri"/>
          <w:sz w:val="22"/>
          <w:szCs w:val="22"/>
        </w:rPr>
      </w:pPr>
    </w:p>
    <w:p w:rsidR="00FB7259" w:rsidRPr="00202862" w:rsidRDefault="00FB7259" w:rsidP="007C39E0">
      <w:pPr>
        <w:rPr>
          <w:rFonts w:ascii="Calibri" w:hAnsi="Calibri"/>
          <w:sz w:val="22"/>
          <w:szCs w:val="22"/>
        </w:rPr>
      </w:pPr>
      <w:r w:rsidRPr="00202862">
        <w:rPr>
          <w:rFonts w:ascii="Calibri" w:hAnsi="Calibri"/>
          <w:sz w:val="22"/>
          <w:szCs w:val="22"/>
        </w:rPr>
        <w:t>This companies pricing structure is built on the basic principle of economies of scale. The more a customer purchases, the lower the operational costs become</w:t>
      </w:r>
      <w:r w:rsidR="00D8643B" w:rsidRPr="00202862">
        <w:rPr>
          <w:rFonts w:ascii="Calibri" w:hAnsi="Calibri"/>
          <w:sz w:val="22"/>
          <w:szCs w:val="22"/>
        </w:rPr>
        <w:t xml:space="preserve">. Whilst the fixed cost of the product is unchanged, the operational costs allow a level of flexibility in margin requirements for the company. Greater volume equates to greater cash profits, albeit with potentially lower percentage margin returns. </w:t>
      </w:r>
    </w:p>
    <w:p w:rsidR="006B2D0E" w:rsidRPr="00202862" w:rsidRDefault="006B2D0E" w:rsidP="007C39E0">
      <w:pPr>
        <w:rPr>
          <w:rFonts w:ascii="Calibri" w:hAnsi="Calibri"/>
          <w:sz w:val="22"/>
          <w:szCs w:val="22"/>
        </w:rPr>
      </w:pPr>
    </w:p>
    <w:p w:rsidR="006B2D0E" w:rsidRPr="00202862" w:rsidRDefault="006B2D0E" w:rsidP="007C39E0">
      <w:pPr>
        <w:rPr>
          <w:rFonts w:ascii="Calibri" w:hAnsi="Calibri"/>
          <w:sz w:val="22"/>
          <w:szCs w:val="22"/>
        </w:rPr>
      </w:pPr>
      <w:r w:rsidRPr="00202862">
        <w:rPr>
          <w:rFonts w:ascii="Calibri" w:hAnsi="Calibri"/>
          <w:sz w:val="22"/>
          <w:szCs w:val="22"/>
        </w:rPr>
        <w:t xml:space="preserve">Almost all of the products provided by Matthew Clark are subject to </w:t>
      </w:r>
      <w:r w:rsidR="008B4D02" w:rsidRPr="00202862">
        <w:rPr>
          <w:rFonts w:ascii="Calibri" w:hAnsi="Calibri"/>
          <w:sz w:val="22"/>
          <w:szCs w:val="22"/>
        </w:rPr>
        <w:t>inelasticity. An example of this, would be the Hardy’s wine brand. Ongoing trade disputes over price caused the brand to see volume decline by 13.2% in 2017, with alternative own label wines offering a more competitive price seeing sales grow by 11.2% (The Grocer, 2017).</w:t>
      </w:r>
    </w:p>
    <w:p w:rsidR="00A53F7A" w:rsidRPr="00202862" w:rsidRDefault="00A53F7A" w:rsidP="007C39E0">
      <w:pPr>
        <w:rPr>
          <w:rFonts w:ascii="Calibri" w:hAnsi="Calibri"/>
          <w:sz w:val="22"/>
          <w:szCs w:val="22"/>
        </w:rPr>
      </w:pPr>
    </w:p>
    <w:p w:rsidR="00903310" w:rsidRPr="00202862" w:rsidRDefault="00903310" w:rsidP="007C39E0">
      <w:pPr>
        <w:rPr>
          <w:rFonts w:ascii="Calibri" w:eastAsia="Times New Roman" w:hAnsi="Calibri" w:cs="Arial"/>
          <w:color w:val="000000"/>
          <w:sz w:val="22"/>
          <w:szCs w:val="22"/>
        </w:rPr>
      </w:pPr>
      <w:r w:rsidRPr="00202862">
        <w:rPr>
          <w:rFonts w:ascii="Calibri" w:hAnsi="Calibri"/>
          <w:sz w:val="22"/>
          <w:szCs w:val="22"/>
        </w:rPr>
        <w:t>Two</w:t>
      </w:r>
      <w:r w:rsidR="00456DFE" w:rsidRPr="00202862">
        <w:rPr>
          <w:rFonts w:ascii="Calibri" w:hAnsi="Calibri"/>
          <w:sz w:val="22"/>
          <w:szCs w:val="22"/>
        </w:rPr>
        <w:t xml:space="preserve"> main meta-analyses conducted</w:t>
      </w:r>
      <w:r w:rsidRPr="00202862">
        <w:rPr>
          <w:rFonts w:ascii="Calibri" w:hAnsi="Calibri"/>
          <w:sz w:val="22"/>
          <w:szCs w:val="22"/>
        </w:rPr>
        <w:t xml:space="preserve"> focused specifically on the alcohol industry</w:t>
      </w:r>
      <w:r w:rsidR="00456DFE" w:rsidRPr="00202862">
        <w:rPr>
          <w:rFonts w:ascii="Calibri" w:hAnsi="Calibri"/>
          <w:sz w:val="22"/>
          <w:szCs w:val="22"/>
        </w:rPr>
        <w:t>, attempting to ascertain the relationship between alcohol prices, inclusive of taxes and consumption. Both determined that particularly in wine and spirits, a 1% increase in price was directly shown to provide a reduction in demand for the products, although varied percentage reductions were concluded, (</w:t>
      </w:r>
      <w:r w:rsidR="00456DFE" w:rsidRPr="00202862">
        <w:rPr>
          <w:rFonts w:ascii="Calibri" w:eastAsia="Times New Roman" w:hAnsi="Calibri" w:cs="Arial"/>
          <w:color w:val="000000"/>
          <w:sz w:val="22"/>
          <w:szCs w:val="22"/>
        </w:rPr>
        <w:t xml:space="preserve">Wagenaar A C et al 2009 and </w:t>
      </w:r>
      <w:proofErr w:type="spellStart"/>
      <w:r w:rsidR="00456DFE" w:rsidRPr="00202862">
        <w:rPr>
          <w:rFonts w:ascii="Calibri" w:eastAsia="Times New Roman" w:hAnsi="Calibri" w:cs="Arial"/>
          <w:color w:val="000000"/>
          <w:sz w:val="22"/>
          <w:szCs w:val="22"/>
        </w:rPr>
        <w:t>Gallet</w:t>
      </w:r>
      <w:proofErr w:type="spellEnd"/>
      <w:r w:rsidR="00456DFE" w:rsidRPr="00202862">
        <w:rPr>
          <w:rFonts w:ascii="Calibri" w:eastAsia="Times New Roman" w:hAnsi="Calibri" w:cs="Arial"/>
          <w:color w:val="000000"/>
          <w:sz w:val="22"/>
          <w:szCs w:val="22"/>
        </w:rPr>
        <w:t xml:space="preserve"> C A 2007).</w:t>
      </w:r>
    </w:p>
    <w:p w:rsidR="00D564FD" w:rsidRPr="00202862" w:rsidRDefault="00D564FD" w:rsidP="007C39E0">
      <w:pPr>
        <w:rPr>
          <w:rFonts w:ascii="Calibri" w:eastAsia="Times New Roman" w:hAnsi="Calibri" w:cs="Arial"/>
          <w:color w:val="000000"/>
          <w:sz w:val="22"/>
          <w:szCs w:val="22"/>
        </w:rPr>
      </w:pPr>
    </w:p>
    <w:p w:rsidR="00F426E2" w:rsidRPr="00202862" w:rsidRDefault="00F426E2" w:rsidP="007C39E0">
      <w:pPr>
        <w:rPr>
          <w:rFonts w:ascii="Calibri" w:eastAsia="Times New Roman" w:hAnsi="Calibri" w:cs="Arial"/>
          <w:color w:val="000000"/>
          <w:sz w:val="22"/>
          <w:szCs w:val="22"/>
        </w:rPr>
      </w:pPr>
    </w:p>
    <w:p w:rsidR="00F426E2" w:rsidRPr="00202862" w:rsidRDefault="00F426E2" w:rsidP="007C39E0">
      <w:pPr>
        <w:rPr>
          <w:rFonts w:ascii="Calibri" w:eastAsia="Times New Roman" w:hAnsi="Calibri" w:cs="Arial"/>
          <w:color w:val="000000"/>
          <w:sz w:val="22"/>
          <w:szCs w:val="22"/>
        </w:rPr>
      </w:pPr>
    </w:p>
    <w:p w:rsidR="00F426E2" w:rsidRPr="00202862" w:rsidRDefault="00F426E2" w:rsidP="007C39E0">
      <w:pPr>
        <w:rPr>
          <w:rFonts w:ascii="Calibri" w:eastAsia="Times New Roman" w:hAnsi="Calibri" w:cs="Arial"/>
          <w:color w:val="000000"/>
          <w:sz w:val="22"/>
          <w:szCs w:val="22"/>
        </w:rPr>
      </w:pPr>
    </w:p>
    <w:p w:rsidR="00F426E2" w:rsidRPr="00202862" w:rsidRDefault="00F426E2" w:rsidP="007C39E0">
      <w:pPr>
        <w:rPr>
          <w:rFonts w:ascii="Calibri" w:eastAsia="Times New Roman" w:hAnsi="Calibri" w:cs="Arial"/>
          <w:color w:val="000000"/>
          <w:sz w:val="22"/>
          <w:szCs w:val="22"/>
        </w:rPr>
      </w:pPr>
    </w:p>
    <w:p w:rsidR="00F426E2" w:rsidRPr="00202862" w:rsidRDefault="00F426E2" w:rsidP="007C39E0">
      <w:pPr>
        <w:rPr>
          <w:rFonts w:ascii="Calibri" w:eastAsia="Times New Roman" w:hAnsi="Calibri" w:cs="Arial"/>
          <w:color w:val="000000"/>
          <w:sz w:val="22"/>
          <w:szCs w:val="22"/>
        </w:rPr>
      </w:pPr>
    </w:p>
    <w:p w:rsidR="00F426E2" w:rsidRPr="00202862" w:rsidRDefault="00F426E2" w:rsidP="007C39E0">
      <w:pPr>
        <w:rPr>
          <w:rFonts w:ascii="Calibri" w:eastAsia="Times New Roman" w:hAnsi="Calibri" w:cs="Arial"/>
          <w:color w:val="000000"/>
          <w:sz w:val="22"/>
          <w:szCs w:val="22"/>
        </w:rPr>
      </w:pPr>
    </w:p>
    <w:p w:rsidR="00F426E2" w:rsidRPr="00202862" w:rsidRDefault="00F426E2" w:rsidP="007C39E0">
      <w:pPr>
        <w:rPr>
          <w:rFonts w:ascii="Calibri" w:eastAsia="Times New Roman" w:hAnsi="Calibri" w:cs="Arial"/>
          <w:color w:val="000000"/>
          <w:sz w:val="22"/>
          <w:szCs w:val="22"/>
        </w:rPr>
      </w:pPr>
    </w:p>
    <w:p w:rsidR="00F426E2" w:rsidRPr="00202862" w:rsidRDefault="00F426E2" w:rsidP="007C39E0">
      <w:pPr>
        <w:rPr>
          <w:rFonts w:ascii="Calibri" w:eastAsia="Times New Roman" w:hAnsi="Calibri" w:cs="Arial"/>
          <w:color w:val="000000"/>
          <w:sz w:val="22"/>
          <w:szCs w:val="22"/>
        </w:rPr>
      </w:pPr>
    </w:p>
    <w:p w:rsidR="00F426E2" w:rsidRPr="00202862" w:rsidRDefault="00F426E2" w:rsidP="007C39E0">
      <w:pPr>
        <w:rPr>
          <w:rFonts w:ascii="Calibri" w:eastAsia="Times New Roman" w:hAnsi="Calibri" w:cs="Arial"/>
          <w:color w:val="000000"/>
          <w:sz w:val="22"/>
          <w:szCs w:val="22"/>
        </w:rPr>
      </w:pPr>
    </w:p>
    <w:p w:rsidR="00F426E2" w:rsidRPr="00202862" w:rsidRDefault="00F426E2" w:rsidP="007C39E0">
      <w:pPr>
        <w:rPr>
          <w:rFonts w:ascii="Calibri" w:eastAsia="Times New Roman" w:hAnsi="Calibri" w:cs="Arial"/>
          <w:color w:val="000000"/>
          <w:sz w:val="22"/>
          <w:szCs w:val="22"/>
        </w:rPr>
      </w:pPr>
    </w:p>
    <w:p w:rsidR="00F426E2" w:rsidRPr="00202862" w:rsidRDefault="00F426E2" w:rsidP="007C39E0">
      <w:pPr>
        <w:rPr>
          <w:rFonts w:ascii="Calibri" w:eastAsia="Times New Roman" w:hAnsi="Calibri" w:cs="Arial"/>
          <w:color w:val="000000"/>
          <w:sz w:val="22"/>
          <w:szCs w:val="22"/>
        </w:rPr>
      </w:pPr>
    </w:p>
    <w:p w:rsidR="00F426E2" w:rsidRPr="00202862" w:rsidRDefault="00F426E2" w:rsidP="007C39E0">
      <w:pPr>
        <w:rPr>
          <w:rFonts w:ascii="Calibri" w:eastAsia="Times New Roman" w:hAnsi="Calibri" w:cs="Arial"/>
          <w:color w:val="000000"/>
          <w:sz w:val="22"/>
          <w:szCs w:val="22"/>
        </w:rPr>
      </w:pPr>
    </w:p>
    <w:p w:rsidR="00D564FD" w:rsidRPr="00202862" w:rsidRDefault="00D564FD" w:rsidP="00D564FD">
      <w:pPr>
        <w:rPr>
          <w:rFonts w:ascii="Calibri" w:hAnsi="Calibri"/>
          <w:b/>
          <w:sz w:val="22"/>
          <w:szCs w:val="22"/>
          <w:u w:val="single"/>
        </w:rPr>
      </w:pPr>
      <w:r w:rsidRPr="00202862">
        <w:rPr>
          <w:rFonts w:ascii="Calibri" w:hAnsi="Calibri"/>
          <w:b/>
          <w:sz w:val="22"/>
          <w:szCs w:val="22"/>
          <w:u w:val="single"/>
        </w:rPr>
        <w:lastRenderedPageBreak/>
        <w:t>Purchasing model</w:t>
      </w:r>
    </w:p>
    <w:p w:rsidR="00D564FD" w:rsidRPr="00202862" w:rsidRDefault="00D564FD" w:rsidP="00D564FD">
      <w:pPr>
        <w:rPr>
          <w:rFonts w:ascii="Calibri" w:hAnsi="Calibri"/>
          <w:sz w:val="22"/>
          <w:szCs w:val="22"/>
        </w:rPr>
      </w:pPr>
    </w:p>
    <w:p w:rsidR="00D564FD" w:rsidRPr="00202862" w:rsidRDefault="00D564FD" w:rsidP="00D564FD">
      <w:pPr>
        <w:rPr>
          <w:rFonts w:ascii="Calibri" w:hAnsi="Calibri"/>
          <w:sz w:val="22"/>
          <w:szCs w:val="22"/>
        </w:rPr>
      </w:pPr>
      <w:r w:rsidRPr="00202862">
        <w:rPr>
          <w:rFonts w:ascii="Calibri" w:hAnsi="Calibri"/>
          <w:sz w:val="22"/>
          <w:szCs w:val="22"/>
        </w:rPr>
        <w:t xml:space="preserve">The company imports the majority of its wine &amp; champagne, directly from suppliers globally by either ex-sellers, purchasing the goods directly from the supplier in the relevant country and arranging transportation and import costs internally, EXW. Free on board, by purchasing goods from the relevant country and taking over the import and transport costs at point sellers domestic transport ends, FOB. Inter-bond delivered, which would see the foreign country covering all costs to the point of delivery into the UK but excluding any duty due to the Government and Duty, IBD. </w:t>
      </w:r>
    </w:p>
    <w:p w:rsidR="00D564FD" w:rsidRPr="00202862" w:rsidRDefault="00D564FD" w:rsidP="00D564FD">
      <w:pPr>
        <w:rPr>
          <w:rFonts w:ascii="Calibri" w:hAnsi="Calibri"/>
          <w:sz w:val="22"/>
          <w:szCs w:val="22"/>
        </w:rPr>
      </w:pPr>
    </w:p>
    <w:p w:rsidR="00D564FD" w:rsidRPr="00202862" w:rsidRDefault="00D564FD" w:rsidP="00D564FD">
      <w:pPr>
        <w:rPr>
          <w:rFonts w:ascii="Calibri" w:hAnsi="Calibri"/>
          <w:sz w:val="22"/>
          <w:szCs w:val="22"/>
        </w:rPr>
      </w:pPr>
      <w:r w:rsidRPr="00202862">
        <w:rPr>
          <w:rFonts w:ascii="Calibri" w:hAnsi="Calibri"/>
          <w:sz w:val="22"/>
          <w:szCs w:val="22"/>
        </w:rPr>
        <w:t xml:space="preserve">This varied purchasing model, whilst reducing risk in cash flow and ensuring that currency fluctuations are not felt for items purchased DPD, it does add management complexity and a higher cost base to a large proportion of the business. </w:t>
      </w:r>
    </w:p>
    <w:p w:rsidR="00D564FD" w:rsidRPr="00202862" w:rsidRDefault="00D564FD" w:rsidP="00D564FD">
      <w:pPr>
        <w:rPr>
          <w:rFonts w:ascii="Calibri" w:hAnsi="Calibri"/>
          <w:sz w:val="22"/>
          <w:szCs w:val="22"/>
        </w:rPr>
      </w:pPr>
    </w:p>
    <w:p w:rsidR="00D564FD" w:rsidRPr="00202862" w:rsidRDefault="00D564FD" w:rsidP="00D564FD">
      <w:pPr>
        <w:rPr>
          <w:rFonts w:ascii="Calibri" w:hAnsi="Calibri"/>
          <w:sz w:val="22"/>
          <w:szCs w:val="22"/>
        </w:rPr>
      </w:pPr>
      <w:r w:rsidRPr="00202862">
        <w:rPr>
          <w:rFonts w:ascii="Calibri" w:hAnsi="Calibri"/>
          <w:sz w:val="22"/>
          <w:szCs w:val="22"/>
        </w:rPr>
        <w:t xml:space="preserve">C&amp;C group Plc results presentation highlights the focus for Matthew Clark Bibendum over FY19, 20 and 21+. Moving from stabilisation to simplification and then optimisation of the company trading (C&amp;C results presentation, May 2019). </w:t>
      </w:r>
    </w:p>
    <w:p w:rsidR="00D564FD" w:rsidRPr="00202862" w:rsidRDefault="00D564FD" w:rsidP="00D564FD">
      <w:pPr>
        <w:rPr>
          <w:rFonts w:ascii="Calibri" w:hAnsi="Calibri"/>
          <w:sz w:val="22"/>
          <w:szCs w:val="22"/>
        </w:rPr>
      </w:pPr>
    </w:p>
    <w:p w:rsidR="00D564FD" w:rsidRPr="00202862" w:rsidRDefault="00D564FD" w:rsidP="00D564FD">
      <w:pPr>
        <w:rPr>
          <w:rFonts w:ascii="Calibri" w:hAnsi="Calibri"/>
          <w:sz w:val="22"/>
          <w:szCs w:val="22"/>
        </w:rPr>
      </w:pPr>
      <w:r w:rsidRPr="00202862">
        <w:rPr>
          <w:rFonts w:ascii="Calibri" w:hAnsi="Calibri"/>
          <w:sz w:val="22"/>
          <w:szCs w:val="22"/>
        </w:rPr>
        <w:t>Moving its business purchases to direct importing, avoiding additional costs of alternative UK importing companies and brand owners, the business could capitalise on additional profits within the business, by harmonising the already established transportation links and costs within the C&amp;C groups global distribution network</w:t>
      </w:r>
    </w:p>
    <w:p w:rsidR="00D564FD" w:rsidRPr="00202862" w:rsidRDefault="00D564FD" w:rsidP="00D564FD">
      <w:pPr>
        <w:rPr>
          <w:rFonts w:ascii="Calibri" w:hAnsi="Calibri"/>
          <w:sz w:val="22"/>
          <w:szCs w:val="22"/>
        </w:rPr>
      </w:pPr>
    </w:p>
    <w:p w:rsidR="00D564FD" w:rsidRPr="00202862" w:rsidRDefault="00D564FD" w:rsidP="00D564FD">
      <w:pPr>
        <w:rPr>
          <w:rFonts w:ascii="Calibri" w:hAnsi="Calibri"/>
          <w:sz w:val="22"/>
          <w:szCs w:val="22"/>
        </w:rPr>
      </w:pPr>
      <w:r w:rsidRPr="00202862">
        <w:rPr>
          <w:rFonts w:ascii="Calibri" w:hAnsi="Calibri"/>
          <w:sz w:val="22"/>
          <w:szCs w:val="22"/>
        </w:rPr>
        <w:t xml:space="preserve">The control of the environment within MC, as highlighted in the group presentation 2019, included the rationalisation of employees across the business. This rationalisation has provided for operating revenue to be increased across the business. Operating margins for the MCB section within C&amp;C are considerably lower than those highlighted by Dachs et al. With only 1.6% operating margins for FY19 being reported in May 2019.The company’s revenue and cost synergies are expected to drive margin growth by 3% which would bring overall margin in line with Dachs et al analysis for the ROW wholesale companies profit margins. </w:t>
      </w:r>
    </w:p>
    <w:p w:rsidR="005C436B" w:rsidRPr="00202862" w:rsidRDefault="005C436B"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F426E2" w:rsidRPr="00202862" w:rsidRDefault="00F426E2" w:rsidP="007C39E0">
      <w:pPr>
        <w:rPr>
          <w:rFonts w:ascii="Calibri" w:hAnsi="Calibri"/>
          <w:sz w:val="22"/>
          <w:szCs w:val="22"/>
        </w:rPr>
      </w:pPr>
    </w:p>
    <w:p w:rsidR="00BB2F09" w:rsidRDefault="00BB2F09" w:rsidP="007C39E0">
      <w:pPr>
        <w:rPr>
          <w:rFonts w:ascii="Calibri" w:hAnsi="Calibri"/>
          <w:sz w:val="22"/>
          <w:szCs w:val="22"/>
        </w:rPr>
      </w:pPr>
    </w:p>
    <w:p w:rsidR="00D8643B" w:rsidRPr="00202862" w:rsidRDefault="00D8643B" w:rsidP="007C39E0">
      <w:pPr>
        <w:rPr>
          <w:rFonts w:ascii="Calibri" w:hAnsi="Calibri"/>
          <w:b/>
          <w:sz w:val="22"/>
          <w:szCs w:val="22"/>
          <w:u w:val="single"/>
        </w:rPr>
      </w:pPr>
      <w:r w:rsidRPr="00202862">
        <w:rPr>
          <w:rFonts w:ascii="Calibri" w:hAnsi="Calibri"/>
          <w:b/>
          <w:sz w:val="22"/>
          <w:szCs w:val="22"/>
          <w:u w:val="single"/>
        </w:rPr>
        <w:lastRenderedPageBreak/>
        <w:t xml:space="preserve">Macroeconomic environment </w:t>
      </w:r>
    </w:p>
    <w:p w:rsidR="00A646AE" w:rsidRPr="00202862" w:rsidRDefault="00A646AE" w:rsidP="007C39E0">
      <w:pPr>
        <w:rPr>
          <w:rFonts w:ascii="Calibri" w:hAnsi="Calibri"/>
          <w:b/>
          <w:sz w:val="22"/>
          <w:szCs w:val="22"/>
          <w:u w:val="single"/>
        </w:rPr>
      </w:pPr>
    </w:p>
    <w:p w:rsidR="00A646AE" w:rsidRPr="00202862" w:rsidRDefault="00A646AE" w:rsidP="007C39E0">
      <w:pPr>
        <w:rPr>
          <w:rFonts w:ascii="Calibri" w:hAnsi="Calibri"/>
          <w:b/>
          <w:sz w:val="22"/>
          <w:szCs w:val="22"/>
          <w:u w:val="single"/>
        </w:rPr>
      </w:pPr>
      <w:r w:rsidRPr="00202862">
        <w:rPr>
          <w:rFonts w:ascii="Calibri" w:hAnsi="Calibri"/>
          <w:b/>
          <w:sz w:val="22"/>
          <w:szCs w:val="22"/>
          <w:u w:val="single"/>
        </w:rPr>
        <w:t xml:space="preserve">Alcohol Market </w:t>
      </w:r>
    </w:p>
    <w:p w:rsidR="00D8643B" w:rsidRPr="00202862" w:rsidRDefault="00D8643B" w:rsidP="007C39E0">
      <w:pPr>
        <w:rPr>
          <w:rFonts w:ascii="Calibri" w:hAnsi="Calibri"/>
          <w:sz w:val="22"/>
          <w:szCs w:val="22"/>
        </w:rPr>
      </w:pPr>
    </w:p>
    <w:p w:rsidR="00D8643B" w:rsidRPr="00202862" w:rsidRDefault="00D8643B" w:rsidP="00D8643B">
      <w:pPr>
        <w:rPr>
          <w:rFonts w:ascii="Calibri" w:hAnsi="Calibri"/>
          <w:sz w:val="22"/>
          <w:szCs w:val="22"/>
        </w:rPr>
      </w:pPr>
      <w:r w:rsidRPr="00202862">
        <w:rPr>
          <w:rFonts w:ascii="Calibri" w:hAnsi="Calibri"/>
          <w:sz w:val="22"/>
          <w:szCs w:val="22"/>
        </w:rPr>
        <w:t>The current UK alcohol market is worth £40.3B in sales and 53% is from wines and spirits. 42% of the on-trade volume is driven from this category (WSTA Market overview 2018). C&amp;C Company figures released in May 2019 show that MCB have grown their share in the market by 10% across the wine &amp; wholesale category in a challenging market. Nearly half of the trade in the UK on-trade comes from the wines and spirits category and whilst there has been growth in the number of outlets since the 2016 report, of 3000 outlets, jobs within the sector and indirectly supported arena have reduced by around 34,000 (WSTA Market overview 2016).</w:t>
      </w:r>
    </w:p>
    <w:p w:rsidR="00D8643B" w:rsidRPr="00202862" w:rsidRDefault="00D8643B" w:rsidP="007C39E0">
      <w:pPr>
        <w:rPr>
          <w:rFonts w:ascii="Calibri" w:hAnsi="Calibri"/>
          <w:sz w:val="22"/>
          <w:szCs w:val="22"/>
        </w:rPr>
      </w:pPr>
    </w:p>
    <w:p w:rsidR="00D8643B" w:rsidRPr="00202862" w:rsidRDefault="00D8643B" w:rsidP="00D8643B">
      <w:pPr>
        <w:rPr>
          <w:rFonts w:ascii="Calibri" w:hAnsi="Calibri"/>
          <w:sz w:val="22"/>
          <w:szCs w:val="22"/>
        </w:rPr>
      </w:pPr>
      <w:r w:rsidRPr="00202862">
        <w:rPr>
          <w:rFonts w:ascii="Calibri" w:hAnsi="Calibri"/>
          <w:sz w:val="22"/>
          <w:szCs w:val="22"/>
        </w:rPr>
        <w:t xml:space="preserve">Whilst there has been continued inflation and growth within the drinks industry, it is important to note that the reduction in employment in the on-trade sector in just one year, by nearly 6% and with MC undergoing a restructure in 2019, reducing jobs in the industry further as a direct result of falling profits and rationalisation across the business, this is in direct contradiction to the reduction of unemployment within the UK currently. In 2016 employment rates in the UK being at 74.6% and in 2017, 75.4%, (Office for national statistics, accessed May 2019). </w:t>
      </w:r>
    </w:p>
    <w:p w:rsidR="00D8643B" w:rsidRPr="00202862" w:rsidRDefault="00D8643B" w:rsidP="007C39E0">
      <w:pPr>
        <w:rPr>
          <w:rFonts w:ascii="Calibri" w:hAnsi="Calibri"/>
          <w:sz w:val="22"/>
          <w:szCs w:val="22"/>
        </w:rPr>
      </w:pPr>
    </w:p>
    <w:p w:rsidR="00D8643B" w:rsidRPr="00202862" w:rsidRDefault="00D8643B" w:rsidP="00D8643B">
      <w:pPr>
        <w:rPr>
          <w:rFonts w:ascii="Calibri" w:hAnsi="Calibri"/>
          <w:sz w:val="22"/>
          <w:szCs w:val="22"/>
        </w:rPr>
      </w:pPr>
      <w:r w:rsidRPr="00202862">
        <w:rPr>
          <w:rFonts w:ascii="Calibri" w:hAnsi="Calibri"/>
          <w:sz w:val="22"/>
          <w:szCs w:val="22"/>
        </w:rPr>
        <w:t>As shown in an analysis of the wholesale trade within the EU, prepared for the European Commission, the average size of a European wholesale company is around 25% smaller than that of a rest of the world wholesale company, when comparing employee numbers from the rest of the world wholesale companies. Profit margins within the EU wholesale companies are also significantly lower at 2.7% less, than the ROW wholesale companies. However as shown, the EU wholesale companies specifically in food, beverages and tobacco are out performing the ROW wholesale companies. Operating revenue however, is lower in EU wholesale than ROW wholesale companies. Both as a total sector and more specifically in the food, beverage and tobacco sector (Dachs, B et al, 2016).</w:t>
      </w:r>
    </w:p>
    <w:p w:rsidR="00D8643B" w:rsidRPr="00202862" w:rsidRDefault="00D8643B" w:rsidP="007C39E0">
      <w:pPr>
        <w:rPr>
          <w:rFonts w:ascii="Calibri" w:hAnsi="Calibri"/>
          <w:sz w:val="22"/>
          <w:szCs w:val="22"/>
        </w:rPr>
      </w:pPr>
    </w:p>
    <w:p w:rsidR="00A5529F" w:rsidRPr="00202862" w:rsidRDefault="00D8643B" w:rsidP="007C39E0">
      <w:pPr>
        <w:rPr>
          <w:rFonts w:ascii="Calibri" w:hAnsi="Calibri"/>
          <w:sz w:val="22"/>
          <w:szCs w:val="22"/>
        </w:rPr>
      </w:pPr>
      <w:r w:rsidRPr="00202862">
        <w:rPr>
          <w:rFonts w:ascii="Calibri" w:hAnsi="Calibri"/>
          <w:sz w:val="22"/>
          <w:szCs w:val="22"/>
        </w:rPr>
        <w:t xml:space="preserve">As shown above, the reduction in employees within the industry and Matthew Clark’s own rationalisation is in direct contrast to the UK figures for unemployment. The company profitability is also shown to be considerably lower than the data presented in relation to the wholesale sector within the EU. </w:t>
      </w:r>
    </w:p>
    <w:p w:rsidR="00A5529F" w:rsidRPr="00202862" w:rsidRDefault="00A5529F" w:rsidP="009B3001">
      <w:pPr>
        <w:rPr>
          <w:rFonts w:ascii="Calibri" w:hAnsi="Calibri"/>
          <w:sz w:val="22"/>
          <w:szCs w:val="22"/>
        </w:rPr>
      </w:pPr>
    </w:p>
    <w:p w:rsidR="00A5529F" w:rsidRPr="00202862" w:rsidRDefault="00B171D0" w:rsidP="00A5529F">
      <w:pPr>
        <w:rPr>
          <w:rFonts w:ascii="Calibri" w:hAnsi="Calibri"/>
          <w:b/>
          <w:sz w:val="22"/>
          <w:szCs w:val="22"/>
          <w:u w:val="single"/>
        </w:rPr>
      </w:pPr>
      <w:r w:rsidRPr="00202862">
        <w:rPr>
          <w:rFonts w:ascii="Calibri" w:hAnsi="Calibri"/>
          <w:b/>
          <w:sz w:val="22"/>
          <w:szCs w:val="22"/>
          <w:u w:val="single"/>
        </w:rPr>
        <w:t xml:space="preserve">Labour force and employee numbers </w:t>
      </w:r>
    </w:p>
    <w:p w:rsidR="00A5529F" w:rsidRPr="00202862" w:rsidRDefault="00A5529F" w:rsidP="00A5529F">
      <w:pPr>
        <w:rPr>
          <w:rFonts w:ascii="Calibri" w:hAnsi="Calibri"/>
          <w:sz w:val="22"/>
          <w:szCs w:val="22"/>
        </w:rPr>
      </w:pPr>
    </w:p>
    <w:p w:rsidR="00A5529F" w:rsidRPr="00202862" w:rsidRDefault="00A5529F" w:rsidP="00A5529F">
      <w:pPr>
        <w:rPr>
          <w:rFonts w:ascii="Calibri" w:hAnsi="Calibri"/>
          <w:sz w:val="22"/>
          <w:szCs w:val="22"/>
        </w:rPr>
      </w:pPr>
      <w:r w:rsidRPr="00202862">
        <w:rPr>
          <w:rFonts w:ascii="Calibri" w:hAnsi="Calibri"/>
          <w:sz w:val="22"/>
          <w:szCs w:val="22"/>
        </w:rPr>
        <w:t xml:space="preserve">Labour force serves business enabling an increase in productivity, however this does not automatically generate an increase in income. </w:t>
      </w:r>
    </w:p>
    <w:p w:rsidR="00A5529F" w:rsidRPr="00202862" w:rsidRDefault="00A5529F" w:rsidP="00A5529F">
      <w:pPr>
        <w:rPr>
          <w:rFonts w:ascii="Calibri" w:hAnsi="Calibri"/>
          <w:sz w:val="22"/>
          <w:szCs w:val="22"/>
        </w:rPr>
      </w:pPr>
    </w:p>
    <w:p w:rsidR="00A5529F" w:rsidRPr="00202862" w:rsidRDefault="00A5529F" w:rsidP="00A5529F">
      <w:pPr>
        <w:rPr>
          <w:rFonts w:ascii="Calibri" w:hAnsi="Calibri"/>
          <w:sz w:val="22"/>
          <w:szCs w:val="22"/>
        </w:rPr>
      </w:pPr>
      <w:r w:rsidRPr="00202862">
        <w:rPr>
          <w:rFonts w:ascii="Calibri" w:hAnsi="Calibri"/>
          <w:sz w:val="22"/>
          <w:szCs w:val="22"/>
        </w:rPr>
        <w:t xml:space="preserve">Unemployment serves a need for those who are unemployed to control their spending, initially shown to reduce spend by 11% when not supported by unemployment insurance, (Ganong, P &amp; Noel, P. 2016). </w:t>
      </w:r>
    </w:p>
    <w:p w:rsidR="00A5529F" w:rsidRPr="00202862" w:rsidRDefault="00A5529F" w:rsidP="00A5529F">
      <w:pPr>
        <w:rPr>
          <w:rFonts w:ascii="Calibri" w:hAnsi="Calibri"/>
          <w:sz w:val="22"/>
          <w:szCs w:val="22"/>
        </w:rPr>
      </w:pPr>
    </w:p>
    <w:p w:rsidR="00A5529F" w:rsidRPr="00202862" w:rsidRDefault="00A5529F" w:rsidP="00A5529F">
      <w:pPr>
        <w:rPr>
          <w:rFonts w:ascii="Calibri" w:hAnsi="Calibri"/>
          <w:sz w:val="22"/>
          <w:szCs w:val="22"/>
        </w:rPr>
      </w:pPr>
      <w:r w:rsidRPr="00202862">
        <w:rPr>
          <w:rFonts w:ascii="Calibri" w:hAnsi="Calibri"/>
          <w:sz w:val="22"/>
          <w:szCs w:val="22"/>
        </w:rPr>
        <w:t>Lower employment rates are an indicator of lagging in the economy and lower living standards. Higher unemployment would also indicate lower per capita, which has a significant impact upon wellbeing within the community, causing both, negative and positive feelings, dependent upon whether income has increased or decreased, (Diener, E et al, 2013)</w:t>
      </w:r>
    </w:p>
    <w:p w:rsidR="00A5529F" w:rsidRPr="00202862" w:rsidRDefault="00A5529F" w:rsidP="00A5529F">
      <w:pPr>
        <w:rPr>
          <w:rFonts w:ascii="Calibri" w:hAnsi="Calibri"/>
          <w:sz w:val="22"/>
          <w:szCs w:val="22"/>
        </w:rPr>
      </w:pPr>
    </w:p>
    <w:p w:rsidR="00A5529F" w:rsidRPr="00202862" w:rsidRDefault="00A5529F" w:rsidP="00A5529F">
      <w:pPr>
        <w:rPr>
          <w:rFonts w:ascii="Calibri" w:hAnsi="Calibri"/>
          <w:sz w:val="22"/>
          <w:szCs w:val="22"/>
        </w:rPr>
      </w:pPr>
      <w:r w:rsidRPr="00202862">
        <w:rPr>
          <w:rFonts w:ascii="Calibri" w:hAnsi="Calibri"/>
          <w:sz w:val="22"/>
          <w:szCs w:val="22"/>
        </w:rPr>
        <w:t xml:space="preserve">As shown within the UK and the US recently, it is my opinion that public opinions in politics and trade policies are divided due to measures of happiness in the environment they live within. </w:t>
      </w:r>
    </w:p>
    <w:p w:rsidR="00A5529F" w:rsidRPr="00202862" w:rsidRDefault="00A5529F" w:rsidP="00A5529F">
      <w:pPr>
        <w:rPr>
          <w:rFonts w:ascii="Calibri" w:hAnsi="Calibri"/>
          <w:sz w:val="22"/>
          <w:szCs w:val="22"/>
        </w:rPr>
      </w:pPr>
    </w:p>
    <w:p w:rsidR="00A5529F" w:rsidRPr="00202862" w:rsidRDefault="00A5529F" w:rsidP="00A5529F">
      <w:pPr>
        <w:rPr>
          <w:rFonts w:ascii="Calibri" w:hAnsi="Calibri"/>
          <w:sz w:val="22"/>
          <w:szCs w:val="22"/>
        </w:rPr>
      </w:pPr>
      <w:r w:rsidRPr="00202862">
        <w:rPr>
          <w:rFonts w:ascii="Calibri" w:hAnsi="Calibri"/>
          <w:sz w:val="22"/>
          <w:szCs w:val="22"/>
        </w:rPr>
        <w:lastRenderedPageBreak/>
        <w:t xml:space="preserve">It was shown by those who voted in the referendum, that a higher proportion of residents with lower income and education voted to leave the EU, (The Guardian, June 2016). </w:t>
      </w:r>
    </w:p>
    <w:p w:rsidR="00A5529F" w:rsidRPr="00202862" w:rsidRDefault="00A5529F" w:rsidP="00A5529F">
      <w:pPr>
        <w:rPr>
          <w:rFonts w:ascii="Calibri" w:hAnsi="Calibri"/>
          <w:sz w:val="22"/>
          <w:szCs w:val="22"/>
        </w:rPr>
      </w:pPr>
    </w:p>
    <w:p w:rsidR="00A5529F" w:rsidRPr="00202862" w:rsidRDefault="00A5529F" w:rsidP="00A5529F">
      <w:pPr>
        <w:rPr>
          <w:rFonts w:ascii="Calibri" w:hAnsi="Calibri"/>
          <w:sz w:val="22"/>
          <w:szCs w:val="22"/>
        </w:rPr>
      </w:pPr>
      <w:r w:rsidRPr="00202862">
        <w:rPr>
          <w:rFonts w:ascii="Calibri" w:hAnsi="Calibri"/>
          <w:sz w:val="22"/>
          <w:szCs w:val="22"/>
        </w:rPr>
        <w:t xml:space="preserve">Therefore, the higher proportion of the unemployed community within the UK has become so unhappy with their current living, they voted to change the status quo. This change promises to have potentially dire consequences on all areas of the economy, but particularly the alcohol industry and its profitability. Any increases to the unemployment rates, would therefore lend itself to further workforce instability and unpredictable </w:t>
      </w:r>
      <w:r w:rsidR="0077572D">
        <w:rPr>
          <w:rFonts w:ascii="Calibri" w:hAnsi="Calibri"/>
          <w:sz w:val="22"/>
          <w:szCs w:val="22"/>
        </w:rPr>
        <w:t>economic decisions.</w:t>
      </w:r>
      <w:r w:rsidRPr="00202862">
        <w:rPr>
          <w:rFonts w:ascii="Calibri" w:hAnsi="Calibri"/>
          <w:sz w:val="22"/>
          <w:szCs w:val="22"/>
        </w:rPr>
        <w:t xml:space="preserve"> </w:t>
      </w:r>
    </w:p>
    <w:p w:rsidR="00A5529F" w:rsidRPr="00202862" w:rsidRDefault="00A5529F" w:rsidP="009B3001">
      <w:pPr>
        <w:rPr>
          <w:rFonts w:ascii="Calibri" w:hAnsi="Calibri"/>
          <w:sz w:val="22"/>
          <w:szCs w:val="22"/>
        </w:rPr>
      </w:pPr>
    </w:p>
    <w:p w:rsidR="00A6167A" w:rsidRPr="00202862" w:rsidRDefault="00AA7CA8" w:rsidP="009B3001">
      <w:pPr>
        <w:rPr>
          <w:rFonts w:ascii="Calibri" w:hAnsi="Calibri"/>
          <w:b/>
          <w:sz w:val="22"/>
          <w:szCs w:val="22"/>
          <w:u w:val="single"/>
        </w:rPr>
      </w:pPr>
      <w:r w:rsidRPr="00202862">
        <w:rPr>
          <w:rFonts w:ascii="Calibri" w:hAnsi="Calibri"/>
          <w:b/>
          <w:sz w:val="22"/>
          <w:szCs w:val="22"/>
          <w:u w:val="single"/>
        </w:rPr>
        <w:t>Political uncertainty</w:t>
      </w:r>
      <w:r w:rsidR="00A646AE" w:rsidRPr="00202862">
        <w:rPr>
          <w:rFonts w:ascii="Calibri" w:hAnsi="Calibri"/>
          <w:b/>
          <w:sz w:val="22"/>
          <w:szCs w:val="22"/>
          <w:u w:val="single"/>
        </w:rPr>
        <w:t xml:space="preserve"> and inflation </w:t>
      </w:r>
    </w:p>
    <w:p w:rsidR="008F74F5" w:rsidRPr="00202862" w:rsidRDefault="008F74F5" w:rsidP="009B3001">
      <w:pPr>
        <w:rPr>
          <w:rFonts w:ascii="Calibri" w:hAnsi="Calibri"/>
          <w:sz w:val="22"/>
          <w:szCs w:val="22"/>
        </w:rPr>
      </w:pPr>
    </w:p>
    <w:p w:rsidR="003C7DE6" w:rsidRPr="00202862" w:rsidRDefault="00A6167A" w:rsidP="009B3001">
      <w:pPr>
        <w:rPr>
          <w:rFonts w:ascii="Calibri" w:hAnsi="Calibri"/>
          <w:sz w:val="22"/>
          <w:szCs w:val="22"/>
        </w:rPr>
      </w:pPr>
      <w:r w:rsidRPr="00202862">
        <w:rPr>
          <w:rFonts w:ascii="Calibri" w:hAnsi="Calibri"/>
          <w:sz w:val="22"/>
          <w:szCs w:val="22"/>
        </w:rPr>
        <w:t xml:space="preserve">Following the referendum held in the UK in June 2016, the UK voted to leave the European Union by a marginal win of 51.9% leave, 48.1% remain voting results, as reported by the Electoral Commission June 2016. </w:t>
      </w:r>
      <w:r w:rsidR="008266A4" w:rsidRPr="00202862">
        <w:rPr>
          <w:rFonts w:ascii="Calibri" w:hAnsi="Calibri"/>
          <w:sz w:val="22"/>
          <w:szCs w:val="22"/>
        </w:rPr>
        <w:t xml:space="preserve">This has led to many unknown factors within the UK as to the potential challenges the country faces in relation to the drinks industry and trading with not only the EU but the rest of the world. </w:t>
      </w:r>
    </w:p>
    <w:p w:rsidR="008266A4" w:rsidRPr="00202862" w:rsidRDefault="008266A4" w:rsidP="009B3001">
      <w:pPr>
        <w:rPr>
          <w:rFonts w:ascii="Calibri" w:hAnsi="Calibri"/>
          <w:sz w:val="22"/>
          <w:szCs w:val="22"/>
        </w:rPr>
      </w:pPr>
    </w:p>
    <w:p w:rsidR="00877B71" w:rsidRPr="00202862" w:rsidRDefault="008266A4" w:rsidP="009B3001">
      <w:pPr>
        <w:rPr>
          <w:rFonts w:ascii="Calibri" w:hAnsi="Calibri"/>
          <w:sz w:val="22"/>
          <w:szCs w:val="22"/>
        </w:rPr>
      </w:pPr>
      <w:r w:rsidRPr="00202862">
        <w:rPr>
          <w:rFonts w:ascii="Calibri" w:hAnsi="Calibri"/>
          <w:sz w:val="22"/>
          <w:szCs w:val="22"/>
        </w:rPr>
        <w:t>The pound has seen significant fall since June 2016 against the Euro, falling from 1.27 in June 16 to as low as 1.08 in August 2018. Currently situated at 1.13, (Bloomberg, accessed May 2019). This fall has a direct impact on products purchased from the Eurozone as Matthew Clark purchases in Euros and therefore saw significant increases in costs</w:t>
      </w:r>
      <w:r w:rsidR="002F0FA2" w:rsidRPr="00202862">
        <w:rPr>
          <w:rFonts w:ascii="Calibri" w:hAnsi="Calibri"/>
          <w:sz w:val="22"/>
          <w:szCs w:val="22"/>
        </w:rPr>
        <w:t>. The fall in the pound impacted global purchases for the company.</w:t>
      </w:r>
    </w:p>
    <w:p w:rsidR="00567E7D" w:rsidRPr="00202862" w:rsidRDefault="00567E7D" w:rsidP="009B3001">
      <w:pPr>
        <w:rPr>
          <w:rFonts w:ascii="Calibri" w:hAnsi="Calibri"/>
          <w:sz w:val="22"/>
          <w:szCs w:val="22"/>
        </w:rPr>
      </w:pPr>
    </w:p>
    <w:p w:rsidR="002F0FA2" w:rsidRPr="00202862" w:rsidRDefault="00567E7D" w:rsidP="009B3001">
      <w:pPr>
        <w:rPr>
          <w:rFonts w:ascii="Calibri" w:hAnsi="Calibri"/>
          <w:sz w:val="22"/>
          <w:szCs w:val="22"/>
        </w:rPr>
      </w:pPr>
      <w:r w:rsidRPr="00202862">
        <w:rPr>
          <w:rFonts w:ascii="Calibri" w:hAnsi="Calibri"/>
          <w:sz w:val="22"/>
          <w:szCs w:val="22"/>
        </w:rPr>
        <w:t>The immediate effect of the pound was 10% depreciation v USD, this depreciation raised inflation with an aggregate 1.7 percentage points in the year following the vote. According to the Centre for Economic performance, the impact was equivalent to a reduction in wages to the average worker of £448 per annum (CEP Brexit analysis No 11, 2017).</w:t>
      </w:r>
      <w:r w:rsidR="002F0FA2" w:rsidRPr="00202862">
        <w:rPr>
          <w:rFonts w:ascii="Calibri" w:hAnsi="Calibri"/>
          <w:sz w:val="22"/>
          <w:szCs w:val="22"/>
        </w:rPr>
        <w:t xml:space="preserve"> </w:t>
      </w:r>
    </w:p>
    <w:p w:rsidR="00877B71" w:rsidRPr="00202862" w:rsidRDefault="00877B71" w:rsidP="009B3001">
      <w:pPr>
        <w:rPr>
          <w:rFonts w:ascii="Calibri" w:hAnsi="Calibri"/>
          <w:sz w:val="22"/>
          <w:szCs w:val="22"/>
        </w:rPr>
      </w:pPr>
    </w:p>
    <w:p w:rsidR="00877B71" w:rsidRPr="00202862" w:rsidRDefault="00266EB4" w:rsidP="009B3001">
      <w:pPr>
        <w:rPr>
          <w:rFonts w:ascii="Calibri" w:hAnsi="Calibri"/>
          <w:sz w:val="22"/>
          <w:szCs w:val="22"/>
        </w:rPr>
      </w:pPr>
      <w:r w:rsidRPr="00202862">
        <w:rPr>
          <w:rFonts w:ascii="Calibri" w:hAnsi="Calibri"/>
          <w:sz w:val="22"/>
          <w:szCs w:val="22"/>
        </w:rPr>
        <w:t>A 10% depreciation equates to a 10% reduction in product volume being imported from outside of the UK</w:t>
      </w:r>
      <w:r w:rsidR="00AB38AC">
        <w:rPr>
          <w:rFonts w:ascii="Calibri" w:hAnsi="Calibri"/>
          <w:sz w:val="22"/>
          <w:szCs w:val="22"/>
        </w:rPr>
        <w:t xml:space="preserve"> for the same cost</w:t>
      </w:r>
      <w:r w:rsidRPr="00202862">
        <w:rPr>
          <w:rFonts w:ascii="Calibri" w:hAnsi="Calibri"/>
          <w:sz w:val="22"/>
          <w:szCs w:val="22"/>
        </w:rPr>
        <w:t xml:space="preserve">. As shown below, with inflation being around 2% the impact of a weaker pound has significant consequences to the profitability of the company. </w:t>
      </w:r>
    </w:p>
    <w:p w:rsidR="00A5529F" w:rsidRPr="00202862" w:rsidRDefault="00A5529F" w:rsidP="009B3001">
      <w:pPr>
        <w:rPr>
          <w:rFonts w:ascii="Calibri" w:hAnsi="Calibri"/>
          <w:sz w:val="22"/>
          <w:szCs w:val="22"/>
        </w:rPr>
      </w:pPr>
    </w:p>
    <w:p w:rsidR="00A5529F" w:rsidRPr="00202862" w:rsidRDefault="00A5529F" w:rsidP="00A5529F">
      <w:pPr>
        <w:rPr>
          <w:rFonts w:ascii="Calibri" w:hAnsi="Calibri"/>
          <w:sz w:val="22"/>
          <w:szCs w:val="22"/>
        </w:rPr>
      </w:pPr>
      <w:r w:rsidRPr="00202862">
        <w:rPr>
          <w:rFonts w:ascii="Calibri" w:hAnsi="Calibri"/>
          <w:sz w:val="22"/>
          <w:szCs w:val="22"/>
        </w:rPr>
        <w:t xml:space="preserve">Economic fluctuations in the current UK trading arena are uncertain. The anticipated date for leaving the EU getting ever closer and the political establishment unable to determine exactly how they wish to leave the EU and whether they would like a trade relationship with them, creates uncertainty for Matthew Clark and C&amp;C plc as a whole trading within the global arena. </w:t>
      </w:r>
    </w:p>
    <w:p w:rsidR="00237600" w:rsidRPr="00202862" w:rsidRDefault="00237600" w:rsidP="00A5529F">
      <w:pPr>
        <w:rPr>
          <w:rFonts w:ascii="Calibri" w:hAnsi="Calibri"/>
          <w:sz w:val="22"/>
          <w:szCs w:val="22"/>
        </w:rPr>
      </w:pPr>
    </w:p>
    <w:p w:rsidR="00237600" w:rsidRPr="00202862" w:rsidRDefault="00237600" w:rsidP="00A5529F">
      <w:pPr>
        <w:rPr>
          <w:rFonts w:ascii="Calibri" w:hAnsi="Calibri"/>
          <w:sz w:val="22"/>
          <w:szCs w:val="22"/>
        </w:rPr>
      </w:pPr>
      <w:r w:rsidRPr="00202862">
        <w:rPr>
          <w:rFonts w:ascii="Calibri" w:hAnsi="Calibri"/>
          <w:sz w:val="22"/>
          <w:szCs w:val="22"/>
        </w:rPr>
        <w:t>Current CPI indexes, shown below are growing as predicted by the Bank of England. More specifically, C&amp;C group Plc reports organic growth in the business at a rate of 3.2% in revenue and 3.3% in profits, in line with the economic performance indicators within the UK</w:t>
      </w:r>
    </w:p>
    <w:p w:rsidR="00237600" w:rsidRPr="00202862" w:rsidRDefault="00237600" w:rsidP="00237600">
      <w:pPr>
        <w:rPr>
          <w:rFonts w:ascii="Calibri" w:hAnsi="Calibri"/>
          <w:sz w:val="22"/>
          <w:szCs w:val="22"/>
        </w:rPr>
      </w:pPr>
    </w:p>
    <w:p w:rsidR="00237600" w:rsidRPr="00202862" w:rsidRDefault="00237600" w:rsidP="00237600">
      <w:pPr>
        <w:rPr>
          <w:rFonts w:ascii="Calibri" w:hAnsi="Calibri"/>
          <w:sz w:val="22"/>
          <w:szCs w:val="22"/>
        </w:rPr>
      </w:pPr>
      <w:r w:rsidRPr="00202862">
        <w:rPr>
          <w:rFonts w:ascii="Calibri" w:hAnsi="Calibri"/>
          <w:sz w:val="22"/>
          <w:szCs w:val="22"/>
        </w:rPr>
        <w:t>CPIH, CPI and OOH has seen continued increase over the last 2 years, as shown in the table below.</w:t>
      </w:r>
    </w:p>
    <w:p w:rsidR="00237600" w:rsidRPr="00202862" w:rsidRDefault="00237600" w:rsidP="00237600">
      <w:pPr>
        <w:rPr>
          <w:rFonts w:ascii="Calibri" w:hAnsi="Calibri"/>
          <w:sz w:val="22"/>
          <w:szCs w:val="22"/>
        </w:rPr>
      </w:pPr>
    </w:p>
    <w:p w:rsidR="00F426E2" w:rsidRPr="00202862" w:rsidRDefault="00F426E2" w:rsidP="00237600">
      <w:pPr>
        <w:rPr>
          <w:rFonts w:ascii="Calibri" w:hAnsi="Calibri"/>
          <w:sz w:val="22"/>
          <w:szCs w:val="22"/>
        </w:rPr>
      </w:pPr>
    </w:p>
    <w:p w:rsidR="00F426E2" w:rsidRPr="00202862" w:rsidRDefault="00F426E2" w:rsidP="00237600">
      <w:pPr>
        <w:rPr>
          <w:rFonts w:ascii="Calibri" w:hAnsi="Calibri"/>
          <w:sz w:val="22"/>
          <w:szCs w:val="22"/>
        </w:rPr>
      </w:pPr>
    </w:p>
    <w:p w:rsidR="00F426E2" w:rsidRPr="00202862" w:rsidRDefault="00F426E2" w:rsidP="00237600">
      <w:pPr>
        <w:rPr>
          <w:rFonts w:ascii="Calibri" w:hAnsi="Calibri"/>
          <w:sz w:val="22"/>
          <w:szCs w:val="22"/>
        </w:rPr>
      </w:pPr>
    </w:p>
    <w:p w:rsidR="00F426E2" w:rsidRPr="00202862" w:rsidRDefault="00F426E2" w:rsidP="00237600">
      <w:pPr>
        <w:rPr>
          <w:rFonts w:ascii="Calibri" w:hAnsi="Calibri"/>
          <w:sz w:val="22"/>
          <w:szCs w:val="22"/>
        </w:rPr>
      </w:pPr>
    </w:p>
    <w:p w:rsidR="00F426E2" w:rsidRPr="00202862" w:rsidRDefault="00F426E2" w:rsidP="00237600">
      <w:pPr>
        <w:rPr>
          <w:rFonts w:ascii="Calibri" w:hAnsi="Calibri"/>
          <w:sz w:val="22"/>
          <w:szCs w:val="22"/>
        </w:rPr>
      </w:pPr>
    </w:p>
    <w:p w:rsidR="00F426E2" w:rsidRDefault="00F426E2" w:rsidP="00237600">
      <w:pPr>
        <w:rPr>
          <w:rFonts w:ascii="Calibri" w:hAnsi="Calibri"/>
          <w:sz w:val="22"/>
          <w:szCs w:val="22"/>
        </w:rPr>
      </w:pPr>
    </w:p>
    <w:p w:rsidR="00BB2F09" w:rsidRPr="00202862" w:rsidRDefault="00BB2F09" w:rsidP="00237600">
      <w:pPr>
        <w:rPr>
          <w:rFonts w:ascii="Calibri" w:hAnsi="Calibri"/>
          <w:sz w:val="22"/>
          <w:szCs w:val="22"/>
        </w:rPr>
      </w:pPr>
    </w:p>
    <w:p w:rsidR="00F426E2" w:rsidRPr="00202862" w:rsidRDefault="00F426E2" w:rsidP="00237600">
      <w:pPr>
        <w:rPr>
          <w:rFonts w:ascii="Calibri" w:hAnsi="Calibri"/>
          <w:sz w:val="22"/>
          <w:szCs w:val="22"/>
        </w:rPr>
      </w:pPr>
    </w:p>
    <w:p w:rsidR="00237600" w:rsidRPr="00202862" w:rsidRDefault="00237600" w:rsidP="00237600">
      <w:pPr>
        <w:rPr>
          <w:rFonts w:ascii="Calibri" w:eastAsia="Times New Roman" w:hAnsi="Calibri" w:cs="Times New Roman"/>
          <w:b/>
          <w:bCs/>
          <w:color w:val="000000"/>
          <w:sz w:val="22"/>
          <w:szCs w:val="22"/>
        </w:rPr>
      </w:pPr>
      <w:r w:rsidRPr="00202862">
        <w:rPr>
          <w:rFonts w:ascii="Calibri" w:eastAsia="Times New Roman" w:hAnsi="Calibri" w:cs="Times New Roman"/>
          <w:b/>
          <w:bCs/>
          <w:color w:val="000000"/>
          <w:sz w:val="22"/>
          <w:szCs w:val="22"/>
        </w:rPr>
        <w:lastRenderedPageBreak/>
        <w:t>Table 1: CPIH, OOH component and CPI index values and 12-month rates: April 2018 to April 2019</w:t>
      </w:r>
    </w:p>
    <w:p w:rsidR="00237600" w:rsidRPr="00202862" w:rsidRDefault="00237600" w:rsidP="00237600">
      <w:pPr>
        <w:rPr>
          <w:rFonts w:ascii="Calibri" w:hAnsi="Calibri"/>
          <w:sz w:val="22"/>
          <w:szCs w:val="22"/>
        </w:rPr>
      </w:pPr>
    </w:p>
    <w:tbl>
      <w:tblPr>
        <w:tblW w:w="10160" w:type="dxa"/>
        <w:tblLook w:val="04A0" w:firstRow="1" w:lastRow="0" w:firstColumn="1" w:lastColumn="0" w:noHBand="0" w:noVBand="1"/>
      </w:tblPr>
      <w:tblGrid>
        <w:gridCol w:w="1480"/>
        <w:gridCol w:w="1240"/>
        <w:gridCol w:w="1240"/>
        <w:gridCol w:w="1240"/>
        <w:gridCol w:w="1240"/>
        <w:gridCol w:w="1240"/>
        <w:gridCol w:w="1240"/>
        <w:gridCol w:w="1240"/>
      </w:tblGrid>
      <w:tr w:rsidR="00237600" w:rsidRPr="00202862" w:rsidTr="00476392">
        <w:trPr>
          <w:trHeight w:val="960"/>
        </w:trPr>
        <w:tc>
          <w:tcPr>
            <w:tcW w:w="1480" w:type="dxa"/>
            <w:tcBorders>
              <w:top w:val="single" w:sz="8" w:space="0" w:color="auto"/>
              <w:left w:val="single" w:sz="8" w:space="0" w:color="auto"/>
              <w:bottom w:val="single" w:sz="4" w:space="0" w:color="auto"/>
              <w:right w:val="single" w:sz="4" w:space="0" w:color="auto"/>
            </w:tcBorders>
            <w:shd w:val="clear" w:color="000000" w:fill="D9D9D9"/>
            <w:vAlign w:val="bottom"/>
            <w:hideMark/>
          </w:tcPr>
          <w:p w:rsidR="00237600" w:rsidRPr="00202862" w:rsidRDefault="00237600" w:rsidP="00476392">
            <w:pPr>
              <w:rPr>
                <w:rFonts w:ascii="Calibri" w:eastAsia="Times New Roman" w:hAnsi="Calibri" w:cs="Times New Roman"/>
                <w:b/>
                <w:bCs/>
                <w:color w:val="000000"/>
                <w:sz w:val="22"/>
                <w:szCs w:val="22"/>
              </w:rPr>
            </w:pPr>
            <w:r w:rsidRPr="00202862">
              <w:rPr>
                <w:rFonts w:ascii="Calibri" w:eastAsia="Times New Roman" w:hAnsi="Calibri" w:cs="Times New Roman"/>
                <w:b/>
                <w:bCs/>
                <w:color w:val="000000"/>
                <w:sz w:val="22"/>
                <w:szCs w:val="22"/>
              </w:rPr>
              <w:t> </w:t>
            </w:r>
          </w:p>
        </w:tc>
        <w:tc>
          <w:tcPr>
            <w:tcW w:w="1240" w:type="dxa"/>
            <w:tcBorders>
              <w:top w:val="single" w:sz="8" w:space="0" w:color="auto"/>
              <w:left w:val="nil"/>
              <w:bottom w:val="single" w:sz="4" w:space="0" w:color="auto"/>
              <w:right w:val="single" w:sz="4" w:space="0" w:color="auto"/>
            </w:tcBorders>
            <w:shd w:val="clear" w:color="000000" w:fill="D9D9D9"/>
            <w:vAlign w:val="bottom"/>
            <w:hideMark/>
          </w:tcPr>
          <w:p w:rsidR="00237600" w:rsidRPr="00202862" w:rsidRDefault="00237600" w:rsidP="00476392">
            <w:pPr>
              <w:rPr>
                <w:rFonts w:ascii="Calibri" w:eastAsia="Times New Roman" w:hAnsi="Calibri" w:cs="Times New Roman"/>
                <w:b/>
                <w:bCs/>
                <w:color w:val="000000"/>
                <w:sz w:val="22"/>
                <w:szCs w:val="22"/>
              </w:rPr>
            </w:pPr>
            <w:r w:rsidRPr="00202862">
              <w:rPr>
                <w:rFonts w:ascii="Calibri" w:eastAsia="Times New Roman" w:hAnsi="Calibri" w:cs="Times New Roman"/>
                <w:b/>
                <w:bCs/>
                <w:color w:val="000000"/>
                <w:sz w:val="22"/>
                <w:szCs w:val="22"/>
              </w:rPr>
              <w:t> </w:t>
            </w:r>
          </w:p>
        </w:tc>
        <w:tc>
          <w:tcPr>
            <w:tcW w:w="1240" w:type="dxa"/>
            <w:tcBorders>
              <w:top w:val="single" w:sz="8" w:space="0" w:color="auto"/>
              <w:left w:val="nil"/>
              <w:bottom w:val="single" w:sz="4" w:space="0" w:color="auto"/>
              <w:right w:val="single" w:sz="4" w:space="0" w:color="auto"/>
            </w:tcBorders>
            <w:shd w:val="clear" w:color="000000" w:fill="D9D9D9"/>
            <w:vAlign w:val="bottom"/>
            <w:hideMark/>
          </w:tcPr>
          <w:p w:rsidR="00237600" w:rsidRPr="00202862" w:rsidRDefault="00237600" w:rsidP="00476392">
            <w:pPr>
              <w:jc w:val="center"/>
              <w:rPr>
                <w:rFonts w:ascii="Calibri" w:eastAsia="Times New Roman" w:hAnsi="Calibri" w:cs="Times New Roman"/>
                <w:b/>
                <w:bCs/>
                <w:color w:val="000000"/>
                <w:sz w:val="22"/>
                <w:szCs w:val="22"/>
              </w:rPr>
            </w:pPr>
            <w:r w:rsidRPr="00202862">
              <w:rPr>
                <w:rFonts w:ascii="Calibri" w:eastAsia="Times New Roman" w:hAnsi="Calibri" w:cs="Times New Roman"/>
                <w:b/>
                <w:bCs/>
                <w:color w:val="000000"/>
                <w:sz w:val="22"/>
                <w:szCs w:val="22"/>
              </w:rPr>
              <w:t xml:space="preserve">CPIH Index </w:t>
            </w:r>
            <w:r w:rsidRPr="00202862">
              <w:rPr>
                <w:rFonts w:ascii="Calibri" w:eastAsia="Times New Roman" w:hAnsi="Calibri" w:cs="Times New Roman"/>
                <w:b/>
                <w:bCs/>
                <w:color w:val="000000"/>
                <w:sz w:val="22"/>
                <w:szCs w:val="22"/>
              </w:rPr>
              <w:br/>
              <w:t>(UK, 2015 = 100)</w:t>
            </w:r>
          </w:p>
        </w:tc>
        <w:tc>
          <w:tcPr>
            <w:tcW w:w="1240" w:type="dxa"/>
            <w:tcBorders>
              <w:top w:val="single" w:sz="8" w:space="0" w:color="auto"/>
              <w:left w:val="nil"/>
              <w:bottom w:val="single" w:sz="4" w:space="0" w:color="auto"/>
              <w:right w:val="single" w:sz="4" w:space="0" w:color="auto"/>
            </w:tcBorders>
            <w:shd w:val="clear" w:color="000000" w:fill="D9D9D9"/>
            <w:vAlign w:val="bottom"/>
            <w:hideMark/>
          </w:tcPr>
          <w:p w:rsidR="00237600" w:rsidRPr="00202862" w:rsidRDefault="00237600" w:rsidP="00476392">
            <w:pPr>
              <w:jc w:val="center"/>
              <w:rPr>
                <w:rFonts w:ascii="Calibri" w:eastAsia="Times New Roman" w:hAnsi="Calibri" w:cs="Times New Roman"/>
                <w:b/>
                <w:bCs/>
                <w:color w:val="000000"/>
                <w:sz w:val="22"/>
                <w:szCs w:val="22"/>
              </w:rPr>
            </w:pPr>
            <w:r w:rsidRPr="00202862">
              <w:rPr>
                <w:rFonts w:ascii="Calibri" w:eastAsia="Times New Roman" w:hAnsi="Calibri" w:cs="Times New Roman"/>
                <w:b/>
                <w:bCs/>
                <w:color w:val="000000"/>
                <w:sz w:val="22"/>
                <w:szCs w:val="22"/>
              </w:rPr>
              <w:t>CPIH 12-</w:t>
            </w:r>
            <w:r w:rsidRPr="00202862">
              <w:rPr>
                <w:rFonts w:ascii="Calibri" w:eastAsia="Times New Roman" w:hAnsi="Calibri" w:cs="Times New Roman"/>
                <w:b/>
                <w:bCs/>
                <w:color w:val="000000"/>
                <w:sz w:val="22"/>
                <w:szCs w:val="22"/>
              </w:rPr>
              <w:br/>
              <w:t>month rate</w:t>
            </w:r>
          </w:p>
        </w:tc>
        <w:tc>
          <w:tcPr>
            <w:tcW w:w="1240" w:type="dxa"/>
            <w:tcBorders>
              <w:top w:val="single" w:sz="8" w:space="0" w:color="auto"/>
              <w:left w:val="nil"/>
              <w:bottom w:val="single" w:sz="4" w:space="0" w:color="auto"/>
              <w:right w:val="single" w:sz="4" w:space="0" w:color="auto"/>
            </w:tcBorders>
            <w:shd w:val="clear" w:color="000000" w:fill="D9D9D9"/>
            <w:vAlign w:val="bottom"/>
            <w:hideMark/>
          </w:tcPr>
          <w:p w:rsidR="00237600" w:rsidRPr="00202862" w:rsidRDefault="00237600" w:rsidP="00476392">
            <w:pPr>
              <w:jc w:val="center"/>
              <w:rPr>
                <w:rFonts w:ascii="Calibri" w:eastAsia="Times New Roman" w:hAnsi="Calibri" w:cs="Times New Roman"/>
                <w:b/>
                <w:bCs/>
                <w:color w:val="000000"/>
                <w:sz w:val="22"/>
                <w:szCs w:val="22"/>
              </w:rPr>
            </w:pPr>
            <w:r w:rsidRPr="00202862">
              <w:rPr>
                <w:rFonts w:ascii="Calibri" w:eastAsia="Times New Roman" w:hAnsi="Calibri" w:cs="Times New Roman"/>
                <w:b/>
                <w:bCs/>
                <w:color w:val="000000"/>
                <w:sz w:val="22"/>
                <w:szCs w:val="22"/>
              </w:rPr>
              <w:t>CPI Index</w:t>
            </w:r>
            <w:r w:rsidRPr="00202862">
              <w:rPr>
                <w:rFonts w:ascii="Calibri" w:eastAsia="Times New Roman" w:hAnsi="Calibri" w:cs="Times New Roman"/>
                <w:b/>
                <w:bCs/>
                <w:color w:val="000000"/>
                <w:sz w:val="22"/>
                <w:szCs w:val="22"/>
              </w:rPr>
              <w:br/>
              <w:t>(UK, 2015=100)</w:t>
            </w:r>
          </w:p>
        </w:tc>
        <w:tc>
          <w:tcPr>
            <w:tcW w:w="1240" w:type="dxa"/>
            <w:tcBorders>
              <w:top w:val="single" w:sz="8" w:space="0" w:color="auto"/>
              <w:left w:val="nil"/>
              <w:bottom w:val="single" w:sz="4" w:space="0" w:color="auto"/>
              <w:right w:val="single" w:sz="4" w:space="0" w:color="auto"/>
            </w:tcBorders>
            <w:shd w:val="clear" w:color="000000" w:fill="D9D9D9"/>
            <w:vAlign w:val="bottom"/>
            <w:hideMark/>
          </w:tcPr>
          <w:p w:rsidR="00237600" w:rsidRPr="00202862" w:rsidRDefault="00237600" w:rsidP="00476392">
            <w:pPr>
              <w:jc w:val="center"/>
              <w:rPr>
                <w:rFonts w:ascii="Calibri" w:eastAsia="Times New Roman" w:hAnsi="Calibri" w:cs="Times New Roman"/>
                <w:b/>
                <w:bCs/>
                <w:color w:val="000000"/>
                <w:sz w:val="22"/>
                <w:szCs w:val="22"/>
              </w:rPr>
            </w:pPr>
            <w:r w:rsidRPr="00202862">
              <w:rPr>
                <w:rFonts w:ascii="Calibri" w:eastAsia="Times New Roman" w:hAnsi="Calibri" w:cs="Times New Roman"/>
                <w:b/>
                <w:bCs/>
                <w:color w:val="000000"/>
                <w:sz w:val="22"/>
                <w:szCs w:val="22"/>
              </w:rPr>
              <w:t xml:space="preserve">CPI 12- </w:t>
            </w:r>
            <w:r w:rsidRPr="00202862">
              <w:rPr>
                <w:rFonts w:ascii="Calibri" w:eastAsia="Times New Roman" w:hAnsi="Calibri" w:cs="Times New Roman"/>
                <w:b/>
                <w:bCs/>
                <w:color w:val="000000"/>
                <w:sz w:val="22"/>
                <w:szCs w:val="22"/>
              </w:rPr>
              <w:br/>
              <w:t>month rate</w:t>
            </w:r>
          </w:p>
        </w:tc>
        <w:tc>
          <w:tcPr>
            <w:tcW w:w="1240" w:type="dxa"/>
            <w:tcBorders>
              <w:top w:val="single" w:sz="8" w:space="0" w:color="auto"/>
              <w:left w:val="nil"/>
              <w:bottom w:val="single" w:sz="4" w:space="0" w:color="auto"/>
              <w:right w:val="single" w:sz="4" w:space="0" w:color="auto"/>
            </w:tcBorders>
            <w:shd w:val="clear" w:color="000000" w:fill="D9D9D9"/>
            <w:vAlign w:val="bottom"/>
            <w:hideMark/>
          </w:tcPr>
          <w:p w:rsidR="00237600" w:rsidRPr="00202862" w:rsidRDefault="00237600" w:rsidP="00476392">
            <w:pPr>
              <w:jc w:val="center"/>
              <w:rPr>
                <w:rFonts w:ascii="Calibri" w:eastAsia="Times New Roman" w:hAnsi="Calibri" w:cs="Times New Roman"/>
                <w:b/>
                <w:bCs/>
                <w:color w:val="000000"/>
                <w:sz w:val="22"/>
                <w:szCs w:val="22"/>
              </w:rPr>
            </w:pPr>
            <w:r w:rsidRPr="00202862">
              <w:rPr>
                <w:rFonts w:ascii="Calibri" w:eastAsia="Times New Roman" w:hAnsi="Calibri" w:cs="Times New Roman"/>
                <w:b/>
                <w:bCs/>
                <w:color w:val="000000"/>
                <w:sz w:val="22"/>
                <w:szCs w:val="22"/>
              </w:rPr>
              <w:t>OOH Index</w:t>
            </w:r>
            <w:r w:rsidRPr="00202862">
              <w:rPr>
                <w:rFonts w:ascii="Calibri" w:eastAsia="Times New Roman" w:hAnsi="Calibri" w:cs="Times New Roman"/>
                <w:b/>
                <w:bCs/>
                <w:color w:val="000000"/>
                <w:sz w:val="22"/>
                <w:szCs w:val="22"/>
              </w:rPr>
              <w:br/>
              <w:t>(UK, 2015=100)</w:t>
            </w:r>
          </w:p>
        </w:tc>
        <w:tc>
          <w:tcPr>
            <w:tcW w:w="1240" w:type="dxa"/>
            <w:tcBorders>
              <w:top w:val="single" w:sz="8" w:space="0" w:color="auto"/>
              <w:left w:val="nil"/>
              <w:bottom w:val="single" w:sz="4" w:space="0" w:color="auto"/>
              <w:right w:val="single" w:sz="8" w:space="0" w:color="auto"/>
            </w:tcBorders>
            <w:shd w:val="clear" w:color="000000" w:fill="D9D9D9"/>
            <w:vAlign w:val="bottom"/>
            <w:hideMark/>
          </w:tcPr>
          <w:p w:rsidR="00237600" w:rsidRPr="00202862" w:rsidRDefault="00237600" w:rsidP="00476392">
            <w:pPr>
              <w:jc w:val="center"/>
              <w:rPr>
                <w:rFonts w:ascii="Calibri" w:eastAsia="Times New Roman" w:hAnsi="Calibri" w:cs="Times New Roman"/>
                <w:b/>
                <w:bCs/>
                <w:color w:val="000000"/>
                <w:sz w:val="22"/>
                <w:szCs w:val="22"/>
              </w:rPr>
            </w:pPr>
            <w:r w:rsidRPr="00202862">
              <w:rPr>
                <w:rFonts w:ascii="Calibri" w:eastAsia="Times New Roman" w:hAnsi="Calibri" w:cs="Times New Roman"/>
                <w:b/>
                <w:bCs/>
                <w:color w:val="000000"/>
                <w:sz w:val="22"/>
                <w:szCs w:val="22"/>
              </w:rPr>
              <w:t>OOH 12-</w:t>
            </w:r>
            <w:r w:rsidRPr="00202862">
              <w:rPr>
                <w:rFonts w:ascii="Calibri" w:eastAsia="Times New Roman" w:hAnsi="Calibri" w:cs="Times New Roman"/>
                <w:b/>
                <w:bCs/>
                <w:color w:val="000000"/>
                <w:sz w:val="22"/>
                <w:szCs w:val="22"/>
              </w:rPr>
              <w:br/>
              <w:t>month rate</w:t>
            </w:r>
          </w:p>
        </w:tc>
      </w:tr>
      <w:tr w:rsidR="00237600" w:rsidRPr="00202862" w:rsidTr="00476392">
        <w:trPr>
          <w:trHeight w:val="300"/>
        </w:trPr>
        <w:tc>
          <w:tcPr>
            <w:tcW w:w="1480" w:type="dxa"/>
            <w:tcBorders>
              <w:top w:val="nil"/>
              <w:left w:val="single" w:sz="8" w:space="0" w:color="auto"/>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2018</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Apr</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105.5</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2.2</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105.4</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2.4</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105.3</w:t>
            </w:r>
          </w:p>
        </w:tc>
        <w:tc>
          <w:tcPr>
            <w:tcW w:w="1240" w:type="dxa"/>
            <w:tcBorders>
              <w:top w:val="nil"/>
              <w:left w:val="nil"/>
              <w:bottom w:val="single" w:sz="4" w:space="0" w:color="auto"/>
              <w:right w:val="single" w:sz="8"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1.2</w:t>
            </w:r>
          </w:p>
        </w:tc>
      </w:tr>
      <w:tr w:rsidR="00237600" w:rsidRPr="00202862" w:rsidTr="00476392">
        <w:trPr>
          <w:trHeight w:val="300"/>
        </w:trPr>
        <w:tc>
          <w:tcPr>
            <w:tcW w:w="1480" w:type="dxa"/>
            <w:tcBorders>
              <w:top w:val="nil"/>
              <w:left w:val="single" w:sz="8" w:space="0" w:color="auto"/>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 </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May</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105.9</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2.3</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105.8</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2.4</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105.4</w:t>
            </w:r>
          </w:p>
        </w:tc>
        <w:tc>
          <w:tcPr>
            <w:tcW w:w="1240" w:type="dxa"/>
            <w:tcBorders>
              <w:top w:val="nil"/>
              <w:left w:val="nil"/>
              <w:bottom w:val="single" w:sz="4" w:space="0" w:color="auto"/>
              <w:right w:val="single" w:sz="8"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1.1</w:t>
            </w:r>
          </w:p>
        </w:tc>
      </w:tr>
      <w:tr w:rsidR="00237600" w:rsidRPr="00202862" w:rsidTr="00476392">
        <w:trPr>
          <w:trHeight w:val="300"/>
        </w:trPr>
        <w:tc>
          <w:tcPr>
            <w:tcW w:w="1480" w:type="dxa"/>
            <w:tcBorders>
              <w:top w:val="nil"/>
              <w:left w:val="single" w:sz="8" w:space="0" w:color="auto"/>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 </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Jun</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105.9</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2.3</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105.8</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2.4</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105.4</w:t>
            </w:r>
          </w:p>
        </w:tc>
        <w:tc>
          <w:tcPr>
            <w:tcW w:w="1240" w:type="dxa"/>
            <w:tcBorders>
              <w:top w:val="nil"/>
              <w:left w:val="nil"/>
              <w:bottom w:val="single" w:sz="4" w:space="0" w:color="auto"/>
              <w:right w:val="single" w:sz="8"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1.1</w:t>
            </w:r>
          </w:p>
        </w:tc>
      </w:tr>
      <w:tr w:rsidR="00237600" w:rsidRPr="00202862" w:rsidTr="00476392">
        <w:trPr>
          <w:trHeight w:val="300"/>
        </w:trPr>
        <w:tc>
          <w:tcPr>
            <w:tcW w:w="1480" w:type="dxa"/>
            <w:tcBorders>
              <w:top w:val="nil"/>
              <w:left w:val="single" w:sz="8" w:space="0" w:color="auto"/>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 </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Jul</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105.9</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2.3</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105.8</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2.5</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105.6</w:t>
            </w:r>
          </w:p>
        </w:tc>
        <w:tc>
          <w:tcPr>
            <w:tcW w:w="1240" w:type="dxa"/>
            <w:tcBorders>
              <w:top w:val="nil"/>
              <w:left w:val="nil"/>
              <w:bottom w:val="single" w:sz="4" w:space="0" w:color="auto"/>
              <w:right w:val="single" w:sz="8"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1.1</w:t>
            </w:r>
          </w:p>
        </w:tc>
      </w:tr>
      <w:tr w:rsidR="00237600" w:rsidRPr="00202862" w:rsidTr="00476392">
        <w:trPr>
          <w:trHeight w:val="300"/>
        </w:trPr>
        <w:tc>
          <w:tcPr>
            <w:tcW w:w="1480" w:type="dxa"/>
            <w:tcBorders>
              <w:top w:val="nil"/>
              <w:left w:val="single" w:sz="8" w:space="0" w:color="auto"/>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 </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Aug</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106.5</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2.4</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106.5</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2.7</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105.7</w:t>
            </w:r>
          </w:p>
        </w:tc>
        <w:tc>
          <w:tcPr>
            <w:tcW w:w="1240" w:type="dxa"/>
            <w:tcBorders>
              <w:top w:val="nil"/>
              <w:left w:val="nil"/>
              <w:bottom w:val="single" w:sz="4" w:space="0" w:color="auto"/>
              <w:right w:val="single" w:sz="8"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w:t>
            </w:r>
          </w:p>
        </w:tc>
      </w:tr>
      <w:tr w:rsidR="00237600" w:rsidRPr="00202862" w:rsidTr="00476392">
        <w:trPr>
          <w:trHeight w:val="300"/>
        </w:trPr>
        <w:tc>
          <w:tcPr>
            <w:tcW w:w="1480" w:type="dxa"/>
            <w:tcBorders>
              <w:top w:val="nil"/>
              <w:left w:val="single" w:sz="8" w:space="0" w:color="auto"/>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 </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Sep</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106.6</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2.2</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106.6</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2.4</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105.9</w:t>
            </w:r>
          </w:p>
        </w:tc>
        <w:tc>
          <w:tcPr>
            <w:tcW w:w="1240" w:type="dxa"/>
            <w:tcBorders>
              <w:top w:val="nil"/>
              <w:left w:val="nil"/>
              <w:bottom w:val="single" w:sz="4" w:space="0" w:color="auto"/>
              <w:right w:val="single" w:sz="8"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w:t>
            </w:r>
          </w:p>
        </w:tc>
      </w:tr>
      <w:tr w:rsidR="00237600" w:rsidRPr="00202862" w:rsidTr="00476392">
        <w:trPr>
          <w:trHeight w:val="300"/>
        </w:trPr>
        <w:tc>
          <w:tcPr>
            <w:tcW w:w="1480" w:type="dxa"/>
            <w:tcBorders>
              <w:top w:val="nil"/>
              <w:left w:val="single" w:sz="8" w:space="0" w:color="auto"/>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 </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Oct</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106.7</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2.2</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106.7</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2.4</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106.0</w:t>
            </w:r>
          </w:p>
        </w:tc>
        <w:tc>
          <w:tcPr>
            <w:tcW w:w="1240" w:type="dxa"/>
            <w:tcBorders>
              <w:top w:val="nil"/>
              <w:left w:val="nil"/>
              <w:bottom w:val="single" w:sz="4" w:space="0" w:color="auto"/>
              <w:right w:val="single" w:sz="8"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1.1</w:t>
            </w:r>
          </w:p>
        </w:tc>
      </w:tr>
      <w:tr w:rsidR="00237600" w:rsidRPr="00202862" w:rsidTr="00476392">
        <w:trPr>
          <w:trHeight w:val="300"/>
        </w:trPr>
        <w:tc>
          <w:tcPr>
            <w:tcW w:w="1480" w:type="dxa"/>
            <w:tcBorders>
              <w:top w:val="nil"/>
              <w:left w:val="single" w:sz="8" w:space="0" w:color="auto"/>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 </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Nov</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106.9</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2.2</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107.0</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2.3</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106.1</w:t>
            </w:r>
          </w:p>
        </w:tc>
        <w:tc>
          <w:tcPr>
            <w:tcW w:w="1240" w:type="dxa"/>
            <w:tcBorders>
              <w:top w:val="nil"/>
              <w:left w:val="nil"/>
              <w:bottom w:val="single" w:sz="4" w:space="0" w:color="auto"/>
              <w:right w:val="single" w:sz="8"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1.1</w:t>
            </w:r>
          </w:p>
        </w:tc>
      </w:tr>
      <w:tr w:rsidR="00237600" w:rsidRPr="00202862" w:rsidTr="00476392">
        <w:trPr>
          <w:trHeight w:val="300"/>
        </w:trPr>
        <w:tc>
          <w:tcPr>
            <w:tcW w:w="1480" w:type="dxa"/>
            <w:tcBorders>
              <w:top w:val="nil"/>
              <w:left w:val="single" w:sz="8" w:space="0" w:color="auto"/>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 </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Dec</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107.1</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2.0</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107.1</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2.1</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106.2</w:t>
            </w:r>
          </w:p>
        </w:tc>
        <w:tc>
          <w:tcPr>
            <w:tcW w:w="1240" w:type="dxa"/>
            <w:tcBorders>
              <w:top w:val="nil"/>
              <w:left w:val="nil"/>
              <w:bottom w:val="single" w:sz="4" w:space="0" w:color="auto"/>
              <w:right w:val="single" w:sz="8"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1.2</w:t>
            </w:r>
          </w:p>
        </w:tc>
      </w:tr>
      <w:tr w:rsidR="00237600" w:rsidRPr="00202862" w:rsidTr="00476392">
        <w:trPr>
          <w:trHeight w:val="300"/>
        </w:trPr>
        <w:tc>
          <w:tcPr>
            <w:tcW w:w="1480" w:type="dxa"/>
            <w:tcBorders>
              <w:top w:val="nil"/>
              <w:left w:val="single" w:sz="8" w:space="0" w:color="auto"/>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2019</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Jan</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106.4</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1.8</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106.3</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1.8</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106.2</w:t>
            </w:r>
          </w:p>
        </w:tc>
        <w:tc>
          <w:tcPr>
            <w:tcW w:w="1240" w:type="dxa"/>
            <w:tcBorders>
              <w:top w:val="nil"/>
              <w:left w:val="nil"/>
              <w:bottom w:val="single" w:sz="4" w:space="0" w:color="auto"/>
              <w:right w:val="single" w:sz="8"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1.1</w:t>
            </w:r>
          </w:p>
        </w:tc>
      </w:tr>
      <w:tr w:rsidR="00237600" w:rsidRPr="00202862" w:rsidTr="00476392">
        <w:trPr>
          <w:trHeight w:val="300"/>
        </w:trPr>
        <w:tc>
          <w:tcPr>
            <w:tcW w:w="1480" w:type="dxa"/>
            <w:tcBorders>
              <w:top w:val="nil"/>
              <w:left w:val="single" w:sz="8" w:space="0" w:color="auto"/>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 </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Feb</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106.8</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1.8</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106.8</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1.9</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106.3</w:t>
            </w:r>
          </w:p>
        </w:tc>
        <w:tc>
          <w:tcPr>
            <w:tcW w:w="1240" w:type="dxa"/>
            <w:tcBorders>
              <w:top w:val="nil"/>
              <w:left w:val="nil"/>
              <w:bottom w:val="single" w:sz="4" w:space="0" w:color="auto"/>
              <w:right w:val="single" w:sz="8"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1.1</w:t>
            </w:r>
          </w:p>
        </w:tc>
      </w:tr>
      <w:tr w:rsidR="00237600" w:rsidRPr="00202862" w:rsidTr="00476392">
        <w:trPr>
          <w:trHeight w:val="300"/>
        </w:trPr>
        <w:tc>
          <w:tcPr>
            <w:tcW w:w="1480" w:type="dxa"/>
            <w:tcBorders>
              <w:top w:val="nil"/>
              <w:left w:val="single" w:sz="8" w:space="0" w:color="auto"/>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 </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Mar</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107.0</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1.8</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107.0</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1.9</w:t>
            </w:r>
          </w:p>
        </w:tc>
        <w:tc>
          <w:tcPr>
            <w:tcW w:w="1240" w:type="dxa"/>
            <w:tcBorders>
              <w:top w:val="nil"/>
              <w:left w:val="nil"/>
              <w:bottom w:val="single" w:sz="4"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106.4</w:t>
            </w:r>
          </w:p>
        </w:tc>
        <w:tc>
          <w:tcPr>
            <w:tcW w:w="1240" w:type="dxa"/>
            <w:tcBorders>
              <w:top w:val="nil"/>
              <w:left w:val="nil"/>
              <w:bottom w:val="single" w:sz="4" w:space="0" w:color="auto"/>
              <w:right w:val="single" w:sz="8"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1.1</w:t>
            </w:r>
          </w:p>
        </w:tc>
      </w:tr>
      <w:tr w:rsidR="00237600" w:rsidRPr="00202862" w:rsidTr="00476392">
        <w:trPr>
          <w:trHeight w:val="320"/>
        </w:trPr>
        <w:tc>
          <w:tcPr>
            <w:tcW w:w="1480" w:type="dxa"/>
            <w:tcBorders>
              <w:top w:val="nil"/>
              <w:left w:val="single" w:sz="8" w:space="0" w:color="auto"/>
              <w:bottom w:val="single" w:sz="8"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 </w:t>
            </w:r>
          </w:p>
        </w:tc>
        <w:tc>
          <w:tcPr>
            <w:tcW w:w="1240" w:type="dxa"/>
            <w:tcBorders>
              <w:top w:val="nil"/>
              <w:left w:val="nil"/>
              <w:bottom w:val="single" w:sz="8" w:space="0" w:color="auto"/>
              <w:right w:val="single" w:sz="4" w:space="0" w:color="auto"/>
            </w:tcBorders>
            <w:shd w:val="clear" w:color="auto" w:fill="auto"/>
            <w:noWrap/>
            <w:vAlign w:val="bottom"/>
            <w:hideMark/>
          </w:tcPr>
          <w:p w:rsidR="00237600" w:rsidRPr="00202862" w:rsidRDefault="00237600" w:rsidP="00476392">
            <w:pP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Apr</w:t>
            </w:r>
          </w:p>
        </w:tc>
        <w:tc>
          <w:tcPr>
            <w:tcW w:w="1240" w:type="dxa"/>
            <w:tcBorders>
              <w:top w:val="nil"/>
              <w:left w:val="nil"/>
              <w:bottom w:val="single" w:sz="8"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107.6</w:t>
            </w:r>
          </w:p>
        </w:tc>
        <w:tc>
          <w:tcPr>
            <w:tcW w:w="1240" w:type="dxa"/>
            <w:tcBorders>
              <w:top w:val="nil"/>
              <w:left w:val="nil"/>
              <w:bottom w:val="single" w:sz="8"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2.0</w:t>
            </w:r>
          </w:p>
        </w:tc>
        <w:tc>
          <w:tcPr>
            <w:tcW w:w="1240" w:type="dxa"/>
            <w:tcBorders>
              <w:top w:val="nil"/>
              <w:left w:val="nil"/>
              <w:bottom w:val="single" w:sz="8"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107.6</w:t>
            </w:r>
          </w:p>
        </w:tc>
        <w:tc>
          <w:tcPr>
            <w:tcW w:w="1240" w:type="dxa"/>
            <w:tcBorders>
              <w:top w:val="nil"/>
              <w:left w:val="nil"/>
              <w:bottom w:val="single" w:sz="8"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2.1</w:t>
            </w:r>
          </w:p>
        </w:tc>
        <w:tc>
          <w:tcPr>
            <w:tcW w:w="1240" w:type="dxa"/>
            <w:tcBorders>
              <w:top w:val="nil"/>
              <w:left w:val="nil"/>
              <w:bottom w:val="single" w:sz="8" w:space="0" w:color="auto"/>
              <w:right w:val="single" w:sz="4"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106.5</w:t>
            </w:r>
          </w:p>
        </w:tc>
        <w:tc>
          <w:tcPr>
            <w:tcW w:w="1240" w:type="dxa"/>
            <w:tcBorders>
              <w:top w:val="nil"/>
              <w:left w:val="nil"/>
              <w:bottom w:val="single" w:sz="8" w:space="0" w:color="auto"/>
              <w:right w:val="single" w:sz="8" w:space="0" w:color="auto"/>
            </w:tcBorders>
            <w:shd w:val="clear" w:color="auto" w:fill="auto"/>
            <w:noWrap/>
            <w:vAlign w:val="bottom"/>
            <w:hideMark/>
          </w:tcPr>
          <w:p w:rsidR="00237600" w:rsidRPr="00202862" w:rsidRDefault="00237600" w:rsidP="00476392">
            <w:pPr>
              <w:jc w:val="center"/>
              <w:rPr>
                <w:rFonts w:ascii="Calibri" w:eastAsia="Times New Roman" w:hAnsi="Calibri" w:cs="Times New Roman"/>
                <w:color w:val="000000"/>
                <w:sz w:val="22"/>
                <w:szCs w:val="22"/>
              </w:rPr>
            </w:pPr>
            <w:r w:rsidRPr="00202862">
              <w:rPr>
                <w:rFonts w:ascii="Calibri" w:eastAsia="Times New Roman" w:hAnsi="Calibri" w:cs="Times New Roman"/>
                <w:color w:val="000000"/>
                <w:sz w:val="22"/>
                <w:szCs w:val="22"/>
              </w:rPr>
              <w:t>1.2</w:t>
            </w:r>
          </w:p>
        </w:tc>
      </w:tr>
    </w:tbl>
    <w:p w:rsidR="00237600" w:rsidRPr="00202862" w:rsidRDefault="00237600" w:rsidP="00237600">
      <w:pPr>
        <w:rPr>
          <w:rFonts w:ascii="Calibri" w:hAnsi="Calibri"/>
          <w:sz w:val="22"/>
          <w:szCs w:val="22"/>
        </w:rPr>
      </w:pPr>
      <w:r w:rsidRPr="00202862">
        <w:rPr>
          <w:rFonts w:ascii="Calibri" w:hAnsi="Calibri"/>
          <w:sz w:val="22"/>
          <w:szCs w:val="22"/>
        </w:rPr>
        <w:t>Source: Office for National Statistics – Consumer price inflation</w:t>
      </w:r>
    </w:p>
    <w:p w:rsidR="00237600" w:rsidRPr="00202862" w:rsidRDefault="00237600" w:rsidP="00237600">
      <w:pPr>
        <w:rPr>
          <w:rFonts w:ascii="Calibri" w:hAnsi="Calibri"/>
          <w:sz w:val="22"/>
          <w:szCs w:val="22"/>
        </w:rPr>
      </w:pPr>
    </w:p>
    <w:p w:rsidR="00237600" w:rsidRPr="00202862" w:rsidRDefault="00237600" w:rsidP="00A5529F">
      <w:pPr>
        <w:rPr>
          <w:rFonts w:ascii="Calibri" w:hAnsi="Calibri"/>
          <w:sz w:val="22"/>
          <w:szCs w:val="22"/>
        </w:rPr>
      </w:pPr>
      <w:r w:rsidRPr="00202862">
        <w:rPr>
          <w:rFonts w:ascii="Calibri" w:hAnsi="Calibri"/>
          <w:sz w:val="22"/>
          <w:szCs w:val="22"/>
        </w:rPr>
        <w:t>Contribution to inflation has been 0.13 from alcohol and tobacco in both April 2018 and April 2019, (Office for National Statistics, accessed May 2019).</w:t>
      </w:r>
    </w:p>
    <w:p w:rsidR="00237600" w:rsidRPr="00202862" w:rsidRDefault="00237600" w:rsidP="00A5529F">
      <w:pPr>
        <w:rPr>
          <w:rFonts w:ascii="Calibri" w:hAnsi="Calibri"/>
          <w:sz w:val="22"/>
          <w:szCs w:val="22"/>
        </w:rPr>
      </w:pPr>
    </w:p>
    <w:p w:rsidR="00E87550" w:rsidRPr="00202862" w:rsidRDefault="00E87550" w:rsidP="00E87550">
      <w:pPr>
        <w:rPr>
          <w:rFonts w:ascii="Calibri" w:hAnsi="Calibri"/>
          <w:sz w:val="22"/>
          <w:szCs w:val="22"/>
        </w:rPr>
      </w:pPr>
      <w:r w:rsidRPr="00202862">
        <w:rPr>
          <w:rFonts w:ascii="Calibri" w:hAnsi="Calibri"/>
          <w:sz w:val="22"/>
          <w:szCs w:val="22"/>
        </w:rPr>
        <w:t xml:space="preserve">Should the UK exit the EU with no deal, the UK would move to WTO trading arrangements, imposing tariffs on goods imported to the UK. </w:t>
      </w:r>
    </w:p>
    <w:p w:rsidR="00E87550" w:rsidRPr="00202862" w:rsidRDefault="00E87550" w:rsidP="00E87550">
      <w:pPr>
        <w:rPr>
          <w:rFonts w:ascii="Calibri" w:hAnsi="Calibri"/>
          <w:sz w:val="22"/>
          <w:szCs w:val="22"/>
        </w:rPr>
      </w:pPr>
    </w:p>
    <w:p w:rsidR="00E87550" w:rsidRPr="00202862" w:rsidRDefault="00E87550" w:rsidP="00E87550">
      <w:pPr>
        <w:rPr>
          <w:rFonts w:ascii="Calibri" w:hAnsi="Calibri"/>
          <w:sz w:val="22"/>
          <w:szCs w:val="22"/>
        </w:rPr>
      </w:pPr>
      <w:r w:rsidRPr="00202862">
        <w:rPr>
          <w:rFonts w:ascii="Calibri" w:hAnsi="Calibri"/>
          <w:sz w:val="22"/>
          <w:szCs w:val="22"/>
        </w:rPr>
        <w:t>The recent predictions from the OECD revising down growth for the biggest economies and predicting that a no deal Brexit would make the global economy much worse, likening leaving the EU to a tax on GDP. The optimistic view on Brexit would leave the GDP at -2% should we leave on WTO rules. Structural impacts would be felt, lowering technological advancements, capital and immigration with predictions that GDP will be 5% lower than staying within the EU, (OECD, 2016)</w:t>
      </w:r>
    </w:p>
    <w:p w:rsidR="00E87550" w:rsidRPr="00202862" w:rsidRDefault="00E87550" w:rsidP="00E87550">
      <w:pPr>
        <w:rPr>
          <w:rFonts w:ascii="Calibri" w:hAnsi="Calibri"/>
          <w:sz w:val="22"/>
          <w:szCs w:val="22"/>
        </w:rPr>
      </w:pPr>
    </w:p>
    <w:p w:rsidR="00E87550" w:rsidRPr="00202862" w:rsidRDefault="00E87550" w:rsidP="00E87550">
      <w:pPr>
        <w:rPr>
          <w:rFonts w:ascii="Calibri" w:hAnsi="Calibri"/>
          <w:sz w:val="22"/>
          <w:szCs w:val="22"/>
        </w:rPr>
      </w:pPr>
      <w:r w:rsidRPr="00202862">
        <w:rPr>
          <w:rFonts w:ascii="Calibri" w:hAnsi="Calibri"/>
          <w:sz w:val="22"/>
          <w:szCs w:val="22"/>
        </w:rPr>
        <w:t xml:space="preserve">As shown, the OECD predicted significant implications to the UK GDP due to Brexit. As the UK is yet to leave the EU, whist it has suffered currency rate fluctuations, the actual impact on the economy continues to be theory, albeit a logical and educated theory. </w:t>
      </w:r>
    </w:p>
    <w:p w:rsidR="00E87550" w:rsidRPr="00202862" w:rsidRDefault="00E87550" w:rsidP="00E87550">
      <w:pPr>
        <w:rPr>
          <w:rFonts w:ascii="Calibri" w:hAnsi="Calibri"/>
          <w:sz w:val="22"/>
          <w:szCs w:val="22"/>
        </w:rPr>
      </w:pPr>
    </w:p>
    <w:p w:rsidR="00E87550" w:rsidRPr="00202862" w:rsidRDefault="00E87550" w:rsidP="00A5529F">
      <w:pPr>
        <w:rPr>
          <w:rFonts w:ascii="Calibri" w:hAnsi="Calibri"/>
          <w:sz w:val="22"/>
          <w:szCs w:val="22"/>
        </w:rPr>
      </w:pPr>
      <w:r w:rsidRPr="00202862">
        <w:rPr>
          <w:rFonts w:ascii="Calibri" w:hAnsi="Calibri"/>
          <w:sz w:val="22"/>
          <w:szCs w:val="22"/>
        </w:rPr>
        <w:t xml:space="preserve">The economic impact, associated with a move to WTO rules or potential deals compared to what the UK currently enjoy as part of the EU is outlined in the, Long Term Economic analysis, November 2018, shows a bleak forecast for GDP. The best predicted scenario is -0.7, with the worst being a no deal exit at -7.6. </w:t>
      </w:r>
    </w:p>
    <w:p w:rsidR="00E87550" w:rsidRPr="00202862" w:rsidRDefault="00E87550" w:rsidP="00A5529F">
      <w:pPr>
        <w:rPr>
          <w:rFonts w:ascii="Calibri" w:hAnsi="Calibri"/>
          <w:sz w:val="22"/>
          <w:szCs w:val="22"/>
        </w:rPr>
      </w:pPr>
    </w:p>
    <w:p w:rsidR="00237600" w:rsidRPr="00202862" w:rsidRDefault="00237600" w:rsidP="00A5529F">
      <w:pPr>
        <w:rPr>
          <w:rFonts w:ascii="Calibri" w:hAnsi="Calibri"/>
          <w:sz w:val="22"/>
          <w:szCs w:val="22"/>
        </w:rPr>
      </w:pPr>
      <w:r w:rsidRPr="00202862">
        <w:rPr>
          <w:rFonts w:ascii="Calibri" w:hAnsi="Calibri"/>
          <w:sz w:val="22"/>
          <w:szCs w:val="22"/>
        </w:rPr>
        <w:t>Should the contraction of the UK GDP come to fruition, there is a significant risk to the UK economy of a further recession. Historically in times of hardship, the general public thinking is that this will lead to higher consumption of alcohol. This would be fortuitous for Matthew Clark. However, in a study conducted on UK drinking trends in times of hardship, it was noted that in England consumption of alcohol reduces. In the recession of 2009, it was reported that there was a 6% decline in consumption, (Harhay, M et al. 2013).</w:t>
      </w:r>
    </w:p>
    <w:p w:rsidR="003B18AB" w:rsidRPr="00202862" w:rsidRDefault="003B18AB" w:rsidP="00A5529F">
      <w:pPr>
        <w:rPr>
          <w:rFonts w:ascii="Calibri" w:hAnsi="Calibri"/>
          <w:sz w:val="22"/>
          <w:szCs w:val="22"/>
        </w:rPr>
      </w:pPr>
    </w:p>
    <w:p w:rsidR="003B18AB" w:rsidRPr="00202862" w:rsidRDefault="003B18AB" w:rsidP="00A5529F">
      <w:pPr>
        <w:rPr>
          <w:rFonts w:ascii="Calibri" w:hAnsi="Calibri"/>
          <w:sz w:val="22"/>
          <w:szCs w:val="22"/>
        </w:rPr>
      </w:pPr>
    </w:p>
    <w:p w:rsidR="003B18AB" w:rsidRPr="00202862" w:rsidRDefault="003B18AB" w:rsidP="00A5529F">
      <w:pPr>
        <w:rPr>
          <w:rFonts w:ascii="Calibri" w:hAnsi="Calibri"/>
          <w:b/>
          <w:sz w:val="22"/>
          <w:szCs w:val="22"/>
          <w:u w:val="single"/>
        </w:rPr>
      </w:pPr>
      <w:r w:rsidRPr="00202862">
        <w:rPr>
          <w:rFonts w:ascii="Calibri" w:hAnsi="Calibri"/>
          <w:b/>
          <w:sz w:val="22"/>
          <w:szCs w:val="22"/>
          <w:u w:val="single"/>
        </w:rPr>
        <w:lastRenderedPageBreak/>
        <w:t xml:space="preserve">Global Governance </w:t>
      </w:r>
    </w:p>
    <w:p w:rsidR="003B18AB" w:rsidRPr="00202862" w:rsidRDefault="003B18AB" w:rsidP="00A5529F">
      <w:pPr>
        <w:rPr>
          <w:rFonts w:ascii="Calibri" w:hAnsi="Calibri"/>
          <w:sz w:val="22"/>
          <w:szCs w:val="22"/>
        </w:rPr>
      </w:pPr>
    </w:p>
    <w:p w:rsidR="003B18AB" w:rsidRPr="00202862" w:rsidRDefault="003B18AB" w:rsidP="003B18AB">
      <w:pPr>
        <w:rPr>
          <w:rFonts w:ascii="Calibri" w:hAnsi="Calibri"/>
          <w:sz w:val="22"/>
          <w:szCs w:val="22"/>
        </w:rPr>
      </w:pPr>
      <w:r w:rsidRPr="00202862">
        <w:rPr>
          <w:rFonts w:ascii="Calibri" w:hAnsi="Calibri"/>
          <w:sz w:val="22"/>
          <w:szCs w:val="22"/>
        </w:rPr>
        <w:t xml:space="preserve">The growth in world governance, specifically impacting the alcohol industry is being called for and debated. A meeting set by the </w:t>
      </w:r>
      <w:proofErr w:type="spellStart"/>
      <w:r w:rsidRPr="00202862">
        <w:rPr>
          <w:rFonts w:ascii="Calibri" w:hAnsi="Calibri"/>
          <w:sz w:val="22"/>
          <w:szCs w:val="22"/>
        </w:rPr>
        <w:t>Kettil</w:t>
      </w:r>
      <w:proofErr w:type="spellEnd"/>
      <w:r w:rsidRPr="00202862">
        <w:rPr>
          <w:rFonts w:ascii="Calibri" w:hAnsi="Calibri"/>
          <w:sz w:val="22"/>
          <w:szCs w:val="22"/>
        </w:rPr>
        <w:t xml:space="preserve"> </w:t>
      </w:r>
      <w:proofErr w:type="spellStart"/>
      <w:r w:rsidRPr="00202862">
        <w:rPr>
          <w:rFonts w:ascii="Calibri" w:hAnsi="Calibri"/>
          <w:sz w:val="22"/>
          <w:szCs w:val="22"/>
        </w:rPr>
        <w:t>Brunn</w:t>
      </w:r>
      <w:proofErr w:type="spellEnd"/>
      <w:r w:rsidRPr="00202862">
        <w:rPr>
          <w:rFonts w:ascii="Calibri" w:hAnsi="Calibri"/>
          <w:sz w:val="22"/>
          <w:szCs w:val="22"/>
        </w:rPr>
        <w:t xml:space="preserve"> Society for 30</w:t>
      </w:r>
      <w:r w:rsidRPr="00202862">
        <w:rPr>
          <w:rFonts w:ascii="Calibri" w:hAnsi="Calibri"/>
          <w:sz w:val="22"/>
          <w:szCs w:val="22"/>
          <w:vertAlign w:val="superscript"/>
        </w:rPr>
        <w:t>th</w:t>
      </w:r>
      <w:r w:rsidRPr="00202862">
        <w:rPr>
          <w:rFonts w:ascii="Calibri" w:hAnsi="Calibri"/>
          <w:sz w:val="22"/>
          <w:szCs w:val="22"/>
        </w:rPr>
        <w:t xml:space="preserve"> September – 3</w:t>
      </w:r>
      <w:r w:rsidRPr="00202862">
        <w:rPr>
          <w:rFonts w:ascii="Calibri" w:hAnsi="Calibri"/>
          <w:sz w:val="22"/>
          <w:szCs w:val="22"/>
          <w:vertAlign w:val="superscript"/>
        </w:rPr>
        <w:t>rd</w:t>
      </w:r>
      <w:r w:rsidRPr="00202862">
        <w:rPr>
          <w:rFonts w:ascii="Calibri" w:hAnsi="Calibri"/>
          <w:sz w:val="22"/>
          <w:szCs w:val="22"/>
        </w:rPr>
        <w:t xml:space="preserve"> October 2019 is calling for action globally to control labelling, availability and marketing of this category. </w:t>
      </w:r>
    </w:p>
    <w:p w:rsidR="003B18AB" w:rsidRPr="00202862" w:rsidRDefault="003B18AB" w:rsidP="003B18AB">
      <w:pPr>
        <w:rPr>
          <w:rFonts w:ascii="Calibri" w:hAnsi="Calibri"/>
          <w:sz w:val="22"/>
          <w:szCs w:val="22"/>
        </w:rPr>
      </w:pPr>
    </w:p>
    <w:p w:rsidR="003B18AB" w:rsidRPr="00202862" w:rsidRDefault="003B18AB" w:rsidP="0090724C">
      <w:pPr>
        <w:rPr>
          <w:rFonts w:ascii="Calibri" w:hAnsi="Calibri"/>
          <w:sz w:val="22"/>
          <w:szCs w:val="22"/>
        </w:rPr>
      </w:pPr>
      <w:r w:rsidRPr="00202862">
        <w:rPr>
          <w:rFonts w:ascii="Calibri" w:hAnsi="Calibri"/>
          <w:sz w:val="22"/>
          <w:szCs w:val="22"/>
        </w:rPr>
        <w:t>It follows evidence of the premature mortality rates and growing connection between alcohol and disease, citing a ‘global health problem’, (</w:t>
      </w:r>
      <w:proofErr w:type="spellStart"/>
      <w:r w:rsidRPr="00202862">
        <w:rPr>
          <w:rFonts w:ascii="Calibri" w:hAnsi="Calibri"/>
          <w:sz w:val="22"/>
          <w:szCs w:val="22"/>
        </w:rPr>
        <w:t>Kettil</w:t>
      </w:r>
      <w:proofErr w:type="spellEnd"/>
      <w:r w:rsidRPr="00202862">
        <w:rPr>
          <w:rFonts w:ascii="Calibri" w:hAnsi="Calibri"/>
          <w:sz w:val="22"/>
          <w:szCs w:val="22"/>
        </w:rPr>
        <w:t xml:space="preserve"> </w:t>
      </w:r>
      <w:proofErr w:type="spellStart"/>
      <w:r w:rsidRPr="00202862">
        <w:rPr>
          <w:rFonts w:ascii="Calibri" w:hAnsi="Calibri"/>
          <w:sz w:val="22"/>
          <w:szCs w:val="22"/>
        </w:rPr>
        <w:t>Brunn</w:t>
      </w:r>
      <w:proofErr w:type="spellEnd"/>
      <w:r w:rsidRPr="00202862">
        <w:rPr>
          <w:rFonts w:ascii="Calibri" w:hAnsi="Calibri"/>
          <w:sz w:val="22"/>
          <w:szCs w:val="22"/>
        </w:rPr>
        <w:t xml:space="preserve"> Society paper, accessed May 2019).</w:t>
      </w:r>
    </w:p>
    <w:p w:rsidR="003B18AB" w:rsidRPr="00202862" w:rsidRDefault="003B18AB" w:rsidP="0090724C">
      <w:pPr>
        <w:rPr>
          <w:rFonts w:ascii="Calibri" w:hAnsi="Calibri"/>
          <w:sz w:val="22"/>
          <w:szCs w:val="22"/>
        </w:rPr>
      </w:pPr>
    </w:p>
    <w:p w:rsidR="003B18AB" w:rsidRPr="00202862" w:rsidRDefault="003B18AB" w:rsidP="0090724C">
      <w:pPr>
        <w:rPr>
          <w:rFonts w:ascii="Calibri" w:hAnsi="Calibri"/>
          <w:sz w:val="22"/>
          <w:szCs w:val="22"/>
        </w:rPr>
      </w:pPr>
      <w:r w:rsidRPr="00202862">
        <w:rPr>
          <w:rFonts w:ascii="Calibri" w:hAnsi="Calibri"/>
          <w:sz w:val="22"/>
          <w:szCs w:val="22"/>
        </w:rPr>
        <w:t xml:space="preserve">Whilst global governance in the alcohol sector is not yet established, it is being debated on an international level, with WTO issuing guidelines in reducing alcohol consumption to reduce </w:t>
      </w:r>
      <w:r w:rsidR="003A5839" w:rsidRPr="00202862">
        <w:rPr>
          <w:rFonts w:ascii="Calibri" w:hAnsi="Calibri"/>
          <w:sz w:val="22"/>
          <w:szCs w:val="22"/>
        </w:rPr>
        <w:t>noncommunicable diseases and calls for it to adopt ‘soft’ laws around the subject, (</w:t>
      </w:r>
      <w:proofErr w:type="spellStart"/>
      <w:r w:rsidR="003A5839" w:rsidRPr="00202862">
        <w:rPr>
          <w:rFonts w:ascii="Calibri" w:hAnsi="Calibri"/>
          <w:sz w:val="22"/>
          <w:szCs w:val="22"/>
        </w:rPr>
        <w:t>Gostin</w:t>
      </w:r>
      <w:proofErr w:type="spellEnd"/>
      <w:r w:rsidR="003A5839" w:rsidRPr="00202862">
        <w:rPr>
          <w:rFonts w:ascii="Calibri" w:hAnsi="Calibri"/>
          <w:sz w:val="22"/>
          <w:szCs w:val="22"/>
        </w:rPr>
        <w:t>, L. 2014). There is potential for this to impact upon Matthew Clark and its responsibilities.</w:t>
      </w:r>
    </w:p>
    <w:p w:rsidR="00030FD0" w:rsidRPr="00202862" w:rsidRDefault="00030FD0" w:rsidP="0090724C">
      <w:pPr>
        <w:rPr>
          <w:rFonts w:ascii="Calibri" w:hAnsi="Calibri"/>
          <w:sz w:val="22"/>
          <w:szCs w:val="22"/>
        </w:rPr>
      </w:pPr>
    </w:p>
    <w:p w:rsidR="00266EB4" w:rsidRPr="00202862" w:rsidRDefault="00A646AE" w:rsidP="0090724C">
      <w:pPr>
        <w:rPr>
          <w:rFonts w:ascii="Calibri" w:hAnsi="Calibri"/>
          <w:b/>
          <w:sz w:val="22"/>
          <w:szCs w:val="22"/>
          <w:u w:val="single"/>
        </w:rPr>
      </w:pPr>
      <w:r w:rsidRPr="00202862">
        <w:rPr>
          <w:rFonts w:ascii="Calibri" w:hAnsi="Calibri"/>
          <w:b/>
          <w:sz w:val="22"/>
          <w:szCs w:val="22"/>
          <w:u w:val="single"/>
        </w:rPr>
        <w:t xml:space="preserve">General UK </w:t>
      </w:r>
      <w:r w:rsidR="00266EB4" w:rsidRPr="00202862">
        <w:rPr>
          <w:rFonts w:ascii="Calibri" w:hAnsi="Calibri"/>
          <w:b/>
          <w:sz w:val="22"/>
          <w:szCs w:val="22"/>
          <w:u w:val="single"/>
        </w:rPr>
        <w:t xml:space="preserve">Economy </w:t>
      </w:r>
    </w:p>
    <w:p w:rsidR="00736AB9" w:rsidRPr="00202862" w:rsidRDefault="00736AB9" w:rsidP="009B3001">
      <w:pPr>
        <w:rPr>
          <w:rFonts w:ascii="Calibri" w:hAnsi="Calibri"/>
          <w:sz w:val="22"/>
          <w:szCs w:val="22"/>
        </w:rPr>
      </w:pPr>
    </w:p>
    <w:p w:rsidR="00476392" w:rsidRPr="00202862" w:rsidRDefault="00736AB9" w:rsidP="009B3001">
      <w:pPr>
        <w:rPr>
          <w:rFonts w:ascii="Calibri" w:hAnsi="Calibri"/>
          <w:sz w:val="22"/>
          <w:szCs w:val="22"/>
        </w:rPr>
      </w:pPr>
      <w:r w:rsidRPr="00202862">
        <w:rPr>
          <w:rFonts w:ascii="Calibri" w:hAnsi="Calibri"/>
          <w:sz w:val="22"/>
          <w:szCs w:val="22"/>
        </w:rPr>
        <w:t xml:space="preserve">Debt levels within the UK have put household debt showing a significant rise in 2018, to £15,385. Unsecured debt being at the highest it’s ever been at 30.4%, higher than the 27.5% just before the financial crisis. </w:t>
      </w:r>
    </w:p>
    <w:p w:rsidR="00476392" w:rsidRPr="00202862" w:rsidRDefault="00476392" w:rsidP="009B3001">
      <w:pPr>
        <w:rPr>
          <w:rFonts w:ascii="Calibri" w:hAnsi="Calibri"/>
          <w:sz w:val="22"/>
          <w:szCs w:val="22"/>
        </w:rPr>
      </w:pPr>
    </w:p>
    <w:p w:rsidR="00AB2F3F" w:rsidRPr="00202862" w:rsidRDefault="00AB2F3F" w:rsidP="009B3001">
      <w:pPr>
        <w:rPr>
          <w:rFonts w:ascii="Calibri" w:hAnsi="Calibri"/>
          <w:sz w:val="22"/>
          <w:szCs w:val="22"/>
        </w:rPr>
      </w:pPr>
      <w:r w:rsidRPr="00202862">
        <w:rPr>
          <w:rFonts w:ascii="Calibri" w:hAnsi="Calibri"/>
          <w:sz w:val="22"/>
          <w:szCs w:val="22"/>
        </w:rPr>
        <w:t xml:space="preserve">As highlighted by the IMF’s World Economic Outlook report, global debt is </w:t>
      </w:r>
      <w:r w:rsidR="00FB16CF">
        <w:rPr>
          <w:rFonts w:ascii="Calibri" w:hAnsi="Calibri"/>
          <w:sz w:val="22"/>
          <w:szCs w:val="22"/>
        </w:rPr>
        <w:t>significantly increased</w:t>
      </w:r>
      <w:r w:rsidR="00576A8E">
        <w:rPr>
          <w:rFonts w:ascii="Calibri" w:hAnsi="Calibri"/>
          <w:sz w:val="22"/>
          <w:szCs w:val="22"/>
        </w:rPr>
        <w:t xml:space="preserve"> versus global GDP, mirroring</w:t>
      </w:r>
      <w:r w:rsidRPr="00202862">
        <w:rPr>
          <w:rFonts w:ascii="Calibri" w:hAnsi="Calibri"/>
          <w:sz w:val="22"/>
          <w:szCs w:val="22"/>
        </w:rPr>
        <w:t xml:space="preserve"> the UK debt analysis, being higher than before the economic crisis of 2007-9. </w:t>
      </w:r>
    </w:p>
    <w:p w:rsidR="009326B7" w:rsidRPr="00202862" w:rsidRDefault="009326B7" w:rsidP="009B3001">
      <w:pPr>
        <w:rPr>
          <w:rFonts w:ascii="Calibri" w:hAnsi="Calibri"/>
          <w:sz w:val="22"/>
          <w:szCs w:val="22"/>
        </w:rPr>
      </w:pPr>
    </w:p>
    <w:p w:rsidR="009326B7" w:rsidRPr="00202862" w:rsidRDefault="009326B7" w:rsidP="009B3001">
      <w:pPr>
        <w:rPr>
          <w:rFonts w:ascii="Calibri" w:hAnsi="Calibri"/>
          <w:sz w:val="22"/>
          <w:szCs w:val="22"/>
        </w:rPr>
      </w:pPr>
      <w:r w:rsidRPr="00202862">
        <w:rPr>
          <w:rFonts w:ascii="Calibri" w:hAnsi="Calibri"/>
          <w:sz w:val="22"/>
          <w:szCs w:val="22"/>
        </w:rPr>
        <w:t>C&amp;C Plc group dept has risen in 2019, according to the results by nearly 31% since February 2018. In line with global and national statistic</w:t>
      </w:r>
      <w:r w:rsidR="00E635B4">
        <w:rPr>
          <w:rFonts w:ascii="Calibri" w:hAnsi="Calibri"/>
          <w:sz w:val="22"/>
          <w:szCs w:val="22"/>
        </w:rPr>
        <w:t xml:space="preserve"> showing</w:t>
      </w:r>
      <w:r w:rsidRPr="00202862">
        <w:rPr>
          <w:rFonts w:ascii="Calibri" w:hAnsi="Calibri"/>
          <w:sz w:val="22"/>
          <w:szCs w:val="22"/>
        </w:rPr>
        <w:t xml:space="preserve"> increasing private debt.</w:t>
      </w:r>
    </w:p>
    <w:p w:rsidR="00C01161" w:rsidRPr="00202862" w:rsidRDefault="00C01161" w:rsidP="009B3001">
      <w:pPr>
        <w:rPr>
          <w:rFonts w:ascii="Calibri" w:hAnsi="Calibri"/>
          <w:sz w:val="22"/>
          <w:szCs w:val="22"/>
        </w:rPr>
      </w:pPr>
    </w:p>
    <w:p w:rsidR="00C01161" w:rsidRPr="00202862" w:rsidRDefault="00C01161" w:rsidP="009B3001">
      <w:pPr>
        <w:rPr>
          <w:rFonts w:ascii="Calibri" w:hAnsi="Calibri"/>
          <w:sz w:val="22"/>
          <w:szCs w:val="22"/>
        </w:rPr>
      </w:pPr>
      <w:r w:rsidRPr="00202862">
        <w:rPr>
          <w:rFonts w:ascii="Calibri" w:hAnsi="Calibri"/>
          <w:sz w:val="22"/>
          <w:szCs w:val="22"/>
        </w:rPr>
        <w:t xml:space="preserve">Higher wage costs have seen the UK casual dining sector in a very challenging environment, with higher business rates, increased costs and consumer confidence falling. The inflation causing a squeeze on disposable incomes, (Humphreys, S. September 2017) and the rise in technological advancements becoming ever more important. </w:t>
      </w:r>
    </w:p>
    <w:p w:rsidR="00E33BAF" w:rsidRPr="00202862" w:rsidRDefault="00E33BAF" w:rsidP="009B3001">
      <w:pPr>
        <w:rPr>
          <w:rFonts w:ascii="Calibri" w:hAnsi="Calibri"/>
          <w:sz w:val="22"/>
          <w:szCs w:val="22"/>
        </w:rPr>
      </w:pPr>
    </w:p>
    <w:p w:rsidR="00E33BAF" w:rsidRPr="00202862" w:rsidRDefault="00E33BAF" w:rsidP="009B3001">
      <w:pPr>
        <w:rPr>
          <w:rFonts w:ascii="Calibri" w:hAnsi="Calibri"/>
          <w:sz w:val="22"/>
          <w:szCs w:val="22"/>
        </w:rPr>
      </w:pPr>
      <w:r w:rsidRPr="00202862">
        <w:rPr>
          <w:rFonts w:ascii="Calibri" w:hAnsi="Calibri"/>
          <w:sz w:val="22"/>
          <w:szCs w:val="22"/>
        </w:rPr>
        <w:t xml:space="preserve">The national minimum wage saw an increase in 2019 of 5%. Following the reduction in the industry of </w:t>
      </w:r>
      <w:r w:rsidR="007E1EB3" w:rsidRPr="00202862">
        <w:rPr>
          <w:rFonts w:ascii="Calibri" w:hAnsi="Calibri"/>
          <w:sz w:val="22"/>
          <w:szCs w:val="22"/>
        </w:rPr>
        <w:t>nearly 6% in 2016/17 employment levels in the sector, a further rise could lead to further unemployment, (Neumark, D &amp; Wascher, W. 1992).</w:t>
      </w:r>
    </w:p>
    <w:p w:rsidR="007E1EB3" w:rsidRPr="00202862" w:rsidRDefault="007E1EB3" w:rsidP="009B3001">
      <w:pPr>
        <w:rPr>
          <w:rFonts w:ascii="Calibri" w:hAnsi="Calibri"/>
          <w:sz w:val="22"/>
          <w:szCs w:val="22"/>
        </w:rPr>
      </w:pPr>
    </w:p>
    <w:p w:rsidR="007E1EB3" w:rsidRPr="00202862" w:rsidRDefault="007E1EB3" w:rsidP="009B3001">
      <w:pPr>
        <w:rPr>
          <w:rFonts w:ascii="Calibri" w:hAnsi="Calibri"/>
          <w:sz w:val="22"/>
          <w:szCs w:val="22"/>
        </w:rPr>
      </w:pPr>
      <w:r w:rsidRPr="00202862">
        <w:rPr>
          <w:rFonts w:ascii="Calibri" w:hAnsi="Calibri"/>
          <w:sz w:val="22"/>
          <w:szCs w:val="22"/>
        </w:rPr>
        <w:t>Social</w:t>
      </w:r>
      <w:r w:rsidR="00425242" w:rsidRPr="00202862">
        <w:rPr>
          <w:rFonts w:ascii="Calibri" w:hAnsi="Calibri"/>
          <w:sz w:val="22"/>
          <w:szCs w:val="22"/>
        </w:rPr>
        <w:t xml:space="preserve"> shifts have occurred in recent years, particularly with the Brexit phenomenon, and businesses have started to look to products from outside of the EU. A particularly high profile move, was the removal of Champagne from within the JD Wetherspoon estate. In its place was the Denbies Whitedown range, produced in the UK, (Morning Advertiser, 2018).</w:t>
      </w:r>
    </w:p>
    <w:p w:rsidR="002B0151" w:rsidRPr="00202862" w:rsidRDefault="002B0151" w:rsidP="009B3001">
      <w:pPr>
        <w:rPr>
          <w:rFonts w:ascii="Calibri" w:hAnsi="Calibri"/>
          <w:sz w:val="22"/>
          <w:szCs w:val="22"/>
        </w:rPr>
      </w:pPr>
    </w:p>
    <w:p w:rsidR="002B0151" w:rsidRPr="00202862" w:rsidRDefault="002B0151" w:rsidP="009B3001">
      <w:pPr>
        <w:rPr>
          <w:rFonts w:ascii="Calibri" w:hAnsi="Calibri"/>
          <w:sz w:val="22"/>
          <w:szCs w:val="22"/>
        </w:rPr>
      </w:pPr>
      <w:r w:rsidRPr="00202862">
        <w:rPr>
          <w:rFonts w:ascii="Calibri" w:hAnsi="Calibri"/>
          <w:sz w:val="22"/>
          <w:szCs w:val="22"/>
        </w:rPr>
        <w:t>Matthew Clark, as the distributor and importer of champagn</w:t>
      </w:r>
      <w:r w:rsidR="00F64979" w:rsidRPr="00202862">
        <w:rPr>
          <w:rFonts w:ascii="Calibri" w:hAnsi="Calibri"/>
          <w:sz w:val="22"/>
          <w:szCs w:val="22"/>
        </w:rPr>
        <w:t>e and supplier to the JD Wetherspoon estate</w:t>
      </w:r>
      <w:r w:rsidRPr="00202862">
        <w:rPr>
          <w:rFonts w:ascii="Calibri" w:hAnsi="Calibri"/>
          <w:sz w:val="22"/>
          <w:szCs w:val="22"/>
        </w:rPr>
        <w:t xml:space="preserve">, saw a reduction in margin from this move. New negotiating </w:t>
      </w:r>
      <w:r w:rsidR="00F64979" w:rsidRPr="00202862">
        <w:rPr>
          <w:rFonts w:ascii="Calibri" w:hAnsi="Calibri"/>
          <w:sz w:val="22"/>
          <w:szCs w:val="22"/>
        </w:rPr>
        <w:t>patterns</w:t>
      </w:r>
      <w:r w:rsidRPr="00202862">
        <w:rPr>
          <w:rFonts w:ascii="Calibri" w:hAnsi="Calibri"/>
          <w:sz w:val="22"/>
          <w:szCs w:val="22"/>
        </w:rPr>
        <w:t xml:space="preserve"> from the buyers of JDW, enabled a direct deal with </w:t>
      </w:r>
      <w:r w:rsidR="00F64979" w:rsidRPr="00202862">
        <w:rPr>
          <w:rFonts w:ascii="Calibri" w:hAnsi="Calibri"/>
          <w:sz w:val="22"/>
          <w:szCs w:val="22"/>
        </w:rPr>
        <w:t>a</w:t>
      </w:r>
      <w:r w:rsidRPr="00202862">
        <w:rPr>
          <w:rFonts w:ascii="Calibri" w:hAnsi="Calibri"/>
          <w:sz w:val="22"/>
          <w:szCs w:val="22"/>
        </w:rPr>
        <w:t xml:space="preserve"> UK supplier, cutting out the middleman and enabling a distribution arrangement at considerably lower margins. </w:t>
      </w:r>
    </w:p>
    <w:p w:rsidR="002B0151" w:rsidRPr="00202862" w:rsidRDefault="002B0151" w:rsidP="009B3001">
      <w:pPr>
        <w:rPr>
          <w:rFonts w:ascii="Calibri" w:hAnsi="Calibri"/>
          <w:sz w:val="22"/>
          <w:szCs w:val="22"/>
        </w:rPr>
      </w:pPr>
    </w:p>
    <w:p w:rsidR="002B0151" w:rsidRPr="00202862" w:rsidRDefault="002B0151" w:rsidP="009B3001">
      <w:pPr>
        <w:rPr>
          <w:rFonts w:ascii="Calibri" w:hAnsi="Calibri"/>
          <w:sz w:val="22"/>
          <w:szCs w:val="22"/>
        </w:rPr>
      </w:pPr>
      <w:r w:rsidRPr="00202862">
        <w:rPr>
          <w:rFonts w:ascii="Calibri" w:hAnsi="Calibri"/>
          <w:sz w:val="22"/>
          <w:szCs w:val="22"/>
        </w:rPr>
        <w:t xml:space="preserve">The </w:t>
      </w:r>
      <w:r w:rsidR="00F64979" w:rsidRPr="00202862">
        <w:rPr>
          <w:rFonts w:ascii="Calibri" w:hAnsi="Calibri"/>
          <w:sz w:val="22"/>
          <w:szCs w:val="22"/>
        </w:rPr>
        <w:t>quantity</w:t>
      </w:r>
      <w:r w:rsidRPr="00202862">
        <w:rPr>
          <w:rFonts w:ascii="Calibri" w:hAnsi="Calibri"/>
          <w:sz w:val="22"/>
          <w:szCs w:val="22"/>
        </w:rPr>
        <w:t xml:space="preserve"> of the champagne left within the MC network was significant, reducing the availability of free cash in the business. </w:t>
      </w:r>
      <w:r w:rsidR="00C5139D" w:rsidRPr="00202862">
        <w:rPr>
          <w:rFonts w:ascii="Calibri" w:hAnsi="Calibri"/>
          <w:sz w:val="22"/>
          <w:szCs w:val="22"/>
        </w:rPr>
        <w:t xml:space="preserve">Whilst it did offer a reduction in transportation and storage costs and duty payments to the business. The reduction in margin, to the business, was significantly higher. </w:t>
      </w:r>
      <w:r w:rsidRPr="00202862">
        <w:rPr>
          <w:rFonts w:ascii="Calibri" w:hAnsi="Calibri"/>
          <w:sz w:val="22"/>
          <w:szCs w:val="22"/>
        </w:rPr>
        <w:t xml:space="preserve"> </w:t>
      </w:r>
    </w:p>
    <w:p w:rsidR="00F64979" w:rsidRPr="00202862" w:rsidRDefault="00F64979" w:rsidP="009B3001">
      <w:pPr>
        <w:rPr>
          <w:rFonts w:ascii="Calibri" w:hAnsi="Calibri"/>
          <w:sz w:val="22"/>
          <w:szCs w:val="22"/>
        </w:rPr>
      </w:pPr>
    </w:p>
    <w:p w:rsidR="00F426E2" w:rsidRPr="00202862" w:rsidRDefault="00F426E2" w:rsidP="009B3001">
      <w:pPr>
        <w:rPr>
          <w:rFonts w:ascii="Calibri" w:hAnsi="Calibri"/>
          <w:sz w:val="22"/>
          <w:szCs w:val="22"/>
        </w:rPr>
      </w:pPr>
    </w:p>
    <w:p w:rsidR="00BB2F09" w:rsidRDefault="00BB2F09" w:rsidP="009B3001">
      <w:pPr>
        <w:rPr>
          <w:rFonts w:ascii="Calibri" w:hAnsi="Calibri"/>
          <w:sz w:val="22"/>
          <w:szCs w:val="22"/>
        </w:rPr>
      </w:pPr>
    </w:p>
    <w:p w:rsidR="00C5139D" w:rsidRPr="00202862" w:rsidRDefault="0045728B" w:rsidP="009B3001">
      <w:pPr>
        <w:rPr>
          <w:rFonts w:ascii="Calibri" w:hAnsi="Calibri"/>
          <w:b/>
          <w:sz w:val="22"/>
          <w:szCs w:val="22"/>
          <w:u w:val="single"/>
        </w:rPr>
      </w:pPr>
      <w:r w:rsidRPr="00202862">
        <w:rPr>
          <w:rFonts w:ascii="Calibri" w:hAnsi="Calibri"/>
          <w:b/>
          <w:sz w:val="22"/>
          <w:szCs w:val="22"/>
          <w:u w:val="single"/>
        </w:rPr>
        <w:t>Conclusion</w:t>
      </w:r>
    </w:p>
    <w:p w:rsidR="00D31CB4" w:rsidRPr="00202862" w:rsidRDefault="00D31CB4" w:rsidP="009B3001">
      <w:pPr>
        <w:rPr>
          <w:rFonts w:ascii="Calibri" w:hAnsi="Calibri"/>
          <w:b/>
          <w:sz w:val="22"/>
          <w:szCs w:val="22"/>
          <w:u w:val="single"/>
        </w:rPr>
      </w:pPr>
    </w:p>
    <w:p w:rsidR="00D31CB4" w:rsidRPr="00202862" w:rsidRDefault="00D31CB4" w:rsidP="009B3001">
      <w:pPr>
        <w:rPr>
          <w:rFonts w:ascii="Calibri" w:hAnsi="Calibri"/>
          <w:sz w:val="22"/>
          <w:szCs w:val="22"/>
        </w:rPr>
      </w:pPr>
      <w:r w:rsidRPr="00202862">
        <w:rPr>
          <w:rFonts w:ascii="Calibri" w:hAnsi="Calibri"/>
          <w:sz w:val="22"/>
          <w:szCs w:val="22"/>
        </w:rPr>
        <w:t>Price changes are inevitable in the current market, with annual duty increases and almost certain product cost increases due to fluctuating currencies and cost of raw materials to produce the beverages, Matthew Clark must be continually aware of the price inelasticity within the business and the potential reduction in consumption levels</w:t>
      </w:r>
      <w:r w:rsidR="00153980" w:rsidRPr="00202862">
        <w:rPr>
          <w:rFonts w:ascii="Calibri" w:hAnsi="Calibri"/>
          <w:sz w:val="22"/>
          <w:szCs w:val="22"/>
        </w:rPr>
        <w:t xml:space="preserve">. </w:t>
      </w:r>
    </w:p>
    <w:p w:rsidR="00153980" w:rsidRPr="00202862" w:rsidRDefault="00153980" w:rsidP="009B3001">
      <w:pPr>
        <w:rPr>
          <w:rFonts w:ascii="Calibri" w:hAnsi="Calibri"/>
          <w:sz w:val="22"/>
          <w:szCs w:val="22"/>
        </w:rPr>
      </w:pPr>
    </w:p>
    <w:p w:rsidR="00E635B4" w:rsidRPr="00E635B4" w:rsidRDefault="00153980" w:rsidP="009B3001">
      <w:pPr>
        <w:rPr>
          <w:rFonts w:ascii="Calibri" w:hAnsi="Calibri"/>
          <w:sz w:val="22"/>
          <w:szCs w:val="22"/>
        </w:rPr>
      </w:pPr>
      <w:r w:rsidRPr="00202862">
        <w:rPr>
          <w:rFonts w:ascii="Calibri" w:hAnsi="Calibri"/>
          <w:sz w:val="22"/>
          <w:szCs w:val="22"/>
        </w:rPr>
        <w:t xml:space="preserve">It would be prudent for the company to develop in such a way that its size and scalability maximises on monopolistic competition and companies.  </w:t>
      </w:r>
    </w:p>
    <w:p w:rsidR="0045728B" w:rsidRPr="00202862" w:rsidRDefault="0045728B" w:rsidP="009B3001">
      <w:pPr>
        <w:rPr>
          <w:rFonts w:ascii="Calibri" w:hAnsi="Calibri"/>
          <w:sz w:val="22"/>
          <w:szCs w:val="22"/>
        </w:rPr>
      </w:pPr>
    </w:p>
    <w:p w:rsidR="0045728B" w:rsidRPr="00202862" w:rsidRDefault="0045728B" w:rsidP="009B3001">
      <w:pPr>
        <w:rPr>
          <w:rFonts w:ascii="Calibri" w:hAnsi="Calibri"/>
          <w:sz w:val="22"/>
          <w:szCs w:val="22"/>
        </w:rPr>
      </w:pPr>
      <w:r w:rsidRPr="00202862">
        <w:rPr>
          <w:rFonts w:ascii="Calibri" w:hAnsi="Calibri"/>
          <w:sz w:val="22"/>
          <w:szCs w:val="22"/>
        </w:rPr>
        <w:t xml:space="preserve">Currently Matthew Clark is operating with limited global trading capacity, utilising only imports of wine from selected companies around the world. Its complex purchasing model and extensive supply chain, provides for limited control in cost prices for products not imported directly. </w:t>
      </w:r>
    </w:p>
    <w:p w:rsidR="00D97045" w:rsidRPr="00202862" w:rsidRDefault="00D97045" w:rsidP="009B3001">
      <w:pPr>
        <w:rPr>
          <w:rFonts w:ascii="Calibri" w:hAnsi="Calibri"/>
          <w:sz w:val="22"/>
          <w:szCs w:val="22"/>
        </w:rPr>
      </w:pPr>
    </w:p>
    <w:p w:rsidR="00D97045" w:rsidRPr="00202862" w:rsidRDefault="00D97045" w:rsidP="009B3001">
      <w:pPr>
        <w:rPr>
          <w:rFonts w:ascii="Calibri" w:hAnsi="Calibri"/>
          <w:sz w:val="22"/>
          <w:szCs w:val="22"/>
        </w:rPr>
      </w:pPr>
      <w:r w:rsidRPr="00202862">
        <w:rPr>
          <w:rFonts w:ascii="Calibri" w:hAnsi="Calibri"/>
          <w:sz w:val="22"/>
          <w:szCs w:val="22"/>
        </w:rPr>
        <w:t xml:space="preserve">Whilst the company has undergone a complex rationalisation project, reducing employee numbers and harmonising the </w:t>
      </w:r>
      <w:r w:rsidR="004B59A0" w:rsidRPr="00202862">
        <w:rPr>
          <w:rFonts w:ascii="Calibri" w:hAnsi="Calibri"/>
          <w:sz w:val="22"/>
          <w:szCs w:val="22"/>
        </w:rPr>
        <w:t>domestic supply chain. The recent ownership change, provides an opportunity to the business to rationalise the supply chain further, increase its global trading capacity and control costs of goods into the UK.</w:t>
      </w:r>
    </w:p>
    <w:p w:rsidR="004B59A0" w:rsidRPr="00202862" w:rsidRDefault="004B59A0" w:rsidP="009B3001">
      <w:pPr>
        <w:rPr>
          <w:rFonts w:ascii="Calibri" w:hAnsi="Calibri"/>
          <w:sz w:val="22"/>
          <w:szCs w:val="22"/>
        </w:rPr>
      </w:pPr>
    </w:p>
    <w:p w:rsidR="004B59A0" w:rsidRPr="00202862" w:rsidRDefault="004B59A0" w:rsidP="009B3001">
      <w:pPr>
        <w:rPr>
          <w:rFonts w:ascii="Calibri" w:hAnsi="Calibri"/>
          <w:sz w:val="22"/>
          <w:szCs w:val="22"/>
        </w:rPr>
      </w:pPr>
      <w:r w:rsidRPr="00202862">
        <w:rPr>
          <w:rFonts w:ascii="Calibri" w:hAnsi="Calibri"/>
          <w:sz w:val="22"/>
          <w:szCs w:val="22"/>
        </w:rPr>
        <w:t xml:space="preserve">This control of goods will provide for a control on market place prices across the on-trade sector of retail within the marketplace, ensuring that in the uncertain economic environment that faces the UK, post Brexit, the minimisation of costs to the UK provides for stability to the consumers. </w:t>
      </w:r>
    </w:p>
    <w:p w:rsidR="00CC001F" w:rsidRPr="00202862" w:rsidRDefault="00CC001F" w:rsidP="009B3001">
      <w:pPr>
        <w:rPr>
          <w:rFonts w:ascii="Calibri" w:hAnsi="Calibri"/>
          <w:sz w:val="22"/>
          <w:szCs w:val="22"/>
        </w:rPr>
      </w:pPr>
    </w:p>
    <w:p w:rsidR="00CC001F" w:rsidRPr="00202862" w:rsidRDefault="00CC001F" w:rsidP="00CC001F">
      <w:pPr>
        <w:rPr>
          <w:rFonts w:ascii="Calibri" w:hAnsi="Calibri"/>
          <w:i/>
          <w:sz w:val="22"/>
          <w:szCs w:val="22"/>
        </w:rPr>
      </w:pPr>
      <w:r w:rsidRPr="00202862">
        <w:rPr>
          <w:rFonts w:ascii="Calibri" w:hAnsi="Calibri"/>
          <w:i/>
          <w:sz w:val="22"/>
          <w:szCs w:val="22"/>
        </w:rPr>
        <w:t xml:space="preserve">Does the supply chain actually need to be reduced and centrally controlled? </w:t>
      </w:r>
    </w:p>
    <w:p w:rsidR="00CC001F" w:rsidRPr="00202862" w:rsidRDefault="00CC001F" w:rsidP="00CC001F">
      <w:pPr>
        <w:rPr>
          <w:rFonts w:ascii="Calibri" w:hAnsi="Calibri"/>
          <w:sz w:val="22"/>
          <w:szCs w:val="22"/>
        </w:rPr>
      </w:pPr>
    </w:p>
    <w:p w:rsidR="00CC001F" w:rsidRPr="00202862" w:rsidRDefault="00CC001F" w:rsidP="00CC001F">
      <w:pPr>
        <w:rPr>
          <w:rFonts w:ascii="Calibri" w:hAnsi="Calibri"/>
          <w:sz w:val="22"/>
          <w:szCs w:val="22"/>
        </w:rPr>
      </w:pPr>
      <w:r w:rsidRPr="00202862">
        <w:rPr>
          <w:rFonts w:ascii="Calibri" w:hAnsi="Calibri"/>
          <w:sz w:val="22"/>
          <w:szCs w:val="22"/>
        </w:rPr>
        <w:t xml:space="preserve">I would argue that it does, as there are a significantly higher number of man-made disasters and natural disasters that can upset the supply chain, causing high recovery costs and lower profits. (Wagner, S &amp; Nikrouz, N. 2010). </w:t>
      </w:r>
    </w:p>
    <w:p w:rsidR="00CC001F" w:rsidRPr="00202862" w:rsidRDefault="00CC001F" w:rsidP="00CC001F">
      <w:pPr>
        <w:rPr>
          <w:rFonts w:ascii="Calibri" w:hAnsi="Calibri"/>
          <w:sz w:val="22"/>
          <w:szCs w:val="22"/>
        </w:rPr>
      </w:pPr>
    </w:p>
    <w:p w:rsidR="00CC001F" w:rsidRPr="00202862" w:rsidRDefault="00CC001F" w:rsidP="00CC001F">
      <w:pPr>
        <w:rPr>
          <w:rFonts w:ascii="Calibri" w:hAnsi="Calibri"/>
          <w:sz w:val="22"/>
          <w:szCs w:val="22"/>
        </w:rPr>
      </w:pPr>
      <w:r w:rsidRPr="00202862">
        <w:rPr>
          <w:rFonts w:ascii="Calibri" w:hAnsi="Calibri"/>
          <w:sz w:val="22"/>
          <w:szCs w:val="22"/>
        </w:rPr>
        <w:t xml:space="preserve">A prime example of supply chain disruption was the CO2 crisis in June 2018. A number of EU companies that produce CO2 closed due to maintenance and with only 2 of the available 5 production plants in the UK being operative, this led to significant disruption in the chain, lower product production and availability (BBC News, June 2018). Greater control of the production facilities, potential global joint ventures, or greater forecasts and direct purchases would have secured a more stable outcome for companies requiring CO2. </w:t>
      </w:r>
    </w:p>
    <w:p w:rsidR="00CC001F" w:rsidRPr="00202862" w:rsidRDefault="00CC001F" w:rsidP="00CC001F">
      <w:pPr>
        <w:rPr>
          <w:rFonts w:ascii="Calibri" w:hAnsi="Calibri"/>
          <w:sz w:val="22"/>
          <w:szCs w:val="22"/>
        </w:rPr>
      </w:pPr>
    </w:p>
    <w:p w:rsidR="00CC001F" w:rsidRPr="00202862" w:rsidRDefault="00CC001F" w:rsidP="00CC001F">
      <w:pPr>
        <w:rPr>
          <w:rFonts w:ascii="Calibri" w:hAnsi="Calibri"/>
          <w:sz w:val="22"/>
          <w:szCs w:val="22"/>
        </w:rPr>
      </w:pPr>
      <w:r w:rsidRPr="00202862">
        <w:rPr>
          <w:rFonts w:ascii="Calibri" w:hAnsi="Calibri"/>
          <w:sz w:val="22"/>
          <w:szCs w:val="22"/>
        </w:rPr>
        <w:t>A number of supply chain factors could be avoided by reducing the actors involved in each process. Whilst natural disasters and terrorism are a part of our global society, delays and cost in handling during the border crossings could be reduced. Whilst increasing stock holding in the UK can reduce delay costs and higher numbers of transportation or handling charges, this would require significant cash investment for potential long stock items within the network. Removing suppliers from the chain, would significantly reduce risk and therefore lower cost implications to the business, (Sunil, C &amp; Sodhi, M. 2004).</w:t>
      </w:r>
    </w:p>
    <w:p w:rsidR="00CC001F" w:rsidRPr="00202862" w:rsidRDefault="00CC001F" w:rsidP="00CC001F">
      <w:pPr>
        <w:rPr>
          <w:rFonts w:ascii="Calibri" w:hAnsi="Calibri"/>
          <w:sz w:val="22"/>
          <w:szCs w:val="22"/>
        </w:rPr>
      </w:pPr>
    </w:p>
    <w:p w:rsidR="00CC001F" w:rsidRPr="00202862" w:rsidRDefault="00CC001F" w:rsidP="00CC001F">
      <w:pPr>
        <w:rPr>
          <w:rFonts w:ascii="Calibri" w:hAnsi="Calibri"/>
          <w:i/>
          <w:sz w:val="22"/>
          <w:szCs w:val="22"/>
        </w:rPr>
      </w:pPr>
      <w:r w:rsidRPr="00202862">
        <w:rPr>
          <w:rFonts w:ascii="Calibri" w:hAnsi="Calibri"/>
          <w:i/>
          <w:sz w:val="22"/>
          <w:szCs w:val="22"/>
        </w:rPr>
        <w:t>Are there potential risks to the business due to predicted contraction of the UK GDP</w:t>
      </w:r>
      <w:r w:rsidR="008966A2" w:rsidRPr="00202862">
        <w:rPr>
          <w:rFonts w:ascii="Calibri" w:hAnsi="Calibri"/>
          <w:i/>
          <w:sz w:val="22"/>
          <w:szCs w:val="22"/>
        </w:rPr>
        <w:t xml:space="preserve"> post Brexit</w:t>
      </w:r>
      <w:r w:rsidRPr="00202862">
        <w:rPr>
          <w:rFonts w:ascii="Calibri" w:hAnsi="Calibri"/>
          <w:i/>
          <w:sz w:val="22"/>
          <w:szCs w:val="22"/>
        </w:rPr>
        <w:t xml:space="preserve"> and how can we mitigate these?</w:t>
      </w:r>
    </w:p>
    <w:p w:rsidR="00CC001F" w:rsidRPr="00202862" w:rsidRDefault="00CC001F" w:rsidP="00CC001F">
      <w:pPr>
        <w:rPr>
          <w:rFonts w:ascii="Calibri" w:hAnsi="Calibri"/>
          <w:sz w:val="22"/>
          <w:szCs w:val="22"/>
        </w:rPr>
      </w:pPr>
    </w:p>
    <w:p w:rsidR="00CC001F" w:rsidRDefault="00CC001F" w:rsidP="00CC001F">
      <w:pPr>
        <w:rPr>
          <w:rFonts w:ascii="Calibri" w:hAnsi="Calibri"/>
          <w:sz w:val="22"/>
          <w:szCs w:val="22"/>
        </w:rPr>
      </w:pPr>
      <w:r w:rsidRPr="00202862">
        <w:rPr>
          <w:rFonts w:ascii="Calibri" w:hAnsi="Calibri"/>
          <w:sz w:val="22"/>
          <w:szCs w:val="22"/>
        </w:rPr>
        <w:t xml:space="preserve">If the UK economy and GDP does contract post Brexit potentially threatening the business and its consumer base, it may be prudent for the company to consider its purchasing facilities potential move to Dublin, Ireland. This move would eliminate the effect of the decreased strength of the </w:t>
      </w:r>
      <w:r w:rsidRPr="00202862">
        <w:rPr>
          <w:rFonts w:ascii="Calibri" w:hAnsi="Calibri"/>
          <w:sz w:val="22"/>
          <w:szCs w:val="22"/>
        </w:rPr>
        <w:lastRenderedPageBreak/>
        <w:t>pound by purchasing the products in Euro, allowing the company to continue to trade within the EU, thus again reducing risk further. Whilst trade tariffs would still be incurred upon arrival into the UK</w:t>
      </w:r>
      <w:r w:rsidR="00F34B1B">
        <w:rPr>
          <w:rFonts w:ascii="Calibri" w:hAnsi="Calibri"/>
          <w:sz w:val="22"/>
          <w:szCs w:val="22"/>
        </w:rPr>
        <w:t xml:space="preserve"> with a move to WTO rules</w:t>
      </w:r>
      <w:r w:rsidRPr="00202862">
        <w:rPr>
          <w:rFonts w:ascii="Calibri" w:hAnsi="Calibri"/>
          <w:sz w:val="22"/>
          <w:szCs w:val="22"/>
        </w:rPr>
        <w:t>,</w:t>
      </w:r>
      <w:r w:rsidR="00F34B1B">
        <w:rPr>
          <w:rFonts w:ascii="Calibri" w:hAnsi="Calibri"/>
          <w:sz w:val="22"/>
          <w:szCs w:val="22"/>
        </w:rPr>
        <w:t xml:space="preserve"> </w:t>
      </w:r>
      <w:r w:rsidRPr="00202862">
        <w:rPr>
          <w:rFonts w:ascii="Calibri" w:hAnsi="Calibri"/>
          <w:sz w:val="22"/>
          <w:szCs w:val="22"/>
        </w:rPr>
        <w:t xml:space="preserve">the currency risk could be significantly reduced, protecting business and end user prices. </w:t>
      </w:r>
    </w:p>
    <w:p w:rsidR="00CC001F" w:rsidRPr="00202862" w:rsidRDefault="00CC001F" w:rsidP="00CC001F">
      <w:pPr>
        <w:rPr>
          <w:rFonts w:ascii="Calibri" w:hAnsi="Calibri"/>
          <w:sz w:val="22"/>
          <w:szCs w:val="22"/>
        </w:rPr>
      </w:pPr>
    </w:p>
    <w:p w:rsidR="00CC001F" w:rsidRPr="00202862" w:rsidRDefault="00CC001F" w:rsidP="00CC001F">
      <w:pPr>
        <w:rPr>
          <w:rFonts w:ascii="Calibri" w:hAnsi="Calibri"/>
          <w:sz w:val="22"/>
          <w:szCs w:val="22"/>
        </w:rPr>
      </w:pPr>
      <w:r w:rsidRPr="00202862">
        <w:rPr>
          <w:rFonts w:ascii="Calibri" w:hAnsi="Calibri"/>
          <w:sz w:val="22"/>
          <w:szCs w:val="22"/>
        </w:rPr>
        <w:t xml:space="preserve">The currency risk in my opinion is quite high due to the volatility in pound strength, posing a threat to UK business that rely upon imported goods from international markets. Would it therefore be prudent for MC to consider fixing exchange rates with the potential global trading partners, if the euro were also at risk of devaluation. </w:t>
      </w:r>
    </w:p>
    <w:p w:rsidR="00CC001F" w:rsidRPr="00202862" w:rsidRDefault="00CC001F" w:rsidP="00CC001F">
      <w:pPr>
        <w:rPr>
          <w:rFonts w:ascii="Calibri" w:hAnsi="Calibri"/>
          <w:sz w:val="22"/>
          <w:szCs w:val="22"/>
        </w:rPr>
      </w:pPr>
    </w:p>
    <w:p w:rsidR="00CC001F" w:rsidRPr="00202862" w:rsidRDefault="00CC001F" w:rsidP="00CC001F">
      <w:pPr>
        <w:rPr>
          <w:rFonts w:ascii="Calibri" w:hAnsi="Calibri"/>
          <w:sz w:val="22"/>
          <w:szCs w:val="22"/>
        </w:rPr>
      </w:pPr>
      <w:r w:rsidRPr="00202862">
        <w:rPr>
          <w:rFonts w:ascii="Calibri" w:hAnsi="Calibri"/>
          <w:sz w:val="22"/>
          <w:szCs w:val="22"/>
        </w:rPr>
        <w:t xml:space="preserve">The benefit would certainly provide currency stability, protecting MC from potential swings in the currency value. This assurance would enable products to be imported to the UK at a guaranteed rate, giving certainty to the UK market of price stability in the on-trade. </w:t>
      </w:r>
    </w:p>
    <w:p w:rsidR="00CC001F" w:rsidRPr="00202862" w:rsidRDefault="00CC001F" w:rsidP="00CC001F">
      <w:pPr>
        <w:rPr>
          <w:rFonts w:ascii="Calibri" w:hAnsi="Calibri"/>
          <w:sz w:val="22"/>
          <w:szCs w:val="22"/>
        </w:rPr>
      </w:pPr>
    </w:p>
    <w:p w:rsidR="00CC001F" w:rsidRPr="00202862" w:rsidRDefault="00CC001F" w:rsidP="00CC001F">
      <w:pPr>
        <w:rPr>
          <w:rFonts w:ascii="Calibri" w:hAnsi="Calibri"/>
          <w:sz w:val="22"/>
          <w:szCs w:val="22"/>
        </w:rPr>
      </w:pPr>
      <w:r w:rsidRPr="00202862">
        <w:rPr>
          <w:rFonts w:ascii="Calibri" w:hAnsi="Calibri"/>
          <w:sz w:val="22"/>
          <w:szCs w:val="22"/>
        </w:rPr>
        <w:t>The negative of this fixing is that it could be expensive to maintain (Amandeo, K. 22</w:t>
      </w:r>
      <w:r w:rsidRPr="00202862">
        <w:rPr>
          <w:rFonts w:ascii="Calibri" w:hAnsi="Calibri"/>
          <w:sz w:val="22"/>
          <w:szCs w:val="22"/>
          <w:vertAlign w:val="superscript"/>
        </w:rPr>
        <w:t>nd</w:t>
      </w:r>
      <w:r w:rsidRPr="00202862">
        <w:rPr>
          <w:rFonts w:ascii="Calibri" w:hAnsi="Calibri"/>
          <w:sz w:val="22"/>
          <w:szCs w:val="22"/>
        </w:rPr>
        <w:t xml:space="preserve"> April 2019), as this could drive the value of the currency down artificially. Potentially causing a rise in interest rates, although it would be unlikely to have significant impact upon the UK national interest rates. It would however, be hedging risk at the potential loss of profits, should the pound increase in strength for Matthew Clark and potentially driving up interest rates on the company credit facilities.</w:t>
      </w:r>
    </w:p>
    <w:p w:rsidR="00CC001F" w:rsidRPr="00202862" w:rsidRDefault="00CC001F" w:rsidP="00CC001F">
      <w:pPr>
        <w:rPr>
          <w:rFonts w:ascii="Calibri" w:hAnsi="Calibri"/>
          <w:sz w:val="22"/>
          <w:szCs w:val="22"/>
        </w:rPr>
      </w:pPr>
    </w:p>
    <w:p w:rsidR="00CC001F" w:rsidRPr="00202862" w:rsidRDefault="00CC001F" w:rsidP="00CC001F">
      <w:pPr>
        <w:rPr>
          <w:rFonts w:ascii="Calibri" w:hAnsi="Calibri"/>
          <w:sz w:val="22"/>
          <w:szCs w:val="22"/>
        </w:rPr>
      </w:pPr>
      <w:r w:rsidRPr="00202862">
        <w:rPr>
          <w:rFonts w:ascii="Calibri" w:hAnsi="Calibri"/>
          <w:sz w:val="22"/>
          <w:szCs w:val="22"/>
        </w:rPr>
        <w:t xml:space="preserve">Currently the company does operate hedging currency procedures with both the Euro and the USD. It would be my recommendation that this continues and is expanded to cover any new imports derived from the supply chain efficiencies. </w:t>
      </w:r>
    </w:p>
    <w:p w:rsidR="00CC001F" w:rsidRPr="00202862" w:rsidRDefault="00CC001F" w:rsidP="00CC001F">
      <w:pPr>
        <w:rPr>
          <w:rFonts w:ascii="Calibri" w:hAnsi="Calibri"/>
          <w:sz w:val="22"/>
          <w:szCs w:val="22"/>
        </w:rPr>
      </w:pPr>
    </w:p>
    <w:p w:rsidR="008966A2" w:rsidRPr="00202862" w:rsidRDefault="00CC001F" w:rsidP="009B3001">
      <w:pPr>
        <w:rPr>
          <w:rFonts w:ascii="Calibri" w:hAnsi="Calibri"/>
          <w:sz w:val="22"/>
          <w:szCs w:val="22"/>
        </w:rPr>
      </w:pPr>
      <w:r w:rsidRPr="00202862">
        <w:rPr>
          <w:rFonts w:ascii="Calibri" w:hAnsi="Calibri"/>
          <w:sz w:val="22"/>
          <w:szCs w:val="22"/>
        </w:rPr>
        <w:t xml:space="preserve">As identified above, Matthew Clark currently operate various methods of international trade. If the company was to move the IBD &amp; FOB purchases to EXW purchases, this could control and reduce the transportations costs. This economy of scale would provide an increase of trade with a smaller number of global transportation companies, greater speed and more efficient international trade, along with cost synergies for the business. </w:t>
      </w:r>
    </w:p>
    <w:p w:rsidR="008966A2" w:rsidRPr="00202862" w:rsidRDefault="008966A2" w:rsidP="009B3001">
      <w:pPr>
        <w:rPr>
          <w:rFonts w:ascii="Calibri" w:hAnsi="Calibri"/>
          <w:sz w:val="22"/>
          <w:szCs w:val="22"/>
        </w:rPr>
      </w:pPr>
    </w:p>
    <w:p w:rsidR="004B59A0" w:rsidRDefault="004B59A0" w:rsidP="009B3001">
      <w:pPr>
        <w:rPr>
          <w:rFonts w:ascii="Calibri" w:hAnsi="Calibri"/>
          <w:sz w:val="22"/>
          <w:szCs w:val="22"/>
        </w:rPr>
      </w:pPr>
      <w:r w:rsidRPr="00202862">
        <w:rPr>
          <w:rFonts w:ascii="Calibri" w:hAnsi="Calibri"/>
          <w:sz w:val="22"/>
          <w:szCs w:val="22"/>
        </w:rPr>
        <w:t xml:space="preserve">Stability offers support to the economy, ensuring that whilst the potential risk of GDP reduces and unemployment levels could increase, consumer spend in outlet would be protected and not subject to unprecedented rises which may be imposed by external importers of products. </w:t>
      </w:r>
    </w:p>
    <w:p w:rsidR="00043CDA" w:rsidRDefault="00043CDA" w:rsidP="009B3001">
      <w:pPr>
        <w:rPr>
          <w:rFonts w:ascii="Calibri" w:hAnsi="Calibri"/>
          <w:sz w:val="22"/>
          <w:szCs w:val="22"/>
        </w:rPr>
      </w:pPr>
    </w:p>
    <w:p w:rsidR="00043CDA" w:rsidRPr="00202862" w:rsidRDefault="00043CDA" w:rsidP="009B3001">
      <w:pPr>
        <w:rPr>
          <w:rFonts w:ascii="Calibri" w:hAnsi="Calibri"/>
          <w:sz w:val="22"/>
          <w:szCs w:val="22"/>
        </w:rPr>
      </w:pPr>
      <w:r>
        <w:rPr>
          <w:rFonts w:ascii="Calibri" w:hAnsi="Calibri"/>
          <w:sz w:val="22"/>
          <w:szCs w:val="22"/>
        </w:rPr>
        <w:t xml:space="preserve">As shown above, Matthew Clarks product portfolio are shown to be inelastic and any increase in the cost to the end consumer would impact volume and profitability through Matthew Clark. Subsequently with lower volume in the sector, lower levels of duty are paid to the Government, thus impacting public cash availability. This could trigger a spike in duty to cover the deficit, which in turn would further reduce public spending in the industry, further effecting Matthew Clark volume. </w:t>
      </w:r>
    </w:p>
    <w:p w:rsidR="008966A2" w:rsidRPr="00202862" w:rsidRDefault="008966A2" w:rsidP="009B3001">
      <w:pPr>
        <w:rPr>
          <w:rFonts w:ascii="Calibri" w:hAnsi="Calibri"/>
          <w:sz w:val="22"/>
          <w:szCs w:val="22"/>
        </w:rPr>
      </w:pPr>
    </w:p>
    <w:p w:rsidR="008966A2" w:rsidRPr="00202862" w:rsidRDefault="008966A2" w:rsidP="009B3001">
      <w:pPr>
        <w:rPr>
          <w:rFonts w:ascii="Calibri" w:hAnsi="Calibri"/>
          <w:i/>
          <w:sz w:val="22"/>
          <w:szCs w:val="22"/>
        </w:rPr>
      </w:pPr>
      <w:r w:rsidRPr="00202862">
        <w:rPr>
          <w:rFonts w:ascii="Calibri" w:hAnsi="Calibri"/>
          <w:i/>
          <w:sz w:val="22"/>
          <w:szCs w:val="22"/>
        </w:rPr>
        <w:t xml:space="preserve">Are the general economic changes a threat to the business and should it diversify to mitigate these risks? </w:t>
      </w:r>
    </w:p>
    <w:p w:rsidR="004B59A0" w:rsidRPr="00202862" w:rsidRDefault="004B59A0" w:rsidP="009B3001">
      <w:pPr>
        <w:rPr>
          <w:rFonts w:ascii="Calibri" w:hAnsi="Calibri"/>
          <w:sz w:val="22"/>
          <w:szCs w:val="22"/>
        </w:rPr>
      </w:pPr>
    </w:p>
    <w:p w:rsidR="008966A2" w:rsidRPr="00202862" w:rsidRDefault="008966A2" w:rsidP="008966A2">
      <w:pPr>
        <w:rPr>
          <w:rFonts w:ascii="Calibri" w:hAnsi="Calibri"/>
          <w:sz w:val="22"/>
          <w:szCs w:val="22"/>
        </w:rPr>
      </w:pPr>
      <w:r w:rsidRPr="00202862">
        <w:rPr>
          <w:rFonts w:ascii="Calibri" w:hAnsi="Calibri"/>
          <w:sz w:val="22"/>
          <w:szCs w:val="22"/>
        </w:rPr>
        <w:t xml:space="preserve">Whilst demand is growing from the UK alcohol market currently, higher household debt levels, wage costs and minimum wage criteria along with social shifts and diversification of product requirements, supply chains are </w:t>
      </w:r>
      <w:r w:rsidR="00166EE2">
        <w:rPr>
          <w:rFonts w:ascii="Calibri" w:hAnsi="Calibri"/>
          <w:sz w:val="22"/>
          <w:szCs w:val="22"/>
        </w:rPr>
        <w:t>reviewing changes to their business structures.</w:t>
      </w:r>
    </w:p>
    <w:p w:rsidR="00476392" w:rsidRPr="00202862" w:rsidRDefault="00476392" w:rsidP="008966A2">
      <w:pPr>
        <w:rPr>
          <w:rFonts w:ascii="Calibri" w:hAnsi="Calibri"/>
          <w:sz w:val="22"/>
          <w:szCs w:val="22"/>
        </w:rPr>
      </w:pPr>
    </w:p>
    <w:p w:rsidR="0098139C" w:rsidRPr="00202862" w:rsidRDefault="0098139C" w:rsidP="0098139C">
      <w:pPr>
        <w:rPr>
          <w:rFonts w:ascii="Calibri" w:hAnsi="Calibri"/>
          <w:sz w:val="22"/>
          <w:szCs w:val="22"/>
        </w:rPr>
      </w:pPr>
      <w:r w:rsidRPr="00202862">
        <w:rPr>
          <w:rFonts w:ascii="Calibri" w:hAnsi="Calibri"/>
          <w:sz w:val="22"/>
          <w:szCs w:val="22"/>
        </w:rPr>
        <w:t>Indebted</w:t>
      </w:r>
      <w:r w:rsidRPr="00202862">
        <w:rPr>
          <w:rFonts w:ascii="Calibri" w:hAnsi="Calibri"/>
          <w:sz w:val="22"/>
          <w:szCs w:val="22"/>
        </w:rPr>
        <w:t xml:space="preserve"> households spending is </w:t>
      </w:r>
      <w:r w:rsidR="00166EE2">
        <w:rPr>
          <w:rFonts w:ascii="Calibri" w:hAnsi="Calibri"/>
          <w:sz w:val="22"/>
          <w:szCs w:val="22"/>
        </w:rPr>
        <w:t xml:space="preserve">shown to be </w:t>
      </w:r>
      <w:r w:rsidRPr="00202862">
        <w:rPr>
          <w:rFonts w:ascii="Calibri" w:hAnsi="Calibri"/>
          <w:sz w:val="22"/>
          <w:szCs w:val="22"/>
        </w:rPr>
        <w:t>lower, particularly following the 2008 financial crisis and a causal link has been made to tighter credit conditions, (Bunn, P &amp; May, R. 2016).</w:t>
      </w:r>
      <w:r w:rsidR="009326B7" w:rsidRPr="00202862">
        <w:rPr>
          <w:rFonts w:ascii="Calibri" w:hAnsi="Calibri"/>
          <w:sz w:val="22"/>
          <w:szCs w:val="22"/>
        </w:rPr>
        <w:t xml:space="preserve"> This aligned with the increase in unemployment in the sector which highlights lower monthly spend, could increase risk to the Matthew Clark on-trade business, slowing revenue growth</w:t>
      </w:r>
      <w:r w:rsidR="001E673B" w:rsidRPr="00202862">
        <w:rPr>
          <w:rFonts w:ascii="Calibri" w:hAnsi="Calibri"/>
          <w:sz w:val="22"/>
          <w:szCs w:val="22"/>
        </w:rPr>
        <w:t>.</w:t>
      </w:r>
    </w:p>
    <w:p w:rsidR="001E673B" w:rsidRPr="00202862" w:rsidRDefault="001E673B" w:rsidP="0098139C">
      <w:pPr>
        <w:rPr>
          <w:rFonts w:ascii="Calibri" w:hAnsi="Calibri"/>
          <w:sz w:val="22"/>
          <w:szCs w:val="22"/>
        </w:rPr>
      </w:pPr>
    </w:p>
    <w:p w:rsidR="00882A3C" w:rsidRPr="00202862" w:rsidRDefault="001E673B" w:rsidP="0098139C">
      <w:pPr>
        <w:rPr>
          <w:rFonts w:ascii="Calibri" w:hAnsi="Calibri"/>
          <w:sz w:val="22"/>
          <w:szCs w:val="22"/>
        </w:rPr>
      </w:pPr>
      <w:r w:rsidRPr="00202862">
        <w:rPr>
          <w:rFonts w:ascii="Calibri" w:hAnsi="Calibri"/>
          <w:sz w:val="22"/>
          <w:szCs w:val="22"/>
        </w:rPr>
        <w:t xml:space="preserve">A rise in private debt has also been shown to precede a banking crisis, (Reinhart, C &amp; </w:t>
      </w:r>
      <w:proofErr w:type="spellStart"/>
      <w:r w:rsidRPr="00202862">
        <w:rPr>
          <w:rFonts w:ascii="Calibri" w:hAnsi="Calibri"/>
          <w:sz w:val="22"/>
          <w:szCs w:val="22"/>
        </w:rPr>
        <w:t>Roghoff</w:t>
      </w:r>
      <w:proofErr w:type="spellEnd"/>
      <w:r w:rsidRPr="00202862">
        <w:rPr>
          <w:rFonts w:ascii="Calibri" w:hAnsi="Calibri"/>
          <w:sz w:val="22"/>
          <w:szCs w:val="22"/>
        </w:rPr>
        <w:t>, K. 2010).</w:t>
      </w:r>
    </w:p>
    <w:p w:rsidR="0098139C" w:rsidRPr="00202862" w:rsidRDefault="0098139C" w:rsidP="008966A2">
      <w:pPr>
        <w:rPr>
          <w:rFonts w:ascii="Calibri" w:hAnsi="Calibri"/>
          <w:sz w:val="22"/>
          <w:szCs w:val="22"/>
        </w:rPr>
      </w:pPr>
    </w:p>
    <w:p w:rsidR="008F3064" w:rsidRPr="00202862" w:rsidRDefault="00882A3C" w:rsidP="008966A2">
      <w:pPr>
        <w:rPr>
          <w:rFonts w:ascii="Calibri" w:hAnsi="Calibri"/>
          <w:sz w:val="22"/>
          <w:szCs w:val="22"/>
        </w:rPr>
      </w:pPr>
      <w:r w:rsidRPr="00202862">
        <w:rPr>
          <w:rFonts w:ascii="Calibri" w:hAnsi="Calibri"/>
          <w:sz w:val="22"/>
          <w:szCs w:val="22"/>
        </w:rPr>
        <w:t xml:space="preserve">Should a banking crisis occur, potentially leading to further recession globally, the impact upon Matthew Clark and C&amp;C Group Plc would be significant. </w:t>
      </w:r>
    </w:p>
    <w:p w:rsidR="00882A3C" w:rsidRPr="00202862" w:rsidRDefault="00882A3C" w:rsidP="008966A2">
      <w:pPr>
        <w:rPr>
          <w:rFonts w:ascii="Calibri" w:hAnsi="Calibri"/>
          <w:sz w:val="22"/>
          <w:szCs w:val="22"/>
        </w:rPr>
      </w:pPr>
    </w:p>
    <w:p w:rsidR="00882A3C" w:rsidRPr="00202862" w:rsidRDefault="00882A3C" w:rsidP="008966A2">
      <w:pPr>
        <w:rPr>
          <w:rFonts w:ascii="Calibri" w:hAnsi="Calibri"/>
          <w:sz w:val="22"/>
          <w:szCs w:val="22"/>
        </w:rPr>
      </w:pPr>
      <w:r w:rsidRPr="00202862">
        <w:rPr>
          <w:rFonts w:ascii="Calibri" w:hAnsi="Calibri"/>
          <w:sz w:val="22"/>
          <w:szCs w:val="22"/>
        </w:rPr>
        <w:t xml:space="preserve">Risks associated with unpaid debt, could lead the company into a financial crisis of its own. Higher borrowing as seen by the company reports, is directly related to % of EBITDA. </w:t>
      </w:r>
    </w:p>
    <w:p w:rsidR="00882A3C" w:rsidRPr="00202862" w:rsidRDefault="00882A3C" w:rsidP="008966A2">
      <w:pPr>
        <w:rPr>
          <w:rFonts w:ascii="Calibri" w:hAnsi="Calibri"/>
          <w:sz w:val="22"/>
          <w:szCs w:val="22"/>
        </w:rPr>
      </w:pPr>
    </w:p>
    <w:p w:rsidR="00882A3C" w:rsidRPr="00202862" w:rsidRDefault="00882A3C" w:rsidP="008966A2">
      <w:pPr>
        <w:rPr>
          <w:rFonts w:ascii="Calibri" w:hAnsi="Calibri"/>
          <w:sz w:val="22"/>
          <w:szCs w:val="22"/>
        </w:rPr>
      </w:pPr>
      <w:r w:rsidRPr="00202862">
        <w:rPr>
          <w:rFonts w:ascii="Calibri" w:hAnsi="Calibri"/>
          <w:sz w:val="22"/>
          <w:szCs w:val="22"/>
        </w:rPr>
        <w:t xml:space="preserve">Pub closures in the recession of 2008 saw significant increases and the subsequent effects of the recession has kept these closures numbers higher, (IEA, December 2014). These reductions were not only specific to the pub sector of the industry, with alcohol sales down </w:t>
      </w:r>
      <w:r w:rsidR="004A74E8" w:rsidRPr="00202862">
        <w:rPr>
          <w:rFonts w:ascii="Calibri" w:hAnsi="Calibri"/>
          <w:sz w:val="22"/>
          <w:szCs w:val="22"/>
        </w:rPr>
        <w:t>in many markets and even big MNC like Diageo reporting sales falling in Spain by 12% in 2009, (The Independent, 2010).</w:t>
      </w:r>
    </w:p>
    <w:p w:rsidR="004A74E8" w:rsidRPr="00202862" w:rsidRDefault="004A74E8" w:rsidP="008966A2">
      <w:pPr>
        <w:rPr>
          <w:rFonts w:ascii="Calibri" w:hAnsi="Calibri"/>
          <w:sz w:val="22"/>
          <w:szCs w:val="22"/>
        </w:rPr>
      </w:pPr>
    </w:p>
    <w:p w:rsidR="004A74E8" w:rsidRPr="00202862" w:rsidRDefault="004A74E8" w:rsidP="008966A2">
      <w:pPr>
        <w:rPr>
          <w:rFonts w:ascii="Calibri" w:hAnsi="Calibri"/>
          <w:sz w:val="22"/>
          <w:szCs w:val="22"/>
        </w:rPr>
      </w:pPr>
      <w:r w:rsidRPr="00202862">
        <w:rPr>
          <w:rFonts w:ascii="Calibri" w:hAnsi="Calibri"/>
          <w:sz w:val="22"/>
          <w:szCs w:val="22"/>
        </w:rPr>
        <w:t xml:space="preserve">The complexity of the current Matthew Clark structure, may not withstand a reduction in on-trade premise availability, coincided with lower consumer interaction in the drinks sector. </w:t>
      </w:r>
    </w:p>
    <w:p w:rsidR="004A74E8" w:rsidRPr="00202862" w:rsidRDefault="004A74E8" w:rsidP="008966A2">
      <w:pPr>
        <w:rPr>
          <w:rFonts w:ascii="Calibri" w:hAnsi="Calibri"/>
          <w:sz w:val="22"/>
          <w:szCs w:val="22"/>
        </w:rPr>
      </w:pPr>
    </w:p>
    <w:p w:rsidR="004A74E8" w:rsidRPr="00202862" w:rsidRDefault="004A74E8" w:rsidP="008966A2">
      <w:pPr>
        <w:rPr>
          <w:rFonts w:ascii="Calibri" w:hAnsi="Calibri"/>
          <w:sz w:val="22"/>
          <w:szCs w:val="22"/>
        </w:rPr>
      </w:pPr>
      <w:r w:rsidRPr="00202862">
        <w:rPr>
          <w:rFonts w:ascii="Calibri" w:hAnsi="Calibri"/>
          <w:sz w:val="22"/>
          <w:szCs w:val="22"/>
        </w:rPr>
        <w:t xml:space="preserve">Therefore, the need to diversify the company structure is more crucial now, in preparation for potential future industry crisis or even potential global economic crisis. </w:t>
      </w:r>
    </w:p>
    <w:p w:rsidR="008966A2" w:rsidRPr="00202862" w:rsidRDefault="008966A2" w:rsidP="008966A2">
      <w:pPr>
        <w:rPr>
          <w:rFonts w:ascii="Calibri" w:hAnsi="Calibri"/>
          <w:sz w:val="22"/>
          <w:szCs w:val="22"/>
        </w:rPr>
      </w:pPr>
    </w:p>
    <w:p w:rsidR="008966A2" w:rsidRPr="00202862" w:rsidRDefault="008966A2" w:rsidP="008966A2">
      <w:pPr>
        <w:rPr>
          <w:rFonts w:ascii="Calibri" w:hAnsi="Calibri"/>
          <w:sz w:val="22"/>
          <w:szCs w:val="22"/>
        </w:rPr>
      </w:pPr>
      <w:r w:rsidRPr="00202862">
        <w:rPr>
          <w:rFonts w:ascii="Calibri" w:hAnsi="Calibri"/>
          <w:sz w:val="22"/>
          <w:szCs w:val="22"/>
        </w:rPr>
        <w:t>Majestic wine moved from a value chain to a bulk wine importer</w:t>
      </w:r>
      <w:r w:rsidR="004A74E8" w:rsidRPr="00202862">
        <w:rPr>
          <w:rFonts w:ascii="Calibri" w:hAnsi="Calibri"/>
          <w:sz w:val="22"/>
          <w:szCs w:val="22"/>
        </w:rPr>
        <w:t xml:space="preserve"> directly increasing the profitability</w:t>
      </w:r>
      <w:r w:rsidRPr="00202862">
        <w:rPr>
          <w:rFonts w:ascii="Calibri" w:hAnsi="Calibri"/>
          <w:sz w:val="22"/>
          <w:szCs w:val="22"/>
        </w:rPr>
        <w:t>, Coop have outwardly indicated that the power is no longer with the buyers of the retail chains, but actually the end consumers which are driving the purchasing decisions. Consumer insights are now critical to the supply chain and consumer expectations are very high, (The Grocer, July 2018).</w:t>
      </w:r>
    </w:p>
    <w:p w:rsidR="008966A2" w:rsidRPr="00202862" w:rsidRDefault="008966A2" w:rsidP="008966A2">
      <w:pPr>
        <w:rPr>
          <w:rFonts w:ascii="Calibri" w:hAnsi="Calibri"/>
          <w:sz w:val="22"/>
          <w:szCs w:val="22"/>
        </w:rPr>
      </w:pPr>
    </w:p>
    <w:p w:rsidR="008966A2" w:rsidRPr="00202862" w:rsidRDefault="008966A2" w:rsidP="008966A2">
      <w:pPr>
        <w:rPr>
          <w:rFonts w:ascii="Calibri" w:hAnsi="Calibri"/>
          <w:sz w:val="22"/>
          <w:szCs w:val="22"/>
        </w:rPr>
      </w:pPr>
      <w:r w:rsidRPr="00202862">
        <w:rPr>
          <w:rFonts w:ascii="Calibri" w:hAnsi="Calibri"/>
          <w:sz w:val="22"/>
          <w:szCs w:val="22"/>
        </w:rPr>
        <w:t xml:space="preserve">Would it therefore be prudent for Matthew Clark to diversify its operations, moving from a wholesaler and importer of goods, integrating with numerous suppliers in the multi-national arena creating international joint ventures? </w:t>
      </w:r>
    </w:p>
    <w:p w:rsidR="008966A2" w:rsidRPr="00202862" w:rsidRDefault="008966A2" w:rsidP="008966A2">
      <w:pPr>
        <w:rPr>
          <w:rFonts w:ascii="Calibri" w:hAnsi="Calibri"/>
          <w:sz w:val="22"/>
          <w:szCs w:val="22"/>
        </w:rPr>
      </w:pPr>
    </w:p>
    <w:p w:rsidR="008966A2" w:rsidRPr="00202862" w:rsidRDefault="008966A2" w:rsidP="008966A2">
      <w:pPr>
        <w:rPr>
          <w:rFonts w:ascii="Calibri" w:hAnsi="Calibri"/>
          <w:sz w:val="22"/>
          <w:szCs w:val="22"/>
        </w:rPr>
      </w:pPr>
      <w:r w:rsidRPr="00202862">
        <w:rPr>
          <w:rFonts w:ascii="Calibri" w:hAnsi="Calibri"/>
          <w:sz w:val="22"/>
          <w:szCs w:val="22"/>
        </w:rPr>
        <w:t xml:space="preserve">Whilst evidence shows that vertical integration within business can create ownership of specific rights of control providing for superior outcomes and returns to the business, (Grossman, S &amp; Hardt, O. 1986). A study of European banks concluded that private ownership profitability was not directly related to cost efficiencies, moreover it was related to the assets, (Iannotta et al, 2007). </w:t>
      </w:r>
    </w:p>
    <w:p w:rsidR="008966A2" w:rsidRPr="00202862" w:rsidRDefault="008966A2" w:rsidP="008966A2">
      <w:pPr>
        <w:rPr>
          <w:rFonts w:ascii="Calibri" w:hAnsi="Calibri"/>
          <w:sz w:val="22"/>
          <w:szCs w:val="22"/>
        </w:rPr>
      </w:pPr>
    </w:p>
    <w:p w:rsidR="008966A2" w:rsidRPr="00202862" w:rsidRDefault="008966A2" w:rsidP="008966A2">
      <w:pPr>
        <w:rPr>
          <w:rFonts w:ascii="Calibri" w:hAnsi="Calibri"/>
          <w:sz w:val="22"/>
          <w:szCs w:val="22"/>
        </w:rPr>
      </w:pPr>
      <w:r w:rsidRPr="00202862">
        <w:rPr>
          <w:rFonts w:ascii="Calibri" w:hAnsi="Calibri"/>
          <w:sz w:val="22"/>
          <w:szCs w:val="22"/>
        </w:rPr>
        <w:t>Therefore, a move to diversify Matthew Clark business in such a manor would not guarantee increased profitability. It could however enhance economic growth within the channel category it integrates with</w:t>
      </w:r>
      <w:r w:rsidR="00B0708C">
        <w:rPr>
          <w:rFonts w:ascii="Calibri" w:hAnsi="Calibri"/>
          <w:sz w:val="22"/>
          <w:szCs w:val="22"/>
        </w:rPr>
        <w:t>,</w:t>
      </w:r>
      <w:r w:rsidRPr="00202862">
        <w:rPr>
          <w:rFonts w:ascii="Calibri" w:hAnsi="Calibri"/>
          <w:sz w:val="22"/>
          <w:szCs w:val="22"/>
        </w:rPr>
        <w:t xml:space="preserve"> due to lower costs and higher controls of volume and imports.</w:t>
      </w:r>
    </w:p>
    <w:p w:rsidR="008966A2" w:rsidRPr="00202862" w:rsidRDefault="008966A2" w:rsidP="008966A2">
      <w:pPr>
        <w:rPr>
          <w:rFonts w:ascii="Calibri" w:hAnsi="Calibri"/>
          <w:sz w:val="22"/>
          <w:szCs w:val="22"/>
        </w:rPr>
      </w:pPr>
    </w:p>
    <w:p w:rsidR="008966A2" w:rsidRPr="00202862" w:rsidRDefault="008966A2" w:rsidP="008966A2">
      <w:pPr>
        <w:rPr>
          <w:rFonts w:ascii="Calibri" w:hAnsi="Calibri"/>
          <w:sz w:val="22"/>
          <w:szCs w:val="22"/>
        </w:rPr>
      </w:pPr>
      <w:r w:rsidRPr="00202862">
        <w:rPr>
          <w:rFonts w:ascii="Calibri" w:hAnsi="Calibri"/>
          <w:sz w:val="22"/>
          <w:szCs w:val="22"/>
        </w:rPr>
        <w:t>It has been argued that provided the IJV companies, share organisational structure similarities, the risk factor associated with the IJV is reduced, (Pothukuchi, V et al, 2002), controlling the supply chain further</w:t>
      </w:r>
      <w:r w:rsidR="008B4B84">
        <w:rPr>
          <w:rFonts w:ascii="Calibri" w:hAnsi="Calibri"/>
          <w:sz w:val="22"/>
          <w:szCs w:val="22"/>
        </w:rPr>
        <w:t xml:space="preserve"> and reducing risk.</w:t>
      </w:r>
    </w:p>
    <w:p w:rsidR="008966A2" w:rsidRPr="00202862" w:rsidRDefault="008966A2" w:rsidP="008966A2">
      <w:pPr>
        <w:rPr>
          <w:rFonts w:ascii="Calibri" w:hAnsi="Calibri"/>
          <w:sz w:val="22"/>
          <w:szCs w:val="22"/>
        </w:rPr>
      </w:pPr>
    </w:p>
    <w:p w:rsidR="008966A2" w:rsidRPr="00202862" w:rsidRDefault="008966A2" w:rsidP="008966A2">
      <w:pPr>
        <w:rPr>
          <w:rFonts w:ascii="Calibri" w:hAnsi="Calibri"/>
          <w:sz w:val="22"/>
          <w:szCs w:val="22"/>
        </w:rPr>
      </w:pPr>
      <w:r w:rsidRPr="00202862">
        <w:rPr>
          <w:rFonts w:ascii="Calibri" w:hAnsi="Calibri"/>
          <w:sz w:val="22"/>
          <w:szCs w:val="22"/>
        </w:rPr>
        <w:t>Therefore, focus should be given upon determining the best global companies to integrate with, ensuring structural similarities</w:t>
      </w:r>
      <w:r w:rsidR="00A17957">
        <w:rPr>
          <w:rFonts w:ascii="Calibri" w:hAnsi="Calibri"/>
          <w:sz w:val="22"/>
          <w:szCs w:val="22"/>
        </w:rPr>
        <w:t xml:space="preserve"> and global trade aspirations. </w:t>
      </w:r>
    </w:p>
    <w:p w:rsidR="008966A2" w:rsidRPr="00202862" w:rsidRDefault="008966A2" w:rsidP="008966A2">
      <w:pPr>
        <w:rPr>
          <w:rFonts w:ascii="Calibri" w:hAnsi="Calibri"/>
          <w:sz w:val="22"/>
          <w:szCs w:val="22"/>
        </w:rPr>
      </w:pPr>
    </w:p>
    <w:p w:rsidR="001F3B34" w:rsidRPr="00202862" w:rsidRDefault="00A96774" w:rsidP="001F3B34">
      <w:pPr>
        <w:rPr>
          <w:rFonts w:ascii="Calibri" w:hAnsi="Calibri"/>
          <w:sz w:val="22"/>
          <w:szCs w:val="22"/>
        </w:rPr>
      </w:pPr>
      <w:r w:rsidRPr="00202862">
        <w:rPr>
          <w:rFonts w:ascii="Calibri" w:hAnsi="Calibri"/>
          <w:sz w:val="22"/>
          <w:szCs w:val="22"/>
        </w:rPr>
        <w:t>One thing that is certain, t</w:t>
      </w:r>
      <w:r w:rsidR="001F3B34" w:rsidRPr="00202862">
        <w:rPr>
          <w:rFonts w:ascii="Calibri" w:hAnsi="Calibri"/>
          <w:sz w:val="22"/>
          <w:szCs w:val="22"/>
        </w:rPr>
        <w:t xml:space="preserve">he Grocer highlighted the 2 most influential people in the drinks business in 2018, no 1 is Stephen Glancey, CEO, C&amp;C Group PLC and no 2 is Jason Warner, North EU President, AB InBev. As C&amp;C, CEO, Stephen has been pushing for stabilisation, simplification and optimisation of the business processes. </w:t>
      </w:r>
    </w:p>
    <w:p w:rsidR="00A96774" w:rsidRPr="00202862" w:rsidRDefault="00A96774" w:rsidP="001F3B34">
      <w:pPr>
        <w:rPr>
          <w:rFonts w:ascii="Calibri" w:hAnsi="Calibri"/>
          <w:sz w:val="22"/>
          <w:szCs w:val="22"/>
        </w:rPr>
      </w:pPr>
    </w:p>
    <w:p w:rsidR="008F3064" w:rsidRPr="00202862" w:rsidRDefault="00A96774" w:rsidP="001F3B34">
      <w:pPr>
        <w:rPr>
          <w:rFonts w:ascii="Calibri" w:hAnsi="Calibri"/>
          <w:sz w:val="22"/>
          <w:szCs w:val="22"/>
        </w:rPr>
      </w:pPr>
      <w:r w:rsidRPr="00202862">
        <w:rPr>
          <w:rFonts w:ascii="Calibri" w:hAnsi="Calibri"/>
          <w:sz w:val="22"/>
          <w:szCs w:val="22"/>
        </w:rPr>
        <w:lastRenderedPageBreak/>
        <w:t xml:space="preserve">Being the most </w:t>
      </w:r>
      <w:r w:rsidR="00F97941" w:rsidRPr="00202862">
        <w:rPr>
          <w:rFonts w:ascii="Calibri" w:hAnsi="Calibri"/>
          <w:sz w:val="22"/>
          <w:szCs w:val="22"/>
        </w:rPr>
        <w:t>influential</w:t>
      </w:r>
      <w:r w:rsidRPr="00202862">
        <w:rPr>
          <w:rFonts w:ascii="Calibri" w:hAnsi="Calibri"/>
          <w:sz w:val="22"/>
          <w:szCs w:val="22"/>
        </w:rPr>
        <w:t xml:space="preserve"> person in the business and the CEO of Matthew Clarks parent company. Matthew Clark is in a </w:t>
      </w:r>
      <w:r w:rsidR="00F97941" w:rsidRPr="00202862">
        <w:rPr>
          <w:rFonts w:ascii="Calibri" w:hAnsi="Calibri"/>
          <w:sz w:val="22"/>
          <w:szCs w:val="22"/>
        </w:rPr>
        <w:t>fortunate</w:t>
      </w:r>
      <w:r w:rsidRPr="00202862">
        <w:rPr>
          <w:rFonts w:ascii="Calibri" w:hAnsi="Calibri"/>
          <w:sz w:val="22"/>
          <w:szCs w:val="22"/>
        </w:rPr>
        <w:t xml:space="preserve"> position to change the shape of trade within the on-trade in the UK, maximise on cross company purchasing process</w:t>
      </w:r>
      <w:r w:rsidR="0048289D" w:rsidRPr="00202862">
        <w:rPr>
          <w:rFonts w:ascii="Calibri" w:hAnsi="Calibri"/>
          <w:sz w:val="22"/>
          <w:szCs w:val="22"/>
        </w:rPr>
        <w:t xml:space="preserve">, </w:t>
      </w:r>
      <w:r w:rsidRPr="00202862">
        <w:rPr>
          <w:rFonts w:ascii="Calibri" w:hAnsi="Calibri"/>
          <w:sz w:val="22"/>
          <w:szCs w:val="22"/>
        </w:rPr>
        <w:t xml:space="preserve">global trading practices and </w:t>
      </w:r>
      <w:r w:rsidR="0048289D" w:rsidRPr="00202862">
        <w:rPr>
          <w:rFonts w:ascii="Calibri" w:hAnsi="Calibri"/>
          <w:sz w:val="22"/>
          <w:szCs w:val="22"/>
        </w:rPr>
        <w:t xml:space="preserve">control of importation of products into the UK. </w:t>
      </w:r>
      <w:bookmarkStart w:id="0" w:name="_GoBack"/>
      <w:bookmarkEnd w:id="0"/>
    </w:p>
    <w:p w:rsidR="001B447E" w:rsidRPr="00202862" w:rsidRDefault="001B447E" w:rsidP="001F3B34">
      <w:pPr>
        <w:rPr>
          <w:rFonts w:ascii="Calibri" w:hAnsi="Calibri"/>
          <w:sz w:val="22"/>
          <w:szCs w:val="22"/>
        </w:rPr>
      </w:pPr>
    </w:p>
    <w:p w:rsidR="001B447E" w:rsidRPr="00202862" w:rsidRDefault="001B447E" w:rsidP="001F3B34">
      <w:pPr>
        <w:rPr>
          <w:rFonts w:ascii="Calibri" w:hAnsi="Calibri"/>
          <w:sz w:val="22"/>
          <w:szCs w:val="22"/>
        </w:rPr>
      </w:pPr>
      <w:r w:rsidRPr="00202862">
        <w:rPr>
          <w:rFonts w:ascii="Calibri" w:hAnsi="Calibri"/>
          <w:sz w:val="22"/>
          <w:szCs w:val="22"/>
        </w:rPr>
        <w:t xml:space="preserve">I would suggest, should global governance of the alcohol industry be imminent, it would be prudent for Stephen </w:t>
      </w:r>
      <w:proofErr w:type="spellStart"/>
      <w:r w:rsidRPr="00202862">
        <w:rPr>
          <w:rFonts w:ascii="Calibri" w:hAnsi="Calibri"/>
          <w:sz w:val="22"/>
          <w:szCs w:val="22"/>
        </w:rPr>
        <w:t>Glancey</w:t>
      </w:r>
      <w:proofErr w:type="spellEnd"/>
      <w:r w:rsidRPr="00202862">
        <w:rPr>
          <w:rFonts w:ascii="Calibri" w:hAnsi="Calibri"/>
          <w:sz w:val="22"/>
          <w:szCs w:val="22"/>
        </w:rPr>
        <w:t xml:space="preserve"> and other </w:t>
      </w:r>
      <w:proofErr w:type="spellStart"/>
      <w:r w:rsidRPr="00202862">
        <w:rPr>
          <w:rFonts w:ascii="Calibri" w:hAnsi="Calibri"/>
          <w:sz w:val="22"/>
          <w:szCs w:val="22"/>
        </w:rPr>
        <w:t>influencial</w:t>
      </w:r>
      <w:proofErr w:type="spellEnd"/>
      <w:r w:rsidRPr="00202862">
        <w:rPr>
          <w:rFonts w:ascii="Calibri" w:hAnsi="Calibri"/>
          <w:sz w:val="22"/>
          <w:szCs w:val="22"/>
        </w:rPr>
        <w:t xml:space="preserve"> actors, to be working alongside the government and their negotiations with the perspective global regulator.</w:t>
      </w:r>
    </w:p>
    <w:p w:rsidR="00903DEA" w:rsidRPr="00202862" w:rsidRDefault="00903DEA" w:rsidP="001F3B34">
      <w:pPr>
        <w:rPr>
          <w:rFonts w:ascii="Calibri" w:hAnsi="Calibri"/>
          <w:sz w:val="22"/>
          <w:szCs w:val="22"/>
        </w:rPr>
      </w:pPr>
    </w:p>
    <w:p w:rsidR="00903DEA" w:rsidRPr="00202862" w:rsidRDefault="00903DEA" w:rsidP="001F3B34">
      <w:pPr>
        <w:rPr>
          <w:rFonts w:ascii="Calibri" w:hAnsi="Calibri"/>
          <w:b/>
          <w:sz w:val="22"/>
          <w:szCs w:val="22"/>
          <w:u w:val="single"/>
        </w:rPr>
      </w:pPr>
      <w:r w:rsidRPr="00202862">
        <w:rPr>
          <w:rFonts w:ascii="Calibri" w:hAnsi="Calibri"/>
          <w:b/>
          <w:sz w:val="22"/>
          <w:szCs w:val="22"/>
          <w:u w:val="single"/>
        </w:rPr>
        <w:t xml:space="preserve">References </w:t>
      </w:r>
    </w:p>
    <w:p w:rsidR="00903DEA" w:rsidRPr="00202862" w:rsidRDefault="00903DEA" w:rsidP="00903DEA">
      <w:pPr>
        <w:rPr>
          <w:rFonts w:ascii="Calibri" w:hAnsi="Calibri"/>
          <w:sz w:val="22"/>
          <w:szCs w:val="22"/>
        </w:rPr>
      </w:pPr>
    </w:p>
    <w:p w:rsidR="00903DEA" w:rsidRPr="00202862" w:rsidRDefault="00903DEA" w:rsidP="00903DEA">
      <w:pPr>
        <w:rPr>
          <w:rFonts w:ascii="Calibri" w:eastAsia="Times New Roman" w:hAnsi="Calibri" w:cs="Times New Roman"/>
          <w:sz w:val="22"/>
          <w:szCs w:val="22"/>
        </w:rPr>
      </w:pPr>
      <w:proofErr w:type="spellStart"/>
      <w:r w:rsidRPr="00202862">
        <w:rPr>
          <w:rFonts w:ascii="Calibri" w:eastAsia="Times New Roman" w:hAnsi="Calibri" w:cs="Arial"/>
          <w:color w:val="222222"/>
          <w:sz w:val="22"/>
          <w:szCs w:val="22"/>
          <w:shd w:val="clear" w:color="auto" w:fill="FFFFFF"/>
        </w:rPr>
        <w:t>Aiura</w:t>
      </w:r>
      <w:proofErr w:type="spellEnd"/>
      <w:r w:rsidRPr="00202862">
        <w:rPr>
          <w:rFonts w:ascii="Calibri" w:eastAsia="Times New Roman" w:hAnsi="Calibri" w:cs="Arial"/>
          <w:color w:val="222222"/>
          <w:sz w:val="22"/>
          <w:szCs w:val="22"/>
          <w:shd w:val="clear" w:color="auto" w:fill="FFFFFF"/>
        </w:rPr>
        <w:t>, Hiroshi. "Wholesale price discrimination between high street retailers and online retailers." </w:t>
      </w:r>
      <w:r w:rsidRPr="00202862">
        <w:rPr>
          <w:rFonts w:ascii="Calibri" w:eastAsia="Times New Roman" w:hAnsi="Calibri" w:cs="Arial"/>
          <w:i/>
          <w:iCs/>
          <w:color w:val="222222"/>
          <w:sz w:val="22"/>
          <w:szCs w:val="22"/>
        </w:rPr>
        <w:t>Economics Bulletin</w:t>
      </w:r>
      <w:r w:rsidRPr="00202862">
        <w:rPr>
          <w:rFonts w:ascii="Calibri" w:eastAsia="Times New Roman" w:hAnsi="Calibri" w:cs="Arial"/>
          <w:color w:val="222222"/>
          <w:sz w:val="22"/>
          <w:szCs w:val="22"/>
          <w:shd w:val="clear" w:color="auto" w:fill="FFFFFF"/>
        </w:rPr>
        <w:t> 12.31 (2007): 1-8.</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proofErr w:type="spellStart"/>
      <w:r w:rsidRPr="00202862">
        <w:rPr>
          <w:rFonts w:ascii="Calibri" w:hAnsi="Calibri"/>
          <w:sz w:val="22"/>
          <w:szCs w:val="22"/>
        </w:rPr>
        <w:t>Amandeo</w:t>
      </w:r>
      <w:proofErr w:type="spellEnd"/>
      <w:r w:rsidRPr="00202862">
        <w:rPr>
          <w:rFonts w:ascii="Calibri" w:hAnsi="Calibri"/>
          <w:sz w:val="22"/>
          <w:szCs w:val="22"/>
        </w:rPr>
        <w:t>, K. Fixed exchange rates with pros &amp; cons. 22</w:t>
      </w:r>
      <w:r w:rsidRPr="00202862">
        <w:rPr>
          <w:rFonts w:ascii="Calibri" w:hAnsi="Calibri"/>
          <w:sz w:val="22"/>
          <w:szCs w:val="22"/>
          <w:vertAlign w:val="superscript"/>
        </w:rPr>
        <w:t>nd</w:t>
      </w:r>
      <w:r w:rsidRPr="00202862">
        <w:rPr>
          <w:rFonts w:ascii="Calibri" w:hAnsi="Calibri"/>
          <w:sz w:val="22"/>
          <w:szCs w:val="22"/>
        </w:rPr>
        <w:t xml:space="preserve"> April 2019</w:t>
      </w:r>
    </w:p>
    <w:p w:rsidR="00903DEA" w:rsidRPr="00202862" w:rsidRDefault="00903DEA" w:rsidP="00903DEA">
      <w:pPr>
        <w:rPr>
          <w:rFonts w:ascii="Calibri" w:hAnsi="Calibri"/>
          <w:sz w:val="22"/>
          <w:szCs w:val="22"/>
        </w:rPr>
      </w:pPr>
      <w:hyperlink r:id="rId7" w:history="1">
        <w:r w:rsidRPr="00202862">
          <w:rPr>
            <w:rStyle w:val="Hyperlink"/>
            <w:rFonts w:ascii="Calibri" w:hAnsi="Calibri"/>
            <w:sz w:val="22"/>
            <w:szCs w:val="22"/>
          </w:rPr>
          <w:t>https://www.thebalance.com/fixed-exchange-rate-definition-pros-cons-examples-3306257</w:t>
        </w:r>
      </w:hyperlink>
      <w:r w:rsidRPr="00202862">
        <w:rPr>
          <w:rFonts w:ascii="Calibri" w:hAnsi="Calibri"/>
          <w:sz w:val="22"/>
          <w:szCs w:val="22"/>
        </w:rPr>
        <w:t xml:space="preserve"> </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 xml:space="preserve">Barr, </w:t>
      </w:r>
      <w:proofErr w:type="spellStart"/>
      <w:r w:rsidRPr="00202862">
        <w:rPr>
          <w:rFonts w:ascii="Calibri" w:hAnsi="Calibri"/>
          <w:sz w:val="22"/>
          <w:szCs w:val="22"/>
        </w:rPr>
        <w:t>Caelainn</w:t>
      </w:r>
      <w:proofErr w:type="spellEnd"/>
      <w:r w:rsidRPr="00202862">
        <w:rPr>
          <w:rFonts w:ascii="Calibri" w:hAnsi="Calibri"/>
          <w:sz w:val="22"/>
          <w:szCs w:val="22"/>
        </w:rPr>
        <w:t xml:space="preserve">. “The area and demographics where the Brexit vote </w:t>
      </w:r>
      <w:proofErr w:type="gramStart"/>
      <w:r w:rsidRPr="00202862">
        <w:rPr>
          <w:rFonts w:ascii="Calibri" w:hAnsi="Calibri"/>
          <w:sz w:val="22"/>
          <w:szCs w:val="22"/>
        </w:rPr>
        <w:t>was</w:t>
      </w:r>
      <w:proofErr w:type="gramEnd"/>
      <w:r w:rsidRPr="00202862">
        <w:rPr>
          <w:rFonts w:ascii="Calibri" w:hAnsi="Calibri"/>
          <w:sz w:val="22"/>
          <w:szCs w:val="22"/>
        </w:rPr>
        <w:t xml:space="preserve"> won”, the guardian, 24</w:t>
      </w:r>
      <w:r w:rsidRPr="00202862">
        <w:rPr>
          <w:rFonts w:ascii="Calibri" w:hAnsi="Calibri"/>
          <w:sz w:val="22"/>
          <w:szCs w:val="22"/>
          <w:vertAlign w:val="superscript"/>
        </w:rPr>
        <w:t>th</w:t>
      </w:r>
      <w:r w:rsidRPr="00202862">
        <w:rPr>
          <w:rFonts w:ascii="Calibri" w:hAnsi="Calibri"/>
          <w:sz w:val="22"/>
          <w:szCs w:val="22"/>
        </w:rPr>
        <w:t xml:space="preserve"> June 2016.</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Bloomberg, GBPEUR:CUR, accessed May 2019</w:t>
      </w:r>
    </w:p>
    <w:p w:rsidR="00903DEA" w:rsidRPr="00202862" w:rsidRDefault="00903DEA" w:rsidP="00903DEA">
      <w:pPr>
        <w:rPr>
          <w:rFonts w:ascii="Calibri" w:hAnsi="Calibri"/>
          <w:sz w:val="22"/>
          <w:szCs w:val="22"/>
        </w:rPr>
      </w:pPr>
      <w:hyperlink r:id="rId8" w:history="1">
        <w:r w:rsidRPr="00202862">
          <w:rPr>
            <w:rStyle w:val="Hyperlink"/>
            <w:rFonts w:ascii="Calibri" w:hAnsi="Calibri"/>
            <w:sz w:val="22"/>
            <w:szCs w:val="22"/>
          </w:rPr>
          <w:t>https://www.bloomberg.com/quote/GBPEUR:CUR</w:t>
        </w:r>
      </w:hyperlink>
      <w:r w:rsidRPr="00202862">
        <w:rPr>
          <w:rFonts w:ascii="Calibri" w:hAnsi="Calibri"/>
          <w:sz w:val="22"/>
          <w:szCs w:val="22"/>
        </w:rPr>
        <w:t xml:space="preserve"> </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cs="Arial"/>
          <w:color w:val="222222"/>
          <w:sz w:val="22"/>
          <w:szCs w:val="22"/>
          <w:shd w:val="clear" w:color="auto" w:fill="FFFFFF"/>
        </w:rPr>
      </w:pPr>
      <w:proofErr w:type="spellStart"/>
      <w:r w:rsidRPr="00202862">
        <w:rPr>
          <w:rFonts w:ascii="Calibri" w:hAnsi="Calibri" w:cs="Arial"/>
          <w:color w:val="222222"/>
          <w:sz w:val="22"/>
          <w:szCs w:val="22"/>
          <w:shd w:val="clear" w:color="auto" w:fill="FFFFFF"/>
        </w:rPr>
        <w:t>Breinlich</w:t>
      </w:r>
      <w:proofErr w:type="spellEnd"/>
      <w:r w:rsidRPr="00202862">
        <w:rPr>
          <w:rFonts w:ascii="Calibri" w:hAnsi="Calibri" w:cs="Arial"/>
          <w:color w:val="222222"/>
          <w:sz w:val="22"/>
          <w:szCs w:val="22"/>
          <w:shd w:val="clear" w:color="auto" w:fill="FFFFFF"/>
        </w:rPr>
        <w:t>, Holger, et al. "The Brexit vote, inflation and UK living standards."</w:t>
      </w:r>
      <w:r w:rsidRPr="00202862">
        <w:rPr>
          <w:rStyle w:val="apple-converted-space"/>
          <w:rFonts w:ascii="Calibri" w:hAnsi="Calibri" w:cs="Arial"/>
          <w:color w:val="222222"/>
          <w:sz w:val="22"/>
          <w:szCs w:val="22"/>
          <w:shd w:val="clear" w:color="auto" w:fill="FFFFFF"/>
        </w:rPr>
        <w:t> </w:t>
      </w:r>
      <w:r w:rsidRPr="00202862">
        <w:rPr>
          <w:rFonts w:ascii="Calibri" w:hAnsi="Calibri" w:cs="Arial"/>
          <w:i/>
          <w:iCs/>
          <w:color w:val="222222"/>
          <w:sz w:val="22"/>
          <w:szCs w:val="22"/>
        </w:rPr>
        <w:t>Centre for Economic Performance (CEP) Brexit Analysis</w:t>
      </w:r>
      <w:r w:rsidRPr="00202862">
        <w:rPr>
          <w:rStyle w:val="apple-converted-space"/>
          <w:rFonts w:ascii="Calibri" w:hAnsi="Calibri" w:cs="Arial"/>
          <w:color w:val="222222"/>
          <w:sz w:val="22"/>
          <w:szCs w:val="22"/>
          <w:shd w:val="clear" w:color="auto" w:fill="FFFFFF"/>
        </w:rPr>
        <w:t> </w:t>
      </w:r>
      <w:r w:rsidRPr="00202862">
        <w:rPr>
          <w:rFonts w:ascii="Calibri" w:hAnsi="Calibri" w:cs="Arial"/>
          <w:color w:val="222222"/>
          <w:sz w:val="22"/>
          <w:szCs w:val="22"/>
          <w:shd w:val="clear" w:color="auto" w:fill="FFFFFF"/>
        </w:rPr>
        <w:t>11 (2017).</w:t>
      </w:r>
    </w:p>
    <w:p w:rsidR="00903DEA" w:rsidRPr="00202862" w:rsidRDefault="00903DEA" w:rsidP="00903DEA">
      <w:pPr>
        <w:rPr>
          <w:rFonts w:ascii="Calibri" w:hAnsi="Calibri" w:cs="Arial"/>
          <w:color w:val="222222"/>
          <w:sz w:val="22"/>
          <w:szCs w:val="22"/>
          <w:shd w:val="clear" w:color="auto" w:fill="FFFFFF"/>
        </w:rPr>
      </w:pPr>
    </w:p>
    <w:p w:rsidR="00903DEA" w:rsidRPr="00202862" w:rsidRDefault="00903DEA" w:rsidP="00903DEA">
      <w:pPr>
        <w:rPr>
          <w:rFonts w:ascii="Calibri" w:hAnsi="Calibri" w:cs="Arial"/>
          <w:color w:val="222222"/>
          <w:sz w:val="22"/>
          <w:szCs w:val="22"/>
          <w:shd w:val="clear" w:color="auto" w:fill="FFFFFF"/>
        </w:rPr>
      </w:pPr>
      <w:r w:rsidRPr="00202862">
        <w:rPr>
          <w:rFonts w:ascii="Calibri" w:hAnsi="Calibri" w:cs="Arial"/>
          <w:color w:val="222222"/>
          <w:sz w:val="22"/>
          <w:szCs w:val="22"/>
          <w:shd w:val="clear" w:color="auto" w:fill="FFFFFF"/>
        </w:rPr>
        <w:t>Brow, Rob. “Price disputes see booze brands suffer year’s biggest losses”, the Grocer, 15</w:t>
      </w:r>
      <w:r w:rsidRPr="00202862">
        <w:rPr>
          <w:rFonts w:ascii="Calibri" w:hAnsi="Calibri" w:cs="Arial"/>
          <w:color w:val="222222"/>
          <w:sz w:val="22"/>
          <w:szCs w:val="22"/>
          <w:shd w:val="clear" w:color="auto" w:fill="FFFFFF"/>
          <w:vertAlign w:val="superscript"/>
        </w:rPr>
        <w:t>th</w:t>
      </w:r>
      <w:r w:rsidRPr="00202862">
        <w:rPr>
          <w:rFonts w:ascii="Calibri" w:hAnsi="Calibri" w:cs="Arial"/>
          <w:color w:val="222222"/>
          <w:sz w:val="22"/>
          <w:szCs w:val="22"/>
          <w:shd w:val="clear" w:color="auto" w:fill="FFFFFF"/>
        </w:rPr>
        <w:t xml:space="preserve"> December 2017</w:t>
      </w:r>
    </w:p>
    <w:p w:rsidR="00903DEA" w:rsidRPr="00202862" w:rsidRDefault="00903DEA" w:rsidP="00903DEA">
      <w:pPr>
        <w:rPr>
          <w:rFonts w:ascii="Calibri" w:hAnsi="Calibri" w:cs="Arial"/>
          <w:color w:val="222222"/>
          <w:sz w:val="22"/>
          <w:szCs w:val="22"/>
          <w:shd w:val="clear" w:color="auto" w:fill="FFFFFF"/>
        </w:rPr>
      </w:pPr>
    </w:p>
    <w:p w:rsidR="00903DEA" w:rsidRPr="00202862" w:rsidRDefault="00903DEA" w:rsidP="00903DEA">
      <w:pPr>
        <w:rPr>
          <w:rFonts w:ascii="Calibri" w:eastAsia="Times New Roman" w:hAnsi="Calibri" w:cs="Times New Roman"/>
          <w:sz w:val="22"/>
          <w:szCs w:val="22"/>
        </w:rPr>
      </w:pPr>
      <w:r w:rsidRPr="00202862">
        <w:rPr>
          <w:rFonts w:ascii="Calibri" w:eastAsia="Times New Roman" w:hAnsi="Calibri" w:cs="Arial"/>
          <w:color w:val="222222"/>
          <w:sz w:val="22"/>
          <w:szCs w:val="22"/>
          <w:shd w:val="clear" w:color="auto" w:fill="FFFFFF"/>
        </w:rPr>
        <w:t>Bunn, Philip, and May Rostom. "Household debt and spending in the United Kingdom." </w:t>
      </w:r>
      <w:r w:rsidRPr="00202862">
        <w:rPr>
          <w:rFonts w:ascii="Calibri" w:eastAsia="Times New Roman" w:hAnsi="Calibri" w:cs="Arial"/>
          <w:i/>
          <w:iCs/>
          <w:color w:val="222222"/>
          <w:sz w:val="22"/>
          <w:szCs w:val="22"/>
        </w:rPr>
        <w:t>The UK Economy in the Long Expansion and its Aftermath</w:t>
      </w:r>
      <w:r w:rsidRPr="00202862">
        <w:rPr>
          <w:rFonts w:ascii="Calibri" w:eastAsia="Times New Roman" w:hAnsi="Calibri" w:cs="Arial"/>
          <w:color w:val="222222"/>
          <w:sz w:val="22"/>
          <w:szCs w:val="22"/>
          <w:shd w:val="clear" w:color="auto" w:fill="FFFFFF"/>
        </w:rPr>
        <w:t> (2016): 244. 1</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C&amp;C Group Plc, “FY2019 Results presentation” C&amp;C group (22</w:t>
      </w:r>
      <w:r w:rsidRPr="00202862">
        <w:rPr>
          <w:rFonts w:ascii="Calibri" w:hAnsi="Calibri"/>
          <w:sz w:val="22"/>
          <w:szCs w:val="22"/>
          <w:vertAlign w:val="superscript"/>
        </w:rPr>
        <w:t>nd</w:t>
      </w:r>
      <w:r w:rsidRPr="00202862">
        <w:rPr>
          <w:rFonts w:ascii="Calibri" w:hAnsi="Calibri"/>
          <w:sz w:val="22"/>
          <w:szCs w:val="22"/>
        </w:rPr>
        <w:t xml:space="preserve"> May 2019) </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C&amp;C Group Plc, “Acquisition of Matthew Clark and Bibendum”</w:t>
      </w:r>
      <w:r w:rsidRPr="00202862">
        <w:rPr>
          <w:rFonts w:ascii="Calibri" w:hAnsi="Calibri"/>
          <w:i/>
          <w:sz w:val="22"/>
          <w:szCs w:val="22"/>
        </w:rPr>
        <w:t>,</w:t>
      </w:r>
      <w:r w:rsidRPr="00202862">
        <w:rPr>
          <w:rFonts w:ascii="Calibri" w:hAnsi="Calibri"/>
          <w:sz w:val="22"/>
          <w:szCs w:val="22"/>
        </w:rPr>
        <w:t xml:space="preserve"> press release, (4</w:t>
      </w:r>
      <w:r w:rsidRPr="00202862">
        <w:rPr>
          <w:rFonts w:ascii="Calibri" w:hAnsi="Calibri"/>
          <w:sz w:val="22"/>
          <w:szCs w:val="22"/>
          <w:vertAlign w:val="superscript"/>
        </w:rPr>
        <w:t>th</w:t>
      </w:r>
      <w:r w:rsidRPr="00202862">
        <w:rPr>
          <w:rFonts w:ascii="Calibri" w:hAnsi="Calibri"/>
          <w:sz w:val="22"/>
          <w:szCs w:val="22"/>
        </w:rPr>
        <w:t xml:space="preserve"> April 2018).</w:t>
      </w:r>
    </w:p>
    <w:p w:rsidR="00903DEA" w:rsidRPr="00202862" w:rsidRDefault="00903DEA" w:rsidP="00903DEA">
      <w:pPr>
        <w:rPr>
          <w:rFonts w:ascii="Calibri" w:hAnsi="Calibri"/>
          <w:sz w:val="22"/>
          <w:szCs w:val="22"/>
        </w:rPr>
      </w:pPr>
    </w:p>
    <w:p w:rsidR="00903DEA" w:rsidRPr="00202862" w:rsidRDefault="00903DEA" w:rsidP="00903DEA">
      <w:pPr>
        <w:rPr>
          <w:rFonts w:ascii="Calibri" w:eastAsia="Times New Roman" w:hAnsi="Calibri" w:cs="Times New Roman"/>
          <w:sz w:val="22"/>
          <w:szCs w:val="22"/>
        </w:rPr>
      </w:pPr>
      <w:r w:rsidRPr="00202862">
        <w:rPr>
          <w:rFonts w:ascii="Calibri" w:eastAsia="Times New Roman" w:hAnsi="Calibri" w:cs="Arial"/>
          <w:color w:val="222222"/>
          <w:sz w:val="22"/>
          <w:szCs w:val="22"/>
          <w:shd w:val="clear" w:color="auto" w:fill="FFFFFF"/>
        </w:rPr>
        <w:t>Chopra, Sunil, and M. S. Sodhi. "Supply-chain breakdown." </w:t>
      </w:r>
      <w:r w:rsidRPr="00202862">
        <w:rPr>
          <w:rFonts w:ascii="Calibri" w:eastAsia="Times New Roman" w:hAnsi="Calibri" w:cs="Arial"/>
          <w:i/>
          <w:iCs/>
          <w:color w:val="222222"/>
          <w:sz w:val="22"/>
          <w:szCs w:val="22"/>
        </w:rPr>
        <w:t>MIT Sloan management review</w:t>
      </w:r>
      <w:r w:rsidRPr="00202862">
        <w:rPr>
          <w:rFonts w:ascii="Calibri" w:eastAsia="Times New Roman" w:hAnsi="Calibri" w:cs="Arial"/>
          <w:color w:val="222222"/>
          <w:sz w:val="22"/>
          <w:szCs w:val="22"/>
          <w:shd w:val="clear" w:color="auto" w:fill="FFFFFF"/>
        </w:rPr>
        <w:t> 46.1 (2004): 53-61.</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 xml:space="preserve">Dachs, B et al. “EU wholesale trade: Analysis of the sector and value chains” </w:t>
      </w:r>
      <w:r w:rsidRPr="00202862">
        <w:rPr>
          <w:rFonts w:ascii="Calibri" w:hAnsi="Calibri"/>
          <w:i/>
          <w:sz w:val="22"/>
          <w:szCs w:val="22"/>
        </w:rPr>
        <w:t>AIT-IS-Report Vol. 128.</w:t>
      </w:r>
      <w:r w:rsidRPr="00202862">
        <w:rPr>
          <w:rFonts w:ascii="Calibri" w:hAnsi="Calibri"/>
          <w:sz w:val="22"/>
          <w:szCs w:val="22"/>
        </w:rPr>
        <w:t xml:space="preserve"> (June 2016): 43-45.</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Davis, R. Poor choices, bad sums: Conviviality’s recipe for disaster. 5</w:t>
      </w:r>
      <w:r w:rsidRPr="00202862">
        <w:rPr>
          <w:rFonts w:ascii="Calibri" w:hAnsi="Calibri"/>
          <w:sz w:val="22"/>
          <w:szCs w:val="22"/>
          <w:vertAlign w:val="superscript"/>
        </w:rPr>
        <w:t>th</w:t>
      </w:r>
      <w:r w:rsidRPr="00202862">
        <w:rPr>
          <w:rFonts w:ascii="Calibri" w:hAnsi="Calibri"/>
          <w:sz w:val="22"/>
          <w:szCs w:val="22"/>
        </w:rPr>
        <w:t xml:space="preserve"> April 2018</w:t>
      </w:r>
    </w:p>
    <w:p w:rsidR="00903DEA" w:rsidRPr="00202862" w:rsidRDefault="00903DEA" w:rsidP="00903DEA">
      <w:pPr>
        <w:rPr>
          <w:rFonts w:ascii="Calibri" w:hAnsi="Calibri"/>
          <w:sz w:val="22"/>
          <w:szCs w:val="22"/>
        </w:rPr>
      </w:pPr>
      <w:hyperlink r:id="rId9" w:history="1">
        <w:r w:rsidRPr="00202862">
          <w:rPr>
            <w:rStyle w:val="Hyperlink"/>
            <w:rFonts w:ascii="Calibri" w:hAnsi="Calibri"/>
            <w:sz w:val="22"/>
            <w:szCs w:val="22"/>
          </w:rPr>
          <w:t>https</w:t>
        </w:r>
        <w:r w:rsidRPr="00202862">
          <w:rPr>
            <w:rStyle w:val="Hyperlink"/>
            <w:rFonts w:ascii="Calibri" w:hAnsi="Calibri"/>
            <w:sz w:val="22"/>
            <w:szCs w:val="22"/>
          </w:rPr>
          <w:t>:</w:t>
        </w:r>
        <w:r w:rsidRPr="00202862">
          <w:rPr>
            <w:rStyle w:val="Hyperlink"/>
            <w:rFonts w:ascii="Calibri" w:hAnsi="Calibri"/>
            <w:sz w:val="22"/>
            <w:szCs w:val="22"/>
          </w:rPr>
          <w:t>//www.theguardian.com/business/2018/apr/05/conviviality-administration-bargain-booze-wine-rack-owner-acquisitions</w:t>
        </w:r>
      </w:hyperlink>
      <w:r w:rsidRPr="00202862">
        <w:rPr>
          <w:rFonts w:ascii="Calibri" w:hAnsi="Calibri"/>
          <w:sz w:val="22"/>
          <w:szCs w:val="22"/>
        </w:rPr>
        <w:t xml:space="preserve"> </w:t>
      </w:r>
    </w:p>
    <w:p w:rsidR="00903DEA" w:rsidRPr="00202862" w:rsidRDefault="00903DEA" w:rsidP="00903DEA">
      <w:pPr>
        <w:rPr>
          <w:rFonts w:ascii="Calibri" w:hAnsi="Calibri"/>
          <w:sz w:val="22"/>
          <w:szCs w:val="22"/>
        </w:rPr>
      </w:pPr>
    </w:p>
    <w:p w:rsidR="00903DEA" w:rsidRPr="00202862" w:rsidRDefault="00903DEA" w:rsidP="00903DEA">
      <w:pPr>
        <w:rPr>
          <w:rFonts w:ascii="Calibri" w:eastAsia="Times New Roman" w:hAnsi="Calibri" w:cs="Times New Roman"/>
          <w:sz w:val="22"/>
          <w:szCs w:val="22"/>
        </w:rPr>
      </w:pPr>
      <w:r w:rsidRPr="00202862">
        <w:rPr>
          <w:rFonts w:ascii="Calibri" w:eastAsia="Times New Roman" w:hAnsi="Calibri" w:cs="Arial"/>
          <w:color w:val="222222"/>
          <w:sz w:val="22"/>
          <w:szCs w:val="22"/>
          <w:shd w:val="clear" w:color="auto" w:fill="FFFFFF"/>
        </w:rPr>
        <w:t xml:space="preserve">Diener, Ed, Louis Tay, and </w:t>
      </w:r>
      <w:proofErr w:type="spellStart"/>
      <w:r w:rsidRPr="00202862">
        <w:rPr>
          <w:rFonts w:ascii="Calibri" w:eastAsia="Times New Roman" w:hAnsi="Calibri" w:cs="Arial"/>
          <w:color w:val="222222"/>
          <w:sz w:val="22"/>
          <w:szCs w:val="22"/>
          <w:shd w:val="clear" w:color="auto" w:fill="FFFFFF"/>
        </w:rPr>
        <w:t>Shigehiro</w:t>
      </w:r>
      <w:proofErr w:type="spellEnd"/>
      <w:r w:rsidRPr="00202862">
        <w:rPr>
          <w:rFonts w:ascii="Calibri" w:eastAsia="Times New Roman" w:hAnsi="Calibri" w:cs="Arial"/>
          <w:color w:val="222222"/>
          <w:sz w:val="22"/>
          <w:szCs w:val="22"/>
          <w:shd w:val="clear" w:color="auto" w:fill="FFFFFF"/>
        </w:rPr>
        <w:t xml:space="preserve"> Oishi. "Rising income and the subjective well-being of nations." </w:t>
      </w:r>
      <w:r w:rsidRPr="00202862">
        <w:rPr>
          <w:rFonts w:ascii="Calibri" w:eastAsia="Times New Roman" w:hAnsi="Calibri" w:cs="Arial"/>
          <w:i/>
          <w:iCs/>
          <w:color w:val="222222"/>
          <w:sz w:val="22"/>
          <w:szCs w:val="22"/>
        </w:rPr>
        <w:t>Journal of personality and social psychology</w:t>
      </w:r>
      <w:r w:rsidRPr="00202862">
        <w:rPr>
          <w:rFonts w:ascii="Calibri" w:eastAsia="Times New Roman" w:hAnsi="Calibri" w:cs="Arial"/>
          <w:color w:val="222222"/>
          <w:sz w:val="22"/>
          <w:szCs w:val="22"/>
          <w:shd w:val="clear" w:color="auto" w:fill="FFFFFF"/>
        </w:rPr>
        <w:t> 104.2 (2013): 267.</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Electoral Commission UK Referendum results, June 2016</w:t>
      </w:r>
    </w:p>
    <w:p w:rsidR="00903DEA" w:rsidRPr="00202862" w:rsidRDefault="00903DEA" w:rsidP="00903DEA">
      <w:pPr>
        <w:rPr>
          <w:rFonts w:ascii="Calibri" w:hAnsi="Calibri"/>
          <w:sz w:val="22"/>
          <w:szCs w:val="22"/>
        </w:rPr>
      </w:pPr>
      <w:hyperlink r:id="rId10" w:history="1">
        <w:r w:rsidRPr="00202862">
          <w:rPr>
            <w:rStyle w:val="Hyperlink"/>
            <w:rFonts w:ascii="Calibri" w:hAnsi="Calibri"/>
            <w:sz w:val="22"/>
            <w:szCs w:val="22"/>
          </w:rPr>
          <w:t>https://www.electoralcommission.org.uk/find-information-by-subject/elections-and-referendums/past-elections-and-referendums/eu-referendum/electorate-and-count-information</w:t>
        </w:r>
      </w:hyperlink>
      <w:r w:rsidRPr="00202862">
        <w:rPr>
          <w:rFonts w:ascii="Calibri" w:hAnsi="Calibri"/>
          <w:sz w:val="22"/>
          <w:szCs w:val="22"/>
        </w:rPr>
        <w:t xml:space="preserve"> </w:t>
      </w:r>
      <w:r w:rsidRPr="00202862">
        <w:rPr>
          <w:rFonts w:ascii="Calibri" w:hAnsi="Calibri"/>
          <w:sz w:val="22"/>
          <w:szCs w:val="22"/>
        </w:rPr>
        <w:tab/>
      </w:r>
    </w:p>
    <w:p w:rsidR="00903DEA" w:rsidRPr="00202862" w:rsidRDefault="00903DEA" w:rsidP="00903DEA">
      <w:pPr>
        <w:rPr>
          <w:rFonts w:ascii="Calibri" w:eastAsia="Times New Roman" w:hAnsi="Calibri" w:cs="Times New Roman"/>
          <w:sz w:val="22"/>
          <w:szCs w:val="22"/>
        </w:rPr>
      </w:pPr>
      <w:proofErr w:type="spellStart"/>
      <w:r w:rsidRPr="00202862">
        <w:rPr>
          <w:rFonts w:ascii="Calibri" w:eastAsia="Times New Roman" w:hAnsi="Calibri" w:cs="Arial"/>
          <w:color w:val="000000"/>
          <w:sz w:val="22"/>
          <w:szCs w:val="22"/>
        </w:rPr>
        <w:t>Gallet</w:t>
      </w:r>
      <w:proofErr w:type="spellEnd"/>
      <w:r w:rsidRPr="00202862">
        <w:rPr>
          <w:rFonts w:ascii="Calibri" w:eastAsia="Times New Roman" w:hAnsi="Calibri" w:cs="Arial"/>
          <w:color w:val="000000"/>
          <w:sz w:val="22"/>
          <w:szCs w:val="22"/>
        </w:rPr>
        <w:t xml:space="preserve"> C A (2007)., ‘The demand for alcohol: a meta-analysis of elasticities’, The Australasian Journal of Agricultural and Resource Economics 51:2, pp. 121–35. See also Fogarty J (2010)., ‘The demand for beer, wine and spirits: a survey of the literature’, Journal of Economic Surveys 24:3, pp. 428–78</w:t>
      </w:r>
    </w:p>
    <w:p w:rsidR="00903DEA" w:rsidRPr="00202862" w:rsidRDefault="00903DEA" w:rsidP="00903DEA">
      <w:pPr>
        <w:rPr>
          <w:rFonts w:ascii="Calibri" w:hAnsi="Calibri"/>
          <w:sz w:val="22"/>
          <w:szCs w:val="22"/>
        </w:rPr>
      </w:pPr>
    </w:p>
    <w:p w:rsidR="00903DEA" w:rsidRPr="00202862" w:rsidRDefault="00903DEA" w:rsidP="00903DEA">
      <w:pPr>
        <w:rPr>
          <w:rFonts w:ascii="Calibri" w:eastAsia="Times New Roman" w:hAnsi="Calibri" w:cs="Arial"/>
          <w:color w:val="222222"/>
          <w:sz w:val="22"/>
          <w:szCs w:val="22"/>
          <w:shd w:val="clear" w:color="auto" w:fill="FFFFFF"/>
        </w:rPr>
      </w:pPr>
      <w:proofErr w:type="spellStart"/>
      <w:r w:rsidRPr="00202862">
        <w:rPr>
          <w:rFonts w:ascii="Calibri" w:eastAsia="Times New Roman" w:hAnsi="Calibri" w:cs="Arial"/>
          <w:color w:val="222222"/>
          <w:sz w:val="22"/>
          <w:szCs w:val="22"/>
          <w:shd w:val="clear" w:color="auto" w:fill="FFFFFF"/>
        </w:rPr>
        <w:t>Ganong</w:t>
      </w:r>
      <w:proofErr w:type="spellEnd"/>
      <w:r w:rsidRPr="00202862">
        <w:rPr>
          <w:rFonts w:ascii="Calibri" w:eastAsia="Times New Roman" w:hAnsi="Calibri" w:cs="Arial"/>
          <w:color w:val="222222"/>
          <w:sz w:val="22"/>
          <w:szCs w:val="22"/>
          <w:shd w:val="clear" w:color="auto" w:fill="FFFFFF"/>
        </w:rPr>
        <w:t xml:space="preserve">, Peter, and Pascal Noel. "How does unemployment affect consumer </w:t>
      </w:r>
      <w:proofErr w:type="gramStart"/>
      <w:r w:rsidRPr="00202862">
        <w:rPr>
          <w:rFonts w:ascii="Calibri" w:eastAsia="Times New Roman" w:hAnsi="Calibri" w:cs="Arial"/>
          <w:color w:val="222222"/>
          <w:sz w:val="22"/>
          <w:szCs w:val="22"/>
          <w:shd w:val="clear" w:color="auto" w:fill="FFFFFF"/>
        </w:rPr>
        <w:t>spending?.</w:t>
      </w:r>
      <w:proofErr w:type="gramEnd"/>
      <w:r w:rsidRPr="00202862">
        <w:rPr>
          <w:rFonts w:ascii="Calibri" w:eastAsia="Times New Roman" w:hAnsi="Calibri" w:cs="Arial"/>
          <w:color w:val="222222"/>
          <w:sz w:val="22"/>
          <w:szCs w:val="22"/>
          <w:shd w:val="clear" w:color="auto" w:fill="FFFFFF"/>
        </w:rPr>
        <w:t>" </w:t>
      </w:r>
      <w:r w:rsidRPr="00202862">
        <w:rPr>
          <w:rFonts w:ascii="Calibri" w:eastAsia="Times New Roman" w:hAnsi="Calibri" w:cs="Arial"/>
          <w:i/>
          <w:iCs/>
          <w:color w:val="222222"/>
          <w:sz w:val="22"/>
          <w:szCs w:val="22"/>
        </w:rPr>
        <w:t xml:space="preserve">Unpublished manuscript, Harvard Univ., Cambridge, MA. http://scholar. </w:t>
      </w:r>
      <w:proofErr w:type="spellStart"/>
      <w:r w:rsidRPr="00202862">
        <w:rPr>
          <w:rFonts w:ascii="Calibri" w:eastAsia="Times New Roman" w:hAnsi="Calibri" w:cs="Arial"/>
          <w:i/>
          <w:iCs/>
          <w:color w:val="222222"/>
          <w:sz w:val="22"/>
          <w:szCs w:val="22"/>
        </w:rPr>
        <w:t>harvard</w:t>
      </w:r>
      <w:proofErr w:type="spellEnd"/>
      <w:r w:rsidRPr="00202862">
        <w:rPr>
          <w:rFonts w:ascii="Calibri" w:eastAsia="Times New Roman" w:hAnsi="Calibri" w:cs="Arial"/>
          <w:i/>
          <w:iCs/>
          <w:color w:val="222222"/>
          <w:sz w:val="22"/>
          <w:szCs w:val="22"/>
        </w:rPr>
        <w:t xml:space="preserve">. </w:t>
      </w:r>
      <w:proofErr w:type="spellStart"/>
      <w:r w:rsidRPr="00202862">
        <w:rPr>
          <w:rFonts w:ascii="Calibri" w:eastAsia="Times New Roman" w:hAnsi="Calibri" w:cs="Arial"/>
          <w:i/>
          <w:iCs/>
          <w:color w:val="222222"/>
          <w:sz w:val="22"/>
          <w:szCs w:val="22"/>
        </w:rPr>
        <w:t>edu</w:t>
      </w:r>
      <w:proofErr w:type="spellEnd"/>
      <w:r w:rsidRPr="00202862">
        <w:rPr>
          <w:rFonts w:ascii="Calibri" w:eastAsia="Times New Roman" w:hAnsi="Calibri" w:cs="Arial"/>
          <w:i/>
          <w:iCs/>
          <w:color w:val="222222"/>
          <w:sz w:val="22"/>
          <w:szCs w:val="22"/>
        </w:rPr>
        <w:t>/files/</w:t>
      </w:r>
      <w:proofErr w:type="spellStart"/>
      <w:r w:rsidRPr="00202862">
        <w:rPr>
          <w:rFonts w:ascii="Calibri" w:eastAsia="Times New Roman" w:hAnsi="Calibri" w:cs="Arial"/>
          <w:i/>
          <w:iCs/>
          <w:color w:val="222222"/>
          <w:sz w:val="22"/>
          <w:szCs w:val="22"/>
        </w:rPr>
        <w:t>ganong</w:t>
      </w:r>
      <w:proofErr w:type="spellEnd"/>
      <w:r w:rsidRPr="00202862">
        <w:rPr>
          <w:rFonts w:ascii="Calibri" w:eastAsia="Times New Roman" w:hAnsi="Calibri" w:cs="Arial"/>
          <w:i/>
          <w:iCs/>
          <w:color w:val="222222"/>
          <w:sz w:val="22"/>
          <w:szCs w:val="22"/>
        </w:rPr>
        <w:t>/files/</w:t>
      </w:r>
      <w:proofErr w:type="spellStart"/>
      <w:r w:rsidRPr="00202862">
        <w:rPr>
          <w:rFonts w:ascii="Calibri" w:eastAsia="Times New Roman" w:hAnsi="Calibri" w:cs="Arial"/>
          <w:i/>
          <w:iCs/>
          <w:color w:val="222222"/>
          <w:sz w:val="22"/>
          <w:szCs w:val="22"/>
        </w:rPr>
        <w:t>ganongmpnemploymentpending</w:t>
      </w:r>
      <w:proofErr w:type="spellEnd"/>
      <w:r w:rsidRPr="00202862">
        <w:rPr>
          <w:rFonts w:ascii="Calibri" w:eastAsia="Times New Roman" w:hAnsi="Calibri" w:cs="Arial"/>
          <w:i/>
          <w:iCs/>
          <w:color w:val="222222"/>
          <w:sz w:val="22"/>
          <w:szCs w:val="22"/>
        </w:rPr>
        <w:t>. pdf Article Location</w:t>
      </w:r>
      <w:r w:rsidRPr="00202862">
        <w:rPr>
          <w:rFonts w:ascii="Calibri" w:eastAsia="Times New Roman" w:hAnsi="Calibri" w:cs="Arial"/>
          <w:color w:val="222222"/>
          <w:sz w:val="22"/>
          <w:szCs w:val="22"/>
          <w:shd w:val="clear" w:color="auto" w:fill="FFFFFF"/>
        </w:rPr>
        <w:t> (2015).</w:t>
      </w:r>
    </w:p>
    <w:p w:rsidR="00903DEA" w:rsidRPr="00202862" w:rsidRDefault="00903DEA" w:rsidP="00903DEA">
      <w:pPr>
        <w:rPr>
          <w:rFonts w:ascii="Calibri" w:eastAsia="Times New Roman" w:hAnsi="Calibri" w:cs="Arial"/>
          <w:color w:val="222222"/>
          <w:sz w:val="22"/>
          <w:szCs w:val="22"/>
          <w:shd w:val="clear" w:color="auto" w:fill="FFFFFF"/>
        </w:rPr>
      </w:pPr>
    </w:p>
    <w:p w:rsidR="003A5839" w:rsidRPr="00202862" w:rsidRDefault="003A5839" w:rsidP="00903DEA">
      <w:pPr>
        <w:rPr>
          <w:rFonts w:ascii="Times New Roman" w:eastAsia="Times New Roman" w:hAnsi="Times New Roman" w:cs="Times New Roman"/>
          <w:sz w:val="22"/>
          <w:szCs w:val="22"/>
        </w:rPr>
      </w:pPr>
      <w:proofErr w:type="spellStart"/>
      <w:r w:rsidRPr="003A5839">
        <w:rPr>
          <w:rFonts w:ascii="Arial" w:eastAsia="Times New Roman" w:hAnsi="Arial" w:cs="Arial"/>
          <w:color w:val="222222"/>
          <w:sz w:val="22"/>
          <w:szCs w:val="22"/>
          <w:shd w:val="clear" w:color="auto" w:fill="FFFFFF"/>
        </w:rPr>
        <w:t>Gostin</w:t>
      </w:r>
      <w:proofErr w:type="spellEnd"/>
      <w:r w:rsidRPr="003A5839">
        <w:rPr>
          <w:rFonts w:ascii="Arial" w:eastAsia="Times New Roman" w:hAnsi="Arial" w:cs="Arial"/>
          <w:color w:val="222222"/>
          <w:sz w:val="22"/>
          <w:szCs w:val="22"/>
          <w:shd w:val="clear" w:color="auto" w:fill="FFFFFF"/>
        </w:rPr>
        <w:t>, Lawrence O. "Non-communicable diseases: healthy living needs global governance." </w:t>
      </w:r>
      <w:r w:rsidRPr="003A5839">
        <w:rPr>
          <w:rFonts w:ascii="Arial" w:eastAsia="Times New Roman" w:hAnsi="Arial" w:cs="Arial"/>
          <w:i/>
          <w:iCs/>
          <w:color w:val="222222"/>
          <w:sz w:val="22"/>
          <w:szCs w:val="22"/>
        </w:rPr>
        <w:t>Nature News</w:t>
      </w:r>
      <w:r w:rsidRPr="003A5839">
        <w:rPr>
          <w:rFonts w:ascii="Arial" w:eastAsia="Times New Roman" w:hAnsi="Arial" w:cs="Arial"/>
          <w:color w:val="222222"/>
          <w:sz w:val="22"/>
          <w:szCs w:val="22"/>
          <w:shd w:val="clear" w:color="auto" w:fill="FFFFFF"/>
        </w:rPr>
        <w:t> 511.7508 (2014): 147.</w:t>
      </w:r>
    </w:p>
    <w:p w:rsidR="00903DEA" w:rsidRPr="00202862" w:rsidRDefault="00903DEA" w:rsidP="00903DEA">
      <w:pPr>
        <w:pStyle w:val="NormalWeb"/>
        <w:rPr>
          <w:rFonts w:ascii="Calibri" w:hAnsi="Calibri"/>
          <w:sz w:val="22"/>
          <w:szCs w:val="22"/>
        </w:rPr>
      </w:pPr>
      <w:r w:rsidRPr="00202862">
        <w:rPr>
          <w:rFonts w:ascii="Calibri" w:hAnsi="Calibri"/>
          <w:sz w:val="22"/>
          <w:szCs w:val="22"/>
        </w:rPr>
        <w:t xml:space="preserve">Grossman, Sanford J., and Oliver D. Hart. 1986. The costs and benefits of ownership: A theory of vertical and lateral integration. Journal of Political Economy 94(4): 691-719. </w:t>
      </w:r>
    </w:p>
    <w:p w:rsidR="00903DEA" w:rsidRPr="00202862" w:rsidRDefault="00903DEA" w:rsidP="00903DEA">
      <w:pPr>
        <w:rPr>
          <w:rFonts w:ascii="Calibri" w:hAnsi="Calibri"/>
          <w:sz w:val="22"/>
          <w:szCs w:val="22"/>
        </w:rPr>
      </w:pPr>
      <w:proofErr w:type="gramStart"/>
      <w:r w:rsidRPr="00202862">
        <w:rPr>
          <w:rFonts w:ascii="Calibri" w:hAnsi="Calibri"/>
          <w:sz w:val="22"/>
          <w:szCs w:val="22"/>
        </w:rPr>
        <w:t>History of Matthew Clark,</w:t>
      </w:r>
      <w:proofErr w:type="gramEnd"/>
      <w:r w:rsidRPr="00202862">
        <w:rPr>
          <w:rFonts w:ascii="Calibri" w:hAnsi="Calibri"/>
          <w:sz w:val="22"/>
          <w:szCs w:val="22"/>
        </w:rPr>
        <w:t xml:space="preserve"> accessed May 2019</w:t>
      </w:r>
      <w:r w:rsidRPr="00202862">
        <w:rPr>
          <w:rFonts w:ascii="Calibri" w:hAnsi="Calibri"/>
          <w:sz w:val="22"/>
          <w:szCs w:val="22"/>
        </w:rPr>
        <w:t xml:space="preserve">. </w:t>
      </w:r>
      <w:hyperlink r:id="rId11" w:history="1">
        <w:r w:rsidRPr="00202862">
          <w:rPr>
            <w:rStyle w:val="Hyperlink"/>
            <w:rFonts w:ascii="Calibri" w:hAnsi="Calibri"/>
            <w:sz w:val="22"/>
            <w:szCs w:val="22"/>
          </w:rPr>
          <w:t>https://www.matthewclark.co.uk/about/history/</w:t>
        </w:r>
      </w:hyperlink>
      <w:r w:rsidRPr="00202862">
        <w:rPr>
          <w:rFonts w:ascii="Calibri" w:hAnsi="Calibri"/>
          <w:sz w:val="22"/>
          <w:szCs w:val="22"/>
        </w:rPr>
        <w:t xml:space="preserve">  </w:t>
      </w:r>
    </w:p>
    <w:p w:rsidR="00903DEA" w:rsidRPr="00202862" w:rsidRDefault="00903DEA" w:rsidP="00903DEA">
      <w:pPr>
        <w:rPr>
          <w:rFonts w:ascii="Calibri" w:hAnsi="Calibri"/>
          <w:sz w:val="22"/>
          <w:szCs w:val="22"/>
        </w:rPr>
      </w:pPr>
    </w:p>
    <w:p w:rsidR="00903DEA" w:rsidRPr="00202862" w:rsidRDefault="00903DEA" w:rsidP="00903DEA">
      <w:pPr>
        <w:rPr>
          <w:rFonts w:ascii="Calibri" w:eastAsia="Times New Roman" w:hAnsi="Calibri" w:cs="Times New Roman"/>
          <w:sz w:val="22"/>
          <w:szCs w:val="22"/>
        </w:rPr>
      </w:pPr>
      <w:proofErr w:type="spellStart"/>
      <w:r w:rsidRPr="00202862">
        <w:rPr>
          <w:rFonts w:ascii="Calibri" w:eastAsia="Times New Roman" w:hAnsi="Calibri" w:cs="Arial"/>
          <w:color w:val="222222"/>
          <w:sz w:val="22"/>
          <w:szCs w:val="22"/>
          <w:shd w:val="clear" w:color="auto" w:fill="FFFFFF"/>
        </w:rPr>
        <w:t>Harhay</w:t>
      </w:r>
      <w:proofErr w:type="spellEnd"/>
      <w:r w:rsidRPr="00202862">
        <w:rPr>
          <w:rFonts w:ascii="Calibri" w:eastAsia="Times New Roman" w:hAnsi="Calibri" w:cs="Arial"/>
          <w:color w:val="222222"/>
          <w:sz w:val="22"/>
          <w:szCs w:val="22"/>
          <w:shd w:val="clear" w:color="auto" w:fill="FFFFFF"/>
        </w:rPr>
        <w:t>, Michael O., et al. "Differential impact of the economic recession on alcohol use among white British adults, 2004–2010." </w:t>
      </w:r>
      <w:r w:rsidRPr="00202862">
        <w:rPr>
          <w:rFonts w:ascii="Calibri" w:eastAsia="Times New Roman" w:hAnsi="Calibri" w:cs="Arial"/>
          <w:i/>
          <w:iCs/>
          <w:color w:val="222222"/>
          <w:sz w:val="22"/>
          <w:szCs w:val="22"/>
        </w:rPr>
        <w:t>The European Journal of Public Health</w:t>
      </w:r>
      <w:r w:rsidRPr="00202862">
        <w:rPr>
          <w:rFonts w:ascii="Calibri" w:eastAsia="Times New Roman" w:hAnsi="Calibri" w:cs="Arial"/>
          <w:color w:val="222222"/>
          <w:sz w:val="22"/>
          <w:szCs w:val="22"/>
          <w:shd w:val="clear" w:color="auto" w:fill="FFFFFF"/>
        </w:rPr>
        <w:t> 24.3 (2013): 410-415.</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proofErr w:type="spellStart"/>
      <w:r w:rsidRPr="00202862">
        <w:rPr>
          <w:rFonts w:ascii="Calibri" w:hAnsi="Calibri"/>
          <w:sz w:val="22"/>
          <w:szCs w:val="22"/>
        </w:rPr>
        <w:t>Hotten</w:t>
      </w:r>
      <w:proofErr w:type="spellEnd"/>
      <w:r w:rsidRPr="00202862">
        <w:rPr>
          <w:rFonts w:ascii="Calibri" w:hAnsi="Calibri"/>
          <w:sz w:val="22"/>
          <w:szCs w:val="22"/>
        </w:rPr>
        <w:t>, Russell. CO2 shortage: Why it really matters for the UK’s food and drink supply, BBC News, 27</w:t>
      </w:r>
      <w:r w:rsidRPr="00202862">
        <w:rPr>
          <w:rFonts w:ascii="Calibri" w:hAnsi="Calibri"/>
          <w:sz w:val="22"/>
          <w:szCs w:val="22"/>
          <w:vertAlign w:val="superscript"/>
        </w:rPr>
        <w:t>th</w:t>
      </w:r>
      <w:r w:rsidRPr="00202862">
        <w:rPr>
          <w:rFonts w:ascii="Calibri" w:hAnsi="Calibri"/>
          <w:sz w:val="22"/>
          <w:szCs w:val="22"/>
        </w:rPr>
        <w:t xml:space="preserve"> June 2018.</w:t>
      </w:r>
    </w:p>
    <w:p w:rsidR="00903DEA" w:rsidRPr="00202862" w:rsidRDefault="00903DEA" w:rsidP="00903DEA">
      <w:pPr>
        <w:rPr>
          <w:rFonts w:ascii="Calibri" w:hAnsi="Calibri"/>
          <w:sz w:val="22"/>
          <w:szCs w:val="22"/>
        </w:rPr>
      </w:pPr>
      <w:hyperlink r:id="rId12" w:history="1">
        <w:r w:rsidRPr="00202862">
          <w:rPr>
            <w:rStyle w:val="Hyperlink"/>
            <w:rFonts w:ascii="Calibri" w:hAnsi="Calibri"/>
            <w:sz w:val="22"/>
            <w:szCs w:val="22"/>
          </w:rPr>
          <w:t>https://www.bbc.co.uk/news/business-44613652</w:t>
        </w:r>
      </w:hyperlink>
      <w:r w:rsidRPr="00202862">
        <w:rPr>
          <w:rFonts w:ascii="Calibri" w:hAnsi="Calibri"/>
          <w:sz w:val="22"/>
          <w:szCs w:val="22"/>
        </w:rPr>
        <w:t xml:space="preserve"> </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Humphreys, Sarah. “Changing Tastes. The UK casual dining market”, Deloitte. September 2017.</w:t>
      </w:r>
    </w:p>
    <w:p w:rsidR="00903DEA" w:rsidRPr="00202862" w:rsidRDefault="00903DEA" w:rsidP="00903DEA">
      <w:pPr>
        <w:rPr>
          <w:rFonts w:ascii="Calibri" w:hAnsi="Calibri"/>
          <w:sz w:val="22"/>
          <w:szCs w:val="22"/>
        </w:rPr>
      </w:pPr>
    </w:p>
    <w:p w:rsidR="00903DEA" w:rsidRPr="00202862" w:rsidRDefault="00903DEA" w:rsidP="00903DEA">
      <w:pPr>
        <w:rPr>
          <w:rFonts w:ascii="Calibri" w:eastAsia="Times New Roman" w:hAnsi="Calibri" w:cs="Arial"/>
          <w:color w:val="222222"/>
          <w:sz w:val="22"/>
          <w:szCs w:val="22"/>
          <w:shd w:val="clear" w:color="auto" w:fill="FFFFFF"/>
        </w:rPr>
      </w:pPr>
      <w:proofErr w:type="spellStart"/>
      <w:r w:rsidRPr="00202862">
        <w:rPr>
          <w:rFonts w:ascii="Calibri" w:eastAsia="Times New Roman" w:hAnsi="Calibri" w:cs="Arial"/>
          <w:color w:val="222222"/>
          <w:sz w:val="22"/>
          <w:szCs w:val="22"/>
          <w:shd w:val="clear" w:color="auto" w:fill="FFFFFF"/>
        </w:rPr>
        <w:t>Iannotta</w:t>
      </w:r>
      <w:proofErr w:type="spellEnd"/>
      <w:r w:rsidRPr="00202862">
        <w:rPr>
          <w:rFonts w:ascii="Calibri" w:eastAsia="Times New Roman" w:hAnsi="Calibri" w:cs="Arial"/>
          <w:color w:val="222222"/>
          <w:sz w:val="22"/>
          <w:szCs w:val="22"/>
          <w:shd w:val="clear" w:color="auto" w:fill="FFFFFF"/>
        </w:rPr>
        <w:t xml:space="preserve">, Giuliano, Giacomo Nocera, and Andrea </w:t>
      </w:r>
      <w:proofErr w:type="spellStart"/>
      <w:r w:rsidRPr="00202862">
        <w:rPr>
          <w:rFonts w:ascii="Calibri" w:eastAsia="Times New Roman" w:hAnsi="Calibri" w:cs="Arial"/>
          <w:color w:val="222222"/>
          <w:sz w:val="22"/>
          <w:szCs w:val="22"/>
          <w:shd w:val="clear" w:color="auto" w:fill="FFFFFF"/>
        </w:rPr>
        <w:t>Sironi</w:t>
      </w:r>
      <w:proofErr w:type="spellEnd"/>
      <w:r w:rsidRPr="00202862">
        <w:rPr>
          <w:rFonts w:ascii="Calibri" w:eastAsia="Times New Roman" w:hAnsi="Calibri" w:cs="Arial"/>
          <w:color w:val="222222"/>
          <w:sz w:val="22"/>
          <w:szCs w:val="22"/>
          <w:shd w:val="clear" w:color="auto" w:fill="FFFFFF"/>
        </w:rPr>
        <w:t>. "Ownership structure, risk and performance in the European banking industry." </w:t>
      </w:r>
      <w:r w:rsidRPr="00202862">
        <w:rPr>
          <w:rFonts w:ascii="Calibri" w:eastAsia="Times New Roman" w:hAnsi="Calibri" w:cs="Arial"/>
          <w:i/>
          <w:iCs/>
          <w:color w:val="222222"/>
          <w:sz w:val="22"/>
          <w:szCs w:val="22"/>
        </w:rPr>
        <w:t>Journal of Banking &amp; Finance</w:t>
      </w:r>
      <w:r w:rsidRPr="00202862">
        <w:rPr>
          <w:rFonts w:ascii="Calibri" w:eastAsia="Times New Roman" w:hAnsi="Calibri" w:cs="Arial"/>
          <w:color w:val="222222"/>
          <w:sz w:val="22"/>
          <w:szCs w:val="22"/>
          <w:shd w:val="clear" w:color="auto" w:fill="FFFFFF"/>
        </w:rPr>
        <w:t> 31.7 (2007): 2127-2149.</w:t>
      </w:r>
    </w:p>
    <w:p w:rsidR="003F0752" w:rsidRPr="00202862" w:rsidRDefault="003F0752" w:rsidP="00903DEA">
      <w:pPr>
        <w:rPr>
          <w:rFonts w:ascii="Calibri" w:eastAsia="Times New Roman" w:hAnsi="Calibri" w:cs="Arial"/>
          <w:color w:val="222222"/>
          <w:sz w:val="22"/>
          <w:szCs w:val="22"/>
          <w:shd w:val="clear" w:color="auto" w:fill="FFFFFF"/>
        </w:rPr>
      </w:pPr>
    </w:p>
    <w:p w:rsidR="003F0752" w:rsidRPr="00202862" w:rsidRDefault="003F0752" w:rsidP="00903DEA">
      <w:pPr>
        <w:rPr>
          <w:rFonts w:ascii="Calibri" w:eastAsia="Times New Roman" w:hAnsi="Calibri" w:cs="Arial"/>
          <w:color w:val="222222"/>
          <w:sz w:val="22"/>
          <w:szCs w:val="22"/>
          <w:shd w:val="clear" w:color="auto" w:fill="FFFFFF"/>
        </w:rPr>
      </w:pPr>
      <w:proofErr w:type="spellStart"/>
      <w:r w:rsidRPr="00202862">
        <w:rPr>
          <w:rFonts w:ascii="Calibri" w:eastAsia="Times New Roman" w:hAnsi="Calibri" w:cs="Arial"/>
          <w:color w:val="222222"/>
          <w:sz w:val="22"/>
          <w:szCs w:val="22"/>
          <w:shd w:val="clear" w:color="auto" w:fill="FFFFFF"/>
        </w:rPr>
        <w:t>Kettil</w:t>
      </w:r>
      <w:proofErr w:type="spellEnd"/>
      <w:r w:rsidRPr="00202862">
        <w:rPr>
          <w:rFonts w:ascii="Calibri" w:eastAsia="Times New Roman" w:hAnsi="Calibri" w:cs="Arial"/>
          <w:color w:val="222222"/>
          <w:sz w:val="22"/>
          <w:szCs w:val="22"/>
          <w:shd w:val="clear" w:color="auto" w:fill="FFFFFF"/>
        </w:rPr>
        <w:t xml:space="preserve"> </w:t>
      </w:r>
      <w:proofErr w:type="spellStart"/>
      <w:r w:rsidRPr="00202862">
        <w:rPr>
          <w:rFonts w:ascii="Calibri" w:eastAsia="Times New Roman" w:hAnsi="Calibri" w:cs="Arial"/>
          <w:color w:val="222222"/>
          <w:sz w:val="22"/>
          <w:szCs w:val="22"/>
          <w:shd w:val="clear" w:color="auto" w:fill="FFFFFF"/>
        </w:rPr>
        <w:t>Brunn</w:t>
      </w:r>
      <w:proofErr w:type="spellEnd"/>
      <w:r w:rsidRPr="00202862">
        <w:rPr>
          <w:rFonts w:ascii="Calibri" w:eastAsia="Times New Roman" w:hAnsi="Calibri" w:cs="Arial"/>
          <w:color w:val="222222"/>
          <w:sz w:val="22"/>
          <w:szCs w:val="22"/>
          <w:shd w:val="clear" w:color="auto" w:fill="FFFFFF"/>
        </w:rPr>
        <w:t xml:space="preserve"> Society Paper, accessed May 2019</w:t>
      </w:r>
    </w:p>
    <w:p w:rsidR="003F0752" w:rsidRPr="00202862" w:rsidRDefault="003F0752" w:rsidP="00903DEA">
      <w:pPr>
        <w:rPr>
          <w:rFonts w:ascii="Calibri" w:eastAsia="Times New Roman" w:hAnsi="Calibri" w:cs="Times New Roman"/>
          <w:sz w:val="22"/>
          <w:szCs w:val="22"/>
        </w:rPr>
      </w:pPr>
      <w:hyperlink r:id="rId13" w:history="1">
        <w:r w:rsidRPr="00202862">
          <w:rPr>
            <w:rStyle w:val="Hyperlink"/>
            <w:rFonts w:ascii="Calibri" w:eastAsia="Times New Roman" w:hAnsi="Calibri" w:cs="Times New Roman"/>
            <w:sz w:val="22"/>
            <w:szCs w:val="22"/>
          </w:rPr>
          <w:t>https://law.unimelb.edu.au/__data/assets/pdf_file/0013/2997877/Global-govce-and-alc-conf-Overview-25-February-2019.pdf</w:t>
        </w:r>
      </w:hyperlink>
      <w:r w:rsidRPr="00202862">
        <w:rPr>
          <w:rFonts w:ascii="Calibri" w:eastAsia="Times New Roman" w:hAnsi="Calibri" w:cs="Times New Roman"/>
          <w:sz w:val="22"/>
          <w:szCs w:val="22"/>
        </w:rPr>
        <w:t xml:space="preserve"> </w:t>
      </w:r>
    </w:p>
    <w:p w:rsidR="00903DEA" w:rsidRPr="00202862" w:rsidRDefault="00903DEA" w:rsidP="00903DEA">
      <w:pPr>
        <w:rPr>
          <w:rFonts w:ascii="Calibri" w:hAnsi="Calibri"/>
          <w:sz w:val="22"/>
          <w:szCs w:val="22"/>
        </w:rPr>
      </w:pPr>
    </w:p>
    <w:p w:rsidR="00903DEA" w:rsidRPr="00202862" w:rsidRDefault="00903DEA" w:rsidP="00903DEA">
      <w:pPr>
        <w:rPr>
          <w:rFonts w:ascii="Calibri" w:eastAsia="Times New Roman" w:hAnsi="Calibri" w:cs="Times New Roman"/>
          <w:sz w:val="22"/>
          <w:szCs w:val="22"/>
        </w:rPr>
      </w:pPr>
      <w:proofErr w:type="spellStart"/>
      <w:r w:rsidRPr="00202862">
        <w:rPr>
          <w:rFonts w:ascii="Calibri" w:eastAsia="Times New Roman" w:hAnsi="Calibri" w:cs="Arial"/>
          <w:color w:val="222222"/>
          <w:sz w:val="22"/>
          <w:szCs w:val="22"/>
          <w:shd w:val="clear" w:color="auto" w:fill="FFFFFF"/>
        </w:rPr>
        <w:t>Neumark</w:t>
      </w:r>
      <w:proofErr w:type="spellEnd"/>
      <w:r w:rsidRPr="00202862">
        <w:rPr>
          <w:rFonts w:ascii="Calibri" w:eastAsia="Times New Roman" w:hAnsi="Calibri" w:cs="Arial"/>
          <w:color w:val="222222"/>
          <w:sz w:val="22"/>
          <w:szCs w:val="22"/>
          <w:shd w:val="clear" w:color="auto" w:fill="FFFFFF"/>
        </w:rPr>
        <w:t xml:space="preserve">, David, and William </w:t>
      </w:r>
      <w:proofErr w:type="spellStart"/>
      <w:r w:rsidRPr="00202862">
        <w:rPr>
          <w:rFonts w:ascii="Calibri" w:eastAsia="Times New Roman" w:hAnsi="Calibri" w:cs="Arial"/>
          <w:color w:val="222222"/>
          <w:sz w:val="22"/>
          <w:szCs w:val="22"/>
          <w:shd w:val="clear" w:color="auto" w:fill="FFFFFF"/>
        </w:rPr>
        <w:t>Wascher</w:t>
      </w:r>
      <w:proofErr w:type="spellEnd"/>
      <w:r w:rsidRPr="00202862">
        <w:rPr>
          <w:rFonts w:ascii="Calibri" w:eastAsia="Times New Roman" w:hAnsi="Calibri" w:cs="Arial"/>
          <w:color w:val="222222"/>
          <w:sz w:val="22"/>
          <w:szCs w:val="22"/>
          <w:shd w:val="clear" w:color="auto" w:fill="FFFFFF"/>
        </w:rPr>
        <w:t>. "Employment effects of minimum and subminimum wages: panel data on state minimum wage laws." </w:t>
      </w:r>
      <w:r w:rsidRPr="00202862">
        <w:rPr>
          <w:rFonts w:ascii="Calibri" w:eastAsia="Times New Roman" w:hAnsi="Calibri" w:cs="Arial"/>
          <w:i/>
          <w:iCs/>
          <w:color w:val="222222"/>
          <w:sz w:val="22"/>
          <w:szCs w:val="22"/>
        </w:rPr>
        <w:t>ILR Review</w:t>
      </w:r>
      <w:r w:rsidRPr="00202862">
        <w:rPr>
          <w:rFonts w:ascii="Calibri" w:eastAsia="Times New Roman" w:hAnsi="Calibri" w:cs="Arial"/>
          <w:color w:val="222222"/>
          <w:sz w:val="22"/>
          <w:szCs w:val="22"/>
          <w:shd w:val="clear" w:color="auto" w:fill="FFFFFF"/>
        </w:rPr>
        <w:t> 46.1 (1992): 55-81.</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OECD report, The economic consequences of Brexit: A taxing decision, OECD, 27</w:t>
      </w:r>
      <w:r w:rsidRPr="00202862">
        <w:rPr>
          <w:rFonts w:ascii="Calibri" w:hAnsi="Calibri"/>
          <w:sz w:val="22"/>
          <w:szCs w:val="22"/>
          <w:vertAlign w:val="superscript"/>
        </w:rPr>
        <w:t>th</w:t>
      </w:r>
      <w:r w:rsidRPr="00202862">
        <w:rPr>
          <w:rFonts w:ascii="Calibri" w:hAnsi="Calibri"/>
          <w:sz w:val="22"/>
          <w:szCs w:val="22"/>
        </w:rPr>
        <w:t xml:space="preserve"> April 2016</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Office for National Statistics, “Customer Price Inflation, UK: April 2019”, accessed May 2019</w:t>
      </w:r>
    </w:p>
    <w:p w:rsidR="00903DEA" w:rsidRPr="00202862" w:rsidRDefault="00903DEA" w:rsidP="00903DEA">
      <w:pPr>
        <w:rPr>
          <w:rFonts w:ascii="Calibri" w:hAnsi="Calibri"/>
          <w:sz w:val="22"/>
          <w:szCs w:val="22"/>
        </w:rPr>
      </w:pPr>
      <w:hyperlink r:id="rId14" w:history="1">
        <w:r w:rsidRPr="00202862">
          <w:rPr>
            <w:rStyle w:val="Hyperlink"/>
            <w:rFonts w:ascii="Calibri" w:hAnsi="Calibri"/>
            <w:sz w:val="22"/>
            <w:szCs w:val="22"/>
          </w:rPr>
          <w:t>https://www.ons.gov.uk/economy/inflationandpriceindices/bulletins/consumerpriceinflation/april2019</w:t>
        </w:r>
      </w:hyperlink>
      <w:r w:rsidRPr="00202862">
        <w:rPr>
          <w:rFonts w:ascii="Calibri" w:hAnsi="Calibri"/>
          <w:sz w:val="22"/>
          <w:szCs w:val="22"/>
        </w:rPr>
        <w:t xml:space="preserve"> </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Office for National Statistics, “Employment rate (aged 16-64, seasonally adjusted)”, accessed May 2019</w:t>
      </w:r>
    </w:p>
    <w:p w:rsidR="00903DEA" w:rsidRPr="00202862" w:rsidRDefault="00903DEA" w:rsidP="00903DEA">
      <w:pPr>
        <w:rPr>
          <w:rFonts w:ascii="Calibri" w:hAnsi="Calibri"/>
          <w:sz w:val="22"/>
          <w:szCs w:val="22"/>
        </w:rPr>
      </w:pPr>
      <w:hyperlink r:id="rId15" w:history="1">
        <w:r w:rsidRPr="00202862">
          <w:rPr>
            <w:rStyle w:val="Hyperlink"/>
            <w:rFonts w:ascii="Calibri" w:hAnsi="Calibri"/>
            <w:sz w:val="22"/>
            <w:szCs w:val="22"/>
          </w:rPr>
          <w:t>https://www.ons.gov.uk/employmentandlabourmarket/peopleinwork/employmentandemployeetypes/timeseries/lf24/lms</w:t>
        </w:r>
      </w:hyperlink>
      <w:r w:rsidRPr="00202862">
        <w:rPr>
          <w:rFonts w:ascii="Calibri" w:hAnsi="Calibri"/>
          <w:sz w:val="22"/>
          <w:szCs w:val="22"/>
        </w:rPr>
        <w:t xml:space="preserve"> </w:t>
      </w:r>
    </w:p>
    <w:p w:rsidR="00903DEA" w:rsidRPr="00202862" w:rsidRDefault="00903DEA" w:rsidP="00903DEA">
      <w:pPr>
        <w:rPr>
          <w:rFonts w:ascii="Calibri" w:hAnsi="Calibri"/>
          <w:sz w:val="22"/>
          <w:szCs w:val="22"/>
        </w:rPr>
      </w:pPr>
    </w:p>
    <w:p w:rsidR="00903DEA" w:rsidRPr="00202862" w:rsidRDefault="00903DEA" w:rsidP="00903DEA">
      <w:pPr>
        <w:rPr>
          <w:rFonts w:ascii="Calibri" w:eastAsia="Times New Roman" w:hAnsi="Calibri" w:cs="Arial"/>
          <w:color w:val="222222"/>
          <w:sz w:val="22"/>
          <w:szCs w:val="22"/>
          <w:shd w:val="clear" w:color="auto" w:fill="FFFFFF"/>
        </w:rPr>
      </w:pPr>
      <w:proofErr w:type="spellStart"/>
      <w:r w:rsidRPr="00202862">
        <w:rPr>
          <w:rFonts w:ascii="Calibri" w:eastAsia="Times New Roman" w:hAnsi="Calibri" w:cs="Arial"/>
          <w:color w:val="222222"/>
          <w:sz w:val="22"/>
          <w:szCs w:val="22"/>
          <w:shd w:val="clear" w:color="auto" w:fill="FFFFFF"/>
        </w:rPr>
        <w:t>Pothukuchi</w:t>
      </w:r>
      <w:proofErr w:type="spellEnd"/>
      <w:r w:rsidRPr="00202862">
        <w:rPr>
          <w:rFonts w:ascii="Calibri" w:eastAsia="Times New Roman" w:hAnsi="Calibri" w:cs="Arial"/>
          <w:color w:val="222222"/>
          <w:sz w:val="22"/>
          <w:szCs w:val="22"/>
          <w:shd w:val="clear" w:color="auto" w:fill="FFFFFF"/>
        </w:rPr>
        <w:t>, Vijay, et al. "National and organizational culture differences and international joint venture performance." </w:t>
      </w:r>
      <w:r w:rsidRPr="00202862">
        <w:rPr>
          <w:rFonts w:ascii="Calibri" w:eastAsia="Times New Roman" w:hAnsi="Calibri" w:cs="Arial"/>
          <w:i/>
          <w:iCs/>
          <w:color w:val="222222"/>
          <w:sz w:val="22"/>
          <w:szCs w:val="22"/>
        </w:rPr>
        <w:t>Journal of international business studies</w:t>
      </w:r>
      <w:r w:rsidRPr="00202862">
        <w:rPr>
          <w:rFonts w:ascii="Calibri" w:eastAsia="Times New Roman" w:hAnsi="Calibri" w:cs="Arial"/>
          <w:color w:val="222222"/>
          <w:sz w:val="22"/>
          <w:szCs w:val="22"/>
          <w:shd w:val="clear" w:color="auto" w:fill="FFFFFF"/>
        </w:rPr>
        <w:t> 33.2 (2002): 243-265</w:t>
      </w:r>
    </w:p>
    <w:p w:rsidR="004A74E8" w:rsidRPr="00202862" w:rsidRDefault="004A74E8" w:rsidP="00903DEA">
      <w:pPr>
        <w:rPr>
          <w:rFonts w:ascii="Calibri" w:eastAsia="Times New Roman" w:hAnsi="Calibri" w:cs="Arial"/>
          <w:color w:val="222222"/>
          <w:sz w:val="22"/>
          <w:szCs w:val="22"/>
          <w:shd w:val="clear" w:color="auto" w:fill="FFFFFF"/>
        </w:rPr>
      </w:pPr>
    </w:p>
    <w:p w:rsidR="004A74E8" w:rsidRPr="00202862" w:rsidRDefault="004A74E8" w:rsidP="00903DEA">
      <w:pPr>
        <w:rPr>
          <w:rFonts w:ascii="Calibri" w:eastAsia="Times New Roman" w:hAnsi="Calibri" w:cs="Arial"/>
          <w:color w:val="222222"/>
          <w:sz w:val="22"/>
          <w:szCs w:val="22"/>
          <w:shd w:val="clear" w:color="auto" w:fill="FFFFFF"/>
        </w:rPr>
      </w:pPr>
      <w:r w:rsidRPr="00202862">
        <w:rPr>
          <w:rFonts w:ascii="Calibri" w:eastAsia="Times New Roman" w:hAnsi="Calibri" w:cs="Arial"/>
          <w:color w:val="222222"/>
          <w:sz w:val="22"/>
          <w:szCs w:val="22"/>
          <w:shd w:val="clear" w:color="auto" w:fill="FFFFFF"/>
        </w:rPr>
        <w:lastRenderedPageBreak/>
        <w:t>Press Association, “We’re drinking our way out of recession, says Diageo”, The Independent. 11</w:t>
      </w:r>
      <w:r w:rsidRPr="00202862">
        <w:rPr>
          <w:rFonts w:ascii="Calibri" w:eastAsia="Times New Roman" w:hAnsi="Calibri" w:cs="Arial"/>
          <w:color w:val="222222"/>
          <w:sz w:val="22"/>
          <w:szCs w:val="22"/>
          <w:shd w:val="clear" w:color="auto" w:fill="FFFFFF"/>
          <w:vertAlign w:val="superscript"/>
        </w:rPr>
        <w:t>th</w:t>
      </w:r>
      <w:r w:rsidRPr="00202862">
        <w:rPr>
          <w:rFonts w:ascii="Calibri" w:eastAsia="Times New Roman" w:hAnsi="Calibri" w:cs="Arial"/>
          <w:color w:val="222222"/>
          <w:sz w:val="22"/>
          <w:szCs w:val="22"/>
          <w:shd w:val="clear" w:color="auto" w:fill="FFFFFF"/>
        </w:rPr>
        <w:t xml:space="preserve"> February 2010</w:t>
      </w:r>
    </w:p>
    <w:p w:rsidR="00882A3C" w:rsidRPr="00202862" w:rsidRDefault="00882A3C" w:rsidP="00903DEA">
      <w:pPr>
        <w:rPr>
          <w:rFonts w:ascii="Calibri" w:eastAsia="Times New Roman" w:hAnsi="Calibri" w:cs="Arial"/>
          <w:color w:val="222222"/>
          <w:sz w:val="22"/>
          <w:szCs w:val="22"/>
          <w:shd w:val="clear" w:color="auto" w:fill="FFFFFF"/>
        </w:rPr>
      </w:pPr>
    </w:p>
    <w:p w:rsidR="00882A3C" w:rsidRPr="00202862" w:rsidRDefault="00882A3C" w:rsidP="00903DEA">
      <w:pPr>
        <w:rPr>
          <w:rFonts w:ascii="Calibri" w:hAnsi="Calibri"/>
          <w:sz w:val="22"/>
          <w:szCs w:val="22"/>
        </w:rPr>
      </w:pPr>
      <w:r w:rsidRPr="00202862">
        <w:rPr>
          <w:rFonts w:ascii="Calibri" w:eastAsia="Times New Roman" w:hAnsi="Calibri" w:cs="Arial"/>
          <w:color w:val="222222"/>
          <w:sz w:val="22"/>
          <w:szCs w:val="22"/>
          <w:shd w:val="clear" w:color="auto" w:fill="FFFFFF"/>
        </w:rPr>
        <w:t>Snowdon, Christopher. “Who’s killing the British pub”, IEA. 10</w:t>
      </w:r>
      <w:r w:rsidRPr="00202862">
        <w:rPr>
          <w:rFonts w:ascii="Calibri" w:eastAsia="Times New Roman" w:hAnsi="Calibri" w:cs="Arial"/>
          <w:color w:val="222222"/>
          <w:sz w:val="22"/>
          <w:szCs w:val="22"/>
          <w:shd w:val="clear" w:color="auto" w:fill="FFFFFF"/>
          <w:vertAlign w:val="superscript"/>
        </w:rPr>
        <w:t>th</w:t>
      </w:r>
      <w:r w:rsidRPr="00202862">
        <w:rPr>
          <w:rFonts w:ascii="Calibri" w:eastAsia="Times New Roman" w:hAnsi="Calibri" w:cs="Arial"/>
          <w:color w:val="222222"/>
          <w:sz w:val="22"/>
          <w:szCs w:val="22"/>
          <w:shd w:val="clear" w:color="auto" w:fill="FFFFFF"/>
        </w:rPr>
        <w:t xml:space="preserve"> December 2014.</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 xml:space="preserve">Sutton, </w:t>
      </w:r>
      <w:proofErr w:type="spellStart"/>
      <w:r w:rsidRPr="00202862">
        <w:rPr>
          <w:rFonts w:ascii="Calibri" w:hAnsi="Calibri"/>
          <w:sz w:val="22"/>
          <w:szCs w:val="22"/>
        </w:rPr>
        <w:t>Nikkie</w:t>
      </w:r>
      <w:proofErr w:type="spellEnd"/>
      <w:r w:rsidRPr="00202862">
        <w:rPr>
          <w:rFonts w:ascii="Calibri" w:hAnsi="Calibri"/>
          <w:sz w:val="22"/>
          <w:szCs w:val="22"/>
        </w:rPr>
        <w:t>. “JDW to ditch champagne in the run up to Brexit”. The Morning Advertiser. 13</w:t>
      </w:r>
      <w:r w:rsidRPr="00202862">
        <w:rPr>
          <w:rFonts w:ascii="Calibri" w:hAnsi="Calibri"/>
          <w:sz w:val="22"/>
          <w:szCs w:val="22"/>
          <w:vertAlign w:val="superscript"/>
        </w:rPr>
        <w:t>th</w:t>
      </w:r>
      <w:r w:rsidRPr="00202862">
        <w:rPr>
          <w:rFonts w:ascii="Calibri" w:hAnsi="Calibri"/>
          <w:sz w:val="22"/>
          <w:szCs w:val="22"/>
        </w:rPr>
        <w:t xml:space="preserve"> June 2018</w:t>
      </w:r>
    </w:p>
    <w:p w:rsidR="004A74E8" w:rsidRPr="00202862" w:rsidRDefault="00903DEA" w:rsidP="00903DEA">
      <w:pPr>
        <w:rPr>
          <w:rFonts w:ascii="Calibri" w:hAnsi="Calibri"/>
          <w:sz w:val="22"/>
          <w:szCs w:val="22"/>
        </w:rPr>
      </w:pPr>
      <w:hyperlink r:id="rId16" w:history="1">
        <w:r w:rsidRPr="00202862">
          <w:rPr>
            <w:rStyle w:val="Hyperlink"/>
            <w:rFonts w:ascii="Calibri" w:hAnsi="Calibri"/>
            <w:sz w:val="22"/>
            <w:szCs w:val="22"/>
          </w:rPr>
          <w:t>https://www.morningadvertiser.co.uk/Article/2018/06/13/JDW-to-ditch-Champagne-in-the-run-up-to-Brexit</w:t>
        </w:r>
      </w:hyperlink>
      <w:r w:rsidRPr="00202862">
        <w:rPr>
          <w:rFonts w:ascii="Calibri" w:hAnsi="Calibri"/>
          <w:sz w:val="22"/>
          <w:szCs w:val="22"/>
        </w:rPr>
        <w:t xml:space="preserve"> </w:t>
      </w:r>
    </w:p>
    <w:p w:rsidR="00903DEA" w:rsidRPr="00202862" w:rsidRDefault="00903DEA" w:rsidP="00903DEA">
      <w:pPr>
        <w:rPr>
          <w:rFonts w:ascii="Calibri" w:hAnsi="Calibri"/>
          <w:sz w:val="22"/>
          <w:szCs w:val="22"/>
        </w:rPr>
      </w:pPr>
    </w:p>
    <w:p w:rsidR="00903DEA" w:rsidRPr="00202862" w:rsidRDefault="00903DEA" w:rsidP="00903DEA">
      <w:pPr>
        <w:rPr>
          <w:rFonts w:ascii="Calibri" w:eastAsia="Times New Roman" w:hAnsi="Calibri" w:cs="Times New Roman"/>
          <w:sz w:val="22"/>
          <w:szCs w:val="22"/>
        </w:rPr>
      </w:pPr>
      <w:proofErr w:type="spellStart"/>
      <w:r w:rsidRPr="00202862">
        <w:rPr>
          <w:rFonts w:ascii="Calibri" w:eastAsia="Times New Roman" w:hAnsi="Calibri" w:cs="Arial"/>
          <w:color w:val="000000"/>
          <w:sz w:val="22"/>
          <w:szCs w:val="22"/>
        </w:rPr>
        <w:t>Wagenaar</w:t>
      </w:r>
      <w:proofErr w:type="spellEnd"/>
      <w:r w:rsidRPr="00202862">
        <w:rPr>
          <w:rFonts w:ascii="Calibri" w:eastAsia="Times New Roman" w:hAnsi="Calibri" w:cs="Arial"/>
          <w:color w:val="000000"/>
          <w:sz w:val="22"/>
          <w:szCs w:val="22"/>
        </w:rPr>
        <w:t xml:space="preserve"> A C et al (2009)., ‘Effects of beverage alcohol price and tax levels on drinking: a meta-analysis of 1,003 estimates from 112 studies’, Addiction 104:2, pp. 179–90</w:t>
      </w:r>
    </w:p>
    <w:p w:rsidR="00903DEA" w:rsidRPr="00202862" w:rsidRDefault="00903DEA" w:rsidP="00903DEA">
      <w:pPr>
        <w:rPr>
          <w:rFonts w:ascii="Calibri" w:hAnsi="Calibri"/>
          <w:sz w:val="22"/>
          <w:szCs w:val="22"/>
        </w:rPr>
      </w:pPr>
    </w:p>
    <w:p w:rsidR="00903DEA" w:rsidRPr="00202862" w:rsidRDefault="00903DEA" w:rsidP="00903DEA">
      <w:pPr>
        <w:rPr>
          <w:rFonts w:ascii="Calibri" w:eastAsia="Times New Roman" w:hAnsi="Calibri" w:cs="Times New Roman"/>
          <w:sz w:val="22"/>
          <w:szCs w:val="22"/>
        </w:rPr>
      </w:pPr>
      <w:r w:rsidRPr="00202862">
        <w:rPr>
          <w:rFonts w:ascii="Calibri" w:eastAsia="Times New Roman" w:hAnsi="Calibri" w:cs="Arial"/>
          <w:color w:val="222222"/>
          <w:sz w:val="22"/>
          <w:szCs w:val="22"/>
          <w:shd w:val="clear" w:color="auto" w:fill="FFFFFF"/>
        </w:rPr>
        <w:t xml:space="preserve">Wagner, Stephan M., and </w:t>
      </w:r>
      <w:proofErr w:type="spellStart"/>
      <w:r w:rsidRPr="00202862">
        <w:rPr>
          <w:rFonts w:ascii="Calibri" w:eastAsia="Times New Roman" w:hAnsi="Calibri" w:cs="Arial"/>
          <w:color w:val="222222"/>
          <w:sz w:val="22"/>
          <w:szCs w:val="22"/>
          <w:shd w:val="clear" w:color="auto" w:fill="FFFFFF"/>
        </w:rPr>
        <w:t>Nikrouz</w:t>
      </w:r>
      <w:proofErr w:type="spellEnd"/>
      <w:r w:rsidRPr="00202862">
        <w:rPr>
          <w:rFonts w:ascii="Calibri" w:eastAsia="Times New Roman" w:hAnsi="Calibri" w:cs="Arial"/>
          <w:color w:val="222222"/>
          <w:sz w:val="22"/>
          <w:szCs w:val="22"/>
          <w:shd w:val="clear" w:color="auto" w:fill="FFFFFF"/>
        </w:rPr>
        <w:t xml:space="preserve"> </w:t>
      </w:r>
      <w:proofErr w:type="spellStart"/>
      <w:r w:rsidRPr="00202862">
        <w:rPr>
          <w:rFonts w:ascii="Calibri" w:eastAsia="Times New Roman" w:hAnsi="Calibri" w:cs="Arial"/>
          <w:color w:val="222222"/>
          <w:sz w:val="22"/>
          <w:szCs w:val="22"/>
          <w:shd w:val="clear" w:color="auto" w:fill="FFFFFF"/>
        </w:rPr>
        <w:t>Neshat</w:t>
      </w:r>
      <w:proofErr w:type="spellEnd"/>
      <w:r w:rsidRPr="00202862">
        <w:rPr>
          <w:rFonts w:ascii="Calibri" w:eastAsia="Times New Roman" w:hAnsi="Calibri" w:cs="Arial"/>
          <w:color w:val="222222"/>
          <w:sz w:val="22"/>
          <w:szCs w:val="22"/>
          <w:shd w:val="clear" w:color="auto" w:fill="FFFFFF"/>
        </w:rPr>
        <w:t>. "Assessing the vulnerability of supply chains using graph theory." </w:t>
      </w:r>
      <w:r w:rsidRPr="00202862">
        <w:rPr>
          <w:rFonts w:ascii="Calibri" w:eastAsia="Times New Roman" w:hAnsi="Calibri" w:cs="Arial"/>
          <w:i/>
          <w:iCs/>
          <w:color w:val="222222"/>
          <w:sz w:val="22"/>
          <w:szCs w:val="22"/>
        </w:rPr>
        <w:t>International Journal of Production Economics</w:t>
      </w:r>
      <w:r w:rsidRPr="00202862">
        <w:rPr>
          <w:rFonts w:ascii="Calibri" w:eastAsia="Times New Roman" w:hAnsi="Calibri" w:cs="Arial"/>
          <w:color w:val="222222"/>
          <w:sz w:val="22"/>
          <w:szCs w:val="22"/>
          <w:shd w:val="clear" w:color="auto" w:fill="FFFFFF"/>
        </w:rPr>
        <w:t> 126.1 (2010): 121-129.</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proofErr w:type="spellStart"/>
      <w:r w:rsidRPr="00202862">
        <w:rPr>
          <w:rFonts w:ascii="Calibri" w:hAnsi="Calibri"/>
          <w:sz w:val="22"/>
          <w:szCs w:val="22"/>
        </w:rPr>
        <w:t>Woolfson</w:t>
      </w:r>
      <w:proofErr w:type="spellEnd"/>
      <w:r w:rsidRPr="00202862">
        <w:rPr>
          <w:rFonts w:ascii="Calibri" w:hAnsi="Calibri"/>
          <w:sz w:val="22"/>
          <w:szCs w:val="22"/>
        </w:rPr>
        <w:t>, Daniel. “Alcohol power list: who’s leading the way in booze”, the Grocer, 12</w:t>
      </w:r>
      <w:r w:rsidRPr="00202862">
        <w:rPr>
          <w:rFonts w:ascii="Calibri" w:hAnsi="Calibri"/>
          <w:sz w:val="22"/>
          <w:szCs w:val="22"/>
          <w:vertAlign w:val="superscript"/>
        </w:rPr>
        <w:t>th</w:t>
      </w:r>
      <w:r w:rsidRPr="00202862">
        <w:rPr>
          <w:rFonts w:ascii="Calibri" w:hAnsi="Calibri"/>
          <w:sz w:val="22"/>
          <w:szCs w:val="22"/>
        </w:rPr>
        <w:t xml:space="preserve"> July 2018.</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WSTA, “WSTA market overview”, ISWR (2016).</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r w:rsidRPr="00202862">
        <w:rPr>
          <w:rFonts w:ascii="Calibri" w:hAnsi="Calibri"/>
          <w:sz w:val="22"/>
          <w:szCs w:val="22"/>
        </w:rPr>
        <w:t>WSTA, “WSTA market overview”, ISWR (2017).</w:t>
      </w: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p>
    <w:p w:rsidR="00903DEA" w:rsidRPr="00202862" w:rsidRDefault="00903DEA" w:rsidP="00903DEA">
      <w:pPr>
        <w:rPr>
          <w:rFonts w:ascii="Calibri" w:hAnsi="Calibri"/>
          <w:sz w:val="22"/>
          <w:szCs w:val="22"/>
        </w:rPr>
      </w:pPr>
    </w:p>
    <w:p w:rsidR="00E06B62" w:rsidRPr="00202862" w:rsidRDefault="00E06B62" w:rsidP="009B3001">
      <w:pPr>
        <w:rPr>
          <w:rFonts w:ascii="Calibri" w:hAnsi="Calibri"/>
          <w:sz w:val="22"/>
          <w:szCs w:val="22"/>
        </w:rPr>
      </w:pPr>
    </w:p>
    <w:p w:rsidR="002B0151" w:rsidRPr="00202862" w:rsidRDefault="002B0151" w:rsidP="009B3001">
      <w:pPr>
        <w:rPr>
          <w:rFonts w:ascii="Calibri" w:hAnsi="Calibri"/>
          <w:sz w:val="22"/>
          <w:szCs w:val="22"/>
        </w:rPr>
      </w:pPr>
    </w:p>
    <w:p w:rsidR="002C3B2B" w:rsidRPr="00202862" w:rsidRDefault="002C3B2B" w:rsidP="009B3001">
      <w:pPr>
        <w:rPr>
          <w:rFonts w:ascii="Calibri" w:hAnsi="Calibri"/>
          <w:sz w:val="22"/>
          <w:szCs w:val="22"/>
        </w:rPr>
      </w:pPr>
    </w:p>
    <w:p w:rsidR="002C3B2B" w:rsidRPr="00202862" w:rsidRDefault="002C3B2B" w:rsidP="009B3001">
      <w:pPr>
        <w:rPr>
          <w:rFonts w:ascii="Calibri" w:hAnsi="Calibri"/>
          <w:sz w:val="22"/>
          <w:szCs w:val="22"/>
        </w:rPr>
      </w:pPr>
    </w:p>
    <w:p w:rsidR="00425242" w:rsidRPr="00202862" w:rsidRDefault="00425242" w:rsidP="009B3001">
      <w:pPr>
        <w:rPr>
          <w:rFonts w:ascii="Calibri" w:hAnsi="Calibri"/>
          <w:sz w:val="22"/>
          <w:szCs w:val="22"/>
        </w:rPr>
      </w:pPr>
    </w:p>
    <w:p w:rsidR="00266EB4" w:rsidRPr="00202862" w:rsidRDefault="00266EB4" w:rsidP="009B3001">
      <w:pPr>
        <w:rPr>
          <w:rFonts w:ascii="Calibri" w:hAnsi="Calibri"/>
          <w:sz w:val="22"/>
          <w:szCs w:val="22"/>
        </w:rPr>
      </w:pPr>
    </w:p>
    <w:p w:rsidR="00CB7288" w:rsidRPr="00202862" w:rsidRDefault="00CB7288" w:rsidP="00CB7288">
      <w:pPr>
        <w:rPr>
          <w:rFonts w:ascii="Calibri" w:hAnsi="Calibri"/>
          <w:sz w:val="22"/>
          <w:szCs w:val="22"/>
        </w:rPr>
      </w:pPr>
    </w:p>
    <w:p w:rsidR="00726ECB" w:rsidRPr="00202862" w:rsidRDefault="00726ECB">
      <w:pPr>
        <w:rPr>
          <w:rFonts w:ascii="Calibri" w:hAnsi="Calibri"/>
          <w:sz w:val="22"/>
          <w:szCs w:val="22"/>
        </w:rPr>
      </w:pPr>
    </w:p>
    <w:sectPr w:rsidR="00726ECB" w:rsidRPr="00202862" w:rsidSect="00726ECB">
      <w:footerReference w:type="even" r:id="rId17"/>
      <w:footerReference w:type="default" r:id="rId1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2F36" w:rsidRDefault="00ED2F36" w:rsidP="00726ECB">
      <w:r>
        <w:separator/>
      </w:r>
    </w:p>
  </w:endnote>
  <w:endnote w:type="continuationSeparator" w:id="0">
    <w:p w:rsidR="00ED2F36" w:rsidRDefault="00ED2F36" w:rsidP="00726E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00069696"/>
      <w:docPartObj>
        <w:docPartGallery w:val="Page Numbers (Bottom of Page)"/>
        <w:docPartUnique/>
      </w:docPartObj>
    </w:sdtPr>
    <w:sdtContent>
      <w:p w:rsidR="00476392" w:rsidRDefault="00476392" w:rsidP="00660E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76392" w:rsidRDefault="00476392" w:rsidP="00726E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2284919"/>
      <w:docPartObj>
        <w:docPartGallery w:val="Page Numbers (Bottom of Page)"/>
        <w:docPartUnique/>
      </w:docPartObj>
    </w:sdtPr>
    <w:sdtContent>
      <w:p w:rsidR="00476392" w:rsidRDefault="00476392" w:rsidP="00660E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76392" w:rsidRDefault="00476392" w:rsidP="00726E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2F36" w:rsidRDefault="00ED2F36" w:rsidP="00726ECB">
      <w:r>
        <w:separator/>
      </w:r>
    </w:p>
  </w:footnote>
  <w:footnote w:type="continuationSeparator" w:id="0">
    <w:p w:rsidR="00ED2F36" w:rsidRDefault="00ED2F36" w:rsidP="00726E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2339D"/>
    <w:multiLevelType w:val="hybridMultilevel"/>
    <w:tmpl w:val="71229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9B0A92"/>
    <w:multiLevelType w:val="hybridMultilevel"/>
    <w:tmpl w:val="81FC38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A76"/>
    <w:rsid w:val="0001186F"/>
    <w:rsid w:val="00030FD0"/>
    <w:rsid w:val="00043B66"/>
    <w:rsid w:val="00043CDA"/>
    <w:rsid w:val="0007037C"/>
    <w:rsid w:val="000713EB"/>
    <w:rsid w:val="00071772"/>
    <w:rsid w:val="000876EE"/>
    <w:rsid w:val="000B285F"/>
    <w:rsid w:val="0012780D"/>
    <w:rsid w:val="0013241B"/>
    <w:rsid w:val="001361E8"/>
    <w:rsid w:val="00142181"/>
    <w:rsid w:val="00153980"/>
    <w:rsid w:val="00166EE2"/>
    <w:rsid w:val="001B447E"/>
    <w:rsid w:val="001E1488"/>
    <w:rsid w:val="001E673B"/>
    <w:rsid w:val="001E67E6"/>
    <w:rsid w:val="001F3B34"/>
    <w:rsid w:val="00202862"/>
    <w:rsid w:val="00223379"/>
    <w:rsid w:val="00231238"/>
    <w:rsid w:val="00237600"/>
    <w:rsid w:val="002560E4"/>
    <w:rsid w:val="00266EB4"/>
    <w:rsid w:val="002907D6"/>
    <w:rsid w:val="002B0151"/>
    <w:rsid w:val="002B4018"/>
    <w:rsid w:val="002C3B2B"/>
    <w:rsid w:val="002C6BED"/>
    <w:rsid w:val="002D0D6C"/>
    <w:rsid w:val="002F0FA2"/>
    <w:rsid w:val="00321168"/>
    <w:rsid w:val="00327BFB"/>
    <w:rsid w:val="0035028D"/>
    <w:rsid w:val="00355CF5"/>
    <w:rsid w:val="00361B46"/>
    <w:rsid w:val="00362923"/>
    <w:rsid w:val="00391C1E"/>
    <w:rsid w:val="003A5839"/>
    <w:rsid w:val="003B18AB"/>
    <w:rsid w:val="003C7DE6"/>
    <w:rsid w:val="003F0752"/>
    <w:rsid w:val="003F29FA"/>
    <w:rsid w:val="003F2A2B"/>
    <w:rsid w:val="00413C56"/>
    <w:rsid w:val="0042063A"/>
    <w:rsid w:val="00425242"/>
    <w:rsid w:val="0045055D"/>
    <w:rsid w:val="00456DFE"/>
    <w:rsid w:val="0045728B"/>
    <w:rsid w:val="0046353F"/>
    <w:rsid w:val="004724DE"/>
    <w:rsid w:val="00476392"/>
    <w:rsid w:val="004803B4"/>
    <w:rsid w:val="0048289D"/>
    <w:rsid w:val="00491824"/>
    <w:rsid w:val="004A74E8"/>
    <w:rsid w:val="004B59A0"/>
    <w:rsid w:val="004F4D1B"/>
    <w:rsid w:val="004F64D5"/>
    <w:rsid w:val="0050253E"/>
    <w:rsid w:val="00511C96"/>
    <w:rsid w:val="00537ECD"/>
    <w:rsid w:val="00544B87"/>
    <w:rsid w:val="005463EE"/>
    <w:rsid w:val="00567E7D"/>
    <w:rsid w:val="00576A8E"/>
    <w:rsid w:val="005A45DE"/>
    <w:rsid w:val="005C436B"/>
    <w:rsid w:val="005C5589"/>
    <w:rsid w:val="005F1463"/>
    <w:rsid w:val="005F2C9C"/>
    <w:rsid w:val="00660E8B"/>
    <w:rsid w:val="00664D7D"/>
    <w:rsid w:val="00691B2C"/>
    <w:rsid w:val="006A7C51"/>
    <w:rsid w:val="006B2D0E"/>
    <w:rsid w:val="006E4DAD"/>
    <w:rsid w:val="00703A08"/>
    <w:rsid w:val="007102D5"/>
    <w:rsid w:val="00726ECB"/>
    <w:rsid w:val="00736AB9"/>
    <w:rsid w:val="0076110C"/>
    <w:rsid w:val="0077572D"/>
    <w:rsid w:val="007878B4"/>
    <w:rsid w:val="007A0373"/>
    <w:rsid w:val="007B538D"/>
    <w:rsid w:val="007C39E0"/>
    <w:rsid w:val="007D473E"/>
    <w:rsid w:val="007E1EB3"/>
    <w:rsid w:val="008266A4"/>
    <w:rsid w:val="00837BF5"/>
    <w:rsid w:val="008415E2"/>
    <w:rsid w:val="00877B71"/>
    <w:rsid w:val="00882A3C"/>
    <w:rsid w:val="00884ECB"/>
    <w:rsid w:val="008966A2"/>
    <w:rsid w:val="008B4B84"/>
    <w:rsid w:val="008B4D02"/>
    <w:rsid w:val="008D1D81"/>
    <w:rsid w:val="008D20A0"/>
    <w:rsid w:val="008D5E4A"/>
    <w:rsid w:val="008F3064"/>
    <w:rsid w:val="008F4340"/>
    <w:rsid w:val="008F74F5"/>
    <w:rsid w:val="00903310"/>
    <w:rsid w:val="00903DEA"/>
    <w:rsid w:val="0090724C"/>
    <w:rsid w:val="009241BC"/>
    <w:rsid w:val="009326B7"/>
    <w:rsid w:val="00945192"/>
    <w:rsid w:val="009533B3"/>
    <w:rsid w:val="009546B1"/>
    <w:rsid w:val="00966AC3"/>
    <w:rsid w:val="0098139C"/>
    <w:rsid w:val="009A14BF"/>
    <w:rsid w:val="009A2C99"/>
    <w:rsid w:val="009B21EC"/>
    <w:rsid w:val="009B2734"/>
    <w:rsid w:val="009B3001"/>
    <w:rsid w:val="009B4333"/>
    <w:rsid w:val="009B4C6C"/>
    <w:rsid w:val="009B6B99"/>
    <w:rsid w:val="009E6BC4"/>
    <w:rsid w:val="009F49F8"/>
    <w:rsid w:val="009F6EFB"/>
    <w:rsid w:val="00A022DA"/>
    <w:rsid w:val="00A05144"/>
    <w:rsid w:val="00A060C9"/>
    <w:rsid w:val="00A07BF6"/>
    <w:rsid w:val="00A17957"/>
    <w:rsid w:val="00A36AC6"/>
    <w:rsid w:val="00A42024"/>
    <w:rsid w:val="00A53F7A"/>
    <w:rsid w:val="00A5529F"/>
    <w:rsid w:val="00A5643F"/>
    <w:rsid w:val="00A60399"/>
    <w:rsid w:val="00A6167A"/>
    <w:rsid w:val="00A646AE"/>
    <w:rsid w:val="00A66387"/>
    <w:rsid w:val="00A83E13"/>
    <w:rsid w:val="00A96774"/>
    <w:rsid w:val="00AA7CA8"/>
    <w:rsid w:val="00AB291C"/>
    <w:rsid w:val="00AB2F3F"/>
    <w:rsid w:val="00AB38AC"/>
    <w:rsid w:val="00AB5CC7"/>
    <w:rsid w:val="00AC39B6"/>
    <w:rsid w:val="00AD25E0"/>
    <w:rsid w:val="00B01041"/>
    <w:rsid w:val="00B0708C"/>
    <w:rsid w:val="00B11BC8"/>
    <w:rsid w:val="00B14DC1"/>
    <w:rsid w:val="00B171D0"/>
    <w:rsid w:val="00B20E01"/>
    <w:rsid w:val="00B72382"/>
    <w:rsid w:val="00B76168"/>
    <w:rsid w:val="00B9291A"/>
    <w:rsid w:val="00BB2019"/>
    <w:rsid w:val="00BB2F09"/>
    <w:rsid w:val="00BC031F"/>
    <w:rsid w:val="00BD101E"/>
    <w:rsid w:val="00BD3927"/>
    <w:rsid w:val="00BE6E16"/>
    <w:rsid w:val="00C01161"/>
    <w:rsid w:val="00C37580"/>
    <w:rsid w:val="00C5139D"/>
    <w:rsid w:val="00CA397A"/>
    <w:rsid w:val="00CB12D1"/>
    <w:rsid w:val="00CB3BE8"/>
    <w:rsid w:val="00CB7288"/>
    <w:rsid w:val="00CC001F"/>
    <w:rsid w:val="00CC002A"/>
    <w:rsid w:val="00CD05D9"/>
    <w:rsid w:val="00D044F1"/>
    <w:rsid w:val="00D16CF1"/>
    <w:rsid w:val="00D250F8"/>
    <w:rsid w:val="00D31CB4"/>
    <w:rsid w:val="00D564FD"/>
    <w:rsid w:val="00D8643B"/>
    <w:rsid w:val="00D97045"/>
    <w:rsid w:val="00DC27F9"/>
    <w:rsid w:val="00E06B62"/>
    <w:rsid w:val="00E10882"/>
    <w:rsid w:val="00E15D1D"/>
    <w:rsid w:val="00E200A3"/>
    <w:rsid w:val="00E22E2C"/>
    <w:rsid w:val="00E33BAF"/>
    <w:rsid w:val="00E43CC7"/>
    <w:rsid w:val="00E57041"/>
    <w:rsid w:val="00E635B4"/>
    <w:rsid w:val="00E87550"/>
    <w:rsid w:val="00ED10A1"/>
    <w:rsid w:val="00ED2F36"/>
    <w:rsid w:val="00ED5258"/>
    <w:rsid w:val="00EF3A76"/>
    <w:rsid w:val="00F00F8C"/>
    <w:rsid w:val="00F34B1B"/>
    <w:rsid w:val="00F426E2"/>
    <w:rsid w:val="00F50178"/>
    <w:rsid w:val="00F53823"/>
    <w:rsid w:val="00F64979"/>
    <w:rsid w:val="00F706FD"/>
    <w:rsid w:val="00F8228B"/>
    <w:rsid w:val="00F84164"/>
    <w:rsid w:val="00F97941"/>
    <w:rsid w:val="00FB0349"/>
    <w:rsid w:val="00FB16CF"/>
    <w:rsid w:val="00FB5315"/>
    <w:rsid w:val="00FB7259"/>
    <w:rsid w:val="00FF4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58A9E"/>
  <w15:chartTrackingRefBased/>
  <w15:docId w15:val="{3B571B51-08FC-6442-91CC-955E8F3B6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6ECB"/>
    <w:rPr>
      <w:rFonts w:eastAsiaTheme="minorEastAsia"/>
      <w:sz w:val="22"/>
      <w:szCs w:val="22"/>
      <w:lang w:val="en-US" w:eastAsia="zh-CN"/>
    </w:rPr>
  </w:style>
  <w:style w:type="character" w:customStyle="1" w:styleId="NoSpacingChar">
    <w:name w:val="No Spacing Char"/>
    <w:basedOn w:val="DefaultParagraphFont"/>
    <w:link w:val="NoSpacing"/>
    <w:uiPriority w:val="1"/>
    <w:rsid w:val="00726ECB"/>
    <w:rPr>
      <w:rFonts w:eastAsiaTheme="minorEastAsia"/>
      <w:sz w:val="22"/>
      <w:szCs w:val="22"/>
      <w:lang w:val="en-US" w:eastAsia="zh-CN"/>
    </w:rPr>
  </w:style>
  <w:style w:type="paragraph" w:styleId="Footer">
    <w:name w:val="footer"/>
    <w:basedOn w:val="Normal"/>
    <w:link w:val="FooterChar"/>
    <w:uiPriority w:val="99"/>
    <w:unhideWhenUsed/>
    <w:rsid w:val="00726ECB"/>
    <w:pPr>
      <w:tabs>
        <w:tab w:val="center" w:pos="4680"/>
        <w:tab w:val="right" w:pos="9360"/>
      </w:tabs>
    </w:pPr>
  </w:style>
  <w:style w:type="character" w:customStyle="1" w:styleId="FooterChar">
    <w:name w:val="Footer Char"/>
    <w:basedOn w:val="DefaultParagraphFont"/>
    <w:link w:val="Footer"/>
    <w:uiPriority w:val="99"/>
    <w:rsid w:val="00726ECB"/>
  </w:style>
  <w:style w:type="character" w:styleId="PageNumber">
    <w:name w:val="page number"/>
    <w:basedOn w:val="DefaultParagraphFont"/>
    <w:uiPriority w:val="99"/>
    <w:semiHidden/>
    <w:unhideWhenUsed/>
    <w:rsid w:val="00726ECB"/>
  </w:style>
  <w:style w:type="character" w:styleId="Hyperlink">
    <w:name w:val="Hyperlink"/>
    <w:basedOn w:val="DefaultParagraphFont"/>
    <w:uiPriority w:val="99"/>
    <w:unhideWhenUsed/>
    <w:rsid w:val="0001186F"/>
    <w:rPr>
      <w:color w:val="0563C1" w:themeColor="hyperlink"/>
      <w:u w:val="single"/>
    </w:rPr>
  </w:style>
  <w:style w:type="character" w:styleId="UnresolvedMention">
    <w:name w:val="Unresolved Mention"/>
    <w:basedOn w:val="DefaultParagraphFont"/>
    <w:uiPriority w:val="99"/>
    <w:semiHidden/>
    <w:unhideWhenUsed/>
    <w:rsid w:val="0001186F"/>
    <w:rPr>
      <w:color w:val="605E5C"/>
      <w:shd w:val="clear" w:color="auto" w:fill="E1DFDD"/>
    </w:rPr>
  </w:style>
  <w:style w:type="character" w:styleId="FollowedHyperlink">
    <w:name w:val="FollowedHyperlink"/>
    <w:basedOn w:val="DefaultParagraphFont"/>
    <w:uiPriority w:val="99"/>
    <w:semiHidden/>
    <w:unhideWhenUsed/>
    <w:rsid w:val="0001186F"/>
    <w:rPr>
      <w:color w:val="954F72" w:themeColor="followedHyperlink"/>
      <w:u w:val="single"/>
    </w:rPr>
  </w:style>
  <w:style w:type="paragraph" w:styleId="ListParagraph">
    <w:name w:val="List Paragraph"/>
    <w:basedOn w:val="Normal"/>
    <w:uiPriority w:val="34"/>
    <w:qFormat/>
    <w:rsid w:val="00B11BC8"/>
    <w:pPr>
      <w:ind w:left="720"/>
      <w:contextualSpacing/>
    </w:pPr>
  </w:style>
  <w:style w:type="table" w:styleId="TableGrid">
    <w:name w:val="Table Grid"/>
    <w:basedOn w:val="TableNormal"/>
    <w:uiPriority w:val="39"/>
    <w:rsid w:val="008F74F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BD101E"/>
  </w:style>
  <w:style w:type="paragraph" w:styleId="NormalWeb">
    <w:name w:val="Normal (Web)"/>
    <w:basedOn w:val="Normal"/>
    <w:uiPriority w:val="99"/>
    <w:unhideWhenUsed/>
    <w:rsid w:val="00903DEA"/>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5588910">
      <w:bodyDiv w:val="1"/>
      <w:marLeft w:val="0"/>
      <w:marRight w:val="0"/>
      <w:marTop w:val="0"/>
      <w:marBottom w:val="0"/>
      <w:divBdr>
        <w:top w:val="none" w:sz="0" w:space="0" w:color="auto"/>
        <w:left w:val="none" w:sz="0" w:space="0" w:color="auto"/>
        <w:bottom w:val="none" w:sz="0" w:space="0" w:color="auto"/>
        <w:right w:val="none" w:sz="0" w:space="0" w:color="auto"/>
      </w:divBdr>
    </w:div>
    <w:div w:id="608006986">
      <w:bodyDiv w:val="1"/>
      <w:marLeft w:val="0"/>
      <w:marRight w:val="0"/>
      <w:marTop w:val="0"/>
      <w:marBottom w:val="0"/>
      <w:divBdr>
        <w:top w:val="none" w:sz="0" w:space="0" w:color="auto"/>
        <w:left w:val="none" w:sz="0" w:space="0" w:color="auto"/>
        <w:bottom w:val="none" w:sz="0" w:space="0" w:color="auto"/>
        <w:right w:val="none" w:sz="0" w:space="0" w:color="auto"/>
      </w:divBdr>
    </w:div>
    <w:div w:id="987439633">
      <w:bodyDiv w:val="1"/>
      <w:marLeft w:val="0"/>
      <w:marRight w:val="0"/>
      <w:marTop w:val="0"/>
      <w:marBottom w:val="0"/>
      <w:divBdr>
        <w:top w:val="none" w:sz="0" w:space="0" w:color="auto"/>
        <w:left w:val="none" w:sz="0" w:space="0" w:color="auto"/>
        <w:bottom w:val="none" w:sz="0" w:space="0" w:color="auto"/>
        <w:right w:val="none" w:sz="0" w:space="0" w:color="auto"/>
      </w:divBdr>
    </w:div>
    <w:div w:id="1029994007">
      <w:bodyDiv w:val="1"/>
      <w:marLeft w:val="0"/>
      <w:marRight w:val="0"/>
      <w:marTop w:val="0"/>
      <w:marBottom w:val="0"/>
      <w:divBdr>
        <w:top w:val="none" w:sz="0" w:space="0" w:color="auto"/>
        <w:left w:val="none" w:sz="0" w:space="0" w:color="auto"/>
        <w:bottom w:val="none" w:sz="0" w:space="0" w:color="auto"/>
        <w:right w:val="none" w:sz="0" w:space="0" w:color="auto"/>
      </w:divBdr>
    </w:div>
    <w:div w:id="1278368996">
      <w:bodyDiv w:val="1"/>
      <w:marLeft w:val="0"/>
      <w:marRight w:val="0"/>
      <w:marTop w:val="0"/>
      <w:marBottom w:val="0"/>
      <w:divBdr>
        <w:top w:val="none" w:sz="0" w:space="0" w:color="auto"/>
        <w:left w:val="none" w:sz="0" w:space="0" w:color="auto"/>
        <w:bottom w:val="none" w:sz="0" w:space="0" w:color="auto"/>
        <w:right w:val="none" w:sz="0" w:space="0" w:color="auto"/>
      </w:divBdr>
    </w:div>
    <w:div w:id="1413237440">
      <w:bodyDiv w:val="1"/>
      <w:marLeft w:val="0"/>
      <w:marRight w:val="0"/>
      <w:marTop w:val="0"/>
      <w:marBottom w:val="0"/>
      <w:divBdr>
        <w:top w:val="none" w:sz="0" w:space="0" w:color="auto"/>
        <w:left w:val="none" w:sz="0" w:space="0" w:color="auto"/>
        <w:bottom w:val="none" w:sz="0" w:space="0" w:color="auto"/>
        <w:right w:val="none" w:sz="0" w:space="0" w:color="auto"/>
      </w:divBdr>
    </w:div>
    <w:div w:id="1556577412">
      <w:bodyDiv w:val="1"/>
      <w:marLeft w:val="0"/>
      <w:marRight w:val="0"/>
      <w:marTop w:val="0"/>
      <w:marBottom w:val="0"/>
      <w:divBdr>
        <w:top w:val="none" w:sz="0" w:space="0" w:color="auto"/>
        <w:left w:val="none" w:sz="0" w:space="0" w:color="auto"/>
        <w:bottom w:val="none" w:sz="0" w:space="0" w:color="auto"/>
        <w:right w:val="none" w:sz="0" w:space="0" w:color="auto"/>
      </w:divBdr>
    </w:div>
    <w:div w:id="1911231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omberg.com/quote/GBPEUR:CUR" TargetMode="External"/><Relationship Id="rId13" Type="http://schemas.openxmlformats.org/officeDocument/2006/relationships/hyperlink" Target="https://law.unimelb.edu.au/__data/assets/pdf_file/0013/2997877/Global-govce-and-alc-conf-Overview-25-February-2019.pdf"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thebalance.com/fixed-exchange-rate-definition-pros-cons-examples-3306257" TargetMode="External"/><Relationship Id="rId12" Type="http://schemas.openxmlformats.org/officeDocument/2006/relationships/hyperlink" Target="https://www.bbc.co.uk/news/business-44613652"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orningadvertiser.co.uk/Article/2018/06/13/JDW-to-ditch-Champagne-in-the-run-up-to-Brexi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tthewclark.co.uk/about/history/" TargetMode="External"/><Relationship Id="rId5" Type="http://schemas.openxmlformats.org/officeDocument/2006/relationships/footnotes" Target="footnotes.xml"/><Relationship Id="rId15" Type="http://schemas.openxmlformats.org/officeDocument/2006/relationships/hyperlink" Target="https://www.ons.gov.uk/employmentandlabourmarket/peopleinwork/employmentandemployeetypes/timeseries/lf24/lms" TargetMode="External"/><Relationship Id="rId10" Type="http://schemas.openxmlformats.org/officeDocument/2006/relationships/hyperlink" Target="https://www.electoralcommission.org.uk/find-information-by-subject/elections-and-referendums/past-elections-and-referendums/eu-referendum/electorate-and-count-informa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business/2018/apr/05/conviviality-administration-bargain-booze-wine-rack-owner-acquisitions" TargetMode="External"/><Relationship Id="rId14" Type="http://schemas.openxmlformats.org/officeDocument/2006/relationships/hyperlink" Target="https://www.ons.gov.uk/economy/inflationandpriceindices/bulletins/consumerpriceinflation/april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665</TotalTime>
  <Pages>16</Pages>
  <Words>5762</Words>
  <Characters>31808</Characters>
  <Application>Microsoft Office Word</Application>
  <DocSecurity>0</DocSecurity>
  <Lines>636</Lines>
  <Paragraphs>218</Paragraphs>
  <ScaleCrop>false</ScaleCrop>
  <HeadingPairs>
    <vt:vector size="2" baseType="variant">
      <vt:variant>
        <vt:lpstr>Title</vt:lpstr>
      </vt:variant>
      <vt:variant>
        <vt:i4>1</vt:i4>
      </vt:variant>
    </vt:vector>
  </HeadingPairs>
  <TitlesOfParts>
    <vt:vector size="1" baseType="lpstr">
      <vt:lpstr>matthew clark wholesale</vt:lpstr>
    </vt:vector>
  </TitlesOfParts>
  <Company/>
  <LinksUpToDate>false</LinksUpToDate>
  <CharactersWithSpaces>37352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matthew clark wholesale</dc:title>
  <dc:subject>Global Business Challenges</dc:subject>
  <dc:creator>Lauren Mallett</dc:creator>
  <cp:keywords/>
  <dc:description/>
  <cp:lastModifiedBy>tyrese mallett</cp:lastModifiedBy>
  <cp:revision>117</cp:revision>
  <cp:lastPrinted>2019-05-26T18:43:00Z</cp:lastPrinted>
  <dcterms:created xsi:type="dcterms:W3CDTF">2019-05-25T11:00:00Z</dcterms:created>
  <dcterms:modified xsi:type="dcterms:W3CDTF">2019-05-27T11:54:00Z</dcterms:modified>
</cp:coreProperties>
</file>