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3CC116" w14:textId="02C4353F" w:rsidR="0016310B" w:rsidRDefault="0004588A" w:rsidP="0004588A">
      <w:pPr>
        <w:jc w:val="center"/>
        <w:rPr>
          <w:rFonts w:cstheme="minorHAnsi"/>
          <w:sz w:val="32"/>
          <w:u w:val="single"/>
        </w:rPr>
      </w:pPr>
      <w:r>
        <w:rPr>
          <w:rFonts w:cstheme="minorHAnsi"/>
          <w:sz w:val="32"/>
          <w:u w:val="single"/>
        </w:rPr>
        <w:t>Critically discuss the important role that banq</w:t>
      </w:r>
      <w:r w:rsidR="007E2C01">
        <w:rPr>
          <w:rFonts w:cstheme="minorHAnsi"/>
          <w:sz w:val="32"/>
          <w:u w:val="single"/>
        </w:rPr>
        <w:t>uets played with regard to status and social relationships in the Roman World</w:t>
      </w:r>
    </w:p>
    <w:p w14:paraId="3C3B570D" w14:textId="33DBDBAD" w:rsidR="007E2C01" w:rsidRDefault="007E2C01" w:rsidP="007E2C01">
      <w:pPr>
        <w:rPr>
          <w:rFonts w:cstheme="minorHAnsi"/>
          <w:sz w:val="24"/>
        </w:rPr>
      </w:pPr>
    </w:p>
    <w:p w14:paraId="7D468BD0" w14:textId="77777777" w:rsidR="00DC06FC" w:rsidRDefault="00981C24" w:rsidP="007E2C01">
      <w:pPr>
        <w:rPr>
          <w:rFonts w:cstheme="minorHAnsi"/>
          <w:sz w:val="24"/>
        </w:rPr>
      </w:pPr>
      <w:r>
        <w:rPr>
          <w:rFonts w:cstheme="minorHAnsi"/>
          <w:sz w:val="24"/>
        </w:rPr>
        <w:t>There are many aspects and arguments presented to us by both ancient and modern sources that would</w:t>
      </w:r>
      <w:r w:rsidR="00275569">
        <w:rPr>
          <w:rFonts w:cstheme="minorHAnsi"/>
          <w:sz w:val="24"/>
        </w:rPr>
        <w:t xml:space="preserve"> give us different viewpoints on the importance of banquets. Banquets were large social even</w:t>
      </w:r>
      <w:r w:rsidR="00225A44">
        <w:rPr>
          <w:rFonts w:cstheme="minorHAnsi"/>
          <w:sz w:val="24"/>
        </w:rPr>
        <w:t>ts</w:t>
      </w:r>
      <w:r w:rsidR="00275569">
        <w:rPr>
          <w:rFonts w:cstheme="minorHAnsi"/>
          <w:sz w:val="24"/>
        </w:rPr>
        <w:t xml:space="preserve"> and seen as an opportunity to show off status and </w:t>
      </w:r>
      <w:r w:rsidR="00225A44">
        <w:rPr>
          <w:rFonts w:cstheme="minorHAnsi"/>
          <w:sz w:val="24"/>
        </w:rPr>
        <w:t>uphold or make social relationships.</w:t>
      </w:r>
      <w:r w:rsidR="00EE352E">
        <w:rPr>
          <w:rStyle w:val="FootnoteReference"/>
          <w:rFonts w:cstheme="minorHAnsi"/>
          <w:sz w:val="24"/>
        </w:rPr>
        <w:footnoteReference w:id="1"/>
      </w:r>
      <w:r w:rsidR="008073BA">
        <w:rPr>
          <w:rFonts w:cstheme="minorHAnsi"/>
          <w:sz w:val="24"/>
        </w:rPr>
        <w:t xml:space="preserve"> The more wealth that a Roman possessed, the </w:t>
      </w:r>
      <w:r w:rsidR="0072529D">
        <w:rPr>
          <w:rFonts w:cstheme="minorHAnsi"/>
          <w:sz w:val="24"/>
        </w:rPr>
        <w:t>greater the expense that they could spend on the banquet, to look good in front of different people within the Roman social hierarchy.</w:t>
      </w:r>
      <w:r w:rsidR="00A47573">
        <w:rPr>
          <w:rStyle w:val="FootnoteReference"/>
          <w:rFonts w:cstheme="minorHAnsi"/>
          <w:sz w:val="24"/>
        </w:rPr>
        <w:footnoteReference w:id="2"/>
      </w:r>
    </w:p>
    <w:p w14:paraId="19D7FAFE" w14:textId="4513FA12" w:rsidR="00321AAF" w:rsidRDefault="004A45F3" w:rsidP="007E2C01">
      <w:pPr>
        <w:rPr>
          <w:rFonts w:cstheme="minorHAnsi"/>
          <w:sz w:val="24"/>
        </w:rPr>
      </w:pPr>
      <w:r>
        <w:rPr>
          <w:rFonts w:cstheme="minorHAnsi"/>
          <w:sz w:val="24"/>
        </w:rPr>
        <w:t xml:space="preserve">One </w:t>
      </w:r>
      <w:r w:rsidR="00D1227F">
        <w:rPr>
          <w:rFonts w:cstheme="minorHAnsi"/>
          <w:sz w:val="24"/>
        </w:rPr>
        <w:t xml:space="preserve">argument that Pliny the Younger presents in one of his letters to Junius </w:t>
      </w:r>
      <w:proofErr w:type="spellStart"/>
      <w:r w:rsidR="00D1227F">
        <w:rPr>
          <w:rFonts w:cstheme="minorHAnsi"/>
          <w:sz w:val="24"/>
        </w:rPr>
        <w:t>Avitus</w:t>
      </w:r>
      <w:proofErr w:type="spellEnd"/>
      <w:r w:rsidR="00441C8E">
        <w:rPr>
          <w:rFonts w:cstheme="minorHAnsi"/>
          <w:sz w:val="24"/>
        </w:rPr>
        <w:t>, is that at his banquets, he treats his freedmen fairly.</w:t>
      </w:r>
      <w:r w:rsidR="002C0CC9">
        <w:rPr>
          <w:rStyle w:val="FootnoteReference"/>
          <w:rFonts w:cstheme="minorHAnsi"/>
          <w:sz w:val="24"/>
        </w:rPr>
        <w:footnoteReference w:id="3"/>
      </w:r>
      <w:r w:rsidR="005C67BC">
        <w:rPr>
          <w:rFonts w:cstheme="minorHAnsi"/>
          <w:sz w:val="24"/>
        </w:rPr>
        <w:t xml:space="preserve"> </w:t>
      </w:r>
      <w:r w:rsidR="00C257E6">
        <w:rPr>
          <w:rFonts w:cstheme="minorHAnsi"/>
          <w:sz w:val="24"/>
        </w:rPr>
        <w:t>Pliny makes statements like</w:t>
      </w:r>
      <w:r w:rsidR="00887015">
        <w:rPr>
          <w:rFonts w:cstheme="minorHAnsi"/>
          <w:sz w:val="24"/>
        </w:rPr>
        <w:t>, “I have brought them as equals to the same table” and, “</w:t>
      </w:r>
      <w:r w:rsidR="00B97D3C">
        <w:rPr>
          <w:rFonts w:cstheme="minorHAnsi"/>
          <w:sz w:val="24"/>
        </w:rPr>
        <w:t>Of course, for then they are my fellow-diners, not freedmen”.</w:t>
      </w:r>
      <w:r w:rsidR="00BF1425">
        <w:rPr>
          <w:rStyle w:val="FootnoteReference"/>
          <w:rFonts w:cstheme="minorHAnsi"/>
          <w:sz w:val="24"/>
        </w:rPr>
        <w:footnoteReference w:id="4"/>
      </w:r>
      <w:r w:rsidR="00F716B9">
        <w:rPr>
          <w:rFonts w:cstheme="minorHAnsi"/>
          <w:sz w:val="24"/>
        </w:rPr>
        <w:t xml:space="preserve"> </w:t>
      </w:r>
      <w:r w:rsidR="006C7C91">
        <w:rPr>
          <w:rFonts w:cstheme="minorHAnsi"/>
          <w:sz w:val="24"/>
        </w:rPr>
        <w:t xml:space="preserve">This shows how his opinion on </w:t>
      </w:r>
      <w:r w:rsidR="007A50D9">
        <w:rPr>
          <w:rFonts w:cstheme="minorHAnsi"/>
          <w:sz w:val="24"/>
        </w:rPr>
        <w:t xml:space="preserve">the status of </w:t>
      </w:r>
      <w:r w:rsidR="006C7C91">
        <w:rPr>
          <w:rFonts w:cstheme="minorHAnsi"/>
          <w:sz w:val="24"/>
        </w:rPr>
        <w:t>freedmen differs from the</w:t>
      </w:r>
      <w:r w:rsidR="007A50D9">
        <w:rPr>
          <w:rFonts w:cstheme="minorHAnsi"/>
          <w:sz w:val="24"/>
        </w:rPr>
        <w:t xml:space="preserve"> man he is dining with, this ‘man’ treats his freedmen with a lower status and yet Pliny treats them as </w:t>
      </w:r>
      <w:r w:rsidR="001B3051">
        <w:rPr>
          <w:rFonts w:cstheme="minorHAnsi"/>
          <w:sz w:val="24"/>
        </w:rPr>
        <w:t>potential equals.</w:t>
      </w:r>
      <w:r w:rsidR="004516A4">
        <w:rPr>
          <w:rStyle w:val="FootnoteReference"/>
          <w:rFonts w:cstheme="minorHAnsi"/>
          <w:sz w:val="24"/>
        </w:rPr>
        <w:footnoteReference w:id="5"/>
      </w:r>
      <w:r w:rsidR="004516A4">
        <w:rPr>
          <w:rFonts w:cstheme="minorHAnsi"/>
          <w:sz w:val="24"/>
        </w:rPr>
        <w:t xml:space="preserve"> Pliny was writing </w:t>
      </w:r>
      <w:r w:rsidR="00E60080">
        <w:rPr>
          <w:rFonts w:cstheme="minorHAnsi"/>
          <w:sz w:val="24"/>
        </w:rPr>
        <w:t xml:space="preserve">at the end of the first century AD and did not agree with the usual status based discrimination at banquets, like the quality of </w:t>
      </w:r>
      <w:r w:rsidR="00446468">
        <w:rPr>
          <w:rFonts w:cstheme="minorHAnsi"/>
          <w:sz w:val="24"/>
        </w:rPr>
        <w:t>refreshments being equal to the wealth of those drinking it.</w:t>
      </w:r>
      <w:r w:rsidR="00FF65A7">
        <w:rPr>
          <w:rStyle w:val="FootnoteReference"/>
          <w:rFonts w:cstheme="minorHAnsi"/>
          <w:sz w:val="24"/>
        </w:rPr>
        <w:footnoteReference w:id="6"/>
      </w:r>
      <w:r w:rsidR="00690DAA">
        <w:rPr>
          <w:rFonts w:cstheme="minorHAnsi"/>
          <w:sz w:val="24"/>
        </w:rPr>
        <w:t xml:space="preserve"> </w:t>
      </w:r>
      <w:r w:rsidR="009156C6">
        <w:rPr>
          <w:rFonts w:cstheme="minorHAnsi"/>
          <w:sz w:val="24"/>
        </w:rPr>
        <w:t xml:space="preserve"> </w:t>
      </w:r>
      <w:r w:rsidR="00A72158">
        <w:rPr>
          <w:rFonts w:cstheme="minorHAnsi"/>
          <w:sz w:val="24"/>
        </w:rPr>
        <w:t xml:space="preserve">Despite this, Pliny could be bias and just using this as an attempt to sound like a better person. </w:t>
      </w:r>
      <w:r w:rsidR="002648E1">
        <w:rPr>
          <w:rFonts w:cstheme="minorHAnsi"/>
          <w:sz w:val="24"/>
        </w:rPr>
        <w:t>T</w:t>
      </w:r>
      <w:r w:rsidR="00290B07">
        <w:rPr>
          <w:rFonts w:cstheme="minorHAnsi"/>
          <w:sz w:val="24"/>
        </w:rPr>
        <w:t>hrough the medium of banquets, t</w:t>
      </w:r>
      <w:r w:rsidR="002648E1">
        <w:rPr>
          <w:rFonts w:cstheme="minorHAnsi"/>
          <w:sz w:val="24"/>
        </w:rPr>
        <w:t>his helps show how</w:t>
      </w:r>
      <w:r w:rsidR="00290B07">
        <w:rPr>
          <w:rFonts w:cstheme="minorHAnsi"/>
          <w:sz w:val="24"/>
        </w:rPr>
        <w:t xml:space="preserve"> generally</w:t>
      </w:r>
      <w:r w:rsidR="002648E1">
        <w:rPr>
          <w:rFonts w:cstheme="minorHAnsi"/>
          <w:sz w:val="24"/>
        </w:rPr>
        <w:t xml:space="preserve"> the status of freedmen was usually seen as much lower than that of </w:t>
      </w:r>
      <w:r w:rsidR="00290B07">
        <w:rPr>
          <w:rFonts w:cstheme="minorHAnsi"/>
          <w:sz w:val="24"/>
        </w:rPr>
        <w:t xml:space="preserve">a citizen that is Roman by birth. </w:t>
      </w:r>
      <w:r w:rsidR="008C08D2">
        <w:rPr>
          <w:rFonts w:cstheme="minorHAnsi"/>
          <w:sz w:val="24"/>
        </w:rPr>
        <w:t xml:space="preserve">To support this outside of a </w:t>
      </w:r>
      <w:r w:rsidR="00321AAF">
        <w:rPr>
          <w:rFonts w:cstheme="minorHAnsi"/>
          <w:sz w:val="24"/>
        </w:rPr>
        <w:t xml:space="preserve">banquet context, in one of Pliny’s letters to </w:t>
      </w:r>
      <w:proofErr w:type="spellStart"/>
      <w:r w:rsidR="00321AAF">
        <w:rPr>
          <w:rFonts w:cstheme="minorHAnsi"/>
          <w:sz w:val="24"/>
        </w:rPr>
        <w:t>Sabini</w:t>
      </w:r>
      <w:r w:rsidR="00DC6B19">
        <w:rPr>
          <w:rFonts w:cstheme="minorHAnsi"/>
          <w:sz w:val="24"/>
        </w:rPr>
        <w:t>anus</w:t>
      </w:r>
      <w:proofErr w:type="spellEnd"/>
      <w:r w:rsidR="00DC6B19">
        <w:rPr>
          <w:rFonts w:cstheme="minorHAnsi"/>
          <w:sz w:val="24"/>
        </w:rPr>
        <w:t>, in reference to a freedman</w:t>
      </w:r>
      <w:r w:rsidR="003B06DA">
        <w:rPr>
          <w:rFonts w:cstheme="minorHAnsi"/>
          <w:sz w:val="24"/>
        </w:rPr>
        <w:t xml:space="preserve"> he states that, “</w:t>
      </w:r>
      <w:r w:rsidR="00C9719C">
        <w:rPr>
          <w:rFonts w:cstheme="minorHAnsi"/>
          <w:sz w:val="24"/>
        </w:rPr>
        <w:t xml:space="preserve">has been to me, flung himself at my feet” and, “He begged my help </w:t>
      </w:r>
      <w:r w:rsidR="00CC3EFF">
        <w:rPr>
          <w:rFonts w:cstheme="minorHAnsi"/>
          <w:sz w:val="24"/>
        </w:rPr>
        <w:t>with many tears” and continues Pliny’s attitude with, “</w:t>
      </w:r>
      <w:r w:rsidR="004D5AD9">
        <w:rPr>
          <w:rFonts w:cstheme="minorHAnsi"/>
          <w:sz w:val="24"/>
        </w:rPr>
        <w:t>mercy wins most praise when there was just cause for anger</w:t>
      </w:r>
      <w:r w:rsidR="00284C62">
        <w:rPr>
          <w:rFonts w:cstheme="minorHAnsi"/>
          <w:sz w:val="24"/>
        </w:rPr>
        <w:t>.</w:t>
      </w:r>
      <w:r w:rsidR="004D5AD9">
        <w:rPr>
          <w:rFonts w:cstheme="minorHAnsi"/>
          <w:sz w:val="24"/>
        </w:rPr>
        <w:t>”</w:t>
      </w:r>
      <w:r w:rsidR="002D4751">
        <w:rPr>
          <w:rStyle w:val="FootnoteReference"/>
          <w:rFonts w:cstheme="minorHAnsi"/>
          <w:sz w:val="24"/>
        </w:rPr>
        <w:footnoteReference w:id="7"/>
      </w:r>
      <w:r w:rsidR="00A26F2F">
        <w:rPr>
          <w:rFonts w:cstheme="minorHAnsi"/>
          <w:sz w:val="24"/>
        </w:rPr>
        <w:t xml:space="preserve"> </w:t>
      </w:r>
      <w:r w:rsidR="00C97EA9">
        <w:rPr>
          <w:rFonts w:cstheme="minorHAnsi"/>
          <w:sz w:val="24"/>
        </w:rPr>
        <w:t xml:space="preserve">These statements back up  both the general treatment of freedmen as lower </w:t>
      </w:r>
      <w:r w:rsidR="00BB74A7">
        <w:rPr>
          <w:rFonts w:cstheme="minorHAnsi"/>
          <w:sz w:val="24"/>
        </w:rPr>
        <w:t xml:space="preserve">or less important people and that Pliny generally tended to treat them better than others did. </w:t>
      </w:r>
      <w:r w:rsidR="00F022C5">
        <w:rPr>
          <w:rFonts w:cstheme="minorHAnsi"/>
          <w:sz w:val="24"/>
        </w:rPr>
        <w:t xml:space="preserve">This also shows that freedmen, though </w:t>
      </w:r>
      <w:r w:rsidR="009C5920">
        <w:rPr>
          <w:rFonts w:cstheme="minorHAnsi"/>
          <w:sz w:val="24"/>
        </w:rPr>
        <w:t>now free of their slave status, were always going to be regarded as ex-slaves by others</w:t>
      </w:r>
      <w:r w:rsidR="00ED7AFF">
        <w:rPr>
          <w:rFonts w:cstheme="minorHAnsi"/>
          <w:sz w:val="24"/>
        </w:rPr>
        <w:t xml:space="preserve"> and never escape the status of their former serving status.</w:t>
      </w:r>
      <w:r w:rsidR="001A5DDB">
        <w:rPr>
          <w:rStyle w:val="FootnoteReference"/>
          <w:rFonts w:cstheme="minorHAnsi"/>
          <w:sz w:val="24"/>
        </w:rPr>
        <w:footnoteReference w:id="8"/>
      </w:r>
    </w:p>
    <w:p w14:paraId="0BD0BB7F" w14:textId="3FC55D58" w:rsidR="000446B6" w:rsidRDefault="00A43FC6" w:rsidP="007E2C01">
      <w:pPr>
        <w:rPr>
          <w:rFonts w:cstheme="minorHAnsi"/>
          <w:sz w:val="24"/>
        </w:rPr>
      </w:pPr>
      <w:r>
        <w:rPr>
          <w:rFonts w:cstheme="minorHAnsi"/>
          <w:sz w:val="24"/>
        </w:rPr>
        <w:t xml:space="preserve">This point leads directly onto the next example of </w:t>
      </w:r>
      <w:proofErr w:type="spellStart"/>
      <w:r w:rsidR="00CC0D5A">
        <w:rPr>
          <w:rFonts w:cstheme="minorHAnsi"/>
          <w:sz w:val="24"/>
        </w:rPr>
        <w:t>Trimalchio</w:t>
      </w:r>
      <w:proofErr w:type="spellEnd"/>
      <w:r w:rsidR="00CC0D5A">
        <w:rPr>
          <w:rFonts w:cstheme="minorHAnsi"/>
          <w:sz w:val="24"/>
        </w:rPr>
        <w:t xml:space="preserve"> and his banquet. </w:t>
      </w:r>
      <w:r w:rsidR="000D6C8F">
        <w:rPr>
          <w:rFonts w:cstheme="minorHAnsi"/>
          <w:sz w:val="24"/>
        </w:rPr>
        <w:t>He was a freedman that m</w:t>
      </w:r>
      <w:r w:rsidR="00A90C68">
        <w:rPr>
          <w:rFonts w:cstheme="minorHAnsi"/>
          <w:sz w:val="24"/>
        </w:rPr>
        <w:t>ade his own fortune after surviving the bonds of slavery and he could afford to throw a massive banquet.</w:t>
      </w:r>
      <w:r w:rsidR="00491AAB">
        <w:rPr>
          <w:rStyle w:val="FootnoteReference"/>
          <w:rFonts w:cstheme="minorHAnsi"/>
          <w:sz w:val="24"/>
        </w:rPr>
        <w:footnoteReference w:id="9"/>
      </w:r>
      <w:r w:rsidR="00AD7B3D">
        <w:rPr>
          <w:rFonts w:cstheme="minorHAnsi"/>
          <w:sz w:val="24"/>
        </w:rPr>
        <w:t xml:space="preserve"> </w:t>
      </w:r>
      <w:r w:rsidR="00660251">
        <w:rPr>
          <w:rFonts w:cstheme="minorHAnsi"/>
          <w:sz w:val="24"/>
        </w:rPr>
        <w:t xml:space="preserve">He wanted to be proud and show off what he had achieved </w:t>
      </w:r>
      <w:r w:rsidR="00154E4E">
        <w:rPr>
          <w:rFonts w:cstheme="minorHAnsi"/>
          <w:sz w:val="24"/>
        </w:rPr>
        <w:t>with pride in his rags to riches story.</w:t>
      </w:r>
      <w:r w:rsidR="004A03FF">
        <w:rPr>
          <w:rStyle w:val="FootnoteReference"/>
          <w:rFonts w:cstheme="minorHAnsi"/>
          <w:sz w:val="24"/>
        </w:rPr>
        <w:footnoteReference w:id="10"/>
      </w:r>
      <w:r w:rsidR="00504737">
        <w:rPr>
          <w:rFonts w:cstheme="minorHAnsi"/>
          <w:sz w:val="24"/>
        </w:rPr>
        <w:t xml:space="preserve"> </w:t>
      </w:r>
      <w:r w:rsidR="001705C8">
        <w:rPr>
          <w:rFonts w:cstheme="minorHAnsi"/>
          <w:sz w:val="24"/>
        </w:rPr>
        <w:t>He put all of his wealth on display</w:t>
      </w:r>
      <w:r w:rsidR="00BC78C2">
        <w:rPr>
          <w:rFonts w:cstheme="minorHAnsi"/>
          <w:sz w:val="24"/>
        </w:rPr>
        <w:t xml:space="preserve">, an idea that was common among Roman citizens with </w:t>
      </w:r>
      <w:r w:rsidR="00D94CE2">
        <w:rPr>
          <w:rFonts w:cstheme="minorHAnsi"/>
          <w:sz w:val="24"/>
        </w:rPr>
        <w:t xml:space="preserve">power and influence to reflect status, shown </w:t>
      </w:r>
      <w:r w:rsidR="00D94CE2">
        <w:rPr>
          <w:rFonts w:cstheme="minorHAnsi"/>
          <w:sz w:val="24"/>
        </w:rPr>
        <w:lastRenderedPageBreak/>
        <w:t xml:space="preserve">by </w:t>
      </w:r>
      <w:proofErr w:type="spellStart"/>
      <w:r w:rsidR="00D94CE2">
        <w:rPr>
          <w:rFonts w:cstheme="minorHAnsi"/>
          <w:sz w:val="24"/>
        </w:rPr>
        <w:t>Lollia</w:t>
      </w:r>
      <w:proofErr w:type="spellEnd"/>
      <w:r w:rsidR="00D94CE2">
        <w:rPr>
          <w:rFonts w:cstheme="minorHAnsi"/>
          <w:sz w:val="24"/>
        </w:rPr>
        <w:t xml:space="preserve"> Paulina.</w:t>
      </w:r>
      <w:r w:rsidR="00707BD8">
        <w:rPr>
          <w:rStyle w:val="FootnoteReference"/>
          <w:rFonts w:cstheme="minorHAnsi"/>
          <w:sz w:val="24"/>
        </w:rPr>
        <w:footnoteReference w:id="11"/>
      </w:r>
      <w:r w:rsidR="00BC78C2">
        <w:rPr>
          <w:rFonts w:cstheme="minorHAnsi"/>
          <w:sz w:val="24"/>
        </w:rPr>
        <w:t xml:space="preserve"> </w:t>
      </w:r>
      <w:r w:rsidR="00DC395B">
        <w:rPr>
          <w:rFonts w:cstheme="minorHAnsi"/>
          <w:sz w:val="24"/>
        </w:rPr>
        <w:t xml:space="preserve">Pliny the Elder talks about how he once witnessed the wife </w:t>
      </w:r>
      <w:r w:rsidR="00974EEA">
        <w:rPr>
          <w:rFonts w:cstheme="minorHAnsi"/>
          <w:sz w:val="24"/>
        </w:rPr>
        <w:t xml:space="preserve">of Emperor Caius, </w:t>
      </w:r>
      <w:proofErr w:type="spellStart"/>
      <w:r w:rsidR="00974EEA">
        <w:rPr>
          <w:rFonts w:cstheme="minorHAnsi"/>
          <w:sz w:val="24"/>
        </w:rPr>
        <w:t>Lollia</w:t>
      </w:r>
      <w:proofErr w:type="spellEnd"/>
      <w:r w:rsidR="00974EEA">
        <w:rPr>
          <w:rFonts w:cstheme="minorHAnsi"/>
          <w:sz w:val="24"/>
        </w:rPr>
        <w:t xml:space="preserve"> Pa</w:t>
      </w:r>
      <w:r w:rsidR="0099263C">
        <w:rPr>
          <w:rFonts w:cstheme="minorHAnsi"/>
          <w:sz w:val="24"/>
        </w:rPr>
        <w:t>ulina</w:t>
      </w:r>
      <w:r w:rsidR="00135D84">
        <w:rPr>
          <w:rFonts w:cstheme="minorHAnsi"/>
          <w:sz w:val="24"/>
        </w:rPr>
        <w:t xml:space="preserve"> was present at the ordinary event of </w:t>
      </w:r>
      <w:r w:rsidR="00C85E04">
        <w:rPr>
          <w:rFonts w:cstheme="minorHAnsi"/>
          <w:sz w:val="24"/>
        </w:rPr>
        <w:t>wedding entertainment and was covered in emeralds and pearls.</w:t>
      </w:r>
      <w:r w:rsidR="00537580">
        <w:rPr>
          <w:rStyle w:val="FootnoteReference"/>
          <w:rFonts w:cstheme="minorHAnsi"/>
          <w:sz w:val="24"/>
        </w:rPr>
        <w:footnoteReference w:id="12"/>
      </w:r>
      <w:r w:rsidR="000C5A92">
        <w:rPr>
          <w:rFonts w:cstheme="minorHAnsi"/>
          <w:sz w:val="24"/>
        </w:rPr>
        <w:t xml:space="preserve"> </w:t>
      </w:r>
      <w:r w:rsidR="00CD6F9B">
        <w:rPr>
          <w:rFonts w:cstheme="minorHAnsi"/>
          <w:sz w:val="24"/>
        </w:rPr>
        <w:t>This shows how important status was to those in high up positions</w:t>
      </w:r>
      <w:r w:rsidR="007B7B28">
        <w:rPr>
          <w:rFonts w:cstheme="minorHAnsi"/>
          <w:sz w:val="24"/>
        </w:rPr>
        <w:t xml:space="preserve"> and how much these people would want to outwardly show off that status of being better than those around them, like </w:t>
      </w:r>
      <w:proofErr w:type="spellStart"/>
      <w:r w:rsidR="007B7B28">
        <w:rPr>
          <w:rFonts w:cstheme="minorHAnsi"/>
          <w:sz w:val="24"/>
        </w:rPr>
        <w:t>Lollia</w:t>
      </w:r>
      <w:proofErr w:type="spellEnd"/>
      <w:r w:rsidR="007B7B28">
        <w:rPr>
          <w:rFonts w:cstheme="minorHAnsi"/>
          <w:sz w:val="24"/>
        </w:rPr>
        <w:t xml:space="preserve">. </w:t>
      </w:r>
      <w:proofErr w:type="spellStart"/>
      <w:r w:rsidR="007C1B32">
        <w:rPr>
          <w:rFonts w:cstheme="minorHAnsi"/>
          <w:sz w:val="24"/>
        </w:rPr>
        <w:t>Trimalchio</w:t>
      </w:r>
      <w:proofErr w:type="spellEnd"/>
      <w:r w:rsidR="005C4F5D">
        <w:rPr>
          <w:rFonts w:cstheme="minorHAnsi"/>
          <w:sz w:val="24"/>
        </w:rPr>
        <w:t xml:space="preserve"> </w:t>
      </w:r>
      <w:r w:rsidR="00776CBD">
        <w:rPr>
          <w:rFonts w:cstheme="minorHAnsi"/>
          <w:sz w:val="24"/>
        </w:rPr>
        <w:t>attempted to pull this feat off at his banquet and tried to show that he was better than the rest by outwardly displaying his wealth to his guests, who were not of freedman status.</w:t>
      </w:r>
      <w:r w:rsidR="00BD7C32">
        <w:rPr>
          <w:rStyle w:val="FootnoteReference"/>
          <w:rFonts w:cstheme="minorHAnsi"/>
          <w:sz w:val="24"/>
        </w:rPr>
        <w:footnoteReference w:id="13"/>
      </w:r>
      <w:r w:rsidR="00A32CD3">
        <w:rPr>
          <w:rFonts w:cstheme="minorHAnsi"/>
          <w:sz w:val="24"/>
        </w:rPr>
        <w:t xml:space="preserve"> </w:t>
      </w:r>
      <w:r w:rsidR="00757E8D">
        <w:rPr>
          <w:rFonts w:cstheme="minorHAnsi"/>
          <w:sz w:val="24"/>
        </w:rPr>
        <w:t xml:space="preserve">This idea backfires on him however, as </w:t>
      </w:r>
      <w:r w:rsidR="00F5284E">
        <w:rPr>
          <w:rFonts w:cstheme="minorHAnsi"/>
          <w:sz w:val="24"/>
        </w:rPr>
        <w:t xml:space="preserve">his guests find him to be </w:t>
      </w:r>
      <w:r w:rsidR="004B5310">
        <w:rPr>
          <w:rFonts w:cstheme="minorHAnsi"/>
          <w:sz w:val="24"/>
        </w:rPr>
        <w:t>crass, egotistical and crude and is mocked by them because he is so over the top and seeming to</w:t>
      </w:r>
      <w:r w:rsidR="003363F5">
        <w:rPr>
          <w:rFonts w:cstheme="minorHAnsi"/>
          <w:sz w:val="24"/>
        </w:rPr>
        <w:t xml:space="preserve"> over</w:t>
      </w:r>
      <w:r w:rsidR="004B5310">
        <w:rPr>
          <w:rFonts w:cstheme="minorHAnsi"/>
          <w:sz w:val="24"/>
        </w:rPr>
        <w:t xml:space="preserve"> compensate for his slave past</w:t>
      </w:r>
      <w:r w:rsidR="003363F5">
        <w:rPr>
          <w:rFonts w:cstheme="minorHAnsi"/>
          <w:sz w:val="24"/>
        </w:rPr>
        <w:t xml:space="preserve">, of which they </w:t>
      </w:r>
      <w:r w:rsidR="0019780A">
        <w:rPr>
          <w:rFonts w:cstheme="minorHAnsi"/>
          <w:sz w:val="24"/>
        </w:rPr>
        <w:t>cannot</w:t>
      </w:r>
      <w:r w:rsidR="003363F5">
        <w:rPr>
          <w:rFonts w:cstheme="minorHAnsi"/>
          <w:sz w:val="24"/>
        </w:rPr>
        <w:t xml:space="preserve"> overlook.</w:t>
      </w:r>
      <w:r w:rsidR="00A35DB0">
        <w:rPr>
          <w:rStyle w:val="FootnoteReference"/>
          <w:rFonts w:cstheme="minorHAnsi"/>
          <w:sz w:val="24"/>
        </w:rPr>
        <w:footnoteReference w:id="14"/>
      </w:r>
      <w:r w:rsidR="000F1176">
        <w:rPr>
          <w:rFonts w:cstheme="minorHAnsi"/>
          <w:sz w:val="24"/>
        </w:rPr>
        <w:t xml:space="preserve"> </w:t>
      </w:r>
      <w:r w:rsidR="00F14B92">
        <w:rPr>
          <w:rFonts w:cstheme="minorHAnsi"/>
          <w:sz w:val="24"/>
        </w:rPr>
        <w:t>Within Plut</w:t>
      </w:r>
      <w:r w:rsidR="0060088A">
        <w:rPr>
          <w:rFonts w:cstheme="minorHAnsi"/>
          <w:sz w:val="24"/>
        </w:rPr>
        <w:t xml:space="preserve">arch’s </w:t>
      </w:r>
      <w:r w:rsidR="007A5FE3">
        <w:rPr>
          <w:rFonts w:cstheme="minorHAnsi"/>
          <w:sz w:val="24"/>
        </w:rPr>
        <w:t xml:space="preserve">‘The Banquet Of The Seven Wise Men’ </w:t>
      </w:r>
      <w:r w:rsidR="0060088A">
        <w:rPr>
          <w:rFonts w:cstheme="minorHAnsi"/>
          <w:sz w:val="24"/>
        </w:rPr>
        <w:t>it is mentioned that they go over the top with their feast, but none of the members were ex-slaves or freedmen</w:t>
      </w:r>
      <w:r w:rsidR="00CD5B28">
        <w:rPr>
          <w:rFonts w:cstheme="minorHAnsi"/>
          <w:sz w:val="24"/>
        </w:rPr>
        <w:t>, and this is expected in their cases.</w:t>
      </w:r>
      <w:r w:rsidR="008B6005">
        <w:rPr>
          <w:rStyle w:val="FootnoteReference"/>
          <w:rFonts w:cstheme="minorHAnsi"/>
          <w:sz w:val="24"/>
        </w:rPr>
        <w:footnoteReference w:id="15"/>
      </w:r>
      <w:r w:rsidR="007F0FB0">
        <w:rPr>
          <w:rFonts w:cstheme="minorHAnsi"/>
          <w:sz w:val="24"/>
        </w:rPr>
        <w:t xml:space="preserve"> </w:t>
      </w:r>
      <w:r w:rsidR="00BF0E07">
        <w:rPr>
          <w:rFonts w:cstheme="minorHAnsi"/>
          <w:sz w:val="24"/>
        </w:rPr>
        <w:t>This shows the comparison and prejudice between those who were a Roman citizen by birth and those who become a Roman citizen through the status of being a freedman.</w:t>
      </w:r>
      <w:r w:rsidR="006B3438">
        <w:rPr>
          <w:rFonts w:cstheme="minorHAnsi"/>
          <w:sz w:val="24"/>
        </w:rPr>
        <w:t xml:space="preserve"> </w:t>
      </w:r>
      <w:proofErr w:type="spellStart"/>
      <w:r w:rsidR="00CA7C34">
        <w:rPr>
          <w:rFonts w:cstheme="minorHAnsi"/>
          <w:sz w:val="24"/>
        </w:rPr>
        <w:t>Tri</w:t>
      </w:r>
      <w:r w:rsidR="0086012D">
        <w:rPr>
          <w:rFonts w:cstheme="minorHAnsi"/>
          <w:sz w:val="24"/>
        </w:rPr>
        <w:t>malchio</w:t>
      </w:r>
      <w:proofErr w:type="spellEnd"/>
      <w:r w:rsidR="0086012D">
        <w:rPr>
          <w:rFonts w:cstheme="minorHAnsi"/>
          <w:sz w:val="24"/>
        </w:rPr>
        <w:t xml:space="preserve"> kept attempting to emphasise his success and achievements in his own home to his guests, with paintings on the walls of him</w:t>
      </w:r>
      <w:r w:rsidR="00240765">
        <w:rPr>
          <w:rFonts w:cstheme="minorHAnsi"/>
          <w:sz w:val="24"/>
        </w:rPr>
        <w:t xml:space="preserve">self and </w:t>
      </w:r>
      <w:r w:rsidR="00FC2C8F">
        <w:rPr>
          <w:rFonts w:cstheme="minorHAnsi"/>
          <w:sz w:val="24"/>
        </w:rPr>
        <w:t>his name inscribed into a bronze ship</w:t>
      </w:r>
      <w:r w:rsidR="00F268A1">
        <w:rPr>
          <w:rFonts w:cstheme="minorHAnsi"/>
          <w:sz w:val="24"/>
        </w:rPr>
        <w:t>, he was trying to push how important he was and how far he had come.</w:t>
      </w:r>
      <w:r w:rsidR="00904B7B">
        <w:rPr>
          <w:rStyle w:val="FootnoteReference"/>
          <w:rFonts w:cstheme="minorHAnsi"/>
          <w:sz w:val="24"/>
        </w:rPr>
        <w:footnoteReference w:id="16"/>
      </w:r>
      <w:r w:rsidR="004511B0">
        <w:rPr>
          <w:rFonts w:cstheme="minorHAnsi"/>
          <w:sz w:val="24"/>
        </w:rPr>
        <w:t xml:space="preserve"> In his own house hold he was like a king, respected and treated as the ultimate authority by all those around him, however, outside of the comfort of his own home, he was </w:t>
      </w:r>
      <w:r w:rsidR="00CF7CD5">
        <w:rPr>
          <w:rFonts w:cstheme="minorHAnsi"/>
          <w:sz w:val="24"/>
        </w:rPr>
        <w:t>socially and legally bellow his peers as he could not escape his past as a slave.</w:t>
      </w:r>
      <w:r w:rsidR="007D6223">
        <w:rPr>
          <w:rStyle w:val="FootnoteReference"/>
          <w:rFonts w:cstheme="minorHAnsi"/>
          <w:sz w:val="24"/>
        </w:rPr>
        <w:footnoteReference w:id="17"/>
      </w:r>
      <w:r w:rsidR="00F3615D">
        <w:rPr>
          <w:rFonts w:cstheme="minorHAnsi"/>
          <w:sz w:val="24"/>
        </w:rPr>
        <w:t xml:space="preserve"> The reaction that </w:t>
      </w:r>
      <w:proofErr w:type="spellStart"/>
      <w:r w:rsidR="00F3615D">
        <w:rPr>
          <w:rFonts w:cstheme="minorHAnsi"/>
          <w:sz w:val="24"/>
        </w:rPr>
        <w:t>Trimalchio</w:t>
      </w:r>
      <w:proofErr w:type="spellEnd"/>
      <w:r w:rsidR="00F3615D">
        <w:rPr>
          <w:rFonts w:cstheme="minorHAnsi"/>
          <w:sz w:val="24"/>
        </w:rPr>
        <w:t xml:space="preserve"> would get for </w:t>
      </w:r>
      <w:r w:rsidR="00967985">
        <w:rPr>
          <w:rFonts w:cstheme="minorHAnsi"/>
          <w:sz w:val="24"/>
        </w:rPr>
        <w:t>his success, wealth and achievements, would be entirely dependant on the status of those reacting to him.</w:t>
      </w:r>
      <w:r w:rsidR="00337B35">
        <w:rPr>
          <w:rStyle w:val="FootnoteReference"/>
          <w:rFonts w:cstheme="minorHAnsi"/>
          <w:sz w:val="24"/>
        </w:rPr>
        <w:footnoteReference w:id="18"/>
      </w:r>
      <w:r w:rsidR="0075426E">
        <w:rPr>
          <w:rFonts w:cstheme="minorHAnsi"/>
          <w:sz w:val="24"/>
        </w:rPr>
        <w:t xml:space="preserve"> If someone with a low status </w:t>
      </w:r>
      <w:r w:rsidR="00FA7392">
        <w:rPr>
          <w:rFonts w:cstheme="minorHAnsi"/>
          <w:sz w:val="24"/>
        </w:rPr>
        <w:t xml:space="preserve">met him, they might treat him as their superior, however, if they had a respectable status, they would always look down on </w:t>
      </w:r>
      <w:proofErr w:type="spellStart"/>
      <w:r w:rsidR="00FA7392">
        <w:rPr>
          <w:rFonts w:cstheme="minorHAnsi"/>
          <w:sz w:val="24"/>
        </w:rPr>
        <w:t>Trimalchio</w:t>
      </w:r>
      <w:proofErr w:type="spellEnd"/>
      <w:r w:rsidR="00FA7392">
        <w:rPr>
          <w:rFonts w:cstheme="minorHAnsi"/>
          <w:sz w:val="24"/>
        </w:rPr>
        <w:t>.</w:t>
      </w:r>
      <w:r w:rsidR="0004373A">
        <w:rPr>
          <w:rFonts w:cstheme="minorHAnsi"/>
          <w:sz w:val="24"/>
        </w:rPr>
        <w:t xml:space="preserve"> He would always be defined, like many others, by the </w:t>
      </w:r>
      <w:r w:rsidR="007635E5">
        <w:rPr>
          <w:rFonts w:cstheme="minorHAnsi"/>
          <w:sz w:val="24"/>
        </w:rPr>
        <w:t>context of his birth, rather than what he did with his life.</w:t>
      </w:r>
    </w:p>
    <w:p w14:paraId="581AE711" w14:textId="000CF905" w:rsidR="00227082" w:rsidRPr="007D6223" w:rsidRDefault="00C82697" w:rsidP="007E2C01">
      <w:pPr>
        <w:rPr>
          <w:rFonts w:cstheme="minorHAnsi"/>
          <w:sz w:val="24"/>
        </w:rPr>
      </w:pPr>
      <w:r>
        <w:rPr>
          <w:rFonts w:cstheme="minorHAnsi"/>
          <w:sz w:val="24"/>
        </w:rPr>
        <w:t xml:space="preserve">In conclusion, </w:t>
      </w:r>
      <w:r w:rsidR="00942025">
        <w:rPr>
          <w:rFonts w:cstheme="minorHAnsi"/>
          <w:sz w:val="24"/>
        </w:rPr>
        <w:t xml:space="preserve">banquets were an excellent way of portraying status and social relationships in the Roman world. </w:t>
      </w:r>
      <w:r w:rsidR="0012375F">
        <w:rPr>
          <w:rFonts w:cstheme="minorHAnsi"/>
          <w:sz w:val="24"/>
        </w:rPr>
        <w:t>There are examples like the ‘man’ Pliny the Younger is referring to, that show off their wealth and power by separating themselves from those they deemed to be below them</w:t>
      </w:r>
      <w:r w:rsidR="00974150">
        <w:rPr>
          <w:rFonts w:cstheme="minorHAnsi"/>
          <w:sz w:val="24"/>
        </w:rPr>
        <w:t xml:space="preserve">, and there are examples like </w:t>
      </w:r>
      <w:proofErr w:type="spellStart"/>
      <w:r w:rsidR="00974150">
        <w:rPr>
          <w:rFonts w:cstheme="minorHAnsi"/>
          <w:sz w:val="24"/>
        </w:rPr>
        <w:t>Trimalchio</w:t>
      </w:r>
      <w:proofErr w:type="spellEnd"/>
      <w:r w:rsidR="00974150">
        <w:rPr>
          <w:rFonts w:cstheme="minorHAnsi"/>
          <w:sz w:val="24"/>
        </w:rPr>
        <w:t xml:space="preserve"> that would try to exert their status, but would ultimately fall flat because of their status before the banquet even happened.</w:t>
      </w:r>
    </w:p>
    <w:p w14:paraId="7245A699" w14:textId="77777777" w:rsidR="004961D7" w:rsidRDefault="004961D7" w:rsidP="007E2C01">
      <w:pPr>
        <w:rPr>
          <w:rFonts w:cstheme="minorHAnsi"/>
          <w:sz w:val="24"/>
        </w:rPr>
      </w:pPr>
    </w:p>
    <w:p w14:paraId="5E381EAD" w14:textId="29FDBE72" w:rsidR="00B943BA" w:rsidRDefault="00B943BA" w:rsidP="007E2C01">
      <w:pPr>
        <w:rPr>
          <w:rFonts w:cstheme="minorHAnsi"/>
          <w:sz w:val="24"/>
        </w:rPr>
      </w:pPr>
    </w:p>
    <w:p w14:paraId="067FEEF7" w14:textId="74FF1B25" w:rsidR="00B943BA" w:rsidRDefault="00B943BA" w:rsidP="007E2C01">
      <w:pPr>
        <w:rPr>
          <w:rFonts w:cstheme="minorHAnsi"/>
          <w:sz w:val="24"/>
        </w:rPr>
      </w:pPr>
    </w:p>
    <w:p w14:paraId="023F6507" w14:textId="77777777" w:rsidR="00C90202" w:rsidRDefault="00C90202" w:rsidP="007E2C01">
      <w:pPr>
        <w:rPr>
          <w:rFonts w:cstheme="minorHAnsi"/>
          <w:sz w:val="24"/>
        </w:rPr>
      </w:pPr>
    </w:p>
    <w:p w14:paraId="58439606" w14:textId="3A5C4E94" w:rsidR="00B943BA" w:rsidRDefault="00B943BA" w:rsidP="007E2C01">
      <w:pPr>
        <w:rPr>
          <w:rFonts w:cstheme="minorHAnsi"/>
          <w:sz w:val="28"/>
          <w:u w:val="single"/>
        </w:rPr>
      </w:pPr>
      <w:bookmarkStart w:id="1" w:name="_GoBack"/>
      <w:bookmarkEnd w:id="1"/>
      <w:r>
        <w:rPr>
          <w:rFonts w:cstheme="minorHAnsi"/>
          <w:sz w:val="28"/>
          <w:u w:val="single"/>
        </w:rPr>
        <w:lastRenderedPageBreak/>
        <w:t>Bibliography:</w:t>
      </w:r>
    </w:p>
    <w:p w14:paraId="36394E4B" w14:textId="2B14433C" w:rsidR="00B943BA" w:rsidRDefault="00B943BA" w:rsidP="007E2C01">
      <w:pPr>
        <w:rPr>
          <w:rFonts w:cstheme="minorHAnsi"/>
          <w:sz w:val="24"/>
          <w:u w:val="single"/>
        </w:rPr>
      </w:pPr>
      <w:r>
        <w:rPr>
          <w:rFonts w:cstheme="minorHAnsi"/>
          <w:sz w:val="24"/>
          <w:u w:val="single"/>
        </w:rPr>
        <w:t>Primary Sources:</w:t>
      </w:r>
    </w:p>
    <w:p w14:paraId="43640CFE" w14:textId="27721E2B" w:rsidR="00B943BA" w:rsidRDefault="00C47776" w:rsidP="007E2C01">
      <w:pPr>
        <w:rPr>
          <w:color w:val="000000"/>
        </w:rPr>
      </w:pPr>
      <w:r>
        <w:rPr>
          <w:color w:val="000000"/>
        </w:rPr>
        <w:t>Petronius</w:t>
      </w:r>
      <w:r>
        <w:rPr>
          <w:color w:val="000000"/>
        </w:rPr>
        <w:t>,</w:t>
      </w:r>
      <w:r>
        <w:rPr>
          <w:color w:val="000000"/>
        </w:rPr>
        <w:t xml:space="preserve"> </w:t>
      </w:r>
      <w:proofErr w:type="spellStart"/>
      <w:r w:rsidRPr="00C47776">
        <w:rPr>
          <w:color w:val="000000"/>
        </w:rPr>
        <w:t>Satyricon</w:t>
      </w:r>
      <w:proofErr w:type="spellEnd"/>
      <w:r>
        <w:rPr>
          <w:color w:val="000000"/>
        </w:rPr>
        <w:t xml:space="preserve"> 5. </w:t>
      </w:r>
      <w:proofErr w:type="spellStart"/>
      <w:r>
        <w:rPr>
          <w:color w:val="000000"/>
        </w:rPr>
        <w:t>Allinson</w:t>
      </w:r>
      <w:proofErr w:type="spellEnd"/>
      <w:r w:rsidR="00912843">
        <w:rPr>
          <w:color w:val="000000"/>
        </w:rPr>
        <w:t>, A.R (trans.). 1930</w:t>
      </w:r>
    </w:p>
    <w:p w14:paraId="5FFC2A6A" w14:textId="11E82064" w:rsidR="00C1222F" w:rsidRPr="008C034E" w:rsidRDefault="00C1222F" w:rsidP="007E2C01">
      <w:pPr>
        <w:rPr>
          <w:rFonts w:cstheme="minorHAnsi"/>
          <w:color w:val="000000"/>
        </w:rPr>
      </w:pPr>
      <w:r w:rsidRPr="008C034E">
        <w:rPr>
          <w:rFonts w:cstheme="minorHAnsi"/>
          <w:color w:val="000000"/>
          <w:sz w:val="20"/>
          <w:szCs w:val="20"/>
        </w:rPr>
        <w:t>Pliny the Elder</w:t>
      </w:r>
      <w:r w:rsidR="00C4210D">
        <w:rPr>
          <w:rFonts w:cstheme="minorHAnsi"/>
          <w:color w:val="000000"/>
          <w:sz w:val="20"/>
          <w:szCs w:val="20"/>
        </w:rPr>
        <w:t>,</w:t>
      </w:r>
      <w:r w:rsidRPr="008C034E">
        <w:rPr>
          <w:rFonts w:cstheme="minorHAnsi"/>
          <w:color w:val="000000"/>
          <w:sz w:val="20"/>
          <w:szCs w:val="20"/>
        </w:rPr>
        <w:t xml:space="preserve"> </w:t>
      </w:r>
      <w:r w:rsidR="006078C1" w:rsidRPr="008C034E">
        <w:rPr>
          <w:rFonts w:cstheme="minorHAnsi"/>
          <w:color w:val="000000"/>
          <w:sz w:val="20"/>
          <w:szCs w:val="20"/>
        </w:rPr>
        <w:t xml:space="preserve">The Natural History. </w:t>
      </w:r>
      <w:r w:rsidRPr="008C034E">
        <w:rPr>
          <w:rFonts w:cstheme="minorHAnsi"/>
          <w:color w:val="000000"/>
          <w:sz w:val="20"/>
          <w:szCs w:val="20"/>
        </w:rPr>
        <w:t>Bostock</w:t>
      </w:r>
      <w:r w:rsidR="002A7D8E">
        <w:rPr>
          <w:rFonts w:cstheme="minorHAnsi"/>
          <w:color w:val="000000"/>
          <w:sz w:val="20"/>
          <w:szCs w:val="20"/>
        </w:rPr>
        <w:t>, J</w:t>
      </w:r>
      <w:r w:rsidR="00190720">
        <w:rPr>
          <w:rFonts w:cstheme="minorHAnsi"/>
          <w:color w:val="000000"/>
          <w:sz w:val="20"/>
          <w:szCs w:val="20"/>
        </w:rPr>
        <w:t xml:space="preserve"> (trans.).</w:t>
      </w:r>
      <w:r w:rsidR="002A7D8E">
        <w:rPr>
          <w:rFonts w:cstheme="minorHAnsi"/>
          <w:color w:val="000000"/>
          <w:sz w:val="20"/>
          <w:szCs w:val="20"/>
        </w:rPr>
        <w:t xml:space="preserve"> 1855.</w:t>
      </w:r>
      <w:r w:rsidR="00190720">
        <w:rPr>
          <w:rFonts w:cstheme="minorHAnsi"/>
          <w:color w:val="000000"/>
          <w:sz w:val="20"/>
          <w:szCs w:val="20"/>
        </w:rPr>
        <w:t xml:space="preserve"> </w:t>
      </w:r>
      <w:r w:rsidRPr="008C034E">
        <w:rPr>
          <w:rFonts w:cstheme="minorHAnsi"/>
          <w:color w:val="000000"/>
          <w:sz w:val="20"/>
          <w:szCs w:val="20"/>
        </w:rPr>
        <w:t xml:space="preserve">Riley, </w:t>
      </w:r>
      <w:r w:rsidR="002A7D8E">
        <w:rPr>
          <w:rFonts w:cstheme="minorHAnsi"/>
          <w:color w:val="000000"/>
          <w:sz w:val="20"/>
          <w:szCs w:val="20"/>
        </w:rPr>
        <w:t xml:space="preserve">(ed.), </w:t>
      </w:r>
      <w:r w:rsidRPr="008C034E">
        <w:rPr>
          <w:rFonts w:cstheme="minorHAnsi"/>
          <w:color w:val="000000"/>
          <w:sz w:val="20"/>
          <w:szCs w:val="20"/>
        </w:rPr>
        <w:t>London</w:t>
      </w:r>
      <w:r w:rsidR="00865C97">
        <w:rPr>
          <w:rFonts w:cstheme="minorHAnsi"/>
          <w:color w:val="000000"/>
          <w:sz w:val="20"/>
          <w:szCs w:val="20"/>
        </w:rPr>
        <w:t>:</w:t>
      </w:r>
      <w:r w:rsidRPr="008C034E">
        <w:rPr>
          <w:rFonts w:cstheme="minorHAnsi"/>
          <w:color w:val="000000"/>
          <w:sz w:val="20"/>
          <w:szCs w:val="20"/>
        </w:rPr>
        <w:t xml:space="preserve"> Taylor and Francis, </w:t>
      </w:r>
    </w:p>
    <w:p w14:paraId="68B03E9A" w14:textId="5E85A9F9" w:rsidR="00AF1E98" w:rsidRDefault="00AF1E98" w:rsidP="007E2C01">
      <w:r>
        <w:t>Pliny the Younger</w:t>
      </w:r>
      <w:r w:rsidR="00C4210D">
        <w:t>,</w:t>
      </w:r>
      <w:r>
        <w:t xml:space="preserve"> Letters Book 2. </w:t>
      </w:r>
      <w:proofErr w:type="spellStart"/>
      <w:r>
        <w:t>Radice</w:t>
      </w:r>
      <w:proofErr w:type="spellEnd"/>
      <w:r>
        <w:t xml:space="preserve">, </w:t>
      </w:r>
      <w:r w:rsidR="00370CEC">
        <w:t>B (trans.). 1963</w:t>
      </w:r>
      <w:r w:rsidR="007524EB">
        <w:t>. London: Penguin Group.</w:t>
      </w:r>
    </w:p>
    <w:p w14:paraId="19C6F327" w14:textId="6CCF0D77" w:rsidR="00F5019C" w:rsidRDefault="00F5019C" w:rsidP="00F5019C">
      <w:r>
        <w:t>Pliny the Younger</w:t>
      </w:r>
      <w:r w:rsidR="00C4210D">
        <w:t xml:space="preserve">, </w:t>
      </w:r>
      <w:r>
        <w:t xml:space="preserve">Letters Book </w:t>
      </w:r>
      <w:r>
        <w:t>9</w:t>
      </w:r>
      <w:r>
        <w:t xml:space="preserve">. </w:t>
      </w:r>
      <w:proofErr w:type="spellStart"/>
      <w:r>
        <w:t>Radice</w:t>
      </w:r>
      <w:proofErr w:type="spellEnd"/>
      <w:r>
        <w:t>, B (trans.). 1963. London: Penguin Group.</w:t>
      </w:r>
    </w:p>
    <w:p w14:paraId="1CA86380" w14:textId="6F44FC04" w:rsidR="00C4210D" w:rsidRDefault="00C4210D" w:rsidP="00F5019C">
      <w:pPr>
        <w:rPr>
          <w:rFonts w:cstheme="minorHAnsi"/>
          <w:sz w:val="24"/>
          <w:u w:val="single"/>
        </w:rPr>
      </w:pPr>
      <w:r>
        <w:t>Plutarch</w:t>
      </w:r>
      <w:r>
        <w:t xml:space="preserve">, </w:t>
      </w:r>
      <w:r w:rsidRPr="00C4210D">
        <w:t xml:space="preserve">The Banquet </w:t>
      </w:r>
      <w:proofErr w:type="gramStart"/>
      <w:r w:rsidRPr="00C4210D">
        <w:t>Of</w:t>
      </w:r>
      <w:proofErr w:type="gramEnd"/>
      <w:r w:rsidRPr="00C4210D">
        <w:t xml:space="preserve"> The Seven Wise Men</w:t>
      </w:r>
      <w:r>
        <w:rPr>
          <w:i/>
        </w:rPr>
        <w:t xml:space="preserve">. </w:t>
      </w:r>
      <w:r w:rsidR="00575526">
        <w:t>Crowell (trans.). 1909</w:t>
      </w:r>
      <w:r w:rsidR="00AD786C">
        <w:t xml:space="preserve">. New York: The University of Adelaide. </w:t>
      </w:r>
      <w:proofErr w:type="spellStart"/>
      <w:r w:rsidR="00587C78">
        <w:t>Vol.III</w:t>
      </w:r>
      <w:proofErr w:type="spellEnd"/>
      <w:r w:rsidR="00587C78">
        <w:t>. 11.</w:t>
      </w:r>
    </w:p>
    <w:p w14:paraId="54DF68DE" w14:textId="77777777" w:rsidR="00F5019C" w:rsidRDefault="00F5019C" w:rsidP="007E2C01">
      <w:pPr>
        <w:rPr>
          <w:rFonts w:cstheme="minorHAnsi"/>
          <w:sz w:val="24"/>
          <w:u w:val="single"/>
        </w:rPr>
      </w:pPr>
    </w:p>
    <w:p w14:paraId="4708C8F2" w14:textId="0CA067AB" w:rsidR="00B943BA" w:rsidRDefault="00B943BA" w:rsidP="007E2C01">
      <w:pPr>
        <w:rPr>
          <w:rFonts w:cstheme="minorHAnsi"/>
          <w:sz w:val="24"/>
          <w:u w:val="single"/>
        </w:rPr>
      </w:pPr>
      <w:r>
        <w:rPr>
          <w:rFonts w:cstheme="minorHAnsi"/>
          <w:sz w:val="24"/>
          <w:u w:val="single"/>
        </w:rPr>
        <w:t>Secondary Sources</w:t>
      </w:r>
      <w:r w:rsidR="006A0D95">
        <w:rPr>
          <w:rFonts w:cstheme="minorHAnsi"/>
          <w:sz w:val="24"/>
          <w:u w:val="single"/>
        </w:rPr>
        <w:t>:</w:t>
      </w:r>
    </w:p>
    <w:p w14:paraId="00B5B190" w14:textId="6E3B1DC4" w:rsidR="00E11B0C" w:rsidRDefault="003C5591" w:rsidP="007E2C01">
      <w:r>
        <w:t>Hope, V</w:t>
      </w:r>
      <w:r w:rsidR="00D626B9">
        <w:t xml:space="preserve"> (2</w:t>
      </w:r>
      <w:r w:rsidR="00922AD9">
        <w:t>000</w:t>
      </w:r>
      <w:r w:rsidR="00D626B9">
        <w:t xml:space="preserve">). “Status </w:t>
      </w:r>
      <w:proofErr w:type="gramStart"/>
      <w:r w:rsidR="00D626B9">
        <w:t>And</w:t>
      </w:r>
      <w:proofErr w:type="gramEnd"/>
      <w:r w:rsidR="00D626B9">
        <w:t xml:space="preserve"> Identity In The Roman Household”</w:t>
      </w:r>
      <w:r w:rsidR="005D4F4D">
        <w:t xml:space="preserve">, in </w:t>
      </w:r>
      <w:r w:rsidR="00922AD9">
        <w:t>Experiencing Rome: Culture</w:t>
      </w:r>
      <w:r w:rsidR="00143372">
        <w:t>, Identity and Power in the Roman Empire (ed</w:t>
      </w:r>
      <w:r w:rsidR="003B72A6">
        <w:t>.</w:t>
      </w:r>
      <w:r w:rsidR="00143372">
        <w:t xml:space="preserve"> </w:t>
      </w:r>
      <w:proofErr w:type="spellStart"/>
      <w:r w:rsidR="00143372">
        <w:t>Huskinson</w:t>
      </w:r>
      <w:proofErr w:type="spellEnd"/>
      <w:r w:rsidR="003B72A6">
        <w:t xml:space="preserve">, J.), London: </w:t>
      </w:r>
      <w:r w:rsidR="00EE0DCA">
        <w:t>125-152.</w:t>
      </w:r>
    </w:p>
    <w:p w14:paraId="6CF1D1A0" w14:textId="2396A72E" w:rsidR="0080375C" w:rsidRPr="00B943BA" w:rsidRDefault="0080375C" w:rsidP="007E2C01">
      <w:pPr>
        <w:rPr>
          <w:rFonts w:cstheme="minorHAnsi"/>
          <w:sz w:val="24"/>
          <w:u w:val="single"/>
        </w:rPr>
      </w:pPr>
      <w:r>
        <w:rPr>
          <w:color w:val="000000"/>
        </w:rPr>
        <w:t>Grimm</w:t>
      </w:r>
      <w:r w:rsidR="002E0A0D">
        <w:rPr>
          <w:color w:val="000000"/>
        </w:rPr>
        <w:t>, V (2010).</w:t>
      </w:r>
      <w:r w:rsidR="00EF1FA5">
        <w:rPr>
          <w:color w:val="000000"/>
        </w:rPr>
        <w:t xml:space="preserve"> </w:t>
      </w:r>
      <w:r w:rsidR="00EF1FA5" w:rsidRPr="00AD786C">
        <w:rPr>
          <w:color w:val="000000"/>
        </w:rPr>
        <w:t>Banquets Roman</w:t>
      </w:r>
      <w:r w:rsidR="009656E9">
        <w:rPr>
          <w:color w:val="000000"/>
        </w:rPr>
        <w:t>.</w:t>
      </w:r>
      <w:r w:rsidR="00A95FA0">
        <w:rPr>
          <w:color w:val="000000"/>
        </w:rPr>
        <w:t xml:space="preserve"> </w:t>
      </w:r>
      <w:r w:rsidRPr="0080375C">
        <w:rPr>
          <w:color w:val="000000"/>
        </w:rPr>
        <w:t xml:space="preserve">The Oxford </w:t>
      </w:r>
      <w:proofErr w:type="spellStart"/>
      <w:r w:rsidRPr="0080375C">
        <w:rPr>
          <w:color w:val="000000"/>
        </w:rPr>
        <w:t>Encyclopedia</w:t>
      </w:r>
      <w:proofErr w:type="spellEnd"/>
      <w:r w:rsidRPr="0080375C">
        <w:rPr>
          <w:color w:val="000000"/>
        </w:rPr>
        <w:t xml:space="preserve"> </w:t>
      </w:r>
      <w:proofErr w:type="gramStart"/>
      <w:r w:rsidRPr="0080375C">
        <w:rPr>
          <w:color w:val="000000"/>
        </w:rPr>
        <w:t>Of</w:t>
      </w:r>
      <w:proofErr w:type="gramEnd"/>
      <w:r w:rsidRPr="0080375C">
        <w:rPr>
          <w:color w:val="000000"/>
        </w:rPr>
        <w:t xml:space="preserve"> Ancient Greece And Rome</w:t>
      </w:r>
      <w:r w:rsidR="002E0A0D">
        <w:rPr>
          <w:color w:val="000000"/>
        </w:rPr>
        <w:t xml:space="preserve"> (ed. Gagarin, M.)</w:t>
      </w:r>
      <w:r w:rsidR="00E90642">
        <w:rPr>
          <w:color w:val="000000"/>
        </w:rPr>
        <w:t>. Oxford University Press.</w:t>
      </w:r>
    </w:p>
    <w:sectPr w:rsidR="0080375C" w:rsidRPr="00B943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CAEFC" w14:textId="77777777" w:rsidR="00FC65C4" w:rsidRDefault="00FC65C4" w:rsidP="00EE352E">
      <w:pPr>
        <w:spacing w:after="0" w:line="240" w:lineRule="auto"/>
      </w:pPr>
      <w:r>
        <w:separator/>
      </w:r>
    </w:p>
  </w:endnote>
  <w:endnote w:type="continuationSeparator" w:id="0">
    <w:p w14:paraId="5918BF85" w14:textId="77777777" w:rsidR="00FC65C4" w:rsidRDefault="00FC65C4" w:rsidP="00EE3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A4535" w14:textId="77777777" w:rsidR="00FC65C4" w:rsidRDefault="00FC65C4" w:rsidP="00EE352E">
      <w:pPr>
        <w:spacing w:after="0" w:line="240" w:lineRule="auto"/>
      </w:pPr>
      <w:r>
        <w:separator/>
      </w:r>
    </w:p>
  </w:footnote>
  <w:footnote w:type="continuationSeparator" w:id="0">
    <w:p w14:paraId="52D627C7" w14:textId="77777777" w:rsidR="00FC65C4" w:rsidRDefault="00FC65C4" w:rsidP="00EE352E">
      <w:pPr>
        <w:spacing w:after="0" w:line="240" w:lineRule="auto"/>
      </w:pPr>
      <w:r>
        <w:continuationSeparator/>
      </w:r>
    </w:p>
  </w:footnote>
  <w:footnote w:id="1">
    <w:p w14:paraId="710415E1" w14:textId="3A12C716" w:rsidR="00EE352E" w:rsidRPr="00A3268E" w:rsidRDefault="00EE352E">
      <w:pPr>
        <w:pStyle w:val="FootnoteText"/>
      </w:pPr>
      <w:r>
        <w:rPr>
          <w:rStyle w:val="FootnoteReference"/>
        </w:rPr>
        <w:footnoteRef/>
      </w:r>
      <w:r>
        <w:t xml:space="preserve"> </w:t>
      </w:r>
      <w:bookmarkStart w:id="0" w:name="_Hlk2937412"/>
      <w:r w:rsidR="00457590">
        <w:rPr>
          <w:color w:val="000000"/>
        </w:rPr>
        <w:t>Petronius</w:t>
      </w:r>
      <w:r w:rsidR="00457590">
        <w:rPr>
          <w:color w:val="000000"/>
        </w:rPr>
        <w:t xml:space="preserve">. </w:t>
      </w:r>
      <w:proofErr w:type="spellStart"/>
      <w:r w:rsidR="00457590">
        <w:rPr>
          <w:i/>
          <w:color w:val="000000"/>
        </w:rPr>
        <w:t>S</w:t>
      </w:r>
      <w:r w:rsidR="00A3268E">
        <w:rPr>
          <w:i/>
          <w:color w:val="000000"/>
        </w:rPr>
        <w:t>atyricon</w:t>
      </w:r>
      <w:proofErr w:type="spellEnd"/>
      <w:r w:rsidR="00A3268E">
        <w:rPr>
          <w:i/>
          <w:color w:val="000000"/>
        </w:rPr>
        <w:t xml:space="preserve"> </w:t>
      </w:r>
      <w:bookmarkEnd w:id="0"/>
      <w:r w:rsidR="00A3268E">
        <w:rPr>
          <w:i/>
          <w:color w:val="000000"/>
        </w:rPr>
        <w:t xml:space="preserve">5. </w:t>
      </w:r>
      <w:r w:rsidR="00A3268E">
        <w:rPr>
          <w:color w:val="000000"/>
        </w:rPr>
        <w:t>83-93</w:t>
      </w:r>
    </w:p>
  </w:footnote>
  <w:footnote w:id="2">
    <w:p w14:paraId="4C79A165" w14:textId="5F5EF9BD" w:rsidR="00A47573" w:rsidRPr="004466F7" w:rsidRDefault="00A47573">
      <w:pPr>
        <w:pStyle w:val="FootnoteText"/>
        <w:rPr>
          <w:i/>
        </w:rPr>
      </w:pPr>
      <w:r>
        <w:rPr>
          <w:rStyle w:val="FootnoteReference"/>
        </w:rPr>
        <w:footnoteRef/>
      </w:r>
      <w:r>
        <w:t xml:space="preserve"> </w:t>
      </w:r>
      <w:r w:rsidR="004466F7">
        <w:rPr>
          <w:color w:val="000000"/>
        </w:rPr>
        <w:t xml:space="preserve">Grimm. V. </w:t>
      </w:r>
      <w:r w:rsidR="004466F7">
        <w:rPr>
          <w:i/>
          <w:color w:val="000000"/>
        </w:rPr>
        <w:t xml:space="preserve">The Oxford </w:t>
      </w:r>
      <w:proofErr w:type="spellStart"/>
      <w:r w:rsidR="004466F7">
        <w:rPr>
          <w:i/>
          <w:color w:val="000000"/>
        </w:rPr>
        <w:t>Encyclopedia</w:t>
      </w:r>
      <w:proofErr w:type="spellEnd"/>
      <w:r w:rsidR="004466F7">
        <w:rPr>
          <w:i/>
          <w:color w:val="000000"/>
        </w:rPr>
        <w:t xml:space="preserve"> </w:t>
      </w:r>
      <w:proofErr w:type="gramStart"/>
      <w:r w:rsidR="004466F7">
        <w:rPr>
          <w:i/>
          <w:color w:val="000000"/>
        </w:rPr>
        <w:t>Of</w:t>
      </w:r>
      <w:proofErr w:type="gramEnd"/>
      <w:r w:rsidR="004466F7">
        <w:rPr>
          <w:i/>
          <w:color w:val="000000"/>
        </w:rPr>
        <w:t xml:space="preserve"> Ancient Greece And Rome</w:t>
      </w:r>
      <w:r w:rsidR="00FB5B1D">
        <w:rPr>
          <w:i/>
          <w:color w:val="000000"/>
        </w:rPr>
        <w:t xml:space="preserve">. </w:t>
      </w:r>
    </w:p>
  </w:footnote>
  <w:footnote w:id="3">
    <w:p w14:paraId="24B02CA2" w14:textId="7973107B" w:rsidR="002C0CC9" w:rsidRDefault="002C0CC9">
      <w:pPr>
        <w:pStyle w:val="FootnoteText"/>
      </w:pPr>
      <w:r>
        <w:rPr>
          <w:rStyle w:val="FootnoteReference"/>
        </w:rPr>
        <w:footnoteRef/>
      </w:r>
      <w:r>
        <w:t xml:space="preserve"> </w:t>
      </w:r>
      <w:r w:rsidR="009710D1">
        <w:t>Pliny the Younger.</w:t>
      </w:r>
      <w:r w:rsidR="00AB700D">
        <w:t xml:space="preserve"> </w:t>
      </w:r>
      <w:r w:rsidR="00AB700D" w:rsidRPr="00EB2BB0">
        <w:rPr>
          <w:i/>
        </w:rPr>
        <w:t>Letters Book 2</w:t>
      </w:r>
      <w:r w:rsidR="00AF1E98" w:rsidRPr="00EB2BB0">
        <w:rPr>
          <w:i/>
        </w:rPr>
        <w:t xml:space="preserve">. </w:t>
      </w:r>
      <w:r w:rsidR="00AF1E98">
        <w:t>6</w:t>
      </w:r>
    </w:p>
  </w:footnote>
  <w:footnote w:id="4">
    <w:p w14:paraId="3CE2D6C3" w14:textId="408AB9FB" w:rsidR="00BF1425" w:rsidRDefault="00BF1425">
      <w:pPr>
        <w:pStyle w:val="FootnoteText"/>
      </w:pPr>
      <w:r>
        <w:rPr>
          <w:rStyle w:val="FootnoteReference"/>
        </w:rPr>
        <w:footnoteRef/>
      </w:r>
      <w:r>
        <w:t xml:space="preserve"> </w:t>
      </w:r>
      <w:r>
        <w:t xml:space="preserve">Pliny the Younger. </w:t>
      </w:r>
      <w:r w:rsidRPr="00EB2BB0">
        <w:rPr>
          <w:i/>
        </w:rPr>
        <w:t>Letters Book 2</w:t>
      </w:r>
      <w:r>
        <w:t>. 6</w:t>
      </w:r>
    </w:p>
  </w:footnote>
  <w:footnote w:id="5">
    <w:p w14:paraId="4E0476CD" w14:textId="112B7598" w:rsidR="004516A4" w:rsidRDefault="004516A4">
      <w:pPr>
        <w:pStyle w:val="FootnoteText"/>
      </w:pPr>
      <w:r>
        <w:rPr>
          <w:rStyle w:val="FootnoteReference"/>
        </w:rPr>
        <w:footnoteRef/>
      </w:r>
      <w:r>
        <w:t xml:space="preserve"> </w:t>
      </w:r>
      <w:r>
        <w:t xml:space="preserve">Pliny the Younger. </w:t>
      </w:r>
      <w:r w:rsidRPr="00EB2BB0">
        <w:rPr>
          <w:i/>
        </w:rPr>
        <w:t>Letters Book 2</w:t>
      </w:r>
      <w:r>
        <w:t>. 6</w:t>
      </w:r>
    </w:p>
  </w:footnote>
  <w:footnote w:id="6">
    <w:p w14:paraId="5351DC48" w14:textId="1F974783" w:rsidR="00FF65A7" w:rsidRPr="009F2931" w:rsidRDefault="00FF65A7">
      <w:pPr>
        <w:pStyle w:val="FootnoteText"/>
      </w:pPr>
      <w:r>
        <w:rPr>
          <w:rStyle w:val="FootnoteReference"/>
        </w:rPr>
        <w:footnoteRef/>
      </w:r>
      <w:r>
        <w:t xml:space="preserve"> </w:t>
      </w:r>
      <w:r w:rsidR="00EB2BB0">
        <w:t xml:space="preserve">Hope. V. </w:t>
      </w:r>
      <w:r w:rsidR="009F2931">
        <w:rPr>
          <w:i/>
        </w:rPr>
        <w:t xml:space="preserve">Status </w:t>
      </w:r>
      <w:proofErr w:type="gramStart"/>
      <w:r w:rsidR="009F2931">
        <w:rPr>
          <w:i/>
        </w:rPr>
        <w:t>And</w:t>
      </w:r>
      <w:proofErr w:type="gramEnd"/>
      <w:r w:rsidR="009F2931">
        <w:rPr>
          <w:i/>
        </w:rPr>
        <w:t xml:space="preserve"> Identity In The Roman World. </w:t>
      </w:r>
      <w:r w:rsidR="00C16838">
        <w:t>125</w:t>
      </w:r>
    </w:p>
  </w:footnote>
  <w:footnote w:id="7">
    <w:p w14:paraId="38E0E731" w14:textId="0D4D2DD9" w:rsidR="002D4751" w:rsidRDefault="002D4751">
      <w:pPr>
        <w:pStyle w:val="FootnoteText"/>
      </w:pPr>
      <w:r>
        <w:rPr>
          <w:rStyle w:val="FootnoteReference"/>
        </w:rPr>
        <w:footnoteRef/>
      </w:r>
      <w:r>
        <w:t xml:space="preserve"> </w:t>
      </w:r>
      <w:r>
        <w:t xml:space="preserve">Pliny the Younger. </w:t>
      </w:r>
      <w:r w:rsidRPr="00EB2BB0">
        <w:rPr>
          <w:i/>
        </w:rPr>
        <w:t xml:space="preserve">Letters Book </w:t>
      </w:r>
      <w:r>
        <w:rPr>
          <w:i/>
        </w:rPr>
        <w:t>9</w:t>
      </w:r>
      <w:r>
        <w:t xml:space="preserve">. </w:t>
      </w:r>
      <w:r>
        <w:t>21</w:t>
      </w:r>
    </w:p>
  </w:footnote>
  <w:footnote w:id="8">
    <w:p w14:paraId="12597F4A" w14:textId="6BA0A0ED" w:rsidR="001A5DDB" w:rsidRDefault="001A5DDB">
      <w:pPr>
        <w:pStyle w:val="FootnoteText"/>
      </w:pPr>
      <w:r>
        <w:rPr>
          <w:rStyle w:val="FootnoteReference"/>
        </w:rPr>
        <w:footnoteRef/>
      </w:r>
      <w:r>
        <w:t xml:space="preserve"> </w:t>
      </w:r>
      <w:r>
        <w:t xml:space="preserve">Hope. V. </w:t>
      </w:r>
      <w:r>
        <w:rPr>
          <w:i/>
        </w:rPr>
        <w:t xml:space="preserve">Status </w:t>
      </w:r>
      <w:proofErr w:type="gramStart"/>
      <w:r>
        <w:rPr>
          <w:i/>
        </w:rPr>
        <w:t>And</w:t>
      </w:r>
      <w:proofErr w:type="gramEnd"/>
      <w:r>
        <w:rPr>
          <w:i/>
        </w:rPr>
        <w:t xml:space="preserve"> Identity In The Roman World. </w:t>
      </w:r>
      <w:r>
        <w:t>1</w:t>
      </w:r>
      <w:r>
        <w:t>44</w:t>
      </w:r>
    </w:p>
  </w:footnote>
  <w:footnote w:id="9">
    <w:p w14:paraId="7FC7FC90" w14:textId="66B3838F" w:rsidR="00491AAB" w:rsidRDefault="00491AAB">
      <w:pPr>
        <w:pStyle w:val="FootnoteText"/>
      </w:pPr>
      <w:r>
        <w:rPr>
          <w:rStyle w:val="FootnoteReference"/>
        </w:rPr>
        <w:footnoteRef/>
      </w:r>
      <w:r>
        <w:t xml:space="preserve"> </w:t>
      </w:r>
      <w:r>
        <w:rPr>
          <w:color w:val="000000"/>
        </w:rPr>
        <w:t xml:space="preserve">Petronius. </w:t>
      </w:r>
      <w:proofErr w:type="spellStart"/>
      <w:r>
        <w:rPr>
          <w:i/>
          <w:color w:val="000000"/>
        </w:rPr>
        <w:t>Satyricon</w:t>
      </w:r>
      <w:proofErr w:type="spellEnd"/>
      <w:r>
        <w:rPr>
          <w:i/>
          <w:color w:val="000000"/>
        </w:rPr>
        <w:t xml:space="preserve"> 5. </w:t>
      </w:r>
      <w:r>
        <w:rPr>
          <w:color w:val="000000"/>
        </w:rPr>
        <w:t>83-93</w:t>
      </w:r>
    </w:p>
  </w:footnote>
  <w:footnote w:id="10">
    <w:p w14:paraId="5881008C" w14:textId="041BB811" w:rsidR="004A03FF" w:rsidRDefault="004A03FF">
      <w:pPr>
        <w:pStyle w:val="FootnoteText"/>
      </w:pPr>
      <w:r>
        <w:rPr>
          <w:rStyle w:val="FootnoteReference"/>
        </w:rPr>
        <w:footnoteRef/>
      </w:r>
      <w:r>
        <w:t xml:space="preserve"> </w:t>
      </w:r>
      <w:r>
        <w:t xml:space="preserve">Hope. V. </w:t>
      </w:r>
      <w:r>
        <w:rPr>
          <w:i/>
        </w:rPr>
        <w:t xml:space="preserve">Status </w:t>
      </w:r>
      <w:proofErr w:type="gramStart"/>
      <w:r>
        <w:rPr>
          <w:i/>
        </w:rPr>
        <w:t>And</w:t>
      </w:r>
      <w:proofErr w:type="gramEnd"/>
      <w:r>
        <w:rPr>
          <w:i/>
        </w:rPr>
        <w:t xml:space="preserve"> Identity In The Roman World. </w:t>
      </w:r>
      <w:r>
        <w:t>144</w:t>
      </w:r>
    </w:p>
  </w:footnote>
  <w:footnote w:id="11">
    <w:p w14:paraId="6F535887" w14:textId="6C69DA44" w:rsidR="00707BD8" w:rsidRDefault="00707BD8">
      <w:pPr>
        <w:pStyle w:val="FootnoteText"/>
      </w:pPr>
      <w:r>
        <w:rPr>
          <w:rStyle w:val="FootnoteReference"/>
        </w:rPr>
        <w:footnoteRef/>
      </w:r>
      <w:r>
        <w:t xml:space="preserve"> </w:t>
      </w:r>
      <w:r w:rsidR="003117E8" w:rsidRPr="003117E8">
        <w:t>Plin</w:t>
      </w:r>
      <w:r w:rsidR="003117E8">
        <w:t>y the Elder</w:t>
      </w:r>
      <w:r w:rsidR="003117E8" w:rsidRPr="003117E8">
        <w:t xml:space="preserve">. </w:t>
      </w:r>
      <w:r w:rsidR="003117E8">
        <w:rPr>
          <w:i/>
        </w:rPr>
        <w:t>The Natural History</w:t>
      </w:r>
      <w:r w:rsidR="003117E8" w:rsidRPr="003117E8">
        <w:t xml:space="preserve">. </w:t>
      </w:r>
      <w:r w:rsidR="00B22BBB">
        <w:t xml:space="preserve">Book </w:t>
      </w:r>
      <w:r w:rsidR="003117E8" w:rsidRPr="003117E8">
        <w:t>9.</w:t>
      </w:r>
      <w:r w:rsidR="00B22BBB">
        <w:t xml:space="preserve"> </w:t>
      </w:r>
      <w:r w:rsidR="003117E8" w:rsidRPr="003117E8">
        <w:t>58</w:t>
      </w:r>
    </w:p>
  </w:footnote>
  <w:footnote w:id="12">
    <w:p w14:paraId="19B450E1" w14:textId="420FCC03" w:rsidR="00537580" w:rsidRDefault="00537580">
      <w:pPr>
        <w:pStyle w:val="FootnoteText"/>
      </w:pPr>
      <w:r>
        <w:rPr>
          <w:rStyle w:val="FootnoteReference"/>
        </w:rPr>
        <w:footnoteRef/>
      </w:r>
      <w:r>
        <w:t xml:space="preserve"> </w:t>
      </w:r>
      <w:r w:rsidRPr="003117E8">
        <w:t>Plin</w:t>
      </w:r>
      <w:r>
        <w:t>y the Elder</w:t>
      </w:r>
      <w:r w:rsidRPr="003117E8">
        <w:t xml:space="preserve">. </w:t>
      </w:r>
      <w:r>
        <w:rPr>
          <w:i/>
        </w:rPr>
        <w:t>The Natural History</w:t>
      </w:r>
      <w:r w:rsidRPr="003117E8">
        <w:t xml:space="preserve">. </w:t>
      </w:r>
      <w:r>
        <w:t xml:space="preserve">Book </w:t>
      </w:r>
      <w:r w:rsidRPr="003117E8">
        <w:t>9.</w:t>
      </w:r>
      <w:r>
        <w:t xml:space="preserve"> </w:t>
      </w:r>
      <w:r w:rsidRPr="003117E8">
        <w:t>58</w:t>
      </w:r>
    </w:p>
  </w:footnote>
  <w:footnote w:id="13">
    <w:p w14:paraId="257B28AD" w14:textId="0EB7BA03" w:rsidR="00BD7C32" w:rsidRDefault="00BD7C32">
      <w:pPr>
        <w:pStyle w:val="FootnoteText"/>
      </w:pPr>
      <w:r>
        <w:rPr>
          <w:rStyle w:val="FootnoteReference"/>
        </w:rPr>
        <w:footnoteRef/>
      </w:r>
      <w:r>
        <w:t xml:space="preserve"> </w:t>
      </w:r>
      <w:r w:rsidR="002B2C86">
        <w:rPr>
          <w:color w:val="000000"/>
        </w:rPr>
        <w:t xml:space="preserve">Petronius. </w:t>
      </w:r>
      <w:proofErr w:type="spellStart"/>
      <w:r w:rsidR="002B2C86">
        <w:rPr>
          <w:i/>
          <w:color w:val="000000"/>
        </w:rPr>
        <w:t>Satyricon</w:t>
      </w:r>
      <w:proofErr w:type="spellEnd"/>
      <w:r w:rsidR="002B2C86">
        <w:rPr>
          <w:i/>
          <w:color w:val="000000"/>
        </w:rPr>
        <w:t xml:space="preserve"> 5. </w:t>
      </w:r>
      <w:r w:rsidR="002B2C86">
        <w:rPr>
          <w:color w:val="000000"/>
        </w:rPr>
        <w:t>83-93</w:t>
      </w:r>
    </w:p>
  </w:footnote>
  <w:footnote w:id="14">
    <w:p w14:paraId="76F56D35" w14:textId="5480D02A" w:rsidR="00A35DB0" w:rsidRDefault="00A35DB0">
      <w:pPr>
        <w:pStyle w:val="FootnoteText"/>
      </w:pPr>
      <w:r>
        <w:rPr>
          <w:rStyle w:val="FootnoteReference"/>
        </w:rPr>
        <w:footnoteRef/>
      </w:r>
      <w:r>
        <w:t xml:space="preserve"> </w:t>
      </w:r>
      <w:r>
        <w:t xml:space="preserve">Hope. V. </w:t>
      </w:r>
      <w:r>
        <w:rPr>
          <w:i/>
        </w:rPr>
        <w:t xml:space="preserve">Status </w:t>
      </w:r>
      <w:proofErr w:type="gramStart"/>
      <w:r>
        <w:rPr>
          <w:i/>
        </w:rPr>
        <w:t>And</w:t>
      </w:r>
      <w:proofErr w:type="gramEnd"/>
      <w:r>
        <w:rPr>
          <w:i/>
        </w:rPr>
        <w:t xml:space="preserve"> Identity In The Roman World. </w:t>
      </w:r>
      <w:r>
        <w:t>144</w:t>
      </w:r>
    </w:p>
  </w:footnote>
  <w:footnote w:id="15">
    <w:p w14:paraId="2A94E9ED" w14:textId="10ACFA2F" w:rsidR="008B6005" w:rsidRPr="009949FE" w:rsidRDefault="008B6005">
      <w:pPr>
        <w:pStyle w:val="FootnoteText"/>
      </w:pPr>
      <w:r>
        <w:rPr>
          <w:rStyle w:val="FootnoteReference"/>
        </w:rPr>
        <w:footnoteRef/>
      </w:r>
      <w:r>
        <w:t xml:space="preserve"> Plutarch</w:t>
      </w:r>
      <w:r w:rsidR="009949FE">
        <w:t xml:space="preserve">. </w:t>
      </w:r>
      <w:r w:rsidR="009949FE">
        <w:rPr>
          <w:i/>
        </w:rPr>
        <w:t xml:space="preserve">The Banquet </w:t>
      </w:r>
      <w:proofErr w:type="gramStart"/>
      <w:r w:rsidR="009949FE">
        <w:rPr>
          <w:i/>
        </w:rPr>
        <w:t>Of</w:t>
      </w:r>
      <w:proofErr w:type="gramEnd"/>
      <w:r w:rsidR="009949FE">
        <w:rPr>
          <w:i/>
        </w:rPr>
        <w:t xml:space="preserve"> The Seven Wise Men. </w:t>
      </w:r>
      <w:r w:rsidR="00535616">
        <w:t>11</w:t>
      </w:r>
    </w:p>
  </w:footnote>
  <w:footnote w:id="16">
    <w:p w14:paraId="2CB19433" w14:textId="1CBA11E1" w:rsidR="00904B7B" w:rsidRDefault="00904B7B">
      <w:pPr>
        <w:pStyle w:val="FootnoteText"/>
      </w:pPr>
      <w:r>
        <w:rPr>
          <w:rStyle w:val="FootnoteReference"/>
        </w:rPr>
        <w:footnoteRef/>
      </w:r>
      <w:r>
        <w:t xml:space="preserve"> </w:t>
      </w:r>
      <w:r>
        <w:rPr>
          <w:color w:val="000000"/>
        </w:rPr>
        <w:t xml:space="preserve">Petronius. </w:t>
      </w:r>
      <w:proofErr w:type="spellStart"/>
      <w:r>
        <w:rPr>
          <w:i/>
          <w:color w:val="000000"/>
        </w:rPr>
        <w:t>Satyricon</w:t>
      </w:r>
      <w:proofErr w:type="spellEnd"/>
      <w:r>
        <w:rPr>
          <w:i/>
          <w:color w:val="000000"/>
        </w:rPr>
        <w:t xml:space="preserve"> 5. </w:t>
      </w:r>
      <w:r>
        <w:rPr>
          <w:color w:val="000000"/>
        </w:rPr>
        <w:t>83-93</w:t>
      </w:r>
    </w:p>
  </w:footnote>
  <w:footnote w:id="17">
    <w:p w14:paraId="4D0E6069" w14:textId="2D7AF208" w:rsidR="007D6223" w:rsidRPr="007D6223" w:rsidRDefault="007D6223">
      <w:pPr>
        <w:pStyle w:val="FootnoteText"/>
        <w:rPr>
          <w:b/>
        </w:rPr>
      </w:pPr>
      <w:r>
        <w:rPr>
          <w:rStyle w:val="FootnoteReference"/>
        </w:rPr>
        <w:footnoteRef/>
      </w:r>
      <w:r>
        <w:t xml:space="preserve"> </w:t>
      </w:r>
      <w:r>
        <w:t xml:space="preserve">Hope. V. </w:t>
      </w:r>
      <w:r>
        <w:rPr>
          <w:i/>
        </w:rPr>
        <w:t xml:space="preserve">Status </w:t>
      </w:r>
      <w:proofErr w:type="gramStart"/>
      <w:r>
        <w:rPr>
          <w:i/>
        </w:rPr>
        <w:t>And</w:t>
      </w:r>
      <w:proofErr w:type="gramEnd"/>
      <w:r>
        <w:rPr>
          <w:i/>
        </w:rPr>
        <w:t xml:space="preserve"> Identity In The Roman World. </w:t>
      </w:r>
      <w:r>
        <w:t>14</w:t>
      </w:r>
      <w:r>
        <w:t>6</w:t>
      </w:r>
    </w:p>
  </w:footnote>
  <w:footnote w:id="18">
    <w:p w14:paraId="0E368D2C" w14:textId="4E80DCDC" w:rsidR="00337B35" w:rsidRDefault="00337B35">
      <w:pPr>
        <w:pStyle w:val="FootnoteText"/>
      </w:pPr>
      <w:r>
        <w:rPr>
          <w:rStyle w:val="FootnoteReference"/>
        </w:rPr>
        <w:footnoteRef/>
      </w:r>
      <w:r>
        <w:t xml:space="preserve"> </w:t>
      </w:r>
      <w:r>
        <w:t xml:space="preserve">Hope. V. </w:t>
      </w:r>
      <w:r>
        <w:rPr>
          <w:i/>
        </w:rPr>
        <w:t xml:space="preserve">Status </w:t>
      </w:r>
      <w:proofErr w:type="gramStart"/>
      <w:r>
        <w:rPr>
          <w:i/>
        </w:rPr>
        <w:t>And</w:t>
      </w:r>
      <w:proofErr w:type="gramEnd"/>
      <w:r>
        <w:rPr>
          <w:i/>
        </w:rPr>
        <w:t xml:space="preserve"> Identity In The Roman World. </w:t>
      </w:r>
      <w:r>
        <w:t>14</w:t>
      </w:r>
      <w:r>
        <w:t>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88A"/>
    <w:rsid w:val="0004373A"/>
    <w:rsid w:val="000446B6"/>
    <w:rsid w:val="0004588A"/>
    <w:rsid w:val="00087DE1"/>
    <w:rsid w:val="000C5A92"/>
    <w:rsid w:val="000D6C8F"/>
    <w:rsid w:val="000F1176"/>
    <w:rsid w:val="0012375F"/>
    <w:rsid w:val="00135D84"/>
    <w:rsid w:val="00143372"/>
    <w:rsid w:val="00154E4E"/>
    <w:rsid w:val="0016310B"/>
    <w:rsid w:val="001705C8"/>
    <w:rsid w:val="00190720"/>
    <w:rsid w:val="0019780A"/>
    <w:rsid w:val="001A5DDB"/>
    <w:rsid w:val="001B3051"/>
    <w:rsid w:val="00225A44"/>
    <w:rsid w:val="00227082"/>
    <w:rsid w:val="00240765"/>
    <w:rsid w:val="00252ED3"/>
    <w:rsid w:val="002648E1"/>
    <w:rsid w:val="00275569"/>
    <w:rsid w:val="00284C62"/>
    <w:rsid w:val="00290B07"/>
    <w:rsid w:val="002A7D8E"/>
    <w:rsid w:val="002B2C86"/>
    <w:rsid w:val="002C0CC9"/>
    <w:rsid w:val="002C7CF5"/>
    <w:rsid w:val="002D4751"/>
    <w:rsid w:val="002E0A0D"/>
    <w:rsid w:val="002F03D4"/>
    <w:rsid w:val="003117E8"/>
    <w:rsid w:val="00321AAF"/>
    <w:rsid w:val="00326CD5"/>
    <w:rsid w:val="00334510"/>
    <w:rsid w:val="003363F5"/>
    <w:rsid w:val="00337B35"/>
    <w:rsid w:val="00370CEC"/>
    <w:rsid w:val="003B06DA"/>
    <w:rsid w:val="003B72A6"/>
    <w:rsid w:val="003C5591"/>
    <w:rsid w:val="003E6690"/>
    <w:rsid w:val="00405AFF"/>
    <w:rsid w:val="00407C3E"/>
    <w:rsid w:val="004343D1"/>
    <w:rsid w:val="00441C8E"/>
    <w:rsid w:val="0044263B"/>
    <w:rsid w:val="00446468"/>
    <w:rsid w:val="004466F7"/>
    <w:rsid w:val="004511B0"/>
    <w:rsid w:val="004516A4"/>
    <w:rsid w:val="00457590"/>
    <w:rsid w:val="00491AAB"/>
    <w:rsid w:val="004961D7"/>
    <w:rsid w:val="004A03FF"/>
    <w:rsid w:val="004A45F3"/>
    <w:rsid w:val="004B3722"/>
    <w:rsid w:val="004B5310"/>
    <w:rsid w:val="004D5AD9"/>
    <w:rsid w:val="004F0163"/>
    <w:rsid w:val="00504737"/>
    <w:rsid w:val="00535616"/>
    <w:rsid w:val="00537580"/>
    <w:rsid w:val="00564433"/>
    <w:rsid w:val="00573C39"/>
    <w:rsid w:val="00575526"/>
    <w:rsid w:val="00587C78"/>
    <w:rsid w:val="005C4F5D"/>
    <w:rsid w:val="005C67BC"/>
    <w:rsid w:val="005D4F4D"/>
    <w:rsid w:val="0060088A"/>
    <w:rsid w:val="00600CB8"/>
    <w:rsid w:val="006078C1"/>
    <w:rsid w:val="00625A3A"/>
    <w:rsid w:val="00650995"/>
    <w:rsid w:val="00660251"/>
    <w:rsid w:val="00690DAA"/>
    <w:rsid w:val="006A0D95"/>
    <w:rsid w:val="006B0019"/>
    <w:rsid w:val="006B3438"/>
    <w:rsid w:val="006C7C91"/>
    <w:rsid w:val="006E66AE"/>
    <w:rsid w:val="00707BD8"/>
    <w:rsid w:val="0072529D"/>
    <w:rsid w:val="007524EB"/>
    <w:rsid w:val="0075426E"/>
    <w:rsid w:val="00757E8D"/>
    <w:rsid w:val="007635E5"/>
    <w:rsid w:val="00776CBD"/>
    <w:rsid w:val="007A50D9"/>
    <w:rsid w:val="007A5FE3"/>
    <w:rsid w:val="007B7B28"/>
    <w:rsid w:val="007C1B32"/>
    <w:rsid w:val="007C3F35"/>
    <w:rsid w:val="007D6223"/>
    <w:rsid w:val="007E2C01"/>
    <w:rsid w:val="007F0FB0"/>
    <w:rsid w:val="007F7A46"/>
    <w:rsid w:val="0080375C"/>
    <w:rsid w:val="008073BA"/>
    <w:rsid w:val="0086012D"/>
    <w:rsid w:val="00865C97"/>
    <w:rsid w:val="008759D3"/>
    <w:rsid w:val="00887015"/>
    <w:rsid w:val="008A074C"/>
    <w:rsid w:val="008B3389"/>
    <w:rsid w:val="008B6005"/>
    <w:rsid w:val="008C034E"/>
    <w:rsid w:val="008C08D2"/>
    <w:rsid w:val="00904B7B"/>
    <w:rsid w:val="00912843"/>
    <w:rsid w:val="009156C6"/>
    <w:rsid w:val="00922AD9"/>
    <w:rsid w:val="00942025"/>
    <w:rsid w:val="0094398A"/>
    <w:rsid w:val="009656E9"/>
    <w:rsid w:val="00967985"/>
    <w:rsid w:val="009710D1"/>
    <w:rsid w:val="00974150"/>
    <w:rsid w:val="00974EEA"/>
    <w:rsid w:val="00981C24"/>
    <w:rsid w:val="0099263C"/>
    <w:rsid w:val="009949FE"/>
    <w:rsid w:val="009C5920"/>
    <w:rsid w:val="009F2931"/>
    <w:rsid w:val="00A041FE"/>
    <w:rsid w:val="00A26F2F"/>
    <w:rsid w:val="00A3268E"/>
    <w:rsid w:val="00A32CD3"/>
    <w:rsid w:val="00A35DB0"/>
    <w:rsid w:val="00A43FC6"/>
    <w:rsid w:val="00A47573"/>
    <w:rsid w:val="00A72158"/>
    <w:rsid w:val="00A87557"/>
    <w:rsid w:val="00A90C68"/>
    <w:rsid w:val="00A95FA0"/>
    <w:rsid w:val="00AA2A4D"/>
    <w:rsid w:val="00AB700D"/>
    <w:rsid w:val="00AD786C"/>
    <w:rsid w:val="00AD7B3D"/>
    <w:rsid w:val="00AF112A"/>
    <w:rsid w:val="00AF1E98"/>
    <w:rsid w:val="00B13415"/>
    <w:rsid w:val="00B22BBB"/>
    <w:rsid w:val="00B943BA"/>
    <w:rsid w:val="00B97D3C"/>
    <w:rsid w:val="00BB74A7"/>
    <w:rsid w:val="00BC78C2"/>
    <w:rsid w:val="00BD7027"/>
    <w:rsid w:val="00BD7C32"/>
    <w:rsid w:val="00BF0E07"/>
    <w:rsid w:val="00BF1425"/>
    <w:rsid w:val="00C1222F"/>
    <w:rsid w:val="00C16838"/>
    <w:rsid w:val="00C23A2F"/>
    <w:rsid w:val="00C257E6"/>
    <w:rsid w:val="00C4210D"/>
    <w:rsid w:val="00C47776"/>
    <w:rsid w:val="00C82697"/>
    <w:rsid w:val="00C85E04"/>
    <w:rsid w:val="00C90202"/>
    <w:rsid w:val="00C915EF"/>
    <w:rsid w:val="00C9719C"/>
    <w:rsid w:val="00C97EA9"/>
    <w:rsid w:val="00CA7C34"/>
    <w:rsid w:val="00CC0D5A"/>
    <w:rsid w:val="00CC3EFF"/>
    <w:rsid w:val="00CD5B28"/>
    <w:rsid w:val="00CD6F9B"/>
    <w:rsid w:val="00CF7CD5"/>
    <w:rsid w:val="00D1227F"/>
    <w:rsid w:val="00D24910"/>
    <w:rsid w:val="00D439B9"/>
    <w:rsid w:val="00D626B9"/>
    <w:rsid w:val="00D66150"/>
    <w:rsid w:val="00D86ED3"/>
    <w:rsid w:val="00D94CE2"/>
    <w:rsid w:val="00DB1F1B"/>
    <w:rsid w:val="00DC06FC"/>
    <w:rsid w:val="00DC071F"/>
    <w:rsid w:val="00DC07B3"/>
    <w:rsid w:val="00DC395B"/>
    <w:rsid w:val="00DC6B19"/>
    <w:rsid w:val="00DE1273"/>
    <w:rsid w:val="00E11B0C"/>
    <w:rsid w:val="00E60080"/>
    <w:rsid w:val="00E90642"/>
    <w:rsid w:val="00E907D3"/>
    <w:rsid w:val="00EB2BB0"/>
    <w:rsid w:val="00ED7AFF"/>
    <w:rsid w:val="00EE0DCA"/>
    <w:rsid w:val="00EE352E"/>
    <w:rsid w:val="00EF1FA5"/>
    <w:rsid w:val="00F022C5"/>
    <w:rsid w:val="00F14B92"/>
    <w:rsid w:val="00F268A1"/>
    <w:rsid w:val="00F27AF4"/>
    <w:rsid w:val="00F3615D"/>
    <w:rsid w:val="00F5019C"/>
    <w:rsid w:val="00F52270"/>
    <w:rsid w:val="00F5284E"/>
    <w:rsid w:val="00F716B9"/>
    <w:rsid w:val="00FA7392"/>
    <w:rsid w:val="00FB5B1D"/>
    <w:rsid w:val="00FB7392"/>
    <w:rsid w:val="00FC2C8F"/>
    <w:rsid w:val="00FC65C4"/>
    <w:rsid w:val="00FF6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72B36"/>
  <w15:chartTrackingRefBased/>
  <w15:docId w15:val="{4232520D-E9D2-446D-ABCC-87A6D5798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E35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352E"/>
    <w:rPr>
      <w:sz w:val="20"/>
      <w:szCs w:val="20"/>
    </w:rPr>
  </w:style>
  <w:style w:type="character" w:styleId="FootnoteReference">
    <w:name w:val="footnote reference"/>
    <w:basedOn w:val="DefaultParagraphFont"/>
    <w:uiPriority w:val="99"/>
    <w:semiHidden/>
    <w:unhideWhenUsed/>
    <w:rsid w:val="00EE35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235F0-5C63-40B0-BA76-8AF60AF90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3</Pages>
  <Words>899</Words>
  <Characters>5128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dc:creator>
  <cp:keywords/>
  <dc:description/>
  <cp:lastModifiedBy>matthew rees</cp:lastModifiedBy>
  <cp:revision>169</cp:revision>
  <dcterms:created xsi:type="dcterms:W3CDTF">2019-03-08T10:08:00Z</dcterms:created>
  <dcterms:modified xsi:type="dcterms:W3CDTF">2019-03-08T15:01:00Z</dcterms:modified>
</cp:coreProperties>
</file>