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AA7A0" w14:textId="55D843A0" w:rsidR="000347D1" w:rsidRPr="00C629B0" w:rsidRDefault="000347D1" w:rsidP="000347D1">
      <w:pPr>
        <w:spacing w:line="240" w:lineRule="auto"/>
        <w:rPr>
          <w:rFonts w:ascii="Arial" w:hAnsi="Arial" w:cs="Arial"/>
          <w:b/>
          <w:bCs/>
        </w:rPr>
      </w:pPr>
      <w:r w:rsidRPr="00C629B0">
        <w:rPr>
          <w:rFonts w:ascii="Arial" w:hAnsi="Arial" w:cs="Arial"/>
          <w:b/>
          <w:bCs/>
          <w:lang w:val="en-US"/>
        </w:rPr>
        <w:t xml:space="preserve">Module Title: </w:t>
      </w:r>
      <w:r w:rsidRPr="00C629B0">
        <w:rPr>
          <w:rFonts w:ascii="Arial" w:hAnsi="Arial" w:cs="Arial"/>
          <w:b/>
          <w:bCs/>
        </w:rPr>
        <w:t xml:space="preserve">Leading and Implementing Change </w:t>
      </w:r>
      <w:r w:rsidRPr="00C629B0">
        <w:rPr>
          <w:rFonts w:ascii="Arial" w:hAnsi="Arial" w:cs="Arial"/>
          <w:b/>
          <w:bCs/>
          <w:lang w:val="en-US"/>
        </w:rPr>
        <w:t xml:space="preserve">Module Code: </w:t>
      </w:r>
      <w:r w:rsidRPr="000347D1">
        <w:rPr>
          <w:rFonts w:ascii="Arial" w:hAnsi="Arial" w:cs="Arial"/>
          <w:b/>
          <w:bCs/>
        </w:rPr>
        <w:t>(LCLM6004_BIRM)</w:t>
      </w:r>
    </w:p>
    <w:p w14:paraId="2B1D6950" w14:textId="77777777" w:rsidR="000347D1" w:rsidRPr="00C629B0" w:rsidRDefault="000347D1" w:rsidP="000347D1">
      <w:pPr>
        <w:spacing w:line="240" w:lineRule="auto"/>
        <w:rPr>
          <w:rFonts w:ascii="Arial" w:hAnsi="Arial" w:cs="Arial"/>
          <w:b/>
          <w:bCs/>
          <w:lang w:val="en-US"/>
        </w:rPr>
      </w:pPr>
      <w:r w:rsidRPr="00C629B0">
        <w:rPr>
          <w:rFonts w:ascii="Arial" w:hAnsi="Arial" w:cs="Arial"/>
          <w:b/>
          <w:bCs/>
          <w:lang w:val="en-US"/>
        </w:rPr>
        <w:t>Student Name: Petronela Prazniciuc</w:t>
      </w:r>
    </w:p>
    <w:p w14:paraId="225DE0C8" w14:textId="77777777" w:rsidR="000347D1" w:rsidRPr="00C629B0" w:rsidRDefault="000347D1" w:rsidP="000347D1">
      <w:pPr>
        <w:spacing w:line="240" w:lineRule="auto"/>
        <w:rPr>
          <w:rFonts w:ascii="Arial" w:hAnsi="Arial" w:cs="Arial"/>
          <w:b/>
          <w:bCs/>
          <w:lang w:val="en-US"/>
        </w:rPr>
      </w:pPr>
      <w:r w:rsidRPr="00C629B0">
        <w:rPr>
          <w:rFonts w:ascii="Arial" w:hAnsi="Arial" w:cs="Arial"/>
          <w:b/>
          <w:bCs/>
          <w:lang w:val="en-US"/>
        </w:rPr>
        <w:t>Student Number: 2310054</w:t>
      </w:r>
      <w:r w:rsidRPr="00C629B0">
        <w:rPr>
          <w:rFonts w:ascii="Arial" w:hAnsi="Arial" w:cs="Arial"/>
          <w:b/>
          <w:bCs/>
        </w:rPr>
        <w:t> </w:t>
      </w:r>
    </w:p>
    <w:p w14:paraId="59B7A913" w14:textId="55A7F9A1" w:rsidR="000347D1" w:rsidRDefault="000347D1" w:rsidP="000347D1">
      <w:pPr>
        <w:spacing w:line="240" w:lineRule="auto"/>
      </w:pPr>
      <w:r w:rsidRPr="00C629B0">
        <w:rPr>
          <w:rFonts w:ascii="Arial" w:hAnsi="Arial" w:cs="Arial"/>
          <w:b/>
          <w:bCs/>
          <w:lang w:val="en-US"/>
        </w:rPr>
        <w:t xml:space="preserve">Lecture Name: </w:t>
      </w:r>
      <w:r w:rsidRPr="000347D1">
        <w:rPr>
          <w:rFonts w:ascii="Arial" w:hAnsi="Arial" w:cs="Arial"/>
          <w:b/>
          <w:bCs/>
        </w:rPr>
        <w:t>Dr Dingning Liu </w:t>
      </w:r>
    </w:p>
    <w:p w14:paraId="0E494990" w14:textId="77777777" w:rsidR="000347D1" w:rsidRDefault="000347D1" w:rsidP="000347D1">
      <w:pPr>
        <w:pStyle w:val="Title"/>
        <w:jc w:val="center"/>
        <w:rPr>
          <w:rFonts w:ascii="Arial" w:hAnsi="Arial" w:cs="Arial"/>
          <w:b/>
          <w:bCs/>
        </w:rPr>
      </w:pPr>
    </w:p>
    <w:p w14:paraId="57D184F5" w14:textId="77777777" w:rsidR="000347D1" w:rsidRDefault="000347D1" w:rsidP="000347D1">
      <w:pPr>
        <w:pStyle w:val="Title"/>
        <w:jc w:val="center"/>
        <w:rPr>
          <w:rFonts w:ascii="Arial" w:hAnsi="Arial" w:cs="Arial"/>
          <w:b/>
          <w:bCs/>
        </w:rPr>
      </w:pPr>
    </w:p>
    <w:p w14:paraId="771E31A5" w14:textId="77777777" w:rsidR="000347D1" w:rsidRDefault="000347D1" w:rsidP="000347D1">
      <w:pPr>
        <w:pStyle w:val="Title"/>
        <w:jc w:val="center"/>
        <w:rPr>
          <w:rFonts w:ascii="Arial" w:hAnsi="Arial" w:cs="Arial"/>
          <w:b/>
          <w:bCs/>
        </w:rPr>
      </w:pPr>
    </w:p>
    <w:p w14:paraId="6F1F60D0" w14:textId="77777777" w:rsidR="000347D1" w:rsidRDefault="000347D1" w:rsidP="000347D1">
      <w:pPr>
        <w:pStyle w:val="Title"/>
        <w:jc w:val="center"/>
        <w:rPr>
          <w:rFonts w:ascii="Arial" w:hAnsi="Arial" w:cs="Arial"/>
          <w:b/>
          <w:bCs/>
        </w:rPr>
      </w:pPr>
    </w:p>
    <w:p w14:paraId="5C57637A" w14:textId="696EEBBA" w:rsidR="000347D1" w:rsidRDefault="000347D1" w:rsidP="000347D1">
      <w:pPr>
        <w:pStyle w:val="Title"/>
        <w:jc w:val="center"/>
      </w:pPr>
      <w:r>
        <w:rPr>
          <w:rFonts w:ascii="Arial" w:hAnsi="Arial" w:cs="Arial"/>
          <w:b/>
          <w:bCs/>
        </w:rPr>
        <w:t>Business Research Proposal</w:t>
      </w:r>
      <w:r>
        <w:br w:type="page"/>
      </w:r>
    </w:p>
    <w:sdt>
      <w:sdtPr>
        <w:rPr>
          <w:rFonts w:asciiTheme="minorHAnsi" w:eastAsiaTheme="minorHAnsi" w:hAnsiTheme="minorHAnsi" w:cstheme="minorBidi"/>
          <w:color w:val="auto"/>
          <w:kern w:val="2"/>
          <w:sz w:val="24"/>
          <w:szCs w:val="24"/>
          <w:lang w:val="en-GB"/>
          <w14:ligatures w14:val="standardContextual"/>
        </w:rPr>
        <w:id w:val="1232656599"/>
        <w:docPartObj>
          <w:docPartGallery w:val="Table of Contents"/>
          <w:docPartUnique/>
        </w:docPartObj>
      </w:sdtPr>
      <w:sdtEndPr>
        <w:rPr>
          <w:b/>
          <w:bCs/>
          <w:noProof/>
        </w:rPr>
      </w:sdtEndPr>
      <w:sdtContent>
        <w:p w14:paraId="469C8E53" w14:textId="0878FE32" w:rsidR="0012103F" w:rsidRDefault="0012103F">
          <w:pPr>
            <w:pStyle w:val="TOCHeading"/>
          </w:pPr>
          <w:r>
            <w:t>Table of Contents</w:t>
          </w:r>
        </w:p>
        <w:p w14:paraId="4A310E0F" w14:textId="707D218B" w:rsidR="0012103F" w:rsidRDefault="0012103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852580" w:history="1">
            <w:r w:rsidRPr="00912D28">
              <w:rPr>
                <w:rStyle w:val="Hyperlink"/>
                <w:noProof/>
              </w:rPr>
              <w:t>Executive Summary</w:t>
            </w:r>
            <w:r>
              <w:rPr>
                <w:noProof/>
                <w:webHidden/>
              </w:rPr>
              <w:tab/>
            </w:r>
            <w:r>
              <w:rPr>
                <w:noProof/>
                <w:webHidden/>
              </w:rPr>
              <w:fldChar w:fldCharType="begin"/>
            </w:r>
            <w:r>
              <w:rPr>
                <w:noProof/>
                <w:webHidden/>
              </w:rPr>
              <w:instrText xml:space="preserve"> PAGEREF _Toc223852580 \h </w:instrText>
            </w:r>
            <w:r>
              <w:rPr>
                <w:noProof/>
                <w:webHidden/>
              </w:rPr>
            </w:r>
            <w:r>
              <w:rPr>
                <w:noProof/>
                <w:webHidden/>
              </w:rPr>
              <w:fldChar w:fldCharType="separate"/>
            </w:r>
            <w:r>
              <w:rPr>
                <w:noProof/>
                <w:webHidden/>
              </w:rPr>
              <w:t>3</w:t>
            </w:r>
            <w:r>
              <w:rPr>
                <w:noProof/>
                <w:webHidden/>
              </w:rPr>
              <w:fldChar w:fldCharType="end"/>
            </w:r>
          </w:hyperlink>
        </w:p>
        <w:p w14:paraId="56F52732" w14:textId="4E0FB727" w:rsidR="0012103F" w:rsidRDefault="0012103F">
          <w:pPr>
            <w:pStyle w:val="TOC1"/>
            <w:tabs>
              <w:tab w:val="right" w:leader="dot" w:pos="9016"/>
            </w:tabs>
            <w:rPr>
              <w:rFonts w:eastAsiaTheme="minorEastAsia"/>
              <w:noProof/>
              <w:lang w:eastAsia="en-GB"/>
            </w:rPr>
          </w:pPr>
          <w:hyperlink w:anchor="_Toc223852581" w:history="1">
            <w:r w:rsidRPr="00912D28">
              <w:rPr>
                <w:rStyle w:val="Hyperlink"/>
                <w:noProof/>
              </w:rPr>
              <w:t>Introduction</w:t>
            </w:r>
            <w:r>
              <w:rPr>
                <w:noProof/>
                <w:webHidden/>
              </w:rPr>
              <w:tab/>
            </w:r>
            <w:r>
              <w:rPr>
                <w:noProof/>
                <w:webHidden/>
              </w:rPr>
              <w:fldChar w:fldCharType="begin"/>
            </w:r>
            <w:r>
              <w:rPr>
                <w:noProof/>
                <w:webHidden/>
              </w:rPr>
              <w:instrText xml:space="preserve"> PAGEREF _Toc223852581 \h </w:instrText>
            </w:r>
            <w:r>
              <w:rPr>
                <w:noProof/>
                <w:webHidden/>
              </w:rPr>
            </w:r>
            <w:r>
              <w:rPr>
                <w:noProof/>
                <w:webHidden/>
              </w:rPr>
              <w:fldChar w:fldCharType="separate"/>
            </w:r>
            <w:r>
              <w:rPr>
                <w:noProof/>
                <w:webHidden/>
              </w:rPr>
              <w:t>3</w:t>
            </w:r>
            <w:r>
              <w:rPr>
                <w:noProof/>
                <w:webHidden/>
              </w:rPr>
              <w:fldChar w:fldCharType="end"/>
            </w:r>
          </w:hyperlink>
        </w:p>
        <w:p w14:paraId="15ED8986" w14:textId="234E2791" w:rsidR="0012103F" w:rsidRDefault="0012103F">
          <w:pPr>
            <w:pStyle w:val="TOC2"/>
            <w:tabs>
              <w:tab w:val="right" w:leader="dot" w:pos="9016"/>
            </w:tabs>
            <w:rPr>
              <w:rFonts w:eastAsiaTheme="minorEastAsia"/>
              <w:noProof/>
              <w:lang w:eastAsia="en-GB"/>
            </w:rPr>
          </w:pPr>
          <w:hyperlink w:anchor="_Toc223852582" w:history="1">
            <w:r w:rsidRPr="00912D28">
              <w:rPr>
                <w:rStyle w:val="Hyperlink"/>
                <w:noProof/>
              </w:rPr>
              <w:t>Research Aim, Objectives and Questions</w:t>
            </w:r>
            <w:r>
              <w:rPr>
                <w:noProof/>
                <w:webHidden/>
              </w:rPr>
              <w:tab/>
            </w:r>
            <w:r>
              <w:rPr>
                <w:noProof/>
                <w:webHidden/>
              </w:rPr>
              <w:fldChar w:fldCharType="begin"/>
            </w:r>
            <w:r>
              <w:rPr>
                <w:noProof/>
                <w:webHidden/>
              </w:rPr>
              <w:instrText xml:space="preserve"> PAGEREF _Toc223852582 \h </w:instrText>
            </w:r>
            <w:r>
              <w:rPr>
                <w:noProof/>
                <w:webHidden/>
              </w:rPr>
            </w:r>
            <w:r>
              <w:rPr>
                <w:noProof/>
                <w:webHidden/>
              </w:rPr>
              <w:fldChar w:fldCharType="separate"/>
            </w:r>
            <w:r>
              <w:rPr>
                <w:noProof/>
                <w:webHidden/>
              </w:rPr>
              <w:t>4</w:t>
            </w:r>
            <w:r>
              <w:rPr>
                <w:noProof/>
                <w:webHidden/>
              </w:rPr>
              <w:fldChar w:fldCharType="end"/>
            </w:r>
          </w:hyperlink>
        </w:p>
        <w:p w14:paraId="54C1A3C8" w14:textId="1974834C" w:rsidR="0012103F" w:rsidRDefault="0012103F">
          <w:pPr>
            <w:pStyle w:val="TOC3"/>
            <w:tabs>
              <w:tab w:val="right" w:leader="dot" w:pos="9016"/>
            </w:tabs>
            <w:rPr>
              <w:rFonts w:eastAsiaTheme="minorEastAsia"/>
              <w:noProof/>
              <w:lang w:eastAsia="en-GB"/>
            </w:rPr>
          </w:pPr>
          <w:hyperlink w:anchor="_Toc223852583" w:history="1">
            <w:r w:rsidRPr="00912D28">
              <w:rPr>
                <w:rStyle w:val="Hyperlink"/>
                <w:noProof/>
              </w:rPr>
              <w:t>Research Aim</w:t>
            </w:r>
            <w:r>
              <w:rPr>
                <w:noProof/>
                <w:webHidden/>
              </w:rPr>
              <w:tab/>
            </w:r>
            <w:r>
              <w:rPr>
                <w:noProof/>
                <w:webHidden/>
              </w:rPr>
              <w:fldChar w:fldCharType="begin"/>
            </w:r>
            <w:r>
              <w:rPr>
                <w:noProof/>
                <w:webHidden/>
              </w:rPr>
              <w:instrText xml:space="preserve"> PAGEREF _Toc223852583 \h </w:instrText>
            </w:r>
            <w:r>
              <w:rPr>
                <w:noProof/>
                <w:webHidden/>
              </w:rPr>
            </w:r>
            <w:r>
              <w:rPr>
                <w:noProof/>
                <w:webHidden/>
              </w:rPr>
              <w:fldChar w:fldCharType="separate"/>
            </w:r>
            <w:r>
              <w:rPr>
                <w:noProof/>
                <w:webHidden/>
              </w:rPr>
              <w:t>4</w:t>
            </w:r>
            <w:r>
              <w:rPr>
                <w:noProof/>
                <w:webHidden/>
              </w:rPr>
              <w:fldChar w:fldCharType="end"/>
            </w:r>
          </w:hyperlink>
        </w:p>
        <w:p w14:paraId="23B52226" w14:textId="450A6C8D" w:rsidR="0012103F" w:rsidRDefault="0012103F">
          <w:pPr>
            <w:pStyle w:val="TOC3"/>
            <w:tabs>
              <w:tab w:val="right" w:leader="dot" w:pos="9016"/>
            </w:tabs>
            <w:rPr>
              <w:rFonts w:eastAsiaTheme="minorEastAsia"/>
              <w:noProof/>
              <w:lang w:eastAsia="en-GB"/>
            </w:rPr>
          </w:pPr>
          <w:hyperlink w:anchor="_Toc223852584" w:history="1">
            <w:r w:rsidRPr="00912D28">
              <w:rPr>
                <w:rStyle w:val="Hyperlink"/>
                <w:noProof/>
              </w:rPr>
              <w:t>Research Objectives</w:t>
            </w:r>
            <w:r>
              <w:rPr>
                <w:noProof/>
                <w:webHidden/>
              </w:rPr>
              <w:tab/>
            </w:r>
            <w:r>
              <w:rPr>
                <w:noProof/>
                <w:webHidden/>
              </w:rPr>
              <w:fldChar w:fldCharType="begin"/>
            </w:r>
            <w:r>
              <w:rPr>
                <w:noProof/>
                <w:webHidden/>
              </w:rPr>
              <w:instrText xml:space="preserve"> PAGEREF _Toc223852584 \h </w:instrText>
            </w:r>
            <w:r>
              <w:rPr>
                <w:noProof/>
                <w:webHidden/>
              </w:rPr>
            </w:r>
            <w:r>
              <w:rPr>
                <w:noProof/>
                <w:webHidden/>
              </w:rPr>
              <w:fldChar w:fldCharType="separate"/>
            </w:r>
            <w:r>
              <w:rPr>
                <w:noProof/>
                <w:webHidden/>
              </w:rPr>
              <w:t>4</w:t>
            </w:r>
            <w:r>
              <w:rPr>
                <w:noProof/>
                <w:webHidden/>
              </w:rPr>
              <w:fldChar w:fldCharType="end"/>
            </w:r>
          </w:hyperlink>
        </w:p>
        <w:p w14:paraId="76EBD442" w14:textId="7D0A0D2E" w:rsidR="0012103F" w:rsidRDefault="0012103F">
          <w:pPr>
            <w:pStyle w:val="TOC3"/>
            <w:tabs>
              <w:tab w:val="right" w:leader="dot" w:pos="9016"/>
            </w:tabs>
            <w:rPr>
              <w:rFonts w:eastAsiaTheme="minorEastAsia"/>
              <w:noProof/>
              <w:lang w:eastAsia="en-GB"/>
            </w:rPr>
          </w:pPr>
          <w:hyperlink w:anchor="_Toc223852585" w:history="1">
            <w:r w:rsidRPr="00912D28">
              <w:rPr>
                <w:rStyle w:val="Hyperlink"/>
                <w:noProof/>
              </w:rPr>
              <w:t>Research Questions</w:t>
            </w:r>
            <w:r>
              <w:rPr>
                <w:noProof/>
                <w:webHidden/>
              </w:rPr>
              <w:tab/>
            </w:r>
            <w:r>
              <w:rPr>
                <w:noProof/>
                <w:webHidden/>
              </w:rPr>
              <w:fldChar w:fldCharType="begin"/>
            </w:r>
            <w:r>
              <w:rPr>
                <w:noProof/>
                <w:webHidden/>
              </w:rPr>
              <w:instrText xml:space="preserve"> PAGEREF _Toc223852585 \h </w:instrText>
            </w:r>
            <w:r>
              <w:rPr>
                <w:noProof/>
                <w:webHidden/>
              </w:rPr>
            </w:r>
            <w:r>
              <w:rPr>
                <w:noProof/>
                <w:webHidden/>
              </w:rPr>
              <w:fldChar w:fldCharType="separate"/>
            </w:r>
            <w:r>
              <w:rPr>
                <w:noProof/>
                <w:webHidden/>
              </w:rPr>
              <w:t>5</w:t>
            </w:r>
            <w:r>
              <w:rPr>
                <w:noProof/>
                <w:webHidden/>
              </w:rPr>
              <w:fldChar w:fldCharType="end"/>
            </w:r>
          </w:hyperlink>
        </w:p>
        <w:p w14:paraId="503ADA9E" w14:textId="2E5AA761" w:rsidR="0012103F" w:rsidRDefault="0012103F">
          <w:pPr>
            <w:pStyle w:val="TOC3"/>
            <w:tabs>
              <w:tab w:val="right" w:leader="dot" w:pos="9016"/>
            </w:tabs>
            <w:rPr>
              <w:rFonts w:eastAsiaTheme="minorEastAsia"/>
              <w:noProof/>
              <w:lang w:eastAsia="en-GB"/>
            </w:rPr>
          </w:pPr>
          <w:hyperlink w:anchor="_Toc223852586" w:history="1">
            <w:r w:rsidRPr="00912D28">
              <w:rPr>
                <w:rStyle w:val="Hyperlink"/>
                <w:noProof/>
              </w:rPr>
              <w:t>Expected Outcomes</w:t>
            </w:r>
            <w:r>
              <w:rPr>
                <w:noProof/>
                <w:webHidden/>
              </w:rPr>
              <w:tab/>
            </w:r>
            <w:r>
              <w:rPr>
                <w:noProof/>
                <w:webHidden/>
              </w:rPr>
              <w:fldChar w:fldCharType="begin"/>
            </w:r>
            <w:r>
              <w:rPr>
                <w:noProof/>
                <w:webHidden/>
              </w:rPr>
              <w:instrText xml:space="preserve"> PAGEREF _Toc223852586 \h </w:instrText>
            </w:r>
            <w:r>
              <w:rPr>
                <w:noProof/>
                <w:webHidden/>
              </w:rPr>
            </w:r>
            <w:r>
              <w:rPr>
                <w:noProof/>
                <w:webHidden/>
              </w:rPr>
              <w:fldChar w:fldCharType="separate"/>
            </w:r>
            <w:r>
              <w:rPr>
                <w:noProof/>
                <w:webHidden/>
              </w:rPr>
              <w:t>5</w:t>
            </w:r>
            <w:r>
              <w:rPr>
                <w:noProof/>
                <w:webHidden/>
              </w:rPr>
              <w:fldChar w:fldCharType="end"/>
            </w:r>
          </w:hyperlink>
        </w:p>
        <w:p w14:paraId="7CE1B5F0" w14:textId="6BC339C3" w:rsidR="0012103F" w:rsidRDefault="0012103F">
          <w:pPr>
            <w:pStyle w:val="TOC3"/>
            <w:tabs>
              <w:tab w:val="right" w:leader="dot" w:pos="9016"/>
            </w:tabs>
            <w:rPr>
              <w:rFonts w:eastAsiaTheme="minorEastAsia"/>
              <w:noProof/>
              <w:lang w:eastAsia="en-GB"/>
            </w:rPr>
          </w:pPr>
          <w:hyperlink w:anchor="_Toc223852587" w:history="1">
            <w:r w:rsidRPr="00912D28">
              <w:rPr>
                <w:rStyle w:val="Hyperlink"/>
                <w:noProof/>
              </w:rPr>
              <w:t>3. Critical Literature Review</w:t>
            </w:r>
            <w:r>
              <w:rPr>
                <w:noProof/>
                <w:webHidden/>
              </w:rPr>
              <w:tab/>
            </w:r>
            <w:r>
              <w:rPr>
                <w:noProof/>
                <w:webHidden/>
              </w:rPr>
              <w:fldChar w:fldCharType="begin"/>
            </w:r>
            <w:r>
              <w:rPr>
                <w:noProof/>
                <w:webHidden/>
              </w:rPr>
              <w:instrText xml:space="preserve"> PAGEREF _Toc223852587 \h </w:instrText>
            </w:r>
            <w:r>
              <w:rPr>
                <w:noProof/>
                <w:webHidden/>
              </w:rPr>
            </w:r>
            <w:r>
              <w:rPr>
                <w:noProof/>
                <w:webHidden/>
              </w:rPr>
              <w:fldChar w:fldCharType="separate"/>
            </w:r>
            <w:r>
              <w:rPr>
                <w:noProof/>
                <w:webHidden/>
              </w:rPr>
              <w:t>6</w:t>
            </w:r>
            <w:r>
              <w:rPr>
                <w:noProof/>
                <w:webHidden/>
              </w:rPr>
              <w:fldChar w:fldCharType="end"/>
            </w:r>
          </w:hyperlink>
        </w:p>
        <w:p w14:paraId="7A0DB085" w14:textId="7DA6024D" w:rsidR="0012103F" w:rsidRDefault="0012103F">
          <w:pPr>
            <w:pStyle w:val="TOC3"/>
            <w:tabs>
              <w:tab w:val="right" w:leader="dot" w:pos="9016"/>
            </w:tabs>
            <w:rPr>
              <w:rFonts w:eastAsiaTheme="minorEastAsia"/>
              <w:noProof/>
              <w:lang w:eastAsia="en-GB"/>
            </w:rPr>
          </w:pPr>
          <w:hyperlink w:anchor="_Toc223852588" w:history="1">
            <w:r w:rsidRPr="00912D28">
              <w:rPr>
                <w:rStyle w:val="Hyperlink"/>
                <w:noProof/>
              </w:rPr>
              <w:t>4. Conceptual Framework</w:t>
            </w:r>
            <w:r>
              <w:rPr>
                <w:noProof/>
                <w:webHidden/>
              </w:rPr>
              <w:tab/>
            </w:r>
            <w:r>
              <w:rPr>
                <w:noProof/>
                <w:webHidden/>
              </w:rPr>
              <w:fldChar w:fldCharType="begin"/>
            </w:r>
            <w:r>
              <w:rPr>
                <w:noProof/>
                <w:webHidden/>
              </w:rPr>
              <w:instrText xml:space="preserve"> PAGEREF _Toc223852588 \h </w:instrText>
            </w:r>
            <w:r>
              <w:rPr>
                <w:noProof/>
                <w:webHidden/>
              </w:rPr>
            </w:r>
            <w:r>
              <w:rPr>
                <w:noProof/>
                <w:webHidden/>
              </w:rPr>
              <w:fldChar w:fldCharType="separate"/>
            </w:r>
            <w:r>
              <w:rPr>
                <w:noProof/>
                <w:webHidden/>
              </w:rPr>
              <w:t>7</w:t>
            </w:r>
            <w:r>
              <w:rPr>
                <w:noProof/>
                <w:webHidden/>
              </w:rPr>
              <w:fldChar w:fldCharType="end"/>
            </w:r>
          </w:hyperlink>
        </w:p>
        <w:p w14:paraId="7A39D3BA" w14:textId="4A9EF770" w:rsidR="0012103F" w:rsidRDefault="0012103F">
          <w:pPr>
            <w:pStyle w:val="TOC3"/>
            <w:tabs>
              <w:tab w:val="right" w:leader="dot" w:pos="9016"/>
            </w:tabs>
            <w:rPr>
              <w:rFonts w:eastAsiaTheme="minorEastAsia"/>
              <w:noProof/>
              <w:lang w:eastAsia="en-GB"/>
            </w:rPr>
          </w:pPr>
          <w:hyperlink w:anchor="_Toc223852589" w:history="1">
            <w:r w:rsidRPr="00912D28">
              <w:rPr>
                <w:rStyle w:val="Hyperlink"/>
                <w:noProof/>
              </w:rPr>
              <w:t>5.Research Methodology and Design</w:t>
            </w:r>
            <w:r>
              <w:rPr>
                <w:noProof/>
                <w:webHidden/>
              </w:rPr>
              <w:tab/>
            </w:r>
            <w:r>
              <w:rPr>
                <w:noProof/>
                <w:webHidden/>
              </w:rPr>
              <w:fldChar w:fldCharType="begin"/>
            </w:r>
            <w:r>
              <w:rPr>
                <w:noProof/>
                <w:webHidden/>
              </w:rPr>
              <w:instrText xml:space="preserve"> PAGEREF _Toc223852589 \h </w:instrText>
            </w:r>
            <w:r>
              <w:rPr>
                <w:noProof/>
                <w:webHidden/>
              </w:rPr>
            </w:r>
            <w:r>
              <w:rPr>
                <w:noProof/>
                <w:webHidden/>
              </w:rPr>
              <w:fldChar w:fldCharType="separate"/>
            </w:r>
            <w:r>
              <w:rPr>
                <w:noProof/>
                <w:webHidden/>
              </w:rPr>
              <w:t>9</w:t>
            </w:r>
            <w:r>
              <w:rPr>
                <w:noProof/>
                <w:webHidden/>
              </w:rPr>
              <w:fldChar w:fldCharType="end"/>
            </w:r>
          </w:hyperlink>
        </w:p>
        <w:p w14:paraId="177C78B0" w14:textId="1929DE0D" w:rsidR="0012103F" w:rsidRDefault="0012103F">
          <w:pPr>
            <w:pStyle w:val="TOC2"/>
            <w:tabs>
              <w:tab w:val="right" w:leader="dot" w:pos="9016"/>
            </w:tabs>
            <w:rPr>
              <w:rFonts w:eastAsiaTheme="minorEastAsia"/>
              <w:noProof/>
              <w:lang w:eastAsia="en-GB"/>
            </w:rPr>
          </w:pPr>
          <w:hyperlink w:anchor="_Toc223852590" w:history="1">
            <w:r w:rsidRPr="00912D28">
              <w:rPr>
                <w:rStyle w:val="Hyperlink"/>
                <w:noProof/>
              </w:rPr>
              <w:t>6. Business Relevance and Practical Implications</w:t>
            </w:r>
            <w:r>
              <w:rPr>
                <w:noProof/>
                <w:webHidden/>
              </w:rPr>
              <w:tab/>
            </w:r>
            <w:r>
              <w:rPr>
                <w:noProof/>
                <w:webHidden/>
              </w:rPr>
              <w:fldChar w:fldCharType="begin"/>
            </w:r>
            <w:r>
              <w:rPr>
                <w:noProof/>
                <w:webHidden/>
              </w:rPr>
              <w:instrText xml:space="preserve"> PAGEREF _Toc223852590 \h </w:instrText>
            </w:r>
            <w:r>
              <w:rPr>
                <w:noProof/>
                <w:webHidden/>
              </w:rPr>
            </w:r>
            <w:r>
              <w:rPr>
                <w:noProof/>
                <w:webHidden/>
              </w:rPr>
              <w:fldChar w:fldCharType="separate"/>
            </w:r>
            <w:r>
              <w:rPr>
                <w:noProof/>
                <w:webHidden/>
              </w:rPr>
              <w:t>10</w:t>
            </w:r>
            <w:r>
              <w:rPr>
                <w:noProof/>
                <w:webHidden/>
              </w:rPr>
              <w:fldChar w:fldCharType="end"/>
            </w:r>
          </w:hyperlink>
        </w:p>
        <w:p w14:paraId="1D2EC3FE" w14:textId="6AB5DC57" w:rsidR="0012103F" w:rsidRDefault="0012103F">
          <w:pPr>
            <w:pStyle w:val="TOC2"/>
            <w:tabs>
              <w:tab w:val="right" w:leader="dot" w:pos="9016"/>
            </w:tabs>
            <w:rPr>
              <w:rFonts w:eastAsiaTheme="minorEastAsia"/>
              <w:noProof/>
              <w:lang w:eastAsia="en-GB"/>
            </w:rPr>
          </w:pPr>
          <w:hyperlink w:anchor="_Toc223852591" w:history="1">
            <w:r w:rsidRPr="00912D28">
              <w:rPr>
                <w:rStyle w:val="Hyperlink"/>
                <w:noProof/>
              </w:rPr>
              <w:t>7. Limitations</w:t>
            </w:r>
            <w:r>
              <w:rPr>
                <w:noProof/>
                <w:webHidden/>
              </w:rPr>
              <w:tab/>
            </w:r>
            <w:r>
              <w:rPr>
                <w:noProof/>
                <w:webHidden/>
              </w:rPr>
              <w:fldChar w:fldCharType="begin"/>
            </w:r>
            <w:r>
              <w:rPr>
                <w:noProof/>
                <w:webHidden/>
              </w:rPr>
              <w:instrText xml:space="preserve"> PAGEREF _Toc223852591 \h </w:instrText>
            </w:r>
            <w:r>
              <w:rPr>
                <w:noProof/>
                <w:webHidden/>
              </w:rPr>
            </w:r>
            <w:r>
              <w:rPr>
                <w:noProof/>
                <w:webHidden/>
              </w:rPr>
              <w:fldChar w:fldCharType="separate"/>
            </w:r>
            <w:r>
              <w:rPr>
                <w:noProof/>
                <w:webHidden/>
              </w:rPr>
              <w:t>10</w:t>
            </w:r>
            <w:r>
              <w:rPr>
                <w:noProof/>
                <w:webHidden/>
              </w:rPr>
              <w:fldChar w:fldCharType="end"/>
            </w:r>
          </w:hyperlink>
        </w:p>
        <w:p w14:paraId="2621A8C3" w14:textId="003B62BD" w:rsidR="0012103F" w:rsidRDefault="0012103F">
          <w:pPr>
            <w:pStyle w:val="TOC1"/>
            <w:tabs>
              <w:tab w:val="right" w:leader="dot" w:pos="9016"/>
            </w:tabs>
            <w:rPr>
              <w:rFonts w:eastAsiaTheme="minorEastAsia"/>
              <w:noProof/>
              <w:lang w:eastAsia="en-GB"/>
            </w:rPr>
          </w:pPr>
          <w:hyperlink w:anchor="_Toc223852592" w:history="1">
            <w:r w:rsidRPr="00912D28">
              <w:rPr>
                <w:rStyle w:val="Hyperlink"/>
                <w:noProof/>
              </w:rPr>
              <w:t>Conclusion</w:t>
            </w:r>
            <w:r>
              <w:rPr>
                <w:noProof/>
                <w:webHidden/>
              </w:rPr>
              <w:tab/>
            </w:r>
            <w:r>
              <w:rPr>
                <w:noProof/>
                <w:webHidden/>
              </w:rPr>
              <w:fldChar w:fldCharType="begin"/>
            </w:r>
            <w:r>
              <w:rPr>
                <w:noProof/>
                <w:webHidden/>
              </w:rPr>
              <w:instrText xml:space="preserve"> PAGEREF _Toc223852592 \h </w:instrText>
            </w:r>
            <w:r>
              <w:rPr>
                <w:noProof/>
                <w:webHidden/>
              </w:rPr>
            </w:r>
            <w:r>
              <w:rPr>
                <w:noProof/>
                <w:webHidden/>
              </w:rPr>
              <w:fldChar w:fldCharType="separate"/>
            </w:r>
            <w:r>
              <w:rPr>
                <w:noProof/>
                <w:webHidden/>
              </w:rPr>
              <w:t>11</w:t>
            </w:r>
            <w:r>
              <w:rPr>
                <w:noProof/>
                <w:webHidden/>
              </w:rPr>
              <w:fldChar w:fldCharType="end"/>
            </w:r>
          </w:hyperlink>
        </w:p>
        <w:p w14:paraId="7454113C" w14:textId="33E86F9D" w:rsidR="0012103F" w:rsidRDefault="0012103F">
          <w:pPr>
            <w:pStyle w:val="TOC1"/>
            <w:tabs>
              <w:tab w:val="right" w:leader="dot" w:pos="9016"/>
            </w:tabs>
            <w:rPr>
              <w:rFonts w:eastAsiaTheme="minorEastAsia"/>
              <w:noProof/>
              <w:lang w:eastAsia="en-GB"/>
            </w:rPr>
          </w:pPr>
          <w:hyperlink w:anchor="_Toc223852593" w:history="1">
            <w:r w:rsidRPr="00912D28">
              <w:rPr>
                <w:rStyle w:val="Hyperlink"/>
                <w:noProof/>
              </w:rPr>
              <w:t>References</w:t>
            </w:r>
            <w:r>
              <w:rPr>
                <w:noProof/>
                <w:webHidden/>
              </w:rPr>
              <w:tab/>
            </w:r>
            <w:r>
              <w:rPr>
                <w:noProof/>
                <w:webHidden/>
              </w:rPr>
              <w:fldChar w:fldCharType="begin"/>
            </w:r>
            <w:r>
              <w:rPr>
                <w:noProof/>
                <w:webHidden/>
              </w:rPr>
              <w:instrText xml:space="preserve"> PAGEREF _Toc223852593 \h </w:instrText>
            </w:r>
            <w:r>
              <w:rPr>
                <w:noProof/>
                <w:webHidden/>
              </w:rPr>
            </w:r>
            <w:r>
              <w:rPr>
                <w:noProof/>
                <w:webHidden/>
              </w:rPr>
              <w:fldChar w:fldCharType="separate"/>
            </w:r>
            <w:r>
              <w:rPr>
                <w:noProof/>
                <w:webHidden/>
              </w:rPr>
              <w:t>12</w:t>
            </w:r>
            <w:r>
              <w:rPr>
                <w:noProof/>
                <w:webHidden/>
              </w:rPr>
              <w:fldChar w:fldCharType="end"/>
            </w:r>
          </w:hyperlink>
        </w:p>
        <w:p w14:paraId="7F0CDBB8" w14:textId="770EA912" w:rsidR="0012103F" w:rsidRDefault="0012103F">
          <w:r>
            <w:rPr>
              <w:b/>
              <w:bCs/>
              <w:noProof/>
            </w:rPr>
            <w:fldChar w:fldCharType="end"/>
          </w:r>
        </w:p>
      </w:sdtContent>
    </w:sdt>
    <w:p w14:paraId="1F42746A" w14:textId="6BB00FC9" w:rsidR="000347D1" w:rsidRDefault="000347D1"/>
    <w:p w14:paraId="5C5A7320" w14:textId="77777777" w:rsidR="000347D1" w:rsidRDefault="000347D1">
      <w:r>
        <w:br w:type="page"/>
      </w:r>
    </w:p>
    <w:p w14:paraId="0B8EE4CA" w14:textId="0C896041" w:rsidR="004D2AEE" w:rsidRPr="004D2AEE" w:rsidRDefault="00D5163D" w:rsidP="009125F8">
      <w:pPr>
        <w:pStyle w:val="Heading1"/>
      </w:pPr>
      <w:bookmarkStart w:id="0" w:name="_Toc223852580"/>
      <w:r w:rsidRPr="00DB6B30">
        <w:lastRenderedPageBreak/>
        <w:t>Executive Summary</w:t>
      </w:r>
      <w:bookmarkEnd w:id="0"/>
    </w:p>
    <w:p w14:paraId="036A0D61" w14:textId="33928D3C" w:rsidR="00D5163D" w:rsidRPr="00DB6B30" w:rsidRDefault="00BD3EDA" w:rsidP="00DB6B30">
      <w:pPr>
        <w:spacing w:line="360" w:lineRule="auto"/>
        <w:rPr>
          <w:rFonts w:ascii="Arial" w:hAnsi="Arial" w:cs="Arial"/>
        </w:rPr>
      </w:pPr>
      <w:r>
        <w:rPr>
          <w:rFonts w:ascii="Arial" w:hAnsi="Arial" w:cs="Arial"/>
        </w:rPr>
        <w:t xml:space="preserve">        </w:t>
      </w:r>
      <w:r w:rsidR="00D5163D" w:rsidRPr="00DB6B30">
        <w:rPr>
          <w:rFonts w:ascii="Arial" w:hAnsi="Arial" w:cs="Arial"/>
        </w:rPr>
        <w:t xml:space="preserve">This proposal investigates the increasing rate of employee turnover in a UK hospitality organisation where annual turnover has risen from 29% to 44% within two years. This increase presents operational risks, including higher recruitment costs, increased overtime expenditure, service inconsistency, and declining team morale. Research suggests that turnover in hospitality is not caused by a single factor but by the interaction between job demands, burnout, leadership support, fairness perceptions, and labour market conditions (Park, 2020; Nguyen et al., 2023; DeHaan et al., 2024). This study proposes a sequential mixed-methods design combining a quantitative survey </w:t>
      </w:r>
      <w:r w:rsidR="00F14083">
        <w:rPr>
          <w:rFonts w:ascii="Arial" w:hAnsi="Arial" w:cs="Arial"/>
        </w:rPr>
        <w:t xml:space="preserve">of </w:t>
      </w:r>
      <w:r w:rsidR="00D5163D" w:rsidRPr="00DB6B30">
        <w:rPr>
          <w:rFonts w:ascii="Arial" w:hAnsi="Arial" w:cs="Arial"/>
        </w:rPr>
        <w:t>150</w:t>
      </w:r>
      <w:r w:rsidR="00F14083">
        <w:rPr>
          <w:rFonts w:ascii="Arial" w:hAnsi="Arial" w:cs="Arial"/>
        </w:rPr>
        <w:t xml:space="preserve"> </w:t>
      </w:r>
      <w:r w:rsidR="00FE0049">
        <w:rPr>
          <w:rFonts w:ascii="Arial" w:hAnsi="Arial" w:cs="Arial"/>
        </w:rPr>
        <w:t xml:space="preserve">employee </w:t>
      </w:r>
      <w:r w:rsidR="00D5163D" w:rsidRPr="00DB6B30">
        <w:rPr>
          <w:rFonts w:ascii="Arial" w:hAnsi="Arial" w:cs="Arial"/>
        </w:rPr>
        <w:t xml:space="preserve">with qualitative interviews </w:t>
      </w:r>
      <w:r w:rsidR="003768E1" w:rsidRPr="00DB6B30">
        <w:rPr>
          <w:rFonts w:ascii="Arial" w:hAnsi="Arial" w:cs="Arial"/>
        </w:rPr>
        <w:t>15</w:t>
      </w:r>
      <w:r w:rsidR="003768E1">
        <w:rPr>
          <w:rFonts w:ascii="Arial" w:hAnsi="Arial" w:cs="Arial"/>
        </w:rPr>
        <w:t>.</w:t>
      </w:r>
      <w:r w:rsidR="00D5163D" w:rsidRPr="00DB6B30">
        <w:rPr>
          <w:rFonts w:ascii="Arial" w:hAnsi="Arial" w:cs="Arial"/>
        </w:rPr>
        <w:t xml:space="preserve"> The </w:t>
      </w:r>
      <w:r w:rsidR="003643CE">
        <w:rPr>
          <w:rFonts w:ascii="Arial" w:hAnsi="Arial" w:cs="Arial"/>
        </w:rPr>
        <w:t>study</w:t>
      </w:r>
      <w:r w:rsidR="00D5163D" w:rsidRPr="00DB6B30">
        <w:rPr>
          <w:rFonts w:ascii="Arial" w:hAnsi="Arial" w:cs="Arial"/>
        </w:rPr>
        <w:t xml:space="preserve"> integrates (JD–R) theory, Social Exchange Theory, and organisational justic</w:t>
      </w:r>
      <w:r w:rsidR="00AF4309">
        <w:rPr>
          <w:rFonts w:ascii="Arial" w:hAnsi="Arial" w:cs="Arial"/>
        </w:rPr>
        <w:t>e</w:t>
      </w:r>
      <w:r w:rsidR="00D5163D" w:rsidRPr="00DB6B30">
        <w:rPr>
          <w:rFonts w:ascii="Arial" w:hAnsi="Arial" w:cs="Arial"/>
        </w:rPr>
        <w:t>. The aim is to identify the strongest drivers of avoidable turnover and provide evidence-based, strategically aligned recommendations to improve retention and long-term performance.</w:t>
      </w:r>
    </w:p>
    <w:p w14:paraId="168FFF02" w14:textId="4D99CB19" w:rsidR="00D5163D" w:rsidRPr="00DB6B30" w:rsidRDefault="00D5163D" w:rsidP="00DB6B30">
      <w:pPr>
        <w:spacing w:line="360" w:lineRule="auto"/>
        <w:rPr>
          <w:rFonts w:ascii="Arial" w:hAnsi="Arial" w:cs="Arial"/>
          <w:b/>
          <w:bCs/>
        </w:rPr>
      </w:pPr>
    </w:p>
    <w:p w14:paraId="5283E022" w14:textId="7A791E2E" w:rsidR="00D5163D" w:rsidRDefault="00D5163D" w:rsidP="004D2AEE">
      <w:pPr>
        <w:pStyle w:val="Heading1"/>
      </w:pPr>
      <w:bookmarkStart w:id="1" w:name="_Toc223852581"/>
      <w:r w:rsidRPr="004D2AEE">
        <w:t>Introduction</w:t>
      </w:r>
      <w:bookmarkEnd w:id="1"/>
      <w:r w:rsidRPr="004D2AEE">
        <w:t xml:space="preserve"> </w:t>
      </w:r>
    </w:p>
    <w:p w14:paraId="190B1F4A" w14:textId="77777777" w:rsidR="004D2AEE" w:rsidRPr="004D2AEE" w:rsidRDefault="004D2AEE" w:rsidP="004D2AEE"/>
    <w:p w14:paraId="2D36AF1E" w14:textId="4C6F63FB" w:rsidR="00D5163D" w:rsidRPr="00DB6B30" w:rsidRDefault="00BD3EDA" w:rsidP="00DB6B30">
      <w:pPr>
        <w:spacing w:line="360" w:lineRule="auto"/>
        <w:rPr>
          <w:rFonts w:ascii="Arial" w:hAnsi="Arial" w:cs="Arial"/>
        </w:rPr>
      </w:pPr>
      <w:r>
        <w:rPr>
          <w:rFonts w:ascii="Arial" w:hAnsi="Arial" w:cs="Arial"/>
        </w:rPr>
        <w:t xml:space="preserve">         </w:t>
      </w:r>
      <w:r w:rsidR="00D5163D" w:rsidRPr="00DB6B30">
        <w:rPr>
          <w:rFonts w:ascii="Arial" w:hAnsi="Arial" w:cs="Arial"/>
        </w:rPr>
        <w:t xml:space="preserve">Employee turnover remains one of the most significant workforce challenges within hospitality. While some level of turnover is normal and may introduce new skills, a rapid increase to 44% suggests structural instability rather than healthy mobility. High turnover creates multiple organisational consequences. Recruitment and training costs increase, productivity declines during onboarding periods, and experienced staff knowledge is lost. </w:t>
      </w:r>
      <w:r w:rsidR="00AD44B8">
        <w:rPr>
          <w:rFonts w:ascii="Arial" w:hAnsi="Arial" w:cs="Arial"/>
        </w:rPr>
        <w:t>Remaining employees often experience incre</w:t>
      </w:r>
      <w:r w:rsidR="008479D3">
        <w:rPr>
          <w:rFonts w:ascii="Arial" w:hAnsi="Arial" w:cs="Arial"/>
        </w:rPr>
        <w:t>ased workload pressure, which can intensif</w:t>
      </w:r>
      <w:r w:rsidR="00FA26F2">
        <w:rPr>
          <w:rFonts w:ascii="Arial" w:hAnsi="Arial" w:cs="Arial"/>
        </w:rPr>
        <w:t>y dissatisfaction and further turnover.</w:t>
      </w:r>
      <w:r w:rsidR="00D5163D" w:rsidRPr="00DB6B30">
        <w:rPr>
          <w:rFonts w:ascii="Arial" w:hAnsi="Arial" w:cs="Arial"/>
        </w:rPr>
        <w:t xml:space="preserve"> Research confirms that high turnover environments can weaken organisational culture and psychological safety (Hom et al., 2022). Industry data shows hospitality turnover rates are typically high compared to other sectors (CIPD, 2024). However, relying solely on industry comparisons risks normalising problematic internal trends. A rise from 29% to 44% within two years indicates that internal organisational factors may be interacting with wider labour market conditions. Exit interviews suggest </w:t>
      </w:r>
      <w:r w:rsidR="00D5163D" w:rsidRPr="00DB6B30">
        <w:rPr>
          <w:rFonts w:ascii="Arial" w:hAnsi="Arial" w:cs="Arial"/>
        </w:rPr>
        <w:lastRenderedPageBreak/>
        <w:t xml:space="preserve">workload intensity, scheduling unpredictability, limited progression opportunities, and inconsistent communication as possible contributors. However, exit interviews often capture surface-level dissatisfaction rather than deeper structural patterns. Research demonstrates that turnover intention is shaped by multiple interrelated variables, including burnout, organisational support, justice perceptions, and alternative job opportunities (Park, 2020; Nguyen et al., 2023). Therefore, the problem should be approached as complex and multi-dimensional rather than attributed to a single cause such as pay or management style. </w:t>
      </w:r>
      <w:r w:rsidR="00613B37">
        <w:rPr>
          <w:rFonts w:ascii="Arial" w:hAnsi="Arial" w:cs="Arial"/>
        </w:rPr>
        <w:t>Given the importance of workforce stability to service quality, this issue requires st</w:t>
      </w:r>
      <w:r w:rsidR="00F72DEB">
        <w:rPr>
          <w:rFonts w:ascii="Arial" w:hAnsi="Arial" w:cs="Arial"/>
        </w:rPr>
        <w:t>ructured investigation</w:t>
      </w:r>
      <w:r w:rsidR="00D5163D" w:rsidRPr="00DB6B30">
        <w:rPr>
          <w:rFonts w:ascii="Arial" w:hAnsi="Arial" w:cs="Arial"/>
        </w:rPr>
        <w:t>.</w:t>
      </w:r>
      <w:r w:rsidR="00A66983">
        <w:rPr>
          <w:rFonts w:ascii="Arial" w:hAnsi="Arial" w:cs="Arial"/>
        </w:rPr>
        <w:t xml:space="preserve"> </w:t>
      </w:r>
      <w:r w:rsidR="00A66983" w:rsidRPr="00A66983">
        <w:rPr>
          <w:rFonts w:ascii="Arial" w:hAnsi="Arial" w:cs="Arial"/>
        </w:rPr>
        <w:t>The remainder of this report is structured as follows: Section 2 outlines the research aim, objectives and questions; Section 3 critically reviews relevant literature; Section 4 presents the conceptual framework; Section 5 explains the research methodology; and the final sections discuss practical implications, limitations and conclusions.</w:t>
      </w:r>
    </w:p>
    <w:p w14:paraId="3D366AE8" w14:textId="3E739A91" w:rsidR="000347D1" w:rsidRPr="00DB6B30" w:rsidRDefault="000347D1" w:rsidP="00DB6B30">
      <w:pPr>
        <w:spacing w:line="360" w:lineRule="auto"/>
        <w:rPr>
          <w:rFonts w:ascii="Arial" w:hAnsi="Arial" w:cs="Arial"/>
        </w:rPr>
      </w:pPr>
    </w:p>
    <w:p w14:paraId="051F5BB5" w14:textId="28547F3A" w:rsidR="00D64DEC" w:rsidRDefault="00D64DEC" w:rsidP="00935884">
      <w:pPr>
        <w:pStyle w:val="Heading2"/>
      </w:pPr>
      <w:bookmarkStart w:id="2" w:name="_Toc223852582"/>
      <w:r w:rsidRPr="006B422D">
        <w:t>Research Aim, Objectives and Questions</w:t>
      </w:r>
      <w:bookmarkEnd w:id="2"/>
    </w:p>
    <w:p w14:paraId="6ACDA04F" w14:textId="77777777" w:rsidR="00723623" w:rsidRPr="006B422D" w:rsidRDefault="00723623" w:rsidP="00723623">
      <w:pPr>
        <w:pStyle w:val="ListParagraph"/>
        <w:spacing w:line="360" w:lineRule="auto"/>
        <w:rPr>
          <w:rFonts w:ascii="Arial" w:hAnsi="Arial" w:cs="Arial"/>
        </w:rPr>
      </w:pPr>
    </w:p>
    <w:p w14:paraId="3E952A00" w14:textId="77777777" w:rsidR="00935884" w:rsidRDefault="006B422D" w:rsidP="00935884">
      <w:pPr>
        <w:pStyle w:val="Heading3"/>
      </w:pPr>
      <w:r w:rsidRPr="006B422D">
        <w:t xml:space="preserve"> </w:t>
      </w:r>
      <w:bookmarkStart w:id="3" w:name="_Toc223852583"/>
      <w:r w:rsidRPr="006B422D">
        <w:t>Research Aim</w:t>
      </w:r>
      <w:bookmarkEnd w:id="3"/>
    </w:p>
    <w:p w14:paraId="20DA2D55" w14:textId="5B2892D0" w:rsidR="00935884" w:rsidRDefault="006B422D" w:rsidP="00935884">
      <w:pPr>
        <w:pStyle w:val="Heading3"/>
      </w:pPr>
      <w:r w:rsidRPr="006B422D">
        <w:t xml:space="preserve"> </w:t>
      </w:r>
    </w:p>
    <w:p w14:paraId="63FE16D6" w14:textId="68FF7A83" w:rsidR="00D74268" w:rsidRDefault="00D27C6D" w:rsidP="00935884">
      <w:pPr>
        <w:spacing w:line="360" w:lineRule="auto"/>
        <w:rPr>
          <w:rFonts w:ascii="Segoe UI Symbol" w:hAnsi="Segoe UI Symbol" w:cs="Segoe UI Symbol"/>
        </w:rPr>
      </w:pPr>
      <w:r>
        <w:rPr>
          <w:rFonts w:ascii="Arial" w:hAnsi="Arial" w:cs="Arial"/>
        </w:rPr>
        <w:t xml:space="preserve">       </w:t>
      </w:r>
      <w:r w:rsidRPr="00D27C6D">
        <w:rPr>
          <w:rFonts w:ascii="Arial" w:hAnsi="Arial" w:cs="Arial"/>
        </w:rPr>
        <w:t xml:space="preserve">The </w:t>
      </w:r>
      <w:r w:rsidR="00504B56" w:rsidRPr="00D27C6D">
        <w:rPr>
          <w:rFonts w:ascii="Arial" w:hAnsi="Arial" w:cs="Arial"/>
        </w:rPr>
        <w:t>mean</w:t>
      </w:r>
      <w:r w:rsidRPr="00D27C6D">
        <w:rPr>
          <w:rFonts w:ascii="Arial" w:hAnsi="Arial" w:cs="Arial"/>
        </w:rPr>
        <w:t xml:space="preserve"> of this study is to investigate the key organisational factors contributing to employee turnover in a UK hospitality organisation and to develop evidence-based recommendations to improve employee retention and workforce stability.</w:t>
      </w:r>
    </w:p>
    <w:p w14:paraId="2CB135A6" w14:textId="77777777" w:rsidR="00D74268" w:rsidRDefault="006B422D" w:rsidP="00D74268">
      <w:pPr>
        <w:pStyle w:val="Heading3"/>
      </w:pPr>
      <w:bookmarkStart w:id="4" w:name="_Toc223852584"/>
      <w:r w:rsidRPr="006B422D">
        <w:t>Research Objectives</w:t>
      </w:r>
      <w:bookmarkEnd w:id="4"/>
    </w:p>
    <w:p w14:paraId="0658F107" w14:textId="77777777" w:rsidR="00D74268" w:rsidRPr="00D74268" w:rsidRDefault="00D74268" w:rsidP="00D74268"/>
    <w:p w14:paraId="3A8DFAEA" w14:textId="77777777" w:rsidR="00D74268" w:rsidRDefault="006B422D" w:rsidP="00935884">
      <w:pPr>
        <w:spacing w:line="360" w:lineRule="auto"/>
        <w:rPr>
          <w:rFonts w:ascii="Arial" w:hAnsi="Arial" w:cs="Arial"/>
        </w:rPr>
      </w:pPr>
      <w:r w:rsidRPr="006B422D">
        <w:rPr>
          <w:rFonts w:ascii="Arial" w:hAnsi="Arial" w:cs="Arial"/>
        </w:rPr>
        <w:t xml:space="preserve"> </w:t>
      </w:r>
      <w:r w:rsidR="00D74268">
        <w:rPr>
          <w:rFonts w:ascii="Arial" w:hAnsi="Arial" w:cs="Arial"/>
        </w:rPr>
        <w:t xml:space="preserve">       </w:t>
      </w:r>
      <w:r w:rsidRPr="006B422D">
        <w:rPr>
          <w:rFonts w:ascii="Arial" w:hAnsi="Arial" w:cs="Arial"/>
        </w:rPr>
        <w:t>To achieve the research aim, the study will address the following objectives:</w:t>
      </w:r>
    </w:p>
    <w:p w14:paraId="18A6027B" w14:textId="77777777" w:rsidR="0038678D" w:rsidRDefault="006B422D" w:rsidP="0038678D">
      <w:pPr>
        <w:pStyle w:val="ListParagraph"/>
        <w:numPr>
          <w:ilvl w:val="0"/>
          <w:numId w:val="3"/>
        </w:numPr>
        <w:spacing w:line="360" w:lineRule="auto"/>
        <w:rPr>
          <w:rFonts w:ascii="Arial" w:hAnsi="Arial" w:cs="Arial"/>
        </w:rPr>
      </w:pPr>
      <w:r w:rsidRPr="0038678D">
        <w:rPr>
          <w:rFonts w:ascii="Arial" w:hAnsi="Arial" w:cs="Arial"/>
        </w:rPr>
        <w:t xml:space="preserve">To critically review recent academic and industry literature on employee turnover within the hospitality sector. </w:t>
      </w:r>
    </w:p>
    <w:p w14:paraId="15E4C3C3" w14:textId="1913664A" w:rsidR="0038678D" w:rsidRDefault="00272FFE" w:rsidP="0038678D">
      <w:pPr>
        <w:pStyle w:val="ListParagraph"/>
        <w:numPr>
          <w:ilvl w:val="0"/>
          <w:numId w:val="3"/>
        </w:numPr>
        <w:spacing w:line="360" w:lineRule="auto"/>
        <w:rPr>
          <w:rFonts w:ascii="Arial" w:hAnsi="Arial" w:cs="Arial"/>
        </w:rPr>
      </w:pPr>
      <w:r>
        <w:rPr>
          <w:rFonts w:ascii="Arial" w:hAnsi="Arial" w:cs="Arial"/>
        </w:rPr>
        <w:t>Into</w:t>
      </w:r>
      <w:r w:rsidR="006B422D" w:rsidRPr="0038678D">
        <w:rPr>
          <w:rFonts w:ascii="Arial" w:hAnsi="Arial" w:cs="Arial"/>
        </w:rPr>
        <w:t xml:space="preserve"> examine employees’ perceptions of job demands, leadership support, and organisational fairness within the organisation. </w:t>
      </w:r>
    </w:p>
    <w:p w14:paraId="7E4C3023" w14:textId="77777777" w:rsidR="00836008" w:rsidRDefault="006B422D" w:rsidP="0038678D">
      <w:pPr>
        <w:pStyle w:val="ListParagraph"/>
        <w:numPr>
          <w:ilvl w:val="0"/>
          <w:numId w:val="3"/>
        </w:numPr>
        <w:spacing w:line="360" w:lineRule="auto"/>
        <w:rPr>
          <w:rFonts w:ascii="Arial" w:hAnsi="Arial" w:cs="Arial"/>
        </w:rPr>
      </w:pPr>
      <w:r w:rsidRPr="0038678D">
        <w:rPr>
          <w:rFonts w:ascii="Arial" w:hAnsi="Arial" w:cs="Arial"/>
        </w:rPr>
        <w:lastRenderedPageBreak/>
        <w:t xml:space="preserve"> </w:t>
      </w:r>
      <w:r w:rsidR="00836008">
        <w:rPr>
          <w:rFonts w:ascii="Arial" w:hAnsi="Arial" w:cs="Arial"/>
        </w:rPr>
        <w:t>A</w:t>
      </w:r>
      <w:r w:rsidRPr="0038678D">
        <w:rPr>
          <w:rFonts w:ascii="Arial" w:hAnsi="Arial" w:cs="Arial"/>
        </w:rPr>
        <w:t xml:space="preserve">nalyse the relationship between employee burnout and turnover intention using quantitative survey data. </w:t>
      </w:r>
    </w:p>
    <w:p w14:paraId="5C513C0E" w14:textId="77777777" w:rsidR="00107E9C" w:rsidRDefault="00107E9C" w:rsidP="0038678D">
      <w:pPr>
        <w:pStyle w:val="ListParagraph"/>
        <w:numPr>
          <w:ilvl w:val="0"/>
          <w:numId w:val="3"/>
        </w:numPr>
        <w:spacing w:line="360" w:lineRule="auto"/>
        <w:rPr>
          <w:rFonts w:ascii="Arial" w:hAnsi="Arial" w:cs="Arial"/>
        </w:rPr>
      </w:pPr>
      <w:r w:rsidRPr="0038678D">
        <w:rPr>
          <w:rFonts w:ascii="Arial" w:hAnsi="Arial" w:cs="Arial"/>
        </w:rPr>
        <w:t>On the way to</w:t>
      </w:r>
      <w:r w:rsidR="006B422D" w:rsidRPr="0038678D">
        <w:rPr>
          <w:rFonts w:ascii="Arial" w:hAnsi="Arial" w:cs="Arial"/>
        </w:rPr>
        <w:t xml:space="preserve"> explore employees’ experiences and perspectives regarding workplace conditions and potential reasons for leaving through qualitative interviews. </w:t>
      </w:r>
    </w:p>
    <w:p w14:paraId="0DF05D64" w14:textId="77777777" w:rsidR="00F4149D" w:rsidRDefault="006B422D" w:rsidP="0038678D">
      <w:pPr>
        <w:pStyle w:val="ListParagraph"/>
        <w:numPr>
          <w:ilvl w:val="0"/>
          <w:numId w:val="3"/>
        </w:numPr>
        <w:spacing w:line="360" w:lineRule="auto"/>
        <w:rPr>
          <w:rFonts w:ascii="Arial" w:hAnsi="Arial" w:cs="Arial"/>
        </w:rPr>
      </w:pPr>
      <w:r w:rsidRPr="0038678D">
        <w:rPr>
          <w:rFonts w:ascii="Arial" w:hAnsi="Arial" w:cs="Arial"/>
        </w:rPr>
        <w:t xml:space="preserve"> </w:t>
      </w:r>
      <w:r w:rsidR="00F4149D">
        <w:rPr>
          <w:rFonts w:ascii="Arial" w:hAnsi="Arial" w:cs="Arial"/>
        </w:rPr>
        <w:t>In</w:t>
      </w:r>
      <w:r w:rsidRPr="0038678D">
        <w:rPr>
          <w:rFonts w:ascii="Arial" w:hAnsi="Arial" w:cs="Arial"/>
        </w:rPr>
        <w:t xml:space="preserve"> develop</w:t>
      </w:r>
      <w:r w:rsidR="00F4149D">
        <w:rPr>
          <w:rFonts w:ascii="Arial" w:hAnsi="Arial" w:cs="Arial"/>
        </w:rPr>
        <w:t>ing</w:t>
      </w:r>
      <w:r w:rsidRPr="0038678D">
        <w:rPr>
          <w:rFonts w:ascii="Arial" w:hAnsi="Arial" w:cs="Arial"/>
        </w:rPr>
        <w:t xml:space="preserve"> practical, evidence-based recommendations that support improved employee retention and organisational performance. </w:t>
      </w:r>
    </w:p>
    <w:p w14:paraId="37572ABA" w14:textId="7000D351" w:rsidR="00F4149D" w:rsidRDefault="006B422D" w:rsidP="00F4149D">
      <w:pPr>
        <w:pStyle w:val="Heading3"/>
      </w:pPr>
      <w:r w:rsidRPr="00F4149D">
        <w:t xml:space="preserve"> </w:t>
      </w:r>
      <w:bookmarkStart w:id="5" w:name="_Toc223852585"/>
      <w:r w:rsidRPr="00F4149D">
        <w:t>Research Questions</w:t>
      </w:r>
      <w:bookmarkEnd w:id="5"/>
      <w:r w:rsidRPr="00F4149D">
        <w:t xml:space="preserve"> </w:t>
      </w:r>
    </w:p>
    <w:p w14:paraId="566D3DE0" w14:textId="77777777" w:rsidR="006B6C06" w:rsidRPr="006B6C06" w:rsidRDefault="006B6C06" w:rsidP="006B6C06"/>
    <w:p w14:paraId="65903D68" w14:textId="00E3D702" w:rsidR="006B6C06" w:rsidRDefault="006B6C06" w:rsidP="006B6C06">
      <w:pPr>
        <w:spacing w:line="360" w:lineRule="auto"/>
        <w:rPr>
          <w:rFonts w:ascii="Arial" w:hAnsi="Arial" w:cs="Arial"/>
        </w:rPr>
      </w:pPr>
      <w:r>
        <w:rPr>
          <w:rFonts w:ascii="Arial" w:hAnsi="Arial" w:cs="Arial"/>
        </w:rPr>
        <w:t xml:space="preserve">         </w:t>
      </w:r>
      <w:r w:rsidR="006B422D" w:rsidRPr="006B6C06">
        <w:rPr>
          <w:rFonts w:ascii="Arial" w:hAnsi="Arial" w:cs="Arial"/>
        </w:rPr>
        <w:t xml:space="preserve">In </w:t>
      </w:r>
      <w:r w:rsidR="00745D7C">
        <w:rPr>
          <w:rFonts w:ascii="Arial" w:hAnsi="Arial" w:cs="Arial"/>
        </w:rPr>
        <w:t>other</w:t>
      </w:r>
      <w:r w:rsidR="006B422D" w:rsidRPr="006B6C06">
        <w:rPr>
          <w:rFonts w:ascii="Arial" w:hAnsi="Arial" w:cs="Arial"/>
        </w:rPr>
        <w:t xml:space="preserve"> </w:t>
      </w:r>
      <w:r w:rsidR="000C2B0E">
        <w:rPr>
          <w:rFonts w:ascii="Arial" w:hAnsi="Arial" w:cs="Arial"/>
        </w:rPr>
        <w:t xml:space="preserve">ways of </w:t>
      </w:r>
      <w:r w:rsidR="006B422D" w:rsidRPr="006B6C06">
        <w:rPr>
          <w:rFonts w:ascii="Arial" w:hAnsi="Arial" w:cs="Arial"/>
        </w:rPr>
        <w:t xml:space="preserve">address the </w:t>
      </w:r>
      <w:r w:rsidR="009B49D5" w:rsidRPr="006B6C06">
        <w:rPr>
          <w:rFonts w:ascii="Arial" w:hAnsi="Arial" w:cs="Arial"/>
        </w:rPr>
        <w:t>research,</w:t>
      </w:r>
      <w:r w:rsidR="006B422D" w:rsidRPr="006B6C06">
        <w:rPr>
          <w:rFonts w:ascii="Arial" w:hAnsi="Arial" w:cs="Arial"/>
        </w:rPr>
        <w:t xml:space="preserve"> aim and objectives, the following research questions will guide the study: </w:t>
      </w:r>
    </w:p>
    <w:p w14:paraId="6E2CFB8C" w14:textId="77777777" w:rsidR="006B6C06" w:rsidRDefault="006B422D" w:rsidP="006B6C06">
      <w:pPr>
        <w:spacing w:line="360" w:lineRule="auto"/>
        <w:rPr>
          <w:rFonts w:ascii="Arial" w:hAnsi="Arial" w:cs="Arial"/>
        </w:rPr>
      </w:pPr>
      <w:r w:rsidRPr="006B6C06">
        <w:rPr>
          <w:rFonts w:ascii="Arial" w:hAnsi="Arial" w:cs="Arial"/>
        </w:rPr>
        <w:t xml:space="preserve">1. What organisational factors most strongly influence employees’ intention to leave the organisation? </w:t>
      </w:r>
    </w:p>
    <w:p w14:paraId="7C6383E7" w14:textId="17D4FD55" w:rsidR="006B6C06" w:rsidRDefault="006B422D" w:rsidP="006B6C06">
      <w:pPr>
        <w:spacing w:line="360" w:lineRule="auto"/>
        <w:rPr>
          <w:rFonts w:ascii="Arial" w:hAnsi="Arial" w:cs="Arial"/>
        </w:rPr>
      </w:pPr>
      <w:r w:rsidRPr="006B6C06">
        <w:rPr>
          <w:rFonts w:ascii="Arial" w:hAnsi="Arial" w:cs="Arial"/>
        </w:rPr>
        <w:t xml:space="preserve">2. How do job </w:t>
      </w:r>
      <w:r w:rsidR="009B49D5" w:rsidRPr="006B6C06">
        <w:rPr>
          <w:rFonts w:ascii="Arial" w:hAnsi="Arial" w:cs="Arial"/>
        </w:rPr>
        <w:t>demand</w:t>
      </w:r>
      <w:r w:rsidRPr="006B6C06">
        <w:rPr>
          <w:rFonts w:ascii="Arial" w:hAnsi="Arial" w:cs="Arial"/>
        </w:rPr>
        <w:t xml:space="preserve"> and job resources influence levels of employee burnout?</w:t>
      </w:r>
    </w:p>
    <w:p w14:paraId="1734CD75" w14:textId="77777777" w:rsidR="009B49D5" w:rsidRDefault="006B422D" w:rsidP="006B6C06">
      <w:pPr>
        <w:spacing w:line="360" w:lineRule="auto"/>
        <w:rPr>
          <w:rFonts w:ascii="Arial" w:hAnsi="Arial" w:cs="Arial"/>
        </w:rPr>
      </w:pPr>
      <w:r w:rsidRPr="006B6C06">
        <w:rPr>
          <w:rFonts w:ascii="Arial" w:hAnsi="Arial" w:cs="Arial"/>
        </w:rPr>
        <w:t xml:space="preserve"> 3. To what extent do perceptions of organisational fairness influence employees’ decision to remain with or leave the organisation? </w:t>
      </w:r>
    </w:p>
    <w:p w14:paraId="1E07B26B" w14:textId="2C1E0865" w:rsidR="006B422D" w:rsidRPr="006B6C06" w:rsidRDefault="006B422D" w:rsidP="006B6C06">
      <w:pPr>
        <w:spacing w:line="360" w:lineRule="auto"/>
        <w:rPr>
          <w:rFonts w:ascii="Arial" w:hAnsi="Arial" w:cs="Arial"/>
        </w:rPr>
      </w:pPr>
      <w:r w:rsidRPr="006B6C06">
        <w:rPr>
          <w:rFonts w:ascii="Arial" w:hAnsi="Arial" w:cs="Arial"/>
        </w:rPr>
        <w:t>4. How do external labour market opportunities affect employee turnover behaviour?</w:t>
      </w:r>
    </w:p>
    <w:p w14:paraId="71B49EE9" w14:textId="77777777" w:rsidR="00254A45" w:rsidRDefault="00BF3752" w:rsidP="00254A45">
      <w:pPr>
        <w:pStyle w:val="Heading3"/>
      </w:pPr>
      <w:bookmarkStart w:id="6" w:name="_Toc223852586"/>
      <w:r w:rsidRPr="00BF3752">
        <w:t>Expected Outcomes</w:t>
      </w:r>
      <w:bookmarkEnd w:id="6"/>
    </w:p>
    <w:p w14:paraId="0BEAF8F1" w14:textId="77777777" w:rsidR="00254A45" w:rsidRPr="00254A45" w:rsidRDefault="00254A45" w:rsidP="00254A45"/>
    <w:p w14:paraId="62A77EE0" w14:textId="21246336" w:rsidR="00D64DEC" w:rsidRDefault="00BF3752" w:rsidP="00DB6B30">
      <w:pPr>
        <w:spacing w:line="360" w:lineRule="auto"/>
        <w:rPr>
          <w:rFonts w:ascii="Arial" w:hAnsi="Arial" w:cs="Arial"/>
        </w:rPr>
      </w:pPr>
      <w:r w:rsidRPr="00BF3752">
        <w:rPr>
          <w:rFonts w:ascii="Arial" w:hAnsi="Arial" w:cs="Arial"/>
        </w:rPr>
        <w:t xml:space="preserve"> </w:t>
      </w:r>
      <w:r w:rsidR="00254A45">
        <w:rPr>
          <w:rFonts w:ascii="Arial" w:hAnsi="Arial" w:cs="Arial"/>
        </w:rPr>
        <w:t xml:space="preserve">      The </w:t>
      </w:r>
      <w:r w:rsidRPr="00BF3752">
        <w:rPr>
          <w:rFonts w:ascii="Arial" w:hAnsi="Arial" w:cs="Arial"/>
        </w:rPr>
        <w:t xml:space="preserve">study is expected to provide a clearer understanding of the key organisational drivers of employee turnover within the organisation. By combining quantitative and qualitative findings, the research will identify the most significant factors influencing employee turnover intention, including workload pressures, organisational support, and fairness perceptions. </w:t>
      </w:r>
      <w:r w:rsidR="00CC431D">
        <w:rPr>
          <w:rFonts w:ascii="Arial" w:hAnsi="Arial" w:cs="Arial"/>
        </w:rPr>
        <w:t>The findings will help management prioritise targete</w:t>
      </w:r>
      <w:r w:rsidR="00C62551">
        <w:rPr>
          <w:rFonts w:ascii="Arial" w:hAnsi="Arial" w:cs="Arial"/>
        </w:rPr>
        <w:t xml:space="preserve">d retention strategies. </w:t>
      </w:r>
      <w:r w:rsidRPr="00BF3752">
        <w:rPr>
          <w:rFonts w:ascii="Arial" w:hAnsi="Arial" w:cs="Arial"/>
        </w:rPr>
        <w:t>This may include improvements in workload management, leadership communication, and scheduling transparency. Ultimately, the research aims to support more stable workforce management and improved organisational performance.</w:t>
      </w:r>
    </w:p>
    <w:p w14:paraId="00B1C1C2" w14:textId="77777777" w:rsidR="00D64DEC" w:rsidRPr="00DB6B30" w:rsidRDefault="00D64DEC" w:rsidP="006A3145">
      <w:pPr>
        <w:pStyle w:val="Heading3"/>
      </w:pPr>
      <w:bookmarkStart w:id="7" w:name="_Toc223852587"/>
      <w:r w:rsidRPr="00DB6B30">
        <w:lastRenderedPageBreak/>
        <w:t>3. Critical Literature Review</w:t>
      </w:r>
      <w:bookmarkEnd w:id="7"/>
    </w:p>
    <w:p w14:paraId="0B063892" w14:textId="77777777" w:rsidR="0051692D" w:rsidRDefault="0051692D" w:rsidP="00DB6B30">
      <w:pPr>
        <w:spacing w:line="360" w:lineRule="auto"/>
        <w:rPr>
          <w:rFonts w:ascii="Arial" w:hAnsi="Arial" w:cs="Arial"/>
        </w:rPr>
      </w:pPr>
    </w:p>
    <w:p w14:paraId="3CFAA8B9" w14:textId="7B912A07" w:rsidR="00D64DEC" w:rsidRDefault="00D64DEC" w:rsidP="009519B5">
      <w:pPr>
        <w:pStyle w:val="Heading4"/>
      </w:pPr>
      <w:r w:rsidRPr="00DB6B30">
        <w:t xml:space="preserve"> 3.1 Turnover as Dynamic Process </w:t>
      </w:r>
    </w:p>
    <w:p w14:paraId="1508DFE0" w14:textId="77777777" w:rsidR="00BD3EDA" w:rsidRPr="00BD3EDA" w:rsidRDefault="00BD3EDA" w:rsidP="00BD3EDA"/>
    <w:p w14:paraId="7DE8928B" w14:textId="77777777" w:rsidR="00C33BEF" w:rsidRDefault="004D3338" w:rsidP="00DB6B30">
      <w:pPr>
        <w:spacing w:line="360" w:lineRule="auto"/>
        <w:rPr>
          <w:rFonts w:ascii="Arial" w:hAnsi="Arial" w:cs="Arial"/>
        </w:rPr>
      </w:pPr>
      <w:r>
        <w:rPr>
          <w:rFonts w:ascii="Arial" w:hAnsi="Arial" w:cs="Arial"/>
        </w:rPr>
        <w:t>The</w:t>
      </w:r>
      <w:r w:rsidR="00D64DEC" w:rsidRPr="00DB6B30">
        <w:rPr>
          <w:rFonts w:ascii="Arial" w:hAnsi="Arial" w:cs="Arial"/>
        </w:rPr>
        <w:t xml:space="preserve"> research conceptualises turnover as a dynamic psychological process rather than a single decision event (Hom et al., 2022). Turnover intention develops over time as employees evaluate workload, support, fairness, and alternative opportunities.</w:t>
      </w:r>
      <w:r w:rsidR="00363C42">
        <w:rPr>
          <w:rFonts w:ascii="Arial" w:hAnsi="Arial" w:cs="Arial"/>
        </w:rPr>
        <w:t xml:space="preserve"> </w:t>
      </w:r>
      <w:r w:rsidR="00D64DEC" w:rsidRPr="00DB6B30">
        <w:rPr>
          <w:rFonts w:ascii="Arial" w:hAnsi="Arial" w:cs="Arial"/>
        </w:rPr>
        <w:t xml:space="preserve">Park (2020) identifies burnout as a strong predictor of turnover in hospitality, particularly where emotional labour is high. However, Nguyen et al. (2023) argue that perceived organisational support and fairness are equally significant, suggesting that relational factors may either intensify or buffer </w:t>
      </w:r>
      <w:r w:rsidR="00290410" w:rsidRPr="00DB6B30">
        <w:rPr>
          <w:rFonts w:ascii="Arial" w:hAnsi="Arial" w:cs="Arial"/>
        </w:rPr>
        <w:t>stress.</w:t>
      </w:r>
      <w:r w:rsidR="00290410">
        <w:rPr>
          <w:rFonts w:ascii="Arial" w:hAnsi="Arial" w:cs="Arial"/>
        </w:rPr>
        <w:t xml:space="preserve"> </w:t>
      </w:r>
    </w:p>
    <w:p w14:paraId="39658ACD" w14:textId="643C961E" w:rsidR="00BD3EDA" w:rsidRDefault="00D64DEC" w:rsidP="00BD3EDA">
      <w:pPr>
        <w:pStyle w:val="Heading4"/>
      </w:pPr>
      <w:r w:rsidRPr="00DB6B30">
        <w:t xml:space="preserve">3.2 Job Demands–Resources Theory </w:t>
      </w:r>
    </w:p>
    <w:p w14:paraId="5E31872C" w14:textId="77777777" w:rsidR="00BD3EDA" w:rsidRPr="00BD3EDA" w:rsidRDefault="00BD3EDA" w:rsidP="00BD3EDA"/>
    <w:p w14:paraId="6E8D830B" w14:textId="77777777" w:rsidR="00D64DEC" w:rsidRPr="00DB6B30" w:rsidRDefault="00D64DEC" w:rsidP="00DB6B30">
      <w:pPr>
        <w:spacing w:line="360" w:lineRule="auto"/>
        <w:rPr>
          <w:rFonts w:ascii="Arial" w:hAnsi="Arial" w:cs="Arial"/>
        </w:rPr>
      </w:pPr>
      <w:r w:rsidRPr="00DB6B30">
        <w:rPr>
          <w:rFonts w:ascii="Arial" w:hAnsi="Arial" w:cs="Arial"/>
        </w:rPr>
        <w:t xml:space="preserve">JD–R theory explains how high job demands (e.g., workload, emotional labour) increase strain, while job resources (e.g., leadership support, autonomy) enhance engagement (DeHaan et al., 2024). Empirical studies show burnout mediates the relationship between demands and turnover intention (Bakker and Demerouti, 2023). </w:t>
      </w:r>
    </w:p>
    <w:p w14:paraId="427D0F2C" w14:textId="64A18025" w:rsidR="00D64DEC" w:rsidRPr="00DB6B30" w:rsidRDefault="00D64DEC" w:rsidP="00DB6B30">
      <w:pPr>
        <w:spacing w:line="360" w:lineRule="auto"/>
        <w:rPr>
          <w:rFonts w:ascii="Arial" w:hAnsi="Arial" w:cs="Arial"/>
        </w:rPr>
      </w:pPr>
      <w:r w:rsidRPr="00DB6B30">
        <w:rPr>
          <w:rFonts w:ascii="Arial" w:hAnsi="Arial" w:cs="Arial"/>
        </w:rPr>
        <w:t>However, JD–R</w:t>
      </w:r>
      <w:r w:rsidR="007C1EBF">
        <w:rPr>
          <w:rFonts w:ascii="Arial" w:hAnsi="Arial" w:cs="Arial"/>
        </w:rPr>
        <w:t xml:space="preserve"> theory focus m</w:t>
      </w:r>
      <w:r w:rsidR="00AA46A7">
        <w:rPr>
          <w:rFonts w:ascii="Arial" w:hAnsi="Arial" w:cs="Arial"/>
        </w:rPr>
        <w:t>ainly on stress mechanisms and does not fully account for fairness perc</w:t>
      </w:r>
      <w:r w:rsidR="00F07EBC">
        <w:rPr>
          <w:rFonts w:ascii="Arial" w:hAnsi="Arial" w:cs="Arial"/>
        </w:rPr>
        <w:t>eptions.</w:t>
      </w:r>
      <w:r w:rsidRPr="00DB6B30">
        <w:rPr>
          <w:rFonts w:ascii="Arial" w:hAnsi="Arial" w:cs="Arial"/>
        </w:rPr>
        <w:t xml:space="preserve"> For example, employees may tolerate high demands if they perceive equitable treatment and recognition.</w:t>
      </w:r>
    </w:p>
    <w:p w14:paraId="04A7B5DB" w14:textId="77777777" w:rsidR="00D64DEC" w:rsidRDefault="00D64DEC" w:rsidP="009519B5">
      <w:pPr>
        <w:pStyle w:val="Heading4"/>
      </w:pPr>
      <w:r w:rsidRPr="00DB6B30">
        <w:t xml:space="preserve">3.3 Social Exchange and Organisational Justice </w:t>
      </w:r>
    </w:p>
    <w:p w14:paraId="4CB97054" w14:textId="77777777" w:rsidR="00BD3EDA" w:rsidRPr="00BD3EDA" w:rsidRDefault="00BD3EDA" w:rsidP="00BD3EDA"/>
    <w:p w14:paraId="2EA59D51" w14:textId="19B525B3" w:rsidR="00D64DEC" w:rsidRPr="00DB6B30" w:rsidRDefault="00D64DEC" w:rsidP="00DB6B30">
      <w:pPr>
        <w:spacing w:line="360" w:lineRule="auto"/>
        <w:rPr>
          <w:rFonts w:ascii="Arial" w:hAnsi="Arial" w:cs="Arial"/>
        </w:rPr>
      </w:pPr>
      <w:r w:rsidRPr="00DB6B30">
        <w:rPr>
          <w:rFonts w:ascii="Arial" w:hAnsi="Arial" w:cs="Arial"/>
        </w:rPr>
        <w:t xml:space="preserve">Social Exchange Theory suggests employees respond to perceived organisational treatment with reciprocal attitudes (Cropanzano and Mitchell, 2005). When employees perceive imbalance, withdrawal behaviours increase. Organisational justice research shows that perceptions of fairness significantly influence commitment and turnover intention (Colquitt et al., 2021). In hospitality, scheduling fairness and communication transparency are particularly relevant. Critically, justice may moderate the impact of job demands. If employees perceive high fairness, they </w:t>
      </w:r>
      <w:r w:rsidRPr="00DB6B30">
        <w:rPr>
          <w:rFonts w:ascii="Arial" w:hAnsi="Arial" w:cs="Arial"/>
        </w:rPr>
        <w:lastRenderedPageBreak/>
        <w:t xml:space="preserve">may interpret workload pressure as temporary or legitimate. If fairness is low, similar workload may be perceived as exploitative. </w:t>
      </w:r>
    </w:p>
    <w:p w14:paraId="6B5C2FDB" w14:textId="7B635363" w:rsidR="00D64DEC" w:rsidRDefault="00D64DEC" w:rsidP="009519B5">
      <w:pPr>
        <w:pStyle w:val="Heading4"/>
      </w:pPr>
      <w:r w:rsidRPr="00DB6B30">
        <w:t xml:space="preserve">3.4 External </w:t>
      </w:r>
      <w:r w:rsidR="009519B5" w:rsidRPr="00DB6B30">
        <w:t>Employment</w:t>
      </w:r>
      <w:r w:rsidRPr="00DB6B30">
        <w:t xml:space="preserve"> Market Context </w:t>
      </w:r>
    </w:p>
    <w:p w14:paraId="107F1278" w14:textId="77777777" w:rsidR="009519B5" w:rsidRPr="009519B5" w:rsidRDefault="009519B5" w:rsidP="009519B5"/>
    <w:p w14:paraId="6F416B48" w14:textId="680B0947" w:rsidR="00D64DEC" w:rsidRDefault="00D64DEC" w:rsidP="00DB6B30">
      <w:pPr>
        <w:spacing w:line="360" w:lineRule="auto"/>
        <w:rPr>
          <w:rFonts w:ascii="Arial" w:hAnsi="Arial" w:cs="Arial"/>
        </w:rPr>
      </w:pPr>
      <w:r w:rsidRPr="00DB6B30">
        <w:rPr>
          <w:rFonts w:ascii="Arial" w:hAnsi="Arial" w:cs="Arial"/>
        </w:rPr>
        <w:t>Turnover decisions are influenced by alternative job availability (ONS, 2024; 2025). Research shows that even moderately dissatisfied employees are more likely to resign when external opportunities are accessible (Hom et al., 2022). Therefore, turnover should be analysed as the interaction between internal organisational dynamics and external labour market conditions.</w:t>
      </w:r>
    </w:p>
    <w:p w14:paraId="58CA91B0" w14:textId="77777777" w:rsidR="008D3972" w:rsidRDefault="008D3972" w:rsidP="00DB6B30">
      <w:pPr>
        <w:spacing w:line="360" w:lineRule="auto"/>
        <w:rPr>
          <w:rFonts w:ascii="Arial" w:hAnsi="Arial" w:cs="Arial"/>
        </w:rPr>
      </w:pPr>
    </w:p>
    <w:p w14:paraId="4249004E" w14:textId="77777777" w:rsidR="008D3972" w:rsidRPr="00DB6B30" w:rsidRDefault="008D3972" w:rsidP="00DB6B30">
      <w:pPr>
        <w:spacing w:line="360" w:lineRule="auto"/>
        <w:rPr>
          <w:rFonts w:ascii="Arial" w:hAnsi="Arial" w:cs="Arial"/>
        </w:rPr>
      </w:pPr>
    </w:p>
    <w:p w14:paraId="3BBDA3AA" w14:textId="4D6F03D4" w:rsidR="00D64DEC" w:rsidRPr="00DB6B30" w:rsidRDefault="00D64DEC" w:rsidP="006F523C">
      <w:pPr>
        <w:pStyle w:val="Heading3"/>
      </w:pPr>
    </w:p>
    <w:p w14:paraId="3FFF733D" w14:textId="1A54D72D" w:rsidR="00E10336" w:rsidRDefault="00D64DEC" w:rsidP="006F523C">
      <w:pPr>
        <w:pStyle w:val="Heading3"/>
      </w:pPr>
      <w:bookmarkStart w:id="8" w:name="_Toc223852588"/>
      <w:r w:rsidRPr="00DB6B30">
        <w:t>4. Conceptual Framework</w:t>
      </w:r>
      <w:bookmarkEnd w:id="8"/>
      <w:r w:rsidRPr="00DB6B30">
        <w:t xml:space="preserve"> </w:t>
      </w:r>
    </w:p>
    <w:p w14:paraId="71C4F7C2" w14:textId="77777777" w:rsidR="00BD3EDA" w:rsidRPr="00BD3EDA" w:rsidRDefault="00BD3EDA" w:rsidP="00BD3EDA"/>
    <w:p w14:paraId="57DABDD4" w14:textId="77777777" w:rsidR="00E10336" w:rsidRDefault="00E10336" w:rsidP="00DB6B30">
      <w:pPr>
        <w:spacing w:line="360" w:lineRule="auto"/>
        <w:rPr>
          <w:rFonts w:ascii="Arial" w:hAnsi="Arial" w:cs="Arial"/>
        </w:rPr>
      </w:pPr>
      <w:r>
        <w:rPr>
          <w:rFonts w:ascii="Arial" w:hAnsi="Arial" w:cs="Arial"/>
        </w:rPr>
        <w:t xml:space="preserve">        </w:t>
      </w:r>
      <w:r w:rsidRPr="00E10336">
        <w:rPr>
          <w:rFonts w:ascii="Arial" w:hAnsi="Arial" w:cs="Arial"/>
        </w:rPr>
        <w:t xml:space="preserve">This study adopts an integrated conceptual framework to explain employee turnover within the organisation. The framework draws primarily on Job Demands–Resources (JD–R) theory, supported by Social Exchange Theory and organisational justice research. </w:t>
      </w:r>
    </w:p>
    <w:p w14:paraId="00D6BB86" w14:textId="1B682371" w:rsidR="003E0DF4" w:rsidRDefault="00E10336" w:rsidP="00DB6B30">
      <w:pPr>
        <w:spacing w:line="360" w:lineRule="auto"/>
        <w:rPr>
          <w:rFonts w:ascii="Arial" w:hAnsi="Arial" w:cs="Arial"/>
        </w:rPr>
      </w:pPr>
      <w:r w:rsidRPr="00E10336">
        <w:rPr>
          <w:rFonts w:ascii="Arial" w:hAnsi="Arial" w:cs="Arial"/>
        </w:rPr>
        <w:t xml:space="preserve">According to the JD–R model, job demands such as heavy workload, emotional labour, and long working hours can increase employee stress and lead to burnout (Bakker and Demerouti, 2023). Burnout is widely recognised as an important predictor of turnover intention, particularly in service industries where employees experience continuous interaction with customers. However, job demands alone do not fully explain employee turnover. The JD–R model also highlights the role of job resources, including leadership support, recognition, and opportunities for development. These resources can reduce stress and improve employee engagement, potentially lowering the likelihood of employees leaving the organisation. In addition, Social Exchange Theory suggests that employees evaluate the relationship between themselves and the organisation based on perceived support and fairness (Cropanzano and Mitchell, 2005). When employees feel valued </w:t>
      </w:r>
      <w:r w:rsidRPr="00E10336">
        <w:rPr>
          <w:rFonts w:ascii="Arial" w:hAnsi="Arial" w:cs="Arial"/>
        </w:rPr>
        <w:lastRenderedPageBreak/>
        <w:t>and treated fairly, they are more likely to remain committed. Conversely, perceptions of unfair treatment may increase dissatisfaction and encourage turnover intentions. Organisational justice therefore plays an important moderating role within the framework. Fair scheduling practices, transparent decision-making, and respectful communication may influence how employees interpret job demands. For example, employees may tolerate high workloads if they believe tasks and schedules are distributed fairly.</w:t>
      </w:r>
    </w:p>
    <w:p w14:paraId="1E2ADBF7" w14:textId="56796940" w:rsidR="00E10336" w:rsidRPr="00B82F26" w:rsidRDefault="00E10336" w:rsidP="00DB6B30">
      <w:pPr>
        <w:spacing w:line="360" w:lineRule="auto"/>
        <w:rPr>
          <w:rFonts w:ascii="Arial" w:hAnsi="Arial" w:cs="Arial"/>
        </w:rPr>
      </w:pPr>
      <w:r w:rsidRPr="00E10336">
        <w:rPr>
          <w:rFonts w:ascii="Arial" w:hAnsi="Arial" w:cs="Arial"/>
        </w:rPr>
        <w:t xml:space="preserve"> Finally, external labour market conditions may influence whether turnover intention leads to actual resignation. When alternative job opportunities are available, employees experiencing dissatisfaction may be more likely to leave the organisation. Overall, the conceptual framework suggests that employee </w:t>
      </w:r>
      <w:r w:rsidR="00AC1E3A" w:rsidRPr="00E10336">
        <w:rPr>
          <w:rFonts w:ascii="Arial" w:hAnsi="Arial" w:cs="Arial"/>
        </w:rPr>
        <w:t>return</w:t>
      </w:r>
      <w:r w:rsidRPr="00E10336">
        <w:rPr>
          <w:rFonts w:ascii="Arial" w:hAnsi="Arial" w:cs="Arial"/>
        </w:rPr>
        <w:t xml:space="preserve"> is shaped by the interaction between job demands, resources, organisational justice, and </w:t>
      </w:r>
      <w:r w:rsidR="0077141C" w:rsidRPr="00E10336">
        <w:rPr>
          <w:rFonts w:ascii="Arial" w:hAnsi="Arial" w:cs="Arial"/>
        </w:rPr>
        <w:t>employment</w:t>
      </w:r>
      <w:r w:rsidRPr="00E10336">
        <w:rPr>
          <w:rFonts w:ascii="Arial" w:hAnsi="Arial" w:cs="Arial"/>
        </w:rPr>
        <w:t xml:space="preserve"> market opportunities.</w:t>
      </w:r>
      <w:r w:rsidR="0077141C">
        <w:rPr>
          <w:rFonts w:ascii="Arial" w:hAnsi="Arial" w:cs="Arial"/>
        </w:rPr>
        <w:t xml:space="preserve"> In </w:t>
      </w:r>
      <w:r w:rsidRPr="00E10336">
        <w:rPr>
          <w:rFonts w:ascii="Arial" w:hAnsi="Arial" w:cs="Arial"/>
        </w:rPr>
        <w:t>examining these factors together, the study</w:t>
      </w:r>
      <w:r w:rsidR="0077141C">
        <w:rPr>
          <w:rFonts w:ascii="Arial" w:hAnsi="Arial" w:cs="Arial"/>
        </w:rPr>
        <w:t xml:space="preserve"> allow</w:t>
      </w:r>
      <w:r w:rsidRPr="00E10336">
        <w:rPr>
          <w:rFonts w:ascii="Arial" w:hAnsi="Arial" w:cs="Arial"/>
        </w:rPr>
        <w:t xml:space="preserve"> to develop a more comprehensive understanding of </w:t>
      </w:r>
      <w:r w:rsidR="003A3A77" w:rsidRPr="00E10336">
        <w:rPr>
          <w:rFonts w:ascii="Arial" w:hAnsi="Arial" w:cs="Arial"/>
        </w:rPr>
        <w:t>worker</w:t>
      </w:r>
      <w:r w:rsidRPr="00E10336">
        <w:rPr>
          <w:rFonts w:ascii="Arial" w:hAnsi="Arial" w:cs="Arial"/>
        </w:rPr>
        <w:t xml:space="preserve"> within the organisation.</w:t>
      </w:r>
      <w:r w:rsidR="00153181">
        <w:rPr>
          <w:rFonts w:ascii="Arial" w:hAnsi="Arial" w:cs="Arial"/>
        </w:rPr>
        <w:t xml:space="preserve"> The relationship between</w:t>
      </w:r>
      <w:r w:rsidR="007857B9">
        <w:rPr>
          <w:rFonts w:ascii="Arial" w:hAnsi="Arial" w:cs="Arial"/>
        </w:rPr>
        <w:t xml:space="preserve"> the key variables examined in this study are illustrated in </w:t>
      </w:r>
      <w:r w:rsidR="007857B9" w:rsidRPr="00102334">
        <w:rPr>
          <w:rFonts w:ascii="Arial" w:hAnsi="Arial" w:cs="Arial"/>
          <w:b/>
          <w:bCs/>
        </w:rPr>
        <w:t>Figure 1.</w:t>
      </w:r>
    </w:p>
    <w:p w14:paraId="52A66B4E" w14:textId="77777777" w:rsidR="00102334" w:rsidRDefault="00102334" w:rsidP="00DB6B30">
      <w:pPr>
        <w:spacing w:line="360" w:lineRule="auto"/>
        <w:rPr>
          <w:rFonts w:ascii="Arial" w:hAnsi="Arial" w:cs="Arial"/>
        </w:rPr>
      </w:pPr>
    </w:p>
    <w:p w14:paraId="391826AB" w14:textId="6616DA0C" w:rsidR="007D2F66" w:rsidRPr="0071588D" w:rsidRDefault="007D2F66" w:rsidP="00EA6207">
      <w:pPr>
        <w:spacing w:line="360" w:lineRule="auto"/>
        <w:jc w:val="center"/>
        <w:rPr>
          <w:rFonts w:ascii="Arial" w:hAnsi="Arial" w:cs="Arial"/>
          <w:b/>
          <w:bCs/>
        </w:rPr>
      </w:pPr>
      <w:r w:rsidRPr="0071588D">
        <w:rPr>
          <w:rFonts w:ascii="Arial" w:hAnsi="Arial" w:cs="Arial"/>
          <w:b/>
          <w:bCs/>
        </w:rPr>
        <w:t xml:space="preserve">Figure 1: </w:t>
      </w:r>
      <w:r w:rsidR="00CC256A" w:rsidRPr="0071588D">
        <w:rPr>
          <w:rFonts w:ascii="Arial" w:hAnsi="Arial" w:cs="Arial"/>
          <w:b/>
          <w:bCs/>
        </w:rPr>
        <w:t>Propo</w:t>
      </w:r>
      <w:r w:rsidR="00E3148E" w:rsidRPr="0071588D">
        <w:rPr>
          <w:rFonts w:ascii="Arial" w:hAnsi="Arial" w:cs="Arial"/>
          <w:b/>
          <w:bCs/>
        </w:rPr>
        <w:t>sed Conceptual Framework of Employee Turnover</w:t>
      </w:r>
      <w:r w:rsidR="0071588D" w:rsidRPr="0071588D">
        <w:rPr>
          <w:rFonts w:ascii="Arial" w:hAnsi="Arial" w:cs="Arial"/>
          <w:b/>
          <w:bCs/>
        </w:rPr>
        <w:t>.</w:t>
      </w:r>
    </w:p>
    <w:p w14:paraId="2F59326C" w14:textId="1F88BCAA" w:rsidR="00126B67" w:rsidRDefault="00647575" w:rsidP="00DB6B30">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5BBA8DC3" wp14:editId="07FEEFCA">
                <wp:simplePos x="0" y="0"/>
                <wp:positionH relativeFrom="column">
                  <wp:posOffset>1965600</wp:posOffset>
                </wp:positionH>
                <wp:positionV relativeFrom="paragraph">
                  <wp:posOffset>205940</wp:posOffset>
                </wp:positionV>
                <wp:extent cx="122400" cy="158400"/>
                <wp:effectExtent l="19050" t="0" r="30480" b="32385"/>
                <wp:wrapNone/>
                <wp:docPr id="1351392838" name="Arrow: Down 1"/>
                <wp:cNvGraphicFramePr/>
                <a:graphic xmlns:a="http://schemas.openxmlformats.org/drawingml/2006/main">
                  <a:graphicData uri="http://schemas.microsoft.com/office/word/2010/wordprocessingShape">
                    <wps:wsp>
                      <wps:cNvSpPr/>
                      <wps:spPr>
                        <a:xfrm>
                          <a:off x="0" y="0"/>
                          <a:ext cx="122400" cy="158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466AAB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154.75pt;margin-top:16.2pt;width:9.65pt;height:12.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" adj="13255" fillcolor="#156082 [3204]" strokecolor="#030e13 [484]" strokeweight="1.5pt"/>
            </w:pict>
          </mc:Fallback>
        </mc:AlternateContent>
      </w:r>
      <w:r w:rsidR="00126B67">
        <w:rPr>
          <w:rFonts w:ascii="Arial" w:hAnsi="Arial" w:cs="Arial"/>
        </w:rPr>
        <w:t xml:space="preserve">Job Demands </w:t>
      </w:r>
      <w:r>
        <w:rPr>
          <w:rFonts w:ascii="Arial" w:hAnsi="Arial" w:cs="Arial"/>
        </w:rPr>
        <w:t>(</w:t>
      </w:r>
      <w:r w:rsidR="00510EE8">
        <w:rPr>
          <w:rFonts w:ascii="Arial" w:hAnsi="Arial" w:cs="Arial"/>
        </w:rPr>
        <w:t>workloads, emotional lab</w:t>
      </w:r>
      <w:r>
        <w:rPr>
          <w:rFonts w:ascii="Arial" w:hAnsi="Arial" w:cs="Arial"/>
        </w:rPr>
        <w:t>our)</w:t>
      </w:r>
    </w:p>
    <w:p w14:paraId="2BEB496D" w14:textId="07BC42B9" w:rsidR="00647575" w:rsidRDefault="00647575" w:rsidP="00DB6B30">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01CCF878" wp14:editId="24F8BFA8">
                <wp:simplePos x="0" y="0"/>
                <wp:positionH relativeFrom="column">
                  <wp:posOffset>1965110</wp:posOffset>
                </wp:positionH>
                <wp:positionV relativeFrom="paragraph">
                  <wp:posOffset>186495</wp:posOffset>
                </wp:positionV>
                <wp:extent cx="122400" cy="158400"/>
                <wp:effectExtent l="19050" t="0" r="30480" b="32385"/>
                <wp:wrapNone/>
                <wp:docPr id="925132912" name="Arrow: Down 1"/>
                <wp:cNvGraphicFramePr/>
                <a:graphic xmlns:a="http://schemas.openxmlformats.org/drawingml/2006/main">
                  <a:graphicData uri="http://schemas.microsoft.com/office/word/2010/wordprocessingShape">
                    <wps:wsp>
                      <wps:cNvSpPr/>
                      <wps:spPr>
                        <a:xfrm>
                          <a:off x="0" y="0"/>
                          <a:ext cx="122400" cy="158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A35467" id="Arrow: Down 1" o:spid="_x0000_s1026" type="#_x0000_t67" style="position:absolute;margin-left:154.75pt;margin-top:14.7pt;width:9.65pt;height:12.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" adj="13255" fillcolor="#156082 [3204]" strokecolor="#030e13 [484]" strokeweight="1.5pt"/>
            </w:pict>
          </mc:Fallback>
        </mc:AlternateContent>
      </w:r>
      <w:r>
        <w:rPr>
          <w:rFonts w:ascii="Arial" w:hAnsi="Arial" w:cs="Arial"/>
        </w:rPr>
        <w:t xml:space="preserve">                                         Burnout</w:t>
      </w:r>
    </w:p>
    <w:p w14:paraId="65ABC95E" w14:textId="1DE587E9" w:rsidR="00126B67" w:rsidRDefault="00C26180" w:rsidP="00DB6B30">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067B717F" wp14:editId="70644ACA">
                <wp:simplePos x="0" y="0"/>
                <wp:positionH relativeFrom="column">
                  <wp:posOffset>1972800</wp:posOffset>
                </wp:positionH>
                <wp:positionV relativeFrom="paragraph">
                  <wp:posOffset>208800</wp:posOffset>
                </wp:positionV>
                <wp:extent cx="122400" cy="158400"/>
                <wp:effectExtent l="19050" t="0" r="30480" b="32385"/>
                <wp:wrapNone/>
                <wp:docPr id="96082026" name="Arrow: Down 1"/>
                <wp:cNvGraphicFramePr/>
                <a:graphic xmlns:a="http://schemas.openxmlformats.org/drawingml/2006/main">
                  <a:graphicData uri="http://schemas.microsoft.com/office/word/2010/wordprocessingShape">
                    <wps:wsp>
                      <wps:cNvSpPr/>
                      <wps:spPr>
                        <a:xfrm>
                          <a:off x="0" y="0"/>
                          <a:ext cx="122400" cy="158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BB413" id="Arrow: Down 1" o:spid="_x0000_s1026" type="#_x0000_t67" style="position:absolute;margin-left:155.35pt;margin-top:16.45pt;width:9.65pt;height:12.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" adj="13255" fillcolor="#156082 [3204]" strokecolor="#030e13 [484]" strokeweight="1.5pt"/>
            </w:pict>
          </mc:Fallback>
        </mc:AlternateContent>
      </w:r>
      <w:r>
        <w:rPr>
          <w:rFonts w:ascii="Arial" w:hAnsi="Arial" w:cs="Arial"/>
        </w:rPr>
        <w:t xml:space="preserve">                                    Turnover Intention</w:t>
      </w:r>
    </w:p>
    <w:p w14:paraId="357CE75F" w14:textId="57C15EB9" w:rsidR="00C26180" w:rsidRDefault="00A82282" w:rsidP="00DB6B30">
      <w:pPr>
        <w:spacing w:line="360" w:lineRule="auto"/>
        <w:rPr>
          <w:rFonts w:ascii="Arial" w:hAnsi="Arial" w:cs="Arial"/>
        </w:rPr>
      </w:pPr>
      <w:r>
        <w:rPr>
          <w:rFonts w:ascii="Arial" w:hAnsi="Arial" w:cs="Arial"/>
        </w:rPr>
        <w:t xml:space="preserve">                                   Employee Turnover</w:t>
      </w:r>
    </w:p>
    <w:p w14:paraId="0FD4CBFC" w14:textId="03799362" w:rsidR="00B72310" w:rsidRDefault="00B72310" w:rsidP="00DB6B30">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23F8D71A" wp14:editId="4C93A1DF">
                <wp:simplePos x="0" y="0"/>
                <wp:positionH relativeFrom="column">
                  <wp:posOffset>1267200</wp:posOffset>
                </wp:positionH>
                <wp:positionV relativeFrom="paragraph">
                  <wp:posOffset>180000</wp:posOffset>
                </wp:positionV>
                <wp:extent cx="122400" cy="158400"/>
                <wp:effectExtent l="19050" t="0" r="30480" b="32385"/>
                <wp:wrapNone/>
                <wp:docPr id="1315158716" name="Arrow: Down 1"/>
                <wp:cNvGraphicFramePr/>
                <a:graphic xmlns:a="http://schemas.openxmlformats.org/drawingml/2006/main">
                  <a:graphicData uri="http://schemas.microsoft.com/office/word/2010/wordprocessingShape">
                    <wps:wsp>
                      <wps:cNvSpPr/>
                      <wps:spPr>
                        <a:xfrm>
                          <a:off x="0" y="0"/>
                          <a:ext cx="122400" cy="158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0E019D" id="Arrow: Down 1" o:spid="_x0000_s1026" type="#_x0000_t67" style="position:absolute;margin-left:99.8pt;margin-top:14.15pt;width:9.65pt;height:12.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" adj="13255" fillcolor="#156082 [3204]" strokecolor="#030e13 [484]" strokeweight="1.5pt"/>
            </w:pict>
          </mc:Fallback>
        </mc:AlternateContent>
      </w:r>
      <w:r>
        <w:rPr>
          <w:rFonts w:ascii="Arial" w:hAnsi="Arial" w:cs="Arial"/>
        </w:rPr>
        <w:t>Job Resources (leadership support, development)</w:t>
      </w:r>
    </w:p>
    <w:p w14:paraId="2EC4B649" w14:textId="228561AF" w:rsidR="00B72310" w:rsidRDefault="002D31FE" w:rsidP="00DB6B30">
      <w:pPr>
        <w:spacing w:line="360" w:lineRule="auto"/>
        <w:rPr>
          <w:rFonts w:ascii="Arial" w:hAnsi="Arial" w:cs="Arial"/>
        </w:rPr>
      </w:pPr>
      <w:r>
        <w:rPr>
          <w:rFonts w:ascii="Arial" w:hAnsi="Arial" w:cs="Arial"/>
        </w:rPr>
        <w:t xml:space="preserve">                          Reduce Burnout</w:t>
      </w:r>
    </w:p>
    <w:p w14:paraId="4D20964D" w14:textId="1454E5F9" w:rsidR="00BA2D07" w:rsidRDefault="00A2615E" w:rsidP="00DB6B30">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00F6FD1D" wp14:editId="31F6EE54">
                <wp:simplePos x="0" y="0"/>
                <wp:positionH relativeFrom="column">
                  <wp:posOffset>1958400</wp:posOffset>
                </wp:positionH>
                <wp:positionV relativeFrom="paragraph">
                  <wp:posOffset>194400</wp:posOffset>
                </wp:positionV>
                <wp:extent cx="122400" cy="158400"/>
                <wp:effectExtent l="19050" t="0" r="30480" b="32385"/>
                <wp:wrapNone/>
                <wp:docPr id="686331183" name="Arrow: Down 1"/>
                <wp:cNvGraphicFramePr/>
                <a:graphic xmlns:a="http://schemas.openxmlformats.org/drawingml/2006/main">
                  <a:graphicData uri="http://schemas.microsoft.com/office/word/2010/wordprocessingShape">
                    <wps:wsp>
                      <wps:cNvSpPr/>
                      <wps:spPr>
                        <a:xfrm>
                          <a:off x="0" y="0"/>
                          <a:ext cx="122400" cy="158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F1EC41" id="Arrow: Down 1" o:spid="_x0000_s1026" type="#_x0000_t67" style="position:absolute;margin-left:154.2pt;margin-top:15.3pt;width:9.65pt;height:12.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" adj="13255" fillcolor="#156082 [3204]" strokecolor="#030e13 [484]" strokeweight="1.5pt"/>
            </w:pict>
          </mc:Fallback>
        </mc:AlternateContent>
      </w:r>
      <w:r w:rsidR="00BA2D07">
        <w:rPr>
          <w:rFonts w:ascii="Arial" w:hAnsi="Arial" w:cs="Arial"/>
        </w:rPr>
        <w:t>Organisational Justice (fairness</w:t>
      </w:r>
      <w:r>
        <w:rPr>
          <w:rFonts w:ascii="Arial" w:hAnsi="Arial" w:cs="Arial"/>
        </w:rPr>
        <w:t>, transparency)</w:t>
      </w:r>
    </w:p>
    <w:p w14:paraId="36239371" w14:textId="5F01A1BD" w:rsidR="002D31FE" w:rsidRDefault="00065D63" w:rsidP="00DB6B30">
      <w:pPr>
        <w:spacing w:line="360" w:lineRule="auto"/>
        <w:rPr>
          <w:rFonts w:ascii="Arial" w:hAnsi="Arial" w:cs="Arial"/>
        </w:rPr>
      </w:pPr>
      <w:r>
        <w:rPr>
          <w:rFonts w:ascii="Arial" w:hAnsi="Arial" w:cs="Arial"/>
        </w:rPr>
        <w:t>Moderates</w:t>
      </w:r>
      <w:r w:rsidR="006D2B54">
        <w:rPr>
          <w:rFonts w:ascii="Arial" w:hAnsi="Arial" w:cs="Arial"/>
        </w:rPr>
        <w:t xml:space="preserve"> </w:t>
      </w:r>
      <w:r w:rsidR="00AF59E8">
        <w:rPr>
          <w:rFonts w:ascii="Arial" w:hAnsi="Arial" w:cs="Arial"/>
        </w:rPr>
        <w:t>relationship</w:t>
      </w:r>
      <w:r w:rsidR="002C4009">
        <w:rPr>
          <w:rFonts w:ascii="Arial" w:hAnsi="Arial" w:cs="Arial"/>
        </w:rPr>
        <w:t xml:space="preserve"> between burnout and t</w:t>
      </w:r>
      <w:r>
        <w:rPr>
          <w:rFonts w:ascii="Arial" w:hAnsi="Arial" w:cs="Arial"/>
        </w:rPr>
        <w:t xml:space="preserve">urnover intention </w:t>
      </w:r>
    </w:p>
    <w:p w14:paraId="234F2C3E" w14:textId="2BA75898" w:rsidR="00065D63" w:rsidRDefault="00D9151D" w:rsidP="00DB6B30">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7B0659F8" wp14:editId="4FE5E7C2">
                <wp:simplePos x="0" y="0"/>
                <wp:positionH relativeFrom="column">
                  <wp:posOffset>1951200</wp:posOffset>
                </wp:positionH>
                <wp:positionV relativeFrom="paragraph">
                  <wp:posOffset>201600</wp:posOffset>
                </wp:positionV>
                <wp:extent cx="122400" cy="158400"/>
                <wp:effectExtent l="19050" t="0" r="30480" b="32385"/>
                <wp:wrapNone/>
                <wp:docPr id="999668410" name="Arrow: Down 1"/>
                <wp:cNvGraphicFramePr/>
                <a:graphic xmlns:a="http://schemas.openxmlformats.org/drawingml/2006/main">
                  <a:graphicData uri="http://schemas.microsoft.com/office/word/2010/wordprocessingShape">
                    <wps:wsp>
                      <wps:cNvSpPr/>
                      <wps:spPr>
                        <a:xfrm>
                          <a:off x="0" y="0"/>
                          <a:ext cx="122400" cy="158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6BE056" id="Arrow: Down 1" o:spid="_x0000_s1026" type="#_x0000_t67" style="position:absolute;margin-left:153.65pt;margin-top:15.85pt;width:9.65pt;height:12.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" adj="13255" fillcolor="#156082 [3204]" strokecolor="#030e13 [484]" strokeweight="1.5pt"/>
            </w:pict>
          </mc:Fallback>
        </mc:AlternateContent>
      </w:r>
      <w:r w:rsidR="00065D63">
        <w:rPr>
          <w:rFonts w:ascii="Arial" w:hAnsi="Arial" w:cs="Arial"/>
        </w:rPr>
        <w:t>External Labour Market</w:t>
      </w:r>
      <w:r>
        <w:rPr>
          <w:rFonts w:ascii="Arial" w:hAnsi="Arial" w:cs="Arial"/>
        </w:rPr>
        <w:t xml:space="preserve"> (job opportunities)</w:t>
      </w:r>
    </w:p>
    <w:p w14:paraId="3CF4FFD5" w14:textId="152A8077" w:rsidR="00065D63" w:rsidRDefault="00D9151D" w:rsidP="00DB6B30">
      <w:pPr>
        <w:spacing w:line="360" w:lineRule="auto"/>
        <w:rPr>
          <w:rFonts w:ascii="Arial" w:hAnsi="Arial" w:cs="Arial"/>
        </w:rPr>
      </w:pPr>
      <w:r>
        <w:rPr>
          <w:rFonts w:ascii="Arial" w:hAnsi="Arial" w:cs="Arial"/>
        </w:rPr>
        <w:lastRenderedPageBreak/>
        <w:t xml:space="preserve">                </w:t>
      </w:r>
      <w:r w:rsidR="00CC256A">
        <w:rPr>
          <w:rFonts w:ascii="Arial" w:hAnsi="Arial" w:cs="Arial"/>
        </w:rPr>
        <w:t xml:space="preserve"> </w:t>
      </w:r>
      <w:r>
        <w:rPr>
          <w:rFonts w:ascii="Arial" w:hAnsi="Arial" w:cs="Arial"/>
        </w:rPr>
        <w:t xml:space="preserve">Influence final decision to leave </w:t>
      </w:r>
    </w:p>
    <w:p w14:paraId="064E85FD" w14:textId="06E64F2F" w:rsidR="00AB7EAF" w:rsidRDefault="00AB7EAF" w:rsidP="00E47CD4">
      <w:pPr>
        <w:spacing w:line="360" w:lineRule="auto"/>
        <w:rPr>
          <w:rFonts w:ascii="Arial" w:hAnsi="Arial" w:cs="Arial"/>
        </w:rPr>
      </w:pPr>
      <w:r>
        <w:rPr>
          <w:rFonts w:ascii="Arial" w:hAnsi="Arial" w:cs="Arial"/>
        </w:rPr>
        <w:t>(Source: Developed b</w:t>
      </w:r>
      <w:r w:rsidR="00190A9F">
        <w:rPr>
          <w:rFonts w:ascii="Arial" w:hAnsi="Arial" w:cs="Arial"/>
        </w:rPr>
        <w:t xml:space="preserve">y the author based on Bakker and Demerouti (2023) and </w:t>
      </w:r>
      <w:r w:rsidR="00BB170E">
        <w:rPr>
          <w:rFonts w:ascii="Arial" w:hAnsi="Arial" w:cs="Arial"/>
        </w:rPr>
        <w:t>Colquitt er al. (2021)</w:t>
      </w:r>
      <w:r w:rsidR="00386C64">
        <w:rPr>
          <w:rFonts w:ascii="Arial" w:hAnsi="Arial" w:cs="Arial"/>
        </w:rPr>
        <w:t>.</w:t>
      </w:r>
    </w:p>
    <w:p w14:paraId="5CFC85DC" w14:textId="77777777" w:rsidR="00523C91" w:rsidRDefault="00523C91" w:rsidP="00E47CD4">
      <w:pPr>
        <w:spacing w:line="360" w:lineRule="auto"/>
        <w:rPr>
          <w:rFonts w:ascii="Arial" w:hAnsi="Arial" w:cs="Arial"/>
        </w:rPr>
      </w:pPr>
    </w:p>
    <w:p w14:paraId="5634D394" w14:textId="1A3BD1DB" w:rsidR="00BE09A1" w:rsidRDefault="00D70BFE" w:rsidP="006F523C">
      <w:pPr>
        <w:pStyle w:val="Heading3"/>
      </w:pPr>
      <w:bookmarkStart w:id="9" w:name="_Toc223852589"/>
      <w:r>
        <w:t>5.</w:t>
      </w:r>
      <w:r w:rsidR="00036745" w:rsidRPr="00036745">
        <w:t>Research Methodology and Design</w:t>
      </w:r>
      <w:bookmarkEnd w:id="9"/>
      <w:r w:rsidR="00036745" w:rsidRPr="00036745">
        <w:t xml:space="preserve"> </w:t>
      </w:r>
    </w:p>
    <w:p w14:paraId="0ADCABDA" w14:textId="77777777" w:rsidR="006F523C" w:rsidRPr="006F523C" w:rsidRDefault="006F523C" w:rsidP="006F523C"/>
    <w:p w14:paraId="404FFC0A" w14:textId="77777777" w:rsidR="006F523C" w:rsidRDefault="00036745" w:rsidP="00D35687">
      <w:pPr>
        <w:pStyle w:val="Heading4"/>
      </w:pPr>
      <w:r w:rsidRPr="00036745">
        <w:t xml:space="preserve">5.1 Research Philosophy </w:t>
      </w:r>
    </w:p>
    <w:p w14:paraId="5CECF45E" w14:textId="4EB9932D" w:rsidR="00EF4E12" w:rsidRDefault="00036745" w:rsidP="00036745">
      <w:pPr>
        <w:rPr>
          <w:rFonts w:ascii="Segoe UI Symbol" w:hAnsi="Segoe UI Symbol" w:cs="Segoe UI Symbol"/>
        </w:rPr>
      </w:pPr>
      <w:r w:rsidRPr="00036745">
        <w:t xml:space="preserve">This study adopts a pragmatic research philosophy, which focuses on generating practical insights that can inform managerial decision-making (Saunders, Lewis and Thornhill, 2019). </w:t>
      </w:r>
      <w:r w:rsidR="00B77C29">
        <w:t>Pragmati</w:t>
      </w:r>
      <w:r w:rsidR="0041090A">
        <w:t>sm is suitable for applied business research because it allows combining multiple methods</w:t>
      </w:r>
      <w:r w:rsidRPr="00036745">
        <w:t>. In th</w:t>
      </w:r>
      <w:r w:rsidR="00165428">
        <w:t>is</w:t>
      </w:r>
      <w:r w:rsidRPr="00036745">
        <w:t xml:space="preserve"> context, the objective is not only to understand the causes of employee turnover but also to develop practical recommendations that can support improv</w:t>
      </w:r>
      <w:r w:rsidR="00F41811">
        <w:t>ing</w:t>
      </w:r>
      <w:r w:rsidRPr="00036745">
        <w:t xml:space="preserve"> employee retention. A pragmatic approach therefore supports the use of both quantitative and qualitative data, allowing the research to identify measurable patterns while also exploring employee experiences in greater depth. </w:t>
      </w:r>
    </w:p>
    <w:p w14:paraId="6540871B" w14:textId="77777777" w:rsidR="00EF4E12" w:rsidRDefault="00036745" w:rsidP="00D35687">
      <w:pPr>
        <w:pStyle w:val="Heading4"/>
      </w:pPr>
      <w:r w:rsidRPr="00036745">
        <w:t xml:space="preserve"> 5.2 Research Design </w:t>
      </w:r>
    </w:p>
    <w:p w14:paraId="3EAF2E69" w14:textId="77777777" w:rsidR="00BD3EDA" w:rsidRPr="00BD3EDA" w:rsidRDefault="00BD3EDA" w:rsidP="00BD3EDA"/>
    <w:p w14:paraId="57E33CA3" w14:textId="77777777" w:rsidR="00B77C29" w:rsidRDefault="00036745" w:rsidP="00036745">
      <w:r w:rsidRPr="00036745">
        <w:t xml:space="preserve">A sequential explanatory mixed-methods design will be used in this study. This approach combines quantitative and qualitative research methods in two stages. </w:t>
      </w:r>
    </w:p>
    <w:p w14:paraId="0B35769A" w14:textId="5930BE06" w:rsidR="00B77C29" w:rsidRDefault="00036745" w:rsidP="00036745">
      <w:r w:rsidRPr="00036745">
        <w:t xml:space="preserve">Phase 1 – Quantitative Survey A structured questionnaire will be distributed to employees in to identify patterns and statistical relationships between key variables. </w:t>
      </w:r>
    </w:p>
    <w:p w14:paraId="674D9E3E" w14:textId="439A22CA" w:rsidR="00036745" w:rsidRPr="00BE09A1" w:rsidRDefault="00036745" w:rsidP="00036745">
      <w:r w:rsidRPr="00036745">
        <w:t>Phase 2 – Qualitative Interviews Semi-structured interviews will then be conducted to explore employee experiences and provide deeper insight into the reasons behind the quantitative findings. This mixed-methods approach strengthens the validity of the research through methodological triangulation, allowing both breadth and depth of understanding.</w:t>
      </w:r>
    </w:p>
    <w:p w14:paraId="0C2C9D86" w14:textId="77777777" w:rsidR="00BE09A1" w:rsidRDefault="00036745" w:rsidP="00D35687">
      <w:pPr>
        <w:pStyle w:val="Heading4"/>
      </w:pPr>
      <w:r w:rsidRPr="00036745">
        <w:t xml:space="preserve">5.5 Reliability, Validity and Ethical Considerations </w:t>
      </w:r>
    </w:p>
    <w:p w14:paraId="127E6559" w14:textId="77777777" w:rsidR="00BD3EDA" w:rsidRPr="00BD3EDA" w:rsidRDefault="00BD3EDA" w:rsidP="00BD3EDA"/>
    <w:p w14:paraId="4F8A72E4" w14:textId="175B6883" w:rsidR="008B014B" w:rsidRDefault="00036745" w:rsidP="00036745">
      <w:r w:rsidRPr="00036745">
        <w:t xml:space="preserve">Reliability will be supported </w:t>
      </w:r>
      <w:r w:rsidR="00EB647C">
        <w:t>in</w:t>
      </w:r>
      <w:r w:rsidRPr="00036745">
        <w:t xml:space="preserve"> validated measurement scales and pilot testing of the survey instrument. Validity will be strengthened through methodological triangulation and alignment with established theoretical frameworks. Ethical principles will also be carefully considered throughout the research process. Participation will be voluntary and based on informed consent. Respondents will remain anonymous, and all </w:t>
      </w:r>
      <w:r w:rsidRPr="00036745">
        <w:lastRenderedPageBreak/>
        <w:t xml:space="preserve">collected data will be stored securely. These measures ensure that the research complies with ethical research standards. </w:t>
      </w:r>
    </w:p>
    <w:p w14:paraId="075B7D6F" w14:textId="77777777" w:rsidR="00137A12" w:rsidRDefault="00036745" w:rsidP="00D35687">
      <w:pPr>
        <w:pStyle w:val="Heading2"/>
      </w:pPr>
      <w:bookmarkStart w:id="10" w:name="_Toc223852590"/>
      <w:r w:rsidRPr="00036745">
        <w:t>6. Business Relevance and Practical Implications</w:t>
      </w:r>
      <w:bookmarkEnd w:id="10"/>
      <w:r w:rsidRPr="00036745">
        <w:t xml:space="preserve"> </w:t>
      </w:r>
    </w:p>
    <w:p w14:paraId="66CDD23A" w14:textId="77777777" w:rsidR="00D35687" w:rsidRPr="00D35687" w:rsidRDefault="00D35687" w:rsidP="00D35687"/>
    <w:p w14:paraId="558E6AB9" w14:textId="0419F518" w:rsidR="00D35687" w:rsidRDefault="00036745" w:rsidP="00036745">
      <w:r w:rsidRPr="00036745">
        <w:t>This research will provide management with a clearer understanding of the key drivers of employee turnover within the organisation. Rather than implementing general solutions, management will be able to prioritise interventions based on empirical evidence. For example, if burnout is identified as the strongest predictor of turnover intention, management may need to focus on improving workload management and staffing levels.</w:t>
      </w:r>
      <w:r w:rsidR="007429A7">
        <w:t xml:space="preserve"> </w:t>
      </w:r>
      <w:r w:rsidR="007429A7" w:rsidRPr="007429A7">
        <w:t>(Brockner, Wiesenfeld et al. 2015)</w:t>
      </w:r>
      <w:r w:rsidR="007429A7">
        <w:t xml:space="preserve">. </w:t>
      </w:r>
      <w:r w:rsidRPr="00036745">
        <w:t xml:space="preserve"> If perceptions of organisational justice are found to significantly influence turnover behaviour, improvements in communication, transparency, and fairness in scheduling practices may be required. If leadership quality is identified as an important factor, targeted management development and training programmes could help improve employee engagement and retention. By prioritising interventions based on evidence, the organisation can reduce avoidable turnover while also managing financial constraints.</w:t>
      </w:r>
    </w:p>
    <w:p w14:paraId="289A3180" w14:textId="77777777" w:rsidR="00F80E99" w:rsidRDefault="00F80E99" w:rsidP="00036745"/>
    <w:p w14:paraId="056B9ED8" w14:textId="3097DB3C" w:rsidR="00BD3EDA" w:rsidRDefault="001D265F" w:rsidP="001D265F">
      <w:bookmarkStart w:id="11" w:name="_Toc223852591"/>
      <w:r w:rsidRPr="00D35687">
        <w:rPr>
          <w:rStyle w:val="Heading2Char"/>
        </w:rPr>
        <w:t>7. Limitations</w:t>
      </w:r>
      <w:bookmarkEnd w:id="11"/>
    </w:p>
    <w:p w14:paraId="5935E965" w14:textId="77777777" w:rsidR="00BD3EDA" w:rsidRDefault="00BD3EDA" w:rsidP="001D265F"/>
    <w:p w14:paraId="513FE2DD" w14:textId="38DAA49F" w:rsidR="001D265F" w:rsidRDefault="00BD3EDA" w:rsidP="001D265F">
      <w:r>
        <w:t xml:space="preserve">         </w:t>
      </w:r>
      <w:r w:rsidR="001D265F" w:rsidRPr="001D265F">
        <w:t>Despite the strengths of the proposed research design, several limitations should be acknowledged. First, the study focuses on a single hospitality organisation, which may limit the generalisability of the findings to other contexts. Second, the use of self-reported survey data may introduce response bias (Podsakoff et al., 2003). Finally, the cross-sectional design captures employee perceptions at one point in time and therefore cannot fully establish causal relationships between variables. However, the mixed-methods approach helps strengthen the reliability of the findings by combining quantitative data with qualitative insights (Saunders, Lewis and Thornhill, 2019).</w:t>
      </w:r>
    </w:p>
    <w:p w14:paraId="281F90D2" w14:textId="77777777" w:rsidR="00177584" w:rsidRDefault="00177584" w:rsidP="001D265F"/>
    <w:p w14:paraId="796FE736" w14:textId="77777777" w:rsidR="00F80E99" w:rsidRDefault="00F80E99" w:rsidP="001D265F"/>
    <w:p w14:paraId="60088E41" w14:textId="77777777" w:rsidR="00F80E99" w:rsidRDefault="00F80E99" w:rsidP="001D265F"/>
    <w:p w14:paraId="37FAE0D2" w14:textId="77777777" w:rsidR="00F80E99" w:rsidRDefault="00F80E99" w:rsidP="001D265F"/>
    <w:p w14:paraId="52495D61" w14:textId="77777777" w:rsidR="00F80E99" w:rsidRDefault="00F80E99" w:rsidP="001D265F"/>
    <w:p w14:paraId="6197470B" w14:textId="77777777" w:rsidR="00F80E99" w:rsidRPr="00177584" w:rsidRDefault="00F80E99" w:rsidP="001D265F"/>
    <w:p w14:paraId="019CEDB3" w14:textId="00EA2BCC" w:rsidR="006A3145" w:rsidRDefault="001D265F" w:rsidP="00D35687">
      <w:pPr>
        <w:pStyle w:val="Heading1"/>
      </w:pPr>
      <w:bookmarkStart w:id="12" w:name="_Toc223852592"/>
      <w:r w:rsidRPr="001D265F">
        <w:lastRenderedPageBreak/>
        <w:t>Conclusion</w:t>
      </w:r>
      <w:bookmarkEnd w:id="12"/>
    </w:p>
    <w:p w14:paraId="4B8E0A42" w14:textId="77777777" w:rsidR="00BD3EDA" w:rsidRPr="00BD3EDA" w:rsidRDefault="00BD3EDA" w:rsidP="00BD3EDA"/>
    <w:p w14:paraId="36079C9E" w14:textId="212BC823" w:rsidR="00E22B62" w:rsidRDefault="001D265F" w:rsidP="001D265F">
      <w:r w:rsidRPr="001D265F">
        <w:t xml:space="preserve"> </w:t>
      </w:r>
      <w:r w:rsidR="00BD3EDA">
        <w:t xml:space="preserve">            </w:t>
      </w:r>
      <w:r w:rsidRPr="001D265F">
        <w:t xml:space="preserve">Employee turnover remains a major challenge in the hospitality industry, where demanding working conditions and competitive labour markets contribute to high levels of workforce mobility. This research proposal has identified turnover as a complex organisational issue influenced by job demands, organisational support, perceptions of fairness, and external labour market opportunities. Drawing on the Job Demands–Resources model and organisational justice literature, the report has highlighted how high job demands can lead to employee burnout and increase turnover intention (Bakker and Demerouti, 2023), while organisational resources such as supportive leadership and fair management practices can improve employee retention (Colquitt et al., 2021). </w:t>
      </w:r>
    </w:p>
    <w:p w14:paraId="1AEF20BD" w14:textId="1CCB1594" w:rsidR="001D265F" w:rsidRPr="001D265F" w:rsidRDefault="001D265F" w:rsidP="001D265F">
      <w:r w:rsidRPr="001D265F">
        <w:t>These relationships were illustrated through the proposed conceptual framework. To investigate these factors, the study proposes a mixed-methods research design combining quantitative survey data with qualitative interviews. This approach will allow the research to identify the most significant drivers of turnover while also providing deeper insight into employee experiences. Overall, the study aims to generate evidence-based insights that can support more effective workforce management and help organisations develop targeted strategies to improve employee retention within the hospitality sector.</w:t>
      </w:r>
    </w:p>
    <w:p w14:paraId="4C1E5D6A" w14:textId="77777777" w:rsidR="001D265F" w:rsidRDefault="001D265F" w:rsidP="00036745"/>
    <w:p w14:paraId="7902FEA8" w14:textId="77777777" w:rsidR="00F80E99" w:rsidRDefault="00F80E99" w:rsidP="00036745"/>
    <w:p w14:paraId="35B75E38" w14:textId="77777777" w:rsidR="00F80E99" w:rsidRDefault="00F80E99" w:rsidP="00036745"/>
    <w:p w14:paraId="45BD8F02" w14:textId="77777777" w:rsidR="00F80E99" w:rsidRDefault="00F80E99" w:rsidP="00036745"/>
    <w:p w14:paraId="48AD9912" w14:textId="77777777" w:rsidR="00F80E99" w:rsidRDefault="00F80E99" w:rsidP="00036745"/>
    <w:p w14:paraId="20721069" w14:textId="77777777" w:rsidR="00F80E99" w:rsidRDefault="00F80E99" w:rsidP="00036745"/>
    <w:p w14:paraId="50ACD641" w14:textId="77777777" w:rsidR="00F80E99" w:rsidRDefault="00F80E99" w:rsidP="00036745"/>
    <w:p w14:paraId="6A354060" w14:textId="77777777" w:rsidR="00F80E99" w:rsidRDefault="00F80E99" w:rsidP="00036745"/>
    <w:p w14:paraId="78DB06E6" w14:textId="77777777" w:rsidR="00F80E99" w:rsidRDefault="00F80E99" w:rsidP="00036745"/>
    <w:p w14:paraId="0048949C" w14:textId="6A2CE15F" w:rsidR="004A534A" w:rsidRPr="00262DC3" w:rsidRDefault="00FF569B" w:rsidP="00262DC3">
      <w:pPr>
        <w:pStyle w:val="Heading1"/>
      </w:pPr>
      <w:bookmarkStart w:id="13" w:name="_Toc223852593"/>
      <w:r w:rsidRPr="00262DC3">
        <w:lastRenderedPageBreak/>
        <w:t>References</w:t>
      </w:r>
      <w:bookmarkEnd w:id="13"/>
    </w:p>
    <w:p w14:paraId="1B9889A0" w14:textId="006ED5E9" w:rsidR="00D64DEC" w:rsidRDefault="0032489B">
      <w:r>
        <w:t xml:space="preserve"> </w:t>
      </w:r>
      <w:r w:rsidRPr="0032489B">
        <w:t>Bakker, A.B. and Demerouti, E. (2023) ‘Job demands–resources theory: Taking stock and looking forward’, Journal of Occupational Health Psychology, 28(3), pp. 1–15.</w:t>
      </w:r>
    </w:p>
    <w:p w14:paraId="5BDEE2E8" w14:textId="691A4769" w:rsidR="00B6011C" w:rsidRDefault="00420094">
      <w:hyperlink r:id="rId8" w:history="1">
        <w:r w:rsidRPr="00994554">
          <w:rPr>
            <w:rStyle w:val="Hyperlink"/>
          </w:rPr>
          <w:t>https://journals.sagepub.com/doi/10.1177/0149206305279602</w:t>
        </w:r>
      </w:hyperlink>
    </w:p>
    <w:p w14:paraId="4198D54C" w14:textId="319775EE" w:rsidR="00AD380F" w:rsidRDefault="00AD380F">
      <w:r w:rsidRPr="00AD380F">
        <w:t>Colquitt, J.A., Zipay, K.P., Lynch, J.W. and Outlaw, R. (2021) ‘Bringing justice to the field of organizational justice: A review of 25 years of justice research’, Journal of Applied Psychology, 106(3), pp. 451–481.</w:t>
      </w:r>
    </w:p>
    <w:p w14:paraId="357DC5D2" w14:textId="3AB3375A" w:rsidR="00033D55" w:rsidRDefault="00C9498C">
      <w:r w:rsidRPr="00C9498C">
        <w:t>CIPD (2024) Labour market outlook: Trends and analysis. London: Chartered Institute of Personnel and Development.</w:t>
      </w:r>
      <w:r>
        <w:t xml:space="preserve"> </w:t>
      </w:r>
    </w:p>
    <w:p w14:paraId="3A48C303" w14:textId="779A184F" w:rsidR="00FD3172" w:rsidRDefault="00033D55">
      <w:hyperlink r:id="rId9" w:history="1">
        <w:r w:rsidRPr="00994554">
          <w:rPr>
            <w:rStyle w:val="Hyperlink"/>
          </w:rPr>
          <w:t>https://www.frontiersin.org/journals/psychology</w:t>
        </w:r>
      </w:hyperlink>
    </w:p>
    <w:p w14:paraId="5C93DF1A" w14:textId="4FB4523F" w:rsidR="00FD3172" w:rsidRDefault="00FD3172">
      <w:hyperlink r:id="rId10" w:history="1">
        <w:r w:rsidRPr="00994554">
          <w:rPr>
            <w:rStyle w:val="Hyperlink"/>
          </w:rPr>
          <w:t>https://www.cipd.org/uk/views-and-insights/thought-leadership/cipd-voice/benchmarking-employee-turnover/</w:t>
        </w:r>
      </w:hyperlink>
    </w:p>
    <w:p w14:paraId="347B33AA" w14:textId="77777777" w:rsidR="00FD3172" w:rsidRDefault="00FD3172"/>
    <w:p w14:paraId="674BD2B3" w14:textId="54A2C4F6" w:rsidR="00794AB8" w:rsidRDefault="00794AB8">
      <w:hyperlink r:id="rId11" w:history="1">
        <w:r w:rsidRPr="00994554">
          <w:rPr>
            <w:rStyle w:val="Hyperlink"/>
          </w:rPr>
          <w:t>https://www.ons.gov.uk/employmentandlabourmarket/peopleinwork/employmentandemployeetypes/bulletins/uklabourmarket</w:t>
        </w:r>
      </w:hyperlink>
    </w:p>
    <w:p w14:paraId="3BBCEFBE" w14:textId="77777777" w:rsidR="00BD2CC0" w:rsidRDefault="00BD2CC0"/>
    <w:p w14:paraId="4DCBBC1D" w14:textId="15B81594" w:rsidR="00BD2CC0" w:rsidRDefault="00BD2CC0">
      <w:hyperlink r:id="rId12" w:history="1">
        <w:r w:rsidRPr="00994554">
          <w:rPr>
            <w:rStyle w:val="Hyperlink"/>
          </w:rPr>
          <w:t>https://www.sciencedirect.com/science/article/abs/pii/S0191308515000039</w:t>
        </w:r>
      </w:hyperlink>
    </w:p>
    <w:p w14:paraId="252B0BC5" w14:textId="6D782731" w:rsidR="00794AB8" w:rsidRDefault="0087681E">
      <w:r w:rsidRPr="0087681E">
        <w:t>DeHaan, C.R., Stankov, L. and Harding, D. (2024) ‘Revisiting job demands and resources in service industries’, International Journal of Hospitality Management, 115, pp. 1–10.</w:t>
      </w:r>
    </w:p>
    <w:p w14:paraId="270FFA30" w14:textId="77777777" w:rsidR="00033D55" w:rsidRDefault="00033D55"/>
    <w:p w14:paraId="2A3FD059" w14:textId="77777777" w:rsidR="00420094" w:rsidRDefault="00420094"/>
    <w:p w14:paraId="63B4CAA7" w14:textId="77777777" w:rsidR="0032489B" w:rsidRDefault="0032489B"/>
    <w:p w14:paraId="2846C801" w14:textId="6F974FDD" w:rsidR="000347D1" w:rsidRDefault="000347D1"/>
    <w:p w14:paraId="1ADFB611" w14:textId="77777777" w:rsidR="000347D1" w:rsidRDefault="000347D1">
      <w:r>
        <w:br w:type="page"/>
      </w:r>
    </w:p>
    <w:p w14:paraId="24731FCA" w14:textId="7568BAB7" w:rsidR="000347D1" w:rsidRDefault="000347D1"/>
    <w:p w14:paraId="4DD007E6" w14:textId="77777777" w:rsidR="000347D1" w:rsidRDefault="000347D1">
      <w:r>
        <w:br w:type="page"/>
      </w:r>
    </w:p>
    <w:p w14:paraId="41D3CCE8" w14:textId="6AAA49BD" w:rsidR="000347D1" w:rsidRDefault="000347D1"/>
    <w:p w14:paraId="21DBBF5D" w14:textId="77777777" w:rsidR="000347D1" w:rsidRDefault="000347D1">
      <w:r>
        <w:br w:type="page"/>
      </w:r>
    </w:p>
    <w:p w14:paraId="68965791" w14:textId="50C9A89C" w:rsidR="000347D1" w:rsidRDefault="000347D1"/>
    <w:p w14:paraId="63565B76" w14:textId="77777777" w:rsidR="000347D1" w:rsidRDefault="000347D1">
      <w:r>
        <w:br w:type="page"/>
      </w:r>
    </w:p>
    <w:p w14:paraId="3CC0F026" w14:textId="6B1033AE" w:rsidR="000347D1" w:rsidRDefault="000347D1"/>
    <w:p w14:paraId="679B8D86" w14:textId="77777777" w:rsidR="000347D1" w:rsidRDefault="000347D1">
      <w:r>
        <w:br w:type="page"/>
      </w:r>
    </w:p>
    <w:p w14:paraId="23FE3A52" w14:textId="613896AF" w:rsidR="000347D1" w:rsidRDefault="000347D1"/>
    <w:p w14:paraId="52F9A1F9" w14:textId="77777777" w:rsidR="000347D1" w:rsidRDefault="000347D1">
      <w:r>
        <w:br w:type="page"/>
      </w:r>
    </w:p>
    <w:p w14:paraId="3FCAC6C7" w14:textId="77777777" w:rsidR="000347D1" w:rsidRDefault="000347D1"/>
    <w:sectPr w:rsidR="000347D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63BF3" w14:textId="77777777" w:rsidR="008914E0" w:rsidRDefault="008914E0" w:rsidP="000347D1">
      <w:pPr>
        <w:spacing w:after="0" w:line="240" w:lineRule="auto"/>
      </w:pPr>
      <w:r>
        <w:separator/>
      </w:r>
    </w:p>
  </w:endnote>
  <w:endnote w:type="continuationSeparator" w:id="0">
    <w:p w14:paraId="14B4EAE7" w14:textId="77777777" w:rsidR="008914E0" w:rsidRDefault="008914E0" w:rsidP="00034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973544"/>
      <w:docPartObj>
        <w:docPartGallery w:val="Page Numbers (Bottom of Page)"/>
        <w:docPartUnique/>
      </w:docPartObj>
    </w:sdtPr>
    <w:sdtEndPr>
      <w:rPr>
        <w:noProof/>
      </w:rPr>
    </w:sdtEndPr>
    <w:sdtContent>
      <w:p w14:paraId="655214EC" w14:textId="2C6AAC30" w:rsidR="000347D1" w:rsidRDefault="000347D1">
        <w:pPr>
          <w:pStyle w:val="Footer"/>
          <w:jc w:val="center"/>
        </w:pPr>
      </w:p>
      <w:p w14:paraId="36535B03" w14:textId="77777777" w:rsidR="000347D1" w:rsidRDefault="000347D1">
        <w:pPr>
          <w:pStyle w:val="Footer"/>
          <w:jc w:val="center"/>
        </w:pPr>
      </w:p>
      <w:p w14:paraId="65995DEA" w14:textId="0B8632B1" w:rsidR="000347D1" w:rsidRDefault="000347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D28F1A" w14:textId="77777777" w:rsidR="000347D1" w:rsidRDefault="00034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57F08" w14:textId="77777777" w:rsidR="008914E0" w:rsidRDefault="008914E0" w:rsidP="000347D1">
      <w:pPr>
        <w:spacing w:after="0" w:line="240" w:lineRule="auto"/>
      </w:pPr>
      <w:r>
        <w:separator/>
      </w:r>
    </w:p>
  </w:footnote>
  <w:footnote w:type="continuationSeparator" w:id="0">
    <w:p w14:paraId="36F31C5F" w14:textId="77777777" w:rsidR="008914E0" w:rsidRDefault="008914E0" w:rsidP="000347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2842"/>
    <w:multiLevelType w:val="hybridMultilevel"/>
    <w:tmpl w:val="B0A436C6"/>
    <w:lvl w:ilvl="0" w:tplc="667AED78">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1" w15:restartNumberingAfterBreak="0">
    <w:nsid w:val="1B571F16"/>
    <w:multiLevelType w:val="hybridMultilevel"/>
    <w:tmpl w:val="1BD6525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60A202CF"/>
    <w:multiLevelType w:val="hybridMultilevel"/>
    <w:tmpl w:val="3A403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497F1E"/>
    <w:multiLevelType w:val="hybridMultilevel"/>
    <w:tmpl w:val="0FFA3B16"/>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num w:numId="1" w16cid:durableId="1429497513">
    <w:abstractNumId w:val="2"/>
  </w:num>
  <w:num w:numId="2" w16cid:durableId="1462571406">
    <w:abstractNumId w:val="1"/>
  </w:num>
  <w:num w:numId="3" w16cid:durableId="1279795308">
    <w:abstractNumId w:val="3"/>
  </w:num>
  <w:num w:numId="4" w16cid:durableId="306669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7D1"/>
    <w:rsid w:val="00033D55"/>
    <w:rsid w:val="000347D1"/>
    <w:rsid w:val="00036745"/>
    <w:rsid w:val="00065D63"/>
    <w:rsid w:val="0008126B"/>
    <w:rsid w:val="000C0164"/>
    <w:rsid w:val="000C2B0E"/>
    <w:rsid w:val="00102334"/>
    <w:rsid w:val="00107E9C"/>
    <w:rsid w:val="001133A3"/>
    <w:rsid w:val="00117A8A"/>
    <w:rsid w:val="0012103F"/>
    <w:rsid w:val="00126B67"/>
    <w:rsid w:val="00137A12"/>
    <w:rsid w:val="00153181"/>
    <w:rsid w:val="00165428"/>
    <w:rsid w:val="00177584"/>
    <w:rsid w:val="00190A9F"/>
    <w:rsid w:val="001D265F"/>
    <w:rsid w:val="00254A45"/>
    <w:rsid w:val="002616C9"/>
    <w:rsid w:val="00262DC3"/>
    <w:rsid w:val="00272FFE"/>
    <w:rsid w:val="00290410"/>
    <w:rsid w:val="00293832"/>
    <w:rsid w:val="002C30F1"/>
    <w:rsid w:val="002C4009"/>
    <w:rsid w:val="002D31FE"/>
    <w:rsid w:val="0032489B"/>
    <w:rsid w:val="00355ADD"/>
    <w:rsid w:val="00363C42"/>
    <w:rsid w:val="003643CE"/>
    <w:rsid w:val="00371A41"/>
    <w:rsid w:val="003768E1"/>
    <w:rsid w:val="0038678D"/>
    <w:rsid w:val="00386C64"/>
    <w:rsid w:val="003A3A77"/>
    <w:rsid w:val="003C268E"/>
    <w:rsid w:val="003E0DF4"/>
    <w:rsid w:val="004047B2"/>
    <w:rsid w:val="0041090A"/>
    <w:rsid w:val="00420094"/>
    <w:rsid w:val="0042135D"/>
    <w:rsid w:val="00430976"/>
    <w:rsid w:val="004A534A"/>
    <w:rsid w:val="004D2AEE"/>
    <w:rsid w:val="004D3338"/>
    <w:rsid w:val="004D702D"/>
    <w:rsid w:val="004E1409"/>
    <w:rsid w:val="00504B56"/>
    <w:rsid w:val="00510EE8"/>
    <w:rsid w:val="00511F8D"/>
    <w:rsid w:val="0051692D"/>
    <w:rsid w:val="00523C91"/>
    <w:rsid w:val="00566BA3"/>
    <w:rsid w:val="0057465D"/>
    <w:rsid w:val="00585717"/>
    <w:rsid w:val="005F36A1"/>
    <w:rsid w:val="00613B37"/>
    <w:rsid w:val="00647575"/>
    <w:rsid w:val="006A3145"/>
    <w:rsid w:val="006B422D"/>
    <w:rsid w:val="006B6C06"/>
    <w:rsid w:val="006D2B54"/>
    <w:rsid w:val="006F523C"/>
    <w:rsid w:val="0071588D"/>
    <w:rsid w:val="00723623"/>
    <w:rsid w:val="007429A7"/>
    <w:rsid w:val="00745D7C"/>
    <w:rsid w:val="0077141C"/>
    <w:rsid w:val="007857B9"/>
    <w:rsid w:val="00794AB8"/>
    <w:rsid w:val="007C1EBF"/>
    <w:rsid w:val="007D2F66"/>
    <w:rsid w:val="00836008"/>
    <w:rsid w:val="008479D3"/>
    <w:rsid w:val="008526FE"/>
    <w:rsid w:val="0087681E"/>
    <w:rsid w:val="00876E80"/>
    <w:rsid w:val="008914E0"/>
    <w:rsid w:val="008A13D7"/>
    <w:rsid w:val="008A2EEF"/>
    <w:rsid w:val="008B014B"/>
    <w:rsid w:val="008D3972"/>
    <w:rsid w:val="009125F8"/>
    <w:rsid w:val="00935884"/>
    <w:rsid w:val="009519B5"/>
    <w:rsid w:val="009B49D5"/>
    <w:rsid w:val="00A2615E"/>
    <w:rsid w:val="00A53D8F"/>
    <w:rsid w:val="00A66983"/>
    <w:rsid w:val="00A82282"/>
    <w:rsid w:val="00A87863"/>
    <w:rsid w:val="00AA4046"/>
    <w:rsid w:val="00AA46A7"/>
    <w:rsid w:val="00AB63B3"/>
    <w:rsid w:val="00AB7EAF"/>
    <w:rsid w:val="00AC1E3A"/>
    <w:rsid w:val="00AD380F"/>
    <w:rsid w:val="00AD44B8"/>
    <w:rsid w:val="00AF33D0"/>
    <w:rsid w:val="00AF4309"/>
    <w:rsid w:val="00AF59E8"/>
    <w:rsid w:val="00B564B1"/>
    <w:rsid w:val="00B571C6"/>
    <w:rsid w:val="00B6011C"/>
    <w:rsid w:val="00B72310"/>
    <w:rsid w:val="00B77C29"/>
    <w:rsid w:val="00B82F26"/>
    <w:rsid w:val="00BA2D07"/>
    <w:rsid w:val="00BB170E"/>
    <w:rsid w:val="00BD2CC0"/>
    <w:rsid w:val="00BD3EDA"/>
    <w:rsid w:val="00BE09A1"/>
    <w:rsid w:val="00BF3752"/>
    <w:rsid w:val="00C26180"/>
    <w:rsid w:val="00C33BEF"/>
    <w:rsid w:val="00C62551"/>
    <w:rsid w:val="00C82AB2"/>
    <w:rsid w:val="00C9498C"/>
    <w:rsid w:val="00CA74D3"/>
    <w:rsid w:val="00CC256A"/>
    <w:rsid w:val="00CC431D"/>
    <w:rsid w:val="00CE4F8F"/>
    <w:rsid w:val="00D27C6D"/>
    <w:rsid w:val="00D35687"/>
    <w:rsid w:val="00D45A8B"/>
    <w:rsid w:val="00D5163D"/>
    <w:rsid w:val="00D64DEC"/>
    <w:rsid w:val="00D70BFE"/>
    <w:rsid w:val="00D74268"/>
    <w:rsid w:val="00D81011"/>
    <w:rsid w:val="00D9151D"/>
    <w:rsid w:val="00DB6B30"/>
    <w:rsid w:val="00E10336"/>
    <w:rsid w:val="00E22B62"/>
    <w:rsid w:val="00E3148E"/>
    <w:rsid w:val="00E47CD4"/>
    <w:rsid w:val="00E75296"/>
    <w:rsid w:val="00EA4294"/>
    <w:rsid w:val="00EA6207"/>
    <w:rsid w:val="00EB647C"/>
    <w:rsid w:val="00EF4E12"/>
    <w:rsid w:val="00F07EBC"/>
    <w:rsid w:val="00F14083"/>
    <w:rsid w:val="00F4149D"/>
    <w:rsid w:val="00F41811"/>
    <w:rsid w:val="00F72DEB"/>
    <w:rsid w:val="00F80E99"/>
    <w:rsid w:val="00FA26F2"/>
    <w:rsid w:val="00FD3172"/>
    <w:rsid w:val="00FE0049"/>
    <w:rsid w:val="00FF5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BBC4D"/>
  <w15:chartTrackingRefBased/>
  <w15:docId w15:val="{7E8F7A69-91F0-4C6A-AA6A-A1F1F1265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4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4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34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4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47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7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7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7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4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34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34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4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4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7D1"/>
    <w:rPr>
      <w:rFonts w:eastAsiaTheme="majorEastAsia" w:cstheme="majorBidi"/>
      <w:color w:val="272727" w:themeColor="text1" w:themeTint="D8"/>
    </w:rPr>
  </w:style>
  <w:style w:type="paragraph" w:styleId="Title">
    <w:name w:val="Title"/>
    <w:basedOn w:val="Normal"/>
    <w:next w:val="Normal"/>
    <w:link w:val="TitleChar"/>
    <w:uiPriority w:val="10"/>
    <w:qFormat/>
    <w:rsid w:val="000347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7D1"/>
    <w:pPr>
      <w:spacing w:before="160"/>
      <w:jc w:val="center"/>
    </w:pPr>
    <w:rPr>
      <w:i/>
      <w:iCs/>
      <w:color w:val="404040" w:themeColor="text1" w:themeTint="BF"/>
    </w:rPr>
  </w:style>
  <w:style w:type="character" w:customStyle="1" w:styleId="QuoteChar">
    <w:name w:val="Quote Char"/>
    <w:basedOn w:val="DefaultParagraphFont"/>
    <w:link w:val="Quote"/>
    <w:uiPriority w:val="29"/>
    <w:rsid w:val="000347D1"/>
    <w:rPr>
      <w:i/>
      <w:iCs/>
      <w:color w:val="404040" w:themeColor="text1" w:themeTint="BF"/>
    </w:rPr>
  </w:style>
  <w:style w:type="paragraph" w:styleId="ListParagraph">
    <w:name w:val="List Paragraph"/>
    <w:basedOn w:val="Normal"/>
    <w:uiPriority w:val="34"/>
    <w:qFormat/>
    <w:rsid w:val="000347D1"/>
    <w:pPr>
      <w:ind w:left="720"/>
      <w:contextualSpacing/>
    </w:pPr>
  </w:style>
  <w:style w:type="character" w:styleId="IntenseEmphasis">
    <w:name w:val="Intense Emphasis"/>
    <w:basedOn w:val="DefaultParagraphFont"/>
    <w:uiPriority w:val="21"/>
    <w:qFormat/>
    <w:rsid w:val="000347D1"/>
    <w:rPr>
      <w:i/>
      <w:iCs/>
      <w:color w:val="0F4761" w:themeColor="accent1" w:themeShade="BF"/>
    </w:rPr>
  </w:style>
  <w:style w:type="paragraph" w:styleId="IntenseQuote">
    <w:name w:val="Intense Quote"/>
    <w:basedOn w:val="Normal"/>
    <w:next w:val="Normal"/>
    <w:link w:val="IntenseQuoteChar"/>
    <w:uiPriority w:val="30"/>
    <w:qFormat/>
    <w:rsid w:val="00034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47D1"/>
    <w:rPr>
      <w:i/>
      <w:iCs/>
      <w:color w:val="0F4761" w:themeColor="accent1" w:themeShade="BF"/>
    </w:rPr>
  </w:style>
  <w:style w:type="character" w:styleId="IntenseReference">
    <w:name w:val="Intense Reference"/>
    <w:basedOn w:val="DefaultParagraphFont"/>
    <w:uiPriority w:val="32"/>
    <w:qFormat/>
    <w:rsid w:val="000347D1"/>
    <w:rPr>
      <w:b/>
      <w:bCs/>
      <w:smallCaps/>
      <w:color w:val="0F4761" w:themeColor="accent1" w:themeShade="BF"/>
      <w:spacing w:val="5"/>
    </w:rPr>
  </w:style>
  <w:style w:type="paragraph" w:styleId="Header">
    <w:name w:val="header"/>
    <w:basedOn w:val="Normal"/>
    <w:link w:val="HeaderChar"/>
    <w:uiPriority w:val="99"/>
    <w:unhideWhenUsed/>
    <w:rsid w:val="000347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7D1"/>
  </w:style>
  <w:style w:type="paragraph" w:styleId="Footer">
    <w:name w:val="footer"/>
    <w:basedOn w:val="Normal"/>
    <w:link w:val="FooterChar"/>
    <w:uiPriority w:val="99"/>
    <w:unhideWhenUsed/>
    <w:rsid w:val="000347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7D1"/>
  </w:style>
  <w:style w:type="paragraph" w:styleId="TOCHeading">
    <w:name w:val="TOC Heading"/>
    <w:basedOn w:val="Heading1"/>
    <w:next w:val="Normal"/>
    <w:uiPriority w:val="39"/>
    <w:unhideWhenUsed/>
    <w:qFormat/>
    <w:rsid w:val="000347D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347D1"/>
    <w:pPr>
      <w:spacing w:after="100"/>
    </w:pPr>
  </w:style>
  <w:style w:type="character" w:styleId="Hyperlink">
    <w:name w:val="Hyperlink"/>
    <w:basedOn w:val="DefaultParagraphFont"/>
    <w:uiPriority w:val="99"/>
    <w:unhideWhenUsed/>
    <w:rsid w:val="000347D1"/>
    <w:rPr>
      <w:color w:val="467886" w:themeColor="hyperlink"/>
      <w:u w:val="single"/>
    </w:rPr>
  </w:style>
  <w:style w:type="paragraph" w:styleId="TOC2">
    <w:name w:val="toc 2"/>
    <w:basedOn w:val="Normal"/>
    <w:next w:val="Normal"/>
    <w:autoRedefine/>
    <w:uiPriority w:val="39"/>
    <w:unhideWhenUsed/>
    <w:rsid w:val="00D35687"/>
    <w:pPr>
      <w:spacing w:after="100"/>
      <w:ind w:left="240"/>
    </w:pPr>
  </w:style>
  <w:style w:type="paragraph" w:styleId="TOC3">
    <w:name w:val="toc 3"/>
    <w:basedOn w:val="Normal"/>
    <w:next w:val="Normal"/>
    <w:autoRedefine/>
    <w:uiPriority w:val="39"/>
    <w:unhideWhenUsed/>
    <w:rsid w:val="00D35687"/>
    <w:pPr>
      <w:spacing w:after="100"/>
      <w:ind w:left="480"/>
    </w:pPr>
  </w:style>
  <w:style w:type="character" w:styleId="UnresolvedMention">
    <w:name w:val="Unresolved Mention"/>
    <w:basedOn w:val="DefaultParagraphFont"/>
    <w:uiPriority w:val="99"/>
    <w:semiHidden/>
    <w:unhideWhenUsed/>
    <w:rsid w:val="004200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10.1177/014920630527960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ncedirect.com/science/article/abs/pii/S019130851500003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employmentandlabourmarket/peopleinwork/employmentandemployeetypes/bulletins/uklabourmarke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ipd.org/uk/views-and-insights/thought-leadership/cipd-voice/benchmarking-employee-turnover/" TargetMode="External"/><Relationship Id="rId4" Type="http://schemas.openxmlformats.org/officeDocument/2006/relationships/settings" Target="settings.xml"/><Relationship Id="rId9" Type="http://schemas.openxmlformats.org/officeDocument/2006/relationships/hyperlink" Target="https://www.frontiersin.org/journals/psycholog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F13FA-9273-4AFE-B710-EB00C8453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5804</TotalTime>
  <Pages>18</Pages>
  <Words>2844</Words>
  <Characters>16213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Petronela Prazniciuc</dc:creator>
  <cp:keywords/>
  <dc:description/>
  <cp:lastModifiedBy>Petronela Prazniciuc</cp:lastModifiedBy>
  <cp:revision>143</cp:revision>
  <dcterms:created xsi:type="dcterms:W3CDTF">2026-03-03T13:31:00Z</dcterms:created>
  <dcterms:modified xsi:type="dcterms:W3CDTF">2026-03-10T11:31:00Z</dcterms:modified>
</cp:coreProperties>
</file>