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1BA97C4" w14:textId="77777777" w:rsidR="00C347DB" w:rsidRDefault="00C347DB" w:rsidP="00C347DB">
      <w:pPr>
        <w:jc w:val="center"/>
      </w:pPr>
    </w:p>
    <w:p w14:paraId="2083E1F3" w14:textId="77777777" w:rsidR="00C347DB" w:rsidRDefault="00C347DB" w:rsidP="00C347DB">
      <w:pPr>
        <w:jc w:val="center"/>
      </w:pPr>
    </w:p>
    <w:p w14:paraId="0E7B7BCD" w14:textId="77777777" w:rsidR="00C347DB" w:rsidRDefault="00C347DB" w:rsidP="00C347DB">
      <w:pPr>
        <w:jc w:val="center"/>
      </w:pPr>
    </w:p>
    <w:p w14:paraId="387C3AE2" w14:textId="77777777" w:rsidR="00C347DB" w:rsidRDefault="00C347DB" w:rsidP="00C347DB">
      <w:pPr>
        <w:jc w:val="center"/>
      </w:pPr>
    </w:p>
    <w:p w14:paraId="3F224612" w14:textId="77777777" w:rsidR="00C347DB" w:rsidRDefault="00C347DB" w:rsidP="00C347DB">
      <w:pPr>
        <w:jc w:val="center"/>
      </w:pPr>
    </w:p>
    <w:p w14:paraId="570C3953" w14:textId="77777777" w:rsidR="00C347DB" w:rsidRDefault="00C347DB" w:rsidP="00C347DB">
      <w:pPr>
        <w:jc w:val="center"/>
      </w:pPr>
    </w:p>
    <w:p w14:paraId="1BA0D408" w14:textId="77777777" w:rsidR="00C347DB" w:rsidRDefault="00C347DB" w:rsidP="00C347DB">
      <w:pPr>
        <w:jc w:val="center"/>
      </w:pPr>
    </w:p>
    <w:p w14:paraId="1BA5E5CA" w14:textId="77777777" w:rsidR="00C347DB" w:rsidRDefault="00C347DB" w:rsidP="00C347DB">
      <w:pPr>
        <w:jc w:val="center"/>
      </w:pPr>
    </w:p>
    <w:p w14:paraId="67C5CDBE" w14:textId="77777777" w:rsidR="00C347DB" w:rsidRDefault="00C347DB" w:rsidP="00C347DB">
      <w:pPr>
        <w:jc w:val="center"/>
      </w:pPr>
    </w:p>
    <w:p w14:paraId="150E8067" w14:textId="77777777" w:rsidR="00C347DB" w:rsidRDefault="00C347DB" w:rsidP="00C347DB">
      <w:pPr>
        <w:jc w:val="center"/>
      </w:pPr>
    </w:p>
    <w:p w14:paraId="6027A7E9" w14:textId="77777777" w:rsidR="00C347DB" w:rsidRDefault="00C347DB" w:rsidP="00C347DB">
      <w:pPr>
        <w:jc w:val="center"/>
      </w:pPr>
    </w:p>
    <w:p w14:paraId="745D12EB" w14:textId="77777777" w:rsidR="00C347DB" w:rsidRDefault="00C347DB" w:rsidP="00C347DB">
      <w:pPr>
        <w:jc w:val="center"/>
      </w:pPr>
    </w:p>
    <w:p w14:paraId="23D505AC" w14:textId="77777777" w:rsidR="00C347DB" w:rsidRDefault="00C347DB" w:rsidP="00C347DB">
      <w:pPr>
        <w:jc w:val="center"/>
      </w:pPr>
    </w:p>
    <w:p w14:paraId="506CAD07" w14:textId="77777777" w:rsidR="00C347DB" w:rsidRDefault="00C347DB" w:rsidP="00C347DB">
      <w:pPr>
        <w:jc w:val="center"/>
      </w:pPr>
    </w:p>
    <w:p w14:paraId="772198B0" w14:textId="77777777" w:rsidR="00C347DB" w:rsidRDefault="00C347DB" w:rsidP="00C347DB">
      <w:pPr>
        <w:jc w:val="center"/>
      </w:pPr>
    </w:p>
    <w:p w14:paraId="0E01FCCC" w14:textId="77777777" w:rsidR="00C347DB" w:rsidRDefault="00C347DB" w:rsidP="00C347DB">
      <w:pPr>
        <w:jc w:val="center"/>
      </w:pPr>
    </w:p>
    <w:p w14:paraId="5F63E84B" w14:textId="77777777" w:rsidR="00C347DB" w:rsidRDefault="00C347DB" w:rsidP="00C347DB">
      <w:pPr>
        <w:jc w:val="center"/>
      </w:pPr>
    </w:p>
    <w:p w14:paraId="4929BBAD" w14:textId="77777777" w:rsidR="00C347DB" w:rsidRDefault="00C347DB" w:rsidP="00C347DB">
      <w:pPr>
        <w:jc w:val="center"/>
      </w:pPr>
    </w:p>
    <w:p w14:paraId="00FAE106" w14:textId="77777777" w:rsidR="00C347DB" w:rsidRDefault="00C347DB" w:rsidP="00C347DB">
      <w:pPr>
        <w:jc w:val="center"/>
      </w:pPr>
    </w:p>
    <w:p w14:paraId="5211E39D" w14:textId="2F919EE0" w:rsidR="00C347DB" w:rsidRDefault="00C347DB" w:rsidP="00C347DB">
      <w:pPr>
        <w:jc w:val="center"/>
      </w:pPr>
    </w:p>
    <w:p w14:paraId="0088C109" w14:textId="19621897" w:rsidR="00C347DB" w:rsidRDefault="00C347DB" w:rsidP="00C347DB">
      <w:pPr>
        <w:jc w:val="center"/>
      </w:pPr>
    </w:p>
    <w:p w14:paraId="635613AC" w14:textId="783DA960" w:rsidR="00C347DB" w:rsidRDefault="00C347DB" w:rsidP="00C347DB">
      <w:pPr>
        <w:jc w:val="center"/>
      </w:pPr>
    </w:p>
    <w:p w14:paraId="7097C201" w14:textId="08FAA391" w:rsidR="00C347DB" w:rsidRDefault="00C347DB" w:rsidP="00C347DB">
      <w:pPr>
        <w:jc w:val="center"/>
      </w:pPr>
    </w:p>
    <w:p w14:paraId="1261A741" w14:textId="77777777" w:rsidR="00C347DB" w:rsidRDefault="00C347DB" w:rsidP="00C347DB">
      <w:pPr>
        <w:jc w:val="center"/>
      </w:pPr>
    </w:p>
    <w:p w14:paraId="67EC3CA9" w14:textId="409F5A59" w:rsidR="006C04AA" w:rsidRDefault="00C347DB" w:rsidP="00C347DB">
      <w:pPr>
        <w:jc w:val="center"/>
      </w:pPr>
      <w:r>
        <w:t>Leadership Theories in Action: 7/7 Bombings</w:t>
      </w:r>
    </w:p>
    <w:p w14:paraId="3C59D103" w14:textId="77777777" w:rsidR="000638A1" w:rsidRDefault="000638A1" w:rsidP="00C347DB">
      <w:pPr>
        <w:jc w:val="center"/>
      </w:pPr>
    </w:p>
    <w:p w14:paraId="61DB3067" w14:textId="79850174" w:rsidR="00C347DB" w:rsidRDefault="00C347DB" w:rsidP="00C347DB">
      <w:pPr>
        <w:jc w:val="center"/>
      </w:pPr>
      <w:r>
        <w:t>Student ID: 1905889 | Word Count:</w:t>
      </w:r>
      <w:r w:rsidR="00F13752">
        <w:t xml:space="preserve"> 907</w:t>
      </w:r>
    </w:p>
    <w:p w14:paraId="2513DD62" w14:textId="77777777" w:rsidR="00990576" w:rsidRDefault="00990576" w:rsidP="00C347DB">
      <w:pPr>
        <w:jc w:val="center"/>
      </w:pPr>
    </w:p>
    <w:p w14:paraId="65724131" w14:textId="6B3BF0A8" w:rsidR="00C347DB" w:rsidRDefault="00C347DB" w:rsidP="00C347DB">
      <w:pPr>
        <w:jc w:val="center"/>
      </w:pPr>
    </w:p>
    <w:p w14:paraId="758C4088" w14:textId="14D440B5" w:rsidR="00C347DB" w:rsidRDefault="00C347DB" w:rsidP="00C347DB">
      <w:pPr>
        <w:jc w:val="center"/>
      </w:pPr>
    </w:p>
    <w:p w14:paraId="2DC31DB9" w14:textId="0D5F9025" w:rsidR="00990576" w:rsidRDefault="00990576" w:rsidP="00C347DB">
      <w:pPr>
        <w:jc w:val="center"/>
      </w:pPr>
    </w:p>
    <w:p w14:paraId="26298687" w14:textId="221AAD88" w:rsidR="00990576" w:rsidRDefault="00990576" w:rsidP="00C347DB">
      <w:pPr>
        <w:jc w:val="center"/>
      </w:pPr>
    </w:p>
    <w:p w14:paraId="747FEEA1" w14:textId="6AF2877A" w:rsidR="00990576" w:rsidRDefault="00990576" w:rsidP="00C347DB">
      <w:pPr>
        <w:jc w:val="center"/>
      </w:pPr>
    </w:p>
    <w:p w14:paraId="75445039" w14:textId="58C6931E" w:rsidR="00990576" w:rsidRDefault="00990576" w:rsidP="00C347DB">
      <w:pPr>
        <w:jc w:val="center"/>
      </w:pPr>
    </w:p>
    <w:p w14:paraId="5506BBD7" w14:textId="7E610E0E" w:rsidR="00990576" w:rsidRDefault="00990576" w:rsidP="00C347DB">
      <w:pPr>
        <w:jc w:val="center"/>
      </w:pPr>
    </w:p>
    <w:p w14:paraId="6C651EF4" w14:textId="7E6157D2" w:rsidR="00990576" w:rsidRDefault="00990576" w:rsidP="00C347DB">
      <w:pPr>
        <w:jc w:val="center"/>
      </w:pPr>
    </w:p>
    <w:p w14:paraId="777303C1" w14:textId="77777777" w:rsidR="00990576" w:rsidRDefault="00990576" w:rsidP="00C347DB">
      <w:pPr>
        <w:jc w:val="center"/>
      </w:pPr>
    </w:p>
    <w:p w14:paraId="024AA0F0" w14:textId="040CCFFD" w:rsidR="00C347DB" w:rsidRDefault="00C347DB" w:rsidP="00C347DB">
      <w:pPr>
        <w:jc w:val="center"/>
      </w:pPr>
    </w:p>
    <w:p w14:paraId="7A93C43F" w14:textId="0A49A55B" w:rsidR="00C347DB" w:rsidRDefault="00C347DB" w:rsidP="00C347DB">
      <w:pPr>
        <w:jc w:val="center"/>
      </w:pPr>
    </w:p>
    <w:p w14:paraId="465946EF" w14:textId="6A032579" w:rsidR="00C347DB" w:rsidRDefault="00C347DB" w:rsidP="00C347DB">
      <w:pPr>
        <w:jc w:val="center"/>
      </w:pPr>
    </w:p>
    <w:p w14:paraId="15C18D51" w14:textId="3D5727A7" w:rsidR="00C347DB" w:rsidRDefault="00C347DB" w:rsidP="00C347DB">
      <w:pPr>
        <w:jc w:val="center"/>
      </w:pPr>
    </w:p>
    <w:p w14:paraId="53991998" w14:textId="3377B396" w:rsidR="00C347DB" w:rsidRDefault="00C347DB" w:rsidP="00C347DB">
      <w:pPr>
        <w:jc w:val="center"/>
      </w:pPr>
    </w:p>
    <w:p w14:paraId="12315364" w14:textId="0958EB43" w:rsidR="00C347DB" w:rsidRDefault="00C347DB" w:rsidP="00C347DB">
      <w:pPr>
        <w:jc w:val="center"/>
      </w:pPr>
    </w:p>
    <w:p w14:paraId="6EC8950C" w14:textId="085B1FE6" w:rsidR="00C347DB" w:rsidRDefault="00990576" w:rsidP="00C347DB">
      <w:pPr>
        <w:jc w:val="center"/>
      </w:pPr>
      <w:r w:rsidRPr="00C347DB">
        <w:rPr>
          <w:noProof/>
        </w:rPr>
        <w:drawing>
          <wp:inline distT="0" distB="0" distL="0" distR="0" wp14:anchorId="2AE37274" wp14:editId="72AA92F2">
            <wp:extent cx="2116183" cy="698340"/>
            <wp:effectExtent l="0" t="0" r="5080" b="635"/>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5"/>
                    <a:stretch>
                      <a:fillRect/>
                    </a:stretch>
                  </pic:blipFill>
                  <pic:spPr>
                    <a:xfrm>
                      <a:off x="0" y="0"/>
                      <a:ext cx="2138911" cy="705840"/>
                    </a:xfrm>
                    <a:prstGeom prst="rect">
                      <a:avLst/>
                    </a:prstGeom>
                  </pic:spPr>
                </pic:pic>
              </a:graphicData>
            </a:graphic>
          </wp:inline>
        </w:drawing>
      </w:r>
    </w:p>
    <w:p w14:paraId="5B5A40E3" w14:textId="30782D37" w:rsidR="00C347DB" w:rsidRDefault="00C347DB" w:rsidP="00C347DB">
      <w:pPr>
        <w:jc w:val="center"/>
      </w:pPr>
    </w:p>
    <w:p w14:paraId="2A92FE50" w14:textId="6EE42192" w:rsidR="002C05C5" w:rsidRDefault="00B26415" w:rsidP="00481F44">
      <w:pPr>
        <w:pStyle w:val="NormalWeb"/>
        <w:spacing w:before="0" w:beforeAutospacing="0" w:after="0" w:afterAutospacing="0" w:line="480" w:lineRule="auto"/>
        <w:jc w:val="both"/>
        <w:rPr>
          <w:rFonts w:ascii="Arial" w:hAnsi="Arial" w:cs="Arial"/>
          <w:color w:val="0E101A"/>
        </w:rPr>
      </w:pPr>
      <w:r w:rsidRPr="00721EC5">
        <w:rPr>
          <w:rFonts w:ascii="Arial" w:hAnsi="Arial" w:cs="Arial"/>
          <w:color w:val="0E101A"/>
        </w:rPr>
        <w:t>Weihrich et al. (2008</w:t>
      </w:r>
      <w:r w:rsidR="00F13752" w:rsidRPr="00721EC5">
        <w:rPr>
          <w:rFonts w:ascii="Arial" w:hAnsi="Arial" w:cs="Arial"/>
          <w:color w:val="0E101A"/>
        </w:rPr>
        <w:t>) say</w:t>
      </w:r>
      <w:r w:rsidRPr="00721EC5">
        <w:rPr>
          <w:rFonts w:ascii="Arial" w:hAnsi="Arial" w:cs="Arial"/>
          <w:color w:val="0E101A"/>
        </w:rPr>
        <w:t xml:space="preserve"> that leadership is thought of as the most critical element of management – holding particular signifi</w:t>
      </w:r>
      <w:r w:rsidR="00F13752">
        <w:rPr>
          <w:rFonts w:ascii="Arial" w:hAnsi="Arial" w:cs="Arial"/>
          <w:color w:val="0E101A"/>
        </w:rPr>
        <w:t xml:space="preserve">cance </w:t>
      </w:r>
      <w:r w:rsidRPr="00721EC5">
        <w:rPr>
          <w:rFonts w:ascii="Arial" w:hAnsi="Arial" w:cs="Arial"/>
          <w:color w:val="0E101A"/>
        </w:rPr>
        <w:t xml:space="preserve">in events such as the 7/7 bombings, where the leadership approaches taken directly impact the prevention of escalation and reduce the calamity that ensues. In 2005, on the 7th of July, three explosions detonated across London just before eight in the morning on different areas of the London Underground – namely on the Circle Line, Edgware Road Station and Piccadilly line (Intelligence and Security Committee, 2006).  Afterwards, at 9:47, a fourth explosion succeeded on the top level of a double-decker bus nearby Tavistock Place – the detonations led to the murder of 52 people and wounding of, thought to be, more than 700 people (Intelligence and Security Committee, 2006). The responses by London’s police services involved, is </w:t>
      </w:r>
      <w:r w:rsidR="002C05C5" w:rsidRPr="00721EC5">
        <w:rPr>
          <w:rFonts w:ascii="Arial" w:hAnsi="Arial" w:cs="Arial"/>
          <w:color w:val="0E101A"/>
        </w:rPr>
        <w:t>measured</w:t>
      </w:r>
      <w:r w:rsidRPr="00721EC5">
        <w:rPr>
          <w:rFonts w:ascii="Arial" w:hAnsi="Arial" w:cs="Arial"/>
          <w:color w:val="0E101A"/>
        </w:rPr>
        <w:t xml:space="preserve"> as the most </w:t>
      </w:r>
      <w:r w:rsidR="002C05C5" w:rsidRPr="00721EC5">
        <w:rPr>
          <w:rFonts w:ascii="Arial" w:hAnsi="Arial" w:cs="Arial"/>
          <w:color w:val="0E101A"/>
        </w:rPr>
        <w:t>exhaustive</w:t>
      </w:r>
      <w:r w:rsidRPr="00721EC5">
        <w:rPr>
          <w:rFonts w:ascii="Arial" w:hAnsi="Arial" w:cs="Arial"/>
          <w:color w:val="0E101A"/>
        </w:rPr>
        <w:t xml:space="preserve"> and </w:t>
      </w:r>
      <w:r w:rsidR="002C05C5">
        <w:rPr>
          <w:rFonts w:ascii="Arial" w:hAnsi="Arial" w:cs="Arial"/>
          <w:color w:val="0E101A"/>
        </w:rPr>
        <w:t>progressive</w:t>
      </w:r>
      <w:r w:rsidRPr="00721EC5">
        <w:rPr>
          <w:rFonts w:ascii="Arial" w:hAnsi="Arial" w:cs="Arial"/>
          <w:color w:val="0E101A"/>
        </w:rPr>
        <w:t xml:space="preserve"> response ever to have been taken in any emergency in history (London Regional Resilience Forum, 2006).</w:t>
      </w:r>
      <w:r w:rsidR="00481F44">
        <w:rPr>
          <w:rFonts w:ascii="Arial" w:hAnsi="Arial" w:cs="Arial"/>
          <w:color w:val="0E101A"/>
        </w:rPr>
        <w:t xml:space="preserve"> </w:t>
      </w:r>
      <w:r w:rsidR="00A07A66">
        <w:rPr>
          <w:rFonts w:ascii="Arial" w:hAnsi="Arial" w:cs="Arial"/>
          <w:color w:val="0E101A"/>
        </w:rPr>
        <w:t>In this essay, the two main identified leadership theories utilised in response to the 7/7 bombings are reviewed.</w:t>
      </w:r>
    </w:p>
    <w:p w14:paraId="72502AA7" w14:textId="77777777" w:rsidR="00B55B30" w:rsidRDefault="00B55B30" w:rsidP="00481F44">
      <w:pPr>
        <w:pStyle w:val="NormalWeb"/>
        <w:spacing w:before="0" w:beforeAutospacing="0" w:after="0" w:afterAutospacing="0" w:line="480" w:lineRule="auto"/>
        <w:jc w:val="both"/>
        <w:rPr>
          <w:rFonts w:ascii="Arial" w:hAnsi="Arial" w:cs="Arial"/>
          <w:color w:val="0E101A"/>
        </w:rPr>
      </w:pPr>
    </w:p>
    <w:p w14:paraId="6F706849" w14:textId="237950B0" w:rsidR="00546118" w:rsidRDefault="00F30EDE" w:rsidP="00481F44">
      <w:pPr>
        <w:pStyle w:val="NormalWeb"/>
        <w:spacing w:before="0" w:beforeAutospacing="0" w:after="0" w:afterAutospacing="0" w:line="480" w:lineRule="auto"/>
        <w:jc w:val="both"/>
        <w:rPr>
          <w:rFonts w:ascii="Arial" w:hAnsi="Arial" w:cs="Arial"/>
          <w:color w:val="0E101A"/>
        </w:rPr>
      </w:pPr>
      <w:r>
        <w:rPr>
          <w:rFonts w:ascii="Arial" w:hAnsi="Arial" w:cs="Arial"/>
          <w:color w:val="0E101A"/>
        </w:rPr>
        <w:t xml:space="preserve">As provided by Johnson and Cosgrove (2016), the </w:t>
      </w:r>
      <w:r w:rsidR="00DF041E">
        <w:rPr>
          <w:rFonts w:ascii="Arial" w:hAnsi="Arial" w:cs="Arial"/>
          <w:color w:val="0E101A"/>
        </w:rPr>
        <w:t>initial</w:t>
      </w:r>
      <w:r>
        <w:rPr>
          <w:rFonts w:ascii="Arial" w:hAnsi="Arial" w:cs="Arial"/>
          <w:color w:val="0E101A"/>
        </w:rPr>
        <w:t xml:space="preserve"> responses </w:t>
      </w:r>
      <w:r w:rsidR="00DF041E">
        <w:rPr>
          <w:rFonts w:ascii="Arial" w:hAnsi="Arial" w:cs="Arial"/>
          <w:color w:val="0E101A"/>
        </w:rPr>
        <w:t xml:space="preserve">taken by officers from the Metropolitan Police, British Transport </w:t>
      </w:r>
      <w:r w:rsidR="00F13752">
        <w:rPr>
          <w:rFonts w:ascii="Arial" w:hAnsi="Arial" w:cs="Arial"/>
          <w:color w:val="0E101A"/>
        </w:rPr>
        <w:t>Police,</w:t>
      </w:r>
      <w:r w:rsidR="00DF041E">
        <w:rPr>
          <w:rFonts w:ascii="Arial" w:hAnsi="Arial" w:cs="Arial"/>
          <w:color w:val="0E101A"/>
        </w:rPr>
        <w:t xml:space="preserve"> and the City of London Polic</w:t>
      </w:r>
      <w:r w:rsidR="00B55B30">
        <w:rPr>
          <w:rFonts w:ascii="Arial" w:hAnsi="Arial" w:cs="Arial"/>
          <w:color w:val="0E101A"/>
        </w:rPr>
        <w:t xml:space="preserve">e, were prompt and effective. Thiel (2009) offers that the </w:t>
      </w:r>
      <w:r w:rsidR="001D71A6">
        <w:rPr>
          <w:rFonts w:ascii="Arial" w:hAnsi="Arial" w:cs="Arial"/>
          <w:color w:val="0E101A"/>
        </w:rPr>
        <w:t xml:space="preserve">events that had occurred were the most significant terror tack in British history yet, something that the police had advantageously prepared through </w:t>
      </w:r>
      <w:r w:rsidR="00F13752">
        <w:rPr>
          <w:rFonts w:ascii="Arial" w:hAnsi="Arial" w:cs="Arial"/>
          <w:color w:val="0E101A"/>
        </w:rPr>
        <w:t>because of</w:t>
      </w:r>
      <w:r w:rsidR="001D71A6">
        <w:rPr>
          <w:rFonts w:ascii="Arial" w:hAnsi="Arial" w:cs="Arial"/>
          <w:color w:val="0E101A"/>
        </w:rPr>
        <w:t xml:space="preserve"> collaborative training </w:t>
      </w:r>
      <w:r w:rsidR="003F2A87">
        <w:rPr>
          <w:rFonts w:ascii="Arial" w:hAnsi="Arial" w:cs="Arial"/>
          <w:color w:val="0E101A"/>
        </w:rPr>
        <w:t xml:space="preserve">exercises. </w:t>
      </w:r>
      <w:r w:rsidR="001D71A6">
        <w:rPr>
          <w:rFonts w:ascii="Arial" w:hAnsi="Arial" w:cs="Arial"/>
          <w:color w:val="0E101A"/>
        </w:rPr>
        <w:t xml:space="preserve"> </w:t>
      </w:r>
      <w:r w:rsidR="003F2A87">
        <w:rPr>
          <w:rFonts w:ascii="Arial" w:hAnsi="Arial" w:cs="Arial"/>
          <w:color w:val="0E101A"/>
        </w:rPr>
        <w:t>Additionally, the sense of collaboration was shown throughout the responses taken as a mixture of personnel from the three forces involved were deployed to the scenes of the attacks to carry out first-aid tasks</w:t>
      </w:r>
      <w:r w:rsidR="002D134B">
        <w:rPr>
          <w:rFonts w:ascii="Arial" w:hAnsi="Arial" w:cs="Arial"/>
          <w:color w:val="0E101A"/>
        </w:rPr>
        <w:t>, scene management and public reassurance duties</w:t>
      </w:r>
      <w:r w:rsidR="000638A1">
        <w:rPr>
          <w:rFonts w:ascii="Arial" w:hAnsi="Arial" w:cs="Arial"/>
          <w:color w:val="0E101A"/>
        </w:rPr>
        <w:t xml:space="preserve"> as per senior commands</w:t>
      </w:r>
      <w:r w:rsidR="002D134B">
        <w:rPr>
          <w:rFonts w:ascii="Arial" w:hAnsi="Arial" w:cs="Arial"/>
          <w:color w:val="0E101A"/>
        </w:rPr>
        <w:t xml:space="preserve"> (Cabinet Office, 2013).</w:t>
      </w:r>
      <w:r w:rsidR="00F54989">
        <w:rPr>
          <w:rFonts w:ascii="Arial" w:hAnsi="Arial" w:cs="Arial"/>
          <w:color w:val="0E101A"/>
        </w:rPr>
        <w:t xml:space="preserve"> </w:t>
      </w:r>
      <w:r w:rsidR="00546118">
        <w:rPr>
          <w:rFonts w:ascii="Arial" w:hAnsi="Arial" w:cs="Arial"/>
          <w:color w:val="0E101A"/>
        </w:rPr>
        <w:t xml:space="preserve">As offered by Lea (2020), ensuring effective and organised responses by the police is a result of </w:t>
      </w:r>
      <w:r w:rsidR="008D14B5">
        <w:rPr>
          <w:rFonts w:ascii="Arial" w:hAnsi="Arial" w:cs="Arial"/>
          <w:color w:val="0E101A"/>
        </w:rPr>
        <w:t xml:space="preserve">transactional </w:t>
      </w:r>
      <w:r w:rsidR="008D14B5">
        <w:rPr>
          <w:rFonts w:ascii="Arial" w:hAnsi="Arial" w:cs="Arial"/>
          <w:color w:val="0E101A"/>
        </w:rPr>
        <w:lastRenderedPageBreak/>
        <w:t xml:space="preserve">leadership – a leadership theory which emphasises the importance of organisational </w:t>
      </w:r>
      <w:r w:rsidR="003D0483">
        <w:rPr>
          <w:rFonts w:ascii="Arial" w:hAnsi="Arial" w:cs="Arial"/>
          <w:color w:val="0E101A"/>
        </w:rPr>
        <w:t>chain-</w:t>
      </w:r>
      <w:r w:rsidR="008D14B5">
        <w:rPr>
          <w:rFonts w:ascii="Arial" w:hAnsi="Arial" w:cs="Arial"/>
          <w:color w:val="0E101A"/>
        </w:rPr>
        <w:t>of</w:t>
      </w:r>
      <w:r w:rsidR="003D0483">
        <w:rPr>
          <w:rFonts w:ascii="Arial" w:hAnsi="Arial" w:cs="Arial"/>
          <w:color w:val="0E101A"/>
        </w:rPr>
        <w:t>-</w:t>
      </w:r>
      <w:r w:rsidR="008D14B5">
        <w:rPr>
          <w:rFonts w:ascii="Arial" w:hAnsi="Arial" w:cs="Arial"/>
          <w:color w:val="0E101A"/>
        </w:rPr>
        <w:t>command</w:t>
      </w:r>
      <w:r w:rsidR="006D3513">
        <w:rPr>
          <w:rFonts w:ascii="Arial" w:hAnsi="Arial" w:cs="Arial"/>
          <w:color w:val="0E101A"/>
        </w:rPr>
        <w:t xml:space="preserve">, obeying of directives and comprehensive supervision of personnel. </w:t>
      </w:r>
      <w:r w:rsidR="00457F1A">
        <w:rPr>
          <w:rFonts w:ascii="Arial" w:hAnsi="Arial" w:cs="Arial"/>
          <w:color w:val="0E101A"/>
        </w:rPr>
        <w:t>Due to the hierarchical structure of the police</w:t>
      </w:r>
      <w:r w:rsidR="003D0483">
        <w:rPr>
          <w:rFonts w:ascii="Arial" w:hAnsi="Arial" w:cs="Arial"/>
          <w:color w:val="0E101A"/>
        </w:rPr>
        <w:t xml:space="preserve"> and the resulting chain-of-command</w:t>
      </w:r>
      <w:r w:rsidR="00457F1A">
        <w:rPr>
          <w:rFonts w:ascii="Arial" w:hAnsi="Arial" w:cs="Arial"/>
          <w:color w:val="0E101A"/>
        </w:rPr>
        <w:t>, Lea (2020) further adds that the transactional theory is most applicable</w:t>
      </w:r>
      <w:r w:rsidR="00F54989">
        <w:rPr>
          <w:rFonts w:ascii="Arial" w:hAnsi="Arial" w:cs="Arial"/>
          <w:color w:val="0E101A"/>
        </w:rPr>
        <w:t xml:space="preserve">. </w:t>
      </w:r>
    </w:p>
    <w:p w14:paraId="1618BEBD" w14:textId="182FB361" w:rsidR="00E170C7" w:rsidRDefault="00E170C7" w:rsidP="00370633">
      <w:pPr>
        <w:pStyle w:val="NormalWeb"/>
        <w:spacing w:line="480" w:lineRule="auto"/>
        <w:jc w:val="both"/>
        <w:rPr>
          <w:rFonts w:ascii="Arial" w:hAnsi="Arial" w:cs="Arial"/>
          <w:color w:val="0E101A"/>
          <w:lang w:val="en-US"/>
        </w:rPr>
      </w:pPr>
      <w:r w:rsidRPr="00E170C7">
        <w:rPr>
          <w:rFonts w:ascii="Arial" w:hAnsi="Arial" w:cs="Arial"/>
          <w:color w:val="0E101A"/>
          <w:lang w:val="en-US"/>
        </w:rPr>
        <w:t>Ho</w:t>
      </w:r>
      <w:r>
        <w:rPr>
          <w:rFonts w:ascii="Arial" w:hAnsi="Arial" w:cs="Arial"/>
          <w:color w:val="0E101A"/>
          <w:lang w:val="en-US"/>
        </w:rPr>
        <w:t xml:space="preserve">wever, despite the praise awarded by </w:t>
      </w:r>
      <w:r w:rsidR="00462463">
        <w:rPr>
          <w:rFonts w:ascii="Arial" w:hAnsi="Arial" w:cs="Arial"/>
          <w:color w:val="0E101A"/>
          <w:lang w:val="en-US"/>
        </w:rPr>
        <w:t xml:space="preserve">Johnson and Cosgrove (2016), </w:t>
      </w:r>
      <w:r w:rsidR="00AF3803">
        <w:rPr>
          <w:rFonts w:ascii="Arial" w:hAnsi="Arial" w:cs="Arial"/>
          <w:color w:val="0E101A"/>
          <w:lang w:val="en-US"/>
        </w:rPr>
        <w:t>Gaille</w:t>
      </w:r>
      <w:r w:rsidR="00462463">
        <w:rPr>
          <w:rFonts w:ascii="Arial" w:hAnsi="Arial" w:cs="Arial"/>
          <w:color w:val="0E101A"/>
          <w:lang w:val="en-US"/>
        </w:rPr>
        <w:t xml:space="preserve"> (</w:t>
      </w:r>
      <w:r w:rsidR="00AF3803">
        <w:rPr>
          <w:rFonts w:ascii="Arial" w:hAnsi="Arial" w:cs="Arial"/>
          <w:color w:val="0E101A"/>
          <w:lang w:val="en-US"/>
        </w:rPr>
        <w:t>2018</w:t>
      </w:r>
      <w:r w:rsidR="00462463">
        <w:rPr>
          <w:rFonts w:ascii="Arial" w:hAnsi="Arial" w:cs="Arial"/>
          <w:color w:val="0E101A"/>
          <w:lang w:val="en-US"/>
        </w:rPr>
        <w:t xml:space="preserve">) </w:t>
      </w:r>
      <w:r w:rsidR="00AF3803">
        <w:rPr>
          <w:rFonts w:ascii="Arial" w:hAnsi="Arial" w:cs="Arial"/>
          <w:color w:val="0E101A"/>
          <w:lang w:val="en-US"/>
        </w:rPr>
        <w:t xml:space="preserve">contests by arguing that </w:t>
      </w:r>
      <w:r w:rsidR="00747B5D">
        <w:rPr>
          <w:rFonts w:ascii="Arial" w:hAnsi="Arial" w:cs="Arial"/>
          <w:color w:val="0E101A"/>
          <w:lang w:val="en-US"/>
        </w:rPr>
        <w:t xml:space="preserve">the </w:t>
      </w:r>
      <w:r w:rsidR="00AF3803">
        <w:rPr>
          <w:rFonts w:ascii="Arial" w:hAnsi="Arial" w:cs="Arial"/>
          <w:color w:val="0E101A"/>
          <w:lang w:val="en-US"/>
        </w:rPr>
        <w:t xml:space="preserve">transactional leadership </w:t>
      </w:r>
      <w:r w:rsidR="00747B5D">
        <w:rPr>
          <w:rFonts w:ascii="Arial" w:hAnsi="Arial" w:cs="Arial"/>
          <w:color w:val="0E101A"/>
          <w:lang w:val="en-US"/>
        </w:rPr>
        <w:t xml:space="preserve">approaches ingrained in the police </w:t>
      </w:r>
      <w:r w:rsidR="00AF3803">
        <w:rPr>
          <w:rFonts w:ascii="Arial" w:hAnsi="Arial" w:cs="Arial"/>
          <w:color w:val="0E101A"/>
          <w:lang w:val="en-US"/>
        </w:rPr>
        <w:t xml:space="preserve">inhibits creative and innovative responses to be taken by those first-on-scene </w:t>
      </w:r>
      <w:r w:rsidR="00747B5D">
        <w:rPr>
          <w:rFonts w:ascii="Arial" w:hAnsi="Arial" w:cs="Arial"/>
          <w:color w:val="0E101A"/>
          <w:lang w:val="en-US"/>
        </w:rPr>
        <w:t>due to rigid and archaic hierarchical structures. Therefore, as presented by Hughes (2006), when failures occur, in this case there were significant communication</w:t>
      </w:r>
      <w:r w:rsidR="00B64CE5">
        <w:rPr>
          <w:rFonts w:ascii="Arial" w:hAnsi="Arial" w:cs="Arial"/>
          <w:color w:val="0E101A"/>
          <w:lang w:val="en-US"/>
        </w:rPr>
        <w:t xml:space="preserve"> problems between police forces – transactional leadership </w:t>
      </w:r>
      <w:r w:rsidR="00EC7D77">
        <w:rPr>
          <w:rFonts w:ascii="Arial" w:hAnsi="Arial" w:cs="Arial"/>
          <w:color w:val="0E101A"/>
          <w:lang w:val="en-US"/>
        </w:rPr>
        <w:t>leads</w:t>
      </w:r>
      <w:r w:rsidR="00B64CE5">
        <w:rPr>
          <w:rFonts w:ascii="Arial" w:hAnsi="Arial" w:cs="Arial"/>
          <w:color w:val="0E101A"/>
          <w:lang w:val="en-US"/>
        </w:rPr>
        <w:t xml:space="preserve"> to an inward rather than outward working approach as officers on the line of duty at the scene of the events were </w:t>
      </w:r>
      <w:r w:rsidR="00882F92">
        <w:rPr>
          <w:rFonts w:ascii="Arial" w:hAnsi="Arial" w:cs="Arial"/>
          <w:color w:val="0E101A"/>
          <w:lang w:val="en-US"/>
        </w:rPr>
        <w:t xml:space="preserve">consequently restricted and </w:t>
      </w:r>
      <w:r w:rsidR="00EC7D77">
        <w:rPr>
          <w:rFonts w:ascii="Arial" w:hAnsi="Arial" w:cs="Arial"/>
          <w:color w:val="0E101A"/>
          <w:lang w:val="en-US"/>
        </w:rPr>
        <w:t>deterred</w:t>
      </w:r>
      <w:r w:rsidR="00882F92">
        <w:rPr>
          <w:rFonts w:ascii="Arial" w:hAnsi="Arial" w:cs="Arial"/>
          <w:color w:val="0E101A"/>
          <w:lang w:val="en-US"/>
        </w:rPr>
        <w:t xml:space="preserve"> from seeking remedies and overcoming the challenges they were presented with due to fear of disobeying </w:t>
      </w:r>
      <w:r w:rsidR="00EC7D77">
        <w:rPr>
          <w:rFonts w:ascii="Arial" w:hAnsi="Arial" w:cs="Arial"/>
          <w:color w:val="0E101A"/>
          <w:lang w:val="en-US"/>
        </w:rPr>
        <w:t>commands</w:t>
      </w:r>
      <w:r w:rsidR="00882F92">
        <w:rPr>
          <w:rFonts w:ascii="Arial" w:hAnsi="Arial" w:cs="Arial"/>
          <w:color w:val="0E101A"/>
          <w:lang w:val="en-US"/>
        </w:rPr>
        <w:t xml:space="preserve"> – even if they were</w:t>
      </w:r>
      <w:r w:rsidR="00FD24A7">
        <w:rPr>
          <w:rFonts w:ascii="Arial" w:hAnsi="Arial" w:cs="Arial"/>
          <w:color w:val="0E101A"/>
          <w:lang w:val="en-US"/>
        </w:rPr>
        <w:t xml:space="preserve">, retrospectively viewed as, </w:t>
      </w:r>
      <w:r w:rsidR="00EC7D77">
        <w:rPr>
          <w:rFonts w:ascii="Arial" w:hAnsi="Arial" w:cs="Arial"/>
          <w:color w:val="0E101A"/>
          <w:lang w:val="en-US"/>
        </w:rPr>
        <w:t xml:space="preserve">questionable. </w:t>
      </w:r>
      <w:r w:rsidR="00334734">
        <w:rPr>
          <w:rFonts w:ascii="Arial" w:hAnsi="Arial" w:cs="Arial"/>
          <w:color w:val="0E101A"/>
          <w:lang w:val="en-US"/>
        </w:rPr>
        <w:t xml:space="preserve"> </w:t>
      </w:r>
      <w:r w:rsidR="00370633">
        <w:rPr>
          <w:rFonts w:ascii="Arial" w:hAnsi="Arial" w:cs="Arial"/>
          <w:color w:val="0E101A"/>
          <w:lang w:val="en-US"/>
        </w:rPr>
        <w:t xml:space="preserve">In contrast, </w:t>
      </w:r>
      <w:r w:rsidR="009F6C9E">
        <w:rPr>
          <w:rFonts w:ascii="Arial" w:hAnsi="Arial" w:cs="Arial"/>
          <w:color w:val="0E101A"/>
          <w:lang w:val="en-US"/>
        </w:rPr>
        <w:t xml:space="preserve">Lawson (2005) argues </w:t>
      </w:r>
      <w:r w:rsidR="00854402">
        <w:rPr>
          <w:rFonts w:ascii="Arial" w:hAnsi="Arial" w:cs="Arial"/>
          <w:color w:val="0E101A"/>
          <w:lang w:val="en-US"/>
        </w:rPr>
        <w:t xml:space="preserve">due to the exceptionally high levels of emotion and apprehension stemming from the fact that the perpetrators were ‘homegrown terrorists’ </w:t>
      </w:r>
      <w:r w:rsidR="00F923D8">
        <w:rPr>
          <w:rFonts w:ascii="Arial" w:hAnsi="Arial" w:cs="Arial"/>
          <w:color w:val="0E101A"/>
          <w:lang w:val="en-US"/>
        </w:rPr>
        <w:t>– the transactional approach</w:t>
      </w:r>
      <w:r w:rsidR="0098396C">
        <w:rPr>
          <w:rFonts w:ascii="Arial" w:hAnsi="Arial" w:cs="Arial"/>
          <w:color w:val="0E101A"/>
          <w:lang w:val="en-US"/>
        </w:rPr>
        <w:t xml:space="preserve"> which ensures an understandable system for commands to be communicated </w:t>
      </w:r>
      <w:r w:rsidR="00F923D8">
        <w:rPr>
          <w:rFonts w:ascii="Arial" w:hAnsi="Arial" w:cs="Arial"/>
          <w:color w:val="0E101A"/>
          <w:lang w:val="en-US"/>
        </w:rPr>
        <w:t xml:space="preserve">prevented rogue officers, who were led by emotion, from acting in ways which could have been </w:t>
      </w:r>
      <w:r w:rsidR="00370633">
        <w:rPr>
          <w:rFonts w:ascii="Arial" w:hAnsi="Arial" w:cs="Arial"/>
          <w:color w:val="0E101A"/>
          <w:lang w:val="en-US"/>
        </w:rPr>
        <w:t xml:space="preserve">potentially </w:t>
      </w:r>
      <w:r w:rsidR="00F923D8">
        <w:rPr>
          <w:rFonts w:ascii="Arial" w:hAnsi="Arial" w:cs="Arial"/>
          <w:color w:val="0E101A"/>
          <w:lang w:val="en-US"/>
        </w:rPr>
        <w:t>detrimental</w:t>
      </w:r>
      <w:r w:rsidR="0098396C">
        <w:rPr>
          <w:rFonts w:ascii="Arial" w:hAnsi="Arial" w:cs="Arial"/>
          <w:color w:val="0E101A"/>
          <w:lang w:val="en-US"/>
        </w:rPr>
        <w:t xml:space="preserve"> </w:t>
      </w:r>
      <w:r w:rsidR="00370633">
        <w:rPr>
          <w:rFonts w:ascii="Arial" w:hAnsi="Arial" w:cs="Arial"/>
          <w:color w:val="0E101A"/>
          <w:lang w:val="en-US"/>
        </w:rPr>
        <w:t xml:space="preserve">to society, fellow emergency responders and the investigation of the events. </w:t>
      </w:r>
    </w:p>
    <w:p w14:paraId="6F303BB4" w14:textId="7A579F1C" w:rsidR="002025DA" w:rsidRDefault="009E67D9" w:rsidP="00370633">
      <w:pPr>
        <w:pStyle w:val="NormalWeb"/>
        <w:spacing w:line="480" w:lineRule="auto"/>
        <w:jc w:val="both"/>
        <w:rPr>
          <w:rFonts w:ascii="Arial" w:hAnsi="Arial" w:cs="Arial"/>
          <w:color w:val="0E101A"/>
        </w:rPr>
      </w:pPr>
      <w:r>
        <w:rPr>
          <w:rFonts w:ascii="Arial" w:hAnsi="Arial" w:cs="Arial"/>
          <w:color w:val="0E101A"/>
          <w:lang w:val="en-US"/>
        </w:rPr>
        <w:t xml:space="preserve">Due to the partnership working between the three police forces, an element of collaboration </w:t>
      </w:r>
      <w:r w:rsidRPr="009E67D9">
        <w:rPr>
          <w:rFonts w:ascii="Arial" w:hAnsi="Arial" w:cs="Arial"/>
          <w:color w:val="0E101A"/>
          <w:lang w:val="en-US"/>
        </w:rPr>
        <w:t>leadership is presented alongside transactional. Collaboration leadership is a theory when there is a cooperative engagement of intelligence to deliver results which exceed organi</w:t>
      </w:r>
      <w:r>
        <w:rPr>
          <w:rFonts w:ascii="Arial" w:hAnsi="Arial" w:cs="Arial"/>
          <w:color w:val="0E101A"/>
          <w:lang w:val="en-US"/>
        </w:rPr>
        <w:t>sa</w:t>
      </w:r>
      <w:r w:rsidRPr="009E67D9">
        <w:rPr>
          <w:rFonts w:ascii="Arial" w:hAnsi="Arial" w:cs="Arial"/>
          <w:color w:val="0E101A"/>
          <w:lang w:val="en-US"/>
        </w:rPr>
        <w:t>tional boundaries</w:t>
      </w:r>
      <w:r>
        <w:rPr>
          <w:rFonts w:ascii="Arial" w:hAnsi="Arial" w:cs="Arial"/>
          <w:color w:val="0E101A"/>
          <w:lang w:val="en-US"/>
        </w:rPr>
        <w:t xml:space="preserve"> (Oxford Leadership, 2017). </w:t>
      </w:r>
      <w:r w:rsidR="005834B6">
        <w:rPr>
          <w:rFonts w:ascii="Arial" w:hAnsi="Arial" w:cs="Arial"/>
          <w:color w:val="0E101A"/>
          <w:lang w:val="en-US"/>
        </w:rPr>
        <w:lastRenderedPageBreak/>
        <w:t xml:space="preserve">Although Campbell </w:t>
      </w:r>
      <w:r w:rsidR="003431FF">
        <w:rPr>
          <w:rFonts w:ascii="Arial" w:hAnsi="Arial" w:cs="Arial"/>
          <w:color w:val="0E101A"/>
          <w:lang w:val="en-US"/>
        </w:rPr>
        <w:t xml:space="preserve">and Kodz </w:t>
      </w:r>
      <w:r w:rsidR="005834B6">
        <w:rPr>
          <w:rFonts w:ascii="Arial" w:hAnsi="Arial" w:cs="Arial"/>
          <w:color w:val="0E101A"/>
          <w:lang w:val="en-US"/>
        </w:rPr>
        <w:t xml:space="preserve">(2011) offers </w:t>
      </w:r>
      <w:r w:rsidR="003431FF">
        <w:rPr>
          <w:rFonts w:ascii="Arial" w:hAnsi="Arial" w:cs="Arial"/>
          <w:color w:val="0E101A"/>
          <w:lang w:val="en-US"/>
        </w:rPr>
        <w:t>such collaborative approaches</w:t>
      </w:r>
      <w:r w:rsidR="005834B6">
        <w:rPr>
          <w:rFonts w:ascii="Arial" w:hAnsi="Arial" w:cs="Arial"/>
          <w:color w:val="0E101A"/>
          <w:lang w:val="en-US"/>
        </w:rPr>
        <w:t xml:space="preserve"> are not uncommon between emergency services, this is particularly highlighted by Thiel (2009) who </w:t>
      </w:r>
      <w:r w:rsidR="003431FF">
        <w:rPr>
          <w:rFonts w:ascii="Arial" w:hAnsi="Arial" w:cs="Arial"/>
          <w:color w:val="0E101A"/>
          <w:lang w:val="en-US"/>
        </w:rPr>
        <w:t>identifies the shared onus spread across the City of London, British Transport and Metropolitan police, who worked together in the unfolding of the chaos which followed the detonations</w:t>
      </w:r>
      <w:r w:rsidR="002025DA">
        <w:rPr>
          <w:rFonts w:ascii="Arial" w:hAnsi="Arial" w:cs="Arial"/>
          <w:color w:val="0E101A"/>
          <w:lang w:val="en-US"/>
        </w:rPr>
        <w:t>. T</w:t>
      </w:r>
      <w:r w:rsidR="002025DA" w:rsidRPr="002025DA">
        <w:rPr>
          <w:rFonts w:ascii="Arial" w:hAnsi="Arial" w:cs="Arial"/>
          <w:color w:val="0E101A"/>
        </w:rPr>
        <w:t>he same multi-agency coordination used by emergency services in reaction to the attacks, according to Strom and Eyerman (2008)</w:t>
      </w:r>
      <w:r w:rsidR="003D1BAB">
        <w:rPr>
          <w:rFonts w:ascii="Arial" w:hAnsi="Arial" w:cs="Arial"/>
          <w:color w:val="0E101A"/>
        </w:rPr>
        <w:t xml:space="preserve"> as well as Park, Krause and Feiock (2019),</w:t>
      </w:r>
      <w:r w:rsidR="002025DA" w:rsidRPr="002025DA">
        <w:rPr>
          <w:rFonts w:ascii="Arial" w:hAnsi="Arial" w:cs="Arial"/>
          <w:color w:val="0E101A"/>
        </w:rPr>
        <w:t xml:space="preserve"> enable</w:t>
      </w:r>
      <w:r w:rsidR="003D1BAB">
        <w:rPr>
          <w:rFonts w:ascii="Arial" w:hAnsi="Arial" w:cs="Arial"/>
          <w:color w:val="0E101A"/>
        </w:rPr>
        <w:t>d</w:t>
      </w:r>
      <w:r w:rsidR="002025DA" w:rsidRPr="002025DA">
        <w:rPr>
          <w:rFonts w:ascii="Arial" w:hAnsi="Arial" w:cs="Arial"/>
          <w:color w:val="0E101A"/>
        </w:rPr>
        <w:t xml:space="preserve"> for </w:t>
      </w:r>
      <w:r w:rsidR="003D1BAB" w:rsidRPr="002025DA">
        <w:rPr>
          <w:rFonts w:ascii="Arial" w:hAnsi="Arial" w:cs="Arial"/>
          <w:color w:val="0E101A"/>
        </w:rPr>
        <w:t>greater</w:t>
      </w:r>
      <w:r w:rsidR="002025DA" w:rsidRPr="002025DA">
        <w:rPr>
          <w:rFonts w:ascii="Arial" w:hAnsi="Arial" w:cs="Arial"/>
          <w:color w:val="0E101A"/>
        </w:rPr>
        <w:t xml:space="preserve"> </w:t>
      </w:r>
      <w:r w:rsidR="003D1BAB" w:rsidRPr="002025DA">
        <w:rPr>
          <w:rFonts w:ascii="Arial" w:hAnsi="Arial" w:cs="Arial"/>
          <w:color w:val="0E101A"/>
        </w:rPr>
        <w:t>intentions</w:t>
      </w:r>
      <w:r w:rsidR="002025DA" w:rsidRPr="002025DA">
        <w:rPr>
          <w:rFonts w:ascii="Arial" w:hAnsi="Arial" w:cs="Arial"/>
          <w:color w:val="0E101A"/>
        </w:rPr>
        <w:t xml:space="preserve"> to be reached, which is represented by the strategic coordination used by emergency services in response to the attacks.</w:t>
      </w:r>
      <w:r w:rsidR="00F006F8">
        <w:rPr>
          <w:rFonts w:ascii="Arial" w:hAnsi="Arial" w:cs="Arial"/>
          <w:color w:val="0E101A"/>
          <w:lang w:val="en-US"/>
        </w:rPr>
        <w:t>C</w:t>
      </w:r>
      <w:r w:rsidR="00F006F8" w:rsidRPr="00F006F8">
        <w:rPr>
          <w:rFonts w:ascii="Arial" w:hAnsi="Arial" w:cs="Arial"/>
          <w:color w:val="0E101A"/>
          <w:lang w:val="en-US"/>
        </w:rPr>
        <w:t>ollaboration, according to Daley (2009), enables for inclusive and broad decision-making, as well as institutional contexts conducive to creating new solutions and resource leveraging to relieve the constraints on a single agency — in this case, a police force. Because multi-agency training had been completed before to the events, responders operated in accordance with their training and appointed Incident Managers until the first senior officers were able to satisfy the response management (Attwood, 2015)</w:t>
      </w:r>
      <w:r w:rsidR="00F006F8">
        <w:rPr>
          <w:rFonts w:ascii="Arial" w:hAnsi="Arial" w:cs="Arial"/>
          <w:color w:val="0E101A"/>
          <w:lang w:val="en-US"/>
        </w:rPr>
        <w:t xml:space="preserve"> – again, supporting Daley’s (2009) perspective</w:t>
      </w:r>
      <w:r w:rsidR="00F006F8" w:rsidRPr="00F006F8">
        <w:rPr>
          <w:rFonts w:ascii="Arial" w:hAnsi="Arial" w:cs="Arial"/>
          <w:color w:val="0E101A"/>
          <w:lang w:val="en-US"/>
        </w:rPr>
        <w:t>.</w:t>
      </w:r>
    </w:p>
    <w:p w14:paraId="36EB4730" w14:textId="77777777" w:rsidR="003B6DAD" w:rsidRDefault="00F006F8" w:rsidP="003B6DAD">
      <w:pPr>
        <w:pStyle w:val="NormalWeb"/>
        <w:spacing w:line="480" w:lineRule="auto"/>
        <w:jc w:val="both"/>
        <w:rPr>
          <w:rFonts w:ascii="Arial" w:hAnsi="Arial" w:cs="Arial"/>
          <w:color w:val="0E101A"/>
          <w:lang w:val="en-US"/>
        </w:rPr>
      </w:pPr>
      <w:r w:rsidRPr="00F006F8">
        <w:rPr>
          <w:rFonts w:ascii="Arial" w:hAnsi="Arial" w:cs="Arial"/>
          <w:color w:val="0E101A"/>
          <w:lang w:val="en-US"/>
        </w:rPr>
        <w:t xml:space="preserve">Nevertheless, arguments </w:t>
      </w:r>
      <w:r w:rsidR="009E67D9" w:rsidRPr="009E67D9">
        <w:rPr>
          <w:rFonts w:ascii="Arial" w:hAnsi="Arial" w:cs="Arial"/>
          <w:color w:val="0E101A"/>
          <w:lang w:val="en-US"/>
        </w:rPr>
        <w:t>have arisen due to concerns that the partnership working placed further strain on the forces due to the communication issues which arose</w:t>
      </w:r>
      <w:r w:rsidRPr="00F006F8">
        <w:rPr>
          <w:rFonts w:ascii="Arial" w:hAnsi="Arial" w:cs="Arial"/>
          <w:color w:val="0E101A"/>
          <w:lang w:val="en-US"/>
        </w:rPr>
        <w:t xml:space="preserve"> – as </w:t>
      </w:r>
      <w:r>
        <w:rPr>
          <w:rFonts w:ascii="Arial" w:hAnsi="Arial" w:cs="Arial"/>
          <w:color w:val="0E101A"/>
          <w:lang w:val="en-US"/>
        </w:rPr>
        <w:t>previously</w:t>
      </w:r>
      <w:r w:rsidRPr="00F006F8">
        <w:rPr>
          <w:rFonts w:ascii="Arial" w:hAnsi="Arial" w:cs="Arial"/>
          <w:color w:val="0E101A"/>
          <w:lang w:val="en-US"/>
        </w:rPr>
        <w:t xml:space="preserve"> </w:t>
      </w:r>
      <w:r>
        <w:rPr>
          <w:rFonts w:ascii="Arial" w:hAnsi="Arial" w:cs="Arial"/>
          <w:color w:val="0E101A"/>
          <w:lang w:val="en-US"/>
        </w:rPr>
        <w:t>touched upon</w:t>
      </w:r>
      <w:r w:rsidR="009E67D9" w:rsidRPr="009E67D9">
        <w:rPr>
          <w:rFonts w:ascii="Arial" w:hAnsi="Arial" w:cs="Arial"/>
          <w:color w:val="0E101A"/>
          <w:lang w:val="en-US"/>
        </w:rPr>
        <w:t>.</w:t>
      </w:r>
      <w:r w:rsidR="007934CA">
        <w:rPr>
          <w:rFonts w:ascii="Arial" w:hAnsi="Arial" w:cs="Arial"/>
          <w:color w:val="0E101A"/>
          <w:lang w:val="en-US"/>
        </w:rPr>
        <w:t xml:space="preserve"> Gaille (2018) says that despite previous collaborative training, there was insufficient preparation for in the event if technical issues occurred – therefore</w:t>
      </w:r>
      <w:r w:rsidR="00D663C3">
        <w:rPr>
          <w:rFonts w:ascii="Arial" w:hAnsi="Arial" w:cs="Arial"/>
          <w:color w:val="0E101A"/>
          <w:lang w:val="en-US"/>
        </w:rPr>
        <w:t xml:space="preserve">, </w:t>
      </w:r>
      <w:r w:rsidR="00D663C3" w:rsidRPr="00D663C3">
        <w:rPr>
          <w:rFonts w:ascii="Arial" w:hAnsi="Arial" w:cs="Arial"/>
          <w:color w:val="0E101A"/>
          <w:lang w:val="en-US"/>
        </w:rPr>
        <w:t>when mishaps occurred, the collaborative approach resulted in clashes between commanders from several forces who had opposing viewpoints on contingency preparations</w:t>
      </w:r>
      <w:r w:rsidR="00D663C3">
        <w:rPr>
          <w:rFonts w:ascii="Arial" w:hAnsi="Arial" w:cs="Arial"/>
          <w:color w:val="0E101A"/>
          <w:lang w:val="en-US"/>
        </w:rPr>
        <w:t xml:space="preserve"> (Gaille, 2018)</w:t>
      </w:r>
      <w:r w:rsidR="00D663C3" w:rsidRPr="00D663C3">
        <w:rPr>
          <w:rFonts w:ascii="Arial" w:hAnsi="Arial" w:cs="Arial"/>
          <w:color w:val="0E101A"/>
          <w:lang w:val="en-US"/>
        </w:rPr>
        <w:t>.</w:t>
      </w:r>
    </w:p>
    <w:p w14:paraId="1591FB4B" w14:textId="69D54CAC" w:rsidR="00546118" w:rsidRPr="003B6DAD" w:rsidRDefault="003B6DAD" w:rsidP="003B6DAD">
      <w:pPr>
        <w:pStyle w:val="NormalWeb"/>
        <w:spacing w:line="480" w:lineRule="auto"/>
        <w:jc w:val="both"/>
        <w:rPr>
          <w:rFonts w:ascii="Arial" w:hAnsi="Arial" w:cs="Arial"/>
          <w:color w:val="0E101A"/>
          <w:lang w:val="en-US"/>
        </w:rPr>
      </w:pPr>
      <w:r w:rsidRPr="003B6DAD">
        <w:rPr>
          <w:rFonts w:ascii="Arial" w:hAnsi="Arial" w:cs="Arial"/>
          <w:color w:val="0E101A"/>
          <w:lang w:val="en-US"/>
        </w:rPr>
        <w:lastRenderedPageBreak/>
        <w:t>Finally, with some claiming that some leadership tactics are unproductive and others praising the approaches used, the topic of leadership remains a major topic of debate. Although both collaboration and transactional leaders can effectively motivate and convey commands, little research has been done to see if a hybrid form of leadership combing the two would be effective during a crisis (Zhang et al, 2012), as too much change can have a negative impact and cause confusion within the organisation, resulting in more negatives than positives (Thompson, 2019).</w:t>
      </w:r>
    </w:p>
    <w:p w14:paraId="7E840A0D" w14:textId="77777777" w:rsidR="00546118" w:rsidRDefault="00546118" w:rsidP="0091773A">
      <w:pPr>
        <w:pStyle w:val="NormalWeb"/>
        <w:rPr>
          <w:rFonts w:ascii="Arial" w:hAnsi="Arial" w:cs="Arial"/>
          <w:color w:val="0E101A"/>
          <w:highlight w:val="yellow"/>
          <w:lang w:val="en-US"/>
        </w:rPr>
      </w:pPr>
    </w:p>
    <w:p w14:paraId="779C529A" w14:textId="4CF72DAD" w:rsidR="00B26415" w:rsidRDefault="00B26415" w:rsidP="00481F44">
      <w:pPr>
        <w:pStyle w:val="NormalWeb"/>
        <w:spacing w:before="0" w:beforeAutospacing="0" w:after="0" w:afterAutospacing="0" w:line="480" w:lineRule="auto"/>
        <w:jc w:val="both"/>
        <w:rPr>
          <w:rFonts w:ascii="Arial" w:hAnsi="Arial" w:cs="Arial"/>
          <w:color w:val="0E101A"/>
        </w:rPr>
      </w:pPr>
    </w:p>
    <w:p w14:paraId="0707FDAF" w14:textId="589BC664" w:rsidR="00EC7C0F" w:rsidRDefault="00EC7C0F" w:rsidP="00481F44">
      <w:pPr>
        <w:pStyle w:val="NormalWeb"/>
        <w:spacing w:before="0" w:beforeAutospacing="0" w:after="0" w:afterAutospacing="0" w:line="480" w:lineRule="auto"/>
        <w:jc w:val="both"/>
        <w:rPr>
          <w:rFonts w:ascii="Arial" w:hAnsi="Arial" w:cs="Arial"/>
          <w:color w:val="0E101A"/>
        </w:rPr>
      </w:pPr>
    </w:p>
    <w:p w14:paraId="4C45B341" w14:textId="2FE5CD9A" w:rsidR="0085385D" w:rsidRDefault="0085385D" w:rsidP="00990576">
      <w:pPr>
        <w:spacing w:line="480" w:lineRule="auto"/>
        <w:jc w:val="both"/>
      </w:pPr>
    </w:p>
    <w:p w14:paraId="1E0D50AF" w14:textId="77777777" w:rsidR="0085385D" w:rsidRDefault="0085385D" w:rsidP="00990576">
      <w:pPr>
        <w:spacing w:line="480" w:lineRule="auto"/>
        <w:jc w:val="both"/>
        <w:rPr>
          <w:lang w:val="en-US"/>
        </w:rPr>
      </w:pPr>
    </w:p>
    <w:p w14:paraId="1775ED31" w14:textId="77777777" w:rsidR="0085385D" w:rsidRDefault="0085385D" w:rsidP="00990576">
      <w:pPr>
        <w:spacing w:line="480" w:lineRule="auto"/>
        <w:jc w:val="both"/>
      </w:pPr>
    </w:p>
    <w:p w14:paraId="39410D16" w14:textId="77777777" w:rsidR="0085385D" w:rsidRDefault="0085385D" w:rsidP="00990576">
      <w:pPr>
        <w:spacing w:line="480" w:lineRule="auto"/>
        <w:jc w:val="both"/>
      </w:pPr>
    </w:p>
    <w:p w14:paraId="587C5BAD" w14:textId="35D5DFCE" w:rsidR="00C347DB" w:rsidRDefault="00C347DB" w:rsidP="00C347DB">
      <w:pPr>
        <w:jc w:val="center"/>
      </w:pPr>
    </w:p>
    <w:p w14:paraId="68F7A126" w14:textId="7EEE1B4C" w:rsidR="00C347DB" w:rsidRDefault="00C347DB" w:rsidP="00C347DB">
      <w:pPr>
        <w:jc w:val="center"/>
      </w:pPr>
    </w:p>
    <w:p w14:paraId="0F9A336A" w14:textId="29B32647" w:rsidR="00C347DB" w:rsidRDefault="00C347DB" w:rsidP="00C347DB">
      <w:pPr>
        <w:jc w:val="center"/>
      </w:pPr>
    </w:p>
    <w:p w14:paraId="5039C901" w14:textId="7E668053" w:rsidR="00990576" w:rsidRDefault="00990576">
      <w:r>
        <w:br w:type="page"/>
      </w:r>
    </w:p>
    <w:p w14:paraId="01F0B429" w14:textId="015AE29C" w:rsidR="00C65DE5" w:rsidRPr="00C65DE5" w:rsidRDefault="00C65DE5" w:rsidP="00C65DE5">
      <w:pPr>
        <w:pStyle w:val="NormalWeb"/>
        <w:spacing w:before="0" w:beforeAutospacing="0" w:after="0" w:afterAutospacing="0"/>
        <w:rPr>
          <w:rFonts w:ascii="Arial" w:hAnsi="Arial" w:cs="Arial"/>
          <w:b/>
          <w:bCs/>
          <w:color w:val="0E101A"/>
        </w:rPr>
      </w:pPr>
      <w:r>
        <w:rPr>
          <w:rFonts w:ascii="Arial" w:hAnsi="Arial" w:cs="Arial"/>
          <w:b/>
          <w:bCs/>
          <w:color w:val="0E101A"/>
        </w:rPr>
        <w:lastRenderedPageBreak/>
        <w:t xml:space="preserve">Reference List </w:t>
      </w:r>
    </w:p>
    <w:p w14:paraId="0A3C3BC6" w14:textId="77777777" w:rsidR="00C65DE5" w:rsidRPr="00C65DE5" w:rsidRDefault="00C65DE5" w:rsidP="003B6DAD">
      <w:pPr>
        <w:rPr>
          <w:rFonts w:ascii="Arial" w:hAnsi="Arial" w:cs="Arial"/>
        </w:rPr>
      </w:pPr>
    </w:p>
    <w:p w14:paraId="43CDDB38" w14:textId="16B41CEB" w:rsidR="00C65DE5" w:rsidRDefault="00C65DE5" w:rsidP="00E00CFE">
      <w:pPr>
        <w:pStyle w:val="CommentText"/>
        <w:rPr>
          <w:rFonts w:ascii="Arial" w:hAnsi="Arial" w:cs="Arial"/>
          <w:sz w:val="24"/>
          <w:szCs w:val="24"/>
        </w:rPr>
      </w:pPr>
      <w:r w:rsidRPr="00C65DE5">
        <w:rPr>
          <w:rStyle w:val="CommentReference"/>
          <w:rFonts w:ascii="Arial" w:hAnsi="Arial" w:cs="Arial"/>
          <w:sz w:val="24"/>
          <w:szCs w:val="24"/>
        </w:rPr>
        <w:t/>
      </w:r>
      <w:r w:rsidRPr="00C65DE5">
        <w:rPr>
          <w:rFonts w:ascii="Arial" w:hAnsi="Arial" w:cs="Arial"/>
          <w:sz w:val="24"/>
          <w:szCs w:val="24"/>
        </w:rPr>
        <w:t xml:space="preserve">Attwood, K. (2015) 7/7 Bombings 10 Years On: Four Emergency Workers who Saved Lives Recall the Shocking Day that 52 People Were Killed. Available at: </w:t>
      </w:r>
      <w:hyperlink r:id="rId6" w:history="1">
        <w:r w:rsidRPr="00C65DE5">
          <w:rPr>
            <w:rStyle w:val="Hyperlink"/>
            <w:rFonts w:ascii="Arial" w:hAnsi="Arial" w:cs="Arial"/>
            <w:sz w:val="24"/>
            <w:szCs w:val="24"/>
          </w:rPr>
          <w:t>https://bit.ly/2QJWSMJ</w:t>
        </w:r>
      </w:hyperlink>
      <w:r w:rsidRPr="00C65DE5">
        <w:rPr>
          <w:rFonts w:ascii="Arial" w:hAnsi="Arial" w:cs="Arial"/>
          <w:sz w:val="24"/>
          <w:szCs w:val="24"/>
        </w:rPr>
        <w:t xml:space="preserve"> (Accessed: 29</w:t>
      </w:r>
      <w:r w:rsidRPr="00C65DE5">
        <w:rPr>
          <w:rFonts w:ascii="Arial" w:hAnsi="Arial" w:cs="Arial"/>
          <w:sz w:val="24"/>
          <w:szCs w:val="24"/>
          <w:vertAlign w:val="superscript"/>
        </w:rPr>
        <w:t>th</w:t>
      </w:r>
      <w:r w:rsidRPr="00C65DE5">
        <w:rPr>
          <w:rFonts w:ascii="Arial" w:hAnsi="Arial" w:cs="Arial"/>
          <w:sz w:val="24"/>
          <w:szCs w:val="24"/>
        </w:rPr>
        <w:t xml:space="preserve"> September 2021). </w:t>
      </w:r>
    </w:p>
    <w:p w14:paraId="16C6173A" w14:textId="77777777" w:rsidR="00C65DE5" w:rsidRPr="00C65DE5" w:rsidRDefault="00C65DE5" w:rsidP="00E00CFE">
      <w:pPr>
        <w:pStyle w:val="CommentText"/>
        <w:rPr>
          <w:rFonts w:ascii="Arial" w:hAnsi="Arial" w:cs="Arial"/>
          <w:sz w:val="24"/>
          <w:szCs w:val="24"/>
        </w:rPr>
      </w:pPr>
    </w:p>
    <w:p w14:paraId="4B5FDE55" w14:textId="4875BF5C" w:rsidR="00C65DE5" w:rsidRDefault="00C65DE5" w:rsidP="00E00CFE">
      <w:pPr>
        <w:pStyle w:val="CommentText"/>
        <w:rPr>
          <w:rFonts w:ascii="Arial" w:hAnsi="Arial" w:cs="Arial"/>
          <w:sz w:val="24"/>
          <w:szCs w:val="24"/>
        </w:rPr>
      </w:pPr>
      <w:r w:rsidRPr="00C65DE5">
        <w:rPr>
          <w:rStyle w:val="CommentReference"/>
          <w:rFonts w:ascii="Arial" w:hAnsi="Arial" w:cs="Arial"/>
          <w:sz w:val="24"/>
          <w:szCs w:val="24"/>
        </w:rPr>
        <w:t/>
      </w:r>
      <w:r w:rsidRPr="00C65DE5">
        <w:rPr>
          <w:rFonts w:ascii="Arial" w:hAnsi="Arial" w:cs="Arial"/>
          <w:sz w:val="24"/>
          <w:szCs w:val="24"/>
        </w:rPr>
        <w:t xml:space="preserve">Cabinet Office (2013) Emergency Response and Recovery. Available at: </w:t>
      </w:r>
      <w:hyperlink r:id="rId7" w:history="1">
        <w:r w:rsidRPr="00C65DE5">
          <w:rPr>
            <w:rStyle w:val="Hyperlink"/>
            <w:rFonts w:ascii="Arial" w:hAnsi="Arial" w:cs="Arial"/>
            <w:sz w:val="24"/>
            <w:szCs w:val="24"/>
          </w:rPr>
          <w:t>https://bit.ly/2QPcQ8s</w:t>
        </w:r>
      </w:hyperlink>
      <w:r w:rsidRPr="00C65DE5">
        <w:rPr>
          <w:rFonts w:ascii="Arial" w:hAnsi="Arial" w:cs="Arial"/>
          <w:sz w:val="24"/>
          <w:szCs w:val="24"/>
        </w:rPr>
        <w:t xml:space="preserve"> (Accessed: 29</w:t>
      </w:r>
      <w:r w:rsidRPr="00C65DE5">
        <w:rPr>
          <w:rFonts w:ascii="Arial" w:hAnsi="Arial" w:cs="Arial"/>
          <w:sz w:val="24"/>
          <w:szCs w:val="24"/>
          <w:vertAlign w:val="superscript"/>
        </w:rPr>
        <w:t>th</w:t>
      </w:r>
      <w:r w:rsidRPr="00C65DE5">
        <w:rPr>
          <w:rFonts w:ascii="Arial" w:hAnsi="Arial" w:cs="Arial"/>
          <w:sz w:val="24"/>
          <w:szCs w:val="24"/>
        </w:rPr>
        <w:t xml:space="preserve"> September 2021).</w:t>
      </w:r>
    </w:p>
    <w:p w14:paraId="683AFFDA" w14:textId="77777777" w:rsidR="00C65DE5" w:rsidRPr="00C65DE5" w:rsidRDefault="00C65DE5" w:rsidP="00E00CFE">
      <w:pPr>
        <w:pStyle w:val="CommentText"/>
        <w:rPr>
          <w:rFonts w:ascii="Arial" w:hAnsi="Arial" w:cs="Arial"/>
          <w:sz w:val="24"/>
          <w:szCs w:val="24"/>
        </w:rPr>
      </w:pPr>
    </w:p>
    <w:p w14:paraId="37E13C1F" w14:textId="3A764508" w:rsidR="00C65DE5" w:rsidRDefault="00C65DE5" w:rsidP="00E00CFE">
      <w:pPr>
        <w:pStyle w:val="CommentText"/>
        <w:rPr>
          <w:rFonts w:ascii="Arial" w:hAnsi="Arial" w:cs="Arial"/>
          <w:sz w:val="24"/>
          <w:szCs w:val="24"/>
          <w:lang w:val="en-US"/>
        </w:rPr>
      </w:pPr>
      <w:r w:rsidRPr="00C65DE5">
        <w:rPr>
          <w:rStyle w:val="CommentReference"/>
          <w:rFonts w:ascii="Arial" w:hAnsi="Arial" w:cs="Arial"/>
          <w:sz w:val="24"/>
          <w:szCs w:val="24"/>
        </w:rPr>
        <w:t/>
      </w:r>
      <w:r w:rsidRPr="00C65DE5">
        <w:rPr>
          <w:rFonts w:ascii="Arial" w:hAnsi="Arial" w:cs="Arial"/>
          <w:sz w:val="24"/>
          <w:szCs w:val="24"/>
          <w:lang w:val="en-US"/>
        </w:rPr>
        <w:t xml:space="preserve">Campbell, I. and Kodz, J. (2011) </w:t>
      </w:r>
      <w:r w:rsidRPr="00C65DE5">
        <w:rPr>
          <w:rFonts w:ascii="Arial" w:hAnsi="Arial" w:cs="Arial"/>
          <w:i/>
          <w:iCs/>
          <w:sz w:val="24"/>
          <w:szCs w:val="24"/>
          <w:lang w:val="en-US"/>
        </w:rPr>
        <w:t xml:space="preserve">What makes great police leadership? </w:t>
      </w:r>
      <w:r w:rsidRPr="00C65DE5">
        <w:rPr>
          <w:rFonts w:ascii="Arial" w:hAnsi="Arial" w:cs="Arial"/>
          <w:sz w:val="24"/>
          <w:szCs w:val="24"/>
          <w:lang w:val="en-US"/>
        </w:rPr>
        <w:t xml:space="preserve">Available at: </w:t>
      </w:r>
      <w:hyperlink r:id="rId8" w:history="1">
        <w:r w:rsidRPr="00C65DE5">
          <w:rPr>
            <w:rStyle w:val="Hyperlink"/>
            <w:rFonts w:ascii="Arial" w:hAnsi="Arial" w:cs="Arial"/>
            <w:sz w:val="24"/>
            <w:szCs w:val="24"/>
            <w:lang w:val="en-US"/>
          </w:rPr>
          <w:t>https://whatworks.college.police.uk/Research/Documents/Great_Police_Leader_REA.pdf</w:t>
        </w:r>
      </w:hyperlink>
      <w:r w:rsidRPr="00C65DE5">
        <w:rPr>
          <w:rFonts w:ascii="Arial" w:hAnsi="Arial" w:cs="Arial"/>
          <w:sz w:val="24"/>
          <w:szCs w:val="24"/>
          <w:lang w:val="en-US"/>
        </w:rPr>
        <w:t xml:space="preserve"> (Accessed: 20</w:t>
      </w:r>
      <w:r w:rsidRPr="00C65DE5">
        <w:rPr>
          <w:rFonts w:ascii="Arial" w:hAnsi="Arial" w:cs="Arial"/>
          <w:sz w:val="24"/>
          <w:szCs w:val="24"/>
          <w:vertAlign w:val="superscript"/>
          <w:lang w:val="en-US"/>
        </w:rPr>
        <w:t>th</w:t>
      </w:r>
      <w:r w:rsidRPr="00C65DE5">
        <w:rPr>
          <w:rFonts w:ascii="Arial" w:hAnsi="Arial" w:cs="Arial"/>
          <w:sz w:val="24"/>
          <w:szCs w:val="24"/>
          <w:lang w:val="en-US"/>
        </w:rPr>
        <w:t xml:space="preserve"> October 2021).</w:t>
      </w:r>
    </w:p>
    <w:p w14:paraId="664320E4" w14:textId="77777777" w:rsidR="00C65DE5" w:rsidRPr="00C65DE5" w:rsidRDefault="00C65DE5" w:rsidP="00E00CFE">
      <w:pPr>
        <w:pStyle w:val="CommentText"/>
        <w:rPr>
          <w:rFonts w:ascii="Arial" w:hAnsi="Arial" w:cs="Arial"/>
          <w:sz w:val="24"/>
          <w:szCs w:val="24"/>
        </w:rPr>
      </w:pPr>
    </w:p>
    <w:p w14:paraId="56CC318D" w14:textId="5F5F2BF4" w:rsidR="00C65DE5" w:rsidRDefault="00C65DE5" w:rsidP="001E035E">
      <w:pPr>
        <w:pStyle w:val="CommentText"/>
        <w:rPr>
          <w:rFonts w:ascii="Arial" w:hAnsi="Arial" w:cs="Arial"/>
          <w:sz w:val="24"/>
          <w:szCs w:val="24"/>
        </w:rPr>
      </w:pPr>
      <w:r w:rsidRPr="00C65DE5">
        <w:rPr>
          <w:rStyle w:val="CommentReference"/>
          <w:rFonts w:ascii="Arial" w:hAnsi="Arial" w:cs="Arial"/>
          <w:sz w:val="24"/>
          <w:szCs w:val="24"/>
        </w:rPr>
        <w:t/>
      </w:r>
      <w:r w:rsidRPr="00C65DE5">
        <w:rPr>
          <w:rFonts w:ascii="Arial" w:hAnsi="Arial" w:cs="Arial"/>
          <w:sz w:val="24"/>
          <w:szCs w:val="24"/>
        </w:rPr>
        <w:t>Daley, M. (2009</w:t>
      </w:r>
      <w:r w:rsidR="00F13752" w:rsidRPr="00C65DE5">
        <w:rPr>
          <w:rFonts w:ascii="Arial" w:hAnsi="Arial" w:cs="Arial"/>
          <w:sz w:val="24"/>
          <w:szCs w:val="24"/>
        </w:rPr>
        <w:t>) ‘</w:t>
      </w:r>
      <w:r w:rsidRPr="00C65DE5">
        <w:rPr>
          <w:rFonts w:ascii="Arial" w:hAnsi="Arial" w:cs="Arial"/>
          <w:sz w:val="24"/>
          <w:szCs w:val="24"/>
        </w:rPr>
        <w:t>Interdisciplinary problems and agency boundaries: Exploring effective cross-agency collaboration’,</w:t>
      </w:r>
      <w:r w:rsidRPr="00C65DE5">
        <w:rPr>
          <w:rFonts w:ascii="Arial" w:hAnsi="Arial" w:cs="Arial"/>
          <w:i/>
          <w:iCs/>
          <w:sz w:val="24"/>
          <w:szCs w:val="24"/>
        </w:rPr>
        <w:t xml:space="preserve"> Journal of Public Administration Research and Theory, </w:t>
      </w:r>
      <w:r w:rsidRPr="00C65DE5">
        <w:rPr>
          <w:rFonts w:ascii="Arial" w:hAnsi="Arial" w:cs="Arial"/>
          <w:sz w:val="24"/>
          <w:szCs w:val="24"/>
        </w:rPr>
        <w:t xml:space="preserve">19(3), pp. 477-493. Available at: </w:t>
      </w:r>
      <w:hyperlink r:id="rId9" w:history="1">
        <w:r w:rsidRPr="00C65DE5">
          <w:rPr>
            <w:rStyle w:val="Hyperlink"/>
            <w:rFonts w:ascii="Arial" w:hAnsi="Arial" w:cs="Arial"/>
            <w:sz w:val="24"/>
            <w:szCs w:val="24"/>
          </w:rPr>
          <w:t>https://citeseerx.ist.psu.edu/viewdoc/download?doi=10.1.1.908.7446&amp;rep=rep1&amp;type=pdf</w:t>
        </w:r>
      </w:hyperlink>
      <w:r w:rsidRPr="00C65DE5">
        <w:rPr>
          <w:rFonts w:ascii="Arial" w:hAnsi="Arial" w:cs="Arial"/>
          <w:sz w:val="24"/>
          <w:szCs w:val="24"/>
        </w:rPr>
        <w:t xml:space="preserve"> (Accessed: 12</w:t>
      </w:r>
      <w:r w:rsidRPr="00C65DE5">
        <w:rPr>
          <w:rFonts w:ascii="Arial" w:hAnsi="Arial" w:cs="Arial"/>
          <w:sz w:val="24"/>
          <w:szCs w:val="24"/>
          <w:vertAlign w:val="superscript"/>
        </w:rPr>
        <w:t>th</w:t>
      </w:r>
      <w:r w:rsidRPr="00C65DE5">
        <w:rPr>
          <w:rFonts w:ascii="Arial" w:hAnsi="Arial" w:cs="Arial"/>
          <w:sz w:val="24"/>
          <w:szCs w:val="24"/>
        </w:rPr>
        <w:t xml:space="preserve"> October 2021).</w:t>
      </w:r>
    </w:p>
    <w:p w14:paraId="318B4A3F" w14:textId="77777777" w:rsidR="00C65DE5" w:rsidRPr="00C65DE5" w:rsidRDefault="00C65DE5" w:rsidP="001E035E">
      <w:pPr>
        <w:pStyle w:val="CommentText"/>
        <w:rPr>
          <w:rFonts w:ascii="Arial" w:hAnsi="Arial" w:cs="Arial"/>
          <w:sz w:val="24"/>
          <w:szCs w:val="24"/>
        </w:rPr>
      </w:pPr>
    </w:p>
    <w:p w14:paraId="7295C237" w14:textId="47AC30D9" w:rsidR="00C65DE5" w:rsidRDefault="00C65DE5" w:rsidP="00E00CFE">
      <w:pPr>
        <w:pStyle w:val="CommentText"/>
        <w:rPr>
          <w:rFonts w:ascii="Arial" w:hAnsi="Arial" w:cs="Arial"/>
          <w:sz w:val="24"/>
          <w:szCs w:val="24"/>
        </w:rPr>
      </w:pPr>
      <w:r w:rsidRPr="00C65DE5">
        <w:rPr>
          <w:rStyle w:val="CommentReference"/>
          <w:rFonts w:ascii="Arial" w:hAnsi="Arial" w:cs="Arial"/>
          <w:sz w:val="24"/>
          <w:szCs w:val="24"/>
        </w:rPr>
        <w:t/>
      </w:r>
      <w:r w:rsidRPr="00C65DE5">
        <w:rPr>
          <w:rFonts w:ascii="Arial" w:hAnsi="Arial" w:cs="Arial"/>
          <w:sz w:val="24"/>
          <w:szCs w:val="24"/>
        </w:rPr>
        <w:t xml:space="preserve">Gaille, G. (2018) </w:t>
      </w:r>
      <w:r w:rsidRPr="00C65DE5">
        <w:rPr>
          <w:rFonts w:ascii="Arial" w:hAnsi="Arial" w:cs="Arial"/>
          <w:i/>
          <w:iCs/>
          <w:sz w:val="24"/>
          <w:szCs w:val="24"/>
        </w:rPr>
        <w:t xml:space="preserve">8 Transactional Leadership Advantages and Disadvantages. </w:t>
      </w:r>
      <w:r w:rsidRPr="00C65DE5">
        <w:rPr>
          <w:rFonts w:ascii="Arial" w:hAnsi="Arial" w:cs="Arial"/>
          <w:sz w:val="24"/>
          <w:szCs w:val="24"/>
        </w:rPr>
        <w:t xml:space="preserve">Available at: </w:t>
      </w:r>
      <w:hyperlink r:id="rId10" w:history="1">
        <w:r w:rsidRPr="00C65DE5">
          <w:rPr>
            <w:rStyle w:val="Hyperlink"/>
            <w:rFonts w:ascii="Arial" w:hAnsi="Arial" w:cs="Arial"/>
            <w:sz w:val="24"/>
            <w:szCs w:val="24"/>
          </w:rPr>
          <w:t>https://futureofworking.com/8-transactional-leadership-advantages-and-disadvantages/</w:t>
        </w:r>
      </w:hyperlink>
      <w:r w:rsidRPr="00C65DE5">
        <w:rPr>
          <w:rFonts w:ascii="Arial" w:hAnsi="Arial" w:cs="Arial"/>
          <w:sz w:val="24"/>
          <w:szCs w:val="24"/>
        </w:rPr>
        <w:t xml:space="preserve"> (Accessed: 30</w:t>
      </w:r>
      <w:r w:rsidRPr="00C65DE5">
        <w:rPr>
          <w:rFonts w:ascii="Arial" w:hAnsi="Arial" w:cs="Arial"/>
          <w:sz w:val="24"/>
          <w:szCs w:val="24"/>
          <w:vertAlign w:val="superscript"/>
        </w:rPr>
        <w:t>th</w:t>
      </w:r>
      <w:r w:rsidRPr="00C65DE5">
        <w:rPr>
          <w:rFonts w:ascii="Arial" w:hAnsi="Arial" w:cs="Arial"/>
          <w:sz w:val="24"/>
          <w:szCs w:val="24"/>
        </w:rPr>
        <w:t xml:space="preserve"> September 2021).</w:t>
      </w:r>
    </w:p>
    <w:p w14:paraId="33DAC621" w14:textId="77777777" w:rsidR="00C65DE5" w:rsidRPr="00C65DE5" w:rsidRDefault="00C65DE5" w:rsidP="00E00CFE">
      <w:pPr>
        <w:pStyle w:val="CommentText"/>
        <w:rPr>
          <w:rFonts w:ascii="Arial" w:hAnsi="Arial" w:cs="Arial"/>
          <w:sz w:val="24"/>
          <w:szCs w:val="24"/>
        </w:rPr>
      </w:pPr>
    </w:p>
    <w:p w14:paraId="7648A992" w14:textId="6AEFBCE6" w:rsidR="00C65DE5" w:rsidRDefault="00C65DE5" w:rsidP="00E00CFE">
      <w:pPr>
        <w:rPr>
          <w:rFonts w:ascii="Arial" w:eastAsia="Times New Roman" w:hAnsi="Arial" w:cs="Arial"/>
          <w:color w:val="303030"/>
          <w:shd w:val="clear" w:color="auto" w:fill="FFFFFF"/>
          <w:lang w:eastAsia="en-GB"/>
        </w:rPr>
      </w:pPr>
      <w:r w:rsidRPr="00C65DE5">
        <w:rPr>
          <w:rStyle w:val="CommentReference"/>
          <w:rFonts w:ascii="Arial" w:hAnsi="Arial" w:cs="Arial"/>
          <w:sz w:val="24"/>
          <w:szCs w:val="24"/>
        </w:rPr>
        <w:t/>
      </w:r>
      <w:r w:rsidRPr="00C65DE5">
        <w:rPr>
          <w:rFonts w:ascii="Arial" w:eastAsia="Times New Roman" w:hAnsi="Arial" w:cs="Arial"/>
          <w:color w:val="303030"/>
          <w:shd w:val="clear" w:color="auto" w:fill="FFFFFF"/>
          <w:lang w:eastAsia="en-GB"/>
        </w:rPr>
        <w:t>Hughes G. (2006) ‘The London bombings of 7 July 2005: what is the main lesson?’, </w:t>
      </w:r>
      <w:r w:rsidRPr="00C65DE5">
        <w:rPr>
          <w:rFonts w:ascii="Arial" w:eastAsia="Times New Roman" w:hAnsi="Arial" w:cs="Arial"/>
          <w:i/>
          <w:iCs/>
          <w:color w:val="303030"/>
          <w:shd w:val="clear" w:color="auto" w:fill="FFFFFF"/>
          <w:lang w:eastAsia="en-GB"/>
        </w:rPr>
        <w:t xml:space="preserve">Emergency Medicine Journal, </w:t>
      </w:r>
      <w:r w:rsidRPr="00C65DE5">
        <w:rPr>
          <w:rFonts w:ascii="Arial" w:eastAsia="Times New Roman" w:hAnsi="Arial" w:cs="Arial"/>
          <w:color w:val="303030"/>
          <w:shd w:val="clear" w:color="auto" w:fill="FFFFFF"/>
          <w:lang w:eastAsia="en-GB"/>
        </w:rPr>
        <w:t xml:space="preserve">23(9), pp. 666. Available at: </w:t>
      </w:r>
      <w:hyperlink r:id="rId11" w:history="1">
        <w:r w:rsidRPr="00C65DE5">
          <w:rPr>
            <w:rStyle w:val="Hyperlink"/>
            <w:rFonts w:ascii="Arial" w:eastAsia="Times New Roman" w:hAnsi="Arial" w:cs="Arial"/>
            <w:shd w:val="clear" w:color="auto" w:fill="FFFFFF"/>
            <w:lang w:eastAsia="en-GB"/>
          </w:rPr>
          <w:t>https://www.ncbi.nlm.nih.gov/pmc/articles/PMC2564202/</w:t>
        </w:r>
      </w:hyperlink>
      <w:r w:rsidRPr="00C65DE5">
        <w:rPr>
          <w:rFonts w:ascii="Arial" w:eastAsia="Times New Roman" w:hAnsi="Arial" w:cs="Arial"/>
          <w:color w:val="303030"/>
          <w:shd w:val="clear" w:color="auto" w:fill="FFFFFF"/>
          <w:lang w:eastAsia="en-GB"/>
        </w:rPr>
        <w:t xml:space="preserve"> (Accessed: 30</w:t>
      </w:r>
      <w:r w:rsidRPr="00C65DE5">
        <w:rPr>
          <w:rFonts w:ascii="Arial" w:eastAsia="Times New Roman" w:hAnsi="Arial" w:cs="Arial"/>
          <w:color w:val="303030"/>
          <w:shd w:val="clear" w:color="auto" w:fill="FFFFFF"/>
          <w:vertAlign w:val="superscript"/>
          <w:lang w:eastAsia="en-GB"/>
        </w:rPr>
        <w:t>th</w:t>
      </w:r>
      <w:r w:rsidRPr="00C65DE5">
        <w:rPr>
          <w:rFonts w:ascii="Arial" w:eastAsia="Times New Roman" w:hAnsi="Arial" w:cs="Arial"/>
          <w:color w:val="303030"/>
          <w:shd w:val="clear" w:color="auto" w:fill="FFFFFF"/>
          <w:lang w:eastAsia="en-GB"/>
        </w:rPr>
        <w:t xml:space="preserve"> September 2021). </w:t>
      </w:r>
    </w:p>
    <w:p w14:paraId="0A2EA664" w14:textId="77777777" w:rsidR="00C65DE5" w:rsidRPr="00C65DE5" w:rsidRDefault="00C65DE5" w:rsidP="00E00CFE">
      <w:pPr>
        <w:rPr>
          <w:rFonts w:ascii="Arial" w:eastAsia="Times New Roman" w:hAnsi="Arial" w:cs="Arial"/>
          <w:lang w:eastAsia="en-GB"/>
        </w:rPr>
      </w:pPr>
    </w:p>
    <w:p w14:paraId="5C9E2DF7" w14:textId="3AB1EDEB" w:rsidR="00C65DE5" w:rsidRDefault="00C65DE5" w:rsidP="003B6DAD">
      <w:pPr>
        <w:pStyle w:val="NormalWeb"/>
        <w:spacing w:before="0" w:beforeAutospacing="0" w:after="0" w:afterAutospacing="0"/>
        <w:rPr>
          <w:rFonts w:ascii="Arial" w:hAnsi="Arial" w:cs="Arial"/>
          <w:color w:val="0E101A"/>
        </w:rPr>
      </w:pPr>
      <w:r w:rsidRPr="00C65DE5">
        <w:rPr>
          <w:rStyle w:val="CommentReference"/>
          <w:rFonts w:ascii="Arial" w:hAnsi="Arial" w:cs="Arial"/>
          <w:sz w:val="24"/>
          <w:szCs w:val="24"/>
        </w:rPr>
        <w:t/>
      </w:r>
      <w:r w:rsidRPr="00C65DE5">
        <w:rPr>
          <w:rFonts w:ascii="Arial" w:hAnsi="Arial" w:cs="Arial"/>
          <w:color w:val="0E101A"/>
        </w:rPr>
        <w:t>Intelligence and Security Committee (2006) Report into the London Terrorist Attacks on the 7th of July 2005. Available at: </w:t>
      </w:r>
      <w:hyperlink r:id="rId12" w:tgtFrame="_blank" w:history="1">
        <w:r w:rsidRPr="00C65DE5">
          <w:rPr>
            <w:rStyle w:val="Hyperlink"/>
            <w:rFonts w:ascii="Arial" w:hAnsi="Arial" w:cs="Arial"/>
            <w:color w:val="4A6EE0"/>
          </w:rPr>
          <w:t>https://bit.ly/39mb9pq</w:t>
        </w:r>
      </w:hyperlink>
      <w:r w:rsidRPr="00C65DE5">
        <w:rPr>
          <w:rFonts w:ascii="Arial" w:hAnsi="Arial" w:cs="Arial"/>
          <w:color w:val="0E101A"/>
        </w:rPr>
        <w:t> (Accessed: the 26th of September 2021).</w:t>
      </w:r>
    </w:p>
    <w:p w14:paraId="570134EC" w14:textId="77777777" w:rsidR="00C65DE5" w:rsidRPr="00C65DE5" w:rsidRDefault="00C65DE5" w:rsidP="003B6DAD">
      <w:pPr>
        <w:pStyle w:val="NormalWeb"/>
        <w:spacing w:before="0" w:beforeAutospacing="0" w:after="0" w:afterAutospacing="0"/>
        <w:rPr>
          <w:rFonts w:ascii="Arial" w:hAnsi="Arial" w:cs="Arial"/>
          <w:color w:val="0E101A"/>
        </w:rPr>
      </w:pPr>
    </w:p>
    <w:p w14:paraId="3B56342C" w14:textId="645838CB" w:rsidR="00C65DE5" w:rsidRDefault="00C65DE5" w:rsidP="003B6DAD">
      <w:pPr>
        <w:pStyle w:val="CommentText"/>
        <w:rPr>
          <w:rFonts w:ascii="Arial" w:hAnsi="Arial" w:cs="Arial"/>
          <w:sz w:val="24"/>
          <w:szCs w:val="24"/>
        </w:rPr>
      </w:pPr>
      <w:r w:rsidRPr="00C65DE5">
        <w:rPr>
          <w:rStyle w:val="CommentReference"/>
          <w:rFonts w:ascii="Arial" w:hAnsi="Arial" w:cs="Arial"/>
          <w:sz w:val="24"/>
          <w:szCs w:val="24"/>
        </w:rPr>
        <w:t/>
      </w:r>
      <w:r w:rsidRPr="00C65DE5">
        <w:rPr>
          <w:rFonts w:ascii="Arial" w:hAnsi="Arial" w:cs="Arial"/>
          <w:sz w:val="24"/>
          <w:szCs w:val="24"/>
        </w:rPr>
        <w:t xml:space="preserve"> Johnson, C. and Cosgrove, J.F (2016) ‘Hospital Response to a Major Incident: Initial Considerations and Longer-Term Effects’, </w:t>
      </w:r>
      <w:r w:rsidRPr="00C65DE5">
        <w:rPr>
          <w:rFonts w:ascii="Arial" w:hAnsi="Arial" w:cs="Arial"/>
          <w:i/>
          <w:iCs/>
          <w:sz w:val="24"/>
          <w:szCs w:val="24"/>
        </w:rPr>
        <w:t xml:space="preserve">BJA Education, </w:t>
      </w:r>
      <w:r w:rsidRPr="00C65DE5">
        <w:rPr>
          <w:rFonts w:ascii="Arial" w:hAnsi="Arial" w:cs="Arial"/>
          <w:sz w:val="24"/>
          <w:szCs w:val="24"/>
        </w:rPr>
        <w:t xml:space="preserve">16(10), pp. 329-333. Available at: </w:t>
      </w:r>
      <w:hyperlink r:id="rId13" w:history="1">
        <w:r w:rsidRPr="00C65DE5">
          <w:rPr>
            <w:rStyle w:val="Hyperlink"/>
            <w:rFonts w:ascii="Arial" w:hAnsi="Arial" w:cs="Arial"/>
            <w:sz w:val="24"/>
            <w:szCs w:val="24"/>
          </w:rPr>
          <w:t>https://bit.ly/3foJXdy</w:t>
        </w:r>
      </w:hyperlink>
      <w:r w:rsidRPr="00C65DE5">
        <w:rPr>
          <w:rFonts w:ascii="Arial" w:hAnsi="Arial" w:cs="Arial"/>
          <w:sz w:val="24"/>
          <w:szCs w:val="24"/>
        </w:rPr>
        <w:t xml:space="preserve"> (Accessed: 28</w:t>
      </w:r>
      <w:r w:rsidRPr="00C65DE5">
        <w:rPr>
          <w:rFonts w:ascii="Arial" w:hAnsi="Arial" w:cs="Arial"/>
          <w:sz w:val="24"/>
          <w:szCs w:val="24"/>
          <w:vertAlign w:val="superscript"/>
        </w:rPr>
        <w:t>th</w:t>
      </w:r>
      <w:r w:rsidRPr="00C65DE5">
        <w:rPr>
          <w:rFonts w:ascii="Arial" w:hAnsi="Arial" w:cs="Arial"/>
          <w:sz w:val="24"/>
          <w:szCs w:val="24"/>
        </w:rPr>
        <w:t xml:space="preserve"> September). </w:t>
      </w:r>
    </w:p>
    <w:p w14:paraId="2787B5A4" w14:textId="1C500BA7" w:rsidR="00C65DE5" w:rsidRDefault="00C65DE5" w:rsidP="003B6DAD">
      <w:pPr>
        <w:pStyle w:val="CommentText"/>
        <w:rPr>
          <w:rFonts w:ascii="Arial" w:hAnsi="Arial" w:cs="Arial"/>
          <w:sz w:val="24"/>
          <w:szCs w:val="24"/>
        </w:rPr>
      </w:pPr>
    </w:p>
    <w:p w14:paraId="45DBCC8D" w14:textId="77777777" w:rsidR="00C65DE5" w:rsidRPr="00C65DE5" w:rsidRDefault="00C65DE5" w:rsidP="003B6DAD">
      <w:pPr>
        <w:pStyle w:val="CommentText"/>
        <w:rPr>
          <w:rFonts w:ascii="Arial" w:hAnsi="Arial" w:cs="Arial"/>
          <w:sz w:val="24"/>
          <w:szCs w:val="24"/>
        </w:rPr>
      </w:pPr>
    </w:p>
    <w:p w14:paraId="751C54D9" w14:textId="1C43109F" w:rsidR="00C65DE5" w:rsidRDefault="00C65DE5" w:rsidP="00E00CFE">
      <w:pPr>
        <w:pStyle w:val="CommentText"/>
        <w:rPr>
          <w:rFonts w:ascii="Arial" w:hAnsi="Arial" w:cs="Arial"/>
          <w:sz w:val="24"/>
          <w:szCs w:val="24"/>
        </w:rPr>
      </w:pPr>
      <w:r w:rsidRPr="00C65DE5">
        <w:rPr>
          <w:rStyle w:val="CommentReference"/>
          <w:rFonts w:ascii="Arial" w:hAnsi="Arial" w:cs="Arial"/>
          <w:sz w:val="24"/>
          <w:szCs w:val="24"/>
        </w:rPr>
        <w:t/>
      </w:r>
      <w:r w:rsidRPr="00C65DE5">
        <w:rPr>
          <w:rFonts w:ascii="Arial" w:hAnsi="Arial" w:cs="Arial"/>
          <w:sz w:val="24"/>
          <w:szCs w:val="24"/>
        </w:rPr>
        <w:t xml:space="preserve">Lawson, D. (2005) </w:t>
      </w:r>
      <w:r w:rsidRPr="00C65DE5">
        <w:rPr>
          <w:rFonts w:ascii="Arial" w:hAnsi="Arial" w:cs="Arial"/>
          <w:i/>
          <w:iCs/>
          <w:sz w:val="24"/>
          <w:szCs w:val="24"/>
        </w:rPr>
        <w:t>The London Bombing Fallout: Negotiating Public Anxiety and Political Gain.</w:t>
      </w:r>
      <w:r w:rsidRPr="00C65DE5">
        <w:rPr>
          <w:rFonts w:ascii="Arial" w:hAnsi="Arial" w:cs="Arial"/>
          <w:sz w:val="24"/>
          <w:szCs w:val="24"/>
        </w:rPr>
        <w:t xml:space="preserve"> Available at: </w:t>
      </w:r>
      <w:hyperlink r:id="rId14" w:history="1">
        <w:r w:rsidRPr="00C65DE5">
          <w:rPr>
            <w:rStyle w:val="Hyperlink"/>
            <w:rFonts w:ascii="Arial" w:hAnsi="Arial" w:cs="Arial"/>
            <w:sz w:val="24"/>
            <w:szCs w:val="24"/>
          </w:rPr>
          <w:t>https://bit.ly/3w9q5ku</w:t>
        </w:r>
      </w:hyperlink>
      <w:r w:rsidRPr="00C65DE5">
        <w:rPr>
          <w:rFonts w:ascii="Arial" w:hAnsi="Arial" w:cs="Arial"/>
          <w:sz w:val="24"/>
          <w:szCs w:val="24"/>
        </w:rPr>
        <w:t xml:space="preserve"> (Accessed: 30</w:t>
      </w:r>
      <w:r w:rsidRPr="00C65DE5">
        <w:rPr>
          <w:rFonts w:ascii="Arial" w:hAnsi="Arial" w:cs="Arial"/>
          <w:sz w:val="24"/>
          <w:szCs w:val="24"/>
          <w:vertAlign w:val="superscript"/>
        </w:rPr>
        <w:t>th</w:t>
      </w:r>
      <w:r w:rsidRPr="00C65DE5">
        <w:rPr>
          <w:rFonts w:ascii="Arial" w:hAnsi="Arial" w:cs="Arial"/>
          <w:sz w:val="24"/>
          <w:szCs w:val="24"/>
        </w:rPr>
        <w:t xml:space="preserve"> September 2021).</w:t>
      </w:r>
    </w:p>
    <w:p w14:paraId="53E15D9B" w14:textId="77777777" w:rsidR="00C65DE5" w:rsidRPr="00C65DE5" w:rsidRDefault="00C65DE5" w:rsidP="00E00CFE">
      <w:pPr>
        <w:pStyle w:val="CommentText"/>
        <w:rPr>
          <w:rFonts w:ascii="Arial" w:hAnsi="Arial" w:cs="Arial"/>
          <w:sz w:val="24"/>
          <w:szCs w:val="24"/>
        </w:rPr>
      </w:pPr>
    </w:p>
    <w:p w14:paraId="5AEFF301" w14:textId="07D0E5D8" w:rsidR="00C65DE5" w:rsidRDefault="00C65DE5" w:rsidP="00E00CFE">
      <w:pPr>
        <w:pStyle w:val="CommentText"/>
        <w:rPr>
          <w:rFonts w:ascii="Arial" w:hAnsi="Arial" w:cs="Arial"/>
          <w:sz w:val="24"/>
          <w:szCs w:val="24"/>
          <w:lang w:val="en-US"/>
        </w:rPr>
      </w:pPr>
      <w:r w:rsidRPr="00C65DE5">
        <w:rPr>
          <w:rStyle w:val="CommentReference"/>
          <w:rFonts w:ascii="Arial" w:hAnsi="Arial" w:cs="Arial"/>
          <w:sz w:val="24"/>
          <w:szCs w:val="24"/>
        </w:rPr>
        <w:t/>
      </w:r>
      <w:r w:rsidRPr="00C65DE5">
        <w:rPr>
          <w:rFonts w:ascii="Arial" w:hAnsi="Arial" w:cs="Arial"/>
          <w:sz w:val="24"/>
          <w:szCs w:val="24"/>
          <w:lang w:val="en-US"/>
        </w:rPr>
        <w:t xml:space="preserve">Lea, S. (2020) </w:t>
      </w:r>
      <w:r w:rsidRPr="00C65DE5">
        <w:rPr>
          <w:rFonts w:ascii="Arial" w:hAnsi="Arial" w:cs="Arial"/>
          <w:i/>
          <w:iCs/>
          <w:sz w:val="24"/>
          <w:szCs w:val="24"/>
          <w:lang w:val="en-US"/>
        </w:rPr>
        <w:t xml:space="preserve">Transactional Leadership. </w:t>
      </w:r>
      <w:r w:rsidRPr="00C65DE5">
        <w:rPr>
          <w:rFonts w:ascii="Arial" w:hAnsi="Arial" w:cs="Arial"/>
          <w:sz w:val="24"/>
          <w:szCs w:val="24"/>
          <w:lang w:val="en-US"/>
        </w:rPr>
        <w:t xml:space="preserve">Available at: </w:t>
      </w:r>
      <w:hyperlink r:id="rId15" w:history="1">
        <w:r w:rsidRPr="00C65DE5">
          <w:rPr>
            <w:rStyle w:val="Hyperlink"/>
            <w:rFonts w:ascii="Arial" w:hAnsi="Arial" w:cs="Arial"/>
            <w:sz w:val="24"/>
            <w:szCs w:val="24"/>
            <w:lang w:val="en-US"/>
          </w:rPr>
          <w:t>https://www.businessballs.com/leadership-styles/transactional-leadership/</w:t>
        </w:r>
      </w:hyperlink>
      <w:r w:rsidRPr="00C65DE5">
        <w:rPr>
          <w:rFonts w:ascii="Arial" w:hAnsi="Arial" w:cs="Arial"/>
          <w:sz w:val="24"/>
          <w:szCs w:val="24"/>
          <w:lang w:val="en-US"/>
        </w:rPr>
        <w:t xml:space="preserve"> (Accessed: 30</w:t>
      </w:r>
      <w:r w:rsidRPr="00C65DE5">
        <w:rPr>
          <w:rFonts w:ascii="Arial" w:hAnsi="Arial" w:cs="Arial"/>
          <w:sz w:val="24"/>
          <w:szCs w:val="24"/>
          <w:vertAlign w:val="superscript"/>
          <w:lang w:val="en-US"/>
        </w:rPr>
        <w:t>th</w:t>
      </w:r>
      <w:r w:rsidRPr="00C65DE5">
        <w:rPr>
          <w:rFonts w:ascii="Arial" w:hAnsi="Arial" w:cs="Arial"/>
          <w:sz w:val="24"/>
          <w:szCs w:val="24"/>
          <w:lang w:val="en-US"/>
        </w:rPr>
        <w:t xml:space="preserve"> September 2021).</w:t>
      </w:r>
    </w:p>
    <w:p w14:paraId="740E3D79" w14:textId="77777777" w:rsidR="00C65DE5" w:rsidRPr="00C65DE5" w:rsidRDefault="00C65DE5" w:rsidP="00E00CFE">
      <w:pPr>
        <w:pStyle w:val="CommentText"/>
        <w:rPr>
          <w:rFonts w:ascii="Arial" w:hAnsi="Arial" w:cs="Arial"/>
          <w:sz w:val="24"/>
          <w:szCs w:val="24"/>
        </w:rPr>
      </w:pPr>
    </w:p>
    <w:p w14:paraId="424A560A" w14:textId="61593906" w:rsidR="00C65DE5" w:rsidRDefault="00C65DE5" w:rsidP="003B6DAD">
      <w:pPr>
        <w:rPr>
          <w:rFonts w:ascii="Arial" w:hAnsi="Arial" w:cs="Arial"/>
        </w:rPr>
      </w:pPr>
      <w:r w:rsidRPr="00C65DE5">
        <w:rPr>
          <w:rFonts w:ascii="Arial" w:hAnsi="Arial" w:cs="Arial"/>
        </w:rPr>
        <w:t xml:space="preserve">London Regional Resilience Forum (2006) Looking Back, Moving Forward. The Multi-Agency Debrief – lessons identified and progress since the terrorist events of 7 July 2005. Available at: </w:t>
      </w:r>
      <w:hyperlink r:id="rId16" w:history="1">
        <w:r w:rsidRPr="00C65DE5">
          <w:rPr>
            <w:rStyle w:val="Hyperlink"/>
            <w:rFonts w:ascii="Arial" w:hAnsi="Arial" w:cs="Arial"/>
          </w:rPr>
          <w:t>https://bbc.in/2NZ5uOu</w:t>
        </w:r>
      </w:hyperlink>
      <w:r w:rsidRPr="00C65DE5">
        <w:rPr>
          <w:rFonts w:ascii="Arial" w:hAnsi="Arial" w:cs="Arial"/>
        </w:rPr>
        <w:t xml:space="preserve"> (Accessed: 28</w:t>
      </w:r>
      <w:r w:rsidRPr="00C65DE5">
        <w:rPr>
          <w:rFonts w:ascii="Arial" w:hAnsi="Arial" w:cs="Arial"/>
          <w:vertAlign w:val="superscript"/>
        </w:rPr>
        <w:t>th</w:t>
      </w:r>
      <w:r w:rsidRPr="00C65DE5">
        <w:rPr>
          <w:rFonts w:ascii="Arial" w:hAnsi="Arial" w:cs="Arial"/>
        </w:rPr>
        <w:t xml:space="preserve"> September 2021). </w:t>
      </w:r>
    </w:p>
    <w:p w14:paraId="36ED94F0" w14:textId="77777777" w:rsidR="00C65DE5" w:rsidRPr="00C65DE5" w:rsidRDefault="00C65DE5" w:rsidP="003B6DAD">
      <w:pPr>
        <w:rPr>
          <w:rFonts w:ascii="Arial" w:hAnsi="Arial" w:cs="Arial"/>
        </w:rPr>
      </w:pPr>
    </w:p>
    <w:p w14:paraId="38D38DF5" w14:textId="53779B65" w:rsidR="00C65DE5" w:rsidRDefault="00C65DE5" w:rsidP="00E00CFE">
      <w:pPr>
        <w:pStyle w:val="CommentText"/>
        <w:rPr>
          <w:rFonts w:ascii="Arial" w:hAnsi="Arial" w:cs="Arial"/>
          <w:sz w:val="24"/>
          <w:szCs w:val="24"/>
          <w:lang w:val="en-US"/>
        </w:rPr>
      </w:pPr>
      <w:r w:rsidRPr="00C65DE5">
        <w:rPr>
          <w:rStyle w:val="CommentReference"/>
          <w:rFonts w:ascii="Arial" w:hAnsi="Arial" w:cs="Arial"/>
          <w:sz w:val="24"/>
          <w:szCs w:val="24"/>
        </w:rPr>
        <w:lastRenderedPageBreak/>
        <w:t/>
      </w:r>
      <w:r w:rsidRPr="00C65DE5">
        <w:rPr>
          <w:rFonts w:ascii="Arial" w:hAnsi="Arial" w:cs="Arial"/>
          <w:sz w:val="24"/>
          <w:szCs w:val="24"/>
          <w:lang w:val="en-US"/>
        </w:rPr>
        <w:t xml:space="preserve">Oxford Leadership (2017) </w:t>
      </w:r>
      <w:r w:rsidRPr="00C65DE5">
        <w:rPr>
          <w:rFonts w:ascii="Arial" w:hAnsi="Arial" w:cs="Arial"/>
          <w:i/>
          <w:iCs/>
          <w:sz w:val="24"/>
          <w:szCs w:val="24"/>
          <w:lang w:val="en-US"/>
        </w:rPr>
        <w:t xml:space="preserve">Collaborative Leadership. </w:t>
      </w:r>
      <w:r w:rsidRPr="00C65DE5">
        <w:rPr>
          <w:rFonts w:ascii="Arial" w:hAnsi="Arial" w:cs="Arial"/>
          <w:sz w:val="24"/>
          <w:szCs w:val="24"/>
          <w:lang w:val="en-US"/>
        </w:rPr>
        <w:t xml:space="preserve">Available at: </w:t>
      </w:r>
      <w:hyperlink r:id="rId17" w:history="1">
        <w:r w:rsidRPr="00C65DE5">
          <w:rPr>
            <w:rStyle w:val="Hyperlink"/>
            <w:rFonts w:ascii="Arial" w:hAnsi="Arial" w:cs="Arial"/>
            <w:sz w:val="24"/>
            <w:szCs w:val="24"/>
            <w:lang w:val="en-US"/>
          </w:rPr>
          <w:t>https://www.oxfordleadership.com/wp-content/uploads/2017/07/OL-White-Paper-Collaborative-Leadership.pdf</w:t>
        </w:r>
      </w:hyperlink>
      <w:r w:rsidRPr="00C65DE5">
        <w:rPr>
          <w:rFonts w:ascii="Arial" w:hAnsi="Arial" w:cs="Arial"/>
          <w:sz w:val="24"/>
          <w:szCs w:val="24"/>
          <w:lang w:val="en-US"/>
        </w:rPr>
        <w:t xml:space="preserve"> (Accessed: 20</w:t>
      </w:r>
      <w:r w:rsidRPr="00C65DE5">
        <w:rPr>
          <w:rFonts w:ascii="Arial" w:hAnsi="Arial" w:cs="Arial"/>
          <w:sz w:val="24"/>
          <w:szCs w:val="24"/>
          <w:vertAlign w:val="superscript"/>
          <w:lang w:val="en-US"/>
        </w:rPr>
        <w:t>th</w:t>
      </w:r>
      <w:r w:rsidRPr="00C65DE5">
        <w:rPr>
          <w:rFonts w:ascii="Arial" w:hAnsi="Arial" w:cs="Arial"/>
          <w:sz w:val="24"/>
          <w:szCs w:val="24"/>
          <w:lang w:val="en-US"/>
        </w:rPr>
        <w:t xml:space="preserve"> October 2021).</w:t>
      </w:r>
    </w:p>
    <w:p w14:paraId="2E915439" w14:textId="77777777" w:rsidR="00C65DE5" w:rsidRPr="00C65DE5" w:rsidRDefault="00C65DE5" w:rsidP="00E00CFE">
      <w:pPr>
        <w:pStyle w:val="CommentText"/>
        <w:rPr>
          <w:rFonts w:ascii="Arial" w:hAnsi="Arial" w:cs="Arial"/>
          <w:sz w:val="24"/>
          <w:szCs w:val="24"/>
        </w:rPr>
      </w:pPr>
    </w:p>
    <w:p w14:paraId="26F9BF0E" w14:textId="0EE9E918" w:rsidR="00C65DE5" w:rsidRDefault="00C65DE5" w:rsidP="00E00CFE">
      <w:pPr>
        <w:pStyle w:val="CommentText"/>
        <w:rPr>
          <w:rFonts w:ascii="Arial" w:hAnsi="Arial" w:cs="Arial"/>
          <w:sz w:val="24"/>
          <w:szCs w:val="24"/>
        </w:rPr>
      </w:pPr>
      <w:r w:rsidRPr="00C65DE5">
        <w:rPr>
          <w:rStyle w:val="CommentReference"/>
          <w:rFonts w:ascii="Arial" w:hAnsi="Arial" w:cs="Arial"/>
          <w:sz w:val="24"/>
          <w:szCs w:val="24"/>
        </w:rPr>
        <w:t/>
      </w:r>
      <w:r w:rsidRPr="00C65DE5">
        <w:rPr>
          <w:rFonts w:ascii="Arial" w:hAnsi="Arial" w:cs="Arial"/>
          <w:sz w:val="24"/>
          <w:szCs w:val="24"/>
        </w:rPr>
        <w:t xml:space="preserve"> Strom, K. and Eyerman, J. (2008) Interagency Coordination: A Case Study of the 2005 London Train Bombings. Available at: </w:t>
      </w:r>
      <w:hyperlink r:id="rId18" w:history="1">
        <w:r w:rsidRPr="00C65DE5">
          <w:rPr>
            <w:rStyle w:val="Hyperlink"/>
            <w:rFonts w:ascii="Arial" w:hAnsi="Arial" w:cs="Arial"/>
            <w:sz w:val="24"/>
            <w:szCs w:val="24"/>
          </w:rPr>
          <w:t>https://bit.ly/2PbXuun</w:t>
        </w:r>
      </w:hyperlink>
      <w:r w:rsidR="00F13752" w:rsidRPr="00C65DE5">
        <w:rPr>
          <w:rFonts w:ascii="Arial" w:hAnsi="Arial" w:cs="Arial"/>
          <w:sz w:val="24"/>
          <w:szCs w:val="24"/>
        </w:rPr>
        <w:t xml:space="preserve">  (</w:t>
      </w:r>
      <w:r w:rsidRPr="00C65DE5">
        <w:rPr>
          <w:rFonts w:ascii="Arial" w:hAnsi="Arial" w:cs="Arial"/>
          <w:sz w:val="24"/>
          <w:szCs w:val="24"/>
        </w:rPr>
        <w:t>Accessed: 30</w:t>
      </w:r>
      <w:r w:rsidRPr="00C65DE5">
        <w:rPr>
          <w:rFonts w:ascii="Arial" w:hAnsi="Arial" w:cs="Arial"/>
          <w:sz w:val="24"/>
          <w:szCs w:val="24"/>
          <w:vertAlign w:val="superscript"/>
        </w:rPr>
        <w:t>th</w:t>
      </w:r>
      <w:r w:rsidRPr="00C65DE5">
        <w:rPr>
          <w:rFonts w:ascii="Arial" w:hAnsi="Arial" w:cs="Arial"/>
          <w:sz w:val="24"/>
          <w:szCs w:val="24"/>
        </w:rPr>
        <w:t xml:space="preserve"> March 2021). </w:t>
      </w:r>
    </w:p>
    <w:p w14:paraId="250C3DF9" w14:textId="77777777" w:rsidR="00C65DE5" w:rsidRPr="00C65DE5" w:rsidRDefault="00C65DE5" w:rsidP="00E00CFE">
      <w:pPr>
        <w:pStyle w:val="CommentText"/>
        <w:rPr>
          <w:rFonts w:ascii="Arial" w:hAnsi="Arial" w:cs="Arial"/>
          <w:sz w:val="24"/>
          <w:szCs w:val="24"/>
        </w:rPr>
      </w:pPr>
    </w:p>
    <w:p w14:paraId="562347C3" w14:textId="2870FA72" w:rsidR="00C65DE5" w:rsidRDefault="00C65DE5" w:rsidP="003B6DAD">
      <w:pPr>
        <w:pStyle w:val="CommentText"/>
        <w:rPr>
          <w:rFonts w:ascii="Arial" w:hAnsi="Arial" w:cs="Arial"/>
          <w:sz w:val="24"/>
          <w:szCs w:val="24"/>
        </w:rPr>
      </w:pPr>
      <w:r w:rsidRPr="00C65DE5">
        <w:rPr>
          <w:rStyle w:val="CommentReference"/>
          <w:rFonts w:ascii="Arial" w:hAnsi="Arial" w:cs="Arial"/>
          <w:sz w:val="24"/>
          <w:szCs w:val="24"/>
        </w:rPr>
        <w:t/>
      </w:r>
      <w:r w:rsidRPr="00C65DE5">
        <w:rPr>
          <w:rFonts w:ascii="Arial" w:hAnsi="Arial" w:cs="Arial"/>
          <w:sz w:val="24"/>
          <w:szCs w:val="24"/>
        </w:rPr>
        <w:t xml:space="preserve"> Thiel, D. (2009) Policing Terrorism: A Review of the Evidence. Available at: </w:t>
      </w:r>
      <w:hyperlink r:id="rId19" w:history="1">
        <w:r w:rsidRPr="00C65DE5">
          <w:rPr>
            <w:rStyle w:val="Hyperlink"/>
            <w:rFonts w:ascii="Arial" w:hAnsi="Arial" w:cs="Arial"/>
            <w:sz w:val="24"/>
            <w:szCs w:val="24"/>
          </w:rPr>
          <w:t>https://bit.ly/3sDBvuz</w:t>
        </w:r>
      </w:hyperlink>
      <w:r w:rsidRPr="00C65DE5">
        <w:rPr>
          <w:rFonts w:ascii="Arial" w:hAnsi="Arial" w:cs="Arial"/>
          <w:sz w:val="24"/>
          <w:szCs w:val="24"/>
        </w:rPr>
        <w:t xml:space="preserve"> (Accessed: 30</w:t>
      </w:r>
      <w:r w:rsidRPr="00C65DE5">
        <w:rPr>
          <w:rFonts w:ascii="Arial" w:hAnsi="Arial" w:cs="Arial"/>
          <w:sz w:val="24"/>
          <w:szCs w:val="24"/>
          <w:vertAlign w:val="superscript"/>
        </w:rPr>
        <w:t>th</w:t>
      </w:r>
      <w:r w:rsidRPr="00C65DE5">
        <w:rPr>
          <w:rFonts w:ascii="Arial" w:hAnsi="Arial" w:cs="Arial"/>
          <w:sz w:val="24"/>
          <w:szCs w:val="24"/>
        </w:rPr>
        <w:t xml:space="preserve"> September 2021). </w:t>
      </w:r>
    </w:p>
    <w:p w14:paraId="1144B2A5" w14:textId="77777777" w:rsidR="00C65DE5" w:rsidRPr="00C65DE5" w:rsidRDefault="00C65DE5" w:rsidP="003B6DAD">
      <w:pPr>
        <w:pStyle w:val="CommentText"/>
        <w:rPr>
          <w:rFonts w:ascii="Arial" w:hAnsi="Arial" w:cs="Arial"/>
          <w:sz w:val="24"/>
          <w:szCs w:val="24"/>
        </w:rPr>
      </w:pPr>
    </w:p>
    <w:p w14:paraId="2284EF37" w14:textId="77777777" w:rsidR="00C65DE5" w:rsidRPr="00C65DE5" w:rsidRDefault="00C65DE5" w:rsidP="003B6DAD">
      <w:pPr>
        <w:pStyle w:val="NormalWeb"/>
        <w:spacing w:before="0" w:beforeAutospacing="0" w:after="0" w:afterAutospacing="0"/>
        <w:rPr>
          <w:rFonts w:ascii="Arial" w:hAnsi="Arial" w:cs="Arial"/>
          <w:color w:val="0E101A"/>
        </w:rPr>
      </w:pPr>
      <w:r w:rsidRPr="00C65DE5">
        <w:rPr>
          <w:rStyle w:val="CommentReference"/>
          <w:rFonts w:ascii="Arial" w:hAnsi="Arial" w:cs="Arial"/>
          <w:sz w:val="24"/>
          <w:szCs w:val="24"/>
        </w:rPr>
        <w:t/>
      </w:r>
      <w:r w:rsidRPr="00C65DE5">
        <w:rPr>
          <w:rFonts w:ascii="Arial" w:hAnsi="Arial" w:cs="Arial"/>
          <w:color w:val="0E101A"/>
        </w:rPr>
        <w:t>Weihrich, H., Cannice, M.V. and Koontz, H. (2008) </w:t>
      </w:r>
      <w:r w:rsidRPr="00C65DE5">
        <w:rPr>
          <w:rStyle w:val="Emphasis"/>
          <w:rFonts w:ascii="Arial" w:hAnsi="Arial" w:cs="Arial"/>
          <w:color w:val="0E101A"/>
        </w:rPr>
        <w:t>Management</w:t>
      </w:r>
      <w:r w:rsidRPr="00C65DE5">
        <w:rPr>
          <w:rFonts w:ascii="Arial" w:hAnsi="Arial" w:cs="Arial"/>
          <w:color w:val="0E101A"/>
        </w:rPr>
        <w:t> (12th ed.). New Delhi: Mc Graw Hill.</w:t>
      </w:r>
    </w:p>
    <w:sectPr w:rsidR="00C65DE5" w:rsidRPr="00C65DE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A271129"/>
    <w:multiLevelType w:val="hybridMultilevel"/>
    <w:tmpl w:val="43E40B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347DB"/>
    <w:rsid w:val="000638A1"/>
    <w:rsid w:val="000953CC"/>
    <w:rsid w:val="001D71A6"/>
    <w:rsid w:val="001E035E"/>
    <w:rsid w:val="002025DA"/>
    <w:rsid w:val="002C05C5"/>
    <w:rsid w:val="002D134B"/>
    <w:rsid w:val="002E5EEE"/>
    <w:rsid w:val="00334734"/>
    <w:rsid w:val="003431FF"/>
    <w:rsid w:val="00370633"/>
    <w:rsid w:val="003B3325"/>
    <w:rsid w:val="003B6DAD"/>
    <w:rsid w:val="003D0483"/>
    <w:rsid w:val="003D1BAB"/>
    <w:rsid w:val="003F2A87"/>
    <w:rsid w:val="00457F1A"/>
    <w:rsid w:val="00462463"/>
    <w:rsid w:val="00481F44"/>
    <w:rsid w:val="00546118"/>
    <w:rsid w:val="005834B6"/>
    <w:rsid w:val="0059645E"/>
    <w:rsid w:val="006C04AA"/>
    <w:rsid w:val="006D3513"/>
    <w:rsid w:val="00721EC5"/>
    <w:rsid w:val="00747B5D"/>
    <w:rsid w:val="00761C89"/>
    <w:rsid w:val="007934CA"/>
    <w:rsid w:val="0085385D"/>
    <w:rsid w:val="00854402"/>
    <w:rsid w:val="00882F92"/>
    <w:rsid w:val="008D14B5"/>
    <w:rsid w:val="0091773A"/>
    <w:rsid w:val="0094526B"/>
    <w:rsid w:val="0098396C"/>
    <w:rsid w:val="00990576"/>
    <w:rsid w:val="009E67D9"/>
    <w:rsid w:val="009F6C9E"/>
    <w:rsid w:val="00A07A66"/>
    <w:rsid w:val="00A606E3"/>
    <w:rsid w:val="00AF3803"/>
    <w:rsid w:val="00B26415"/>
    <w:rsid w:val="00B55B30"/>
    <w:rsid w:val="00B64CE5"/>
    <w:rsid w:val="00C347DB"/>
    <w:rsid w:val="00C65DE5"/>
    <w:rsid w:val="00D663C3"/>
    <w:rsid w:val="00DF041E"/>
    <w:rsid w:val="00E00CFE"/>
    <w:rsid w:val="00E170C7"/>
    <w:rsid w:val="00EC7C0F"/>
    <w:rsid w:val="00EC7D77"/>
    <w:rsid w:val="00EF644C"/>
    <w:rsid w:val="00F006F8"/>
    <w:rsid w:val="00F13752"/>
    <w:rsid w:val="00F30EDE"/>
    <w:rsid w:val="00F47403"/>
    <w:rsid w:val="00F54989"/>
    <w:rsid w:val="00F923D8"/>
    <w:rsid w:val="00FD24A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C06AF50"/>
  <w15:chartTrackingRefBased/>
  <w15:docId w15:val="{725D3FD9-11C0-A643-81F7-9C77D1D35C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E67D9"/>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CommentReference">
    <w:name w:val="annotation reference"/>
    <w:basedOn w:val="DefaultParagraphFont"/>
    <w:uiPriority w:val="99"/>
    <w:semiHidden/>
    <w:unhideWhenUsed/>
    <w:rsid w:val="00F47403"/>
    <w:rPr>
      <w:sz w:val="16"/>
      <w:szCs w:val="16"/>
    </w:rPr>
  </w:style>
  <w:style w:type="paragraph" w:styleId="CommentText">
    <w:name w:val="annotation text"/>
    <w:basedOn w:val="Normal"/>
    <w:link w:val="CommentTextChar"/>
    <w:uiPriority w:val="99"/>
    <w:semiHidden/>
    <w:unhideWhenUsed/>
    <w:rsid w:val="00F47403"/>
    <w:rPr>
      <w:sz w:val="20"/>
      <w:szCs w:val="20"/>
    </w:rPr>
  </w:style>
  <w:style w:type="character" w:customStyle="1" w:styleId="CommentTextChar">
    <w:name w:val="Comment Text Char"/>
    <w:basedOn w:val="DefaultParagraphFont"/>
    <w:link w:val="CommentText"/>
    <w:uiPriority w:val="99"/>
    <w:semiHidden/>
    <w:rsid w:val="00F47403"/>
    <w:rPr>
      <w:sz w:val="20"/>
      <w:szCs w:val="20"/>
    </w:rPr>
  </w:style>
  <w:style w:type="paragraph" w:styleId="CommentSubject">
    <w:name w:val="annotation subject"/>
    <w:basedOn w:val="CommentText"/>
    <w:next w:val="CommentText"/>
    <w:link w:val="CommentSubjectChar"/>
    <w:uiPriority w:val="99"/>
    <w:semiHidden/>
    <w:unhideWhenUsed/>
    <w:rsid w:val="00F47403"/>
    <w:rPr>
      <w:b/>
      <w:bCs/>
    </w:rPr>
  </w:style>
  <w:style w:type="character" w:customStyle="1" w:styleId="CommentSubjectChar">
    <w:name w:val="Comment Subject Char"/>
    <w:basedOn w:val="CommentTextChar"/>
    <w:link w:val="CommentSubject"/>
    <w:uiPriority w:val="99"/>
    <w:semiHidden/>
    <w:rsid w:val="00F47403"/>
    <w:rPr>
      <w:b/>
      <w:bCs/>
      <w:sz w:val="20"/>
      <w:szCs w:val="20"/>
    </w:rPr>
  </w:style>
  <w:style w:type="paragraph" w:styleId="NormalWeb">
    <w:name w:val="Normal (Web)"/>
    <w:basedOn w:val="Normal"/>
    <w:uiPriority w:val="99"/>
    <w:unhideWhenUsed/>
    <w:rsid w:val="00F47403"/>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85385D"/>
    <w:rPr>
      <w:color w:val="0563C1" w:themeColor="hyperlink"/>
      <w:u w:val="single"/>
    </w:rPr>
  </w:style>
  <w:style w:type="character" w:styleId="UnresolvedMention">
    <w:name w:val="Unresolved Mention"/>
    <w:basedOn w:val="DefaultParagraphFont"/>
    <w:uiPriority w:val="99"/>
    <w:semiHidden/>
    <w:unhideWhenUsed/>
    <w:rsid w:val="0085385D"/>
    <w:rPr>
      <w:color w:val="605E5C"/>
      <w:shd w:val="clear" w:color="auto" w:fill="E1DFDD"/>
    </w:rPr>
  </w:style>
  <w:style w:type="character" w:styleId="Emphasis">
    <w:name w:val="Emphasis"/>
    <w:basedOn w:val="DefaultParagraphFont"/>
    <w:uiPriority w:val="20"/>
    <w:qFormat/>
    <w:rsid w:val="00B26415"/>
    <w:rPr>
      <w:i/>
      <w:iCs/>
    </w:rPr>
  </w:style>
  <w:style w:type="character" w:styleId="FollowedHyperlink">
    <w:name w:val="FollowedHyperlink"/>
    <w:basedOn w:val="DefaultParagraphFont"/>
    <w:uiPriority w:val="99"/>
    <w:semiHidden/>
    <w:unhideWhenUsed/>
    <w:rsid w:val="00B26415"/>
    <w:rPr>
      <w:color w:val="954F72" w:themeColor="followedHyperlink"/>
      <w:u w:val="single"/>
    </w:rPr>
  </w:style>
  <w:style w:type="paragraph" w:styleId="ListParagraph">
    <w:name w:val="List Paragraph"/>
    <w:basedOn w:val="Normal"/>
    <w:uiPriority w:val="34"/>
    <w:qFormat/>
    <w:rsid w:val="00721EC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3640001">
      <w:bodyDiv w:val="1"/>
      <w:marLeft w:val="0"/>
      <w:marRight w:val="0"/>
      <w:marTop w:val="0"/>
      <w:marBottom w:val="0"/>
      <w:divBdr>
        <w:top w:val="none" w:sz="0" w:space="0" w:color="auto"/>
        <w:left w:val="none" w:sz="0" w:space="0" w:color="auto"/>
        <w:bottom w:val="none" w:sz="0" w:space="0" w:color="auto"/>
        <w:right w:val="none" w:sz="0" w:space="0" w:color="auto"/>
      </w:divBdr>
    </w:div>
    <w:div w:id="192420205">
      <w:bodyDiv w:val="1"/>
      <w:marLeft w:val="0"/>
      <w:marRight w:val="0"/>
      <w:marTop w:val="0"/>
      <w:marBottom w:val="0"/>
      <w:divBdr>
        <w:top w:val="none" w:sz="0" w:space="0" w:color="auto"/>
        <w:left w:val="none" w:sz="0" w:space="0" w:color="auto"/>
        <w:bottom w:val="none" w:sz="0" w:space="0" w:color="auto"/>
        <w:right w:val="none" w:sz="0" w:space="0" w:color="auto"/>
      </w:divBdr>
    </w:div>
    <w:div w:id="196478073">
      <w:bodyDiv w:val="1"/>
      <w:marLeft w:val="0"/>
      <w:marRight w:val="0"/>
      <w:marTop w:val="0"/>
      <w:marBottom w:val="0"/>
      <w:divBdr>
        <w:top w:val="none" w:sz="0" w:space="0" w:color="auto"/>
        <w:left w:val="none" w:sz="0" w:space="0" w:color="auto"/>
        <w:bottom w:val="none" w:sz="0" w:space="0" w:color="auto"/>
        <w:right w:val="none" w:sz="0" w:space="0" w:color="auto"/>
      </w:divBdr>
    </w:div>
    <w:div w:id="232929854">
      <w:bodyDiv w:val="1"/>
      <w:marLeft w:val="0"/>
      <w:marRight w:val="0"/>
      <w:marTop w:val="0"/>
      <w:marBottom w:val="0"/>
      <w:divBdr>
        <w:top w:val="none" w:sz="0" w:space="0" w:color="auto"/>
        <w:left w:val="none" w:sz="0" w:space="0" w:color="auto"/>
        <w:bottom w:val="none" w:sz="0" w:space="0" w:color="auto"/>
        <w:right w:val="none" w:sz="0" w:space="0" w:color="auto"/>
      </w:divBdr>
    </w:div>
    <w:div w:id="292056588">
      <w:bodyDiv w:val="1"/>
      <w:marLeft w:val="0"/>
      <w:marRight w:val="0"/>
      <w:marTop w:val="0"/>
      <w:marBottom w:val="0"/>
      <w:divBdr>
        <w:top w:val="none" w:sz="0" w:space="0" w:color="auto"/>
        <w:left w:val="none" w:sz="0" w:space="0" w:color="auto"/>
        <w:bottom w:val="none" w:sz="0" w:space="0" w:color="auto"/>
        <w:right w:val="none" w:sz="0" w:space="0" w:color="auto"/>
      </w:divBdr>
    </w:div>
    <w:div w:id="390351730">
      <w:bodyDiv w:val="1"/>
      <w:marLeft w:val="0"/>
      <w:marRight w:val="0"/>
      <w:marTop w:val="0"/>
      <w:marBottom w:val="0"/>
      <w:divBdr>
        <w:top w:val="none" w:sz="0" w:space="0" w:color="auto"/>
        <w:left w:val="none" w:sz="0" w:space="0" w:color="auto"/>
        <w:bottom w:val="none" w:sz="0" w:space="0" w:color="auto"/>
        <w:right w:val="none" w:sz="0" w:space="0" w:color="auto"/>
      </w:divBdr>
    </w:div>
    <w:div w:id="666783973">
      <w:bodyDiv w:val="1"/>
      <w:marLeft w:val="0"/>
      <w:marRight w:val="0"/>
      <w:marTop w:val="0"/>
      <w:marBottom w:val="0"/>
      <w:divBdr>
        <w:top w:val="none" w:sz="0" w:space="0" w:color="auto"/>
        <w:left w:val="none" w:sz="0" w:space="0" w:color="auto"/>
        <w:bottom w:val="none" w:sz="0" w:space="0" w:color="auto"/>
        <w:right w:val="none" w:sz="0" w:space="0" w:color="auto"/>
      </w:divBdr>
    </w:div>
    <w:div w:id="680545364">
      <w:bodyDiv w:val="1"/>
      <w:marLeft w:val="0"/>
      <w:marRight w:val="0"/>
      <w:marTop w:val="0"/>
      <w:marBottom w:val="0"/>
      <w:divBdr>
        <w:top w:val="none" w:sz="0" w:space="0" w:color="auto"/>
        <w:left w:val="none" w:sz="0" w:space="0" w:color="auto"/>
        <w:bottom w:val="none" w:sz="0" w:space="0" w:color="auto"/>
        <w:right w:val="none" w:sz="0" w:space="0" w:color="auto"/>
      </w:divBdr>
    </w:div>
    <w:div w:id="712509023">
      <w:bodyDiv w:val="1"/>
      <w:marLeft w:val="0"/>
      <w:marRight w:val="0"/>
      <w:marTop w:val="0"/>
      <w:marBottom w:val="0"/>
      <w:divBdr>
        <w:top w:val="none" w:sz="0" w:space="0" w:color="auto"/>
        <w:left w:val="none" w:sz="0" w:space="0" w:color="auto"/>
        <w:bottom w:val="none" w:sz="0" w:space="0" w:color="auto"/>
        <w:right w:val="none" w:sz="0" w:space="0" w:color="auto"/>
      </w:divBdr>
    </w:div>
    <w:div w:id="720635176">
      <w:bodyDiv w:val="1"/>
      <w:marLeft w:val="0"/>
      <w:marRight w:val="0"/>
      <w:marTop w:val="0"/>
      <w:marBottom w:val="0"/>
      <w:divBdr>
        <w:top w:val="none" w:sz="0" w:space="0" w:color="auto"/>
        <w:left w:val="none" w:sz="0" w:space="0" w:color="auto"/>
        <w:bottom w:val="none" w:sz="0" w:space="0" w:color="auto"/>
        <w:right w:val="none" w:sz="0" w:space="0" w:color="auto"/>
      </w:divBdr>
    </w:div>
    <w:div w:id="939874894">
      <w:bodyDiv w:val="1"/>
      <w:marLeft w:val="0"/>
      <w:marRight w:val="0"/>
      <w:marTop w:val="0"/>
      <w:marBottom w:val="0"/>
      <w:divBdr>
        <w:top w:val="none" w:sz="0" w:space="0" w:color="auto"/>
        <w:left w:val="none" w:sz="0" w:space="0" w:color="auto"/>
        <w:bottom w:val="none" w:sz="0" w:space="0" w:color="auto"/>
        <w:right w:val="none" w:sz="0" w:space="0" w:color="auto"/>
      </w:divBdr>
    </w:div>
    <w:div w:id="1172574099">
      <w:bodyDiv w:val="1"/>
      <w:marLeft w:val="0"/>
      <w:marRight w:val="0"/>
      <w:marTop w:val="0"/>
      <w:marBottom w:val="0"/>
      <w:divBdr>
        <w:top w:val="none" w:sz="0" w:space="0" w:color="auto"/>
        <w:left w:val="none" w:sz="0" w:space="0" w:color="auto"/>
        <w:bottom w:val="none" w:sz="0" w:space="0" w:color="auto"/>
        <w:right w:val="none" w:sz="0" w:space="0" w:color="auto"/>
      </w:divBdr>
    </w:div>
    <w:div w:id="1176384302">
      <w:bodyDiv w:val="1"/>
      <w:marLeft w:val="0"/>
      <w:marRight w:val="0"/>
      <w:marTop w:val="0"/>
      <w:marBottom w:val="0"/>
      <w:divBdr>
        <w:top w:val="none" w:sz="0" w:space="0" w:color="auto"/>
        <w:left w:val="none" w:sz="0" w:space="0" w:color="auto"/>
        <w:bottom w:val="none" w:sz="0" w:space="0" w:color="auto"/>
        <w:right w:val="none" w:sz="0" w:space="0" w:color="auto"/>
      </w:divBdr>
    </w:div>
    <w:div w:id="1266428732">
      <w:bodyDiv w:val="1"/>
      <w:marLeft w:val="0"/>
      <w:marRight w:val="0"/>
      <w:marTop w:val="0"/>
      <w:marBottom w:val="0"/>
      <w:divBdr>
        <w:top w:val="none" w:sz="0" w:space="0" w:color="auto"/>
        <w:left w:val="none" w:sz="0" w:space="0" w:color="auto"/>
        <w:bottom w:val="none" w:sz="0" w:space="0" w:color="auto"/>
        <w:right w:val="none" w:sz="0" w:space="0" w:color="auto"/>
      </w:divBdr>
    </w:div>
    <w:div w:id="1548834724">
      <w:bodyDiv w:val="1"/>
      <w:marLeft w:val="0"/>
      <w:marRight w:val="0"/>
      <w:marTop w:val="0"/>
      <w:marBottom w:val="0"/>
      <w:divBdr>
        <w:top w:val="none" w:sz="0" w:space="0" w:color="auto"/>
        <w:left w:val="none" w:sz="0" w:space="0" w:color="auto"/>
        <w:bottom w:val="none" w:sz="0" w:space="0" w:color="auto"/>
        <w:right w:val="none" w:sz="0" w:space="0" w:color="auto"/>
      </w:divBdr>
    </w:div>
    <w:div w:id="1609507737">
      <w:bodyDiv w:val="1"/>
      <w:marLeft w:val="0"/>
      <w:marRight w:val="0"/>
      <w:marTop w:val="0"/>
      <w:marBottom w:val="0"/>
      <w:divBdr>
        <w:top w:val="none" w:sz="0" w:space="0" w:color="auto"/>
        <w:left w:val="none" w:sz="0" w:space="0" w:color="auto"/>
        <w:bottom w:val="none" w:sz="0" w:space="0" w:color="auto"/>
        <w:right w:val="none" w:sz="0" w:space="0" w:color="auto"/>
      </w:divBdr>
    </w:div>
    <w:div w:id="1723166378">
      <w:bodyDiv w:val="1"/>
      <w:marLeft w:val="0"/>
      <w:marRight w:val="0"/>
      <w:marTop w:val="0"/>
      <w:marBottom w:val="0"/>
      <w:divBdr>
        <w:top w:val="none" w:sz="0" w:space="0" w:color="auto"/>
        <w:left w:val="none" w:sz="0" w:space="0" w:color="auto"/>
        <w:bottom w:val="none" w:sz="0" w:space="0" w:color="auto"/>
        <w:right w:val="none" w:sz="0" w:space="0" w:color="auto"/>
      </w:divBdr>
    </w:div>
    <w:div w:id="1891916856">
      <w:bodyDiv w:val="1"/>
      <w:marLeft w:val="0"/>
      <w:marRight w:val="0"/>
      <w:marTop w:val="0"/>
      <w:marBottom w:val="0"/>
      <w:divBdr>
        <w:top w:val="none" w:sz="0" w:space="0" w:color="auto"/>
        <w:left w:val="none" w:sz="0" w:space="0" w:color="auto"/>
        <w:bottom w:val="none" w:sz="0" w:space="0" w:color="auto"/>
        <w:right w:val="none" w:sz="0" w:space="0" w:color="auto"/>
      </w:divBdr>
    </w:div>
    <w:div w:id="1958684292">
      <w:bodyDiv w:val="1"/>
      <w:marLeft w:val="0"/>
      <w:marRight w:val="0"/>
      <w:marTop w:val="0"/>
      <w:marBottom w:val="0"/>
      <w:divBdr>
        <w:top w:val="none" w:sz="0" w:space="0" w:color="auto"/>
        <w:left w:val="none" w:sz="0" w:space="0" w:color="auto"/>
        <w:bottom w:val="none" w:sz="0" w:space="0" w:color="auto"/>
        <w:right w:val="none" w:sz="0" w:space="0" w:color="auto"/>
      </w:divBdr>
    </w:div>
    <w:div w:id="1986625078">
      <w:bodyDiv w:val="1"/>
      <w:marLeft w:val="0"/>
      <w:marRight w:val="0"/>
      <w:marTop w:val="0"/>
      <w:marBottom w:val="0"/>
      <w:divBdr>
        <w:top w:val="none" w:sz="0" w:space="0" w:color="auto"/>
        <w:left w:val="none" w:sz="0" w:space="0" w:color="auto"/>
        <w:bottom w:val="none" w:sz="0" w:space="0" w:color="auto"/>
        <w:right w:val="none" w:sz="0" w:space="0" w:color="auto"/>
      </w:divBdr>
    </w:div>
    <w:div w:id="2005281796">
      <w:bodyDiv w:val="1"/>
      <w:marLeft w:val="0"/>
      <w:marRight w:val="0"/>
      <w:marTop w:val="0"/>
      <w:marBottom w:val="0"/>
      <w:divBdr>
        <w:top w:val="none" w:sz="0" w:space="0" w:color="auto"/>
        <w:left w:val="none" w:sz="0" w:space="0" w:color="auto"/>
        <w:bottom w:val="none" w:sz="0" w:space="0" w:color="auto"/>
        <w:right w:val="none" w:sz="0" w:space="0" w:color="auto"/>
      </w:divBdr>
    </w:div>
    <w:div w:id="2008358191">
      <w:bodyDiv w:val="1"/>
      <w:marLeft w:val="0"/>
      <w:marRight w:val="0"/>
      <w:marTop w:val="0"/>
      <w:marBottom w:val="0"/>
      <w:divBdr>
        <w:top w:val="none" w:sz="0" w:space="0" w:color="auto"/>
        <w:left w:val="none" w:sz="0" w:space="0" w:color="auto"/>
        <w:bottom w:val="none" w:sz="0" w:space="0" w:color="auto"/>
        <w:right w:val="none" w:sz="0" w:space="0" w:color="auto"/>
      </w:divBdr>
    </w:div>
    <w:div w:id="20207682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hatworks.college.police.uk/Research/Documents/Great_Police_Leader_REA.pdf" TargetMode="External"/><Relationship Id="rId13" Type="http://schemas.openxmlformats.org/officeDocument/2006/relationships/hyperlink" Target="https://bit.ly/3foJXdy" TargetMode="External"/><Relationship Id="rId18" Type="http://schemas.openxmlformats.org/officeDocument/2006/relationships/hyperlink" Target="https://bit.ly/2PbXuun"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yperlink" Target="https://bit.ly/2QPcQ8s" TargetMode="External"/><Relationship Id="rId12" Type="http://schemas.openxmlformats.org/officeDocument/2006/relationships/hyperlink" Target="https://bit.ly/39mb9pq" TargetMode="External"/><Relationship Id="rId17" Type="http://schemas.openxmlformats.org/officeDocument/2006/relationships/hyperlink" Target="https://www.oxfordleadership.com/wp-content/uploads/2017/07/OL-White-Paper-Collaborative-Leadership.pdf" TargetMode="External"/><Relationship Id="rId2" Type="http://schemas.openxmlformats.org/officeDocument/2006/relationships/styles" Target="styles.xml"/><Relationship Id="rId16" Type="http://schemas.openxmlformats.org/officeDocument/2006/relationships/hyperlink" Target="https://bbc.in/2NZ5uOu"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https://bit.ly/2QJWSMJ" TargetMode="External"/><Relationship Id="rId11" Type="http://schemas.openxmlformats.org/officeDocument/2006/relationships/hyperlink" Target="https://www.ncbi.nlm.nih.gov/pmc/articles/PMC2564202/" TargetMode="External"/><Relationship Id="rId5" Type="http://schemas.openxmlformats.org/officeDocument/2006/relationships/image" Target="media/image1.png"/><Relationship Id="rId15" Type="http://schemas.openxmlformats.org/officeDocument/2006/relationships/hyperlink" Target="https://www.businessballs.com/leadership-styles/transactional-leadership/" TargetMode="External"/><Relationship Id="rId10" Type="http://schemas.openxmlformats.org/officeDocument/2006/relationships/hyperlink" Target="https://futureofworking.com/8-transactional-leadership-advantages-and-disadvantages/" TargetMode="External"/><Relationship Id="rId19" Type="http://schemas.openxmlformats.org/officeDocument/2006/relationships/hyperlink" Target="https://bit.ly/3sDBvuz" TargetMode="External"/><Relationship Id="rId4" Type="http://schemas.openxmlformats.org/officeDocument/2006/relationships/webSettings" Target="webSettings.xml"/><Relationship Id="rId9" Type="http://schemas.openxmlformats.org/officeDocument/2006/relationships/hyperlink" Target="https://citeseerx.ist.psu.edu/viewdoc/download?doi=10.1.1.908.7446&amp;rep=rep1&amp;type=pdf" TargetMode="External"/><Relationship Id="rId14" Type="http://schemas.openxmlformats.org/officeDocument/2006/relationships/hyperlink" Target="https://bit.ly/3w9q5ku"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102</TotalTime>
  <Pages>7</Pages>
  <Words>1520</Words>
  <Characters>8667</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10167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Warwick Koekemoer (1905889)</dc:creator>
  <cp:keywords/>
  <dc:description/>
  <cp:lastModifiedBy>Warwick Koekemoer (1905889)</cp:lastModifiedBy>
  <cp:revision>2</cp:revision>
  <dcterms:created xsi:type="dcterms:W3CDTF">2021-10-26T16:55:00Z</dcterms:created>
  <dcterms:modified xsi:type="dcterms:W3CDTF">2021-11-01T18:39:00Z</dcterms:modified>
</cp:coreProperties>
</file>