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F39F6C7" w14:textId="77777777" w:rsidR="008E3FF4" w:rsidRDefault="008E3FF4" w:rsidP="008E3FF4">
      <w:pPr>
        <w:pStyle w:val="NoSpacing"/>
      </w:pPr>
    </w:p>
    <w:p w14:paraId="62DFBBFB" w14:textId="74328474" w:rsidR="008E3FF4" w:rsidRDefault="008E3FF4" w:rsidP="00816740">
      <w:pPr>
        <w:pStyle w:val="NoSpacing"/>
        <w:spacing w:line="360" w:lineRule="auto"/>
        <w:jc w:val="both"/>
      </w:pPr>
      <w:r>
        <w:t>The Solicitor’s Regulation Authority, (2019)</w:t>
      </w:r>
      <w:r w:rsidR="00B62E35">
        <w:t>,</w:t>
      </w:r>
      <w:r>
        <w:t xml:space="preserve"> </w:t>
      </w:r>
      <w:r w:rsidR="00816740">
        <w:t>says that public confidence and trust in solicitors and legal professionals is absolutely crucial to good practice, and they are very firm in ensuring the firms they regulate meet this high standard. Solicitor’s must always be mindful of this principle in practice as they may be required to deal with a vulnerable client who does not understand the law, and who is in a distressing situation. The client must be able to trust that the solicitor acting on their behalf is doing so with integrity and honesty while protecting their rights, or assets. The SRA, (2019)</w:t>
      </w:r>
      <w:r w:rsidR="00B62E35">
        <w:t>,</w:t>
      </w:r>
      <w:r w:rsidR="00816740">
        <w:t xml:space="preserve"> also states that client confidentiality is paramount in the firms they regulate and this ties in with acting honestly and with integrity as when dealing with a case a solicitor will most likely be dealing with sensitive information every day. The obligation of confidentiality is a legal right for all clients which is stated both in common law within s1(3)(e) Legal Services Act (2007</w:t>
      </w:r>
      <w:r w:rsidR="00D429C0">
        <w:t>) and</w:t>
      </w:r>
      <w:r w:rsidR="00816740">
        <w:t xml:space="preserve"> legislated within the </w:t>
      </w:r>
      <w:r w:rsidR="00EB5DB9">
        <w:t xml:space="preserve">General Data Protection Regulation (2018) and regulated within the SRA Codes of Conduct. Confidentiality is dealt with extremely seriously, so any solicitor caught breaching this will be dealt with via heavy sanctions and could face being struck off. </w:t>
      </w:r>
    </w:p>
    <w:p w14:paraId="48351E29" w14:textId="38D2DD3E" w:rsidR="00EB5DB9" w:rsidRDefault="00EB5DB9" w:rsidP="00816740">
      <w:pPr>
        <w:pStyle w:val="NoSpacing"/>
        <w:spacing w:line="360" w:lineRule="auto"/>
        <w:jc w:val="both"/>
      </w:pPr>
    </w:p>
    <w:p w14:paraId="0C7E5EE8" w14:textId="47A39369" w:rsidR="00EB5DB9" w:rsidRDefault="00EB5DB9" w:rsidP="00816740">
      <w:pPr>
        <w:pStyle w:val="NoSpacing"/>
        <w:spacing w:line="360" w:lineRule="auto"/>
        <w:jc w:val="both"/>
      </w:pPr>
      <w:r>
        <w:t>Another important issue that solicitors need to be aware of are potential conflicts of interest. The Law Society, (2019)</w:t>
      </w:r>
      <w:r w:rsidR="00B62E35">
        <w:t>,</w:t>
      </w:r>
      <w:r>
        <w:t xml:space="preserve"> says </w:t>
      </w:r>
      <w:r w:rsidR="007D66B6">
        <w:t>solicitors must consider whether they are able to lawfully act for a client and provide the expected standard of service. When considering this they have to think about whether they are aware of anything that would prohibit them from acting for the client, like knowing confidential information that the property developer you are representing telling you that they do not intend to completely build the houses they just want to make them sound as luxurious as possible just to get the payments and then back out claiming they were bankrupt and put the money in an offshore account. If a solicitor continued to act for their client knowing this then they would be in serious trouble when they were caught and maybe would even face criminal charges. They must also consider the personal circumstances of the client – would they be abusing their position by acting for them, or would they be taking advantage of the client?</w:t>
      </w:r>
    </w:p>
    <w:p w14:paraId="3A0486E4" w14:textId="77777777" w:rsidR="0007500D" w:rsidRDefault="0007500D" w:rsidP="00816740">
      <w:pPr>
        <w:pStyle w:val="NoSpacing"/>
        <w:spacing w:line="360" w:lineRule="auto"/>
        <w:jc w:val="both"/>
      </w:pPr>
    </w:p>
    <w:p w14:paraId="553F90EE" w14:textId="77777777" w:rsidR="0007500D" w:rsidRDefault="0007500D" w:rsidP="00816740">
      <w:pPr>
        <w:pStyle w:val="NoSpacing"/>
        <w:spacing w:line="360" w:lineRule="auto"/>
        <w:jc w:val="both"/>
      </w:pPr>
      <w:r>
        <w:t xml:space="preserve">There are professionals out there who are disreputable and will fail to follow these standards, in which case they will be called in front of a Solicitors’ Disciplinary Tribunal who will decide </w:t>
      </w:r>
    </w:p>
    <w:p w14:paraId="7B54A1F8" w14:textId="77777777" w:rsidR="0007500D" w:rsidRDefault="0007500D" w:rsidP="00816740">
      <w:pPr>
        <w:pStyle w:val="NoSpacing"/>
        <w:spacing w:line="360" w:lineRule="auto"/>
        <w:jc w:val="both"/>
      </w:pPr>
    </w:p>
    <w:p w14:paraId="68AF8209" w14:textId="2DF221FF" w:rsidR="0007500D" w:rsidRDefault="0007500D" w:rsidP="00816740">
      <w:pPr>
        <w:pStyle w:val="NoSpacing"/>
        <w:spacing w:line="360" w:lineRule="auto"/>
        <w:jc w:val="both"/>
      </w:pPr>
      <w:r>
        <w:t>whether they can continue to practice. There is a firm locally who were recently closed by the SRA with the Solicitor in question being struck off. In this specific case, they charged a client £23,000 for work that cost less than £1,000 to undertake (Wales Online, 2020). Financial dishonesty, especially at this level is a huge breach of SRA regulations and it is cases like this that have a negative impact on the public confidence of the legal profession.</w:t>
      </w:r>
      <w:r w:rsidR="00894BA3">
        <w:t xml:space="preserve"> The vast majority of solicitors are honest and decent people who do what they do because they want to make a difference or to contribute to justice, so when they see bad practice they will make sure it is dealt with appropriately.  </w:t>
      </w:r>
    </w:p>
    <w:p w14:paraId="3D0EFBA5" w14:textId="02D8B1C7" w:rsidR="00936DBD" w:rsidRDefault="00936DBD" w:rsidP="00816740">
      <w:pPr>
        <w:pStyle w:val="NoSpacing"/>
        <w:spacing w:line="360" w:lineRule="auto"/>
        <w:jc w:val="both"/>
      </w:pPr>
    </w:p>
    <w:p w14:paraId="4E28C1AF" w14:textId="6A58DF5F" w:rsidR="00936DBD" w:rsidRDefault="00936DBD" w:rsidP="00816740">
      <w:pPr>
        <w:pStyle w:val="NoSpacing"/>
        <w:spacing w:line="360" w:lineRule="auto"/>
        <w:jc w:val="both"/>
      </w:pPr>
      <w:r>
        <w:t>It is s1 SRA Code of Conduct for Solicitors that sets out the industry standards that all solicitors and regulated firms are expected to follow. S1.2 says that solicitors who act for clients while taking advantage of them has abused their position and also breached the trust that was placed in them, and any such breach will be dealt with severely. While s1.3/s1.4 ensures that solicitors keep the profession and the courts honest, trustworthy and just by explicitly stating that any solicitor must not mislead the court, their client and third parties. For example, you would not be able to take as long as you want when dealing with a matter, you cannot drag a case out just to clock up more billable hours. Usually, firms are expected to give a time</w:t>
      </w:r>
      <w:r w:rsidR="0098192A">
        <w:t xml:space="preserve"> period </w:t>
      </w:r>
      <w:r>
        <w:t xml:space="preserve">to a client at the beginning </w:t>
      </w:r>
      <w:r w:rsidR="0098192A">
        <w:t>when</w:t>
      </w:r>
      <w:r>
        <w:t xml:space="preserve"> agreeing to act for them, although the time they give is an estimate based on how long similar cases normally take</w:t>
      </w:r>
      <w:r w:rsidR="0098192A">
        <w:t xml:space="preserve">. This is because each matter is different, and things do not always go to plan. If any difficulties do arise in a matter that would mean more time is needing to be spent on it than first thought then the solicitor must communicate this to the client as soon as is practicable. </w:t>
      </w:r>
    </w:p>
    <w:p w14:paraId="6E7E27A9" w14:textId="78C46AAA" w:rsidR="00B62E35" w:rsidRDefault="00B62E35" w:rsidP="00816740">
      <w:pPr>
        <w:pStyle w:val="NoSpacing"/>
        <w:spacing w:line="360" w:lineRule="auto"/>
        <w:jc w:val="both"/>
      </w:pPr>
    </w:p>
    <w:p w14:paraId="460B84A7" w14:textId="77777777" w:rsidR="004B50B7" w:rsidRDefault="00B62E35" w:rsidP="00816740">
      <w:pPr>
        <w:pStyle w:val="NoSpacing"/>
        <w:spacing w:line="360" w:lineRule="auto"/>
        <w:jc w:val="both"/>
      </w:pPr>
      <w:r>
        <w:t xml:space="preserve">In SRA, (2019), it gives a case study showing instances where the actions of solicitors have actually undermined public confidence in the </w:t>
      </w:r>
      <w:r w:rsidR="004B50B7">
        <w:t xml:space="preserve">profession and reading them gives you the opportunity to see how the regulatory standards would be applied in a realistic situation. Case Study 1 discusses the case of a solicitor sentenced to thirty-three months in prison for harbouring an escaped prisoner and possession with intent to supply heroin. It involves a woman who met a client at a previous firm and started a relationship with him. She said that </w:t>
      </w:r>
    </w:p>
    <w:p w14:paraId="13C683B6" w14:textId="77777777" w:rsidR="004B50B7" w:rsidRDefault="004B50B7" w:rsidP="00816740">
      <w:pPr>
        <w:pStyle w:val="NoSpacing"/>
        <w:spacing w:line="360" w:lineRule="auto"/>
        <w:jc w:val="both"/>
      </w:pPr>
    </w:p>
    <w:p w14:paraId="3A60E6D2" w14:textId="77777777" w:rsidR="004B50B7" w:rsidRDefault="004B50B7" w:rsidP="00816740">
      <w:pPr>
        <w:pStyle w:val="NoSpacing"/>
        <w:spacing w:line="360" w:lineRule="auto"/>
        <w:jc w:val="both"/>
      </w:pPr>
    </w:p>
    <w:p w14:paraId="058DFF36" w14:textId="1733CD99" w:rsidR="00D429C0" w:rsidRDefault="004B50B7" w:rsidP="00816740">
      <w:pPr>
        <w:pStyle w:val="NoSpacing"/>
        <w:spacing w:line="360" w:lineRule="auto"/>
        <w:jc w:val="both"/>
      </w:pPr>
      <w:r>
        <w:t xml:space="preserve">she was manipulated by him. That cannot be taken as an excuse though, she would have understood the regulations she was breaking in the way she acted. Solicitors have to be </w:t>
      </w:r>
      <w:r w:rsidR="00D429C0">
        <w:t>held to</w:t>
      </w:r>
      <w:r>
        <w:t xml:space="preserve"> higher standards than members of the </w:t>
      </w:r>
      <w:r w:rsidR="00D429C0">
        <w:t>public and</w:t>
      </w:r>
      <w:r>
        <w:t xml:space="preserve"> behaving in such a way shows complete lack of professional </w:t>
      </w:r>
      <w:r w:rsidR="00D429C0">
        <w:t xml:space="preserve">judgment and ethics. </w:t>
      </w:r>
    </w:p>
    <w:p w14:paraId="7A947F7B" w14:textId="77777777" w:rsidR="00D429C0" w:rsidRDefault="00D429C0" w:rsidP="00816740">
      <w:pPr>
        <w:pStyle w:val="NoSpacing"/>
        <w:spacing w:line="360" w:lineRule="auto"/>
        <w:jc w:val="both"/>
      </w:pPr>
    </w:p>
    <w:p w14:paraId="223CE7BB" w14:textId="05315C53" w:rsidR="00B62E35" w:rsidRDefault="004B50B7" w:rsidP="00816740">
      <w:pPr>
        <w:pStyle w:val="NoSpacing"/>
        <w:spacing w:line="360" w:lineRule="auto"/>
        <w:jc w:val="both"/>
      </w:pPr>
      <w:r>
        <w:t xml:space="preserve">  </w:t>
      </w:r>
      <w:r w:rsidR="00D429C0">
        <w:t xml:space="preserve">It is not just the SRA who </w:t>
      </w:r>
      <w:r w:rsidR="00FC030A">
        <w:t xml:space="preserve">set out professional standards for legal professionals. </w:t>
      </w:r>
      <w:proofErr w:type="spellStart"/>
      <w:r w:rsidR="00FC030A">
        <w:t>CILEx</w:t>
      </w:r>
      <w:proofErr w:type="spellEnd"/>
      <w:r w:rsidR="00FC030A">
        <w:t xml:space="preserve"> also has regulatory standards which are also of significance as Chartered Legal Executives are considered the same as solicitors in law firms. </w:t>
      </w:r>
      <w:proofErr w:type="spellStart"/>
      <w:r w:rsidR="00FC030A">
        <w:t>CILEx</w:t>
      </w:r>
      <w:proofErr w:type="spellEnd"/>
      <w:r w:rsidR="00FC030A">
        <w:t xml:space="preserve"> Core Principle 2 states that they expect their professionals to act in a way that maintains the high standards of service and also the confidence of legal professionals and the provision of legal services. Core Principles 3 and 4 state that they must act with honesty and integrity and that you comply with all your legal and regulatory obligations. The regulations that </w:t>
      </w:r>
      <w:proofErr w:type="spellStart"/>
      <w:r w:rsidR="00FC030A">
        <w:t>CILEx</w:t>
      </w:r>
      <w:proofErr w:type="spellEnd"/>
      <w:r w:rsidR="00FC030A">
        <w:t xml:space="preserve"> expects their lawyers to follow are a bit different to that of the SRA but essentially they must be followed in the same way and they will deal with any breach in a similar way, and you would face similar consequences. </w:t>
      </w:r>
    </w:p>
    <w:p w14:paraId="5CF7E4FE" w14:textId="2D18D9EA" w:rsidR="00FC030A" w:rsidRDefault="00FC030A" w:rsidP="00816740">
      <w:pPr>
        <w:pStyle w:val="NoSpacing"/>
        <w:spacing w:line="360" w:lineRule="auto"/>
        <w:jc w:val="both"/>
      </w:pPr>
    </w:p>
    <w:p w14:paraId="2D6CA03B" w14:textId="6A456146" w:rsidR="00FC030A" w:rsidRDefault="00FC030A" w:rsidP="00816740">
      <w:pPr>
        <w:pStyle w:val="NoSpacing"/>
        <w:spacing w:line="360" w:lineRule="auto"/>
        <w:jc w:val="both"/>
      </w:pPr>
      <w:r>
        <w:t xml:space="preserve">Another area a solicitor needs </w:t>
      </w:r>
      <w:r w:rsidR="00ED1F32">
        <w:t xml:space="preserve">to consider when ensuring they are acting appropriately is any conflicts of interest they have or that may arise during a case. SRA, (2020), sets out guidance on the regulations solicitors are expected to follow. Simply put it states that a solicitor cannot act if there is an own interest conflict or a significant risk of one occurring, as stated in s6.1 of the Codes. The SRA also takes this extremely seriously. </w:t>
      </w:r>
      <w:r w:rsidR="00CD09D8">
        <w:t xml:space="preserve">An example of an own interest conflict would be a friend of yours approaches you and asks you to do due diligence on </w:t>
      </w:r>
      <w:proofErr w:type="gramStart"/>
      <w:r w:rsidR="00CD09D8">
        <w:t>an</w:t>
      </w:r>
      <w:proofErr w:type="gramEnd"/>
      <w:r w:rsidR="00CD09D8">
        <w:t xml:space="preserve"> company you have shares in. </w:t>
      </w:r>
    </w:p>
    <w:p w14:paraId="02B1A0B6" w14:textId="736F1744" w:rsidR="00CD09D8" w:rsidRDefault="00CD09D8" w:rsidP="00816740">
      <w:pPr>
        <w:pStyle w:val="NoSpacing"/>
        <w:spacing w:line="360" w:lineRule="auto"/>
        <w:jc w:val="both"/>
      </w:pPr>
    </w:p>
    <w:p w14:paraId="1263183C" w14:textId="77777777" w:rsidR="00A1254E" w:rsidRDefault="00CD09D8" w:rsidP="00816740">
      <w:pPr>
        <w:pStyle w:val="NoSpacing"/>
        <w:spacing w:line="360" w:lineRule="auto"/>
        <w:jc w:val="both"/>
      </w:pPr>
      <w:r>
        <w:t xml:space="preserve">The SRA take public perception and trust in the profession very seriously, and rightly so. It is vital that the public have access to honest and trusted professionals who understand the law and the needs of the client. If our legal services were not regulated and </w:t>
      </w:r>
      <w:r w:rsidR="00A1254E">
        <w:t xml:space="preserve">corruption and dishonest practices were allowed to go on unchecked then that would diminish the authority of the rule of law in society. It is fundamental that solicitors who are caught being financially dishonest, or acting for clients knowing they have a conflict of interest, or breaching client </w:t>
      </w:r>
    </w:p>
    <w:p w14:paraId="2BAA69C2" w14:textId="77777777" w:rsidR="00A1254E" w:rsidRDefault="00A1254E" w:rsidP="00816740">
      <w:pPr>
        <w:pStyle w:val="NoSpacing"/>
        <w:spacing w:line="360" w:lineRule="auto"/>
        <w:jc w:val="both"/>
      </w:pPr>
    </w:p>
    <w:p w14:paraId="1E37C9EF" w14:textId="77777777" w:rsidR="00A1254E" w:rsidRDefault="00A1254E" w:rsidP="00816740">
      <w:pPr>
        <w:pStyle w:val="NoSpacing"/>
        <w:spacing w:line="360" w:lineRule="auto"/>
        <w:jc w:val="both"/>
      </w:pPr>
    </w:p>
    <w:p w14:paraId="0E3760CF" w14:textId="77777777" w:rsidR="002141CB" w:rsidRDefault="00A1254E" w:rsidP="00816740">
      <w:pPr>
        <w:pStyle w:val="NoSpacing"/>
        <w:spacing w:line="360" w:lineRule="auto"/>
        <w:jc w:val="both"/>
      </w:pPr>
      <w:r>
        <w:t xml:space="preserve">confidentiality is dealt with severely to demonstrate that that type of behaviour will not be accepted. Although the vast majority of solicitors and legal professionals follow the Code of Conduct accordingly and do the job because they want to help people this can be overshadowed by the few that decide they are above the law and act in a way which damages the image of the profession. Solicitors who breach the regulations do not think about how their actions will affect their colleagues and their reputations for working with a person who acts in such a way and </w:t>
      </w:r>
      <w:r w:rsidR="002141CB">
        <w:t xml:space="preserve">the way it is reported in the press can impress upon the public that all legal professionals act like that and that they cannot be trusted. Because of this people may find lawyers intimidating because they may not know the law or understand their issue and they may worry that the solicitor may take advantage of their situation in order to make a profit. </w:t>
      </w:r>
    </w:p>
    <w:p w14:paraId="243FA4AD" w14:textId="77777777" w:rsidR="002141CB" w:rsidRDefault="002141CB" w:rsidP="00816740">
      <w:pPr>
        <w:pStyle w:val="NoSpacing"/>
        <w:spacing w:line="360" w:lineRule="auto"/>
        <w:jc w:val="both"/>
      </w:pPr>
    </w:p>
    <w:p w14:paraId="07DC91E8" w14:textId="73A35C77" w:rsidR="00CD09D8" w:rsidRDefault="002141CB" w:rsidP="00816740">
      <w:pPr>
        <w:pStyle w:val="NoSpacing"/>
        <w:spacing w:line="360" w:lineRule="auto"/>
        <w:jc w:val="both"/>
      </w:pPr>
      <w:r>
        <w:t xml:space="preserve">The United Kingdom has one of the most renowned and respected legal systems in the world. Our common law and legal system have been adapted and codified over centuries and is known for its integrity and honesty. If the SRA did not take the issue of public perception as seriously as they do </w:t>
      </w:r>
      <w:r w:rsidR="005C324B">
        <w:t xml:space="preserve">and failed to act on solicitors who do act dishonestly then the system would collapse around us. The rule of law would be meaningless because the people who are in the system would all be seen as corrupt and out for themselves, and if the system was seen to let solicitors go about their business breaching regulations and breaking the law without consequences how could they honestly stand in court and prosecute a normal member of the public for anything? </w:t>
      </w:r>
    </w:p>
    <w:p w14:paraId="5D1F3F8F" w14:textId="12D63462" w:rsidR="005C324B" w:rsidRDefault="005C324B" w:rsidP="00816740">
      <w:pPr>
        <w:pStyle w:val="NoSpacing"/>
        <w:spacing w:line="360" w:lineRule="auto"/>
        <w:jc w:val="both"/>
      </w:pPr>
    </w:p>
    <w:p w14:paraId="3DC3F40A" w14:textId="77777777" w:rsidR="00C43D0D" w:rsidRDefault="005C324B" w:rsidP="00816740">
      <w:pPr>
        <w:pStyle w:val="NoSpacing"/>
        <w:spacing w:line="360" w:lineRule="auto"/>
        <w:jc w:val="both"/>
      </w:pPr>
      <w:r>
        <w:t xml:space="preserve">If solicitors were not trusted then people would not use their services because they would be too much of a risk, and if people stopped using legal services then the whole industry would collapse and people would not be able to do anything when they need legal assistance such as if they committed a crime, decided to buy a house, or wanted to get a divorce. It is up to the regulators and the firms they regulate to keep the courts and profession as honest as possible and ensure that all the professionals they allow to practice are honest and trustworthy. The solicitors themselves though hold the biggest </w:t>
      </w:r>
      <w:r w:rsidR="00C43D0D">
        <w:t xml:space="preserve">weight of responsibility as they </w:t>
      </w:r>
    </w:p>
    <w:p w14:paraId="459E273C" w14:textId="77777777" w:rsidR="00C43D0D" w:rsidRDefault="00C43D0D" w:rsidP="00816740">
      <w:pPr>
        <w:pStyle w:val="NoSpacing"/>
        <w:spacing w:line="360" w:lineRule="auto"/>
        <w:jc w:val="both"/>
      </w:pPr>
    </w:p>
    <w:p w14:paraId="33CB0656" w14:textId="77777777" w:rsidR="00C43D0D" w:rsidRDefault="00C43D0D" w:rsidP="00816740">
      <w:pPr>
        <w:pStyle w:val="NoSpacing"/>
        <w:spacing w:line="360" w:lineRule="auto"/>
        <w:jc w:val="both"/>
      </w:pPr>
    </w:p>
    <w:p w14:paraId="3EA44880" w14:textId="07917C4A" w:rsidR="005C324B" w:rsidRDefault="00C43D0D" w:rsidP="00816740">
      <w:pPr>
        <w:pStyle w:val="NoSpacing"/>
        <w:spacing w:line="360" w:lineRule="auto"/>
        <w:jc w:val="both"/>
      </w:pPr>
      <w:r>
        <w:t>should want to meet the regulatory standards and do good work for their clients. Although it is up to the regulators to set the standards each solicitor should have a moral compass and have the maturity and professionalism to understand what bad practice is and want to avoid behaving in such a way. If a solicitor does something wrong unintentionally and it can have a negative impact on the matter or the client then they should communicate that straight away and accept responsibility for the mistake.</w:t>
      </w:r>
    </w:p>
    <w:p w14:paraId="7359D48F" w14:textId="583C5C32" w:rsidR="00C43D0D" w:rsidRDefault="00C43D0D" w:rsidP="00816740">
      <w:pPr>
        <w:pStyle w:val="NoSpacing"/>
        <w:spacing w:line="360" w:lineRule="auto"/>
        <w:jc w:val="both"/>
      </w:pPr>
    </w:p>
    <w:p w14:paraId="1EA9D9E2" w14:textId="60D92F0A" w:rsidR="00C43D0D" w:rsidRDefault="00C43D0D" w:rsidP="00816740">
      <w:pPr>
        <w:pStyle w:val="NoSpacing"/>
        <w:spacing w:line="360" w:lineRule="auto"/>
        <w:jc w:val="both"/>
      </w:pPr>
      <w:r>
        <w:t xml:space="preserve">Anti-money laundering is also a standard practice in law firms and solicitors are expected to be aware of the up-to-date policies on how to deal with money laundering in practice. If a solicitor is caught knowingly laundering money for a client then they will more than likely be struck off for such behaviour as it would constitute financial dishonesty. </w:t>
      </w:r>
      <w:r w:rsidR="00E50571">
        <w:t xml:space="preserve">Money launderers target law firms to ‘clean’ their money as they are used to dealing with large amounts of cash going through their business accounts. S8.1 of the codes states that all clients must have their identities formally identified before a solicitor can deal with a matter. This is mainly so that the solicitors know exactly who they are dealing with and they are covering themselves too because if it was suspected that money was laundered through the firm then the client could be traced straight away. </w:t>
      </w:r>
    </w:p>
    <w:p w14:paraId="06EE777D" w14:textId="056ABC9F" w:rsidR="00E50571" w:rsidRDefault="00E50571" w:rsidP="00816740">
      <w:pPr>
        <w:pStyle w:val="NoSpacing"/>
        <w:spacing w:line="360" w:lineRule="auto"/>
        <w:jc w:val="both"/>
      </w:pPr>
    </w:p>
    <w:p w14:paraId="6AD2DACE" w14:textId="1A3A8CD7" w:rsidR="00E50571" w:rsidRDefault="00E50571" w:rsidP="00816740">
      <w:pPr>
        <w:pStyle w:val="NoSpacing"/>
        <w:spacing w:line="360" w:lineRule="auto"/>
        <w:jc w:val="both"/>
      </w:pPr>
      <w:r>
        <w:t xml:space="preserve">It is essential that solicitors are trusted by members of the public because they need to feel at ease and in the right hands when they search for someone to help them with legal troubles. The perception of the public is paramount to the profession being able </w:t>
      </w:r>
      <w:r w:rsidR="004842E4">
        <w:t xml:space="preserve">to run efficiently and effectively help those who need legal assistance. </w:t>
      </w:r>
    </w:p>
    <w:p w14:paraId="5339DCDC" w14:textId="6DDACC12" w:rsidR="004842E4" w:rsidRDefault="004842E4" w:rsidP="00816740">
      <w:pPr>
        <w:pStyle w:val="NoSpacing"/>
        <w:spacing w:line="360" w:lineRule="auto"/>
        <w:jc w:val="both"/>
      </w:pPr>
    </w:p>
    <w:p w14:paraId="7DD3BACF" w14:textId="3EB2832C" w:rsidR="004842E4" w:rsidRDefault="004842E4" w:rsidP="00816740">
      <w:pPr>
        <w:pStyle w:val="NoSpacing"/>
        <w:spacing w:line="360" w:lineRule="auto"/>
        <w:jc w:val="both"/>
      </w:pPr>
    </w:p>
    <w:p w14:paraId="615EFF15" w14:textId="146CA924" w:rsidR="004842E4" w:rsidRDefault="004842E4" w:rsidP="00816740">
      <w:pPr>
        <w:pStyle w:val="NoSpacing"/>
        <w:spacing w:line="360" w:lineRule="auto"/>
        <w:jc w:val="both"/>
      </w:pPr>
    </w:p>
    <w:p w14:paraId="27A17BC2" w14:textId="7915855C" w:rsidR="004842E4" w:rsidRDefault="004842E4" w:rsidP="00816740">
      <w:pPr>
        <w:pStyle w:val="NoSpacing"/>
        <w:spacing w:line="360" w:lineRule="auto"/>
        <w:jc w:val="both"/>
      </w:pPr>
    </w:p>
    <w:p w14:paraId="49AA09FD" w14:textId="1B4E1A96" w:rsidR="004842E4" w:rsidRDefault="004842E4" w:rsidP="00816740">
      <w:pPr>
        <w:pStyle w:val="NoSpacing"/>
        <w:spacing w:line="360" w:lineRule="auto"/>
        <w:jc w:val="both"/>
      </w:pPr>
    </w:p>
    <w:p w14:paraId="1E5EA0A5" w14:textId="2F459D9A" w:rsidR="004842E4" w:rsidRDefault="004842E4" w:rsidP="00816740">
      <w:pPr>
        <w:pStyle w:val="NoSpacing"/>
        <w:spacing w:line="360" w:lineRule="auto"/>
        <w:jc w:val="both"/>
      </w:pPr>
    </w:p>
    <w:p w14:paraId="1CBBF79C" w14:textId="7216ED44" w:rsidR="004842E4" w:rsidRDefault="004842E4" w:rsidP="00816740">
      <w:pPr>
        <w:pStyle w:val="NoSpacing"/>
        <w:spacing w:line="360" w:lineRule="auto"/>
        <w:jc w:val="both"/>
      </w:pPr>
    </w:p>
    <w:p w14:paraId="7499427C" w14:textId="369887C2" w:rsidR="004842E4" w:rsidRDefault="004842E4" w:rsidP="00816740">
      <w:pPr>
        <w:pStyle w:val="NoSpacing"/>
        <w:spacing w:line="360" w:lineRule="auto"/>
        <w:jc w:val="both"/>
      </w:pPr>
    </w:p>
    <w:p w14:paraId="149CE8EF" w14:textId="62A0C8ED" w:rsidR="004842E4" w:rsidRDefault="004842E4" w:rsidP="00816740">
      <w:pPr>
        <w:pStyle w:val="NoSpacing"/>
        <w:spacing w:line="360" w:lineRule="auto"/>
        <w:jc w:val="both"/>
      </w:pPr>
    </w:p>
    <w:p w14:paraId="4D491D77" w14:textId="2E66618E" w:rsidR="004842E4" w:rsidRDefault="004842E4" w:rsidP="004842E4">
      <w:pPr>
        <w:pStyle w:val="NoSpacing"/>
        <w:spacing w:line="360" w:lineRule="auto"/>
        <w:jc w:val="center"/>
        <w:rPr>
          <w:color w:val="0096FF"/>
        </w:rPr>
      </w:pPr>
      <w:r>
        <w:rPr>
          <w:b/>
          <w:bCs/>
          <w:color w:val="0096FF"/>
          <w:u w:val="single"/>
        </w:rPr>
        <w:t>Reference List</w:t>
      </w:r>
    </w:p>
    <w:p w14:paraId="70DA43D0" w14:textId="35336186" w:rsidR="001A2109" w:rsidRDefault="001A2109" w:rsidP="004842E4">
      <w:pPr>
        <w:pStyle w:val="NoSpacing"/>
        <w:spacing w:line="360" w:lineRule="auto"/>
        <w:rPr>
          <w:color w:val="000000" w:themeColor="text1"/>
        </w:rPr>
      </w:pPr>
      <w:proofErr w:type="spellStart"/>
      <w:r>
        <w:rPr>
          <w:color w:val="000000" w:themeColor="text1"/>
        </w:rPr>
        <w:t>Allbon</w:t>
      </w:r>
      <w:proofErr w:type="spellEnd"/>
      <w:r>
        <w:rPr>
          <w:color w:val="000000" w:themeColor="text1"/>
        </w:rPr>
        <w:t xml:space="preserve">. E, </w:t>
      </w:r>
      <w:proofErr w:type="spellStart"/>
      <w:r>
        <w:rPr>
          <w:color w:val="000000" w:themeColor="text1"/>
        </w:rPr>
        <w:t>Kuar</w:t>
      </w:r>
      <w:proofErr w:type="spellEnd"/>
      <w:r>
        <w:rPr>
          <w:color w:val="000000" w:themeColor="text1"/>
        </w:rPr>
        <w:t xml:space="preserve"> </w:t>
      </w:r>
      <w:proofErr w:type="spellStart"/>
      <w:r>
        <w:rPr>
          <w:color w:val="000000" w:themeColor="text1"/>
        </w:rPr>
        <w:t>Dua</w:t>
      </w:r>
      <w:proofErr w:type="spellEnd"/>
      <w:r>
        <w:rPr>
          <w:color w:val="000000" w:themeColor="text1"/>
        </w:rPr>
        <w:t xml:space="preserve">. S, 2021, Elliott and Quinn’s </w:t>
      </w:r>
      <w:r w:rsidR="007B2794">
        <w:rPr>
          <w:color w:val="000000" w:themeColor="text1"/>
        </w:rPr>
        <w:t>English Legal System Twenty-first Edition, Pearson Education: London</w:t>
      </w:r>
    </w:p>
    <w:p w14:paraId="4076B8AD" w14:textId="77777777" w:rsidR="001A2109" w:rsidRDefault="001A2109" w:rsidP="004842E4">
      <w:pPr>
        <w:pStyle w:val="NoSpacing"/>
        <w:spacing w:line="360" w:lineRule="auto"/>
        <w:rPr>
          <w:color w:val="000000" w:themeColor="text1"/>
        </w:rPr>
      </w:pPr>
    </w:p>
    <w:p w14:paraId="59F17B9B" w14:textId="00686852" w:rsidR="001A2109" w:rsidRDefault="001A2109" w:rsidP="004842E4">
      <w:pPr>
        <w:pStyle w:val="NoSpacing"/>
        <w:spacing w:line="360" w:lineRule="auto"/>
        <w:rPr>
          <w:color w:val="000000" w:themeColor="text1"/>
        </w:rPr>
      </w:pPr>
      <w:r>
        <w:rPr>
          <w:color w:val="000000" w:themeColor="text1"/>
        </w:rPr>
        <w:t xml:space="preserve">Chartered Institute of Legal Executives, 2021, </w:t>
      </w:r>
      <w:r>
        <w:rPr>
          <w:i/>
          <w:iCs/>
          <w:color w:val="000000" w:themeColor="text1"/>
        </w:rPr>
        <w:t>Code of Conduct and Core Principles</w:t>
      </w:r>
      <w:r>
        <w:rPr>
          <w:color w:val="000000" w:themeColor="text1"/>
        </w:rPr>
        <w:t xml:space="preserve">, Available at: </w:t>
      </w:r>
      <w:hyperlink r:id="rId6" w:history="1">
        <w:r w:rsidRPr="00B37B76">
          <w:rPr>
            <w:rStyle w:val="Hyperlink"/>
          </w:rPr>
          <w:t>https://www.cilex.org.uk/about_cilex/the_code_of_conduct</w:t>
        </w:r>
      </w:hyperlink>
      <w:r>
        <w:rPr>
          <w:color w:val="000000" w:themeColor="text1"/>
        </w:rPr>
        <w:t xml:space="preserve"> Accessed: 16/04/2021</w:t>
      </w:r>
    </w:p>
    <w:p w14:paraId="71460A5F" w14:textId="2708D6B3" w:rsidR="001A2109" w:rsidRDefault="001A2109" w:rsidP="004842E4">
      <w:pPr>
        <w:pStyle w:val="NoSpacing"/>
        <w:spacing w:line="360" w:lineRule="auto"/>
        <w:rPr>
          <w:color w:val="000000" w:themeColor="text1"/>
        </w:rPr>
      </w:pPr>
    </w:p>
    <w:p w14:paraId="192151FE" w14:textId="7524284B" w:rsidR="001A2109" w:rsidRDefault="001A2109" w:rsidP="004842E4">
      <w:pPr>
        <w:pStyle w:val="NoSpacing"/>
        <w:spacing w:line="360" w:lineRule="auto"/>
        <w:rPr>
          <w:color w:val="000000" w:themeColor="text1"/>
        </w:rPr>
      </w:pPr>
      <w:r>
        <w:rPr>
          <w:color w:val="000000" w:themeColor="text1"/>
        </w:rPr>
        <w:t>Elliott. C, Quinn. F, 2012, English Legal System Twelfth Edition, Pearson Education: London</w:t>
      </w:r>
    </w:p>
    <w:p w14:paraId="072ACD52" w14:textId="101370E0" w:rsidR="001A2109" w:rsidRDefault="001A2109" w:rsidP="004842E4">
      <w:pPr>
        <w:pStyle w:val="NoSpacing"/>
        <w:spacing w:line="360" w:lineRule="auto"/>
        <w:rPr>
          <w:color w:val="000000" w:themeColor="text1"/>
        </w:rPr>
      </w:pPr>
    </w:p>
    <w:p w14:paraId="54DDE9AF" w14:textId="154BC820" w:rsidR="001A2109" w:rsidRPr="001A2109" w:rsidRDefault="001A2109" w:rsidP="004842E4">
      <w:pPr>
        <w:pStyle w:val="NoSpacing"/>
        <w:spacing w:line="360" w:lineRule="auto"/>
        <w:rPr>
          <w:color w:val="000000" w:themeColor="text1"/>
        </w:rPr>
      </w:pPr>
      <w:r>
        <w:rPr>
          <w:color w:val="000000" w:themeColor="text1"/>
        </w:rPr>
        <w:t>Keenan. D, 2007, Smith and Keenan’s English Law, Text and Cases Fifteenth Edition, Pearson Education: London</w:t>
      </w:r>
    </w:p>
    <w:p w14:paraId="7E858F5A" w14:textId="77777777" w:rsidR="001A2109" w:rsidRDefault="001A2109" w:rsidP="004842E4">
      <w:pPr>
        <w:pStyle w:val="NoSpacing"/>
        <w:spacing w:line="360" w:lineRule="auto"/>
        <w:rPr>
          <w:color w:val="000000" w:themeColor="text1"/>
        </w:rPr>
      </w:pPr>
    </w:p>
    <w:p w14:paraId="2E19DCCE" w14:textId="0F3121DB" w:rsidR="00954E18" w:rsidRDefault="00954E18" w:rsidP="004842E4">
      <w:pPr>
        <w:pStyle w:val="NoSpacing"/>
        <w:spacing w:line="360" w:lineRule="auto"/>
        <w:rPr>
          <w:color w:val="000000" w:themeColor="text1"/>
        </w:rPr>
      </w:pPr>
      <w:r>
        <w:rPr>
          <w:color w:val="000000" w:themeColor="text1"/>
        </w:rPr>
        <w:t xml:space="preserve">Legal Services Act, 2007, s1(3)(e), Available at: </w:t>
      </w:r>
      <w:hyperlink r:id="rId7" w:history="1">
        <w:r w:rsidRPr="00B37B76">
          <w:rPr>
            <w:rStyle w:val="Hyperlink"/>
          </w:rPr>
          <w:t>https://www.legislation.gov.uk/ukpga/2007/29/contents</w:t>
        </w:r>
      </w:hyperlink>
      <w:r>
        <w:rPr>
          <w:color w:val="000000" w:themeColor="text1"/>
        </w:rPr>
        <w:t xml:space="preserve"> Accessed: 04/04/2021</w:t>
      </w:r>
    </w:p>
    <w:p w14:paraId="6AEC8FAB" w14:textId="10508D68" w:rsidR="007B2794" w:rsidRDefault="007B2794" w:rsidP="004842E4">
      <w:pPr>
        <w:pStyle w:val="NoSpacing"/>
        <w:spacing w:line="360" w:lineRule="auto"/>
        <w:rPr>
          <w:color w:val="000000" w:themeColor="text1"/>
        </w:rPr>
      </w:pPr>
    </w:p>
    <w:p w14:paraId="7D4D930A" w14:textId="4FB23BF1" w:rsidR="007B2794" w:rsidRDefault="007B2794" w:rsidP="004842E4">
      <w:pPr>
        <w:pStyle w:val="NoSpacing"/>
        <w:spacing w:line="360" w:lineRule="auto"/>
        <w:rPr>
          <w:color w:val="000000" w:themeColor="text1"/>
        </w:rPr>
      </w:pPr>
      <w:r>
        <w:rPr>
          <w:color w:val="000000" w:themeColor="text1"/>
        </w:rPr>
        <w:t>Martin. J, 2016, The English Legal System Eighth Edition, Pearson Education: London</w:t>
      </w:r>
    </w:p>
    <w:p w14:paraId="60E502A1" w14:textId="77777777" w:rsidR="00954E18" w:rsidRDefault="00954E18" w:rsidP="004842E4">
      <w:pPr>
        <w:pStyle w:val="NoSpacing"/>
        <w:spacing w:line="360" w:lineRule="auto"/>
        <w:rPr>
          <w:color w:val="000000" w:themeColor="text1"/>
        </w:rPr>
      </w:pPr>
    </w:p>
    <w:p w14:paraId="25EFB545" w14:textId="2A4F5170" w:rsidR="00954E18" w:rsidRPr="00954E18" w:rsidRDefault="00954E18" w:rsidP="004842E4">
      <w:pPr>
        <w:pStyle w:val="NoSpacing"/>
        <w:spacing w:line="360" w:lineRule="auto"/>
        <w:rPr>
          <w:color w:val="000000" w:themeColor="text1"/>
        </w:rPr>
      </w:pPr>
      <w:r>
        <w:rPr>
          <w:color w:val="000000" w:themeColor="text1"/>
        </w:rPr>
        <w:t xml:space="preserve">Solicitors Regulation Authority, 2021, </w:t>
      </w:r>
      <w:r>
        <w:rPr>
          <w:i/>
          <w:iCs/>
          <w:color w:val="000000" w:themeColor="text1"/>
        </w:rPr>
        <w:t>Code of Conduct for Solicitors, RELs and RFLs</w:t>
      </w:r>
      <w:r>
        <w:rPr>
          <w:color w:val="000000" w:themeColor="text1"/>
        </w:rPr>
        <w:t xml:space="preserve">, Available at: </w:t>
      </w:r>
      <w:hyperlink r:id="rId8" w:history="1">
        <w:r w:rsidRPr="00B37B76">
          <w:rPr>
            <w:rStyle w:val="Hyperlink"/>
          </w:rPr>
          <w:t>https://www.sra.org.uk/solicitors/standards-regulations/code-conduct-solicitors/</w:t>
        </w:r>
      </w:hyperlink>
      <w:r>
        <w:rPr>
          <w:color w:val="000000" w:themeColor="text1"/>
        </w:rPr>
        <w:t xml:space="preserve"> Accessed: 05/04/2021</w:t>
      </w:r>
    </w:p>
    <w:p w14:paraId="2B0342F9" w14:textId="77777777" w:rsidR="00954E18" w:rsidRDefault="00954E18" w:rsidP="004842E4">
      <w:pPr>
        <w:pStyle w:val="NoSpacing"/>
        <w:spacing w:line="360" w:lineRule="auto"/>
        <w:rPr>
          <w:color w:val="000000" w:themeColor="text1"/>
        </w:rPr>
      </w:pPr>
    </w:p>
    <w:p w14:paraId="0477A5D7" w14:textId="7809CCD0" w:rsidR="00954E18" w:rsidRDefault="00954E18" w:rsidP="004842E4">
      <w:pPr>
        <w:pStyle w:val="NoSpacing"/>
        <w:spacing w:line="360" w:lineRule="auto"/>
        <w:rPr>
          <w:color w:val="000000" w:themeColor="text1"/>
        </w:rPr>
      </w:pPr>
      <w:r>
        <w:rPr>
          <w:color w:val="000000" w:themeColor="text1"/>
        </w:rPr>
        <w:t xml:space="preserve">Solicitors Regulation Authority, 2019, </w:t>
      </w:r>
      <w:r>
        <w:rPr>
          <w:i/>
          <w:iCs/>
          <w:color w:val="000000" w:themeColor="text1"/>
        </w:rPr>
        <w:t>Confidentiality of Client Information Guidance</w:t>
      </w:r>
      <w:r>
        <w:rPr>
          <w:color w:val="000000" w:themeColor="text1"/>
        </w:rPr>
        <w:t xml:space="preserve">, Available at: </w:t>
      </w:r>
      <w:hyperlink r:id="rId9" w:history="1">
        <w:r w:rsidRPr="00B37B76">
          <w:rPr>
            <w:rStyle w:val="Hyperlink"/>
          </w:rPr>
          <w:t>https://www.sra.org.uk/solicitors/guidance/public-trust-confidence/</w:t>
        </w:r>
      </w:hyperlink>
      <w:r>
        <w:rPr>
          <w:color w:val="000000" w:themeColor="text1"/>
        </w:rPr>
        <w:t xml:space="preserve"> Accessed: 03/04/2021</w:t>
      </w:r>
    </w:p>
    <w:p w14:paraId="1F1D52B5" w14:textId="77777777" w:rsidR="00954E18" w:rsidRDefault="00954E18" w:rsidP="004842E4">
      <w:pPr>
        <w:pStyle w:val="NoSpacing"/>
        <w:spacing w:line="360" w:lineRule="auto"/>
        <w:rPr>
          <w:color w:val="000000" w:themeColor="text1"/>
        </w:rPr>
      </w:pPr>
    </w:p>
    <w:p w14:paraId="7D21E0D9" w14:textId="77777777" w:rsidR="00954E18" w:rsidRDefault="00954E18" w:rsidP="004842E4">
      <w:pPr>
        <w:pStyle w:val="NoSpacing"/>
        <w:spacing w:line="360" w:lineRule="auto"/>
        <w:rPr>
          <w:color w:val="000000" w:themeColor="text1"/>
        </w:rPr>
      </w:pPr>
      <w:r w:rsidRPr="004842E4">
        <w:rPr>
          <w:color w:val="000000" w:themeColor="text1"/>
        </w:rPr>
        <w:t xml:space="preserve">Solicitors Regulation Authority, 2019, </w:t>
      </w:r>
      <w:r w:rsidRPr="004842E4">
        <w:rPr>
          <w:i/>
          <w:iCs/>
          <w:color w:val="000000" w:themeColor="text1"/>
        </w:rPr>
        <w:t>Public Trust and Confidence Guidance</w:t>
      </w:r>
      <w:r w:rsidRPr="004842E4">
        <w:rPr>
          <w:color w:val="000000" w:themeColor="text1"/>
        </w:rPr>
        <w:t>, Available</w:t>
      </w:r>
      <w:r>
        <w:rPr>
          <w:color w:val="000000" w:themeColor="text1"/>
        </w:rPr>
        <w:t xml:space="preserve"> at: </w:t>
      </w:r>
      <w:hyperlink r:id="rId10" w:history="1">
        <w:r w:rsidRPr="00B37B76">
          <w:rPr>
            <w:rStyle w:val="Hyperlink"/>
          </w:rPr>
          <w:t>https://www.sra.org.uk/solicitors/guidance/public-trust-confidence/</w:t>
        </w:r>
      </w:hyperlink>
      <w:r>
        <w:rPr>
          <w:color w:val="000000" w:themeColor="text1"/>
        </w:rPr>
        <w:t xml:space="preserve"> Accessed: 03/04/2021</w:t>
      </w:r>
    </w:p>
    <w:p w14:paraId="2A9951D2" w14:textId="0A2D05E6" w:rsidR="00954E18" w:rsidRDefault="00954E18" w:rsidP="004842E4">
      <w:pPr>
        <w:pStyle w:val="NoSpacing"/>
        <w:spacing w:line="360" w:lineRule="auto"/>
        <w:rPr>
          <w:color w:val="000000" w:themeColor="text1"/>
        </w:rPr>
      </w:pPr>
    </w:p>
    <w:p w14:paraId="7039A30A" w14:textId="77777777" w:rsidR="007B2794" w:rsidRDefault="007B2794" w:rsidP="004842E4">
      <w:pPr>
        <w:pStyle w:val="NoSpacing"/>
        <w:spacing w:line="360" w:lineRule="auto"/>
        <w:rPr>
          <w:color w:val="000000" w:themeColor="text1"/>
        </w:rPr>
      </w:pPr>
    </w:p>
    <w:p w14:paraId="599BD2D6" w14:textId="77777777" w:rsidR="007B2794" w:rsidRDefault="007B2794" w:rsidP="004842E4">
      <w:pPr>
        <w:pStyle w:val="NoSpacing"/>
        <w:spacing w:line="360" w:lineRule="auto"/>
        <w:rPr>
          <w:color w:val="000000" w:themeColor="text1"/>
        </w:rPr>
      </w:pPr>
    </w:p>
    <w:p w14:paraId="3A56542E" w14:textId="77777777" w:rsidR="007B2794" w:rsidRDefault="007B2794" w:rsidP="004842E4">
      <w:pPr>
        <w:pStyle w:val="NoSpacing"/>
        <w:spacing w:line="360" w:lineRule="auto"/>
        <w:rPr>
          <w:color w:val="000000" w:themeColor="text1"/>
        </w:rPr>
      </w:pPr>
    </w:p>
    <w:p w14:paraId="7C4810A2" w14:textId="49F4405F" w:rsidR="001A2109" w:rsidRDefault="001A2109" w:rsidP="004842E4">
      <w:pPr>
        <w:pStyle w:val="NoSpacing"/>
        <w:spacing w:line="360" w:lineRule="auto"/>
        <w:rPr>
          <w:color w:val="000000" w:themeColor="text1"/>
        </w:rPr>
      </w:pPr>
      <w:r>
        <w:rPr>
          <w:color w:val="000000" w:themeColor="text1"/>
        </w:rPr>
        <w:t xml:space="preserve">Solicitors Regulation Authority, 2019, </w:t>
      </w:r>
      <w:r>
        <w:rPr>
          <w:i/>
          <w:iCs/>
          <w:color w:val="000000" w:themeColor="text1"/>
        </w:rPr>
        <w:t>Case Studies: SRA Principle 2 – Public Trust and Confidence</w:t>
      </w:r>
      <w:r>
        <w:rPr>
          <w:color w:val="000000" w:themeColor="text1"/>
        </w:rPr>
        <w:t xml:space="preserve">, Available at: </w:t>
      </w:r>
      <w:hyperlink r:id="rId11" w:history="1">
        <w:r w:rsidRPr="00B37B76">
          <w:rPr>
            <w:rStyle w:val="Hyperlink"/>
          </w:rPr>
          <w:t>https://www.sra.org.uk/solicitors/guidance/sra-principle-2/</w:t>
        </w:r>
      </w:hyperlink>
      <w:r>
        <w:rPr>
          <w:color w:val="000000" w:themeColor="text1"/>
        </w:rPr>
        <w:t xml:space="preserve"> Accessed: 13/04/2021</w:t>
      </w:r>
    </w:p>
    <w:p w14:paraId="0499B7D6" w14:textId="182E35A8" w:rsidR="001A2109" w:rsidRDefault="001A2109" w:rsidP="004842E4">
      <w:pPr>
        <w:pStyle w:val="NoSpacing"/>
        <w:spacing w:line="360" w:lineRule="auto"/>
        <w:rPr>
          <w:color w:val="000000" w:themeColor="text1"/>
        </w:rPr>
      </w:pPr>
    </w:p>
    <w:p w14:paraId="3FCD2840" w14:textId="6A00D7AB" w:rsidR="001A2109" w:rsidRPr="001A2109" w:rsidRDefault="001A2109" w:rsidP="004842E4">
      <w:pPr>
        <w:pStyle w:val="NoSpacing"/>
        <w:spacing w:line="360" w:lineRule="auto"/>
        <w:rPr>
          <w:color w:val="000000" w:themeColor="text1"/>
        </w:rPr>
      </w:pPr>
      <w:r>
        <w:rPr>
          <w:color w:val="000000" w:themeColor="text1"/>
        </w:rPr>
        <w:t xml:space="preserve">Solicitors Regulation Authority, 2020, </w:t>
      </w:r>
      <w:r>
        <w:rPr>
          <w:i/>
          <w:iCs/>
          <w:color w:val="000000" w:themeColor="text1"/>
        </w:rPr>
        <w:t>Conflicts of Interest Guidance</w:t>
      </w:r>
      <w:r>
        <w:rPr>
          <w:color w:val="000000" w:themeColor="text1"/>
        </w:rPr>
        <w:t xml:space="preserve">, Available at: </w:t>
      </w:r>
      <w:hyperlink r:id="rId12" w:history="1">
        <w:r w:rsidRPr="00B37B76">
          <w:rPr>
            <w:rStyle w:val="Hyperlink"/>
          </w:rPr>
          <w:t>https://www.sra.org.uk/solicitors/guidance/conflicts-interest/</w:t>
        </w:r>
      </w:hyperlink>
      <w:r>
        <w:rPr>
          <w:color w:val="000000" w:themeColor="text1"/>
        </w:rPr>
        <w:t xml:space="preserve"> Accessed: 15/04/2021 </w:t>
      </w:r>
    </w:p>
    <w:p w14:paraId="3707172A" w14:textId="77777777" w:rsidR="001A2109" w:rsidRDefault="001A2109" w:rsidP="004842E4">
      <w:pPr>
        <w:pStyle w:val="NoSpacing"/>
        <w:spacing w:line="360" w:lineRule="auto"/>
        <w:rPr>
          <w:color w:val="000000" w:themeColor="text1"/>
        </w:rPr>
      </w:pPr>
    </w:p>
    <w:p w14:paraId="28E7735D" w14:textId="2EF543EA" w:rsidR="00954E18" w:rsidRDefault="00954E18" w:rsidP="004842E4">
      <w:pPr>
        <w:pStyle w:val="NoSpacing"/>
        <w:spacing w:line="360" w:lineRule="auto"/>
        <w:rPr>
          <w:color w:val="000000" w:themeColor="text1"/>
        </w:rPr>
      </w:pPr>
      <w:r>
        <w:rPr>
          <w:color w:val="000000" w:themeColor="text1"/>
        </w:rPr>
        <w:t xml:space="preserve">The Law Society, 2019, </w:t>
      </w:r>
      <w:r>
        <w:rPr>
          <w:i/>
          <w:iCs/>
          <w:color w:val="000000" w:themeColor="text1"/>
        </w:rPr>
        <w:t>Conflicts of Interest Guidance</w:t>
      </w:r>
      <w:r>
        <w:rPr>
          <w:color w:val="000000" w:themeColor="text1"/>
        </w:rPr>
        <w:t xml:space="preserve">, Available at: </w:t>
      </w:r>
      <w:hyperlink r:id="rId13" w:history="1">
        <w:r w:rsidRPr="00B37B76">
          <w:rPr>
            <w:rStyle w:val="Hyperlink"/>
          </w:rPr>
          <w:t>https://www.lawsociety.org.uk/en/topics/client-care/conflict-of-interests</w:t>
        </w:r>
      </w:hyperlink>
      <w:r>
        <w:rPr>
          <w:color w:val="000000" w:themeColor="text1"/>
        </w:rPr>
        <w:t xml:space="preserve"> Accessed: 04/01/2021</w:t>
      </w:r>
    </w:p>
    <w:p w14:paraId="123B4645" w14:textId="77777777" w:rsidR="00954E18" w:rsidRPr="00954E18" w:rsidRDefault="00954E18" w:rsidP="004842E4">
      <w:pPr>
        <w:pStyle w:val="NoSpacing"/>
        <w:spacing w:line="360" w:lineRule="auto"/>
        <w:rPr>
          <w:color w:val="000000" w:themeColor="text1"/>
        </w:rPr>
      </w:pPr>
    </w:p>
    <w:p w14:paraId="19BBD132" w14:textId="55553485" w:rsidR="00954E18" w:rsidRPr="00954E18" w:rsidRDefault="00954E18" w:rsidP="004842E4">
      <w:pPr>
        <w:pStyle w:val="NoSpacing"/>
        <w:spacing w:line="360" w:lineRule="auto"/>
        <w:rPr>
          <w:color w:val="000000" w:themeColor="text1"/>
        </w:rPr>
      </w:pPr>
      <w:r>
        <w:rPr>
          <w:color w:val="000000" w:themeColor="text1"/>
        </w:rPr>
        <w:t xml:space="preserve">Wales Online, 2020, </w:t>
      </w:r>
      <w:r>
        <w:rPr>
          <w:i/>
          <w:iCs/>
          <w:color w:val="000000" w:themeColor="text1"/>
        </w:rPr>
        <w:t>Solicitor Who Overcharged Clients and Lied About It is Struck Off</w:t>
      </w:r>
      <w:r>
        <w:rPr>
          <w:color w:val="000000" w:themeColor="text1"/>
        </w:rPr>
        <w:t xml:space="preserve">, Available at: </w:t>
      </w:r>
      <w:hyperlink r:id="rId14" w:history="1">
        <w:r w:rsidRPr="00B37B76">
          <w:rPr>
            <w:rStyle w:val="Hyperlink"/>
          </w:rPr>
          <w:t>https://www.walesonline.co.uk/news/wales-news/ieuan-michael-jones-solicitor-neath-18096573</w:t>
        </w:r>
      </w:hyperlink>
      <w:r>
        <w:rPr>
          <w:color w:val="000000" w:themeColor="text1"/>
        </w:rPr>
        <w:t xml:space="preserve"> Accessed: 03/04/2021</w:t>
      </w:r>
    </w:p>
    <w:sectPr w:rsidR="00954E18" w:rsidRPr="00954E18" w:rsidSect="008E3FF4">
      <w:headerReference w:type="default" r:id="rId15"/>
      <w:footerReference w:type="even" r:id="rId16"/>
      <w:footerReference w:type="default" r:id="rId17"/>
      <w:pgSz w:w="11906" w:h="16838"/>
      <w:pgMar w:top="1440" w:right="1440" w:bottom="1440" w:left="1440" w:header="708" w:footer="708" w:gutter="0"/>
      <w:pgNumType w:fmt="numberInDash"/>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9C669E" w14:textId="77777777" w:rsidR="004A27D8" w:rsidRDefault="004A27D8" w:rsidP="008E3FF4">
      <w:r>
        <w:separator/>
      </w:r>
    </w:p>
  </w:endnote>
  <w:endnote w:type="continuationSeparator" w:id="0">
    <w:p w14:paraId="7676A2BA" w14:textId="77777777" w:rsidR="004A27D8" w:rsidRDefault="004A27D8" w:rsidP="008E3F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01677091"/>
      <w:docPartObj>
        <w:docPartGallery w:val="Page Numbers (Bottom of Page)"/>
        <w:docPartUnique/>
      </w:docPartObj>
    </w:sdtPr>
    <w:sdtEndPr>
      <w:rPr>
        <w:rStyle w:val="PageNumber"/>
      </w:rPr>
    </w:sdtEndPr>
    <w:sdtContent>
      <w:p w14:paraId="6E77273B" w14:textId="7B9C2170" w:rsidR="008E3FF4" w:rsidRDefault="008E3FF4" w:rsidP="00837C9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C2D721" w14:textId="77777777" w:rsidR="008E3FF4" w:rsidRDefault="008E3F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b/>
        <w:bCs/>
        <w:color w:val="0096FF"/>
      </w:rPr>
      <w:id w:val="128368507"/>
      <w:docPartObj>
        <w:docPartGallery w:val="Page Numbers (Bottom of Page)"/>
        <w:docPartUnique/>
      </w:docPartObj>
    </w:sdtPr>
    <w:sdtEndPr>
      <w:rPr>
        <w:rStyle w:val="PageNumber"/>
      </w:rPr>
    </w:sdtEndPr>
    <w:sdtContent>
      <w:p w14:paraId="21CA45F5" w14:textId="73D8AAF6" w:rsidR="008E3FF4" w:rsidRPr="008E3FF4" w:rsidRDefault="008E3FF4" w:rsidP="00837C92">
        <w:pPr>
          <w:pStyle w:val="Footer"/>
          <w:framePr w:wrap="none" w:vAnchor="text" w:hAnchor="margin" w:xAlign="center" w:y="1"/>
          <w:rPr>
            <w:rStyle w:val="PageNumber"/>
            <w:b/>
            <w:bCs/>
            <w:color w:val="0096FF"/>
          </w:rPr>
        </w:pPr>
        <w:r w:rsidRPr="008E3FF4">
          <w:rPr>
            <w:rStyle w:val="PageNumber"/>
            <w:b/>
            <w:bCs/>
            <w:color w:val="0096FF"/>
          </w:rPr>
          <w:fldChar w:fldCharType="begin"/>
        </w:r>
        <w:r w:rsidRPr="008E3FF4">
          <w:rPr>
            <w:rStyle w:val="PageNumber"/>
            <w:b/>
            <w:bCs/>
            <w:color w:val="0096FF"/>
          </w:rPr>
          <w:instrText xml:space="preserve"> PAGE </w:instrText>
        </w:r>
        <w:r w:rsidRPr="008E3FF4">
          <w:rPr>
            <w:rStyle w:val="PageNumber"/>
            <w:b/>
            <w:bCs/>
            <w:color w:val="0096FF"/>
          </w:rPr>
          <w:fldChar w:fldCharType="separate"/>
        </w:r>
        <w:r w:rsidRPr="008E3FF4">
          <w:rPr>
            <w:rStyle w:val="PageNumber"/>
            <w:b/>
            <w:bCs/>
            <w:noProof/>
            <w:color w:val="0096FF"/>
          </w:rPr>
          <w:t>- 1 -</w:t>
        </w:r>
        <w:r w:rsidRPr="008E3FF4">
          <w:rPr>
            <w:rStyle w:val="PageNumber"/>
            <w:b/>
            <w:bCs/>
            <w:color w:val="0096FF"/>
          </w:rPr>
          <w:fldChar w:fldCharType="end"/>
        </w:r>
      </w:p>
    </w:sdtContent>
  </w:sdt>
  <w:tbl>
    <w:tblPr>
      <w:tblW w:w="5000" w:type="pct"/>
      <w:tblCellMar>
        <w:left w:w="0" w:type="dxa"/>
        <w:right w:w="0" w:type="dxa"/>
      </w:tblCellMar>
      <w:tblLook w:val="04A0" w:firstRow="1" w:lastRow="0" w:firstColumn="1" w:lastColumn="0" w:noHBand="0" w:noVBand="1"/>
    </w:tblPr>
    <w:tblGrid>
      <w:gridCol w:w="4334"/>
      <w:gridCol w:w="361"/>
      <w:gridCol w:w="4331"/>
    </w:tblGrid>
    <w:tr w:rsidR="008E3FF4" w14:paraId="2FF8F424" w14:textId="77777777">
      <w:tc>
        <w:tcPr>
          <w:tcW w:w="2401" w:type="pct"/>
        </w:tcPr>
        <w:p w14:paraId="7728CBF4" w14:textId="72E95943" w:rsidR="008E3FF4" w:rsidRPr="008E3FF4" w:rsidRDefault="004A27D8">
          <w:pPr>
            <w:pStyle w:val="Footer"/>
            <w:rPr>
              <w:caps/>
              <w:color w:val="0096FF"/>
              <w:sz w:val="18"/>
              <w:szCs w:val="18"/>
            </w:rPr>
          </w:pPr>
          <w:sdt>
            <w:sdtPr>
              <w:rPr>
                <w:caps/>
                <w:color w:val="0096FF"/>
                <w:sz w:val="18"/>
                <w:szCs w:val="18"/>
              </w:rPr>
              <w:alias w:val="Title"/>
              <w:tag w:val=""/>
              <w:id w:val="886384654"/>
              <w:placeholder>
                <w:docPart w:val="25D469E6E7F66B448136261E54EE4174"/>
              </w:placeholder>
              <w:dataBinding w:prefixMappings="xmlns:ns0='http://purl.org/dc/elements/1.1/' xmlns:ns1='http://schemas.openxmlformats.org/package/2006/metadata/core-properties' " w:xpath="/ns1:coreProperties[1]/ns0:title[1]" w:storeItemID="{6C3C8BC8-F283-45AE-878A-BAB7291924A1}"/>
              <w:text/>
            </w:sdtPr>
            <w:sdtEndPr/>
            <w:sdtContent>
              <w:r w:rsidR="008E3FF4" w:rsidRPr="008E3FF4">
                <w:rPr>
                  <w:caps/>
                  <w:color w:val="0096FF"/>
                  <w:sz w:val="18"/>
                  <w:szCs w:val="18"/>
                </w:rPr>
                <w:t>Ryan green 2017590</w:t>
              </w:r>
            </w:sdtContent>
          </w:sdt>
        </w:p>
      </w:tc>
      <w:tc>
        <w:tcPr>
          <w:tcW w:w="200" w:type="pct"/>
        </w:tcPr>
        <w:p w14:paraId="732549C5" w14:textId="77777777" w:rsidR="008E3FF4" w:rsidRDefault="008E3FF4">
          <w:pPr>
            <w:pStyle w:val="Footer"/>
            <w:rPr>
              <w:caps/>
              <w:color w:val="4472C4" w:themeColor="accent1"/>
              <w:sz w:val="18"/>
              <w:szCs w:val="18"/>
            </w:rPr>
          </w:pPr>
        </w:p>
      </w:tc>
      <w:tc>
        <w:tcPr>
          <w:tcW w:w="2402" w:type="pct"/>
        </w:tcPr>
        <w:sdt>
          <w:sdtPr>
            <w:rPr>
              <w:caps/>
              <w:color w:val="0096FF"/>
              <w:sz w:val="18"/>
              <w:szCs w:val="18"/>
            </w:rPr>
            <w:alias w:val="Author"/>
            <w:tag w:val=""/>
            <w:id w:val="1205441952"/>
            <w:placeholder>
              <w:docPart w:val="320840B7B8B0ED4795B0F67CE5BB23C6"/>
            </w:placeholder>
            <w:dataBinding w:prefixMappings="xmlns:ns0='http://purl.org/dc/elements/1.1/' xmlns:ns1='http://schemas.openxmlformats.org/package/2006/metadata/core-properties' " w:xpath="/ns1:coreProperties[1]/ns0:creator[1]" w:storeItemID="{6C3C8BC8-F283-45AE-878A-BAB7291924A1}"/>
            <w:text/>
          </w:sdtPr>
          <w:sdtEndPr/>
          <w:sdtContent>
            <w:p w14:paraId="788C0DC3" w14:textId="7DE76D25" w:rsidR="008E3FF4" w:rsidRPr="008E3FF4" w:rsidRDefault="008E3FF4">
              <w:pPr>
                <w:pStyle w:val="Footer"/>
                <w:jc w:val="right"/>
                <w:rPr>
                  <w:caps/>
                  <w:color w:val="0096FF"/>
                  <w:sz w:val="18"/>
                  <w:szCs w:val="18"/>
                </w:rPr>
              </w:pPr>
              <w:r w:rsidRPr="008E3FF4">
                <w:rPr>
                  <w:caps/>
                  <w:color w:val="0096FF"/>
                  <w:sz w:val="18"/>
                  <w:szCs w:val="18"/>
                </w:rPr>
                <w:t>assignment 2</w:t>
              </w:r>
            </w:p>
          </w:sdtContent>
        </w:sdt>
      </w:tc>
    </w:tr>
  </w:tbl>
  <w:p w14:paraId="43A362E1" w14:textId="77777777" w:rsidR="008E3FF4" w:rsidRDefault="008E3F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7145CD" w14:textId="77777777" w:rsidR="004A27D8" w:rsidRDefault="004A27D8" w:rsidP="008E3FF4">
      <w:r>
        <w:separator/>
      </w:r>
    </w:p>
  </w:footnote>
  <w:footnote w:type="continuationSeparator" w:id="0">
    <w:p w14:paraId="6E457392" w14:textId="77777777" w:rsidR="004A27D8" w:rsidRDefault="004A27D8" w:rsidP="008E3FF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6767C7" w14:textId="57216C46" w:rsidR="008E3FF4" w:rsidRDefault="008E3FF4" w:rsidP="008E3FF4">
    <w:pPr>
      <w:pStyle w:val="NoSpacing"/>
      <w:jc w:val="center"/>
      <w:rPr>
        <w:b/>
        <w:bCs/>
        <w:color w:val="000000" w:themeColor="text1"/>
      </w:rPr>
    </w:pPr>
    <w:r>
      <w:rPr>
        <w:b/>
        <w:bCs/>
        <w:color w:val="0096FF"/>
      </w:rPr>
      <w:t>| UNIVERSITY OF WALES TRINITY SAINT DAVID | SWANSEA BUSINESS CAMPUS |</w:t>
    </w:r>
  </w:p>
  <w:p w14:paraId="38438B54" w14:textId="44C128E8" w:rsidR="008E3FF4" w:rsidRDefault="008E3FF4" w:rsidP="008E3FF4">
    <w:pPr>
      <w:pStyle w:val="NoSpacing"/>
      <w:jc w:val="center"/>
      <w:rPr>
        <w:b/>
        <w:bCs/>
        <w:color w:val="000000" w:themeColor="text1"/>
      </w:rPr>
    </w:pPr>
    <w:r>
      <w:rPr>
        <w:b/>
        <w:bCs/>
        <w:color w:val="000000" w:themeColor="text1"/>
      </w:rPr>
      <w:t>| Law and Legal Practice (LLB) |Principles of Professional Legal Practice |</w:t>
    </w:r>
  </w:p>
  <w:p w14:paraId="414B1B68" w14:textId="24FE2A17" w:rsidR="008E3FF4" w:rsidRDefault="008E3FF4" w:rsidP="008E3FF4">
    <w:pPr>
      <w:pStyle w:val="NoSpacing"/>
      <w:jc w:val="center"/>
      <w:rPr>
        <w:color w:val="000000" w:themeColor="text1"/>
      </w:rPr>
    </w:pPr>
    <w:r>
      <w:rPr>
        <w:color w:val="000000" w:themeColor="text1"/>
      </w:rPr>
      <w:t>| Lecturer: Sian Turvey | Ryan John Green | ID: 2017590 | 2017590@student.uwtsd.ac.uk |</w:t>
    </w:r>
  </w:p>
  <w:p w14:paraId="45A16B94" w14:textId="1CB50756" w:rsidR="008E3FF4" w:rsidRPr="008E3FF4" w:rsidRDefault="008E3FF4" w:rsidP="008E3FF4">
    <w:pPr>
      <w:pStyle w:val="NoSpacing"/>
      <w:jc w:val="center"/>
      <w:rPr>
        <w:color w:val="000000" w:themeColor="text1"/>
      </w:rPr>
    </w:pPr>
    <w:r>
      <w:rPr>
        <w:color w:val="000000" w:themeColor="text1"/>
      </w:rPr>
      <w:t>| Assignment Two | Semester 2 | Discussion Paper | 2000 words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FF4"/>
    <w:rsid w:val="0007500D"/>
    <w:rsid w:val="001A2109"/>
    <w:rsid w:val="002141CB"/>
    <w:rsid w:val="002E54A7"/>
    <w:rsid w:val="004222C3"/>
    <w:rsid w:val="004842E4"/>
    <w:rsid w:val="004A27D8"/>
    <w:rsid w:val="004B50B7"/>
    <w:rsid w:val="005C324B"/>
    <w:rsid w:val="005D2366"/>
    <w:rsid w:val="00686A34"/>
    <w:rsid w:val="007B2794"/>
    <w:rsid w:val="007D66B6"/>
    <w:rsid w:val="00816740"/>
    <w:rsid w:val="00894BA3"/>
    <w:rsid w:val="008E3FF4"/>
    <w:rsid w:val="00936DBD"/>
    <w:rsid w:val="00954E18"/>
    <w:rsid w:val="0098192A"/>
    <w:rsid w:val="009D19D5"/>
    <w:rsid w:val="00A1254E"/>
    <w:rsid w:val="00A977C4"/>
    <w:rsid w:val="00AD4ADE"/>
    <w:rsid w:val="00B62E35"/>
    <w:rsid w:val="00C43D0D"/>
    <w:rsid w:val="00C50E51"/>
    <w:rsid w:val="00CD09D8"/>
    <w:rsid w:val="00D429C0"/>
    <w:rsid w:val="00E50571"/>
    <w:rsid w:val="00EB5DB9"/>
    <w:rsid w:val="00ED1F32"/>
    <w:rsid w:val="00FC03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1F9798"/>
  <w15:chartTrackingRefBased/>
  <w15:docId w15:val="{DCAE6588-1BDC-894D-95AA-8FF4E94D77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E3FF4"/>
  </w:style>
  <w:style w:type="paragraph" w:styleId="Header">
    <w:name w:val="header"/>
    <w:basedOn w:val="Normal"/>
    <w:link w:val="HeaderChar"/>
    <w:uiPriority w:val="99"/>
    <w:unhideWhenUsed/>
    <w:rsid w:val="008E3FF4"/>
    <w:pPr>
      <w:tabs>
        <w:tab w:val="center" w:pos="4513"/>
        <w:tab w:val="right" w:pos="9026"/>
      </w:tabs>
    </w:pPr>
  </w:style>
  <w:style w:type="character" w:customStyle="1" w:styleId="HeaderChar">
    <w:name w:val="Header Char"/>
    <w:basedOn w:val="DefaultParagraphFont"/>
    <w:link w:val="Header"/>
    <w:uiPriority w:val="99"/>
    <w:rsid w:val="008E3FF4"/>
  </w:style>
  <w:style w:type="paragraph" w:styleId="Footer">
    <w:name w:val="footer"/>
    <w:basedOn w:val="Normal"/>
    <w:link w:val="FooterChar"/>
    <w:uiPriority w:val="99"/>
    <w:unhideWhenUsed/>
    <w:rsid w:val="008E3FF4"/>
    <w:pPr>
      <w:tabs>
        <w:tab w:val="center" w:pos="4513"/>
        <w:tab w:val="right" w:pos="9026"/>
      </w:tabs>
    </w:pPr>
  </w:style>
  <w:style w:type="character" w:customStyle="1" w:styleId="FooterChar">
    <w:name w:val="Footer Char"/>
    <w:basedOn w:val="DefaultParagraphFont"/>
    <w:link w:val="Footer"/>
    <w:uiPriority w:val="99"/>
    <w:rsid w:val="008E3FF4"/>
  </w:style>
  <w:style w:type="character" w:styleId="Hyperlink">
    <w:name w:val="Hyperlink"/>
    <w:basedOn w:val="DefaultParagraphFont"/>
    <w:uiPriority w:val="99"/>
    <w:unhideWhenUsed/>
    <w:rsid w:val="008E3FF4"/>
    <w:rPr>
      <w:color w:val="0563C1" w:themeColor="hyperlink"/>
      <w:u w:val="single"/>
    </w:rPr>
  </w:style>
  <w:style w:type="character" w:styleId="UnresolvedMention">
    <w:name w:val="Unresolved Mention"/>
    <w:basedOn w:val="DefaultParagraphFont"/>
    <w:uiPriority w:val="99"/>
    <w:semiHidden/>
    <w:unhideWhenUsed/>
    <w:rsid w:val="008E3FF4"/>
    <w:rPr>
      <w:color w:val="605E5C"/>
      <w:shd w:val="clear" w:color="auto" w:fill="E1DFDD"/>
    </w:rPr>
  </w:style>
  <w:style w:type="character" w:styleId="PageNumber">
    <w:name w:val="page number"/>
    <w:basedOn w:val="DefaultParagraphFont"/>
    <w:uiPriority w:val="99"/>
    <w:semiHidden/>
    <w:unhideWhenUsed/>
    <w:rsid w:val="008E3F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ra.org.uk/solicitors/standards-regulations/code-conduct-solicitors/" TargetMode="External"/><Relationship Id="rId13" Type="http://schemas.openxmlformats.org/officeDocument/2006/relationships/hyperlink" Target="https://www.lawsociety.org.uk/en/topics/client-care/conflict-of-interest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legislation.gov.uk/ukpga/2007/29/contents" TargetMode="External"/><Relationship Id="rId12" Type="http://schemas.openxmlformats.org/officeDocument/2006/relationships/hyperlink" Target="https://www.sra.org.uk/solicitors/guidance/conflicts-interest/"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ilex.org.uk/about_cilex/the_code_of_conduct" TargetMode="External"/><Relationship Id="rId11" Type="http://schemas.openxmlformats.org/officeDocument/2006/relationships/hyperlink" Target="https://www.sra.org.uk/solicitors/guidance/sra-principle-2/"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https://www.sra.org.uk/solicitors/guidance/public-trust-confidence/" TargetMode="External"/><Relationship Id="rId19" Type="http://schemas.openxmlformats.org/officeDocument/2006/relationships/glossaryDocument" Target="glossary/document.xml"/><Relationship Id="rId4" Type="http://schemas.openxmlformats.org/officeDocument/2006/relationships/footnotes" Target="footnotes.xml"/><Relationship Id="rId9" Type="http://schemas.openxmlformats.org/officeDocument/2006/relationships/hyperlink" Target="https://www.sra.org.uk/solicitors/guidance/public-trust-confidence/" TargetMode="External"/><Relationship Id="rId14" Type="http://schemas.openxmlformats.org/officeDocument/2006/relationships/hyperlink" Target="https://www.walesonline.co.uk/news/wales-news/ieuan-michael-jones-solicitor-neath-18096573"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25D469E6E7F66B448136261E54EE4174"/>
        <w:category>
          <w:name w:val="General"/>
          <w:gallery w:val="placeholder"/>
        </w:category>
        <w:types>
          <w:type w:val="bbPlcHdr"/>
        </w:types>
        <w:behaviors>
          <w:behavior w:val="content"/>
        </w:behaviors>
        <w:guid w:val="{F20CD522-1633-AD42-BEC6-9915ECDFBECB}"/>
      </w:docPartPr>
      <w:docPartBody>
        <w:p w:rsidR="001608FD" w:rsidRDefault="00C5229D" w:rsidP="00C5229D">
          <w:pPr>
            <w:pStyle w:val="25D469E6E7F66B448136261E54EE4174"/>
          </w:pPr>
          <w:r>
            <w:rPr>
              <w:caps/>
              <w:color w:val="4472C4" w:themeColor="accent1"/>
              <w:sz w:val="18"/>
              <w:szCs w:val="18"/>
            </w:rPr>
            <w:t>[Document title]</w:t>
          </w:r>
        </w:p>
      </w:docPartBody>
    </w:docPart>
    <w:docPart>
      <w:docPartPr>
        <w:name w:val="320840B7B8B0ED4795B0F67CE5BB23C6"/>
        <w:category>
          <w:name w:val="General"/>
          <w:gallery w:val="placeholder"/>
        </w:category>
        <w:types>
          <w:type w:val="bbPlcHdr"/>
        </w:types>
        <w:behaviors>
          <w:behavior w:val="content"/>
        </w:behaviors>
        <w:guid w:val="{C66A9387-3371-0E4E-AB72-DC1EFAA6AB05}"/>
      </w:docPartPr>
      <w:docPartBody>
        <w:p w:rsidR="001608FD" w:rsidRDefault="00C5229D" w:rsidP="00C5229D">
          <w:pPr>
            <w:pStyle w:val="320840B7B8B0ED4795B0F67CE5BB23C6"/>
          </w:pPr>
          <w:r>
            <w:rPr>
              <w:caps/>
              <w:color w:val="4472C4" w:themeColor="accent1"/>
              <w:sz w:val="18"/>
              <w:szCs w:val="1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29D"/>
    <w:rsid w:val="001608FD"/>
    <w:rsid w:val="003340BC"/>
    <w:rsid w:val="004D001E"/>
    <w:rsid w:val="00735978"/>
    <w:rsid w:val="00A17796"/>
    <w:rsid w:val="00C52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5D469E6E7F66B448136261E54EE4174">
    <w:name w:val="25D469E6E7F66B448136261E54EE4174"/>
    <w:rsid w:val="00C5229D"/>
  </w:style>
  <w:style w:type="paragraph" w:customStyle="1" w:styleId="320840B7B8B0ED4795B0F67CE5BB23C6">
    <w:name w:val="320840B7B8B0ED4795B0F67CE5BB23C6"/>
    <w:rsid w:val="00C522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2516</Words>
  <Characters>11604</Characters>
  <Application>Microsoft Office Word</Application>
  <DocSecurity>0</DocSecurity>
  <Lines>232</Lines>
  <Paragraphs>63</Paragraphs>
  <ScaleCrop>false</ScaleCrop>
  <HeadingPairs>
    <vt:vector size="2" baseType="variant">
      <vt:variant>
        <vt:lpstr>Title</vt:lpstr>
      </vt:variant>
      <vt:variant>
        <vt:i4>1</vt:i4>
      </vt:variant>
    </vt:vector>
  </HeadingPairs>
  <TitlesOfParts>
    <vt:vector size="1" baseType="lpstr">
      <vt:lpstr>Ryan green 2017590</vt:lpstr>
    </vt:vector>
  </TitlesOfParts>
  <Company>UWTSD - University of Wales Trinity Saint David</Company>
  <LinksUpToDate>false</LinksUpToDate>
  <CharactersWithSpaces>14057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Ryan green 2017590</dc:title>
  <dc:subject/>
  <dc:creator>assignment 2</dc:creator>
  <cp:keywords/>
  <dc:description/>
  <cp:lastModifiedBy>Ryan Green</cp:lastModifiedBy>
  <cp:revision>2</cp:revision>
  <dcterms:created xsi:type="dcterms:W3CDTF">2021-05-07T21:38:00Z</dcterms:created>
  <dcterms:modified xsi:type="dcterms:W3CDTF">2021-05-07T21:38:00Z</dcterms:modified>
</cp:coreProperties>
</file>