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DDB70" w14:textId="77777777" w:rsidR="00B97BF6" w:rsidRDefault="00000000" w:rsidP="00B97BF6">
      <w:pPr>
        <w:jc w:val="center"/>
      </w:pPr>
      <w:r>
        <w:t>Title: A comparison of the marketing methods of two multinational hotel brands.</w:t>
      </w:r>
    </w:p>
    <w:p w14:paraId="07583B92" w14:textId="77777777" w:rsidR="00B97BF6" w:rsidRDefault="00B97BF6" w:rsidP="00B97BF6">
      <w:pPr>
        <w:jc w:val="center"/>
      </w:pPr>
    </w:p>
    <w:p w14:paraId="5EF20862" w14:textId="72BD3B98" w:rsidR="00B97BF6" w:rsidRDefault="00000000" w:rsidP="00B97BF6">
      <w:pPr>
        <w:jc w:val="center"/>
      </w:pPr>
      <w:r>
        <w:t>Name</w:t>
      </w:r>
      <w:r w:rsidR="00790FB9">
        <w:t xml:space="preserve"> Mircea Nicolae </w:t>
      </w:r>
      <w:proofErr w:type="spellStart"/>
      <w:r w:rsidR="00790FB9">
        <w:t>Tilica</w:t>
      </w:r>
      <w:proofErr w:type="spellEnd"/>
    </w:p>
    <w:p w14:paraId="06388839" w14:textId="7567A92B" w:rsidR="00B97BF6" w:rsidRDefault="00000000" w:rsidP="00B97BF6">
      <w:pPr>
        <w:jc w:val="center"/>
      </w:pPr>
      <w:r>
        <w:t>Student ID number</w:t>
      </w:r>
      <w:r w:rsidR="00790FB9">
        <w:t>: 2246572</w:t>
      </w:r>
    </w:p>
    <w:p w14:paraId="41CEA668" w14:textId="77777777" w:rsidR="00B97BF6" w:rsidRDefault="00B97BF6" w:rsidP="00B97BF6">
      <w:pPr>
        <w:jc w:val="center"/>
      </w:pPr>
    </w:p>
    <w:p w14:paraId="2FD2CA5C" w14:textId="77777777" w:rsidR="00FA56B2" w:rsidRDefault="00000000" w:rsidP="00B97BF6">
      <w:pPr>
        <w:jc w:val="center"/>
      </w:pPr>
      <w:r>
        <w:t>The module title: Marketing Essentials BMIH4005</w:t>
      </w:r>
    </w:p>
    <w:p w14:paraId="44A9F873" w14:textId="77777777" w:rsidR="00FA56B2" w:rsidRDefault="00000000">
      <w:r>
        <w:br w:type="page"/>
      </w:r>
    </w:p>
    <w:sdt>
      <w:sdtPr>
        <w:rPr>
          <w:rFonts w:ascii="Times New Roman" w:eastAsiaTheme="minorHAnsi" w:hAnsi="Times New Roman"/>
          <w:color w:val="auto"/>
          <w:kern w:val="2"/>
          <w:sz w:val="24"/>
          <w14:ligatures w14:val="standardContextual"/>
        </w:rPr>
        <w:id w:val="1637134987"/>
        <w:docPartObj>
          <w:docPartGallery w:val="Table of Contents"/>
          <w:docPartUnique/>
        </w:docPartObj>
      </w:sdtPr>
      <w:sdtEndPr>
        <w:rPr>
          <w:b/>
          <w:bCs/>
          <w:noProof/>
        </w:rPr>
      </w:sdtEndPr>
      <w:sdtContent>
        <w:p w14:paraId="47AD2320" w14:textId="77777777" w:rsidR="00FA56B2" w:rsidRPr="00FA56B2" w:rsidRDefault="00000000" w:rsidP="00FA56B2">
          <w:pPr>
            <w:pStyle w:val="TOCHeading"/>
            <w:jc w:val="center"/>
            <w:rPr>
              <w:rFonts w:ascii="Times New Roman" w:hAnsi="Times New Roman" w:cs="Times New Roman"/>
              <w:b/>
              <w:bCs/>
              <w:color w:val="auto"/>
              <w:sz w:val="24"/>
              <w:szCs w:val="24"/>
            </w:rPr>
          </w:pPr>
          <w:r w:rsidRPr="00FA56B2">
            <w:rPr>
              <w:rFonts w:ascii="Times New Roman" w:hAnsi="Times New Roman" w:cs="Times New Roman"/>
              <w:b/>
              <w:bCs/>
              <w:color w:val="auto"/>
              <w:sz w:val="24"/>
              <w:szCs w:val="24"/>
            </w:rPr>
            <w:t>Table of Contents</w:t>
          </w:r>
        </w:p>
        <w:p w14:paraId="58296A2D" w14:textId="77777777" w:rsidR="001B7FA8" w:rsidRDefault="00000000">
          <w:pPr>
            <w:pStyle w:val="TOC1"/>
            <w:tabs>
              <w:tab w:val="left" w:pos="440"/>
              <w:tab w:val="right" w:leader="dot" w:pos="9350"/>
            </w:tabs>
            <w:rPr>
              <w:rFonts w:asciiTheme="minorHAnsi" w:eastAsiaTheme="minorEastAsia" w:hAnsiTheme="minorHAnsi" w:cstheme="minorBidi"/>
              <w:noProof/>
              <w:kern w:val="0"/>
              <w:sz w:val="22"/>
              <w:szCs w:val="22"/>
              <w14:ligatures w14:val="none"/>
            </w:rPr>
          </w:pPr>
          <w:r w:rsidRPr="00FA56B2">
            <w:rPr>
              <w:rFonts w:cs="Times New Roman"/>
              <w:szCs w:val="24"/>
            </w:rPr>
            <w:fldChar w:fldCharType="begin"/>
          </w:r>
          <w:r w:rsidRPr="00FA56B2">
            <w:rPr>
              <w:rFonts w:cs="Times New Roman"/>
              <w:szCs w:val="24"/>
            </w:rPr>
            <w:instrText xml:space="preserve"> TOC \o "1-3" \h \z \u </w:instrText>
          </w:r>
          <w:r w:rsidRPr="00FA56B2">
            <w:rPr>
              <w:rFonts w:cs="Times New Roman"/>
              <w:szCs w:val="24"/>
            </w:rPr>
            <w:fldChar w:fldCharType="separate"/>
          </w:r>
          <w:hyperlink w:anchor="_Toc134893015" w:history="1">
            <w:r w:rsidRPr="00A81E4E">
              <w:rPr>
                <w:rStyle w:val="Hyperlink"/>
                <w:b/>
                <w:bCs/>
                <w:noProof/>
              </w:rPr>
              <w:t>1</w:t>
            </w:r>
            <w:r>
              <w:rPr>
                <w:rFonts w:asciiTheme="minorHAnsi" w:eastAsiaTheme="minorEastAsia" w:hAnsiTheme="minorHAnsi" w:cstheme="minorBidi"/>
                <w:noProof/>
                <w:kern w:val="0"/>
                <w:sz w:val="22"/>
                <w:szCs w:val="22"/>
                <w14:ligatures w14:val="none"/>
              </w:rPr>
              <w:tab/>
            </w:r>
            <w:r w:rsidRPr="00A81E4E">
              <w:rPr>
                <w:rStyle w:val="Hyperlink"/>
                <w:b/>
                <w:bCs/>
                <w:noProof/>
              </w:rPr>
              <w:t>Introduction</w:t>
            </w:r>
            <w:r>
              <w:rPr>
                <w:noProof/>
                <w:webHidden/>
              </w:rPr>
              <w:tab/>
            </w:r>
            <w:r>
              <w:rPr>
                <w:noProof/>
                <w:webHidden/>
              </w:rPr>
              <w:fldChar w:fldCharType="begin"/>
            </w:r>
            <w:r>
              <w:rPr>
                <w:noProof/>
                <w:webHidden/>
              </w:rPr>
              <w:instrText xml:space="preserve"> PAGEREF _Toc134893015 \h </w:instrText>
            </w:r>
            <w:r>
              <w:rPr>
                <w:noProof/>
                <w:webHidden/>
              </w:rPr>
            </w:r>
            <w:r>
              <w:rPr>
                <w:noProof/>
                <w:webHidden/>
              </w:rPr>
              <w:fldChar w:fldCharType="separate"/>
            </w:r>
            <w:r>
              <w:rPr>
                <w:noProof/>
                <w:webHidden/>
              </w:rPr>
              <w:t>3</w:t>
            </w:r>
            <w:r>
              <w:rPr>
                <w:noProof/>
                <w:webHidden/>
              </w:rPr>
              <w:fldChar w:fldCharType="end"/>
            </w:r>
          </w:hyperlink>
        </w:p>
        <w:p w14:paraId="47DB1B3C" w14:textId="77777777" w:rsidR="001B7FA8" w:rsidRDefault="00000000">
          <w:pPr>
            <w:pStyle w:val="TOC1"/>
            <w:tabs>
              <w:tab w:val="left" w:pos="440"/>
              <w:tab w:val="right" w:leader="dot" w:pos="9350"/>
            </w:tabs>
            <w:rPr>
              <w:rFonts w:asciiTheme="minorHAnsi" w:eastAsiaTheme="minorEastAsia" w:hAnsiTheme="minorHAnsi" w:cstheme="minorBidi"/>
              <w:noProof/>
              <w:kern w:val="0"/>
              <w:sz w:val="22"/>
              <w:szCs w:val="22"/>
              <w14:ligatures w14:val="none"/>
            </w:rPr>
          </w:pPr>
          <w:hyperlink w:anchor="_Toc134893016" w:history="1">
            <w:r w:rsidRPr="00A81E4E">
              <w:rPr>
                <w:rStyle w:val="Hyperlink"/>
                <w:b/>
                <w:bCs/>
                <w:noProof/>
              </w:rPr>
              <w:t>2</w:t>
            </w:r>
            <w:r>
              <w:rPr>
                <w:rFonts w:asciiTheme="minorHAnsi" w:eastAsiaTheme="minorEastAsia" w:hAnsiTheme="minorHAnsi" w:cstheme="minorBidi"/>
                <w:noProof/>
                <w:kern w:val="0"/>
                <w:sz w:val="22"/>
                <w:szCs w:val="22"/>
                <w14:ligatures w14:val="none"/>
              </w:rPr>
              <w:tab/>
            </w:r>
            <w:r w:rsidRPr="00A81E4E">
              <w:rPr>
                <w:rStyle w:val="Hyperlink"/>
                <w:b/>
                <w:bCs/>
                <w:noProof/>
              </w:rPr>
              <w:t>Discussion</w:t>
            </w:r>
            <w:r>
              <w:rPr>
                <w:noProof/>
                <w:webHidden/>
              </w:rPr>
              <w:tab/>
            </w:r>
            <w:r>
              <w:rPr>
                <w:noProof/>
                <w:webHidden/>
              </w:rPr>
              <w:fldChar w:fldCharType="begin"/>
            </w:r>
            <w:r>
              <w:rPr>
                <w:noProof/>
                <w:webHidden/>
              </w:rPr>
              <w:instrText xml:space="preserve"> PAGEREF _Toc134893016 \h </w:instrText>
            </w:r>
            <w:r>
              <w:rPr>
                <w:noProof/>
                <w:webHidden/>
              </w:rPr>
            </w:r>
            <w:r>
              <w:rPr>
                <w:noProof/>
                <w:webHidden/>
              </w:rPr>
              <w:fldChar w:fldCharType="separate"/>
            </w:r>
            <w:r>
              <w:rPr>
                <w:noProof/>
                <w:webHidden/>
              </w:rPr>
              <w:t>3</w:t>
            </w:r>
            <w:r>
              <w:rPr>
                <w:noProof/>
                <w:webHidden/>
              </w:rPr>
              <w:fldChar w:fldCharType="end"/>
            </w:r>
          </w:hyperlink>
        </w:p>
        <w:p w14:paraId="3BB0B34D" w14:textId="77777777" w:rsidR="001B7FA8" w:rsidRDefault="00000000">
          <w:pPr>
            <w:pStyle w:val="TOC1"/>
            <w:tabs>
              <w:tab w:val="left" w:pos="440"/>
              <w:tab w:val="right" w:leader="dot" w:pos="9350"/>
            </w:tabs>
            <w:rPr>
              <w:rFonts w:asciiTheme="minorHAnsi" w:eastAsiaTheme="minorEastAsia" w:hAnsiTheme="minorHAnsi" w:cstheme="minorBidi"/>
              <w:noProof/>
              <w:kern w:val="0"/>
              <w:sz w:val="22"/>
              <w:szCs w:val="22"/>
              <w14:ligatures w14:val="none"/>
            </w:rPr>
          </w:pPr>
          <w:hyperlink w:anchor="_Toc134893017" w:history="1">
            <w:r w:rsidRPr="00A81E4E">
              <w:rPr>
                <w:rStyle w:val="Hyperlink"/>
                <w:b/>
                <w:bCs/>
                <w:noProof/>
              </w:rPr>
              <w:t>3</w:t>
            </w:r>
            <w:r>
              <w:rPr>
                <w:rFonts w:asciiTheme="minorHAnsi" w:eastAsiaTheme="minorEastAsia" w:hAnsiTheme="minorHAnsi" w:cstheme="minorBidi"/>
                <w:noProof/>
                <w:kern w:val="0"/>
                <w:sz w:val="22"/>
                <w:szCs w:val="22"/>
                <w14:ligatures w14:val="none"/>
              </w:rPr>
              <w:tab/>
            </w:r>
            <w:r w:rsidRPr="00A81E4E">
              <w:rPr>
                <w:rStyle w:val="Hyperlink"/>
                <w:b/>
                <w:bCs/>
                <w:noProof/>
              </w:rPr>
              <w:t>Conclusion</w:t>
            </w:r>
            <w:r>
              <w:rPr>
                <w:noProof/>
                <w:webHidden/>
              </w:rPr>
              <w:tab/>
            </w:r>
            <w:r>
              <w:rPr>
                <w:noProof/>
                <w:webHidden/>
              </w:rPr>
              <w:fldChar w:fldCharType="begin"/>
            </w:r>
            <w:r>
              <w:rPr>
                <w:noProof/>
                <w:webHidden/>
              </w:rPr>
              <w:instrText xml:space="preserve"> PAGEREF _Toc134893017 \h </w:instrText>
            </w:r>
            <w:r>
              <w:rPr>
                <w:noProof/>
                <w:webHidden/>
              </w:rPr>
            </w:r>
            <w:r>
              <w:rPr>
                <w:noProof/>
                <w:webHidden/>
              </w:rPr>
              <w:fldChar w:fldCharType="separate"/>
            </w:r>
            <w:r>
              <w:rPr>
                <w:noProof/>
                <w:webHidden/>
              </w:rPr>
              <w:t>7</w:t>
            </w:r>
            <w:r>
              <w:rPr>
                <w:noProof/>
                <w:webHidden/>
              </w:rPr>
              <w:fldChar w:fldCharType="end"/>
            </w:r>
          </w:hyperlink>
        </w:p>
        <w:p w14:paraId="04DB5709" w14:textId="77777777" w:rsidR="001B7FA8" w:rsidRDefault="00000000">
          <w:pPr>
            <w:pStyle w:val="TOC1"/>
            <w:tabs>
              <w:tab w:val="left" w:pos="440"/>
              <w:tab w:val="right" w:leader="dot" w:pos="9350"/>
            </w:tabs>
            <w:rPr>
              <w:rFonts w:asciiTheme="minorHAnsi" w:eastAsiaTheme="minorEastAsia" w:hAnsiTheme="minorHAnsi" w:cstheme="minorBidi"/>
              <w:noProof/>
              <w:kern w:val="0"/>
              <w:sz w:val="22"/>
              <w:szCs w:val="22"/>
              <w14:ligatures w14:val="none"/>
            </w:rPr>
          </w:pPr>
          <w:hyperlink w:anchor="_Toc134893018" w:history="1">
            <w:r w:rsidRPr="00A81E4E">
              <w:rPr>
                <w:rStyle w:val="Hyperlink"/>
                <w:b/>
                <w:bCs/>
                <w:noProof/>
              </w:rPr>
              <w:t>4</w:t>
            </w:r>
            <w:r>
              <w:rPr>
                <w:rFonts w:asciiTheme="minorHAnsi" w:eastAsiaTheme="minorEastAsia" w:hAnsiTheme="minorHAnsi" w:cstheme="minorBidi"/>
                <w:noProof/>
                <w:kern w:val="0"/>
                <w:sz w:val="22"/>
                <w:szCs w:val="22"/>
                <w14:ligatures w14:val="none"/>
              </w:rPr>
              <w:tab/>
            </w:r>
            <w:r w:rsidRPr="00A81E4E">
              <w:rPr>
                <w:rStyle w:val="Hyperlink"/>
                <w:b/>
                <w:bCs/>
                <w:noProof/>
              </w:rPr>
              <w:t>References</w:t>
            </w:r>
            <w:r>
              <w:rPr>
                <w:noProof/>
                <w:webHidden/>
              </w:rPr>
              <w:tab/>
            </w:r>
            <w:r>
              <w:rPr>
                <w:noProof/>
                <w:webHidden/>
              </w:rPr>
              <w:fldChar w:fldCharType="begin"/>
            </w:r>
            <w:r>
              <w:rPr>
                <w:noProof/>
                <w:webHidden/>
              </w:rPr>
              <w:instrText xml:space="preserve"> PAGEREF _Toc134893018 \h </w:instrText>
            </w:r>
            <w:r>
              <w:rPr>
                <w:noProof/>
                <w:webHidden/>
              </w:rPr>
            </w:r>
            <w:r>
              <w:rPr>
                <w:noProof/>
                <w:webHidden/>
              </w:rPr>
              <w:fldChar w:fldCharType="separate"/>
            </w:r>
            <w:r>
              <w:rPr>
                <w:noProof/>
                <w:webHidden/>
              </w:rPr>
              <w:t>9</w:t>
            </w:r>
            <w:r>
              <w:rPr>
                <w:noProof/>
                <w:webHidden/>
              </w:rPr>
              <w:fldChar w:fldCharType="end"/>
            </w:r>
          </w:hyperlink>
        </w:p>
        <w:p w14:paraId="6DA6A160" w14:textId="77777777" w:rsidR="001B7FA8" w:rsidRDefault="00000000">
          <w:pPr>
            <w:pStyle w:val="TOC1"/>
            <w:tabs>
              <w:tab w:val="left" w:pos="440"/>
              <w:tab w:val="right" w:leader="dot" w:pos="9350"/>
            </w:tabs>
            <w:rPr>
              <w:rFonts w:asciiTheme="minorHAnsi" w:eastAsiaTheme="minorEastAsia" w:hAnsiTheme="minorHAnsi" w:cstheme="minorBidi"/>
              <w:noProof/>
              <w:kern w:val="0"/>
              <w:sz w:val="22"/>
              <w:szCs w:val="22"/>
              <w14:ligatures w14:val="none"/>
            </w:rPr>
          </w:pPr>
          <w:hyperlink w:anchor="_Toc134893019" w:history="1">
            <w:r w:rsidRPr="00A81E4E">
              <w:rPr>
                <w:rStyle w:val="Hyperlink"/>
                <w:b/>
                <w:bCs/>
                <w:noProof/>
              </w:rPr>
              <w:t>5</w:t>
            </w:r>
            <w:r>
              <w:rPr>
                <w:rFonts w:asciiTheme="minorHAnsi" w:eastAsiaTheme="minorEastAsia" w:hAnsiTheme="minorHAnsi" w:cstheme="minorBidi"/>
                <w:noProof/>
                <w:kern w:val="0"/>
                <w:sz w:val="22"/>
                <w:szCs w:val="22"/>
                <w14:ligatures w14:val="none"/>
              </w:rPr>
              <w:tab/>
            </w:r>
            <w:r w:rsidRPr="00A81E4E">
              <w:rPr>
                <w:rStyle w:val="Hyperlink"/>
                <w:b/>
                <w:bCs/>
                <w:noProof/>
              </w:rPr>
              <w:t>Appendices</w:t>
            </w:r>
            <w:r>
              <w:rPr>
                <w:noProof/>
                <w:webHidden/>
              </w:rPr>
              <w:tab/>
            </w:r>
            <w:r>
              <w:rPr>
                <w:noProof/>
                <w:webHidden/>
              </w:rPr>
              <w:fldChar w:fldCharType="begin"/>
            </w:r>
            <w:r>
              <w:rPr>
                <w:noProof/>
                <w:webHidden/>
              </w:rPr>
              <w:instrText xml:space="preserve"> PAGEREF _Toc134893019 \h </w:instrText>
            </w:r>
            <w:r>
              <w:rPr>
                <w:noProof/>
                <w:webHidden/>
              </w:rPr>
            </w:r>
            <w:r>
              <w:rPr>
                <w:noProof/>
                <w:webHidden/>
              </w:rPr>
              <w:fldChar w:fldCharType="separate"/>
            </w:r>
            <w:r>
              <w:rPr>
                <w:noProof/>
                <w:webHidden/>
              </w:rPr>
              <w:t>11</w:t>
            </w:r>
            <w:r>
              <w:rPr>
                <w:noProof/>
                <w:webHidden/>
              </w:rPr>
              <w:fldChar w:fldCharType="end"/>
            </w:r>
          </w:hyperlink>
        </w:p>
        <w:p w14:paraId="2C89C70E" w14:textId="77777777" w:rsidR="001B7FA8" w:rsidRDefault="00000000">
          <w:pPr>
            <w:pStyle w:val="TOC2"/>
            <w:tabs>
              <w:tab w:val="left" w:pos="880"/>
              <w:tab w:val="right" w:leader="dot" w:pos="9350"/>
            </w:tabs>
            <w:rPr>
              <w:rFonts w:asciiTheme="minorHAnsi" w:eastAsiaTheme="minorEastAsia" w:hAnsiTheme="minorHAnsi" w:cstheme="minorBidi"/>
              <w:noProof/>
              <w:kern w:val="0"/>
              <w:sz w:val="22"/>
              <w:szCs w:val="22"/>
              <w14:ligatures w14:val="none"/>
            </w:rPr>
          </w:pPr>
          <w:hyperlink w:anchor="_Toc134893020" w:history="1">
            <w:r w:rsidRPr="00A81E4E">
              <w:rPr>
                <w:rStyle w:val="Hyperlink"/>
                <w:b/>
                <w:bCs/>
                <w:noProof/>
              </w:rPr>
              <w:t>5.1</w:t>
            </w:r>
            <w:r>
              <w:rPr>
                <w:rFonts w:asciiTheme="minorHAnsi" w:eastAsiaTheme="minorEastAsia" w:hAnsiTheme="minorHAnsi" w:cstheme="minorBidi"/>
                <w:noProof/>
                <w:kern w:val="0"/>
                <w:sz w:val="22"/>
                <w:szCs w:val="22"/>
                <w14:ligatures w14:val="none"/>
              </w:rPr>
              <w:tab/>
            </w:r>
            <w:r w:rsidRPr="00A81E4E">
              <w:rPr>
                <w:rStyle w:val="Hyperlink"/>
                <w:b/>
                <w:bCs/>
                <w:noProof/>
              </w:rPr>
              <w:t>Appendix A</w:t>
            </w:r>
            <w:r>
              <w:rPr>
                <w:noProof/>
                <w:webHidden/>
              </w:rPr>
              <w:tab/>
            </w:r>
            <w:r>
              <w:rPr>
                <w:noProof/>
                <w:webHidden/>
              </w:rPr>
              <w:fldChar w:fldCharType="begin"/>
            </w:r>
            <w:r>
              <w:rPr>
                <w:noProof/>
                <w:webHidden/>
              </w:rPr>
              <w:instrText xml:space="preserve"> PAGEREF _Toc134893020 \h </w:instrText>
            </w:r>
            <w:r>
              <w:rPr>
                <w:noProof/>
                <w:webHidden/>
              </w:rPr>
            </w:r>
            <w:r>
              <w:rPr>
                <w:noProof/>
                <w:webHidden/>
              </w:rPr>
              <w:fldChar w:fldCharType="separate"/>
            </w:r>
            <w:r>
              <w:rPr>
                <w:noProof/>
                <w:webHidden/>
              </w:rPr>
              <w:t>11</w:t>
            </w:r>
            <w:r>
              <w:rPr>
                <w:noProof/>
                <w:webHidden/>
              </w:rPr>
              <w:fldChar w:fldCharType="end"/>
            </w:r>
          </w:hyperlink>
        </w:p>
        <w:p w14:paraId="3CA61C35" w14:textId="77777777" w:rsidR="001B7FA8" w:rsidRDefault="00000000">
          <w:pPr>
            <w:pStyle w:val="TOC2"/>
            <w:tabs>
              <w:tab w:val="left" w:pos="880"/>
              <w:tab w:val="right" w:leader="dot" w:pos="9350"/>
            </w:tabs>
            <w:rPr>
              <w:rFonts w:asciiTheme="minorHAnsi" w:eastAsiaTheme="minorEastAsia" w:hAnsiTheme="minorHAnsi" w:cstheme="minorBidi"/>
              <w:noProof/>
              <w:kern w:val="0"/>
              <w:sz w:val="22"/>
              <w:szCs w:val="22"/>
              <w14:ligatures w14:val="none"/>
            </w:rPr>
          </w:pPr>
          <w:hyperlink w:anchor="_Toc134893021" w:history="1">
            <w:r w:rsidRPr="00A81E4E">
              <w:rPr>
                <w:rStyle w:val="Hyperlink"/>
                <w:b/>
                <w:bCs/>
                <w:noProof/>
              </w:rPr>
              <w:t>5.2</w:t>
            </w:r>
            <w:r>
              <w:rPr>
                <w:rFonts w:asciiTheme="minorHAnsi" w:eastAsiaTheme="minorEastAsia" w:hAnsiTheme="minorHAnsi" w:cstheme="minorBidi"/>
                <w:noProof/>
                <w:kern w:val="0"/>
                <w:sz w:val="22"/>
                <w:szCs w:val="22"/>
                <w14:ligatures w14:val="none"/>
              </w:rPr>
              <w:tab/>
            </w:r>
            <w:r w:rsidRPr="00A81E4E">
              <w:rPr>
                <w:rStyle w:val="Hyperlink"/>
                <w:b/>
                <w:bCs/>
                <w:noProof/>
              </w:rPr>
              <w:t>Appendix B</w:t>
            </w:r>
            <w:r>
              <w:rPr>
                <w:noProof/>
                <w:webHidden/>
              </w:rPr>
              <w:tab/>
            </w:r>
            <w:r>
              <w:rPr>
                <w:noProof/>
                <w:webHidden/>
              </w:rPr>
              <w:fldChar w:fldCharType="begin"/>
            </w:r>
            <w:r>
              <w:rPr>
                <w:noProof/>
                <w:webHidden/>
              </w:rPr>
              <w:instrText xml:space="preserve"> PAGEREF _Toc134893021 \h </w:instrText>
            </w:r>
            <w:r>
              <w:rPr>
                <w:noProof/>
                <w:webHidden/>
              </w:rPr>
            </w:r>
            <w:r>
              <w:rPr>
                <w:noProof/>
                <w:webHidden/>
              </w:rPr>
              <w:fldChar w:fldCharType="separate"/>
            </w:r>
            <w:r>
              <w:rPr>
                <w:noProof/>
                <w:webHidden/>
              </w:rPr>
              <w:t>11</w:t>
            </w:r>
            <w:r>
              <w:rPr>
                <w:noProof/>
                <w:webHidden/>
              </w:rPr>
              <w:fldChar w:fldCharType="end"/>
            </w:r>
          </w:hyperlink>
        </w:p>
        <w:p w14:paraId="4B94F8F7" w14:textId="77777777" w:rsidR="001B7FA8" w:rsidRDefault="00000000">
          <w:pPr>
            <w:pStyle w:val="TOC2"/>
            <w:tabs>
              <w:tab w:val="left" w:pos="880"/>
              <w:tab w:val="right" w:leader="dot" w:pos="9350"/>
            </w:tabs>
            <w:rPr>
              <w:rFonts w:asciiTheme="minorHAnsi" w:eastAsiaTheme="minorEastAsia" w:hAnsiTheme="minorHAnsi" w:cstheme="minorBidi"/>
              <w:noProof/>
              <w:kern w:val="0"/>
              <w:sz w:val="22"/>
              <w:szCs w:val="22"/>
              <w14:ligatures w14:val="none"/>
            </w:rPr>
          </w:pPr>
          <w:hyperlink w:anchor="_Toc134893022" w:history="1">
            <w:r w:rsidRPr="00A81E4E">
              <w:rPr>
                <w:rStyle w:val="Hyperlink"/>
                <w:b/>
                <w:bCs/>
                <w:noProof/>
              </w:rPr>
              <w:t>5.3</w:t>
            </w:r>
            <w:r>
              <w:rPr>
                <w:rFonts w:asciiTheme="minorHAnsi" w:eastAsiaTheme="minorEastAsia" w:hAnsiTheme="minorHAnsi" w:cstheme="minorBidi"/>
                <w:noProof/>
                <w:kern w:val="0"/>
                <w:sz w:val="22"/>
                <w:szCs w:val="22"/>
                <w14:ligatures w14:val="none"/>
              </w:rPr>
              <w:tab/>
            </w:r>
            <w:r w:rsidRPr="00A81E4E">
              <w:rPr>
                <w:rStyle w:val="Hyperlink"/>
                <w:b/>
                <w:bCs/>
                <w:noProof/>
              </w:rPr>
              <w:t>Appendix C</w:t>
            </w:r>
            <w:r>
              <w:rPr>
                <w:noProof/>
                <w:webHidden/>
              </w:rPr>
              <w:tab/>
            </w:r>
            <w:r>
              <w:rPr>
                <w:noProof/>
                <w:webHidden/>
              </w:rPr>
              <w:fldChar w:fldCharType="begin"/>
            </w:r>
            <w:r>
              <w:rPr>
                <w:noProof/>
                <w:webHidden/>
              </w:rPr>
              <w:instrText xml:space="preserve"> PAGEREF _Toc134893022 \h </w:instrText>
            </w:r>
            <w:r>
              <w:rPr>
                <w:noProof/>
                <w:webHidden/>
              </w:rPr>
            </w:r>
            <w:r>
              <w:rPr>
                <w:noProof/>
                <w:webHidden/>
              </w:rPr>
              <w:fldChar w:fldCharType="separate"/>
            </w:r>
            <w:r>
              <w:rPr>
                <w:noProof/>
                <w:webHidden/>
              </w:rPr>
              <w:t>11</w:t>
            </w:r>
            <w:r>
              <w:rPr>
                <w:noProof/>
                <w:webHidden/>
              </w:rPr>
              <w:fldChar w:fldCharType="end"/>
            </w:r>
          </w:hyperlink>
        </w:p>
        <w:p w14:paraId="2D200229" w14:textId="77777777" w:rsidR="001B7FA8" w:rsidRDefault="00000000">
          <w:pPr>
            <w:pStyle w:val="TOC2"/>
            <w:tabs>
              <w:tab w:val="left" w:pos="880"/>
              <w:tab w:val="right" w:leader="dot" w:pos="9350"/>
            </w:tabs>
            <w:rPr>
              <w:rFonts w:asciiTheme="minorHAnsi" w:eastAsiaTheme="minorEastAsia" w:hAnsiTheme="minorHAnsi" w:cstheme="minorBidi"/>
              <w:noProof/>
              <w:kern w:val="0"/>
              <w:sz w:val="22"/>
              <w:szCs w:val="22"/>
              <w14:ligatures w14:val="none"/>
            </w:rPr>
          </w:pPr>
          <w:hyperlink w:anchor="_Toc134893023" w:history="1">
            <w:r w:rsidRPr="00A81E4E">
              <w:rPr>
                <w:rStyle w:val="Hyperlink"/>
                <w:b/>
                <w:bCs/>
                <w:noProof/>
              </w:rPr>
              <w:t>5.4</w:t>
            </w:r>
            <w:r>
              <w:rPr>
                <w:rFonts w:asciiTheme="minorHAnsi" w:eastAsiaTheme="minorEastAsia" w:hAnsiTheme="minorHAnsi" w:cstheme="minorBidi"/>
                <w:noProof/>
                <w:kern w:val="0"/>
                <w:sz w:val="22"/>
                <w:szCs w:val="22"/>
                <w14:ligatures w14:val="none"/>
              </w:rPr>
              <w:tab/>
            </w:r>
            <w:r w:rsidRPr="00A81E4E">
              <w:rPr>
                <w:rStyle w:val="Hyperlink"/>
                <w:b/>
                <w:bCs/>
                <w:noProof/>
              </w:rPr>
              <w:t>Appendix D</w:t>
            </w:r>
            <w:r>
              <w:rPr>
                <w:noProof/>
                <w:webHidden/>
              </w:rPr>
              <w:tab/>
            </w:r>
            <w:r>
              <w:rPr>
                <w:noProof/>
                <w:webHidden/>
              </w:rPr>
              <w:fldChar w:fldCharType="begin"/>
            </w:r>
            <w:r>
              <w:rPr>
                <w:noProof/>
                <w:webHidden/>
              </w:rPr>
              <w:instrText xml:space="preserve"> PAGEREF _Toc134893023 \h </w:instrText>
            </w:r>
            <w:r>
              <w:rPr>
                <w:noProof/>
                <w:webHidden/>
              </w:rPr>
            </w:r>
            <w:r>
              <w:rPr>
                <w:noProof/>
                <w:webHidden/>
              </w:rPr>
              <w:fldChar w:fldCharType="separate"/>
            </w:r>
            <w:r>
              <w:rPr>
                <w:noProof/>
                <w:webHidden/>
              </w:rPr>
              <w:t>12</w:t>
            </w:r>
            <w:r>
              <w:rPr>
                <w:noProof/>
                <w:webHidden/>
              </w:rPr>
              <w:fldChar w:fldCharType="end"/>
            </w:r>
          </w:hyperlink>
        </w:p>
        <w:p w14:paraId="3FFF9DFC" w14:textId="77777777" w:rsidR="001B7FA8" w:rsidRDefault="00000000">
          <w:pPr>
            <w:pStyle w:val="TOC2"/>
            <w:tabs>
              <w:tab w:val="left" w:pos="880"/>
              <w:tab w:val="right" w:leader="dot" w:pos="9350"/>
            </w:tabs>
            <w:rPr>
              <w:rFonts w:asciiTheme="minorHAnsi" w:eastAsiaTheme="minorEastAsia" w:hAnsiTheme="minorHAnsi" w:cstheme="minorBidi"/>
              <w:noProof/>
              <w:kern w:val="0"/>
              <w:sz w:val="22"/>
              <w:szCs w:val="22"/>
              <w14:ligatures w14:val="none"/>
            </w:rPr>
          </w:pPr>
          <w:hyperlink w:anchor="_Toc134893024" w:history="1">
            <w:r w:rsidRPr="00A81E4E">
              <w:rPr>
                <w:rStyle w:val="Hyperlink"/>
                <w:b/>
                <w:bCs/>
                <w:noProof/>
              </w:rPr>
              <w:t>5.5</w:t>
            </w:r>
            <w:r>
              <w:rPr>
                <w:rFonts w:asciiTheme="minorHAnsi" w:eastAsiaTheme="minorEastAsia" w:hAnsiTheme="minorHAnsi" w:cstheme="minorBidi"/>
                <w:noProof/>
                <w:kern w:val="0"/>
                <w:sz w:val="22"/>
                <w:szCs w:val="22"/>
                <w14:ligatures w14:val="none"/>
              </w:rPr>
              <w:tab/>
            </w:r>
            <w:r w:rsidRPr="00A81E4E">
              <w:rPr>
                <w:rStyle w:val="Hyperlink"/>
                <w:b/>
                <w:bCs/>
                <w:noProof/>
              </w:rPr>
              <w:t>Appendix E</w:t>
            </w:r>
            <w:r>
              <w:rPr>
                <w:noProof/>
                <w:webHidden/>
              </w:rPr>
              <w:tab/>
            </w:r>
            <w:r>
              <w:rPr>
                <w:noProof/>
                <w:webHidden/>
              </w:rPr>
              <w:fldChar w:fldCharType="begin"/>
            </w:r>
            <w:r>
              <w:rPr>
                <w:noProof/>
                <w:webHidden/>
              </w:rPr>
              <w:instrText xml:space="preserve"> PAGEREF _Toc134893024 \h </w:instrText>
            </w:r>
            <w:r>
              <w:rPr>
                <w:noProof/>
                <w:webHidden/>
              </w:rPr>
            </w:r>
            <w:r>
              <w:rPr>
                <w:noProof/>
                <w:webHidden/>
              </w:rPr>
              <w:fldChar w:fldCharType="separate"/>
            </w:r>
            <w:r>
              <w:rPr>
                <w:noProof/>
                <w:webHidden/>
              </w:rPr>
              <w:t>12</w:t>
            </w:r>
            <w:r>
              <w:rPr>
                <w:noProof/>
                <w:webHidden/>
              </w:rPr>
              <w:fldChar w:fldCharType="end"/>
            </w:r>
          </w:hyperlink>
        </w:p>
        <w:p w14:paraId="4C5CA423" w14:textId="77777777" w:rsidR="00FA56B2" w:rsidRDefault="00000000" w:rsidP="00FA56B2">
          <w:pPr>
            <w:jc w:val="center"/>
          </w:pPr>
          <w:r w:rsidRPr="00FA56B2">
            <w:rPr>
              <w:rFonts w:cs="Times New Roman"/>
              <w:noProof/>
              <w:szCs w:val="24"/>
            </w:rPr>
            <w:fldChar w:fldCharType="end"/>
          </w:r>
        </w:p>
      </w:sdtContent>
    </w:sdt>
    <w:p w14:paraId="1911B985" w14:textId="77777777" w:rsidR="00B97BF6" w:rsidRDefault="00000000" w:rsidP="00FA56B2">
      <w:r>
        <w:br w:type="page"/>
      </w:r>
    </w:p>
    <w:p w14:paraId="5806DEE2" w14:textId="77777777" w:rsidR="005802FE" w:rsidRPr="00410523" w:rsidRDefault="00000000" w:rsidP="00884F43">
      <w:pPr>
        <w:pStyle w:val="Heading1"/>
        <w:rPr>
          <w:b/>
          <w:bCs/>
        </w:rPr>
      </w:pPr>
      <w:bookmarkStart w:id="0" w:name="_Toc134893015"/>
      <w:r w:rsidRPr="00410523">
        <w:rPr>
          <w:b/>
          <w:bCs/>
        </w:rPr>
        <w:lastRenderedPageBreak/>
        <w:t>Introduction</w:t>
      </w:r>
      <w:bookmarkEnd w:id="0"/>
    </w:p>
    <w:p w14:paraId="1AA16D74" w14:textId="77777777" w:rsidR="00CC2F04" w:rsidRDefault="00000000" w:rsidP="00884F43">
      <w:r>
        <w:t xml:space="preserve">The aim of the current essay is to provide a </w:t>
      </w:r>
      <w:r w:rsidR="00094006">
        <w:t>comparative insight</w:t>
      </w:r>
      <w:r>
        <w:t xml:space="preserve"> in</w:t>
      </w:r>
      <w:r w:rsidR="00094006">
        <w:t xml:space="preserve">to the two multinational hotel brands. The hotels that will be used to provide a comparative analysis include Holiday Inn and Six Senses. </w:t>
      </w:r>
      <w:r w:rsidR="00A535C1" w:rsidRPr="001D1A6D">
        <w:t>Truong</w:t>
      </w:r>
      <w:r w:rsidR="00A535C1">
        <w:t xml:space="preserve"> </w:t>
      </w:r>
      <w:r w:rsidR="00A535C1" w:rsidRPr="00A535C1">
        <w:rPr>
          <w:i/>
          <w:iCs/>
        </w:rPr>
        <w:t>et al</w:t>
      </w:r>
      <w:r w:rsidR="00A535C1">
        <w:t xml:space="preserve">. </w:t>
      </w:r>
      <w:r w:rsidR="00094006">
        <w:t>(</w:t>
      </w:r>
      <w:r w:rsidR="00A535C1">
        <w:t>2018</w:t>
      </w:r>
      <w:r w:rsidR="00094006">
        <w:t xml:space="preserve">) provided that the focus on marketing is a crucial concept that is aimed at reaching a wider target audience. </w:t>
      </w:r>
      <w:r w:rsidR="00A3120D">
        <w:t xml:space="preserve">However, due to the growing competition in </w:t>
      </w:r>
      <w:r w:rsidR="009F5A4E">
        <w:t>the hospitality indust</w:t>
      </w:r>
      <w:r w:rsidR="003E653C">
        <w:t>ry</w:t>
      </w:r>
      <w:r w:rsidR="009F5A4E">
        <w:t>, it is important for each hotel</w:t>
      </w:r>
      <w:r w:rsidR="000E6E29">
        <w:t xml:space="preserve"> to cater for the latest trends in marketing. Therefore, the two hotels are compared based on their marketing efforts because of their exceptional marketing strategies being employed that aid the organisation in maintaining a strategic position in the global market. Six Senses mainly focuses on luxury travellers and tourists</w:t>
      </w:r>
      <w:r w:rsidR="00065D1E">
        <w:t xml:space="preserve"> (Six Senses, 2023). In addition</w:t>
      </w:r>
      <w:r w:rsidR="000E6E29">
        <w:t>, Holiday Inn serves as an ideal location for travellers who prefer affordability</w:t>
      </w:r>
      <w:r w:rsidR="00065D1E">
        <w:t xml:space="preserve"> (Holiday Inn 2023)</w:t>
      </w:r>
      <w:r w:rsidR="000E6E29">
        <w:t xml:space="preserve">. </w:t>
      </w:r>
      <w:r w:rsidR="007F68F5">
        <w:t>An insight into the marketing mix, STP, SWOT and PESTL</w:t>
      </w:r>
      <w:r w:rsidR="00375BB2">
        <w:t>E</w:t>
      </w:r>
      <w:r w:rsidR="007F68F5">
        <w:t xml:space="preserve"> analysis will be done to analyse the similarities and differences between the two brands. </w:t>
      </w:r>
    </w:p>
    <w:p w14:paraId="3DF0BD74" w14:textId="77777777" w:rsidR="00CC2F04" w:rsidRDefault="00000000" w:rsidP="00884F43">
      <w:pPr>
        <w:pStyle w:val="Heading1"/>
        <w:rPr>
          <w:b/>
          <w:bCs/>
        </w:rPr>
      </w:pPr>
      <w:bookmarkStart w:id="1" w:name="_Toc134893016"/>
      <w:r w:rsidRPr="00410523">
        <w:rPr>
          <w:b/>
          <w:bCs/>
        </w:rPr>
        <w:t>Discussion</w:t>
      </w:r>
      <w:bookmarkEnd w:id="1"/>
    </w:p>
    <w:p w14:paraId="57A0DB76" w14:textId="77777777" w:rsidR="007F68F5" w:rsidRDefault="00000000" w:rsidP="00884F43">
      <w:r w:rsidRPr="001D1A6D">
        <w:t>Ferrell</w:t>
      </w:r>
      <w:r>
        <w:t xml:space="preserve"> </w:t>
      </w:r>
      <w:r w:rsidRPr="00A535C1">
        <w:rPr>
          <w:i/>
          <w:iCs/>
        </w:rPr>
        <w:t>et al</w:t>
      </w:r>
      <w:r>
        <w:t xml:space="preserve">. </w:t>
      </w:r>
      <w:r w:rsidR="000F5670">
        <w:t>(</w:t>
      </w:r>
      <w:r>
        <w:t>2021</w:t>
      </w:r>
      <w:r w:rsidR="000F5670">
        <w:t xml:space="preserve">) described marketing mix as the key strategies or tactics that are employed by an organisation in order to promote the brand and ensure visibility in the eyes of the customers. Considering the product aspects of Holiday Inn, the brand provides standardised accommodation and other services that are suitable for families as well as for business travellers due to </w:t>
      </w:r>
      <w:r w:rsidR="00375BB2">
        <w:t>convenience</w:t>
      </w:r>
      <w:r w:rsidR="000F5670">
        <w:t xml:space="preserve"> and affordability. </w:t>
      </w:r>
      <w:r w:rsidR="00375BB2">
        <w:t>The hotel also provides well-recognised services and a welcoming guest experience</w:t>
      </w:r>
      <w:r w:rsidR="00C535EA">
        <w:t xml:space="preserve"> with fitness centres, modern </w:t>
      </w:r>
      <w:r w:rsidR="007A7DDD">
        <w:t>accommodation</w:t>
      </w:r>
      <w:r w:rsidR="00C535EA">
        <w:t xml:space="preserve">s and 24/7 self-service </w:t>
      </w:r>
      <w:r w:rsidR="007A7DDD">
        <w:t>convenience</w:t>
      </w:r>
      <w:r w:rsidR="00375BB2">
        <w:t>. Comparatively, Six Senses is more prone towards sustainability, luxury and extending wellness experience. It offers resorts, exclusive spas and other eco-friendly and exotic services (</w:t>
      </w:r>
      <w:r w:rsidRPr="001D1A6D">
        <w:t>Smith</w:t>
      </w:r>
      <w:r>
        <w:t xml:space="preserve"> 2021</w:t>
      </w:r>
      <w:r w:rsidR="00375BB2">
        <w:t xml:space="preserve">). In terms of the pricing aspect, a premium pricing strategy is employed at Six Senses as it </w:t>
      </w:r>
      <w:r w:rsidR="00C535EA">
        <w:t>targets</w:t>
      </w:r>
      <w:r w:rsidR="00375BB2">
        <w:t xml:space="preserve"> high-end customer that seeks a luxury experience. Contrary, Holiday Inn implements a competitive strategy for pricing with the aim of appealing to a broader customer base that looks for budget-friendly </w:t>
      </w:r>
      <w:r w:rsidR="00C535EA">
        <w:t>options</w:t>
      </w:r>
      <w:r w:rsidR="00375BB2">
        <w:t xml:space="preserve">. </w:t>
      </w:r>
      <w:r w:rsidRPr="001D1A6D">
        <w:t>De Toni</w:t>
      </w:r>
      <w:r>
        <w:t xml:space="preserve"> </w:t>
      </w:r>
      <w:r w:rsidRPr="00A535C1">
        <w:rPr>
          <w:i/>
          <w:iCs/>
        </w:rPr>
        <w:t>et al</w:t>
      </w:r>
      <w:r>
        <w:t xml:space="preserve">. </w:t>
      </w:r>
      <w:r w:rsidR="00FD247A">
        <w:t>(</w:t>
      </w:r>
      <w:r>
        <w:t>2017</w:t>
      </w:r>
      <w:r w:rsidR="00FD247A">
        <w:t xml:space="preserve">) added that brands usually </w:t>
      </w:r>
      <w:r w:rsidR="00FF7874">
        <w:t>decide</w:t>
      </w:r>
      <w:r w:rsidR="00FD247A">
        <w:t xml:space="preserve"> the pricing strategy based on the competition, market conditions and overall philosophies in the corporate world. </w:t>
      </w:r>
      <w:r w:rsidR="00FF7874">
        <w:t>In terms of place element, Six Senses operates around 16 hotels and resorts along with 25 spas managed in 19 countries (</w:t>
      </w:r>
      <w:r w:rsidRPr="001D1A6D">
        <w:t>Rodríguez-Antón</w:t>
      </w:r>
      <w:r>
        <w:t xml:space="preserve"> </w:t>
      </w:r>
      <w:r w:rsidRPr="00A535C1">
        <w:rPr>
          <w:i/>
          <w:iCs/>
        </w:rPr>
        <w:t>et al</w:t>
      </w:r>
      <w:r>
        <w:t>., 2020</w:t>
      </w:r>
      <w:r w:rsidR="00FF7874">
        <w:t>)</w:t>
      </w:r>
      <w:r w:rsidR="00C60D32">
        <w:t xml:space="preserve">. The organisation also exclusively focuses on eco-friendly and exclusive destinations. However, Holiday Inn is situated mainly at some busiest locations in both urban and suburban areas. This is aimed at providing </w:t>
      </w:r>
      <w:r w:rsidR="001046BD">
        <w:t>convenience</w:t>
      </w:r>
      <w:r w:rsidR="00C60D32">
        <w:t xml:space="preserve"> </w:t>
      </w:r>
      <w:r w:rsidR="00C60D32">
        <w:lastRenderedPageBreak/>
        <w:t xml:space="preserve">and access the </w:t>
      </w:r>
      <w:r w:rsidR="001046BD">
        <w:t>travellers</w:t>
      </w:r>
      <w:r w:rsidR="00C60D32">
        <w:t xml:space="preserve">. </w:t>
      </w:r>
      <w:r w:rsidR="003C6F1B">
        <w:t xml:space="preserve">In addition to this, </w:t>
      </w:r>
      <w:r w:rsidRPr="001D1A6D">
        <w:t xml:space="preserve">Gossen and Heinrich </w:t>
      </w:r>
      <w:r>
        <w:t>(</w:t>
      </w:r>
      <w:r w:rsidRPr="001D1A6D">
        <w:t>2021</w:t>
      </w:r>
      <w:r w:rsidR="003C6F1B">
        <w:t xml:space="preserve">) provided that promotion is a crucial element as it helps strategies communication and ensures that people are well aware of the product or services. At Six Senses, the promotional tactics are aimed at making use of influencer partnerships and using other social media and digital channels. The organisation's marketing efforts are thoughtful and also adds a touch of personalisation to attract consumer through the website. The website also </w:t>
      </w:r>
      <w:r w:rsidR="00BD4919">
        <w:t>adds</w:t>
      </w:r>
      <w:r w:rsidR="003C6F1B">
        <w:t xml:space="preserve"> meaningful captions that appeal to the customers, such as news provided in 2019 at the website "Magic Behind </w:t>
      </w:r>
      <w:r w:rsidR="00BD4919">
        <w:t>the</w:t>
      </w:r>
      <w:r w:rsidR="003C6F1B">
        <w:t xml:space="preserve"> Brand", which signs </w:t>
      </w:r>
      <w:r w:rsidR="002978B2">
        <w:t>customers</w:t>
      </w:r>
      <w:r w:rsidR="003C6F1B">
        <w:t xml:space="preserve"> towards a meaningful guest experience</w:t>
      </w:r>
      <w:r w:rsidR="002978B2">
        <w:t xml:space="preserve"> (</w:t>
      </w:r>
      <w:r w:rsidR="00417CFB">
        <w:t>Six Senses 2019</w:t>
      </w:r>
      <w:r w:rsidR="002978B2">
        <w:t>)</w:t>
      </w:r>
      <w:r w:rsidR="003C6F1B">
        <w:t xml:space="preserve">. </w:t>
      </w:r>
      <w:r w:rsidR="00BD4919">
        <w:t xml:space="preserve">In addition to this, Holiday Inn has also invested in various digital marketing campaigns. </w:t>
      </w:r>
      <w:bookmarkStart w:id="2" w:name="_Hlk134840940"/>
      <w:r w:rsidR="00BD4919">
        <w:t>Saettler</w:t>
      </w:r>
      <w:bookmarkEnd w:id="2"/>
      <w:r w:rsidR="00BD4919">
        <w:t xml:space="preserve"> (2022) provided that the brand has launched the first digitally-led campaign that makes use of brand advocacy power and shares guest narratives via a mobile-</w:t>
      </w:r>
      <w:r w:rsidR="00417CFB">
        <w:t>optimised</w:t>
      </w:r>
      <w:r w:rsidR="00BD4919">
        <w:t xml:space="preserve"> documentary. </w:t>
      </w:r>
      <w:r w:rsidR="00417CFB">
        <w:t xml:space="preserve">For the people element, the organisation focuses on personalised and expert services to ensure that their staff is able to enhance the overall guest experience. Holiday Inn, on the other hand, focus on providing friendly and </w:t>
      </w:r>
      <w:r w:rsidR="00AB2B9B">
        <w:t>accommodating</w:t>
      </w:r>
      <w:r w:rsidR="00417CFB">
        <w:t xml:space="preserve"> services and ensuring that a customer-oriented staff is maintained. </w:t>
      </w:r>
      <w:r w:rsidR="003F1A9B">
        <w:t>For the process element</w:t>
      </w:r>
      <w:r w:rsidR="002514EB">
        <w:t xml:space="preserve">, Six Senses aims to provide a personalised and seamless experience by extending attention to the details. Holiday Inn ensures to provide a smooth and hassle-free system for the guest for check-in and check-out. The physical evidence at Holiday Inn is the enjoyable amenities, pools, comfortable lounges and fitness centres. At Six Senses provide modern amenities, innovative facilities and unique destinations. </w:t>
      </w:r>
    </w:p>
    <w:p w14:paraId="51103347" w14:textId="77777777" w:rsidR="003A64BE" w:rsidRPr="003A64BE" w:rsidRDefault="00000000" w:rsidP="003A64BE">
      <w:pPr>
        <w:rPr>
          <w:lang w:val=""/>
        </w:rPr>
      </w:pPr>
      <w:r w:rsidRPr="003A64BE">
        <w:rPr>
          <w:lang w:val=""/>
        </w:rPr>
        <w:t xml:space="preserve">In </w:t>
      </w:r>
      <w:r>
        <w:t xml:space="preserve">addition to the marketing mix, the identification of customer segments is also important to analyse the </w:t>
      </w:r>
      <w:r w:rsidR="005E6416">
        <w:t xml:space="preserve">customers targeted by both hotels. </w:t>
      </w:r>
      <w:r w:rsidRPr="003A64BE">
        <w:rPr>
          <w:lang w:val=""/>
        </w:rPr>
        <w:t xml:space="preserve">Holiday Inn has captured a larger market share in the UK compared to Six Senses. </w:t>
      </w:r>
      <w:r w:rsidR="003D05F9" w:rsidRPr="003D05F9">
        <w:rPr>
          <w:lang w:val=""/>
        </w:rPr>
        <w:t>Additionally, the demographics are different, with more females favouring Holiday Inn and more males having a preference for Six Senses</w:t>
      </w:r>
      <w:r w:rsidR="00A57501">
        <w:t xml:space="preserve"> (Appendix A)</w:t>
      </w:r>
      <w:r w:rsidR="003D05F9" w:rsidRPr="003D05F9">
        <w:rPr>
          <w:lang w:val=""/>
        </w:rPr>
        <w:t>. Between the ages of 25 and 44 make up the majority of the clientele at both hotels</w:t>
      </w:r>
      <w:r w:rsidR="00A57501">
        <w:t xml:space="preserve"> (Appendix B)</w:t>
      </w:r>
      <w:r w:rsidR="003D05F9" w:rsidRPr="003D05F9">
        <w:rPr>
          <w:lang w:val=""/>
        </w:rPr>
        <w:t>. Six Senses, on the other hand, utilises a differentiated yet focused targeting strategy, concentrating on particular sectors and placing a strong emphasis on sustainability. Holiday Inn, in contrast, uses a unique marketing strategy to appeal to a variety of customers, including families and business travellers.</w:t>
      </w:r>
    </w:p>
    <w:p w14:paraId="758C1CD5" w14:textId="77777777" w:rsidR="00884F43" w:rsidRDefault="00000000" w:rsidP="00884F43">
      <w:r w:rsidRPr="003D05F9">
        <w:rPr>
          <w:lang w:val=""/>
        </w:rPr>
        <w:t xml:space="preserve">Based on marketing communications, brand positioning, which depicts the distinctive value provided by a brand, can be examined. While Six Senses relies more on organic search, Holiday </w:t>
      </w:r>
      <w:r w:rsidRPr="003D05F9">
        <w:rPr>
          <w:lang w:val=""/>
        </w:rPr>
        <w:lastRenderedPageBreak/>
        <w:t>Inn produces more visitors through paid search. This suggests that Six Senses has a financial advantage. Holiday Inn receives a greater number of hits and unique visitors to its website</w:t>
      </w:r>
      <w:r>
        <w:t>; the number of monthly visits to Holiday Inn is 517,739.</w:t>
      </w:r>
      <w:r w:rsidRPr="003D05F9">
        <w:rPr>
          <w:lang w:val=""/>
        </w:rPr>
        <w:t xml:space="preserve"> Six Senses </w:t>
      </w:r>
      <w:r>
        <w:t>monthly visits were 409,259</w:t>
      </w:r>
      <w:r w:rsidR="00065D1E">
        <w:t xml:space="preserve"> (Similar Web 2023)</w:t>
      </w:r>
      <w:r w:rsidRPr="003D05F9">
        <w:rPr>
          <w:lang w:val=""/>
        </w:rPr>
        <w:t xml:space="preserve">. Six Senses' greater bounce rate indicates that their website's landing page may need to be improved. </w:t>
      </w:r>
      <w:r>
        <w:t xml:space="preserve">The rate for Six Senses is 58.26, whereas, for Holiday Inn, it is 58.14% (Appendix C). </w:t>
      </w:r>
      <w:r w:rsidRPr="003D05F9">
        <w:rPr>
          <w:lang w:val=""/>
        </w:rPr>
        <w:t>However, Six Senses succeeds at using social media marketing, interacting with its audience on sites like Facebook, Instagram, and YouTube, and curating interesting material</w:t>
      </w:r>
      <w:r>
        <w:t xml:space="preserve"> (Appendix D)</w:t>
      </w:r>
      <w:r w:rsidRPr="003D05F9">
        <w:rPr>
          <w:lang w:val=""/>
        </w:rPr>
        <w:t>. On the other side, Holiday Inn lags behind in social media marketing and management.</w:t>
      </w:r>
      <w:r>
        <w:t xml:space="preserve"> However, Six Senses positions itself as a luxury and </w:t>
      </w:r>
      <w:r w:rsidR="005812CA">
        <w:t>high-quality</w:t>
      </w:r>
      <w:r>
        <w:t xml:space="preserve"> brand, whereas Holiday Inn is an affordable brand</w:t>
      </w:r>
      <w:r w:rsidR="004E26DF">
        <w:t xml:space="preserve"> (Appendix E)</w:t>
      </w:r>
      <w:r>
        <w:t xml:space="preserve">. </w:t>
      </w:r>
    </w:p>
    <w:p w14:paraId="1B3B02C1" w14:textId="77777777" w:rsidR="001B7FA8" w:rsidRDefault="00000000" w:rsidP="00884F43">
      <w:r>
        <w:t>The PESTLE analysis is as follows:</w:t>
      </w:r>
    </w:p>
    <w:tbl>
      <w:tblPr>
        <w:tblStyle w:val="TableGrid"/>
        <w:tblW w:w="0" w:type="auto"/>
        <w:tblLook w:val="04A0" w:firstRow="1" w:lastRow="0" w:firstColumn="1" w:lastColumn="0" w:noHBand="0" w:noVBand="1"/>
      </w:tblPr>
      <w:tblGrid>
        <w:gridCol w:w="2695"/>
        <w:gridCol w:w="6655"/>
      </w:tblGrid>
      <w:tr w:rsidR="00001FF9" w14:paraId="4DF76B08" w14:textId="77777777" w:rsidTr="00E15DC9">
        <w:tc>
          <w:tcPr>
            <w:tcW w:w="2695" w:type="dxa"/>
          </w:tcPr>
          <w:p w14:paraId="41E564D4" w14:textId="77777777" w:rsidR="001B7FA8" w:rsidRPr="00B70B00" w:rsidRDefault="00000000" w:rsidP="00E15DC9">
            <w:pPr>
              <w:jc w:val="center"/>
              <w:rPr>
                <w:b/>
              </w:rPr>
            </w:pPr>
            <w:r w:rsidRPr="00B70B00">
              <w:rPr>
                <w:b/>
              </w:rPr>
              <w:t>Political</w:t>
            </w:r>
          </w:p>
        </w:tc>
        <w:tc>
          <w:tcPr>
            <w:tcW w:w="6655" w:type="dxa"/>
          </w:tcPr>
          <w:p w14:paraId="1859F422" w14:textId="77777777" w:rsidR="001B7FA8" w:rsidRDefault="00000000" w:rsidP="00E15DC9">
            <w:r>
              <w:t>The government of the UK's changes in policies and regulations may have an impact on numerous aspects of the hospitality industry. For instance, the alterations in the immigration policies of the UK may influence the amount of foreign visitors and tourists annually and can impact the accessibility of labour in the industry. Likewise, the hospitality sector has to adhere to the health, safety and licensing policies set by the government (</w:t>
            </w:r>
            <w:r>
              <w:rPr>
                <w:shd w:val="clear" w:color="auto" w:fill="FFFFFF"/>
              </w:rPr>
              <w:t>Arif and Hossin, 2016)</w:t>
            </w:r>
            <w:r>
              <w:t>.</w:t>
            </w:r>
          </w:p>
        </w:tc>
      </w:tr>
      <w:tr w:rsidR="00001FF9" w14:paraId="7407FDC3" w14:textId="77777777" w:rsidTr="00E15DC9">
        <w:tc>
          <w:tcPr>
            <w:tcW w:w="2695" w:type="dxa"/>
          </w:tcPr>
          <w:p w14:paraId="27D1F1F7" w14:textId="77777777" w:rsidR="001B7FA8" w:rsidRPr="00B70B00" w:rsidRDefault="00000000" w:rsidP="00E15DC9">
            <w:pPr>
              <w:jc w:val="center"/>
              <w:rPr>
                <w:b/>
              </w:rPr>
            </w:pPr>
            <w:r w:rsidRPr="00B70B00">
              <w:rPr>
                <w:b/>
              </w:rPr>
              <w:t>Economic</w:t>
            </w:r>
          </w:p>
        </w:tc>
        <w:tc>
          <w:tcPr>
            <w:tcW w:w="6655" w:type="dxa"/>
          </w:tcPr>
          <w:p w14:paraId="3C3C6553" w14:textId="77777777" w:rsidR="001B7FA8" w:rsidRDefault="00000000" w:rsidP="00E15DC9">
            <w:r>
              <w:t>The UK is not only a site for scenic beauty for tourists. In fact, the majority of foreign visitors travel to the UK in order to learn more about its history and the Royal Family. Hence, the hospitality sector feeds plenty to the UK's economy. Similarly, exchange rates can impact the guests' inclination to travel to the UK. A strong currency can make the economy expensive to interact with, while a weaker currency can permit the economy to gain additional tourists (</w:t>
            </w:r>
            <w:r>
              <w:rPr>
                <w:shd w:val="clear" w:color="auto" w:fill="FFFFFF"/>
              </w:rPr>
              <w:t>Thomas et al., 2020)</w:t>
            </w:r>
            <w:r>
              <w:t xml:space="preserve">.  </w:t>
            </w:r>
          </w:p>
        </w:tc>
      </w:tr>
      <w:tr w:rsidR="00001FF9" w14:paraId="17D00A03" w14:textId="77777777" w:rsidTr="00E15DC9">
        <w:tc>
          <w:tcPr>
            <w:tcW w:w="2695" w:type="dxa"/>
          </w:tcPr>
          <w:p w14:paraId="719F0F28" w14:textId="77777777" w:rsidR="001B7FA8" w:rsidRPr="00B70B00" w:rsidRDefault="00000000" w:rsidP="00E15DC9">
            <w:pPr>
              <w:jc w:val="center"/>
              <w:rPr>
                <w:b/>
              </w:rPr>
            </w:pPr>
            <w:r w:rsidRPr="00B70B00">
              <w:rPr>
                <w:b/>
              </w:rPr>
              <w:t>Social</w:t>
            </w:r>
          </w:p>
        </w:tc>
        <w:tc>
          <w:tcPr>
            <w:tcW w:w="6655" w:type="dxa"/>
          </w:tcPr>
          <w:p w14:paraId="7E157254" w14:textId="77777777" w:rsidR="001B7FA8" w:rsidRDefault="00000000" w:rsidP="00E15DC9">
            <w:r>
              <w:t xml:space="preserve">In this post-pandemic era, Covid-19 has left hotel guests with a highly advanced sense of health, safety and hygiene. For this reason, the hospitality sector is vigilant in keeping societal perceptions secure by adopting additional health policies. The </w:t>
            </w:r>
            <w:r>
              <w:lastRenderedPageBreak/>
              <w:t xml:space="preserve">industry has also adapted to varying dietary menus for the customers, such as organic and vegan. </w:t>
            </w:r>
          </w:p>
        </w:tc>
      </w:tr>
      <w:tr w:rsidR="00001FF9" w14:paraId="0CB2423B" w14:textId="77777777" w:rsidTr="00E15DC9">
        <w:tc>
          <w:tcPr>
            <w:tcW w:w="2695" w:type="dxa"/>
          </w:tcPr>
          <w:p w14:paraId="231CD48E" w14:textId="77777777" w:rsidR="001B7FA8" w:rsidRPr="00B70B00" w:rsidRDefault="00000000" w:rsidP="00E15DC9">
            <w:pPr>
              <w:jc w:val="center"/>
              <w:rPr>
                <w:b/>
              </w:rPr>
            </w:pPr>
            <w:r w:rsidRPr="00B70B00">
              <w:rPr>
                <w:b/>
              </w:rPr>
              <w:lastRenderedPageBreak/>
              <w:t>Technological</w:t>
            </w:r>
          </w:p>
        </w:tc>
        <w:tc>
          <w:tcPr>
            <w:tcW w:w="6655" w:type="dxa"/>
          </w:tcPr>
          <w:p w14:paraId="24131FA8" w14:textId="77777777" w:rsidR="001B7FA8" w:rsidRDefault="00000000" w:rsidP="00E15DC9">
            <w:r>
              <w:t>The hospitality sector of the UK is always open to embracing innovations. In these present times, Artificial Intelligence is the rising trend in the market as hotels are being observed going through digital transformations to imply AI technology in their operations. Resultantly, hotels use AI chatboxes and virtual assistance to improve customer service and streamline operations (</w:t>
            </w:r>
            <w:r>
              <w:rPr>
                <w:shd w:val="clear" w:color="auto" w:fill="FFFFFF"/>
              </w:rPr>
              <w:t>Arif and Hossin, 2016)</w:t>
            </w:r>
            <w:r>
              <w:t xml:space="preserve">. </w:t>
            </w:r>
          </w:p>
        </w:tc>
      </w:tr>
      <w:tr w:rsidR="00001FF9" w14:paraId="65C3F045" w14:textId="77777777" w:rsidTr="00E15DC9">
        <w:tc>
          <w:tcPr>
            <w:tcW w:w="2695" w:type="dxa"/>
          </w:tcPr>
          <w:p w14:paraId="2DA38EE0" w14:textId="77777777" w:rsidR="001B7FA8" w:rsidRPr="00B70B00" w:rsidRDefault="00000000" w:rsidP="00E15DC9">
            <w:pPr>
              <w:jc w:val="center"/>
              <w:rPr>
                <w:b/>
              </w:rPr>
            </w:pPr>
            <w:r w:rsidRPr="00B70B00">
              <w:rPr>
                <w:b/>
              </w:rPr>
              <w:t>Legal</w:t>
            </w:r>
          </w:p>
        </w:tc>
        <w:tc>
          <w:tcPr>
            <w:tcW w:w="6655" w:type="dxa"/>
          </w:tcPr>
          <w:p w14:paraId="76ACFF1D" w14:textId="77777777" w:rsidR="001B7FA8" w:rsidRDefault="00000000" w:rsidP="00E15DC9">
            <w:r>
              <w:t>Hotels strictly adhere to food and hygiene laws in order to secure the patrons' trust in the post-pandemic era. They ensure that food handling, storage operations, cooking practices and health inspections are done in a sanitary manner. Similarly, the hotels stick to the employment legislations of the UK and compensate their labour accordingly (</w:t>
            </w:r>
            <w:r>
              <w:rPr>
                <w:shd w:val="clear" w:color="auto" w:fill="FFFFFF"/>
              </w:rPr>
              <w:t>Arif and Hossin, 2016)</w:t>
            </w:r>
            <w:r>
              <w:t xml:space="preserve">. </w:t>
            </w:r>
          </w:p>
        </w:tc>
      </w:tr>
      <w:tr w:rsidR="00001FF9" w14:paraId="2C64B30D" w14:textId="77777777" w:rsidTr="00E15DC9">
        <w:tc>
          <w:tcPr>
            <w:tcW w:w="2695" w:type="dxa"/>
          </w:tcPr>
          <w:p w14:paraId="28E58745" w14:textId="77777777" w:rsidR="001B7FA8" w:rsidRPr="00B70B00" w:rsidRDefault="00000000" w:rsidP="00E15DC9">
            <w:pPr>
              <w:jc w:val="center"/>
              <w:rPr>
                <w:b/>
              </w:rPr>
            </w:pPr>
            <w:r w:rsidRPr="00B70B00">
              <w:rPr>
                <w:b/>
              </w:rPr>
              <w:t>Environmental</w:t>
            </w:r>
          </w:p>
        </w:tc>
        <w:tc>
          <w:tcPr>
            <w:tcW w:w="6655" w:type="dxa"/>
          </w:tcPr>
          <w:p w14:paraId="088333BE" w14:textId="77777777" w:rsidR="001B7FA8" w:rsidRDefault="00000000" w:rsidP="00E15DC9">
            <w:r>
              <w:t>Danger to climatic health has become more pronounced, and sustainability is the trend. The hospitality industry is keen to follow green operations and uphold the essence of environmental health. This supports societal beliefs as well as enhances the economy of the hotels (</w:t>
            </w:r>
            <w:r>
              <w:rPr>
                <w:shd w:val="clear" w:color="auto" w:fill="FFFFFF"/>
              </w:rPr>
              <w:t>Jones et al., 2016)</w:t>
            </w:r>
            <w:r>
              <w:t xml:space="preserve">. </w:t>
            </w:r>
          </w:p>
        </w:tc>
      </w:tr>
    </w:tbl>
    <w:p w14:paraId="2E35C7F3" w14:textId="77777777" w:rsidR="001B7FA8" w:rsidRDefault="001B7FA8" w:rsidP="00884F43"/>
    <w:p w14:paraId="60448107" w14:textId="77777777" w:rsidR="001B7FA8" w:rsidRDefault="00000000" w:rsidP="00884F43">
      <w:r>
        <w:t>The SWOT analysis for Six Senses Hotels is as follows:</w:t>
      </w:r>
    </w:p>
    <w:tbl>
      <w:tblPr>
        <w:tblStyle w:val="TableGrid"/>
        <w:tblW w:w="0" w:type="auto"/>
        <w:tblLook w:val="04A0" w:firstRow="1" w:lastRow="0" w:firstColumn="1" w:lastColumn="0" w:noHBand="0" w:noVBand="1"/>
      </w:tblPr>
      <w:tblGrid>
        <w:gridCol w:w="4675"/>
        <w:gridCol w:w="4675"/>
      </w:tblGrid>
      <w:tr w:rsidR="00001FF9" w14:paraId="39029111" w14:textId="77777777" w:rsidTr="00E15DC9">
        <w:tc>
          <w:tcPr>
            <w:tcW w:w="4675" w:type="dxa"/>
          </w:tcPr>
          <w:p w14:paraId="3F16DBE2" w14:textId="77777777" w:rsidR="001B7FA8" w:rsidRPr="00B70B00" w:rsidRDefault="00000000" w:rsidP="00E15DC9">
            <w:pPr>
              <w:jc w:val="center"/>
              <w:rPr>
                <w:b/>
              </w:rPr>
            </w:pPr>
            <w:r w:rsidRPr="00B70B00">
              <w:rPr>
                <w:b/>
              </w:rPr>
              <w:t>Strengths</w:t>
            </w:r>
          </w:p>
        </w:tc>
        <w:tc>
          <w:tcPr>
            <w:tcW w:w="4675" w:type="dxa"/>
          </w:tcPr>
          <w:p w14:paraId="6AFE4DFB" w14:textId="77777777" w:rsidR="001B7FA8" w:rsidRPr="00B70B00" w:rsidRDefault="00000000" w:rsidP="00E15DC9">
            <w:pPr>
              <w:jc w:val="center"/>
              <w:rPr>
                <w:b/>
              </w:rPr>
            </w:pPr>
            <w:r w:rsidRPr="00B70B00">
              <w:rPr>
                <w:b/>
              </w:rPr>
              <w:t>Weaknesses</w:t>
            </w:r>
          </w:p>
        </w:tc>
      </w:tr>
      <w:tr w:rsidR="00001FF9" w14:paraId="39F1DCF3" w14:textId="77777777" w:rsidTr="00E15DC9">
        <w:tc>
          <w:tcPr>
            <w:tcW w:w="4675" w:type="dxa"/>
          </w:tcPr>
          <w:p w14:paraId="32840ED2" w14:textId="77777777" w:rsidR="001B7FA8" w:rsidRDefault="00000000" w:rsidP="00E15DC9">
            <w:pPr>
              <w:pStyle w:val="ListParagraph"/>
              <w:numPr>
                <w:ilvl w:val="0"/>
                <w:numId w:val="2"/>
              </w:numPr>
            </w:pPr>
            <w:r>
              <w:t>The digital infrastructure of the hotel is robust (Six Senses, 2019).</w:t>
            </w:r>
          </w:p>
          <w:p w14:paraId="0F39595F" w14:textId="77777777" w:rsidR="001B7FA8" w:rsidRDefault="00000000" w:rsidP="00E15DC9">
            <w:pPr>
              <w:pStyle w:val="ListParagraph"/>
              <w:numPr>
                <w:ilvl w:val="0"/>
                <w:numId w:val="2"/>
              </w:numPr>
            </w:pPr>
            <w:r>
              <w:t>Resilient reputation in the market due to the renowned parent company, IHG Hotels.</w:t>
            </w:r>
          </w:p>
          <w:p w14:paraId="26264524" w14:textId="77777777" w:rsidR="001B7FA8" w:rsidRDefault="00000000" w:rsidP="00E15DC9">
            <w:pPr>
              <w:pStyle w:val="ListParagraph"/>
              <w:numPr>
                <w:ilvl w:val="0"/>
                <w:numId w:val="2"/>
              </w:numPr>
            </w:pPr>
            <w:r>
              <w:t>Strong relations with the population pool, leading to a high customer experience.</w:t>
            </w:r>
          </w:p>
        </w:tc>
        <w:tc>
          <w:tcPr>
            <w:tcW w:w="4675" w:type="dxa"/>
          </w:tcPr>
          <w:p w14:paraId="25372F53" w14:textId="77777777" w:rsidR="001B7FA8" w:rsidRDefault="00000000" w:rsidP="00E15DC9">
            <w:pPr>
              <w:pStyle w:val="ListParagraph"/>
              <w:numPr>
                <w:ilvl w:val="0"/>
                <w:numId w:val="2"/>
              </w:numPr>
            </w:pPr>
            <w:r>
              <w:t>The shortage of economic stability following the period of the pandemic of Covid-19.</w:t>
            </w:r>
          </w:p>
          <w:p w14:paraId="511F544D" w14:textId="77777777" w:rsidR="001B7FA8" w:rsidRDefault="00000000" w:rsidP="00E15DC9">
            <w:pPr>
              <w:pStyle w:val="ListParagraph"/>
              <w:numPr>
                <w:ilvl w:val="0"/>
                <w:numId w:val="2"/>
              </w:numPr>
            </w:pPr>
            <w:r>
              <w:t>The hotel experience shortages in the employee workforce after the travel ban was lifted, permitting the available staff to work in tight conditions.</w:t>
            </w:r>
          </w:p>
        </w:tc>
      </w:tr>
      <w:tr w:rsidR="00001FF9" w14:paraId="6737D542" w14:textId="77777777" w:rsidTr="00E15DC9">
        <w:tc>
          <w:tcPr>
            <w:tcW w:w="4675" w:type="dxa"/>
          </w:tcPr>
          <w:p w14:paraId="0EB61AFD" w14:textId="77777777" w:rsidR="001B7FA8" w:rsidRPr="00B70B00" w:rsidRDefault="00000000" w:rsidP="00E15DC9">
            <w:pPr>
              <w:jc w:val="center"/>
              <w:rPr>
                <w:b/>
              </w:rPr>
            </w:pPr>
            <w:r w:rsidRPr="00B70B00">
              <w:rPr>
                <w:b/>
              </w:rPr>
              <w:lastRenderedPageBreak/>
              <w:t>Opportunities</w:t>
            </w:r>
          </w:p>
        </w:tc>
        <w:tc>
          <w:tcPr>
            <w:tcW w:w="4675" w:type="dxa"/>
          </w:tcPr>
          <w:p w14:paraId="7B362509" w14:textId="77777777" w:rsidR="001B7FA8" w:rsidRPr="00B70B00" w:rsidRDefault="00000000" w:rsidP="00E15DC9">
            <w:pPr>
              <w:jc w:val="center"/>
              <w:rPr>
                <w:b/>
              </w:rPr>
            </w:pPr>
            <w:r w:rsidRPr="00B70B00">
              <w:rPr>
                <w:b/>
              </w:rPr>
              <w:t>Threats</w:t>
            </w:r>
          </w:p>
        </w:tc>
      </w:tr>
      <w:tr w:rsidR="00001FF9" w14:paraId="7C17BCEB" w14:textId="77777777" w:rsidTr="00E15DC9">
        <w:tc>
          <w:tcPr>
            <w:tcW w:w="4675" w:type="dxa"/>
          </w:tcPr>
          <w:p w14:paraId="63FD4314" w14:textId="77777777" w:rsidR="001B7FA8" w:rsidRDefault="00000000" w:rsidP="00E15DC9">
            <w:pPr>
              <w:pStyle w:val="ListParagraph"/>
              <w:numPr>
                <w:ilvl w:val="0"/>
                <w:numId w:val="3"/>
              </w:numPr>
            </w:pPr>
            <w:r>
              <w:t>The adoption of sustainable marketing strategies has the potential to embrace innovations.</w:t>
            </w:r>
          </w:p>
          <w:p w14:paraId="06034B02" w14:textId="77777777" w:rsidR="001B7FA8" w:rsidRDefault="00000000" w:rsidP="00E15DC9">
            <w:pPr>
              <w:pStyle w:val="ListParagraph"/>
              <w:numPr>
                <w:ilvl w:val="0"/>
                <w:numId w:val="3"/>
              </w:numPr>
            </w:pPr>
            <w:r>
              <w:t xml:space="preserve">Simplified operations for booking and transactions due to robust digital infrastructure. </w:t>
            </w:r>
          </w:p>
        </w:tc>
        <w:tc>
          <w:tcPr>
            <w:tcW w:w="4675" w:type="dxa"/>
          </w:tcPr>
          <w:p w14:paraId="47613F0D" w14:textId="77777777" w:rsidR="001B7FA8" w:rsidRDefault="00000000" w:rsidP="00E15DC9">
            <w:pPr>
              <w:pStyle w:val="ListParagraph"/>
              <w:numPr>
                <w:ilvl w:val="0"/>
                <w:numId w:val="3"/>
              </w:numPr>
            </w:pPr>
            <w:r>
              <w:t>The hospitality market has been relatively unsteady in economic terms following the period of Covid.</w:t>
            </w:r>
          </w:p>
          <w:p w14:paraId="78BCBFD1" w14:textId="77777777" w:rsidR="001B7FA8" w:rsidRDefault="00000000" w:rsidP="00E15DC9">
            <w:pPr>
              <w:pStyle w:val="ListParagraph"/>
              <w:numPr>
                <w:ilvl w:val="0"/>
                <w:numId w:val="3"/>
              </w:numPr>
            </w:pPr>
            <w:r>
              <w:t xml:space="preserve">Competitors have the potential to outclass the hotel in terms of hygiene and food safety. </w:t>
            </w:r>
          </w:p>
        </w:tc>
      </w:tr>
    </w:tbl>
    <w:p w14:paraId="35B77749" w14:textId="77777777" w:rsidR="001B7FA8" w:rsidRDefault="001B7FA8" w:rsidP="00884F43"/>
    <w:p w14:paraId="5A68055B" w14:textId="77777777" w:rsidR="001B7FA8" w:rsidRDefault="00000000" w:rsidP="00884F43">
      <w:r>
        <w:t>The SWOT analysis for Holiday Inn Hotels is as follows:</w:t>
      </w:r>
    </w:p>
    <w:tbl>
      <w:tblPr>
        <w:tblStyle w:val="TableGrid"/>
        <w:tblW w:w="0" w:type="auto"/>
        <w:tblLook w:val="04A0" w:firstRow="1" w:lastRow="0" w:firstColumn="1" w:lastColumn="0" w:noHBand="0" w:noVBand="1"/>
      </w:tblPr>
      <w:tblGrid>
        <w:gridCol w:w="4675"/>
        <w:gridCol w:w="4675"/>
      </w:tblGrid>
      <w:tr w:rsidR="00001FF9" w14:paraId="19393666" w14:textId="77777777" w:rsidTr="00E15DC9">
        <w:tc>
          <w:tcPr>
            <w:tcW w:w="4675" w:type="dxa"/>
          </w:tcPr>
          <w:p w14:paraId="63A26C18" w14:textId="77777777" w:rsidR="001B7FA8" w:rsidRPr="00B70B00" w:rsidRDefault="00000000" w:rsidP="00E15DC9">
            <w:pPr>
              <w:jc w:val="center"/>
              <w:rPr>
                <w:b/>
              </w:rPr>
            </w:pPr>
            <w:r w:rsidRPr="00B70B00">
              <w:rPr>
                <w:b/>
              </w:rPr>
              <w:t>Strengths</w:t>
            </w:r>
          </w:p>
        </w:tc>
        <w:tc>
          <w:tcPr>
            <w:tcW w:w="4675" w:type="dxa"/>
          </w:tcPr>
          <w:p w14:paraId="6919AE1B" w14:textId="77777777" w:rsidR="001B7FA8" w:rsidRPr="00B70B00" w:rsidRDefault="00000000" w:rsidP="00E15DC9">
            <w:pPr>
              <w:jc w:val="center"/>
              <w:rPr>
                <w:b/>
              </w:rPr>
            </w:pPr>
            <w:r w:rsidRPr="00B70B00">
              <w:rPr>
                <w:b/>
              </w:rPr>
              <w:t>Weaknesses</w:t>
            </w:r>
          </w:p>
        </w:tc>
      </w:tr>
      <w:tr w:rsidR="00001FF9" w14:paraId="0EFAA328" w14:textId="77777777" w:rsidTr="00E15DC9">
        <w:tc>
          <w:tcPr>
            <w:tcW w:w="4675" w:type="dxa"/>
          </w:tcPr>
          <w:p w14:paraId="42E8B2CF" w14:textId="77777777" w:rsidR="001B7FA8" w:rsidRDefault="00000000" w:rsidP="00E15DC9">
            <w:pPr>
              <w:pStyle w:val="ListParagraph"/>
              <w:numPr>
                <w:ilvl w:val="0"/>
                <w:numId w:val="4"/>
              </w:numPr>
            </w:pPr>
            <w:r>
              <w:t>Potent brand awareness and presence both in national and international markets due to strategic advertising (IHG Plc, 2023).</w:t>
            </w:r>
          </w:p>
          <w:p w14:paraId="74207B2C" w14:textId="77777777" w:rsidR="001B7FA8" w:rsidRDefault="00000000" w:rsidP="00E15DC9">
            <w:pPr>
              <w:pStyle w:val="ListParagraph"/>
              <w:numPr>
                <w:ilvl w:val="0"/>
                <w:numId w:val="4"/>
              </w:numPr>
            </w:pPr>
            <w:r>
              <w:t xml:space="preserve">Over 100 million guests nights annually which illustrates high customer experience. </w:t>
            </w:r>
          </w:p>
        </w:tc>
        <w:tc>
          <w:tcPr>
            <w:tcW w:w="4675" w:type="dxa"/>
          </w:tcPr>
          <w:p w14:paraId="1D224E3B" w14:textId="77777777" w:rsidR="001B7FA8" w:rsidRDefault="00000000" w:rsidP="00E15DC9">
            <w:pPr>
              <w:pStyle w:val="ListParagraph"/>
              <w:numPr>
                <w:ilvl w:val="0"/>
                <w:numId w:val="4"/>
              </w:numPr>
            </w:pPr>
            <w:r>
              <w:t>Ineffective attempts to penetrate emerging economies.</w:t>
            </w:r>
          </w:p>
          <w:p w14:paraId="48200207" w14:textId="77777777" w:rsidR="001B7FA8" w:rsidRDefault="00000000" w:rsidP="00E15DC9">
            <w:pPr>
              <w:pStyle w:val="ListParagraph"/>
              <w:numPr>
                <w:ilvl w:val="0"/>
                <w:numId w:val="4"/>
              </w:numPr>
            </w:pPr>
            <w:r>
              <w:t xml:space="preserve">Limited market share due to a high number of market competitors. The number tends to rise annually. </w:t>
            </w:r>
          </w:p>
        </w:tc>
      </w:tr>
      <w:tr w:rsidR="00001FF9" w14:paraId="312C8505" w14:textId="77777777" w:rsidTr="00E15DC9">
        <w:tc>
          <w:tcPr>
            <w:tcW w:w="4675" w:type="dxa"/>
          </w:tcPr>
          <w:p w14:paraId="4051FC7D" w14:textId="77777777" w:rsidR="001B7FA8" w:rsidRPr="00B70B00" w:rsidRDefault="00000000" w:rsidP="00E15DC9">
            <w:pPr>
              <w:jc w:val="center"/>
              <w:rPr>
                <w:b/>
              </w:rPr>
            </w:pPr>
            <w:r w:rsidRPr="00B70B00">
              <w:rPr>
                <w:b/>
              </w:rPr>
              <w:t>Opportunities</w:t>
            </w:r>
          </w:p>
        </w:tc>
        <w:tc>
          <w:tcPr>
            <w:tcW w:w="4675" w:type="dxa"/>
          </w:tcPr>
          <w:p w14:paraId="245021C7" w14:textId="77777777" w:rsidR="001B7FA8" w:rsidRPr="00B70B00" w:rsidRDefault="00000000" w:rsidP="00E15DC9">
            <w:pPr>
              <w:jc w:val="center"/>
              <w:rPr>
                <w:b/>
              </w:rPr>
            </w:pPr>
            <w:r w:rsidRPr="00B70B00">
              <w:rPr>
                <w:b/>
              </w:rPr>
              <w:t>Threats</w:t>
            </w:r>
          </w:p>
        </w:tc>
      </w:tr>
      <w:tr w:rsidR="00001FF9" w14:paraId="767B88A6" w14:textId="77777777" w:rsidTr="00E15DC9">
        <w:tc>
          <w:tcPr>
            <w:tcW w:w="4675" w:type="dxa"/>
          </w:tcPr>
          <w:p w14:paraId="13F7CD5D" w14:textId="77777777" w:rsidR="001B7FA8" w:rsidRDefault="00000000" w:rsidP="00E15DC9">
            <w:pPr>
              <w:pStyle w:val="ListParagraph"/>
              <w:numPr>
                <w:ilvl w:val="0"/>
                <w:numId w:val="5"/>
              </w:numPr>
            </w:pPr>
            <w:r>
              <w:t>The hotel can cater for national or local, regional-specific seasonal offers since it has the tendency to secure customers' satisfaction with the services.</w:t>
            </w:r>
          </w:p>
          <w:p w14:paraId="248E1346" w14:textId="77777777" w:rsidR="001B7FA8" w:rsidRDefault="00000000" w:rsidP="00E15DC9">
            <w:pPr>
              <w:pStyle w:val="ListParagraph"/>
              <w:numPr>
                <w:ilvl w:val="0"/>
                <w:numId w:val="5"/>
              </w:numPr>
            </w:pPr>
            <w:r>
              <w:t xml:space="preserve">Open new destinations for travellers which are exciting and unique. </w:t>
            </w:r>
          </w:p>
        </w:tc>
        <w:tc>
          <w:tcPr>
            <w:tcW w:w="4675" w:type="dxa"/>
          </w:tcPr>
          <w:p w14:paraId="79861787" w14:textId="77777777" w:rsidR="001B7FA8" w:rsidRDefault="00000000" w:rsidP="00E15DC9">
            <w:pPr>
              <w:pStyle w:val="ListParagraph"/>
              <w:numPr>
                <w:ilvl w:val="0"/>
                <w:numId w:val="5"/>
              </w:numPr>
            </w:pPr>
            <w:r>
              <w:t>The skyrocketing costs for operations, directly and indirectly, affect the hotel's effectiveness in delivery services.</w:t>
            </w:r>
          </w:p>
          <w:p w14:paraId="2841919A" w14:textId="77777777" w:rsidR="001B7FA8" w:rsidRDefault="00000000" w:rsidP="00E15DC9">
            <w:pPr>
              <w:pStyle w:val="ListParagraph"/>
              <w:numPr>
                <w:ilvl w:val="0"/>
                <w:numId w:val="5"/>
              </w:numPr>
            </w:pPr>
            <w:r>
              <w:t>The decline of the hospitality as well as tourism industries due to the global pandemic and natural disasters.</w:t>
            </w:r>
          </w:p>
        </w:tc>
      </w:tr>
    </w:tbl>
    <w:p w14:paraId="7C3641FC" w14:textId="77777777" w:rsidR="001B7FA8" w:rsidRPr="007F68F5" w:rsidRDefault="00000000" w:rsidP="00884F43">
      <w:r>
        <w:t xml:space="preserve"> </w:t>
      </w:r>
    </w:p>
    <w:p w14:paraId="488E6026" w14:textId="77777777" w:rsidR="00CC2F04" w:rsidRDefault="00000000" w:rsidP="00CC2F04">
      <w:pPr>
        <w:pStyle w:val="Heading1"/>
        <w:rPr>
          <w:b/>
          <w:bCs/>
        </w:rPr>
      </w:pPr>
      <w:bookmarkStart w:id="3" w:name="_Toc134893017"/>
      <w:r w:rsidRPr="00410523">
        <w:rPr>
          <w:b/>
          <w:bCs/>
        </w:rPr>
        <w:t>Conclusion</w:t>
      </w:r>
      <w:bookmarkEnd w:id="3"/>
    </w:p>
    <w:p w14:paraId="190B7889" w14:textId="77777777" w:rsidR="00A535C1" w:rsidRDefault="00000000" w:rsidP="00D52114">
      <w:pPr>
        <w:rPr>
          <w:rFonts w:eastAsiaTheme="majorEastAsia"/>
        </w:rPr>
      </w:pPr>
      <w:r>
        <w:t xml:space="preserve">In conclusion of this report, Six Senses and Holiday Inn hotels’ marketing essentials were evaluated. The study pinpointed the internal and external environments of the hotels as well as the hospitality industry using STP, SWOT and PESTLE analysis tools. Such details were supported by the marketing mixes of both hotel brands. </w:t>
      </w:r>
      <w:r w:rsidR="001B7FA8">
        <w:br w:type="page"/>
      </w:r>
    </w:p>
    <w:p w14:paraId="681BD45E" w14:textId="77777777" w:rsidR="009B6291" w:rsidRDefault="00000000" w:rsidP="009B6291">
      <w:pPr>
        <w:pStyle w:val="Heading1"/>
        <w:rPr>
          <w:b/>
          <w:bCs/>
        </w:rPr>
      </w:pPr>
      <w:bookmarkStart w:id="4" w:name="_Toc134893018"/>
      <w:r w:rsidRPr="005812CA">
        <w:rPr>
          <w:b/>
          <w:bCs/>
        </w:rPr>
        <w:lastRenderedPageBreak/>
        <w:t>References</w:t>
      </w:r>
      <w:bookmarkEnd w:id="4"/>
    </w:p>
    <w:p w14:paraId="0EAF079F" w14:textId="77777777" w:rsidR="001B7FA8" w:rsidRDefault="00000000" w:rsidP="001B7FA8">
      <w:pPr>
        <w:ind w:left="720" w:hanging="720"/>
        <w:rPr>
          <w:shd w:val="clear" w:color="auto" w:fill="FFFFFF"/>
        </w:rPr>
      </w:pPr>
      <w:r>
        <w:rPr>
          <w:shd w:val="clear" w:color="auto" w:fill="FFFFFF"/>
        </w:rPr>
        <w:t>Arif, T.M.H. and Hossin, M.Z., 2016. A comparative analysis of internal and external environments between Hotel Hyatt, UK and Hotel The Cox Today, Cox’s Bazar, Bangladesh. </w:t>
      </w:r>
      <w:r>
        <w:rPr>
          <w:i/>
          <w:iCs/>
          <w:shd w:val="clear" w:color="auto" w:fill="FFFFFF"/>
        </w:rPr>
        <w:t>IOSR Journal of Humanities and Social Science</w:t>
      </w:r>
      <w:r>
        <w:rPr>
          <w:shd w:val="clear" w:color="auto" w:fill="FFFFFF"/>
        </w:rPr>
        <w:t>, </w:t>
      </w:r>
      <w:r>
        <w:rPr>
          <w:i/>
          <w:iCs/>
          <w:shd w:val="clear" w:color="auto" w:fill="FFFFFF"/>
        </w:rPr>
        <w:t>21</w:t>
      </w:r>
      <w:r>
        <w:rPr>
          <w:shd w:val="clear" w:color="auto" w:fill="FFFFFF"/>
        </w:rPr>
        <w:t>(6), pp.13-22.</w:t>
      </w:r>
    </w:p>
    <w:p w14:paraId="6BC420B2" w14:textId="77777777" w:rsidR="001B7FA8" w:rsidRDefault="00000000" w:rsidP="004E26DF">
      <w:pPr>
        <w:ind w:left="720" w:hanging="720"/>
      </w:pPr>
      <w:bookmarkStart w:id="5" w:name="_Hlk134843511"/>
      <w:r w:rsidRPr="001D1A6D">
        <w:t>De Toni</w:t>
      </w:r>
      <w:bookmarkEnd w:id="5"/>
      <w:r w:rsidRPr="001D1A6D">
        <w:t>, D., Milan, G.S., Saciloto, E.B. and Larentis, F., 2017. Pricing strategies and levels and their impact on corporate profitability. </w:t>
      </w:r>
      <w:r w:rsidRPr="00AC371E">
        <w:rPr>
          <w:i/>
          <w:iCs/>
        </w:rPr>
        <w:t>Revista de Administração (São Paulo)</w:t>
      </w:r>
      <w:r w:rsidRPr="001D1A6D">
        <w:t>, </w:t>
      </w:r>
      <w:r w:rsidRPr="00AC371E">
        <w:rPr>
          <w:i/>
          <w:iCs/>
        </w:rPr>
        <w:t>52</w:t>
      </w:r>
      <w:r w:rsidRPr="001D1A6D">
        <w:t>, pp.120-133.</w:t>
      </w:r>
    </w:p>
    <w:p w14:paraId="5E2746DF" w14:textId="77777777" w:rsidR="001B7FA8" w:rsidRDefault="00000000" w:rsidP="004E26DF">
      <w:pPr>
        <w:ind w:left="720" w:hanging="720"/>
      </w:pPr>
      <w:bookmarkStart w:id="6" w:name="_Hlk134843423"/>
      <w:r w:rsidRPr="001D1A6D">
        <w:t>Ferrell,</w:t>
      </w:r>
      <w:bookmarkEnd w:id="6"/>
      <w:r w:rsidRPr="001D1A6D">
        <w:t xml:space="preserve"> O.C., Hartline, M. and Hochstein, B.W., 2021. </w:t>
      </w:r>
      <w:r w:rsidRPr="00AC371E">
        <w:rPr>
          <w:i/>
          <w:iCs/>
        </w:rPr>
        <w:t>Marketing strategy</w:t>
      </w:r>
      <w:r w:rsidRPr="001D1A6D">
        <w:t>. Cengage Learning.</w:t>
      </w:r>
    </w:p>
    <w:p w14:paraId="23D6BCBE" w14:textId="77777777" w:rsidR="001B7FA8" w:rsidRDefault="00000000" w:rsidP="004E26DF">
      <w:pPr>
        <w:ind w:left="720" w:hanging="720"/>
      </w:pPr>
      <w:bookmarkStart w:id="7" w:name="_Hlk134843627"/>
      <w:r w:rsidRPr="001D1A6D">
        <w:t>Gossen, M. and Heinrich, A., 2021</w:t>
      </w:r>
      <w:bookmarkEnd w:id="7"/>
      <w:r w:rsidRPr="001D1A6D">
        <w:t>. Encouraging consumption reduction: Findings of a qualitative study with clothing companies on sufficiency-promoting communication. </w:t>
      </w:r>
      <w:r w:rsidRPr="00AC371E">
        <w:rPr>
          <w:i/>
          <w:iCs/>
        </w:rPr>
        <w:t>Cleaner and Responsible Consumption</w:t>
      </w:r>
      <w:r w:rsidRPr="001D1A6D">
        <w:t>, </w:t>
      </w:r>
      <w:r w:rsidRPr="00AC371E">
        <w:rPr>
          <w:i/>
          <w:iCs/>
        </w:rPr>
        <w:t>3</w:t>
      </w:r>
      <w:r w:rsidRPr="001D1A6D">
        <w:t>, p.100028.</w:t>
      </w:r>
    </w:p>
    <w:p w14:paraId="001395CD" w14:textId="77777777" w:rsidR="001B7FA8" w:rsidRDefault="00000000" w:rsidP="004E26DF">
      <w:pPr>
        <w:ind w:left="720" w:hanging="720"/>
      </w:pPr>
      <w:r>
        <w:t xml:space="preserve">Hospitality Net 2023. Holiday Inn. [Online] Available at </w:t>
      </w:r>
      <w:hyperlink r:id="rId6" w:history="1">
        <w:r w:rsidRPr="00B1492A">
          <w:rPr>
            <w:rStyle w:val="Hyperlink"/>
          </w:rPr>
          <w:t>https://www.hospitalitynet.org/brand/23000048/holiday-inn.html</w:t>
        </w:r>
      </w:hyperlink>
      <w:r>
        <w:t xml:space="preserve"> [Accessed on 13 May 2023].</w:t>
      </w:r>
    </w:p>
    <w:p w14:paraId="0A66859C" w14:textId="77777777" w:rsidR="001B7FA8" w:rsidRDefault="00000000" w:rsidP="001B7FA8">
      <w:pPr>
        <w:ind w:left="720" w:hanging="720"/>
      </w:pPr>
      <w:r>
        <w:t xml:space="preserve">IHG Plc. 2023. IHG Hotels &amp; Resorts showcases impressive growth for its Holiday Inn brand family in Southern Europe. [online]. Available at: </w:t>
      </w:r>
      <w:hyperlink r:id="rId7" w:history="1">
        <w:r w:rsidRPr="00A455E5">
          <w:rPr>
            <w:rStyle w:val="Hyperlink"/>
          </w:rPr>
          <w:t>https://www.ihgplc.com/en/news-and-media/news-releases/2023/ihg-hotels-and-resorts-showcases-impressive-growth-for-its-holiday-inn-brand-family</w:t>
        </w:r>
      </w:hyperlink>
      <w:r>
        <w:t xml:space="preserve">. [Accessed on May 13, 2023] </w:t>
      </w:r>
    </w:p>
    <w:p w14:paraId="1A2064A1" w14:textId="77777777" w:rsidR="001B7FA8" w:rsidRDefault="00000000" w:rsidP="001B7FA8">
      <w:pPr>
        <w:ind w:left="720" w:hanging="720"/>
        <w:rPr>
          <w:shd w:val="clear" w:color="auto" w:fill="FFFFFF"/>
        </w:rPr>
      </w:pPr>
      <w:r>
        <w:rPr>
          <w:shd w:val="clear" w:color="auto" w:fill="FFFFFF"/>
        </w:rPr>
        <w:t>Jones, P., Hillier, D. and Comfort, D., 2016. Sustainability in the hospitality industry: Some personal reflections on corporate challenges and research agendas. </w:t>
      </w:r>
      <w:r>
        <w:rPr>
          <w:i/>
          <w:iCs/>
          <w:shd w:val="clear" w:color="auto" w:fill="FFFFFF"/>
        </w:rPr>
        <w:t>International Journal of Contemporary Hospitality Management</w:t>
      </w:r>
      <w:r>
        <w:rPr>
          <w:shd w:val="clear" w:color="auto" w:fill="FFFFFF"/>
        </w:rPr>
        <w:t xml:space="preserve">. </w:t>
      </w:r>
    </w:p>
    <w:p w14:paraId="67C12309" w14:textId="77777777" w:rsidR="001B7FA8" w:rsidRDefault="00000000" w:rsidP="004E26DF">
      <w:pPr>
        <w:ind w:left="720" w:hanging="720"/>
      </w:pPr>
      <w:bookmarkStart w:id="8" w:name="_Hlk134843566"/>
      <w:r w:rsidRPr="001D1A6D">
        <w:t>Rodríguez-Antón</w:t>
      </w:r>
      <w:bookmarkEnd w:id="8"/>
      <w:r w:rsidRPr="001D1A6D">
        <w:t>, J.M. and Alonso-Almeida, M.D.M., 2020. COVID-19 impacts and recovery strategies: The case of the hospitality industry in Spain. </w:t>
      </w:r>
      <w:r w:rsidRPr="00AC371E">
        <w:rPr>
          <w:i/>
          <w:iCs/>
        </w:rPr>
        <w:t>Sustainability</w:t>
      </w:r>
      <w:r w:rsidRPr="001D1A6D">
        <w:t>, </w:t>
      </w:r>
      <w:r w:rsidRPr="00AC371E">
        <w:rPr>
          <w:i/>
          <w:iCs/>
        </w:rPr>
        <w:t>12</w:t>
      </w:r>
      <w:r w:rsidRPr="001D1A6D">
        <w:t>(20), p.8599.</w:t>
      </w:r>
    </w:p>
    <w:p w14:paraId="776A00E7" w14:textId="77777777" w:rsidR="001B7FA8" w:rsidRDefault="00000000" w:rsidP="004E26DF">
      <w:pPr>
        <w:ind w:left="720" w:hanging="720"/>
      </w:pPr>
      <w:r>
        <w:t xml:space="preserve">Saettler M. 2022. </w:t>
      </w:r>
      <w:r w:rsidRPr="008E212B">
        <w:t>Holiday Inn’s all-digital campaign reaches new, existing customers via mobile</w:t>
      </w:r>
      <w:r>
        <w:t xml:space="preserve">. [Online] Available at </w:t>
      </w:r>
      <w:hyperlink r:id="rId8" w:history="1">
        <w:r w:rsidRPr="00B1492A">
          <w:rPr>
            <w:rStyle w:val="Hyperlink"/>
          </w:rPr>
          <w:t>https://www.marketingdive.com/ex/mobilemarketer/cms/sectors/travel/18311.html</w:t>
        </w:r>
      </w:hyperlink>
      <w:r>
        <w:t xml:space="preserve"> [Accessed on 13 May 2023].</w:t>
      </w:r>
    </w:p>
    <w:p w14:paraId="38B1967A" w14:textId="77777777" w:rsidR="001B7FA8" w:rsidRDefault="00000000" w:rsidP="004E26DF">
      <w:pPr>
        <w:ind w:left="720" w:hanging="720"/>
      </w:pPr>
      <w:r>
        <w:lastRenderedPageBreak/>
        <w:t xml:space="preserve">Similar web 2023. </w:t>
      </w:r>
      <w:r w:rsidRPr="001D1A6D">
        <w:t>Website Performance</w:t>
      </w:r>
      <w:r>
        <w:t xml:space="preserve">. [Online] Available at </w:t>
      </w:r>
      <w:hyperlink r:id="rId9" w:anchor="/digitalsuite/websiteanalysis/overview/website-performance/*/999/3m?webSource=Total&amp;key=sixsenses.com,holidayinn.com" w:history="1">
        <w:r w:rsidRPr="00B1492A">
          <w:rPr>
            <w:rStyle w:val="Hyperlink"/>
          </w:rPr>
          <w:t>https://pro.similarweb.com/#/digitalsuite/websiteanalysis/overview/website-performance/*/999/3m?webSource=Total&amp;key=sixsenses.com,holidayinn.com</w:t>
        </w:r>
      </w:hyperlink>
      <w:r>
        <w:t xml:space="preserve"> [Accessed on 13 May 2023].</w:t>
      </w:r>
    </w:p>
    <w:p w14:paraId="0FE6AA34" w14:textId="77777777" w:rsidR="001B7FA8" w:rsidRDefault="00000000" w:rsidP="004E26DF">
      <w:pPr>
        <w:ind w:left="720" w:hanging="720"/>
      </w:pPr>
      <w:r>
        <w:t xml:space="preserve">Six Senses 2019. </w:t>
      </w:r>
      <w:r w:rsidRPr="00E507D0">
        <w:t>The magic behind the brand</w:t>
      </w:r>
      <w:r>
        <w:t xml:space="preserve">. [Online] Available at </w:t>
      </w:r>
      <w:hyperlink r:id="rId10" w:history="1">
        <w:r w:rsidRPr="00B1492A">
          <w:rPr>
            <w:rStyle w:val="Hyperlink"/>
          </w:rPr>
          <w:t>https://www.sixsenses.com/en/corporate/news/the-magic-behind-the-brand</w:t>
        </w:r>
      </w:hyperlink>
      <w:r>
        <w:t xml:space="preserve"> [Accessed on 13 May 2023].</w:t>
      </w:r>
    </w:p>
    <w:p w14:paraId="1F1C453D" w14:textId="77777777" w:rsidR="001B7FA8" w:rsidRDefault="00000000" w:rsidP="004E26DF">
      <w:pPr>
        <w:ind w:left="720" w:hanging="720"/>
      </w:pPr>
      <w:r>
        <w:t xml:space="preserve">Six Senses 2023. About Us. [Online] Available at </w:t>
      </w:r>
      <w:hyperlink r:id="rId11" w:history="1">
        <w:r w:rsidRPr="00B1492A">
          <w:rPr>
            <w:rStyle w:val="Hyperlink"/>
          </w:rPr>
          <w:t>https://www.sixsenses.com/en/about-us</w:t>
        </w:r>
      </w:hyperlink>
      <w:r>
        <w:t xml:space="preserve"> [Accessed on 13 May 2023].</w:t>
      </w:r>
    </w:p>
    <w:p w14:paraId="1A98FF6B" w14:textId="77777777" w:rsidR="001B7FA8" w:rsidRDefault="00000000" w:rsidP="001B7FA8">
      <w:pPr>
        <w:ind w:left="720" w:hanging="720"/>
      </w:pPr>
      <w:r>
        <w:t>Six Senses. 2019. Six Senses Hotels Resorts Spas to Develop Resort and Spa in the Austrian Alps. [online]. Available at:</w:t>
      </w:r>
      <w:r w:rsidRPr="00762738">
        <w:t xml:space="preserve"> </w:t>
      </w:r>
      <w:hyperlink r:id="rId12" w:history="1">
        <w:r w:rsidRPr="00A455E5">
          <w:rPr>
            <w:rStyle w:val="Hyperlink"/>
          </w:rPr>
          <w:t>https://www.sixsenses.com/en/corporate/media-center/press-releases/2017-2018-2019/six-senses-hotels-resorts-spas-to-develop-resort-and-spa-in-the-austrian-alps</w:t>
        </w:r>
      </w:hyperlink>
      <w:r>
        <w:t xml:space="preserve">. [Accessed on May 13, 2023] </w:t>
      </w:r>
    </w:p>
    <w:p w14:paraId="7A8B5F92" w14:textId="77777777" w:rsidR="001B7FA8" w:rsidRDefault="00000000" w:rsidP="004E26DF">
      <w:pPr>
        <w:ind w:left="720" w:hanging="720"/>
      </w:pPr>
      <w:bookmarkStart w:id="9" w:name="_Hlk134843475"/>
      <w:r w:rsidRPr="001D1A6D">
        <w:t>Smith</w:t>
      </w:r>
      <w:bookmarkEnd w:id="9"/>
      <w:r w:rsidRPr="001D1A6D">
        <w:t>, M.K., 2021. Creating wellness tourism experiences. In </w:t>
      </w:r>
      <w:r w:rsidRPr="00AC371E">
        <w:rPr>
          <w:i/>
          <w:iCs/>
        </w:rPr>
        <w:t>Routledge Handbook of the tourist experience</w:t>
      </w:r>
      <w:r w:rsidRPr="001D1A6D">
        <w:t> (pp. 364-377). Routledge.</w:t>
      </w:r>
    </w:p>
    <w:p w14:paraId="4FDE4A9E" w14:textId="77777777" w:rsidR="001B7FA8" w:rsidRDefault="00000000" w:rsidP="001B7FA8">
      <w:pPr>
        <w:ind w:left="720" w:hanging="720"/>
        <w:rPr>
          <w:shd w:val="clear" w:color="auto" w:fill="FFFFFF"/>
        </w:rPr>
      </w:pPr>
      <w:r>
        <w:rPr>
          <w:shd w:val="clear" w:color="auto" w:fill="FFFFFF"/>
        </w:rPr>
        <w:t>Thams, A., Zech, N., Rempel, D. and Ayia-Koi, A., 2020. An initial assessment of economic impacts and operational challenges for the tourism &amp; hospitality industry due to COVID-19 (No. 2/2020). IUBH Discussion Papers-Tourismus &amp; Hospitality.</w:t>
      </w:r>
    </w:p>
    <w:p w14:paraId="1DE15C81" w14:textId="77777777" w:rsidR="001B7FA8" w:rsidRDefault="00000000" w:rsidP="004E26DF">
      <w:pPr>
        <w:ind w:left="720" w:hanging="720"/>
      </w:pPr>
      <w:bookmarkStart w:id="10" w:name="_Hlk134843369"/>
      <w:r w:rsidRPr="001D1A6D">
        <w:t>Truong</w:t>
      </w:r>
      <w:bookmarkEnd w:id="10"/>
      <w:r w:rsidRPr="001D1A6D">
        <w:t>, V.D., Saunders, S.G. and Dong, X.D., 2018. Systems social marketing: A critical appraisal. </w:t>
      </w:r>
      <w:r w:rsidRPr="00AC371E">
        <w:rPr>
          <w:i/>
          <w:iCs/>
        </w:rPr>
        <w:t>Journal of Social Marketing</w:t>
      </w:r>
      <w:r w:rsidRPr="001D1A6D">
        <w:t>, </w:t>
      </w:r>
      <w:r w:rsidRPr="00AC371E">
        <w:rPr>
          <w:i/>
          <w:iCs/>
        </w:rPr>
        <w:t>9</w:t>
      </w:r>
      <w:r w:rsidRPr="001D1A6D">
        <w:t>(2), pp.180-203.</w:t>
      </w:r>
    </w:p>
    <w:p w14:paraId="69A670D1" w14:textId="77777777" w:rsidR="004E26DF" w:rsidRPr="004E26DF" w:rsidRDefault="004E26DF" w:rsidP="004E26DF"/>
    <w:p w14:paraId="3142E55B" w14:textId="77777777" w:rsidR="00B62A89" w:rsidRDefault="00000000">
      <w:pPr>
        <w:rPr>
          <w:rFonts w:eastAsiaTheme="majorEastAsia"/>
          <w:b/>
          <w:bCs/>
        </w:rPr>
      </w:pPr>
      <w:r>
        <w:rPr>
          <w:b/>
          <w:bCs/>
        </w:rPr>
        <w:br w:type="page"/>
      </w:r>
    </w:p>
    <w:p w14:paraId="6E65AF52" w14:textId="77777777" w:rsidR="009B6291" w:rsidRPr="00B62A89" w:rsidRDefault="00000000" w:rsidP="009B6291">
      <w:pPr>
        <w:pStyle w:val="Heading1"/>
        <w:rPr>
          <w:b/>
          <w:bCs/>
        </w:rPr>
      </w:pPr>
      <w:bookmarkStart w:id="11" w:name="_Toc134893019"/>
      <w:r w:rsidRPr="00B62A89">
        <w:rPr>
          <w:b/>
          <w:bCs/>
        </w:rPr>
        <w:lastRenderedPageBreak/>
        <w:t>Appendices</w:t>
      </w:r>
      <w:bookmarkEnd w:id="11"/>
    </w:p>
    <w:p w14:paraId="4E03BFC5" w14:textId="77777777" w:rsidR="009B6291" w:rsidRPr="00B62A89" w:rsidRDefault="00000000" w:rsidP="000C0641">
      <w:pPr>
        <w:pStyle w:val="Heading2"/>
        <w:rPr>
          <w:b/>
          <w:bCs/>
        </w:rPr>
      </w:pPr>
      <w:bookmarkStart w:id="12" w:name="_Toc134893020"/>
      <w:r w:rsidRPr="00B62A89">
        <w:rPr>
          <w:b/>
          <w:bCs/>
        </w:rPr>
        <w:t>Appendix A</w:t>
      </w:r>
      <w:bookmarkEnd w:id="12"/>
    </w:p>
    <w:p w14:paraId="00E0C076" w14:textId="77777777" w:rsidR="000C0641" w:rsidRDefault="00000000" w:rsidP="000C0641">
      <w:r>
        <w:rPr>
          <w:noProof/>
        </w:rPr>
        <w:drawing>
          <wp:inline distT="0" distB="0" distL="0" distR="0" wp14:anchorId="3848CE4F" wp14:editId="5C1F8CFB">
            <wp:extent cx="5943600" cy="1569720"/>
            <wp:effectExtent l="0" t="0" r="0" b="0"/>
            <wp:docPr id="205463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31267" name=""/>
                    <pic:cNvPicPr/>
                  </pic:nvPicPr>
                  <pic:blipFill>
                    <a:blip r:embed="rId13"/>
                    <a:stretch>
                      <a:fillRect/>
                    </a:stretch>
                  </pic:blipFill>
                  <pic:spPr>
                    <a:xfrm>
                      <a:off x="0" y="0"/>
                      <a:ext cx="5943600" cy="1569720"/>
                    </a:xfrm>
                    <a:prstGeom prst="rect">
                      <a:avLst/>
                    </a:prstGeom>
                  </pic:spPr>
                </pic:pic>
              </a:graphicData>
            </a:graphic>
          </wp:inline>
        </w:drawing>
      </w:r>
    </w:p>
    <w:p w14:paraId="494424D1" w14:textId="77777777" w:rsidR="000C0641" w:rsidRPr="00B62A89" w:rsidRDefault="00000000" w:rsidP="000C0641">
      <w:pPr>
        <w:pStyle w:val="Heading2"/>
        <w:rPr>
          <w:b/>
          <w:bCs/>
        </w:rPr>
      </w:pPr>
      <w:bookmarkStart w:id="13" w:name="_Toc134893021"/>
      <w:r w:rsidRPr="00B62A89">
        <w:rPr>
          <w:b/>
          <w:bCs/>
        </w:rPr>
        <w:t>Appendix B</w:t>
      </w:r>
      <w:bookmarkEnd w:id="13"/>
    </w:p>
    <w:p w14:paraId="5645375F" w14:textId="77777777" w:rsidR="000C0641" w:rsidRDefault="00000000" w:rsidP="000C0641">
      <w:r>
        <w:rPr>
          <w:noProof/>
        </w:rPr>
        <w:drawing>
          <wp:inline distT="0" distB="0" distL="0" distR="0" wp14:anchorId="417062AF" wp14:editId="0F86A3D3">
            <wp:extent cx="5943600" cy="1736725"/>
            <wp:effectExtent l="0" t="0" r="0" b="0"/>
            <wp:docPr id="1168777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77359" name=""/>
                    <pic:cNvPicPr/>
                  </pic:nvPicPr>
                  <pic:blipFill>
                    <a:blip r:embed="rId14"/>
                    <a:stretch>
                      <a:fillRect/>
                    </a:stretch>
                  </pic:blipFill>
                  <pic:spPr>
                    <a:xfrm>
                      <a:off x="0" y="0"/>
                      <a:ext cx="5943600" cy="1736725"/>
                    </a:xfrm>
                    <a:prstGeom prst="rect">
                      <a:avLst/>
                    </a:prstGeom>
                  </pic:spPr>
                </pic:pic>
              </a:graphicData>
            </a:graphic>
          </wp:inline>
        </w:drawing>
      </w:r>
    </w:p>
    <w:p w14:paraId="386A2DD3" w14:textId="77777777" w:rsidR="003D05F9" w:rsidRPr="00B62A89" w:rsidRDefault="00000000" w:rsidP="003D05F9">
      <w:pPr>
        <w:pStyle w:val="Heading2"/>
        <w:rPr>
          <w:b/>
          <w:bCs/>
        </w:rPr>
      </w:pPr>
      <w:bookmarkStart w:id="14" w:name="_Toc134893022"/>
      <w:r w:rsidRPr="00B62A89">
        <w:rPr>
          <w:b/>
          <w:bCs/>
        </w:rPr>
        <w:t>Appendix C</w:t>
      </w:r>
      <w:bookmarkEnd w:id="14"/>
    </w:p>
    <w:p w14:paraId="5C6CCA39" w14:textId="77777777" w:rsidR="003D05F9" w:rsidRDefault="00000000" w:rsidP="000C0641">
      <w:r>
        <w:rPr>
          <w:noProof/>
        </w:rPr>
        <w:drawing>
          <wp:inline distT="0" distB="0" distL="0" distR="0" wp14:anchorId="3B479DBC" wp14:editId="457B0518">
            <wp:extent cx="5943600" cy="2927350"/>
            <wp:effectExtent l="0" t="0" r="0" b="6350"/>
            <wp:docPr id="6678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2663" name=""/>
                    <pic:cNvPicPr/>
                  </pic:nvPicPr>
                  <pic:blipFill>
                    <a:blip r:embed="rId15"/>
                    <a:stretch>
                      <a:fillRect/>
                    </a:stretch>
                  </pic:blipFill>
                  <pic:spPr>
                    <a:xfrm>
                      <a:off x="0" y="0"/>
                      <a:ext cx="5943600" cy="2927350"/>
                    </a:xfrm>
                    <a:prstGeom prst="rect">
                      <a:avLst/>
                    </a:prstGeom>
                  </pic:spPr>
                </pic:pic>
              </a:graphicData>
            </a:graphic>
          </wp:inline>
        </w:drawing>
      </w:r>
    </w:p>
    <w:p w14:paraId="5496CCFD" w14:textId="77777777" w:rsidR="003D05F9" w:rsidRPr="00B62A89" w:rsidRDefault="00000000" w:rsidP="003D05F9">
      <w:pPr>
        <w:pStyle w:val="Heading2"/>
        <w:rPr>
          <w:b/>
          <w:bCs/>
        </w:rPr>
      </w:pPr>
      <w:bookmarkStart w:id="15" w:name="_Toc134893023"/>
      <w:r w:rsidRPr="00B62A89">
        <w:rPr>
          <w:b/>
          <w:bCs/>
        </w:rPr>
        <w:lastRenderedPageBreak/>
        <w:t>Appendix D</w:t>
      </w:r>
      <w:bookmarkEnd w:id="15"/>
    </w:p>
    <w:p w14:paraId="3842EF69" w14:textId="77777777" w:rsidR="003D05F9" w:rsidRDefault="00000000" w:rsidP="000C0641">
      <w:r>
        <w:rPr>
          <w:noProof/>
        </w:rPr>
        <w:drawing>
          <wp:inline distT="0" distB="0" distL="0" distR="0" wp14:anchorId="1B7F54B8" wp14:editId="7EE1D900">
            <wp:extent cx="5943600" cy="1526540"/>
            <wp:effectExtent l="0" t="0" r="0" b="0"/>
            <wp:docPr id="723250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50310" name=""/>
                    <pic:cNvPicPr/>
                  </pic:nvPicPr>
                  <pic:blipFill>
                    <a:blip r:embed="rId16"/>
                    <a:stretch>
                      <a:fillRect/>
                    </a:stretch>
                  </pic:blipFill>
                  <pic:spPr>
                    <a:xfrm>
                      <a:off x="0" y="0"/>
                      <a:ext cx="5943600" cy="1526540"/>
                    </a:xfrm>
                    <a:prstGeom prst="rect">
                      <a:avLst/>
                    </a:prstGeom>
                  </pic:spPr>
                </pic:pic>
              </a:graphicData>
            </a:graphic>
          </wp:inline>
        </w:drawing>
      </w:r>
    </w:p>
    <w:p w14:paraId="7AE75F64" w14:textId="77777777" w:rsidR="004E26DF" w:rsidRDefault="00000000" w:rsidP="004E26DF">
      <w:pPr>
        <w:pStyle w:val="Heading2"/>
        <w:rPr>
          <w:b/>
          <w:bCs/>
        </w:rPr>
      </w:pPr>
      <w:bookmarkStart w:id="16" w:name="_Toc134893024"/>
      <w:r w:rsidRPr="004E26DF">
        <w:rPr>
          <w:b/>
          <w:bCs/>
        </w:rPr>
        <w:t>Appendix E</w:t>
      </w:r>
      <w:bookmarkEnd w:id="16"/>
    </w:p>
    <w:p w14:paraId="19436DC6" w14:textId="77777777" w:rsidR="004E26DF" w:rsidRPr="004E26DF" w:rsidRDefault="00000000" w:rsidP="004E26DF">
      <w:r>
        <w:rPr>
          <w:noProof/>
        </w:rPr>
        <w:drawing>
          <wp:inline distT="0" distB="0" distL="0" distR="0" wp14:anchorId="394EE41D" wp14:editId="229203FB">
            <wp:extent cx="5943600" cy="4682490"/>
            <wp:effectExtent l="0" t="0" r="0" b="3810"/>
            <wp:docPr id="168265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58862" name=""/>
                    <pic:cNvPicPr/>
                  </pic:nvPicPr>
                  <pic:blipFill>
                    <a:blip r:embed="rId17"/>
                    <a:stretch>
                      <a:fillRect/>
                    </a:stretch>
                  </pic:blipFill>
                  <pic:spPr>
                    <a:xfrm>
                      <a:off x="0" y="0"/>
                      <a:ext cx="5943600" cy="4682490"/>
                    </a:xfrm>
                    <a:prstGeom prst="rect">
                      <a:avLst/>
                    </a:prstGeom>
                  </pic:spPr>
                </pic:pic>
              </a:graphicData>
            </a:graphic>
          </wp:inline>
        </w:drawing>
      </w:r>
    </w:p>
    <w:p w14:paraId="4AD714E1" w14:textId="77777777" w:rsidR="004E26DF" w:rsidRPr="000C0641" w:rsidRDefault="004E26DF" w:rsidP="000C0641"/>
    <w:sectPr w:rsidR="004E26DF" w:rsidRPr="000C064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34B2E"/>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D6975AB"/>
    <w:multiLevelType w:val="hybridMultilevel"/>
    <w:tmpl w:val="BAC8222C"/>
    <w:lvl w:ilvl="0" w:tplc="1E82C2BE">
      <w:start w:val="1"/>
      <w:numFmt w:val="bullet"/>
      <w:lvlText w:val=""/>
      <w:lvlJc w:val="left"/>
      <w:pPr>
        <w:ind w:left="360" w:hanging="360"/>
      </w:pPr>
      <w:rPr>
        <w:rFonts w:ascii="Symbol" w:hAnsi="Symbol" w:hint="default"/>
      </w:rPr>
    </w:lvl>
    <w:lvl w:ilvl="1" w:tplc="99C6C1A6" w:tentative="1">
      <w:start w:val="1"/>
      <w:numFmt w:val="bullet"/>
      <w:lvlText w:val="o"/>
      <w:lvlJc w:val="left"/>
      <w:pPr>
        <w:ind w:left="1080" w:hanging="360"/>
      </w:pPr>
      <w:rPr>
        <w:rFonts w:ascii="Courier New" w:hAnsi="Courier New" w:cs="Courier New" w:hint="default"/>
      </w:rPr>
    </w:lvl>
    <w:lvl w:ilvl="2" w:tplc="B480006A" w:tentative="1">
      <w:start w:val="1"/>
      <w:numFmt w:val="bullet"/>
      <w:lvlText w:val=""/>
      <w:lvlJc w:val="left"/>
      <w:pPr>
        <w:ind w:left="1800" w:hanging="360"/>
      </w:pPr>
      <w:rPr>
        <w:rFonts w:ascii="Wingdings" w:hAnsi="Wingdings" w:hint="default"/>
      </w:rPr>
    </w:lvl>
    <w:lvl w:ilvl="3" w:tplc="496057EA" w:tentative="1">
      <w:start w:val="1"/>
      <w:numFmt w:val="bullet"/>
      <w:lvlText w:val=""/>
      <w:lvlJc w:val="left"/>
      <w:pPr>
        <w:ind w:left="2520" w:hanging="360"/>
      </w:pPr>
      <w:rPr>
        <w:rFonts w:ascii="Symbol" w:hAnsi="Symbol" w:hint="default"/>
      </w:rPr>
    </w:lvl>
    <w:lvl w:ilvl="4" w:tplc="307EA870" w:tentative="1">
      <w:start w:val="1"/>
      <w:numFmt w:val="bullet"/>
      <w:lvlText w:val="o"/>
      <w:lvlJc w:val="left"/>
      <w:pPr>
        <w:ind w:left="3240" w:hanging="360"/>
      </w:pPr>
      <w:rPr>
        <w:rFonts w:ascii="Courier New" w:hAnsi="Courier New" w:cs="Courier New" w:hint="default"/>
      </w:rPr>
    </w:lvl>
    <w:lvl w:ilvl="5" w:tplc="5ABC631A" w:tentative="1">
      <w:start w:val="1"/>
      <w:numFmt w:val="bullet"/>
      <w:lvlText w:val=""/>
      <w:lvlJc w:val="left"/>
      <w:pPr>
        <w:ind w:left="3960" w:hanging="360"/>
      </w:pPr>
      <w:rPr>
        <w:rFonts w:ascii="Wingdings" w:hAnsi="Wingdings" w:hint="default"/>
      </w:rPr>
    </w:lvl>
    <w:lvl w:ilvl="6" w:tplc="576AD148" w:tentative="1">
      <w:start w:val="1"/>
      <w:numFmt w:val="bullet"/>
      <w:lvlText w:val=""/>
      <w:lvlJc w:val="left"/>
      <w:pPr>
        <w:ind w:left="4680" w:hanging="360"/>
      </w:pPr>
      <w:rPr>
        <w:rFonts w:ascii="Symbol" w:hAnsi="Symbol" w:hint="default"/>
      </w:rPr>
    </w:lvl>
    <w:lvl w:ilvl="7" w:tplc="33F6BC62" w:tentative="1">
      <w:start w:val="1"/>
      <w:numFmt w:val="bullet"/>
      <w:lvlText w:val="o"/>
      <w:lvlJc w:val="left"/>
      <w:pPr>
        <w:ind w:left="5400" w:hanging="360"/>
      </w:pPr>
      <w:rPr>
        <w:rFonts w:ascii="Courier New" w:hAnsi="Courier New" w:cs="Courier New" w:hint="default"/>
      </w:rPr>
    </w:lvl>
    <w:lvl w:ilvl="8" w:tplc="7BE8EE42" w:tentative="1">
      <w:start w:val="1"/>
      <w:numFmt w:val="bullet"/>
      <w:lvlText w:val=""/>
      <w:lvlJc w:val="left"/>
      <w:pPr>
        <w:ind w:left="6120" w:hanging="360"/>
      </w:pPr>
      <w:rPr>
        <w:rFonts w:ascii="Wingdings" w:hAnsi="Wingdings" w:hint="default"/>
      </w:rPr>
    </w:lvl>
  </w:abstractNum>
  <w:abstractNum w:abstractNumId="2" w15:restartNumberingAfterBreak="0">
    <w:nsid w:val="33CE2C84"/>
    <w:multiLevelType w:val="hybridMultilevel"/>
    <w:tmpl w:val="B5D64A00"/>
    <w:lvl w:ilvl="0" w:tplc="6AAEF6FC">
      <w:start w:val="1"/>
      <w:numFmt w:val="bullet"/>
      <w:lvlText w:val=""/>
      <w:lvlJc w:val="left"/>
      <w:pPr>
        <w:ind w:left="360" w:hanging="360"/>
      </w:pPr>
      <w:rPr>
        <w:rFonts w:ascii="Symbol" w:hAnsi="Symbol" w:hint="default"/>
      </w:rPr>
    </w:lvl>
    <w:lvl w:ilvl="1" w:tplc="CFE4E7DC" w:tentative="1">
      <w:start w:val="1"/>
      <w:numFmt w:val="bullet"/>
      <w:lvlText w:val="o"/>
      <w:lvlJc w:val="left"/>
      <w:pPr>
        <w:ind w:left="1080" w:hanging="360"/>
      </w:pPr>
      <w:rPr>
        <w:rFonts w:ascii="Courier New" w:hAnsi="Courier New" w:cs="Courier New" w:hint="default"/>
      </w:rPr>
    </w:lvl>
    <w:lvl w:ilvl="2" w:tplc="6A128B02" w:tentative="1">
      <w:start w:val="1"/>
      <w:numFmt w:val="bullet"/>
      <w:lvlText w:val=""/>
      <w:lvlJc w:val="left"/>
      <w:pPr>
        <w:ind w:left="1800" w:hanging="360"/>
      </w:pPr>
      <w:rPr>
        <w:rFonts w:ascii="Wingdings" w:hAnsi="Wingdings" w:hint="default"/>
      </w:rPr>
    </w:lvl>
    <w:lvl w:ilvl="3" w:tplc="51382FFA" w:tentative="1">
      <w:start w:val="1"/>
      <w:numFmt w:val="bullet"/>
      <w:lvlText w:val=""/>
      <w:lvlJc w:val="left"/>
      <w:pPr>
        <w:ind w:left="2520" w:hanging="360"/>
      </w:pPr>
      <w:rPr>
        <w:rFonts w:ascii="Symbol" w:hAnsi="Symbol" w:hint="default"/>
      </w:rPr>
    </w:lvl>
    <w:lvl w:ilvl="4" w:tplc="D3FE3612" w:tentative="1">
      <w:start w:val="1"/>
      <w:numFmt w:val="bullet"/>
      <w:lvlText w:val="o"/>
      <w:lvlJc w:val="left"/>
      <w:pPr>
        <w:ind w:left="3240" w:hanging="360"/>
      </w:pPr>
      <w:rPr>
        <w:rFonts w:ascii="Courier New" w:hAnsi="Courier New" w:cs="Courier New" w:hint="default"/>
      </w:rPr>
    </w:lvl>
    <w:lvl w:ilvl="5" w:tplc="C1C05DA4" w:tentative="1">
      <w:start w:val="1"/>
      <w:numFmt w:val="bullet"/>
      <w:lvlText w:val=""/>
      <w:lvlJc w:val="left"/>
      <w:pPr>
        <w:ind w:left="3960" w:hanging="360"/>
      </w:pPr>
      <w:rPr>
        <w:rFonts w:ascii="Wingdings" w:hAnsi="Wingdings" w:hint="default"/>
      </w:rPr>
    </w:lvl>
    <w:lvl w:ilvl="6" w:tplc="D0CCD12A" w:tentative="1">
      <w:start w:val="1"/>
      <w:numFmt w:val="bullet"/>
      <w:lvlText w:val=""/>
      <w:lvlJc w:val="left"/>
      <w:pPr>
        <w:ind w:left="4680" w:hanging="360"/>
      </w:pPr>
      <w:rPr>
        <w:rFonts w:ascii="Symbol" w:hAnsi="Symbol" w:hint="default"/>
      </w:rPr>
    </w:lvl>
    <w:lvl w:ilvl="7" w:tplc="B1BA9B46" w:tentative="1">
      <w:start w:val="1"/>
      <w:numFmt w:val="bullet"/>
      <w:lvlText w:val="o"/>
      <w:lvlJc w:val="left"/>
      <w:pPr>
        <w:ind w:left="5400" w:hanging="360"/>
      </w:pPr>
      <w:rPr>
        <w:rFonts w:ascii="Courier New" w:hAnsi="Courier New" w:cs="Courier New" w:hint="default"/>
      </w:rPr>
    </w:lvl>
    <w:lvl w:ilvl="8" w:tplc="5F1E806A" w:tentative="1">
      <w:start w:val="1"/>
      <w:numFmt w:val="bullet"/>
      <w:lvlText w:val=""/>
      <w:lvlJc w:val="left"/>
      <w:pPr>
        <w:ind w:left="6120" w:hanging="360"/>
      </w:pPr>
      <w:rPr>
        <w:rFonts w:ascii="Wingdings" w:hAnsi="Wingdings" w:hint="default"/>
      </w:rPr>
    </w:lvl>
  </w:abstractNum>
  <w:abstractNum w:abstractNumId="3" w15:restartNumberingAfterBreak="0">
    <w:nsid w:val="55086AD5"/>
    <w:multiLevelType w:val="hybridMultilevel"/>
    <w:tmpl w:val="2E723F0E"/>
    <w:lvl w:ilvl="0" w:tplc="2EE0C464">
      <w:start w:val="1"/>
      <w:numFmt w:val="bullet"/>
      <w:lvlText w:val=""/>
      <w:lvlJc w:val="left"/>
      <w:pPr>
        <w:ind w:left="360" w:hanging="360"/>
      </w:pPr>
      <w:rPr>
        <w:rFonts w:ascii="Symbol" w:hAnsi="Symbol" w:hint="default"/>
      </w:rPr>
    </w:lvl>
    <w:lvl w:ilvl="1" w:tplc="D02EEDE4" w:tentative="1">
      <w:start w:val="1"/>
      <w:numFmt w:val="bullet"/>
      <w:lvlText w:val="o"/>
      <w:lvlJc w:val="left"/>
      <w:pPr>
        <w:ind w:left="1080" w:hanging="360"/>
      </w:pPr>
      <w:rPr>
        <w:rFonts w:ascii="Courier New" w:hAnsi="Courier New" w:cs="Courier New" w:hint="default"/>
      </w:rPr>
    </w:lvl>
    <w:lvl w:ilvl="2" w:tplc="D2A0EB20" w:tentative="1">
      <w:start w:val="1"/>
      <w:numFmt w:val="bullet"/>
      <w:lvlText w:val=""/>
      <w:lvlJc w:val="left"/>
      <w:pPr>
        <w:ind w:left="1800" w:hanging="360"/>
      </w:pPr>
      <w:rPr>
        <w:rFonts w:ascii="Wingdings" w:hAnsi="Wingdings" w:hint="default"/>
      </w:rPr>
    </w:lvl>
    <w:lvl w:ilvl="3" w:tplc="E4ECCA14" w:tentative="1">
      <w:start w:val="1"/>
      <w:numFmt w:val="bullet"/>
      <w:lvlText w:val=""/>
      <w:lvlJc w:val="left"/>
      <w:pPr>
        <w:ind w:left="2520" w:hanging="360"/>
      </w:pPr>
      <w:rPr>
        <w:rFonts w:ascii="Symbol" w:hAnsi="Symbol" w:hint="default"/>
      </w:rPr>
    </w:lvl>
    <w:lvl w:ilvl="4" w:tplc="0780FEE8" w:tentative="1">
      <w:start w:val="1"/>
      <w:numFmt w:val="bullet"/>
      <w:lvlText w:val="o"/>
      <w:lvlJc w:val="left"/>
      <w:pPr>
        <w:ind w:left="3240" w:hanging="360"/>
      </w:pPr>
      <w:rPr>
        <w:rFonts w:ascii="Courier New" w:hAnsi="Courier New" w:cs="Courier New" w:hint="default"/>
      </w:rPr>
    </w:lvl>
    <w:lvl w:ilvl="5" w:tplc="918652E4" w:tentative="1">
      <w:start w:val="1"/>
      <w:numFmt w:val="bullet"/>
      <w:lvlText w:val=""/>
      <w:lvlJc w:val="left"/>
      <w:pPr>
        <w:ind w:left="3960" w:hanging="360"/>
      </w:pPr>
      <w:rPr>
        <w:rFonts w:ascii="Wingdings" w:hAnsi="Wingdings" w:hint="default"/>
      </w:rPr>
    </w:lvl>
    <w:lvl w:ilvl="6" w:tplc="8152C560" w:tentative="1">
      <w:start w:val="1"/>
      <w:numFmt w:val="bullet"/>
      <w:lvlText w:val=""/>
      <w:lvlJc w:val="left"/>
      <w:pPr>
        <w:ind w:left="4680" w:hanging="360"/>
      </w:pPr>
      <w:rPr>
        <w:rFonts w:ascii="Symbol" w:hAnsi="Symbol" w:hint="default"/>
      </w:rPr>
    </w:lvl>
    <w:lvl w:ilvl="7" w:tplc="7CEAB5BE" w:tentative="1">
      <w:start w:val="1"/>
      <w:numFmt w:val="bullet"/>
      <w:lvlText w:val="o"/>
      <w:lvlJc w:val="left"/>
      <w:pPr>
        <w:ind w:left="5400" w:hanging="360"/>
      </w:pPr>
      <w:rPr>
        <w:rFonts w:ascii="Courier New" w:hAnsi="Courier New" w:cs="Courier New" w:hint="default"/>
      </w:rPr>
    </w:lvl>
    <w:lvl w:ilvl="8" w:tplc="B18A8D52" w:tentative="1">
      <w:start w:val="1"/>
      <w:numFmt w:val="bullet"/>
      <w:lvlText w:val=""/>
      <w:lvlJc w:val="left"/>
      <w:pPr>
        <w:ind w:left="6120" w:hanging="360"/>
      </w:pPr>
      <w:rPr>
        <w:rFonts w:ascii="Wingdings" w:hAnsi="Wingdings" w:hint="default"/>
      </w:rPr>
    </w:lvl>
  </w:abstractNum>
  <w:abstractNum w:abstractNumId="4" w15:restartNumberingAfterBreak="0">
    <w:nsid w:val="6C123DC8"/>
    <w:multiLevelType w:val="hybridMultilevel"/>
    <w:tmpl w:val="E1121518"/>
    <w:lvl w:ilvl="0" w:tplc="14D22552">
      <w:start w:val="1"/>
      <w:numFmt w:val="bullet"/>
      <w:lvlText w:val=""/>
      <w:lvlJc w:val="left"/>
      <w:pPr>
        <w:ind w:left="360" w:hanging="360"/>
      </w:pPr>
      <w:rPr>
        <w:rFonts w:ascii="Symbol" w:hAnsi="Symbol" w:hint="default"/>
      </w:rPr>
    </w:lvl>
    <w:lvl w:ilvl="1" w:tplc="215C285E" w:tentative="1">
      <w:start w:val="1"/>
      <w:numFmt w:val="bullet"/>
      <w:lvlText w:val="o"/>
      <w:lvlJc w:val="left"/>
      <w:pPr>
        <w:ind w:left="1080" w:hanging="360"/>
      </w:pPr>
      <w:rPr>
        <w:rFonts w:ascii="Courier New" w:hAnsi="Courier New" w:cs="Courier New" w:hint="default"/>
      </w:rPr>
    </w:lvl>
    <w:lvl w:ilvl="2" w:tplc="0CF42B7E" w:tentative="1">
      <w:start w:val="1"/>
      <w:numFmt w:val="bullet"/>
      <w:lvlText w:val=""/>
      <w:lvlJc w:val="left"/>
      <w:pPr>
        <w:ind w:left="1800" w:hanging="360"/>
      </w:pPr>
      <w:rPr>
        <w:rFonts w:ascii="Wingdings" w:hAnsi="Wingdings" w:hint="default"/>
      </w:rPr>
    </w:lvl>
    <w:lvl w:ilvl="3" w:tplc="E35281CC" w:tentative="1">
      <w:start w:val="1"/>
      <w:numFmt w:val="bullet"/>
      <w:lvlText w:val=""/>
      <w:lvlJc w:val="left"/>
      <w:pPr>
        <w:ind w:left="2520" w:hanging="360"/>
      </w:pPr>
      <w:rPr>
        <w:rFonts w:ascii="Symbol" w:hAnsi="Symbol" w:hint="default"/>
      </w:rPr>
    </w:lvl>
    <w:lvl w:ilvl="4" w:tplc="F104BE44" w:tentative="1">
      <w:start w:val="1"/>
      <w:numFmt w:val="bullet"/>
      <w:lvlText w:val="o"/>
      <w:lvlJc w:val="left"/>
      <w:pPr>
        <w:ind w:left="3240" w:hanging="360"/>
      </w:pPr>
      <w:rPr>
        <w:rFonts w:ascii="Courier New" w:hAnsi="Courier New" w:cs="Courier New" w:hint="default"/>
      </w:rPr>
    </w:lvl>
    <w:lvl w:ilvl="5" w:tplc="D3003682" w:tentative="1">
      <w:start w:val="1"/>
      <w:numFmt w:val="bullet"/>
      <w:lvlText w:val=""/>
      <w:lvlJc w:val="left"/>
      <w:pPr>
        <w:ind w:left="3960" w:hanging="360"/>
      </w:pPr>
      <w:rPr>
        <w:rFonts w:ascii="Wingdings" w:hAnsi="Wingdings" w:hint="default"/>
      </w:rPr>
    </w:lvl>
    <w:lvl w:ilvl="6" w:tplc="910E6CDE" w:tentative="1">
      <w:start w:val="1"/>
      <w:numFmt w:val="bullet"/>
      <w:lvlText w:val=""/>
      <w:lvlJc w:val="left"/>
      <w:pPr>
        <w:ind w:left="4680" w:hanging="360"/>
      </w:pPr>
      <w:rPr>
        <w:rFonts w:ascii="Symbol" w:hAnsi="Symbol" w:hint="default"/>
      </w:rPr>
    </w:lvl>
    <w:lvl w:ilvl="7" w:tplc="05BAF488" w:tentative="1">
      <w:start w:val="1"/>
      <w:numFmt w:val="bullet"/>
      <w:lvlText w:val="o"/>
      <w:lvlJc w:val="left"/>
      <w:pPr>
        <w:ind w:left="5400" w:hanging="360"/>
      </w:pPr>
      <w:rPr>
        <w:rFonts w:ascii="Courier New" w:hAnsi="Courier New" w:cs="Courier New" w:hint="default"/>
      </w:rPr>
    </w:lvl>
    <w:lvl w:ilvl="8" w:tplc="BF06C188" w:tentative="1">
      <w:start w:val="1"/>
      <w:numFmt w:val="bullet"/>
      <w:lvlText w:val=""/>
      <w:lvlJc w:val="left"/>
      <w:pPr>
        <w:ind w:left="6120" w:hanging="360"/>
      </w:pPr>
      <w:rPr>
        <w:rFonts w:ascii="Wingdings" w:hAnsi="Wingdings" w:hint="default"/>
      </w:rPr>
    </w:lvl>
  </w:abstractNum>
  <w:num w:numId="1" w16cid:durableId="1131089795">
    <w:abstractNumId w:val="0"/>
  </w:num>
  <w:num w:numId="2" w16cid:durableId="951743414">
    <w:abstractNumId w:val="2"/>
  </w:num>
  <w:num w:numId="3" w16cid:durableId="1995141841">
    <w:abstractNumId w:val="4"/>
  </w:num>
  <w:num w:numId="4" w16cid:durableId="1106074874">
    <w:abstractNumId w:val="1"/>
  </w:num>
  <w:num w:numId="5" w16cid:durableId="948926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267"/>
    <w:rsid w:val="00001FF9"/>
    <w:rsid w:val="00065D1E"/>
    <w:rsid w:val="00094006"/>
    <w:rsid w:val="000C0641"/>
    <w:rsid w:val="000E6E29"/>
    <w:rsid w:val="000F5670"/>
    <w:rsid w:val="001046BD"/>
    <w:rsid w:val="001A07FC"/>
    <w:rsid w:val="001B7FA8"/>
    <w:rsid w:val="001D1A6D"/>
    <w:rsid w:val="002514EB"/>
    <w:rsid w:val="002978B2"/>
    <w:rsid w:val="00375BB2"/>
    <w:rsid w:val="003A64BE"/>
    <w:rsid w:val="003C6F1B"/>
    <w:rsid w:val="003D05F9"/>
    <w:rsid w:val="003E653C"/>
    <w:rsid w:val="003F1A9B"/>
    <w:rsid w:val="00410523"/>
    <w:rsid w:val="00417CFB"/>
    <w:rsid w:val="004E26DF"/>
    <w:rsid w:val="0053238A"/>
    <w:rsid w:val="005802FE"/>
    <w:rsid w:val="005812CA"/>
    <w:rsid w:val="005E6416"/>
    <w:rsid w:val="006538B7"/>
    <w:rsid w:val="00670460"/>
    <w:rsid w:val="00762738"/>
    <w:rsid w:val="00790FB9"/>
    <w:rsid w:val="007A3B9A"/>
    <w:rsid w:val="007A7DDD"/>
    <w:rsid w:val="007B2B16"/>
    <w:rsid w:val="007F68F5"/>
    <w:rsid w:val="00884F43"/>
    <w:rsid w:val="008E212B"/>
    <w:rsid w:val="009B6291"/>
    <w:rsid w:val="009F5A4E"/>
    <w:rsid w:val="00A3120D"/>
    <w:rsid w:val="00A455E5"/>
    <w:rsid w:val="00A535C1"/>
    <w:rsid w:val="00A57501"/>
    <w:rsid w:val="00A81E4E"/>
    <w:rsid w:val="00AB2B9B"/>
    <w:rsid w:val="00AC371E"/>
    <w:rsid w:val="00B1492A"/>
    <w:rsid w:val="00B62A89"/>
    <w:rsid w:val="00B63377"/>
    <w:rsid w:val="00B70B00"/>
    <w:rsid w:val="00B97BF6"/>
    <w:rsid w:val="00BB2267"/>
    <w:rsid w:val="00BD4919"/>
    <w:rsid w:val="00C535EA"/>
    <w:rsid w:val="00C60D32"/>
    <w:rsid w:val="00CC2F04"/>
    <w:rsid w:val="00D52114"/>
    <w:rsid w:val="00E15DC9"/>
    <w:rsid w:val="00E507D0"/>
    <w:rsid w:val="00E521F8"/>
    <w:rsid w:val="00F41181"/>
    <w:rsid w:val="00FA56B2"/>
    <w:rsid w:val="00FD247A"/>
    <w:rsid w:val="00FF78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331C0"/>
  <w15:chartTrackingRefBased/>
  <w15:docId w15:val="{EED3B59D-6CA5-4667-8AF9-533ECD476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kern w:val="2"/>
        <w:sz w:val="24"/>
        <w:szCs w:val="3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114"/>
    <w:pPr>
      <w:spacing w:line="360" w:lineRule="auto"/>
      <w:jc w:val="both"/>
    </w:pPr>
  </w:style>
  <w:style w:type="paragraph" w:styleId="Heading1">
    <w:name w:val="heading 1"/>
    <w:basedOn w:val="Normal"/>
    <w:next w:val="Normal"/>
    <w:link w:val="Heading1Char"/>
    <w:uiPriority w:val="9"/>
    <w:qFormat/>
    <w:rsid w:val="0053238A"/>
    <w:pPr>
      <w:keepNext/>
      <w:keepLines/>
      <w:numPr>
        <w:numId w:val="1"/>
      </w:numPr>
      <w:spacing w:before="360" w:after="120"/>
      <w:outlineLvl w:val="0"/>
    </w:pPr>
    <w:rPr>
      <w:rFonts w:eastAsiaTheme="majorEastAsia"/>
    </w:rPr>
  </w:style>
  <w:style w:type="paragraph" w:styleId="Heading2">
    <w:name w:val="heading 2"/>
    <w:basedOn w:val="Normal"/>
    <w:next w:val="Normal"/>
    <w:link w:val="Heading2Char"/>
    <w:uiPriority w:val="9"/>
    <w:unhideWhenUsed/>
    <w:qFormat/>
    <w:rsid w:val="0053238A"/>
    <w:pPr>
      <w:keepNext/>
      <w:keepLines/>
      <w:numPr>
        <w:ilvl w:val="1"/>
        <w:numId w:val="1"/>
      </w:numPr>
      <w:spacing w:before="160" w:after="120"/>
      <w:outlineLvl w:val="1"/>
    </w:pPr>
    <w:rPr>
      <w:rFonts w:eastAsiaTheme="majorEastAsia"/>
      <w:szCs w:val="26"/>
    </w:rPr>
  </w:style>
  <w:style w:type="paragraph" w:styleId="Heading3">
    <w:name w:val="heading 3"/>
    <w:basedOn w:val="Normal"/>
    <w:next w:val="Normal"/>
    <w:link w:val="Heading3Char"/>
    <w:uiPriority w:val="9"/>
    <w:semiHidden/>
    <w:unhideWhenUsed/>
    <w:qFormat/>
    <w:rsid w:val="00CC2F04"/>
    <w:pPr>
      <w:keepNext/>
      <w:keepLines/>
      <w:numPr>
        <w:ilvl w:val="2"/>
        <w:numId w:val="1"/>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semiHidden/>
    <w:unhideWhenUsed/>
    <w:qFormat/>
    <w:rsid w:val="00CC2F04"/>
    <w:pPr>
      <w:keepNext/>
      <w:keepLines/>
      <w:numPr>
        <w:ilvl w:val="3"/>
        <w:numId w:val="1"/>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CC2F04"/>
    <w:pPr>
      <w:keepNext/>
      <w:keepLines/>
      <w:numPr>
        <w:ilvl w:val="4"/>
        <w:numId w:val="1"/>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CC2F04"/>
    <w:pPr>
      <w:keepNext/>
      <w:keepLines/>
      <w:numPr>
        <w:ilvl w:val="5"/>
        <w:numId w:val="1"/>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CC2F04"/>
    <w:pPr>
      <w:keepNext/>
      <w:keepLines/>
      <w:numPr>
        <w:ilvl w:val="6"/>
        <w:numId w:val="1"/>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CC2F04"/>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CC2F04"/>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8A"/>
    <w:rPr>
      <w:rFonts w:eastAsiaTheme="majorEastAsia"/>
    </w:rPr>
  </w:style>
  <w:style w:type="character" w:customStyle="1" w:styleId="Heading2Char">
    <w:name w:val="Heading 2 Char"/>
    <w:basedOn w:val="DefaultParagraphFont"/>
    <w:link w:val="Heading2"/>
    <w:uiPriority w:val="9"/>
    <w:rsid w:val="0053238A"/>
    <w:rPr>
      <w:rFonts w:eastAsiaTheme="majorEastAsia"/>
      <w:szCs w:val="26"/>
    </w:rPr>
  </w:style>
  <w:style w:type="character" w:customStyle="1" w:styleId="Heading3Char">
    <w:name w:val="Heading 3 Char"/>
    <w:basedOn w:val="DefaultParagraphFont"/>
    <w:link w:val="Heading3"/>
    <w:uiPriority w:val="9"/>
    <w:semiHidden/>
    <w:rsid w:val="00CC2F04"/>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semiHidden/>
    <w:rsid w:val="00CC2F04"/>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CC2F04"/>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CC2F04"/>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CC2F04"/>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CC2F04"/>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CC2F04"/>
    <w:rPr>
      <w:rFonts w:asciiTheme="majorHAnsi" w:eastAsiaTheme="majorEastAsia" w:hAnsiTheme="majorHAnsi"/>
      <w:i/>
      <w:iCs/>
      <w:color w:val="272727" w:themeColor="text1" w:themeTint="D8"/>
      <w:sz w:val="21"/>
      <w:szCs w:val="21"/>
    </w:rPr>
  </w:style>
  <w:style w:type="character" w:styleId="Hyperlink">
    <w:name w:val="Hyperlink"/>
    <w:basedOn w:val="DefaultParagraphFont"/>
    <w:uiPriority w:val="99"/>
    <w:unhideWhenUsed/>
    <w:rsid w:val="004E26DF"/>
    <w:rPr>
      <w:color w:val="0563C1" w:themeColor="hyperlink"/>
      <w:u w:val="single"/>
    </w:rPr>
  </w:style>
  <w:style w:type="paragraph" w:styleId="TOCHeading">
    <w:name w:val="TOC Heading"/>
    <w:basedOn w:val="Heading1"/>
    <w:next w:val="Normal"/>
    <w:uiPriority w:val="39"/>
    <w:unhideWhenUsed/>
    <w:qFormat/>
    <w:rsid w:val="00FA56B2"/>
    <w:pPr>
      <w:numPr>
        <w:numId w:val="0"/>
      </w:numPr>
      <w:spacing w:before="240" w:after="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FA56B2"/>
    <w:pPr>
      <w:spacing w:after="100"/>
    </w:pPr>
  </w:style>
  <w:style w:type="paragraph" w:styleId="TOC2">
    <w:name w:val="toc 2"/>
    <w:basedOn w:val="Normal"/>
    <w:next w:val="Normal"/>
    <w:autoRedefine/>
    <w:uiPriority w:val="39"/>
    <w:unhideWhenUsed/>
    <w:rsid w:val="00FA56B2"/>
    <w:pPr>
      <w:spacing w:after="100"/>
      <w:ind w:left="240"/>
    </w:pPr>
  </w:style>
  <w:style w:type="table" w:styleId="TableGrid">
    <w:name w:val="Table Grid"/>
    <w:basedOn w:val="TableNormal"/>
    <w:uiPriority w:val="39"/>
    <w:rsid w:val="001B7F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F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dive.com/ex/mobilemarketer/cms/sectors/travel/18311.html"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hgplc.com/en/news-and-media/news-releases/2023/ihg-hotels-and-resorts-showcases-impressive-growth-for-its-holiday-inn-brand-family" TargetMode="External"/><Relationship Id="rId12" Type="http://schemas.openxmlformats.org/officeDocument/2006/relationships/hyperlink" Target="https://www.sixsenses.com/en/corporate/media-center/press-releases/2017-2018-2019/six-senses-hotels-resorts-spas-to-develop-resort-and-spa-in-the-austrian-alps"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hyperlink" Target="https://www.hospitalitynet.org/brand/23000048/holiday-inn.html" TargetMode="External"/><Relationship Id="rId11" Type="http://schemas.openxmlformats.org/officeDocument/2006/relationships/hyperlink" Target="https://www.sixsenses.com/en/about-u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sixsenses.com/en/corporate/news/the-magic-behind-the-bran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ro.similarweb.co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59EA4-0F47-4ECC-B87C-97BEC748A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Pages>
  <Words>2400</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Ella Mirea</cp:lastModifiedBy>
  <cp:revision>44</cp:revision>
  <dcterms:created xsi:type="dcterms:W3CDTF">2023-05-13T09:35:00Z</dcterms:created>
  <dcterms:modified xsi:type="dcterms:W3CDTF">2023-05-17T06:03:00Z</dcterms:modified>
</cp:coreProperties>
</file>