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312DD" w14:textId="77777777" w:rsidR="00483D41" w:rsidRDefault="001C4C84">
      <w:pPr>
        <w:jc w:val="center"/>
        <w:rPr>
          <w:rFonts w:ascii="Arial" w:hAnsi="Arial" w:cs="Arial"/>
          <w:b/>
          <w:sz w:val="48"/>
          <w:szCs w:val="48"/>
          <w:u w:val="single"/>
        </w:rPr>
      </w:pPr>
      <w:r>
        <w:rPr>
          <w:rFonts w:ascii="Arial" w:hAnsi="Arial" w:cs="Arial"/>
          <w:b/>
          <w:sz w:val="48"/>
          <w:szCs w:val="48"/>
          <w:u w:val="single"/>
        </w:rPr>
        <w:t>International Marketing:</w:t>
      </w:r>
    </w:p>
    <w:p w14:paraId="465312DE" w14:textId="77777777" w:rsidR="00483D41" w:rsidRDefault="001C4C84">
      <w:pPr>
        <w:jc w:val="center"/>
      </w:pPr>
      <w:r>
        <w:rPr>
          <w:rFonts w:ascii="Arial" w:hAnsi="Arial" w:cs="Arial"/>
          <w:b/>
          <w:sz w:val="48"/>
          <w:szCs w:val="48"/>
          <w:u w:val="single"/>
        </w:rPr>
        <w:t>Principles and Practices</w:t>
      </w:r>
      <w:r>
        <w:rPr>
          <w:rFonts w:ascii="Arial" w:eastAsia="Times New Roman" w:hAnsi="Arial" w:cs="Arial"/>
          <w:b/>
          <w:bCs/>
          <w:kern w:val="0"/>
          <w:sz w:val="48"/>
          <w:szCs w:val="48"/>
          <w:u w:val="single"/>
          <w:lang w:eastAsia="en-GB"/>
        </w:rPr>
        <w:t xml:space="preserve"> of Cadbury</w:t>
      </w:r>
    </w:p>
    <w:p w14:paraId="465312DF" w14:textId="77777777" w:rsidR="00483D41" w:rsidRDefault="00483D41">
      <w:pPr>
        <w:rPr>
          <w:rFonts w:ascii="Arial" w:eastAsia="Times New Roman" w:hAnsi="Arial" w:cs="Arial"/>
          <w:b/>
          <w:bCs/>
          <w:kern w:val="0"/>
          <w:sz w:val="22"/>
          <w:szCs w:val="22"/>
          <w:u w:val="single"/>
          <w:lang w:eastAsia="en-GB"/>
        </w:rPr>
      </w:pPr>
    </w:p>
    <w:p w14:paraId="465312E0" w14:textId="77777777" w:rsidR="00483D41" w:rsidRDefault="00483D41">
      <w:pPr>
        <w:rPr>
          <w:rFonts w:ascii="Arial" w:eastAsia="Times New Roman" w:hAnsi="Arial" w:cs="Arial"/>
          <w:b/>
          <w:bCs/>
          <w:kern w:val="0"/>
          <w:sz w:val="22"/>
          <w:szCs w:val="22"/>
          <w:u w:val="single"/>
          <w:lang w:eastAsia="en-GB"/>
        </w:rPr>
      </w:pPr>
    </w:p>
    <w:p w14:paraId="465312E1" w14:textId="77777777" w:rsidR="00483D41" w:rsidRDefault="00483D41">
      <w:pPr>
        <w:rPr>
          <w:rFonts w:ascii="Arial" w:eastAsia="Times New Roman" w:hAnsi="Arial" w:cs="Arial"/>
          <w:b/>
          <w:bCs/>
          <w:kern w:val="0"/>
          <w:sz w:val="22"/>
          <w:szCs w:val="22"/>
          <w:u w:val="single"/>
          <w:lang w:eastAsia="en-GB"/>
        </w:rPr>
      </w:pPr>
    </w:p>
    <w:p w14:paraId="465312E2" w14:textId="77777777" w:rsidR="00483D41" w:rsidRDefault="001C4C84">
      <w:r>
        <w:rPr>
          <w:rFonts w:ascii="Arial" w:eastAsia="Times New Roman" w:hAnsi="Arial" w:cs="Arial"/>
          <w:b/>
          <w:bCs/>
          <w:noProof/>
          <w:kern w:val="0"/>
          <w:sz w:val="22"/>
          <w:szCs w:val="22"/>
          <w:u w:val="single"/>
          <w:lang w:eastAsia="en-GB"/>
        </w:rPr>
        <w:drawing>
          <wp:anchor distT="0" distB="0" distL="114300" distR="114300" simplePos="0" relativeHeight="251658240" behindDoc="0" locked="0" layoutInCell="1" allowOverlap="1" wp14:anchorId="465312DD" wp14:editId="465312DE">
            <wp:simplePos x="0" y="0"/>
            <wp:positionH relativeFrom="margin">
              <wp:align>center</wp:align>
            </wp:positionH>
            <wp:positionV relativeFrom="paragraph">
              <wp:posOffset>184059</wp:posOffset>
            </wp:positionV>
            <wp:extent cx="6923086" cy="3733796"/>
            <wp:effectExtent l="0" t="0" r="0" b="4"/>
            <wp:wrapTopAndBottom/>
            <wp:docPr id="195636268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923086" cy="3733796"/>
                    </a:xfrm>
                    <a:prstGeom prst="rect">
                      <a:avLst/>
                    </a:prstGeom>
                    <a:noFill/>
                    <a:ln>
                      <a:noFill/>
                      <a:prstDash/>
                    </a:ln>
                  </pic:spPr>
                </pic:pic>
              </a:graphicData>
            </a:graphic>
          </wp:anchor>
        </w:drawing>
      </w:r>
    </w:p>
    <w:p w14:paraId="465312E3" w14:textId="77777777" w:rsidR="00483D41" w:rsidRDefault="00483D41">
      <w:pPr>
        <w:rPr>
          <w:rFonts w:ascii="Arial" w:eastAsia="Times New Roman" w:hAnsi="Arial" w:cs="Arial"/>
          <w:b/>
          <w:bCs/>
          <w:kern w:val="0"/>
          <w:sz w:val="22"/>
          <w:szCs w:val="22"/>
          <w:u w:val="single"/>
          <w:lang w:eastAsia="en-GB"/>
        </w:rPr>
      </w:pPr>
    </w:p>
    <w:p w14:paraId="465312E4" w14:textId="77777777" w:rsidR="00483D41" w:rsidRDefault="00483D41">
      <w:pPr>
        <w:rPr>
          <w:rFonts w:ascii="Arial" w:eastAsia="Times New Roman" w:hAnsi="Arial" w:cs="Arial"/>
          <w:b/>
          <w:bCs/>
          <w:kern w:val="0"/>
          <w:sz w:val="22"/>
          <w:szCs w:val="22"/>
          <w:u w:val="single"/>
          <w:lang w:eastAsia="en-GB"/>
        </w:rPr>
      </w:pPr>
    </w:p>
    <w:p w14:paraId="465312E5" w14:textId="77777777" w:rsidR="00483D41" w:rsidRDefault="00483D41"/>
    <w:p w14:paraId="465312E6" w14:textId="77777777" w:rsidR="00483D41" w:rsidRDefault="001C4C84">
      <w:r>
        <w:rPr>
          <w:rFonts w:ascii="Arial" w:hAnsi="Arial" w:cs="Arial"/>
          <w:b/>
          <w:bCs/>
        </w:rPr>
        <w:t>Student Name: Denise Chambers 2020342</w:t>
      </w:r>
    </w:p>
    <w:p w14:paraId="465312E7" w14:textId="77777777" w:rsidR="00483D41" w:rsidRDefault="001C4C84">
      <w:pPr>
        <w:spacing w:before="120" w:after="120"/>
      </w:pPr>
      <w:r>
        <w:rPr>
          <w:rFonts w:ascii="Arial" w:hAnsi="Arial" w:cs="Arial"/>
          <w:b/>
          <w:bCs/>
          <w:sz w:val="22"/>
          <w:szCs w:val="22"/>
        </w:rPr>
        <w:t>Lecturer Name:</w:t>
      </w:r>
      <w:r>
        <w:rPr>
          <w:rFonts w:ascii="Arial" w:hAnsi="Arial" w:cs="Arial"/>
          <w:b/>
        </w:rPr>
        <w:t xml:space="preserve"> Dian Mayasari</w:t>
      </w:r>
    </w:p>
    <w:p w14:paraId="465312E8" w14:textId="77777777" w:rsidR="00483D41" w:rsidRDefault="001C4C84">
      <w:pPr>
        <w:spacing w:before="120" w:after="120"/>
        <w:rPr>
          <w:rFonts w:ascii="Arial" w:hAnsi="Arial" w:cs="Arial"/>
          <w:b/>
        </w:rPr>
      </w:pPr>
      <w:r>
        <w:rPr>
          <w:rFonts w:ascii="Arial" w:hAnsi="Arial" w:cs="Arial"/>
          <w:b/>
        </w:rPr>
        <w:t>Module: International Marketing: Principles and Practices</w:t>
      </w:r>
    </w:p>
    <w:p w14:paraId="465312E9" w14:textId="77777777" w:rsidR="00483D41" w:rsidRDefault="001C4C84">
      <w:r>
        <w:rPr>
          <w:rFonts w:ascii="Arial" w:hAnsi="Arial" w:cs="Arial"/>
          <w:b/>
          <w:bCs/>
          <w:noProof/>
        </w:rPr>
        <w:drawing>
          <wp:anchor distT="0" distB="0" distL="114300" distR="114300" simplePos="0" relativeHeight="251657216" behindDoc="0" locked="0" layoutInCell="1" allowOverlap="1" wp14:anchorId="465312DF" wp14:editId="465312E0">
            <wp:simplePos x="0" y="0"/>
            <wp:positionH relativeFrom="column">
              <wp:posOffset>4396106</wp:posOffset>
            </wp:positionH>
            <wp:positionV relativeFrom="paragraph">
              <wp:posOffset>36832</wp:posOffset>
            </wp:positionV>
            <wp:extent cx="1810383" cy="725174"/>
            <wp:effectExtent l="0" t="0" r="0" b="0"/>
            <wp:wrapTight wrapText="bothSides">
              <wp:wrapPolygon edited="0">
                <wp:start x="0" y="0"/>
                <wp:lineTo x="0" y="14186"/>
                <wp:lineTo x="2046" y="19292"/>
                <wp:lineTo x="2046" y="20427"/>
                <wp:lineTo x="17962" y="20427"/>
                <wp:lineTo x="17962" y="19292"/>
                <wp:lineTo x="21373" y="15320"/>
                <wp:lineTo x="21373" y="10214"/>
                <wp:lineTo x="19099" y="9646"/>
                <wp:lineTo x="19781" y="1135"/>
                <wp:lineTo x="15234" y="0"/>
                <wp:lineTo x="0" y="0"/>
              </wp:wrapPolygon>
            </wp:wrapTight>
            <wp:docPr id="180189761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10383" cy="725174"/>
                    </a:xfrm>
                    <a:prstGeom prst="rect">
                      <a:avLst/>
                    </a:prstGeom>
                    <a:noFill/>
                    <a:ln>
                      <a:noFill/>
                      <a:prstDash/>
                    </a:ln>
                  </pic:spPr>
                </pic:pic>
              </a:graphicData>
            </a:graphic>
          </wp:anchor>
        </w:drawing>
      </w:r>
      <w:r>
        <w:rPr>
          <w:rFonts w:ascii="Arial" w:hAnsi="Arial" w:cs="Arial"/>
          <w:b/>
          <w:bCs/>
          <w:sz w:val="22"/>
          <w:szCs w:val="22"/>
        </w:rPr>
        <w:t>Module Code:</w:t>
      </w:r>
      <w:r>
        <w:rPr>
          <w:rFonts w:ascii="Arial" w:hAnsi="Arial" w:cs="Arial"/>
          <w:b/>
          <w:bCs/>
        </w:rPr>
        <w:t xml:space="preserve"> LCMB7026</w:t>
      </w:r>
    </w:p>
    <w:p w14:paraId="465312EA" w14:textId="77777777" w:rsidR="00483D41" w:rsidRDefault="001C4C84">
      <w:pPr>
        <w:rPr>
          <w:rFonts w:ascii="Arial" w:hAnsi="Arial" w:cs="Arial"/>
          <w:b/>
          <w:bCs/>
        </w:rPr>
      </w:pPr>
      <w:r>
        <w:rPr>
          <w:rFonts w:ascii="Arial" w:hAnsi="Arial" w:cs="Arial"/>
          <w:b/>
          <w:bCs/>
        </w:rPr>
        <w:t>Word Count: 5435</w:t>
      </w:r>
    </w:p>
    <w:p w14:paraId="465312EB" w14:textId="77777777" w:rsidR="00483D41" w:rsidRDefault="001C4C84">
      <w:r>
        <w:rPr>
          <w:rFonts w:ascii="Arial" w:hAnsi="Arial" w:cs="Arial"/>
          <w:b/>
          <w:bCs/>
        </w:rPr>
        <w:t>Submission Date: 24 July 2026</w:t>
      </w:r>
    </w:p>
    <w:p w14:paraId="465312EC" w14:textId="77777777" w:rsidR="00483D41" w:rsidRDefault="001C4C84">
      <w:pPr>
        <w:pStyle w:val="TOCHeading"/>
        <w:pageBreakBefore/>
        <w:outlineLvl w:val="9"/>
        <w:rPr>
          <w:rFonts w:ascii="Arial" w:hAnsi="Arial" w:cs="Arial"/>
          <w:b/>
          <w:bCs/>
          <w:color w:val="000000"/>
          <w:sz w:val="24"/>
          <w:szCs w:val="24"/>
        </w:rPr>
      </w:pPr>
      <w:r>
        <w:rPr>
          <w:rFonts w:ascii="Arial" w:hAnsi="Arial" w:cs="Arial"/>
          <w:b/>
          <w:bCs/>
          <w:color w:val="000000"/>
          <w:sz w:val="24"/>
          <w:szCs w:val="24"/>
        </w:rPr>
        <w:lastRenderedPageBreak/>
        <w:t>TABLE OF CONTENTS</w:t>
      </w:r>
    </w:p>
    <w:p w14:paraId="465312ED" w14:textId="77777777" w:rsidR="00483D41" w:rsidRDefault="00483D41">
      <w:pPr>
        <w:rPr>
          <w:lang w:val="en-US"/>
        </w:rPr>
      </w:pPr>
    </w:p>
    <w:p w14:paraId="465312EE" w14:textId="77777777" w:rsidR="00483D41" w:rsidRDefault="001C4C84">
      <w:pPr>
        <w:pStyle w:val="TOC1"/>
        <w:tabs>
          <w:tab w:val="right" w:leader="dot" w:pos="9016"/>
        </w:tabs>
      </w:pPr>
      <w:r>
        <w:rPr>
          <w:rFonts w:ascii="Calibri" w:eastAsia="Calibri" w:hAnsi="Calibri"/>
          <w:kern w:val="3"/>
          <w:sz w:val="24"/>
          <w:szCs w:val="24"/>
          <w:lang w:val="en-GB"/>
        </w:rPr>
        <w:fldChar w:fldCharType="begin"/>
      </w:r>
      <w:r>
        <w:instrText xml:space="preserve"> TOC \o "1-3" \u \h </w:instrText>
      </w:r>
      <w:r>
        <w:rPr>
          <w:rFonts w:ascii="Calibri" w:eastAsia="Calibri" w:hAnsi="Calibri"/>
          <w:kern w:val="3"/>
          <w:sz w:val="24"/>
          <w:szCs w:val="24"/>
          <w:lang w:val="en-GB"/>
        </w:rPr>
        <w:fldChar w:fldCharType="separate"/>
      </w:r>
      <w:hyperlink r:id="rId8" w:history="1">
        <w:r>
          <w:rPr>
            <w:rStyle w:val="Hyperlink"/>
            <w:rFonts w:ascii="Arial" w:hAnsi="Arial" w:cs="Arial"/>
            <w:sz w:val="24"/>
            <w:szCs w:val="24"/>
            <w:lang w:eastAsia="en-GB"/>
          </w:rPr>
          <w:t>INTRODUCTION</w:t>
        </w:r>
        <w:r>
          <w:rPr>
            <w:rFonts w:ascii="Arial" w:hAnsi="Arial" w:cs="Arial"/>
            <w:sz w:val="24"/>
            <w:szCs w:val="24"/>
          </w:rPr>
          <w:tab/>
          <w:t>4</w:t>
        </w:r>
      </w:hyperlink>
    </w:p>
    <w:p w14:paraId="465312EF" w14:textId="77777777" w:rsidR="00483D41" w:rsidRDefault="001C4C84">
      <w:pPr>
        <w:pStyle w:val="TOC1"/>
        <w:tabs>
          <w:tab w:val="right" w:leader="dot" w:pos="9016"/>
        </w:tabs>
      </w:pPr>
      <w:hyperlink r:id="rId9" w:history="1">
        <w:r>
          <w:rPr>
            <w:rStyle w:val="Hyperlink"/>
            <w:rFonts w:ascii="Arial" w:hAnsi="Arial" w:cs="Arial"/>
            <w:sz w:val="24"/>
            <w:szCs w:val="24"/>
          </w:rPr>
          <w:t>OVERVIEW AND BACKGROUND OF CADBURY</w:t>
        </w:r>
        <w:r>
          <w:rPr>
            <w:rFonts w:ascii="Arial" w:hAnsi="Arial" w:cs="Arial"/>
            <w:sz w:val="24"/>
            <w:szCs w:val="24"/>
          </w:rPr>
          <w:tab/>
          <w:t>5</w:t>
        </w:r>
      </w:hyperlink>
    </w:p>
    <w:p w14:paraId="465312F0" w14:textId="77777777" w:rsidR="00483D41" w:rsidRDefault="001C4C84">
      <w:pPr>
        <w:pStyle w:val="TOC1"/>
        <w:tabs>
          <w:tab w:val="right" w:leader="dot" w:pos="9016"/>
        </w:tabs>
      </w:pPr>
      <w:hyperlink r:id="rId10" w:history="1">
        <w:r>
          <w:rPr>
            <w:rStyle w:val="Hyperlink"/>
            <w:rFonts w:ascii="Arial" w:hAnsi="Arial" w:cs="Arial"/>
            <w:sz w:val="24"/>
            <w:szCs w:val="24"/>
          </w:rPr>
          <w:t>COMPARATIVE ANALYSIS</w:t>
        </w:r>
        <w:r>
          <w:rPr>
            <w:rFonts w:ascii="Arial" w:hAnsi="Arial" w:cs="Arial"/>
            <w:sz w:val="24"/>
            <w:szCs w:val="24"/>
          </w:rPr>
          <w:tab/>
          <w:t>6</w:t>
        </w:r>
      </w:hyperlink>
    </w:p>
    <w:p w14:paraId="465312F1" w14:textId="77777777" w:rsidR="00483D41" w:rsidRDefault="001C4C84">
      <w:pPr>
        <w:pStyle w:val="TOC1"/>
        <w:tabs>
          <w:tab w:val="right" w:leader="dot" w:pos="9016"/>
        </w:tabs>
      </w:pPr>
      <w:hyperlink r:id="rId11" w:history="1">
        <w:r>
          <w:rPr>
            <w:rStyle w:val="Hyperlink"/>
            <w:rFonts w:ascii="Arial" w:hAnsi="Arial" w:cs="Arial"/>
            <w:sz w:val="24"/>
            <w:szCs w:val="24"/>
          </w:rPr>
          <w:t>PESTEL Analysis</w:t>
        </w:r>
        <w:r>
          <w:rPr>
            <w:rFonts w:ascii="Arial" w:hAnsi="Arial" w:cs="Arial"/>
            <w:sz w:val="24"/>
            <w:szCs w:val="24"/>
          </w:rPr>
          <w:tab/>
          <w:t>6</w:t>
        </w:r>
      </w:hyperlink>
    </w:p>
    <w:p w14:paraId="465312F2" w14:textId="77777777" w:rsidR="00483D41" w:rsidRDefault="001C4C84">
      <w:pPr>
        <w:pStyle w:val="TOC1"/>
        <w:tabs>
          <w:tab w:val="right" w:leader="dot" w:pos="9016"/>
        </w:tabs>
      </w:pPr>
      <w:hyperlink r:id="rId12" w:history="1">
        <w:r>
          <w:rPr>
            <w:rStyle w:val="Hyperlink"/>
            <w:rFonts w:ascii="Arial" w:hAnsi="Arial" w:cs="Arial"/>
            <w:sz w:val="24"/>
            <w:szCs w:val="24"/>
          </w:rPr>
          <w:t>Hofstede's Cultural Dimensions</w:t>
        </w:r>
        <w:r>
          <w:rPr>
            <w:rFonts w:ascii="Arial" w:hAnsi="Arial" w:cs="Arial"/>
            <w:sz w:val="24"/>
            <w:szCs w:val="24"/>
          </w:rPr>
          <w:tab/>
          <w:t>8</w:t>
        </w:r>
      </w:hyperlink>
    </w:p>
    <w:p w14:paraId="465312F3" w14:textId="77777777" w:rsidR="00483D41" w:rsidRDefault="001C4C84">
      <w:pPr>
        <w:pStyle w:val="TOC1"/>
        <w:tabs>
          <w:tab w:val="right" w:leader="dot" w:pos="9016"/>
        </w:tabs>
      </w:pPr>
      <w:hyperlink r:id="rId13" w:history="1">
        <w:r>
          <w:rPr>
            <w:rStyle w:val="Hyperlink"/>
            <w:rFonts w:ascii="Arial" w:hAnsi="Arial" w:cs="Arial"/>
            <w:sz w:val="24"/>
            <w:szCs w:val="24"/>
          </w:rPr>
          <w:t>COMPARATIVE STP ANALYSIS</w:t>
        </w:r>
        <w:r>
          <w:rPr>
            <w:rFonts w:ascii="Arial" w:hAnsi="Arial" w:cs="Arial"/>
            <w:sz w:val="24"/>
            <w:szCs w:val="24"/>
          </w:rPr>
          <w:tab/>
          <w:t>10</w:t>
        </w:r>
      </w:hyperlink>
    </w:p>
    <w:p w14:paraId="465312F4" w14:textId="77777777" w:rsidR="00483D41" w:rsidRDefault="001C4C84">
      <w:pPr>
        <w:pStyle w:val="TOC1"/>
        <w:tabs>
          <w:tab w:val="right" w:leader="dot" w:pos="9016"/>
        </w:tabs>
      </w:pPr>
      <w:hyperlink r:id="rId14" w:history="1">
        <w:r>
          <w:rPr>
            <w:rStyle w:val="Hyperlink"/>
            <w:rFonts w:ascii="Arial" w:hAnsi="Arial" w:cs="Arial"/>
            <w:sz w:val="24"/>
            <w:szCs w:val="24"/>
          </w:rPr>
          <w:t>Segmentation</w:t>
        </w:r>
        <w:r>
          <w:rPr>
            <w:rFonts w:ascii="Arial" w:hAnsi="Arial" w:cs="Arial"/>
            <w:sz w:val="24"/>
            <w:szCs w:val="24"/>
          </w:rPr>
          <w:tab/>
          <w:t>10</w:t>
        </w:r>
      </w:hyperlink>
    </w:p>
    <w:p w14:paraId="465312F5" w14:textId="77777777" w:rsidR="00483D41" w:rsidRDefault="001C4C84">
      <w:pPr>
        <w:pStyle w:val="TOC1"/>
        <w:tabs>
          <w:tab w:val="right" w:leader="dot" w:pos="9016"/>
        </w:tabs>
      </w:pPr>
      <w:hyperlink r:id="rId15" w:history="1">
        <w:r>
          <w:rPr>
            <w:rStyle w:val="Hyperlink"/>
            <w:rFonts w:ascii="Arial" w:hAnsi="Arial" w:cs="Arial"/>
            <w:sz w:val="24"/>
            <w:szCs w:val="24"/>
          </w:rPr>
          <w:t>Targeting</w:t>
        </w:r>
        <w:r>
          <w:rPr>
            <w:rFonts w:ascii="Arial" w:hAnsi="Arial" w:cs="Arial"/>
            <w:sz w:val="24"/>
            <w:szCs w:val="24"/>
          </w:rPr>
          <w:tab/>
          <w:t>11</w:t>
        </w:r>
      </w:hyperlink>
    </w:p>
    <w:p w14:paraId="465312F6" w14:textId="77777777" w:rsidR="00483D41" w:rsidRDefault="001C4C84">
      <w:pPr>
        <w:pStyle w:val="TOC1"/>
        <w:tabs>
          <w:tab w:val="right" w:leader="dot" w:pos="9016"/>
        </w:tabs>
      </w:pPr>
      <w:hyperlink r:id="rId16" w:history="1">
        <w:r>
          <w:rPr>
            <w:rStyle w:val="Hyperlink"/>
            <w:rFonts w:ascii="Arial" w:hAnsi="Arial" w:cs="Arial"/>
            <w:sz w:val="24"/>
            <w:szCs w:val="24"/>
          </w:rPr>
          <w:t>Positioning</w:t>
        </w:r>
        <w:r>
          <w:rPr>
            <w:rFonts w:ascii="Arial" w:hAnsi="Arial" w:cs="Arial"/>
            <w:sz w:val="24"/>
            <w:szCs w:val="24"/>
          </w:rPr>
          <w:tab/>
          <w:t>11</w:t>
        </w:r>
      </w:hyperlink>
    </w:p>
    <w:p w14:paraId="465312F7" w14:textId="77777777" w:rsidR="00483D41" w:rsidRDefault="001C4C84">
      <w:pPr>
        <w:pStyle w:val="TOC1"/>
        <w:tabs>
          <w:tab w:val="right" w:leader="dot" w:pos="9016"/>
        </w:tabs>
      </w:pPr>
      <w:hyperlink r:id="rId17" w:history="1">
        <w:r>
          <w:rPr>
            <w:rStyle w:val="Hyperlink"/>
            <w:rFonts w:ascii="Arial" w:hAnsi="Arial" w:cs="Arial"/>
            <w:sz w:val="24"/>
            <w:szCs w:val="24"/>
          </w:rPr>
          <w:t>UK Product</w:t>
        </w:r>
        <w:r>
          <w:rPr>
            <w:rFonts w:ascii="Arial" w:hAnsi="Arial" w:cs="Arial"/>
            <w:sz w:val="24"/>
            <w:szCs w:val="24"/>
          </w:rPr>
          <w:tab/>
          <w:t>12</w:t>
        </w:r>
      </w:hyperlink>
    </w:p>
    <w:p w14:paraId="465312F8" w14:textId="77777777" w:rsidR="00483D41" w:rsidRDefault="001C4C84">
      <w:pPr>
        <w:pStyle w:val="TOC1"/>
        <w:tabs>
          <w:tab w:val="right" w:leader="dot" w:pos="9016"/>
        </w:tabs>
      </w:pPr>
      <w:hyperlink r:id="rId18" w:history="1">
        <w:r>
          <w:rPr>
            <w:rStyle w:val="Hyperlink"/>
            <w:rFonts w:ascii="Arial" w:hAnsi="Arial" w:cs="Arial"/>
            <w:sz w:val="24"/>
            <w:szCs w:val="24"/>
          </w:rPr>
          <w:t>SA Product</w:t>
        </w:r>
        <w:r>
          <w:rPr>
            <w:rFonts w:ascii="Arial" w:hAnsi="Arial" w:cs="Arial"/>
            <w:sz w:val="24"/>
            <w:szCs w:val="24"/>
          </w:rPr>
          <w:tab/>
          <w:t>13</w:t>
        </w:r>
      </w:hyperlink>
    </w:p>
    <w:p w14:paraId="465312F9" w14:textId="77777777" w:rsidR="00483D41" w:rsidRDefault="001C4C84">
      <w:pPr>
        <w:pStyle w:val="TOC1"/>
        <w:tabs>
          <w:tab w:val="right" w:leader="dot" w:pos="9016"/>
        </w:tabs>
      </w:pPr>
      <w:hyperlink r:id="rId19" w:history="1">
        <w:r>
          <w:rPr>
            <w:rStyle w:val="Hyperlink"/>
            <w:rFonts w:ascii="Arial" w:hAnsi="Arial" w:cs="Arial"/>
            <w:sz w:val="24"/>
            <w:szCs w:val="24"/>
          </w:rPr>
          <w:t>UK Price</w:t>
        </w:r>
        <w:r>
          <w:rPr>
            <w:rFonts w:ascii="Arial" w:hAnsi="Arial" w:cs="Arial"/>
            <w:sz w:val="24"/>
            <w:szCs w:val="24"/>
          </w:rPr>
          <w:tab/>
          <w:t>14</w:t>
        </w:r>
      </w:hyperlink>
    </w:p>
    <w:p w14:paraId="465312FA" w14:textId="77777777" w:rsidR="00483D41" w:rsidRDefault="001C4C84">
      <w:pPr>
        <w:pStyle w:val="TOC1"/>
        <w:tabs>
          <w:tab w:val="right" w:leader="dot" w:pos="9016"/>
        </w:tabs>
      </w:pPr>
      <w:hyperlink r:id="rId20" w:history="1">
        <w:r>
          <w:rPr>
            <w:rStyle w:val="Hyperlink"/>
            <w:rFonts w:ascii="Arial" w:hAnsi="Arial" w:cs="Arial"/>
            <w:sz w:val="24"/>
            <w:szCs w:val="24"/>
          </w:rPr>
          <w:t>SA Price</w:t>
        </w:r>
        <w:r>
          <w:rPr>
            <w:rFonts w:ascii="Arial" w:hAnsi="Arial" w:cs="Arial"/>
            <w:sz w:val="24"/>
            <w:szCs w:val="24"/>
          </w:rPr>
          <w:tab/>
          <w:t>14</w:t>
        </w:r>
      </w:hyperlink>
    </w:p>
    <w:p w14:paraId="465312FB" w14:textId="77777777" w:rsidR="00483D41" w:rsidRDefault="001C4C84">
      <w:pPr>
        <w:pStyle w:val="TOC1"/>
        <w:tabs>
          <w:tab w:val="right" w:leader="dot" w:pos="9016"/>
        </w:tabs>
      </w:pPr>
      <w:hyperlink r:id="rId21" w:history="1">
        <w:r>
          <w:rPr>
            <w:rStyle w:val="Hyperlink"/>
            <w:rFonts w:ascii="Arial" w:hAnsi="Arial" w:cs="Arial"/>
            <w:sz w:val="24"/>
            <w:szCs w:val="24"/>
          </w:rPr>
          <w:t xml:space="preserve">UK </w:t>
        </w:r>
        <w:r>
          <w:rPr>
            <w:rStyle w:val="Hyperlink"/>
            <w:rFonts w:ascii="Arial" w:hAnsi="Arial" w:cs="Arial"/>
            <w:sz w:val="24"/>
            <w:szCs w:val="24"/>
          </w:rPr>
          <w:t>Place</w:t>
        </w:r>
        <w:r>
          <w:rPr>
            <w:rFonts w:ascii="Arial" w:hAnsi="Arial" w:cs="Arial"/>
            <w:sz w:val="24"/>
            <w:szCs w:val="24"/>
          </w:rPr>
          <w:tab/>
          <w:t>15</w:t>
        </w:r>
      </w:hyperlink>
    </w:p>
    <w:p w14:paraId="465312FC" w14:textId="77777777" w:rsidR="00483D41" w:rsidRDefault="001C4C84">
      <w:pPr>
        <w:pStyle w:val="TOC1"/>
        <w:tabs>
          <w:tab w:val="right" w:leader="dot" w:pos="9016"/>
        </w:tabs>
      </w:pPr>
      <w:hyperlink r:id="rId22" w:history="1">
        <w:r>
          <w:rPr>
            <w:rStyle w:val="Hyperlink"/>
            <w:rFonts w:ascii="Arial" w:hAnsi="Arial" w:cs="Arial"/>
            <w:sz w:val="24"/>
            <w:szCs w:val="24"/>
          </w:rPr>
          <w:t>SA Place</w:t>
        </w:r>
        <w:r>
          <w:rPr>
            <w:rFonts w:ascii="Arial" w:hAnsi="Arial" w:cs="Arial"/>
            <w:sz w:val="24"/>
            <w:szCs w:val="24"/>
          </w:rPr>
          <w:tab/>
          <w:t>15</w:t>
        </w:r>
      </w:hyperlink>
    </w:p>
    <w:p w14:paraId="465312FD" w14:textId="77777777" w:rsidR="00483D41" w:rsidRDefault="001C4C84">
      <w:pPr>
        <w:pStyle w:val="TOC1"/>
        <w:tabs>
          <w:tab w:val="right" w:leader="dot" w:pos="9016"/>
        </w:tabs>
      </w:pPr>
      <w:hyperlink r:id="rId23" w:history="1">
        <w:r>
          <w:rPr>
            <w:rStyle w:val="Hyperlink"/>
            <w:rFonts w:ascii="Arial" w:hAnsi="Arial" w:cs="Arial"/>
            <w:sz w:val="24"/>
            <w:szCs w:val="24"/>
          </w:rPr>
          <w:t>UK Promotion</w:t>
        </w:r>
        <w:r>
          <w:rPr>
            <w:rFonts w:ascii="Arial" w:hAnsi="Arial" w:cs="Arial"/>
            <w:sz w:val="24"/>
            <w:szCs w:val="24"/>
          </w:rPr>
          <w:tab/>
          <w:t>16</w:t>
        </w:r>
      </w:hyperlink>
    </w:p>
    <w:p w14:paraId="465312FE" w14:textId="77777777" w:rsidR="00483D41" w:rsidRDefault="001C4C84">
      <w:pPr>
        <w:pStyle w:val="TOC1"/>
        <w:tabs>
          <w:tab w:val="right" w:leader="dot" w:pos="9016"/>
        </w:tabs>
      </w:pPr>
      <w:hyperlink r:id="rId24" w:history="1">
        <w:r>
          <w:rPr>
            <w:rStyle w:val="Hyperlink"/>
            <w:rFonts w:ascii="Arial" w:hAnsi="Arial" w:cs="Arial"/>
            <w:sz w:val="24"/>
            <w:szCs w:val="24"/>
          </w:rPr>
          <w:t>SA Promotion</w:t>
        </w:r>
        <w:r>
          <w:rPr>
            <w:rFonts w:ascii="Arial" w:hAnsi="Arial" w:cs="Arial"/>
            <w:sz w:val="24"/>
            <w:szCs w:val="24"/>
          </w:rPr>
          <w:tab/>
          <w:t>16</w:t>
        </w:r>
      </w:hyperlink>
    </w:p>
    <w:p w14:paraId="465312FF" w14:textId="77777777" w:rsidR="00483D41" w:rsidRDefault="001C4C84">
      <w:pPr>
        <w:pStyle w:val="TOC1"/>
        <w:tabs>
          <w:tab w:val="right" w:leader="dot" w:pos="9016"/>
        </w:tabs>
      </w:pPr>
      <w:hyperlink r:id="rId25" w:history="1">
        <w:r>
          <w:rPr>
            <w:rStyle w:val="Hyperlink"/>
            <w:rFonts w:ascii="Arial" w:hAnsi="Arial" w:cs="Arial"/>
            <w:sz w:val="24"/>
            <w:szCs w:val="24"/>
          </w:rPr>
          <w:t>UK People</w:t>
        </w:r>
        <w:r>
          <w:rPr>
            <w:rFonts w:ascii="Arial" w:hAnsi="Arial" w:cs="Arial"/>
            <w:sz w:val="24"/>
            <w:szCs w:val="24"/>
          </w:rPr>
          <w:tab/>
          <w:t>17</w:t>
        </w:r>
      </w:hyperlink>
    </w:p>
    <w:p w14:paraId="46531300" w14:textId="77777777" w:rsidR="00483D41" w:rsidRDefault="001C4C84">
      <w:pPr>
        <w:pStyle w:val="TOC1"/>
        <w:tabs>
          <w:tab w:val="right" w:leader="dot" w:pos="9016"/>
        </w:tabs>
      </w:pPr>
      <w:hyperlink r:id="rId26" w:history="1">
        <w:r>
          <w:rPr>
            <w:rStyle w:val="Hyperlink"/>
            <w:rFonts w:ascii="Arial" w:hAnsi="Arial" w:cs="Arial"/>
            <w:sz w:val="24"/>
            <w:szCs w:val="24"/>
          </w:rPr>
          <w:t>SA People</w:t>
        </w:r>
        <w:r>
          <w:rPr>
            <w:rFonts w:ascii="Arial" w:hAnsi="Arial" w:cs="Arial"/>
            <w:sz w:val="24"/>
            <w:szCs w:val="24"/>
          </w:rPr>
          <w:tab/>
          <w:t>18</w:t>
        </w:r>
      </w:hyperlink>
    </w:p>
    <w:p w14:paraId="46531301" w14:textId="77777777" w:rsidR="00483D41" w:rsidRDefault="001C4C84">
      <w:pPr>
        <w:pStyle w:val="TOC1"/>
        <w:tabs>
          <w:tab w:val="right" w:leader="dot" w:pos="9016"/>
        </w:tabs>
      </w:pPr>
      <w:hyperlink r:id="rId27" w:history="1">
        <w:r>
          <w:rPr>
            <w:rStyle w:val="Hyperlink"/>
            <w:rFonts w:ascii="Arial" w:hAnsi="Arial" w:cs="Arial"/>
            <w:sz w:val="24"/>
            <w:szCs w:val="24"/>
          </w:rPr>
          <w:t>UK Process</w:t>
        </w:r>
        <w:r>
          <w:rPr>
            <w:rFonts w:ascii="Arial" w:hAnsi="Arial" w:cs="Arial"/>
            <w:sz w:val="24"/>
            <w:szCs w:val="24"/>
          </w:rPr>
          <w:tab/>
          <w:t>18</w:t>
        </w:r>
      </w:hyperlink>
    </w:p>
    <w:p w14:paraId="46531302" w14:textId="77777777" w:rsidR="00483D41" w:rsidRDefault="001C4C84">
      <w:pPr>
        <w:pStyle w:val="TOC1"/>
        <w:tabs>
          <w:tab w:val="right" w:leader="dot" w:pos="9016"/>
        </w:tabs>
      </w:pPr>
      <w:hyperlink r:id="rId28" w:history="1">
        <w:r>
          <w:rPr>
            <w:rStyle w:val="Hyperlink"/>
            <w:rFonts w:ascii="Arial" w:hAnsi="Arial" w:cs="Arial"/>
            <w:sz w:val="24"/>
            <w:szCs w:val="24"/>
          </w:rPr>
          <w:t>SA Process</w:t>
        </w:r>
        <w:r>
          <w:rPr>
            <w:rFonts w:ascii="Arial" w:hAnsi="Arial" w:cs="Arial"/>
            <w:sz w:val="24"/>
            <w:szCs w:val="24"/>
          </w:rPr>
          <w:tab/>
          <w:t>19</w:t>
        </w:r>
      </w:hyperlink>
    </w:p>
    <w:p w14:paraId="46531303" w14:textId="77777777" w:rsidR="00483D41" w:rsidRDefault="001C4C84">
      <w:pPr>
        <w:pStyle w:val="TOC1"/>
        <w:tabs>
          <w:tab w:val="right" w:leader="dot" w:pos="9016"/>
        </w:tabs>
      </w:pPr>
      <w:hyperlink r:id="rId29" w:history="1">
        <w:r>
          <w:rPr>
            <w:rStyle w:val="Hyperlink"/>
            <w:rFonts w:ascii="Arial" w:hAnsi="Arial" w:cs="Arial"/>
            <w:sz w:val="24"/>
            <w:szCs w:val="24"/>
          </w:rPr>
          <w:t>Comparison</w:t>
        </w:r>
        <w:r>
          <w:rPr>
            <w:rFonts w:ascii="Arial" w:hAnsi="Arial" w:cs="Arial"/>
            <w:sz w:val="24"/>
            <w:szCs w:val="24"/>
          </w:rPr>
          <w:tab/>
          <w:t>19</w:t>
        </w:r>
      </w:hyperlink>
    </w:p>
    <w:p w14:paraId="46531304" w14:textId="77777777" w:rsidR="00483D41" w:rsidRDefault="001C4C84">
      <w:pPr>
        <w:pStyle w:val="TOC1"/>
        <w:tabs>
          <w:tab w:val="right" w:leader="dot" w:pos="9016"/>
        </w:tabs>
      </w:pPr>
      <w:hyperlink r:id="rId30" w:history="1">
        <w:r>
          <w:rPr>
            <w:rStyle w:val="Hyperlink"/>
            <w:rFonts w:ascii="Arial" w:hAnsi="Arial" w:cs="Arial"/>
            <w:sz w:val="24"/>
            <w:szCs w:val="24"/>
          </w:rPr>
          <w:t>UK Physical</w:t>
        </w:r>
        <w:r>
          <w:rPr>
            <w:rFonts w:ascii="Arial" w:hAnsi="Arial" w:cs="Arial"/>
            <w:sz w:val="24"/>
            <w:szCs w:val="24"/>
          </w:rPr>
          <w:tab/>
          <w:t>19</w:t>
        </w:r>
      </w:hyperlink>
    </w:p>
    <w:p w14:paraId="46531305" w14:textId="77777777" w:rsidR="00483D41" w:rsidRDefault="001C4C84">
      <w:pPr>
        <w:pStyle w:val="TOC1"/>
        <w:tabs>
          <w:tab w:val="right" w:leader="dot" w:pos="9016"/>
        </w:tabs>
      </w:pPr>
      <w:hyperlink r:id="rId31" w:history="1">
        <w:r>
          <w:rPr>
            <w:rStyle w:val="Hyperlink"/>
            <w:rFonts w:ascii="Arial" w:hAnsi="Arial" w:cs="Arial"/>
            <w:sz w:val="24"/>
            <w:szCs w:val="24"/>
          </w:rPr>
          <w:t>SA Physical</w:t>
        </w:r>
        <w:r>
          <w:rPr>
            <w:rFonts w:ascii="Arial" w:hAnsi="Arial" w:cs="Arial"/>
            <w:sz w:val="24"/>
            <w:szCs w:val="24"/>
          </w:rPr>
          <w:tab/>
          <w:t>20</w:t>
        </w:r>
      </w:hyperlink>
    </w:p>
    <w:p w14:paraId="46531306" w14:textId="77777777" w:rsidR="00483D41" w:rsidRDefault="001C4C84">
      <w:pPr>
        <w:pStyle w:val="TOC1"/>
        <w:tabs>
          <w:tab w:val="right" w:leader="dot" w:pos="9016"/>
        </w:tabs>
      </w:pPr>
      <w:hyperlink r:id="rId32" w:history="1">
        <w:r>
          <w:rPr>
            <w:rStyle w:val="Hyperlink"/>
            <w:rFonts w:ascii="Arial" w:hAnsi="Arial" w:cs="Arial"/>
            <w:sz w:val="24"/>
            <w:szCs w:val="24"/>
          </w:rPr>
          <w:t>Comparison</w:t>
        </w:r>
        <w:r>
          <w:rPr>
            <w:rFonts w:ascii="Arial" w:hAnsi="Arial" w:cs="Arial"/>
            <w:sz w:val="24"/>
            <w:szCs w:val="24"/>
          </w:rPr>
          <w:tab/>
          <w:t>20</w:t>
        </w:r>
      </w:hyperlink>
    </w:p>
    <w:p w14:paraId="46531307" w14:textId="77777777" w:rsidR="00483D41" w:rsidRDefault="001C4C84">
      <w:pPr>
        <w:pStyle w:val="TOC1"/>
        <w:tabs>
          <w:tab w:val="right" w:leader="dot" w:pos="9016"/>
        </w:tabs>
      </w:pPr>
      <w:hyperlink r:id="rId33" w:history="1">
        <w:r>
          <w:rPr>
            <w:rStyle w:val="Hyperlink"/>
            <w:rFonts w:ascii="Arial" w:hAnsi="Arial" w:cs="Arial"/>
            <w:sz w:val="24"/>
            <w:szCs w:val="24"/>
          </w:rPr>
          <w:t>ANALYSIS OF CADBURY'S MARKET ENTRY STRATEGY IN SOUTH AFRICA</w:t>
        </w:r>
        <w:r>
          <w:rPr>
            <w:rFonts w:ascii="Arial" w:hAnsi="Arial" w:cs="Arial"/>
            <w:sz w:val="24"/>
            <w:szCs w:val="24"/>
          </w:rPr>
          <w:tab/>
          <w:t>20</w:t>
        </w:r>
      </w:hyperlink>
    </w:p>
    <w:p w14:paraId="46531308" w14:textId="77777777" w:rsidR="00483D41" w:rsidRDefault="001C4C84">
      <w:pPr>
        <w:pStyle w:val="TOC1"/>
        <w:tabs>
          <w:tab w:val="right" w:leader="dot" w:pos="9016"/>
        </w:tabs>
      </w:pPr>
      <w:hyperlink r:id="rId34" w:history="1">
        <w:r>
          <w:rPr>
            <w:rStyle w:val="Hyperlink"/>
            <w:rFonts w:ascii="Arial" w:hAnsi="Arial" w:cs="Arial"/>
            <w:sz w:val="24"/>
            <w:szCs w:val="24"/>
          </w:rPr>
          <w:t>ETHICAL ISSUES OF CADBURY'S MARKETING MIX IN SOUTH AFRICA</w:t>
        </w:r>
        <w:r>
          <w:rPr>
            <w:rFonts w:ascii="Arial" w:hAnsi="Arial" w:cs="Arial"/>
            <w:sz w:val="24"/>
            <w:szCs w:val="24"/>
          </w:rPr>
          <w:tab/>
          <w:t>22</w:t>
        </w:r>
      </w:hyperlink>
    </w:p>
    <w:p w14:paraId="46531309" w14:textId="77777777" w:rsidR="00483D41" w:rsidRDefault="001C4C84">
      <w:pPr>
        <w:pStyle w:val="TOC1"/>
        <w:tabs>
          <w:tab w:val="right" w:leader="dot" w:pos="9016"/>
        </w:tabs>
      </w:pPr>
      <w:hyperlink r:id="rId35" w:history="1">
        <w:r>
          <w:rPr>
            <w:rStyle w:val="Hyperlink"/>
            <w:rFonts w:ascii="Arial" w:hAnsi="Arial" w:cs="Arial"/>
            <w:sz w:val="24"/>
            <w:szCs w:val="24"/>
          </w:rPr>
          <w:t>RECOMMENDATIONS FOR CADBURY’S</w:t>
        </w:r>
        <w:r>
          <w:rPr>
            <w:rFonts w:ascii="Arial" w:hAnsi="Arial" w:cs="Arial"/>
            <w:sz w:val="24"/>
            <w:szCs w:val="24"/>
          </w:rPr>
          <w:tab/>
          <w:t>24</w:t>
        </w:r>
      </w:hyperlink>
    </w:p>
    <w:p w14:paraId="4653130A" w14:textId="77777777" w:rsidR="00483D41" w:rsidRDefault="001C4C84">
      <w:pPr>
        <w:pStyle w:val="TOC1"/>
        <w:tabs>
          <w:tab w:val="right" w:leader="dot" w:pos="9016"/>
        </w:tabs>
      </w:pPr>
      <w:hyperlink r:id="rId36" w:history="1">
        <w:r>
          <w:rPr>
            <w:rStyle w:val="Hyperlink"/>
            <w:rFonts w:ascii="Arial" w:hAnsi="Arial" w:cs="Arial"/>
            <w:sz w:val="24"/>
            <w:szCs w:val="24"/>
          </w:rPr>
          <w:t>Expand Affordable Product Options</w:t>
        </w:r>
        <w:r>
          <w:rPr>
            <w:rFonts w:ascii="Arial" w:hAnsi="Arial" w:cs="Arial"/>
            <w:sz w:val="24"/>
            <w:szCs w:val="24"/>
          </w:rPr>
          <w:tab/>
          <w:t>24</w:t>
        </w:r>
      </w:hyperlink>
    </w:p>
    <w:p w14:paraId="4653130B" w14:textId="77777777" w:rsidR="00483D41" w:rsidRDefault="001C4C84">
      <w:pPr>
        <w:pStyle w:val="TOC1"/>
        <w:tabs>
          <w:tab w:val="right" w:leader="dot" w:pos="9016"/>
        </w:tabs>
      </w:pPr>
      <w:hyperlink r:id="rId37" w:history="1">
        <w:r>
          <w:rPr>
            <w:rStyle w:val="Hyperlink"/>
            <w:rFonts w:ascii="Arial" w:hAnsi="Arial" w:cs="Arial"/>
            <w:sz w:val="24"/>
            <w:szCs w:val="24"/>
          </w:rPr>
          <w:t>Strengthen Localised Marketing</w:t>
        </w:r>
        <w:r>
          <w:rPr>
            <w:rFonts w:ascii="Arial" w:hAnsi="Arial" w:cs="Arial"/>
            <w:sz w:val="24"/>
            <w:szCs w:val="24"/>
          </w:rPr>
          <w:tab/>
          <w:t>24</w:t>
        </w:r>
      </w:hyperlink>
    </w:p>
    <w:p w14:paraId="4653130C" w14:textId="77777777" w:rsidR="00483D41" w:rsidRDefault="001C4C84">
      <w:pPr>
        <w:pStyle w:val="TOC1"/>
        <w:tabs>
          <w:tab w:val="right" w:leader="dot" w:pos="9016"/>
        </w:tabs>
      </w:pPr>
      <w:hyperlink r:id="rId38" w:history="1">
        <w:r>
          <w:rPr>
            <w:rStyle w:val="Hyperlink"/>
            <w:rFonts w:ascii="Arial" w:hAnsi="Arial" w:cs="Arial"/>
            <w:sz w:val="24"/>
            <w:szCs w:val="24"/>
          </w:rPr>
          <w:t>Promote Responsible Consumption</w:t>
        </w:r>
        <w:r>
          <w:rPr>
            <w:rFonts w:ascii="Arial" w:hAnsi="Arial" w:cs="Arial"/>
            <w:sz w:val="24"/>
            <w:szCs w:val="24"/>
          </w:rPr>
          <w:tab/>
          <w:t>25</w:t>
        </w:r>
      </w:hyperlink>
    </w:p>
    <w:p w14:paraId="4653130D" w14:textId="77777777" w:rsidR="00483D41" w:rsidRDefault="001C4C84">
      <w:pPr>
        <w:pStyle w:val="TOC1"/>
        <w:tabs>
          <w:tab w:val="right" w:leader="dot" w:pos="9016"/>
        </w:tabs>
      </w:pPr>
      <w:hyperlink r:id="rId39" w:history="1">
        <w:r>
          <w:rPr>
            <w:rStyle w:val="Hyperlink"/>
            <w:rFonts w:ascii="Arial" w:hAnsi="Arial" w:cs="Arial"/>
            <w:sz w:val="24"/>
            <w:szCs w:val="24"/>
          </w:rPr>
          <w:t>Improve Ethical Cocoa Sourcing Transparency</w:t>
        </w:r>
        <w:r>
          <w:rPr>
            <w:rFonts w:ascii="Arial" w:hAnsi="Arial" w:cs="Arial"/>
            <w:sz w:val="24"/>
            <w:szCs w:val="24"/>
          </w:rPr>
          <w:tab/>
          <w:t>25</w:t>
        </w:r>
      </w:hyperlink>
    </w:p>
    <w:p w14:paraId="4653130E" w14:textId="77777777" w:rsidR="00483D41" w:rsidRDefault="001C4C84">
      <w:pPr>
        <w:pStyle w:val="TOC1"/>
        <w:tabs>
          <w:tab w:val="right" w:leader="dot" w:pos="9016"/>
        </w:tabs>
      </w:pPr>
      <w:hyperlink r:id="rId40" w:history="1">
        <w:r>
          <w:rPr>
            <w:rStyle w:val="Hyperlink"/>
            <w:rFonts w:ascii="Arial" w:hAnsi="Arial" w:cs="Arial"/>
            <w:sz w:val="24"/>
            <w:szCs w:val="24"/>
          </w:rPr>
          <w:t>Expand Digital Marketing and Distribution</w:t>
        </w:r>
        <w:r>
          <w:rPr>
            <w:rFonts w:ascii="Arial" w:hAnsi="Arial" w:cs="Arial"/>
            <w:sz w:val="24"/>
            <w:szCs w:val="24"/>
          </w:rPr>
          <w:tab/>
          <w:t>25</w:t>
        </w:r>
      </w:hyperlink>
    </w:p>
    <w:p w14:paraId="4653130F" w14:textId="77777777" w:rsidR="00483D41" w:rsidRDefault="001C4C84">
      <w:pPr>
        <w:pStyle w:val="TOC1"/>
        <w:tabs>
          <w:tab w:val="right" w:leader="dot" w:pos="9016"/>
        </w:tabs>
      </w:pPr>
      <w:hyperlink r:id="rId41" w:history="1">
        <w:r>
          <w:rPr>
            <w:rStyle w:val="Hyperlink"/>
            <w:rFonts w:ascii="Arial" w:hAnsi="Arial" w:cs="Arial"/>
            <w:sz w:val="24"/>
            <w:szCs w:val="24"/>
          </w:rPr>
          <w:t>Overall Recommendation</w:t>
        </w:r>
        <w:r>
          <w:rPr>
            <w:rFonts w:ascii="Arial" w:hAnsi="Arial" w:cs="Arial"/>
            <w:sz w:val="24"/>
            <w:szCs w:val="24"/>
          </w:rPr>
          <w:tab/>
          <w:t>26</w:t>
        </w:r>
      </w:hyperlink>
    </w:p>
    <w:p w14:paraId="46531310" w14:textId="77777777" w:rsidR="00483D41" w:rsidRDefault="001C4C84">
      <w:pPr>
        <w:pStyle w:val="TOC1"/>
        <w:tabs>
          <w:tab w:val="right" w:leader="dot" w:pos="9016"/>
        </w:tabs>
      </w:pPr>
      <w:hyperlink r:id="rId42" w:history="1">
        <w:r>
          <w:rPr>
            <w:rStyle w:val="Hyperlink"/>
            <w:rFonts w:ascii="Arial" w:hAnsi="Arial" w:cs="Arial"/>
            <w:sz w:val="24"/>
            <w:szCs w:val="24"/>
          </w:rPr>
          <w:t>REFLECTION USING GIBBS' REFLECTIVE CYCLE</w:t>
        </w:r>
        <w:r>
          <w:rPr>
            <w:rFonts w:ascii="Arial" w:hAnsi="Arial" w:cs="Arial"/>
            <w:sz w:val="24"/>
            <w:szCs w:val="24"/>
          </w:rPr>
          <w:tab/>
          <w:t>26</w:t>
        </w:r>
      </w:hyperlink>
    </w:p>
    <w:p w14:paraId="46531311" w14:textId="77777777" w:rsidR="00483D41" w:rsidRDefault="001C4C84">
      <w:pPr>
        <w:pStyle w:val="TOC1"/>
        <w:tabs>
          <w:tab w:val="right" w:leader="dot" w:pos="9016"/>
        </w:tabs>
      </w:pPr>
      <w:hyperlink r:id="rId43" w:history="1">
        <w:r>
          <w:rPr>
            <w:rStyle w:val="Hyperlink"/>
            <w:rFonts w:ascii="Arial" w:hAnsi="Arial" w:cs="Arial"/>
            <w:sz w:val="24"/>
            <w:szCs w:val="24"/>
          </w:rPr>
          <w:t>Description</w:t>
        </w:r>
        <w:r>
          <w:rPr>
            <w:rFonts w:ascii="Arial" w:hAnsi="Arial" w:cs="Arial"/>
            <w:sz w:val="24"/>
            <w:szCs w:val="24"/>
          </w:rPr>
          <w:tab/>
          <w:t>26</w:t>
        </w:r>
      </w:hyperlink>
    </w:p>
    <w:p w14:paraId="46531312" w14:textId="77777777" w:rsidR="00483D41" w:rsidRDefault="001C4C84">
      <w:pPr>
        <w:pStyle w:val="TOC1"/>
        <w:tabs>
          <w:tab w:val="right" w:leader="dot" w:pos="9016"/>
        </w:tabs>
      </w:pPr>
      <w:hyperlink r:id="rId44" w:history="1">
        <w:r>
          <w:rPr>
            <w:rStyle w:val="Hyperlink"/>
            <w:rFonts w:ascii="Arial" w:hAnsi="Arial" w:cs="Arial"/>
            <w:sz w:val="24"/>
            <w:szCs w:val="24"/>
          </w:rPr>
          <w:t>Feelings</w:t>
        </w:r>
        <w:r>
          <w:rPr>
            <w:rFonts w:ascii="Arial" w:hAnsi="Arial" w:cs="Arial"/>
            <w:sz w:val="24"/>
            <w:szCs w:val="24"/>
          </w:rPr>
          <w:tab/>
          <w:t>27</w:t>
        </w:r>
      </w:hyperlink>
    </w:p>
    <w:p w14:paraId="46531313" w14:textId="77777777" w:rsidR="00483D41" w:rsidRDefault="001C4C84">
      <w:pPr>
        <w:pStyle w:val="TOC1"/>
        <w:tabs>
          <w:tab w:val="right" w:leader="dot" w:pos="9016"/>
        </w:tabs>
      </w:pPr>
      <w:hyperlink r:id="rId45" w:history="1">
        <w:r>
          <w:rPr>
            <w:rStyle w:val="Hyperlink"/>
            <w:rFonts w:ascii="Arial" w:hAnsi="Arial" w:cs="Arial"/>
            <w:sz w:val="24"/>
            <w:szCs w:val="24"/>
          </w:rPr>
          <w:t>Evaluation</w:t>
        </w:r>
        <w:r>
          <w:rPr>
            <w:rFonts w:ascii="Arial" w:hAnsi="Arial" w:cs="Arial"/>
            <w:sz w:val="24"/>
            <w:szCs w:val="24"/>
          </w:rPr>
          <w:tab/>
          <w:t>27</w:t>
        </w:r>
      </w:hyperlink>
    </w:p>
    <w:p w14:paraId="46531314" w14:textId="77777777" w:rsidR="00483D41" w:rsidRDefault="001C4C84">
      <w:pPr>
        <w:pStyle w:val="TOC1"/>
        <w:tabs>
          <w:tab w:val="right" w:leader="dot" w:pos="9016"/>
        </w:tabs>
      </w:pPr>
      <w:hyperlink r:id="rId46" w:history="1">
        <w:r>
          <w:rPr>
            <w:rStyle w:val="Hyperlink"/>
            <w:rFonts w:ascii="Arial" w:hAnsi="Arial" w:cs="Arial"/>
            <w:sz w:val="24"/>
            <w:szCs w:val="24"/>
          </w:rPr>
          <w:t>Analysis</w:t>
        </w:r>
        <w:r>
          <w:rPr>
            <w:rFonts w:ascii="Arial" w:hAnsi="Arial" w:cs="Arial"/>
            <w:sz w:val="24"/>
            <w:szCs w:val="24"/>
          </w:rPr>
          <w:tab/>
          <w:t>27</w:t>
        </w:r>
      </w:hyperlink>
    </w:p>
    <w:p w14:paraId="46531315" w14:textId="77777777" w:rsidR="00483D41" w:rsidRDefault="001C4C84">
      <w:pPr>
        <w:pStyle w:val="TOC1"/>
        <w:tabs>
          <w:tab w:val="right" w:leader="dot" w:pos="9016"/>
        </w:tabs>
      </w:pPr>
      <w:hyperlink r:id="rId47" w:history="1">
        <w:r>
          <w:rPr>
            <w:rStyle w:val="Hyperlink"/>
            <w:rFonts w:ascii="Arial" w:hAnsi="Arial" w:cs="Arial"/>
            <w:sz w:val="24"/>
            <w:szCs w:val="24"/>
          </w:rPr>
          <w:t>Conclusion</w:t>
        </w:r>
        <w:r>
          <w:rPr>
            <w:rFonts w:ascii="Arial" w:hAnsi="Arial" w:cs="Arial"/>
            <w:sz w:val="24"/>
            <w:szCs w:val="24"/>
          </w:rPr>
          <w:tab/>
          <w:t>28</w:t>
        </w:r>
      </w:hyperlink>
    </w:p>
    <w:p w14:paraId="46531316" w14:textId="77777777" w:rsidR="00483D41" w:rsidRDefault="001C4C84">
      <w:pPr>
        <w:pStyle w:val="TOC1"/>
        <w:tabs>
          <w:tab w:val="right" w:leader="dot" w:pos="9016"/>
        </w:tabs>
      </w:pPr>
      <w:hyperlink r:id="rId48" w:history="1">
        <w:r>
          <w:rPr>
            <w:rStyle w:val="Hyperlink"/>
            <w:rFonts w:ascii="Arial" w:hAnsi="Arial" w:cs="Arial"/>
            <w:sz w:val="24"/>
            <w:szCs w:val="24"/>
          </w:rPr>
          <w:t>Action Plan</w:t>
        </w:r>
        <w:r>
          <w:rPr>
            <w:rFonts w:ascii="Arial" w:hAnsi="Arial" w:cs="Arial"/>
            <w:sz w:val="24"/>
            <w:szCs w:val="24"/>
          </w:rPr>
          <w:tab/>
          <w:t>28</w:t>
        </w:r>
      </w:hyperlink>
    </w:p>
    <w:p w14:paraId="46531317" w14:textId="77777777" w:rsidR="00483D41" w:rsidRDefault="001C4C84">
      <w:pPr>
        <w:pStyle w:val="TOC1"/>
        <w:tabs>
          <w:tab w:val="right" w:leader="dot" w:pos="9016"/>
        </w:tabs>
      </w:pPr>
      <w:hyperlink r:id="rId49" w:history="1">
        <w:r>
          <w:rPr>
            <w:rStyle w:val="Hyperlink"/>
          </w:rPr>
          <w:t>REFERENCES</w:t>
        </w:r>
        <w:r>
          <w:tab/>
          <w:t>29</w:t>
        </w:r>
      </w:hyperlink>
    </w:p>
    <w:p w14:paraId="46531318" w14:textId="77777777" w:rsidR="00483D41" w:rsidRDefault="001C4C84">
      <w:r>
        <w:rPr>
          <w:rFonts w:ascii="Aptos" w:eastAsia="Times New Roman" w:hAnsi="Aptos"/>
          <w:kern w:val="0"/>
          <w:sz w:val="22"/>
          <w:szCs w:val="22"/>
          <w:lang w:val="en-US"/>
        </w:rPr>
        <w:fldChar w:fldCharType="end"/>
      </w:r>
    </w:p>
    <w:p w14:paraId="46531319" w14:textId="77777777" w:rsidR="00483D41" w:rsidRDefault="00483D41">
      <w:pPr>
        <w:suppressAutoHyphens w:val="0"/>
      </w:pPr>
      <w:bookmarkStart w:id="0" w:name="_Toc235475930"/>
      <w:bookmarkStart w:id="1" w:name="_Toc235653594"/>
    </w:p>
    <w:p w14:paraId="4653131A" w14:textId="77777777" w:rsidR="00483D41" w:rsidRDefault="001C4C84">
      <w:pPr>
        <w:pStyle w:val="Heading1"/>
        <w:pageBreakBefore/>
        <w:rPr>
          <w:lang w:eastAsia="en-GB"/>
        </w:rPr>
      </w:pPr>
      <w:r>
        <w:rPr>
          <w:lang w:eastAsia="en-GB"/>
        </w:rPr>
        <w:lastRenderedPageBreak/>
        <w:t>INTRODUCTION</w:t>
      </w:r>
      <w:bookmarkEnd w:id="0"/>
      <w:bookmarkEnd w:id="1"/>
    </w:p>
    <w:p w14:paraId="4653131B" w14:textId="77777777" w:rsidR="00483D41" w:rsidRDefault="001C4C84">
      <w:pPr>
        <w:spacing w:line="360" w:lineRule="auto"/>
        <w:ind w:right="389"/>
        <w:jc w:val="both"/>
      </w:pPr>
      <w:r>
        <w:rPr>
          <w:rFonts w:ascii="Arial" w:eastAsia="Times New Roman" w:hAnsi="Arial" w:cs="Arial"/>
          <w:kern w:val="0"/>
          <w:lang w:eastAsia="en-GB"/>
        </w:rPr>
        <w:t xml:space="preserve">This report will compare </w:t>
      </w:r>
      <w:r>
        <w:rPr>
          <w:rFonts w:ascii="Arial" w:hAnsi="Arial" w:cs="Arial"/>
        </w:rPr>
        <w:t xml:space="preserve">the international market entry strategy and marketing mix of the Cadbury brand in its UK home country and South Africa. The United Kingdom and South Africa are useful countries to compare because they represent two very different markets for Cadbury. The United Kingdom is Cadbury's home country, where the company was founded in 1824 and has built a strong </w:t>
      </w:r>
      <w:r>
        <w:rPr>
          <w:rFonts w:ascii="Arial" w:hAnsi="Arial" w:cs="Arial"/>
        </w:rPr>
        <w:t>brand reputation over many years. South Africa, on the other hand, is an important international market where Cadbury has adapted its products and marketing strategies to meet local consumer needs.</w:t>
      </w:r>
    </w:p>
    <w:p w14:paraId="4653131C" w14:textId="77777777" w:rsidR="00483D41" w:rsidRDefault="001C4C84">
      <w:pPr>
        <w:spacing w:line="360" w:lineRule="auto"/>
        <w:ind w:right="389"/>
        <w:jc w:val="both"/>
      </w:pPr>
      <w:r>
        <w:rPr>
          <w:rFonts w:ascii="Arial" w:hAnsi="Arial" w:cs="Arial"/>
        </w:rPr>
        <w:t xml:space="preserve">This report will present a comparative analysis of the macro environments in both countries using the PESTEL framework. A comparison of </w:t>
      </w:r>
      <w:r>
        <w:rPr>
          <w:rFonts w:ascii="Arial" w:eastAsia="Times New Roman" w:hAnsi="Arial" w:cs="Arial"/>
          <w:kern w:val="0"/>
          <w:lang w:eastAsia="en-GB"/>
        </w:rPr>
        <w:t>the cultural factors in both countries with the Hofstede framework will be used.</w:t>
      </w:r>
      <w:r>
        <w:rPr>
          <w:rFonts w:ascii="Arial" w:hAnsi="Arial" w:cs="Arial"/>
        </w:rPr>
        <w:t xml:space="preserve"> A comparative analysis of the STP and the international marketing mix of both countries will be </w:t>
      </w:r>
      <w:r>
        <w:rPr>
          <w:rFonts w:ascii="Arial" w:hAnsi="Arial" w:cs="Arial"/>
        </w:rPr>
        <w:t>shown the cultural factors in both countries.</w:t>
      </w:r>
    </w:p>
    <w:p w14:paraId="4653131D" w14:textId="77777777" w:rsidR="00483D41" w:rsidRDefault="001C4C84">
      <w:pPr>
        <w:spacing w:line="360" w:lineRule="auto"/>
        <w:ind w:right="389"/>
        <w:jc w:val="both"/>
      </w:pPr>
      <w:r>
        <w:rPr>
          <w:rFonts w:ascii="Arial" w:hAnsi="Arial" w:cs="Arial"/>
        </w:rPr>
        <w:t>The report will conclude with an analysis of the market entry strategy for South Africa. An evaluation of if there were ethical issues to Cadbury’s marketing mix in South Africa. Recommendations will be given on how Cadbury should continue its international marketing strategies.</w:t>
      </w:r>
    </w:p>
    <w:p w14:paraId="4653131E" w14:textId="77777777" w:rsidR="00483D41" w:rsidRDefault="00483D41">
      <w:pPr>
        <w:spacing w:after="0" w:line="360" w:lineRule="auto"/>
        <w:ind w:left="426" w:right="389"/>
        <w:jc w:val="both"/>
        <w:rPr>
          <w:rFonts w:ascii="Arial" w:hAnsi="Arial" w:cs="Arial"/>
          <w:sz w:val="22"/>
          <w:szCs w:val="22"/>
        </w:rPr>
      </w:pPr>
    </w:p>
    <w:p w14:paraId="4653131F" w14:textId="77777777" w:rsidR="00483D41" w:rsidRDefault="00483D41">
      <w:pPr>
        <w:suppressAutoHyphens w:val="0"/>
      </w:pPr>
      <w:bookmarkStart w:id="2" w:name="_Toc235475931"/>
      <w:bookmarkStart w:id="3" w:name="_Toc235653595"/>
    </w:p>
    <w:p w14:paraId="46531320" w14:textId="77777777" w:rsidR="00483D41" w:rsidRDefault="001C4C84">
      <w:pPr>
        <w:pStyle w:val="Heading1"/>
        <w:pageBreakBefore/>
      </w:pPr>
      <w:r>
        <w:lastRenderedPageBreak/>
        <w:t>OVERVIEW AND BACKGROUND OF CADBURY</w:t>
      </w:r>
      <w:bookmarkEnd w:id="2"/>
      <w:bookmarkEnd w:id="3"/>
    </w:p>
    <w:p w14:paraId="46531321" w14:textId="77777777" w:rsidR="00483D41" w:rsidRDefault="001C4C84">
      <w:pPr>
        <w:spacing w:after="0" w:line="360" w:lineRule="auto"/>
        <w:ind w:right="389"/>
        <w:jc w:val="both"/>
        <w:rPr>
          <w:rFonts w:ascii="Arial" w:hAnsi="Arial" w:cs="Arial"/>
        </w:rPr>
      </w:pPr>
      <w:r>
        <w:rPr>
          <w:rFonts w:ascii="Arial" w:hAnsi="Arial" w:cs="Arial"/>
        </w:rPr>
        <w:t xml:space="preserve">Cadbury is one of the world's most recognised confectionery brands, specialising in the production of chocolate, candy, gum, and beverages. The </w:t>
      </w:r>
      <w:r>
        <w:rPr>
          <w:rFonts w:ascii="Arial" w:hAnsi="Arial" w:cs="Arial"/>
        </w:rPr>
        <w:t>company was founded in 1824 by John Cadbury (Rowlinson, Hassard, 1993) in Birmingham, England, when he opened a small grocery shop selling tea, coffee, and drinking chocolate. Over the years, Cadbury expanded its product range and became known for producing high-quality chocolate products, establishing itself as one of the leading confectionery manufacturers worldwide.</w:t>
      </w:r>
    </w:p>
    <w:p w14:paraId="46531322" w14:textId="77777777" w:rsidR="00483D41" w:rsidRDefault="00483D41">
      <w:pPr>
        <w:spacing w:after="0" w:line="360" w:lineRule="auto"/>
        <w:ind w:left="426" w:right="389"/>
        <w:jc w:val="both"/>
        <w:rPr>
          <w:rFonts w:ascii="Arial" w:hAnsi="Arial" w:cs="Arial"/>
        </w:rPr>
      </w:pPr>
    </w:p>
    <w:p w14:paraId="46531323" w14:textId="77777777" w:rsidR="00483D41" w:rsidRDefault="001C4C84">
      <w:pPr>
        <w:spacing w:after="0" w:line="360" w:lineRule="auto"/>
        <w:ind w:right="389"/>
        <w:jc w:val="both"/>
        <w:rPr>
          <w:rFonts w:ascii="Arial" w:hAnsi="Arial" w:cs="Arial"/>
        </w:rPr>
      </w:pPr>
      <w:r>
        <w:rPr>
          <w:rFonts w:ascii="Arial" w:hAnsi="Arial" w:cs="Arial"/>
        </w:rPr>
        <w:t xml:space="preserve">Throughout its history, Cadbury has been recognised not only for its innovation in chocolate manufacturing but also for its commitment to </w:t>
      </w:r>
      <w:r>
        <w:rPr>
          <w:rFonts w:ascii="Arial" w:hAnsi="Arial" w:cs="Arial"/>
        </w:rPr>
        <w:t>social responsibility. The company developed the model village of Bournville near Birmingham, providing improved housing and welfare facilities for its employees. This reflected the founders' belief in ethical business practices and employee wellbeing (Schwepker, et al. 2021).</w:t>
      </w:r>
    </w:p>
    <w:p w14:paraId="46531324" w14:textId="77777777" w:rsidR="00483D41" w:rsidRDefault="00483D41">
      <w:pPr>
        <w:spacing w:after="0" w:line="360" w:lineRule="auto"/>
        <w:ind w:left="426" w:right="389"/>
        <w:jc w:val="both"/>
        <w:rPr>
          <w:rFonts w:ascii="Arial" w:hAnsi="Arial" w:cs="Arial"/>
        </w:rPr>
      </w:pPr>
    </w:p>
    <w:p w14:paraId="46531325" w14:textId="77777777" w:rsidR="00483D41" w:rsidRDefault="001C4C84">
      <w:pPr>
        <w:spacing w:after="0" w:line="360" w:lineRule="auto"/>
        <w:ind w:right="389"/>
        <w:jc w:val="both"/>
        <w:rPr>
          <w:rFonts w:ascii="Arial" w:hAnsi="Arial" w:cs="Arial"/>
        </w:rPr>
      </w:pPr>
      <w:r>
        <w:rPr>
          <w:rFonts w:ascii="Arial" w:hAnsi="Arial" w:cs="Arial"/>
        </w:rPr>
        <w:t xml:space="preserve">In 2010, Cadbury became part of Mondelēz International, one of the world's largest snack and confectionery companies, following the acquisition of Cadbury by Kraft Foods (Fernandes, Gupta, Vidyasagar, 2016). Today, Cadbury operates </w:t>
      </w:r>
      <w:r>
        <w:rPr>
          <w:rFonts w:ascii="Arial" w:hAnsi="Arial" w:cs="Arial"/>
        </w:rPr>
        <w:t>under the Mondelēz International portfolio while maintaining its distinctive brand identity and heritage. The company sells its products in more than 50 countries and has a particularly strong presence in markets such as the United Kingdom, India, Australia, South Africa, Ireland, and New Zealand.</w:t>
      </w:r>
    </w:p>
    <w:p w14:paraId="46531326" w14:textId="77777777" w:rsidR="00483D41" w:rsidRDefault="00483D41">
      <w:pPr>
        <w:spacing w:after="0" w:line="360" w:lineRule="auto"/>
        <w:ind w:left="426" w:right="389"/>
        <w:jc w:val="both"/>
        <w:rPr>
          <w:rFonts w:ascii="Arial" w:hAnsi="Arial" w:cs="Arial"/>
        </w:rPr>
      </w:pPr>
    </w:p>
    <w:p w14:paraId="46531327" w14:textId="77777777" w:rsidR="00483D41" w:rsidRDefault="001C4C84">
      <w:pPr>
        <w:spacing w:after="0" w:line="360" w:lineRule="auto"/>
        <w:ind w:right="389"/>
        <w:jc w:val="both"/>
        <w:rPr>
          <w:rFonts w:ascii="Arial" w:hAnsi="Arial" w:cs="Arial"/>
        </w:rPr>
      </w:pPr>
      <w:r>
        <w:rPr>
          <w:rFonts w:ascii="Arial" w:hAnsi="Arial" w:cs="Arial"/>
        </w:rPr>
        <w:t xml:space="preserve">Cadbury's product portfolio includes popular brands such as Cadbury Dairy Milk, Cadbury Dairy Milk Silk, Cadbury Roses, Cadbury Creme Egg, Crunchie, Wispa, Flake, and Boost. Today, Cadbury continues to compete </w:t>
      </w:r>
      <w:r>
        <w:rPr>
          <w:rFonts w:ascii="Arial" w:hAnsi="Arial" w:cs="Arial"/>
        </w:rPr>
        <w:t>with major global confectionery companies such as Mars, Nestlé, Ferrero, and Hershey (Fitzgerald, 2005). With nearly two centuries of history, the company remains committed to delivering high-quality chocolate products while embracing innovation, sustainability, and responsible sourcing to meet the evolving expectations of consumers around the world.</w:t>
      </w:r>
    </w:p>
    <w:p w14:paraId="46531328" w14:textId="77777777" w:rsidR="00483D41" w:rsidRDefault="001C4C84">
      <w:pPr>
        <w:pStyle w:val="Heading1"/>
        <w:spacing w:after="0"/>
      </w:pPr>
      <w:bookmarkStart w:id="4" w:name="_Toc235475932"/>
      <w:bookmarkStart w:id="5" w:name="_Toc235653596"/>
      <w:r>
        <w:lastRenderedPageBreak/>
        <w:t>COMPARATIVE ANALYSIS</w:t>
      </w:r>
      <w:bookmarkEnd w:id="4"/>
      <w:bookmarkEnd w:id="5"/>
    </w:p>
    <w:p w14:paraId="46531329" w14:textId="77777777" w:rsidR="00483D41" w:rsidRDefault="001C4C84">
      <w:pPr>
        <w:pStyle w:val="Heading1"/>
      </w:pPr>
      <w:bookmarkStart w:id="6" w:name="_Toc235475933"/>
      <w:bookmarkStart w:id="7" w:name="_Toc235653597"/>
      <w:r>
        <w:t>PESTEL Analysis</w:t>
      </w:r>
      <w:bookmarkEnd w:id="6"/>
      <w:bookmarkEnd w:id="7"/>
    </w:p>
    <w:p w14:paraId="4653132A" w14:textId="77777777" w:rsidR="00483D41" w:rsidRDefault="001C4C84">
      <w:pPr>
        <w:spacing w:line="360" w:lineRule="auto"/>
        <w:ind w:right="389"/>
        <w:jc w:val="both"/>
        <w:rPr>
          <w:rFonts w:ascii="Arial" w:hAnsi="Arial" w:cs="Arial"/>
        </w:rPr>
      </w:pPr>
      <w:r>
        <w:rPr>
          <w:rFonts w:ascii="Arial" w:hAnsi="Arial" w:cs="Arial"/>
        </w:rPr>
        <w:t>The PESTEL framework examines the external macro-environmental factors that influence business (Eierle, et al. 2022).  The</w:t>
      </w:r>
      <w:r>
        <w:rPr>
          <w:rFonts w:ascii="Arial" w:hAnsi="Arial" w:cs="Arial"/>
        </w:rPr>
        <w:t xml:space="preserve"> below table compares the United Kingdom and South Africa highlighting the opportunities and challenges Cadbury faces in both markets.</w:t>
      </w:r>
    </w:p>
    <w:tbl>
      <w:tblPr>
        <w:tblW w:w="9016" w:type="dxa"/>
        <w:tblCellMar>
          <w:left w:w="10" w:type="dxa"/>
          <w:right w:w="10" w:type="dxa"/>
        </w:tblCellMar>
        <w:tblLook w:val="0000" w:firstRow="0" w:lastRow="0" w:firstColumn="0" w:lastColumn="0" w:noHBand="0" w:noVBand="0"/>
      </w:tblPr>
      <w:tblGrid>
        <w:gridCol w:w="2405"/>
        <w:gridCol w:w="6611"/>
      </w:tblGrid>
      <w:tr w:rsidR="00483D41" w14:paraId="4653132C"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2B" w14:textId="77777777" w:rsidR="00483D41" w:rsidRDefault="001C4C84">
            <w:pPr>
              <w:spacing w:after="0" w:line="360" w:lineRule="auto"/>
              <w:ind w:right="389"/>
              <w:jc w:val="center"/>
              <w:rPr>
                <w:rFonts w:ascii="Arial" w:hAnsi="Arial" w:cs="Arial"/>
                <w:b/>
                <w:bCs/>
              </w:rPr>
            </w:pPr>
            <w:r>
              <w:rPr>
                <w:rFonts w:ascii="Arial" w:hAnsi="Arial" w:cs="Arial"/>
                <w:b/>
                <w:bCs/>
              </w:rPr>
              <w:t>POLITICAL</w:t>
            </w:r>
          </w:p>
        </w:tc>
      </w:tr>
      <w:tr w:rsidR="00483D41" w14:paraId="4653132F"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2D"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2E" w14:textId="77777777" w:rsidR="00483D41" w:rsidRDefault="001C4C84">
            <w:pPr>
              <w:spacing w:after="0" w:line="360" w:lineRule="auto"/>
              <w:ind w:right="389"/>
              <w:rPr>
                <w:rFonts w:ascii="Arial" w:hAnsi="Arial" w:cs="Arial"/>
              </w:rPr>
            </w:pPr>
            <w:r>
              <w:rPr>
                <w:rFonts w:ascii="Arial" w:hAnsi="Arial" w:cs="Arial"/>
              </w:rPr>
              <w:t xml:space="preserve">Stable political system and strict regulations. </w:t>
            </w:r>
          </w:p>
        </w:tc>
      </w:tr>
      <w:tr w:rsidR="00483D41" w14:paraId="46531332"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0"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31" w14:textId="77777777" w:rsidR="00483D41" w:rsidRDefault="001C4C84">
            <w:pPr>
              <w:spacing w:after="0" w:line="360" w:lineRule="auto"/>
              <w:ind w:right="389"/>
              <w:jc w:val="both"/>
              <w:rPr>
                <w:rFonts w:ascii="Arial" w:hAnsi="Arial" w:cs="Arial"/>
              </w:rPr>
            </w:pPr>
            <w:r>
              <w:rPr>
                <w:rFonts w:ascii="Arial" w:hAnsi="Arial" w:cs="Arial"/>
              </w:rPr>
              <w:t>Food-safety, employment and consumer-protection laws are in place.</w:t>
            </w:r>
          </w:p>
        </w:tc>
      </w:tr>
      <w:tr w:rsidR="00483D41" w14:paraId="46531334"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3"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36"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35" w14:textId="77777777" w:rsidR="00483D41" w:rsidRDefault="001C4C84">
            <w:pPr>
              <w:spacing w:after="0" w:line="360" w:lineRule="auto"/>
              <w:ind w:right="389"/>
              <w:rPr>
                <w:rFonts w:ascii="Arial" w:hAnsi="Arial" w:cs="Arial"/>
              </w:rPr>
            </w:pPr>
            <w:r>
              <w:rPr>
                <w:rFonts w:ascii="Arial" w:hAnsi="Arial" w:cs="Arial"/>
              </w:rPr>
              <w:t xml:space="preserve">UK - Cadbury must provide clear nutritional information, avoid misleading claims and place greater emphasis on responsible consumption. SA - Cadbury must invest in local </w:t>
            </w:r>
            <w:r>
              <w:rPr>
                <w:rFonts w:ascii="Arial" w:hAnsi="Arial" w:cs="Arial"/>
              </w:rPr>
              <w:t>manufacturing, suppliers and distribution partnerships rather than depending entirely on imports.</w:t>
            </w:r>
          </w:p>
        </w:tc>
      </w:tr>
      <w:tr w:rsidR="00483D41" w14:paraId="46531338"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7" w14:textId="77777777" w:rsidR="00483D41" w:rsidRDefault="001C4C84">
            <w:pPr>
              <w:spacing w:after="0" w:line="360" w:lineRule="auto"/>
              <w:ind w:right="389"/>
              <w:jc w:val="center"/>
              <w:rPr>
                <w:rFonts w:ascii="Arial" w:hAnsi="Arial" w:cs="Arial"/>
                <w:b/>
                <w:bCs/>
              </w:rPr>
            </w:pPr>
            <w:r>
              <w:rPr>
                <w:rFonts w:ascii="Arial" w:hAnsi="Arial" w:cs="Arial"/>
                <w:b/>
                <w:bCs/>
              </w:rPr>
              <w:t>ECONOMIC</w:t>
            </w:r>
          </w:p>
        </w:tc>
      </w:tr>
      <w:tr w:rsidR="00483D41" w14:paraId="4653133B"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9"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3A" w14:textId="77777777" w:rsidR="00483D41" w:rsidRDefault="001C4C84">
            <w:pPr>
              <w:spacing w:after="0" w:line="360" w:lineRule="auto"/>
              <w:ind w:right="389"/>
              <w:jc w:val="both"/>
              <w:rPr>
                <w:rFonts w:ascii="Arial" w:hAnsi="Arial" w:cs="Arial"/>
              </w:rPr>
            </w:pPr>
            <w:r>
              <w:rPr>
                <w:rFonts w:ascii="Arial" w:hAnsi="Arial" w:cs="Arial"/>
              </w:rPr>
              <w:t>High-income economy with strong consumer purchasing power and a mature retail sector.</w:t>
            </w:r>
          </w:p>
        </w:tc>
      </w:tr>
      <w:tr w:rsidR="00483D41" w14:paraId="4653133E"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C"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3D" w14:textId="77777777" w:rsidR="00483D41" w:rsidRDefault="001C4C84">
            <w:pPr>
              <w:spacing w:after="0" w:line="360" w:lineRule="auto"/>
              <w:ind w:right="389"/>
              <w:jc w:val="both"/>
              <w:rPr>
                <w:rFonts w:ascii="Arial" w:hAnsi="Arial" w:cs="Arial"/>
              </w:rPr>
            </w:pPr>
            <w:r>
              <w:rPr>
                <w:rFonts w:ascii="Arial" w:hAnsi="Arial" w:cs="Arial"/>
              </w:rPr>
              <w:t>Greater unemployment and income inequality, making many consumers more price-sensitive.</w:t>
            </w:r>
          </w:p>
        </w:tc>
      </w:tr>
      <w:tr w:rsidR="00483D41" w14:paraId="46531340"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3F"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42"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41" w14:textId="77777777" w:rsidR="00483D41" w:rsidRDefault="001C4C84">
            <w:pPr>
              <w:spacing w:after="0" w:line="360" w:lineRule="auto"/>
              <w:ind w:right="389"/>
              <w:rPr>
                <w:rFonts w:ascii="Arial" w:hAnsi="Arial" w:cs="Arial"/>
              </w:rPr>
            </w:pPr>
            <w:r>
              <w:rPr>
                <w:rFonts w:ascii="Arial" w:hAnsi="Arial" w:cs="Arial"/>
              </w:rPr>
              <w:t xml:space="preserve">UK - Cadbury can therefore sell premium products, seasonal gift boxes and larger sharing packs. SA - Cadbury must offer smaller chocolate bars and lower-priced </w:t>
            </w:r>
            <w:r>
              <w:rPr>
                <w:rFonts w:ascii="Arial" w:hAnsi="Arial" w:cs="Arial"/>
              </w:rPr>
              <w:t>packs so that its products remain affordable.</w:t>
            </w:r>
          </w:p>
        </w:tc>
      </w:tr>
      <w:tr w:rsidR="00483D41" w14:paraId="46531344"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43" w14:textId="77777777" w:rsidR="00483D41" w:rsidRDefault="001C4C84">
            <w:pPr>
              <w:spacing w:after="0" w:line="360" w:lineRule="auto"/>
              <w:ind w:right="389"/>
              <w:jc w:val="center"/>
              <w:rPr>
                <w:rFonts w:ascii="Arial" w:hAnsi="Arial" w:cs="Arial"/>
                <w:b/>
                <w:bCs/>
              </w:rPr>
            </w:pPr>
            <w:r>
              <w:rPr>
                <w:rFonts w:ascii="Arial" w:hAnsi="Arial" w:cs="Arial"/>
                <w:b/>
                <w:bCs/>
              </w:rPr>
              <w:t>SOCIAL</w:t>
            </w:r>
          </w:p>
        </w:tc>
      </w:tr>
      <w:tr w:rsidR="00483D41" w14:paraId="46531347"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45"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46" w14:textId="77777777" w:rsidR="00483D41" w:rsidRDefault="001C4C84">
            <w:pPr>
              <w:spacing w:after="0" w:line="360" w:lineRule="auto"/>
              <w:ind w:right="389"/>
              <w:rPr>
                <w:rFonts w:ascii="Arial" w:hAnsi="Arial" w:cs="Arial"/>
              </w:rPr>
            </w:pPr>
            <w:r>
              <w:rPr>
                <w:rFonts w:ascii="Arial" w:hAnsi="Arial" w:cs="Arial"/>
              </w:rPr>
              <w:t>Marketing can use nostalgia, tradition and occasions such as Christmas and Easter.</w:t>
            </w:r>
          </w:p>
        </w:tc>
      </w:tr>
      <w:tr w:rsidR="00483D41" w14:paraId="4653134A"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48"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49" w14:textId="77777777" w:rsidR="00483D41" w:rsidRDefault="001C4C84">
            <w:pPr>
              <w:spacing w:after="0" w:line="360" w:lineRule="auto"/>
              <w:ind w:right="389"/>
              <w:rPr>
                <w:rFonts w:ascii="Arial" w:hAnsi="Arial" w:cs="Arial"/>
              </w:rPr>
            </w:pPr>
            <w:r>
              <w:rPr>
                <w:rFonts w:ascii="Arial" w:hAnsi="Arial" w:cs="Arial"/>
              </w:rPr>
              <w:t>South African culture is generally more community-oriented and diverse.</w:t>
            </w:r>
          </w:p>
        </w:tc>
      </w:tr>
      <w:tr w:rsidR="00483D41" w14:paraId="4653134C"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4B"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4E"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4D" w14:textId="77777777" w:rsidR="00483D41" w:rsidRDefault="001C4C84">
            <w:pPr>
              <w:spacing w:after="0" w:line="360" w:lineRule="auto"/>
              <w:ind w:right="389"/>
              <w:jc w:val="both"/>
              <w:rPr>
                <w:rFonts w:ascii="Arial" w:hAnsi="Arial" w:cs="Arial"/>
              </w:rPr>
            </w:pPr>
            <w:r>
              <w:rPr>
                <w:rFonts w:ascii="Arial" w:hAnsi="Arial" w:cs="Arial"/>
              </w:rPr>
              <w:t xml:space="preserve">UK - culture is relatively individualistic, so advertisements may focus on personal enjoyment, self-reward and individual choice. SA - Advertising must also represent different languages, ethnic groups and lifestyles to avoid </w:t>
            </w:r>
            <w:r>
              <w:rPr>
                <w:rFonts w:ascii="Arial" w:hAnsi="Arial" w:cs="Arial"/>
              </w:rPr>
              <w:t>appearing culturally insensitive or excluding sections of the population.</w:t>
            </w:r>
          </w:p>
        </w:tc>
      </w:tr>
      <w:tr w:rsidR="00483D41" w14:paraId="46531350"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4F" w14:textId="77777777" w:rsidR="00483D41" w:rsidRDefault="001C4C84">
            <w:pPr>
              <w:spacing w:after="0" w:line="360" w:lineRule="auto"/>
              <w:ind w:right="389"/>
              <w:jc w:val="center"/>
              <w:rPr>
                <w:rFonts w:ascii="Arial" w:hAnsi="Arial" w:cs="Arial"/>
                <w:b/>
                <w:bCs/>
              </w:rPr>
            </w:pPr>
            <w:r>
              <w:rPr>
                <w:rFonts w:ascii="Arial" w:hAnsi="Arial" w:cs="Arial"/>
                <w:b/>
                <w:bCs/>
              </w:rPr>
              <w:t>TECHNOLOGICAL</w:t>
            </w:r>
          </w:p>
        </w:tc>
      </w:tr>
      <w:tr w:rsidR="00483D41" w14:paraId="46531353"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51"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52" w14:textId="77777777" w:rsidR="00483D41" w:rsidRDefault="001C4C84">
            <w:pPr>
              <w:spacing w:after="0" w:line="360" w:lineRule="auto"/>
              <w:ind w:right="389"/>
              <w:jc w:val="both"/>
              <w:rPr>
                <w:rFonts w:ascii="Arial" w:hAnsi="Arial" w:cs="Arial"/>
              </w:rPr>
            </w:pPr>
            <w:r>
              <w:rPr>
                <w:rFonts w:ascii="Arial" w:hAnsi="Arial" w:cs="Arial"/>
              </w:rPr>
              <w:t>Advanced internet access, e-commerce and digital retail systems.</w:t>
            </w:r>
          </w:p>
        </w:tc>
      </w:tr>
      <w:tr w:rsidR="00483D41" w14:paraId="46531356"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54"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55" w14:textId="77777777" w:rsidR="00483D41" w:rsidRDefault="001C4C84">
            <w:pPr>
              <w:spacing w:after="0" w:line="360" w:lineRule="auto"/>
              <w:ind w:right="389"/>
              <w:jc w:val="both"/>
              <w:rPr>
                <w:rFonts w:ascii="Arial" w:hAnsi="Arial" w:cs="Arial"/>
              </w:rPr>
            </w:pPr>
            <w:r>
              <w:rPr>
                <w:rFonts w:ascii="Arial" w:hAnsi="Arial" w:cs="Arial"/>
              </w:rPr>
              <w:t>Mobile phones and social media are particularly important, although internet access and data affordability vary.</w:t>
            </w:r>
          </w:p>
        </w:tc>
      </w:tr>
      <w:tr w:rsidR="00483D41" w14:paraId="46531358"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57"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5A"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59" w14:textId="77777777" w:rsidR="00483D41" w:rsidRDefault="001C4C84">
            <w:pPr>
              <w:spacing w:after="0" w:line="360" w:lineRule="auto"/>
              <w:ind w:right="389"/>
              <w:rPr>
                <w:rFonts w:ascii="Arial" w:hAnsi="Arial" w:cs="Arial"/>
              </w:rPr>
            </w:pPr>
            <w:r>
              <w:rPr>
                <w:rFonts w:ascii="Arial" w:hAnsi="Arial" w:cs="Arial"/>
              </w:rPr>
              <w:t xml:space="preserve">UK - Cadbury can use personalised online advertising, customer data and partnerships with online supermarkets. SA - Cadbury should use mobile-friendly advertising requiring </w:t>
            </w:r>
            <w:r>
              <w:rPr>
                <w:rFonts w:ascii="Arial" w:hAnsi="Arial" w:cs="Arial"/>
              </w:rPr>
              <w:t>limited data and is effective on smartphones.</w:t>
            </w:r>
          </w:p>
        </w:tc>
      </w:tr>
      <w:tr w:rsidR="00483D41" w14:paraId="4653135C"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5B" w14:textId="77777777" w:rsidR="00483D41" w:rsidRDefault="001C4C84">
            <w:pPr>
              <w:spacing w:after="0" w:line="360" w:lineRule="auto"/>
              <w:ind w:right="389"/>
              <w:jc w:val="center"/>
              <w:rPr>
                <w:rFonts w:ascii="Arial" w:hAnsi="Arial" w:cs="Arial"/>
                <w:b/>
                <w:bCs/>
              </w:rPr>
            </w:pPr>
            <w:r>
              <w:rPr>
                <w:rFonts w:ascii="Arial" w:hAnsi="Arial" w:cs="Arial"/>
                <w:b/>
                <w:bCs/>
              </w:rPr>
              <w:t>ENVIRONMENTAL</w:t>
            </w:r>
          </w:p>
        </w:tc>
      </w:tr>
      <w:tr w:rsidR="00483D41" w14:paraId="4653135F"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5D"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5E" w14:textId="77777777" w:rsidR="00483D41" w:rsidRDefault="001C4C84">
            <w:pPr>
              <w:spacing w:after="0" w:line="360" w:lineRule="auto"/>
              <w:ind w:right="389"/>
              <w:rPr>
                <w:rFonts w:ascii="Arial" w:hAnsi="Arial" w:cs="Arial"/>
              </w:rPr>
            </w:pPr>
            <w:r>
              <w:rPr>
                <w:rFonts w:ascii="Arial" w:hAnsi="Arial" w:cs="Arial"/>
              </w:rPr>
              <w:t>Strong consumer concerns and regulations about packaging and sustainability.</w:t>
            </w:r>
          </w:p>
        </w:tc>
      </w:tr>
      <w:tr w:rsidR="00483D41" w14:paraId="46531362"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0"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61" w14:textId="77777777" w:rsidR="00483D41" w:rsidRDefault="001C4C84">
            <w:pPr>
              <w:spacing w:after="0" w:line="360" w:lineRule="auto"/>
              <w:ind w:right="389"/>
              <w:rPr>
                <w:rFonts w:ascii="Arial" w:hAnsi="Arial" w:cs="Arial"/>
              </w:rPr>
            </w:pPr>
            <w:r>
              <w:rPr>
                <w:rFonts w:ascii="Arial" w:hAnsi="Arial" w:cs="Arial"/>
              </w:rPr>
              <w:t>Water shortages, electricity disruption and weaker recycling systems affect manufacturing and distribution.</w:t>
            </w:r>
          </w:p>
        </w:tc>
      </w:tr>
      <w:tr w:rsidR="00483D41" w14:paraId="46531364"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3"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66"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65" w14:textId="77777777" w:rsidR="00483D41" w:rsidRDefault="001C4C84">
            <w:pPr>
              <w:spacing w:after="0" w:line="360" w:lineRule="auto"/>
              <w:ind w:right="389"/>
              <w:jc w:val="both"/>
              <w:rPr>
                <w:rFonts w:ascii="Arial" w:hAnsi="Arial" w:cs="Arial"/>
              </w:rPr>
            </w:pPr>
            <w:r>
              <w:rPr>
                <w:rFonts w:ascii="Arial" w:hAnsi="Arial" w:cs="Arial"/>
              </w:rPr>
              <w:t>UK - Cadbury should promote recyclable materials and ethical cocoa sourcing. SA - Cadbury needs efficient energy use, reliable supply plans and packaging suitable for local recycling facilities.</w:t>
            </w:r>
          </w:p>
        </w:tc>
      </w:tr>
      <w:tr w:rsidR="00483D41" w14:paraId="46531368"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7" w14:textId="77777777" w:rsidR="00483D41" w:rsidRDefault="001C4C84">
            <w:pPr>
              <w:spacing w:after="0" w:line="360" w:lineRule="auto"/>
              <w:ind w:right="389"/>
              <w:jc w:val="center"/>
              <w:rPr>
                <w:rFonts w:ascii="Arial" w:hAnsi="Arial" w:cs="Arial"/>
                <w:b/>
                <w:bCs/>
              </w:rPr>
            </w:pPr>
            <w:r>
              <w:rPr>
                <w:rFonts w:ascii="Arial" w:hAnsi="Arial" w:cs="Arial"/>
                <w:b/>
                <w:bCs/>
              </w:rPr>
              <w:t>LEGAL</w:t>
            </w:r>
          </w:p>
        </w:tc>
      </w:tr>
      <w:tr w:rsidR="00483D41" w14:paraId="4653136B"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9" w14:textId="77777777" w:rsidR="00483D41" w:rsidRDefault="001C4C84">
            <w:pPr>
              <w:spacing w:after="0" w:line="360" w:lineRule="auto"/>
              <w:ind w:right="389"/>
              <w:rPr>
                <w:rFonts w:ascii="Arial" w:hAnsi="Arial" w:cs="Arial"/>
                <w:b/>
                <w:bCs/>
              </w:rPr>
            </w:pPr>
            <w:r>
              <w:rPr>
                <w:rFonts w:ascii="Arial" w:hAnsi="Arial" w:cs="Arial"/>
                <w:b/>
                <w:bCs/>
              </w:rPr>
              <w:t>UK (Home)</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6A" w14:textId="77777777" w:rsidR="00483D41" w:rsidRDefault="001C4C84">
            <w:pPr>
              <w:spacing w:after="0" w:line="360" w:lineRule="auto"/>
              <w:ind w:right="389"/>
              <w:rPr>
                <w:rFonts w:ascii="Arial" w:hAnsi="Arial" w:cs="Arial"/>
              </w:rPr>
            </w:pPr>
            <w:r>
              <w:rPr>
                <w:rFonts w:ascii="Arial" w:hAnsi="Arial" w:cs="Arial"/>
              </w:rPr>
              <w:t>Regulations on labelling, advertising and products high in fat, salt or sugar.</w:t>
            </w:r>
          </w:p>
        </w:tc>
      </w:tr>
      <w:tr w:rsidR="00483D41" w14:paraId="4653136E" w14:textId="77777777">
        <w:tblPrEx>
          <w:tblCellMar>
            <w:top w:w="0" w:type="dxa"/>
            <w:bottom w:w="0" w:type="dxa"/>
          </w:tblCellMar>
        </w:tblPrEx>
        <w:tc>
          <w:tcPr>
            <w:tcW w:w="240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C" w14:textId="77777777" w:rsidR="00483D41" w:rsidRDefault="001C4C84">
            <w:pPr>
              <w:spacing w:after="0" w:line="360" w:lineRule="auto"/>
              <w:ind w:right="389"/>
              <w:rPr>
                <w:rFonts w:ascii="Arial" w:hAnsi="Arial" w:cs="Arial"/>
                <w:b/>
                <w:bCs/>
              </w:rPr>
            </w:pPr>
            <w:r>
              <w:rPr>
                <w:rFonts w:ascii="Arial" w:hAnsi="Arial" w:cs="Arial"/>
                <w:b/>
                <w:bCs/>
              </w:rPr>
              <w:t>South Africa (Host)</w:t>
            </w:r>
          </w:p>
        </w:tc>
        <w:tc>
          <w:tcPr>
            <w:tcW w:w="6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6D" w14:textId="77777777" w:rsidR="00483D41" w:rsidRDefault="001C4C84">
            <w:pPr>
              <w:spacing w:after="0" w:line="360" w:lineRule="auto"/>
              <w:ind w:right="389"/>
              <w:rPr>
                <w:rFonts w:ascii="Arial" w:hAnsi="Arial" w:cs="Arial"/>
              </w:rPr>
            </w:pPr>
            <w:r>
              <w:rPr>
                <w:rFonts w:ascii="Arial" w:hAnsi="Arial" w:cs="Arial"/>
              </w:rPr>
              <w:t>Regulatory enforcement may be less consistent than in the UK.</w:t>
            </w:r>
          </w:p>
        </w:tc>
      </w:tr>
      <w:tr w:rsidR="00483D41" w14:paraId="46531370"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tcPr>
          <w:p w14:paraId="4653136F" w14:textId="77777777" w:rsidR="00483D41" w:rsidRDefault="001C4C84">
            <w:pPr>
              <w:spacing w:after="0" w:line="360" w:lineRule="auto"/>
              <w:ind w:right="389"/>
              <w:jc w:val="center"/>
              <w:rPr>
                <w:rFonts w:ascii="Arial" w:hAnsi="Arial" w:cs="Arial"/>
                <w:b/>
                <w:bCs/>
              </w:rPr>
            </w:pPr>
            <w:r>
              <w:rPr>
                <w:rFonts w:ascii="Arial" w:hAnsi="Arial" w:cs="Arial"/>
                <w:b/>
                <w:bCs/>
              </w:rPr>
              <w:t>What this means for Cadbury</w:t>
            </w:r>
          </w:p>
        </w:tc>
      </w:tr>
      <w:tr w:rsidR="00483D41" w14:paraId="46531372"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71" w14:textId="77777777" w:rsidR="00483D41" w:rsidRDefault="001C4C84">
            <w:pPr>
              <w:spacing w:after="0" w:line="360" w:lineRule="auto"/>
              <w:ind w:right="389"/>
              <w:jc w:val="both"/>
              <w:rPr>
                <w:rFonts w:ascii="Arial" w:hAnsi="Arial" w:cs="Arial"/>
              </w:rPr>
            </w:pPr>
            <w:r>
              <w:rPr>
                <w:rFonts w:ascii="Arial" w:hAnsi="Arial" w:cs="Arial"/>
              </w:rPr>
              <w:t>UK - These regulations affect how Cadbury promotes chocolate, particularly to children. SA - Cadbury must additionally respond to government policies relating to local employment, business participation and economic development.</w:t>
            </w:r>
          </w:p>
        </w:tc>
      </w:tr>
    </w:tbl>
    <w:p w14:paraId="46531373" w14:textId="77777777" w:rsidR="00483D41" w:rsidRDefault="00483D41">
      <w:pPr>
        <w:spacing w:after="0" w:line="360" w:lineRule="auto"/>
        <w:ind w:right="389"/>
        <w:jc w:val="both"/>
      </w:pPr>
    </w:p>
    <w:p w14:paraId="46531374" w14:textId="77777777" w:rsidR="00483D41" w:rsidRDefault="001C4C84">
      <w:pPr>
        <w:suppressAutoHyphens w:val="0"/>
        <w:spacing w:line="360" w:lineRule="auto"/>
        <w:jc w:val="both"/>
        <w:rPr>
          <w:rFonts w:ascii="Arial" w:hAnsi="Arial" w:cs="Arial"/>
        </w:rPr>
      </w:pPr>
      <w:r>
        <w:rPr>
          <w:rFonts w:ascii="Arial" w:hAnsi="Arial" w:cs="Arial"/>
        </w:rPr>
        <w:t xml:space="preserve">The PESTEL analysis shows that Cadbury operates in two very </w:t>
      </w:r>
      <w:r>
        <w:rPr>
          <w:rFonts w:ascii="Arial" w:hAnsi="Arial" w:cs="Arial"/>
        </w:rPr>
        <w:t>different environments. In the UK, the company benefits from political stability, higher consumer incomes, developed technology and strong retail systems. However, it faces pressure from inflation, health concerns, environmental expectations and strict advertising regulations.</w:t>
      </w:r>
    </w:p>
    <w:p w14:paraId="46531375" w14:textId="77777777" w:rsidR="00483D41" w:rsidRDefault="001C4C84">
      <w:pPr>
        <w:suppressAutoHyphens w:val="0"/>
        <w:spacing w:line="360" w:lineRule="auto"/>
        <w:jc w:val="both"/>
        <w:rPr>
          <w:rFonts w:ascii="Arial" w:hAnsi="Arial" w:cs="Arial"/>
        </w:rPr>
      </w:pPr>
      <w:r>
        <w:rPr>
          <w:rFonts w:ascii="Arial" w:hAnsi="Arial" w:cs="Arial"/>
        </w:rPr>
        <w:t xml:space="preserve">In South Africa, Cadbury has opportunities because of the country’s large and diverse consumer market. However, high unemployment, income inequality, infrastructure problems and price sensitivity create greater challenges. Cadbury </w:t>
      </w:r>
      <w:r>
        <w:rPr>
          <w:rFonts w:ascii="Arial" w:hAnsi="Arial" w:cs="Arial"/>
        </w:rPr>
        <w:t>therefore needs to focus more strongly on affordability, reliable distribution and locally relevant marketing.</w:t>
      </w:r>
    </w:p>
    <w:p w14:paraId="46531376" w14:textId="77777777" w:rsidR="00483D41" w:rsidRDefault="00483D41">
      <w:pPr>
        <w:suppressAutoHyphens w:val="0"/>
        <w:spacing w:line="360" w:lineRule="auto"/>
        <w:jc w:val="both"/>
        <w:rPr>
          <w:rFonts w:ascii="Arial" w:hAnsi="Arial" w:cs="Arial"/>
        </w:rPr>
      </w:pPr>
    </w:p>
    <w:p w14:paraId="46531377" w14:textId="77777777" w:rsidR="00483D41" w:rsidRDefault="001C4C84">
      <w:pPr>
        <w:pStyle w:val="Heading1"/>
      </w:pPr>
      <w:bookmarkStart w:id="8" w:name="_Toc235475934"/>
      <w:bookmarkStart w:id="9" w:name="_Toc235653598"/>
      <w:r>
        <w:t>Hofstede's Cultural Dimensions</w:t>
      </w:r>
      <w:bookmarkEnd w:id="8"/>
      <w:bookmarkEnd w:id="9"/>
    </w:p>
    <w:p w14:paraId="46531378" w14:textId="77777777" w:rsidR="00483D41" w:rsidRDefault="001C4C84">
      <w:pPr>
        <w:spacing w:after="0" w:line="360" w:lineRule="auto"/>
        <w:ind w:right="389"/>
        <w:jc w:val="both"/>
      </w:pPr>
      <w:r>
        <w:rPr>
          <w:rFonts w:ascii="Arial" w:hAnsi="Arial" w:cs="Arial"/>
        </w:rPr>
        <w:t>Hofstede's framework explains how cultural values influence consumer behaviour and business practices</w:t>
      </w:r>
      <w:r>
        <w:t xml:space="preserve"> (</w:t>
      </w:r>
      <w:r>
        <w:rPr>
          <w:rFonts w:ascii="Arial" w:hAnsi="Arial" w:cs="Arial"/>
        </w:rPr>
        <w:t>Offiah, Schofield, Rees, 2025). The below table compares and contrasts the cultural factors in the United Kingdon and South Africa.</w:t>
      </w:r>
    </w:p>
    <w:tbl>
      <w:tblPr>
        <w:tblW w:w="9016" w:type="dxa"/>
        <w:tblCellMar>
          <w:left w:w="10" w:type="dxa"/>
          <w:right w:w="10" w:type="dxa"/>
        </w:tblCellMar>
        <w:tblLook w:val="0000" w:firstRow="0" w:lastRow="0" w:firstColumn="0" w:lastColumn="0" w:noHBand="0" w:noVBand="0"/>
      </w:tblPr>
      <w:tblGrid>
        <w:gridCol w:w="3397"/>
        <w:gridCol w:w="5619"/>
      </w:tblGrid>
      <w:tr w:rsidR="00483D41" w14:paraId="4653137A"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79" w14:textId="77777777" w:rsidR="00483D41" w:rsidRDefault="001C4C84">
            <w:pPr>
              <w:spacing w:after="0" w:line="360" w:lineRule="auto"/>
              <w:ind w:right="389"/>
              <w:jc w:val="center"/>
              <w:rPr>
                <w:rFonts w:ascii="Arial" w:hAnsi="Arial" w:cs="Arial"/>
                <w:b/>
                <w:bCs/>
              </w:rPr>
            </w:pPr>
            <w:r>
              <w:rPr>
                <w:rFonts w:ascii="Arial" w:hAnsi="Arial" w:cs="Arial"/>
                <w:b/>
                <w:bCs/>
              </w:rPr>
              <w:t>Power Distance</w:t>
            </w:r>
          </w:p>
        </w:tc>
      </w:tr>
      <w:tr w:rsidR="00483D41" w14:paraId="4653137D"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7B"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7C" w14:textId="77777777" w:rsidR="00483D41" w:rsidRDefault="001C4C84">
            <w:pPr>
              <w:spacing w:after="0" w:line="360" w:lineRule="auto"/>
              <w:ind w:right="389"/>
              <w:jc w:val="both"/>
              <w:rPr>
                <w:rFonts w:ascii="Arial" w:hAnsi="Arial" w:cs="Arial"/>
              </w:rPr>
            </w:pPr>
            <w:r>
              <w:rPr>
                <w:rFonts w:ascii="Arial" w:hAnsi="Arial" w:cs="Arial"/>
              </w:rPr>
              <w:t>Low</w:t>
            </w:r>
          </w:p>
        </w:tc>
      </w:tr>
      <w:tr w:rsidR="00483D41" w14:paraId="46531380"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7E"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7F" w14:textId="77777777" w:rsidR="00483D41" w:rsidRDefault="001C4C84">
            <w:pPr>
              <w:spacing w:after="0" w:line="360" w:lineRule="auto"/>
              <w:ind w:right="389"/>
              <w:jc w:val="both"/>
              <w:rPr>
                <w:rFonts w:ascii="Arial" w:hAnsi="Arial" w:cs="Arial"/>
              </w:rPr>
            </w:pPr>
            <w:r>
              <w:rPr>
                <w:rFonts w:ascii="Arial" w:hAnsi="Arial" w:cs="Arial"/>
              </w:rPr>
              <w:t>Moderate to High</w:t>
            </w:r>
          </w:p>
        </w:tc>
      </w:tr>
      <w:tr w:rsidR="00483D41" w14:paraId="46531382"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81"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84"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83" w14:textId="77777777" w:rsidR="00483D41" w:rsidRDefault="001C4C84">
            <w:pPr>
              <w:spacing w:after="0" w:line="360" w:lineRule="auto"/>
              <w:ind w:right="389"/>
              <w:jc w:val="both"/>
              <w:rPr>
                <w:rFonts w:ascii="Arial" w:hAnsi="Arial" w:cs="Arial"/>
              </w:rPr>
            </w:pPr>
            <w:r>
              <w:rPr>
                <w:rFonts w:ascii="Arial" w:hAnsi="Arial" w:cs="Arial"/>
              </w:rPr>
              <w:t xml:space="preserve">UK consumers value equality and </w:t>
            </w:r>
            <w:r>
              <w:rPr>
                <w:rFonts w:ascii="Arial" w:hAnsi="Arial" w:cs="Arial"/>
              </w:rPr>
              <w:t>informal communication, whereas South African consumers generally accept hierarchical structures. Marketing messages in South Africa may benefit from using respected public figures and authority-based endorsements.</w:t>
            </w:r>
          </w:p>
        </w:tc>
      </w:tr>
      <w:tr w:rsidR="00483D41" w14:paraId="46531386"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85" w14:textId="77777777" w:rsidR="00483D41" w:rsidRDefault="001C4C84">
            <w:pPr>
              <w:spacing w:after="0" w:line="360" w:lineRule="auto"/>
              <w:ind w:right="389"/>
              <w:jc w:val="center"/>
              <w:rPr>
                <w:rFonts w:ascii="Arial" w:hAnsi="Arial" w:cs="Arial"/>
                <w:b/>
                <w:bCs/>
              </w:rPr>
            </w:pPr>
            <w:r>
              <w:rPr>
                <w:rFonts w:ascii="Arial" w:hAnsi="Arial" w:cs="Arial"/>
                <w:b/>
                <w:bCs/>
              </w:rPr>
              <w:t>Individualism</w:t>
            </w:r>
          </w:p>
        </w:tc>
      </w:tr>
      <w:tr w:rsidR="00483D41" w14:paraId="46531389"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87"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88" w14:textId="77777777" w:rsidR="00483D41" w:rsidRDefault="001C4C84">
            <w:pPr>
              <w:spacing w:after="0" w:line="360" w:lineRule="auto"/>
              <w:ind w:right="389"/>
              <w:jc w:val="both"/>
              <w:rPr>
                <w:rFonts w:ascii="Arial" w:hAnsi="Arial" w:cs="Arial"/>
              </w:rPr>
            </w:pPr>
            <w:r>
              <w:rPr>
                <w:rFonts w:ascii="Arial" w:hAnsi="Arial" w:cs="Arial"/>
              </w:rPr>
              <w:t>Very High</w:t>
            </w:r>
          </w:p>
        </w:tc>
      </w:tr>
      <w:tr w:rsidR="00483D41" w14:paraId="4653138C"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8A"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8B" w14:textId="77777777" w:rsidR="00483D41" w:rsidRDefault="001C4C84">
            <w:pPr>
              <w:spacing w:after="0" w:line="360" w:lineRule="auto"/>
              <w:ind w:right="389"/>
              <w:jc w:val="both"/>
              <w:rPr>
                <w:rFonts w:ascii="Arial" w:hAnsi="Arial" w:cs="Arial"/>
              </w:rPr>
            </w:pPr>
            <w:r>
              <w:rPr>
                <w:rFonts w:ascii="Arial" w:hAnsi="Arial" w:cs="Arial"/>
              </w:rPr>
              <w:t>Moderate</w:t>
            </w:r>
          </w:p>
        </w:tc>
      </w:tr>
      <w:tr w:rsidR="00483D41" w14:paraId="4653138E"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8D"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90"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8F" w14:textId="77777777" w:rsidR="00483D41" w:rsidRDefault="001C4C84">
            <w:pPr>
              <w:spacing w:after="0" w:line="360" w:lineRule="auto"/>
              <w:ind w:right="389"/>
              <w:jc w:val="both"/>
              <w:rPr>
                <w:rFonts w:ascii="Arial" w:hAnsi="Arial" w:cs="Arial"/>
              </w:rPr>
            </w:pPr>
            <w:r>
              <w:rPr>
                <w:rFonts w:ascii="Arial" w:hAnsi="Arial" w:cs="Arial"/>
              </w:rPr>
              <w:t xml:space="preserve">UK consumers focus on personal choice and individual preferences. South African consumers often place greater importance on family, community, and shared experiences, making family-oriented </w:t>
            </w:r>
            <w:r>
              <w:rPr>
                <w:rFonts w:ascii="Arial" w:hAnsi="Arial" w:cs="Arial"/>
              </w:rPr>
              <w:t>advertising more effective.</w:t>
            </w:r>
          </w:p>
        </w:tc>
      </w:tr>
      <w:tr w:rsidR="00483D41" w14:paraId="46531392"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1" w14:textId="77777777" w:rsidR="00483D41" w:rsidRDefault="001C4C84">
            <w:pPr>
              <w:spacing w:after="0" w:line="360" w:lineRule="auto"/>
              <w:ind w:right="389"/>
              <w:jc w:val="center"/>
              <w:rPr>
                <w:rFonts w:ascii="Arial" w:hAnsi="Arial" w:cs="Arial"/>
                <w:b/>
                <w:bCs/>
              </w:rPr>
            </w:pPr>
            <w:r>
              <w:rPr>
                <w:rFonts w:ascii="Arial" w:hAnsi="Arial" w:cs="Arial"/>
                <w:b/>
                <w:bCs/>
              </w:rPr>
              <w:t>Masculinity</w:t>
            </w:r>
          </w:p>
        </w:tc>
      </w:tr>
      <w:tr w:rsidR="00483D41" w14:paraId="46531395"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3"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94" w14:textId="77777777" w:rsidR="00483D41" w:rsidRDefault="001C4C84">
            <w:pPr>
              <w:spacing w:after="0" w:line="360" w:lineRule="auto"/>
              <w:ind w:right="389"/>
              <w:jc w:val="both"/>
              <w:rPr>
                <w:rFonts w:ascii="Arial" w:hAnsi="Arial" w:cs="Arial"/>
              </w:rPr>
            </w:pPr>
            <w:r>
              <w:rPr>
                <w:rFonts w:ascii="Arial" w:hAnsi="Arial" w:cs="Arial"/>
              </w:rPr>
              <w:t>High</w:t>
            </w:r>
          </w:p>
        </w:tc>
      </w:tr>
      <w:tr w:rsidR="00483D41" w14:paraId="46531398"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6"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97" w14:textId="77777777" w:rsidR="00483D41" w:rsidRDefault="001C4C84">
            <w:pPr>
              <w:spacing w:after="0" w:line="360" w:lineRule="auto"/>
              <w:ind w:right="389"/>
              <w:jc w:val="both"/>
              <w:rPr>
                <w:rFonts w:ascii="Arial" w:hAnsi="Arial" w:cs="Arial"/>
              </w:rPr>
            </w:pPr>
            <w:r>
              <w:rPr>
                <w:rFonts w:ascii="Arial" w:hAnsi="Arial" w:cs="Arial"/>
              </w:rPr>
              <w:t>Moderate to High</w:t>
            </w:r>
          </w:p>
        </w:tc>
      </w:tr>
      <w:tr w:rsidR="00483D41" w14:paraId="4653139A"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9"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9C"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9B" w14:textId="77777777" w:rsidR="00483D41" w:rsidRDefault="001C4C84">
            <w:pPr>
              <w:spacing w:after="0" w:line="360" w:lineRule="auto"/>
              <w:ind w:right="389"/>
              <w:jc w:val="both"/>
              <w:rPr>
                <w:rFonts w:ascii="Arial" w:hAnsi="Arial" w:cs="Arial"/>
              </w:rPr>
            </w:pPr>
            <w:r>
              <w:rPr>
                <w:rFonts w:ascii="Arial" w:hAnsi="Arial" w:cs="Arial"/>
              </w:rPr>
              <w:t>Both countries value success and achievement, but South African advertising often combines achievement with community values and resilience.</w:t>
            </w:r>
          </w:p>
        </w:tc>
      </w:tr>
      <w:tr w:rsidR="00483D41" w14:paraId="4653139E"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D" w14:textId="77777777" w:rsidR="00483D41" w:rsidRDefault="001C4C84">
            <w:pPr>
              <w:spacing w:after="0" w:line="360" w:lineRule="auto"/>
              <w:ind w:right="389"/>
              <w:jc w:val="center"/>
              <w:rPr>
                <w:rFonts w:ascii="Arial" w:hAnsi="Arial" w:cs="Arial"/>
                <w:b/>
                <w:bCs/>
              </w:rPr>
            </w:pPr>
            <w:r>
              <w:rPr>
                <w:rFonts w:ascii="Arial" w:hAnsi="Arial" w:cs="Arial"/>
                <w:b/>
                <w:bCs/>
              </w:rPr>
              <w:t>Uncertainty Avoidance</w:t>
            </w:r>
          </w:p>
        </w:tc>
      </w:tr>
      <w:tr w:rsidR="00483D41" w14:paraId="465313A1"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9F"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A0" w14:textId="77777777" w:rsidR="00483D41" w:rsidRDefault="001C4C84">
            <w:pPr>
              <w:spacing w:after="0" w:line="360" w:lineRule="auto"/>
              <w:ind w:right="389"/>
              <w:jc w:val="both"/>
              <w:rPr>
                <w:rFonts w:ascii="Arial" w:hAnsi="Arial" w:cs="Arial"/>
              </w:rPr>
            </w:pPr>
            <w:r>
              <w:rPr>
                <w:rFonts w:ascii="Arial" w:hAnsi="Arial" w:cs="Arial"/>
              </w:rPr>
              <w:t>Low</w:t>
            </w:r>
          </w:p>
        </w:tc>
      </w:tr>
      <w:tr w:rsidR="00483D41" w14:paraId="465313A4"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A2"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A3" w14:textId="77777777" w:rsidR="00483D41" w:rsidRDefault="001C4C84">
            <w:pPr>
              <w:spacing w:after="0" w:line="360" w:lineRule="auto"/>
              <w:ind w:right="389"/>
              <w:jc w:val="both"/>
              <w:rPr>
                <w:rFonts w:ascii="Arial" w:hAnsi="Arial" w:cs="Arial"/>
              </w:rPr>
            </w:pPr>
            <w:r>
              <w:rPr>
                <w:rFonts w:ascii="Arial" w:hAnsi="Arial" w:cs="Arial"/>
              </w:rPr>
              <w:t>Moderate</w:t>
            </w:r>
          </w:p>
        </w:tc>
      </w:tr>
      <w:tr w:rsidR="00483D41" w14:paraId="465313A6"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A5"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A8"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A7" w14:textId="77777777" w:rsidR="00483D41" w:rsidRDefault="001C4C84">
            <w:pPr>
              <w:spacing w:after="0" w:line="360" w:lineRule="auto"/>
              <w:ind w:right="389"/>
              <w:jc w:val="both"/>
              <w:rPr>
                <w:rFonts w:ascii="Arial" w:hAnsi="Arial" w:cs="Arial"/>
              </w:rPr>
            </w:pPr>
            <w:r>
              <w:rPr>
                <w:rFonts w:ascii="Arial" w:hAnsi="Arial" w:cs="Arial"/>
              </w:rPr>
              <w:t xml:space="preserve">UK consumers are generally open to new products and innovation. South African consumers may prefer trusted brands with established </w:t>
            </w:r>
            <w:r>
              <w:rPr>
                <w:rFonts w:ascii="Arial" w:hAnsi="Arial" w:cs="Arial"/>
              </w:rPr>
              <w:t>reputations, benefiting established brands such as Cadbury.</w:t>
            </w:r>
          </w:p>
        </w:tc>
      </w:tr>
      <w:tr w:rsidR="00483D41" w14:paraId="465313AA"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A9" w14:textId="77777777" w:rsidR="00483D41" w:rsidRDefault="001C4C84">
            <w:pPr>
              <w:spacing w:after="0" w:line="360" w:lineRule="auto"/>
              <w:ind w:right="389"/>
              <w:jc w:val="center"/>
              <w:rPr>
                <w:rFonts w:ascii="Arial" w:hAnsi="Arial" w:cs="Arial"/>
                <w:b/>
                <w:bCs/>
              </w:rPr>
            </w:pPr>
            <w:r>
              <w:rPr>
                <w:rFonts w:ascii="Arial" w:hAnsi="Arial" w:cs="Arial"/>
                <w:b/>
                <w:bCs/>
              </w:rPr>
              <w:t>Long-Term Orientation</w:t>
            </w:r>
          </w:p>
        </w:tc>
      </w:tr>
      <w:tr w:rsidR="00483D41" w14:paraId="465313AD"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AB"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AC" w14:textId="77777777" w:rsidR="00483D41" w:rsidRDefault="001C4C84">
            <w:pPr>
              <w:spacing w:after="0" w:line="360" w:lineRule="auto"/>
              <w:ind w:right="389"/>
              <w:jc w:val="both"/>
              <w:rPr>
                <w:rFonts w:ascii="Arial" w:hAnsi="Arial" w:cs="Arial"/>
              </w:rPr>
            </w:pPr>
            <w:r>
              <w:rPr>
                <w:rFonts w:ascii="Arial" w:hAnsi="Arial" w:cs="Arial"/>
              </w:rPr>
              <w:t>Moderate</w:t>
            </w:r>
          </w:p>
        </w:tc>
      </w:tr>
      <w:tr w:rsidR="00483D41" w14:paraId="465313B0"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AE"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AF" w14:textId="77777777" w:rsidR="00483D41" w:rsidRDefault="001C4C84">
            <w:pPr>
              <w:spacing w:after="0" w:line="360" w:lineRule="auto"/>
              <w:ind w:right="389"/>
              <w:jc w:val="both"/>
              <w:rPr>
                <w:rFonts w:ascii="Arial" w:hAnsi="Arial" w:cs="Arial"/>
              </w:rPr>
            </w:pPr>
            <w:r>
              <w:rPr>
                <w:rFonts w:ascii="Arial" w:hAnsi="Arial" w:cs="Arial"/>
              </w:rPr>
              <w:t>Moderate</w:t>
            </w:r>
          </w:p>
        </w:tc>
      </w:tr>
      <w:tr w:rsidR="00483D41" w14:paraId="465313B2"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B1"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B4"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B3" w14:textId="77777777" w:rsidR="00483D41" w:rsidRDefault="001C4C84">
            <w:pPr>
              <w:spacing w:after="0" w:line="360" w:lineRule="auto"/>
              <w:ind w:right="389"/>
              <w:jc w:val="both"/>
              <w:rPr>
                <w:rFonts w:ascii="Arial" w:hAnsi="Arial" w:cs="Arial"/>
              </w:rPr>
            </w:pPr>
            <w:r>
              <w:rPr>
                <w:rFonts w:ascii="Arial" w:hAnsi="Arial" w:cs="Arial"/>
              </w:rPr>
              <w:t>Consumers in both countries appreciate innovation while respecting established traditions. Cadbury balances introducing new products while maintaining its heritage brand image.</w:t>
            </w:r>
          </w:p>
        </w:tc>
      </w:tr>
      <w:tr w:rsidR="00483D41" w14:paraId="465313B6"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B5" w14:textId="77777777" w:rsidR="00483D41" w:rsidRDefault="001C4C84">
            <w:pPr>
              <w:spacing w:after="0" w:line="360" w:lineRule="auto"/>
              <w:ind w:right="389"/>
              <w:jc w:val="center"/>
              <w:rPr>
                <w:rFonts w:ascii="Arial" w:hAnsi="Arial" w:cs="Arial"/>
                <w:b/>
                <w:bCs/>
              </w:rPr>
            </w:pPr>
            <w:r>
              <w:rPr>
                <w:rFonts w:ascii="Arial" w:hAnsi="Arial" w:cs="Arial"/>
                <w:b/>
                <w:bCs/>
              </w:rPr>
              <w:t>Indulgence</w:t>
            </w:r>
          </w:p>
        </w:tc>
      </w:tr>
      <w:tr w:rsidR="00483D41" w14:paraId="465313B9"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B7" w14:textId="77777777" w:rsidR="00483D41" w:rsidRDefault="001C4C84">
            <w:pPr>
              <w:spacing w:after="0" w:line="360" w:lineRule="auto"/>
              <w:ind w:right="389"/>
              <w:jc w:val="both"/>
              <w:rPr>
                <w:rFonts w:ascii="Arial" w:hAnsi="Arial" w:cs="Arial"/>
                <w:b/>
                <w:bCs/>
              </w:rPr>
            </w:pPr>
            <w:r>
              <w:rPr>
                <w:rFonts w:ascii="Arial" w:hAnsi="Arial" w:cs="Arial"/>
                <w:b/>
                <w:bCs/>
              </w:rPr>
              <w:t>UK (Home)</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B8" w14:textId="77777777" w:rsidR="00483D41" w:rsidRDefault="001C4C84">
            <w:pPr>
              <w:spacing w:after="0" w:line="360" w:lineRule="auto"/>
              <w:ind w:right="389"/>
              <w:jc w:val="both"/>
              <w:rPr>
                <w:rFonts w:ascii="Arial" w:hAnsi="Arial" w:cs="Arial"/>
              </w:rPr>
            </w:pPr>
            <w:r>
              <w:rPr>
                <w:rFonts w:ascii="Arial" w:hAnsi="Arial" w:cs="Arial"/>
              </w:rPr>
              <w:t>High</w:t>
            </w:r>
          </w:p>
        </w:tc>
      </w:tr>
      <w:tr w:rsidR="00483D41" w14:paraId="465313BC" w14:textId="77777777">
        <w:tblPrEx>
          <w:tblCellMar>
            <w:top w:w="0" w:type="dxa"/>
            <w:bottom w:w="0" w:type="dxa"/>
          </w:tblCellMar>
        </w:tblPrEx>
        <w:tc>
          <w:tcPr>
            <w:tcW w:w="3397" w:type="dxa"/>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BA" w14:textId="77777777" w:rsidR="00483D41" w:rsidRDefault="001C4C84">
            <w:pPr>
              <w:spacing w:after="0" w:line="360" w:lineRule="auto"/>
              <w:ind w:right="389"/>
              <w:jc w:val="both"/>
              <w:rPr>
                <w:rFonts w:ascii="Arial" w:hAnsi="Arial" w:cs="Arial"/>
                <w:b/>
                <w:bCs/>
              </w:rPr>
            </w:pPr>
            <w:r>
              <w:rPr>
                <w:rFonts w:ascii="Arial" w:hAnsi="Arial" w:cs="Arial"/>
                <w:b/>
                <w:bCs/>
              </w:rPr>
              <w:t>South Africa (Host)</w:t>
            </w:r>
          </w:p>
        </w:tc>
        <w:tc>
          <w:tcPr>
            <w:tcW w:w="5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BB" w14:textId="77777777" w:rsidR="00483D41" w:rsidRDefault="001C4C84">
            <w:pPr>
              <w:spacing w:after="0" w:line="360" w:lineRule="auto"/>
              <w:ind w:right="389"/>
              <w:jc w:val="both"/>
              <w:rPr>
                <w:rFonts w:ascii="Arial" w:hAnsi="Arial" w:cs="Arial"/>
              </w:rPr>
            </w:pPr>
            <w:r>
              <w:rPr>
                <w:rFonts w:ascii="Arial" w:hAnsi="Arial" w:cs="Arial"/>
              </w:rPr>
              <w:t>Moderate to High</w:t>
            </w:r>
          </w:p>
        </w:tc>
      </w:tr>
      <w:tr w:rsidR="00483D41" w14:paraId="465313BE"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tcPr>
          <w:p w14:paraId="465313BD" w14:textId="77777777" w:rsidR="00483D41" w:rsidRDefault="001C4C84">
            <w:pPr>
              <w:spacing w:after="0" w:line="360" w:lineRule="auto"/>
              <w:ind w:right="389"/>
              <w:jc w:val="center"/>
              <w:rPr>
                <w:rFonts w:ascii="Arial" w:hAnsi="Arial" w:cs="Arial"/>
                <w:b/>
                <w:bCs/>
              </w:rPr>
            </w:pPr>
            <w:r>
              <w:rPr>
                <w:rFonts w:ascii="Arial" w:hAnsi="Arial" w:cs="Arial"/>
                <w:b/>
                <w:bCs/>
              </w:rPr>
              <w:t>Implications for Cadbury</w:t>
            </w:r>
          </w:p>
        </w:tc>
      </w:tr>
      <w:tr w:rsidR="00483D41" w14:paraId="465313C0" w14:textId="77777777">
        <w:tblPrEx>
          <w:tblCellMar>
            <w:top w:w="0" w:type="dxa"/>
            <w:bottom w:w="0" w:type="dxa"/>
          </w:tblCellMar>
        </w:tblPrEx>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313BF" w14:textId="77777777" w:rsidR="00483D41" w:rsidRDefault="001C4C84">
            <w:pPr>
              <w:spacing w:after="0" w:line="360" w:lineRule="auto"/>
              <w:ind w:right="389"/>
              <w:jc w:val="both"/>
              <w:rPr>
                <w:rFonts w:ascii="Arial" w:hAnsi="Arial" w:cs="Arial"/>
              </w:rPr>
            </w:pPr>
            <w:r>
              <w:rPr>
                <w:rFonts w:ascii="Arial" w:hAnsi="Arial" w:cs="Arial"/>
              </w:rPr>
              <w:t xml:space="preserve">Consumers in both countries enjoy leisure and indulgent products </w:t>
            </w:r>
            <w:r>
              <w:rPr>
                <w:rFonts w:ascii="Arial" w:hAnsi="Arial" w:cs="Arial"/>
              </w:rPr>
              <w:t>such as chocolate. However, purchasing decisions in South Africa are often influenced more by affordability due to income differences.</w:t>
            </w:r>
          </w:p>
        </w:tc>
      </w:tr>
    </w:tbl>
    <w:p w14:paraId="465313C1" w14:textId="77777777" w:rsidR="00483D41" w:rsidRDefault="00483D41">
      <w:pPr>
        <w:spacing w:after="0" w:line="360" w:lineRule="auto"/>
        <w:ind w:right="389"/>
        <w:jc w:val="both"/>
        <w:rPr>
          <w:rFonts w:ascii="Arial" w:hAnsi="Arial" w:cs="Arial"/>
          <w:sz w:val="22"/>
          <w:szCs w:val="22"/>
        </w:rPr>
      </w:pPr>
    </w:p>
    <w:p w14:paraId="465313C2" w14:textId="77777777" w:rsidR="00483D41" w:rsidRDefault="001C4C84">
      <w:pPr>
        <w:spacing w:after="0" w:line="360" w:lineRule="auto"/>
        <w:ind w:right="389"/>
        <w:jc w:val="both"/>
        <w:rPr>
          <w:rFonts w:ascii="Arial" w:hAnsi="Arial" w:cs="Arial"/>
        </w:rPr>
      </w:pPr>
      <w:r>
        <w:rPr>
          <w:rFonts w:ascii="Arial" w:hAnsi="Arial" w:cs="Arial"/>
        </w:rPr>
        <w:t>The United Kingdom is characterised by high individualism, low power distance, and a strong culture of consumer choice. Consumers respond well to innovative products, personalised marketing, and premium offerings. In contrast, South Africa's more collectivist culture means that purchasing decisions are often influenced by family and community values. Trust, affordability,</w:t>
      </w:r>
      <w:r>
        <w:rPr>
          <w:rFonts w:ascii="Arial" w:hAnsi="Arial" w:cs="Arial"/>
        </w:rPr>
        <w:t xml:space="preserve"> and emotional advertising play a greater role in consumer behaviour.</w:t>
      </w:r>
    </w:p>
    <w:p w14:paraId="465313C3" w14:textId="77777777" w:rsidR="00483D41" w:rsidRDefault="00483D41">
      <w:pPr>
        <w:spacing w:after="0" w:line="360" w:lineRule="auto"/>
        <w:ind w:right="389"/>
        <w:jc w:val="both"/>
        <w:rPr>
          <w:rFonts w:ascii="Arial" w:hAnsi="Arial" w:cs="Arial"/>
        </w:rPr>
      </w:pPr>
    </w:p>
    <w:p w14:paraId="465313C4" w14:textId="77777777" w:rsidR="00483D41" w:rsidRDefault="001C4C84">
      <w:pPr>
        <w:pStyle w:val="Heading1"/>
      </w:pPr>
      <w:bookmarkStart w:id="10" w:name="_Toc235475935"/>
      <w:bookmarkStart w:id="11" w:name="_Toc235653599"/>
      <w:r>
        <w:t>COMPARATIVE STP ANALYSIS</w:t>
      </w:r>
      <w:bookmarkStart w:id="12" w:name="_Toc235475936"/>
      <w:bookmarkEnd w:id="10"/>
      <w:bookmarkEnd w:id="11"/>
    </w:p>
    <w:p w14:paraId="465313C5" w14:textId="77777777" w:rsidR="00483D41" w:rsidRDefault="001C4C84">
      <w:r>
        <w:rPr>
          <w:noProof/>
        </w:rPr>
        <mc:AlternateContent>
          <mc:Choice Requires="wpg">
            <w:drawing>
              <wp:anchor distT="0" distB="0" distL="114300" distR="114300" simplePos="0" relativeHeight="251660288" behindDoc="0" locked="0" layoutInCell="1" allowOverlap="1" wp14:anchorId="465312E2" wp14:editId="465312E3">
                <wp:simplePos x="0" y="0"/>
                <wp:positionH relativeFrom="margin">
                  <wp:align>center</wp:align>
                </wp:positionH>
                <wp:positionV relativeFrom="paragraph">
                  <wp:posOffset>658825</wp:posOffset>
                </wp:positionV>
                <wp:extent cx="2734623" cy="1682193"/>
                <wp:effectExtent l="0" t="0" r="27627" b="13257"/>
                <wp:wrapTopAndBottom/>
                <wp:docPr id="1258956156" name="Diagram 5"/>
                <wp:cNvGraphicFramePr/>
                <a:graphic xmlns:a="http://schemas.openxmlformats.org/drawingml/2006/main">
                  <a:graphicData uri="http://schemas.microsoft.com/office/word/2010/wordprocessingGroup">
                    <wpg:wgp>
                      <wpg:cNvGrpSpPr/>
                      <wpg:grpSpPr>
                        <a:xfrm>
                          <a:off x="0" y="0"/>
                          <a:ext cx="2734623" cy="1682193"/>
                          <a:chOff x="0" y="0"/>
                          <a:chExt cx="2734623" cy="1682193"/>
                        </a:xfrm>
                      </wpg:grpSpPr>
                      <wps:wsp>
                        <wps:cNvPr id="955061680" name="Freeform: Shape 955061680"/>
                        <wps:cNvSpPr/>
                        <wps:spPr>
                          <a:xfrm>
                            <a:off x="863779" y="0"/>
                            <a:ext cx="1030812" cy="515410"/>
                          </a:xfrm>
                          <a:custGeom>
                            <a:avLst/>
                            <a:gdLst>
                              <a:gd name="f0" fmla="val 10800000"/>
                              <a:gd name="f1" fmla="val 5400000"/>
                              <a:gd name="f2" fmla="val 180"/>
                              <a:gd name="f3" fmla="val w"/>
                              <a:gd name="f4" fmla="val h"/>
                              <a:gd name="f5" fmla="val 0"/>
                              <a:gd name="f6" fmla="val 1030816"/>
                              <a:gd name="f7" fmla="val 515408"/>
                              <a:gd name="f8" fmla="val 51541"/>
                              <a:gd name="f9" fmla="val 23076"/>
                              <a:gd name="f10" fmla="val 979275"/>
                              <a:gd name="f11" fmla="val 1007740"/>
                              <a:gd name="f12" fmla="val 463867"/>
                              <a:gd name="f13" fmla="val 492332"/>
                              <a:gd name="f14" fmla="+- 0 0 -90"/>
                              <a:gd name="f15" fmla="*/ f3 1 1030816"/>
                              <a:gd name="f16" fmla="*/ f4 1 515408"/>
                              <a:gd name="f17" fmla="val f5"/>
                              <a:gd name="f18" fmla="val f6"/>
                              <a:gd name="f19" fmla="val f7"/>
                              <a:gd name="f20" fmla="*/ f14 f0 1"/>
                              <a:gd name="f21" fmla="+- f19 0 f17"/>
                              <a:gd name="f22" fmla="+- f18 0 f17"/>
                              <a:gd name="f23" fmla="*/ f20 1 f2"/>
                              <a:gd name="f24" fmla="*/ f22 1 1030816"/>
                              <a:gd name="f25" fmla="*/ f21 1 515408"/>
                              <a:gd name="f26" fmla="*/ 0 f22 1"/>
                              <a:gd name="f27" fmla="*/ 51541 f21 1"/>
                              <a:gd name="f28" fmla="*/ 51541 f22 1"/>
                              <a:gd name="f29" fmla="*/ 0 f21 1"/>
                              <a:gd name="f30" fmla="*/ 979275 f22 1"/>
                              <a:gd name="f31" fmla="*/ 1030816 f22 1"/>
                              <a:gd name="f32" fmla="*/ 463867 f21 1"/>
                              <a:gd name="f33" fmla="*/ 515408 f21 1"/>
                              <a:gd name="f34" fmla="+- f23 0 f1"/>
                              <a:gd name="f35" fmla="*/ f26 1 1030816"/>
                              <a:gd name="f36" fmla="*/ f27 1 515408"/>
                              <a:gd name="f37" fmla="*/ f28 1 1030816"/>
                              <a:gd name="f38" fmla="*/ f29 1 515408"/>
                              <a:gd name="f39" fmla="*/ f30 1 1030816"/>
                              <a:gd name="f40" fmla="*/ f31 1 1030816"/>
                              <a:gd name="f41" fmla="*/ f32 1 515408"/>
                              <a:gd name="f42" fmla="*/ f33 1 51540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30816" h="51540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0F9ED5"/>
                          </a:solidFill>
                          <a:ln w="19046" cap="flat">
                            <a:solidFill>
                              <a:srgbClr val="FFFFFF"/>
                            </a:solidFill>
                            <a:prstDash val="solid"/>
                            <a:miter/>
                          </a:ln>
                        </wps:spPr>
                        <wps:txbx>
                          <w:txbxContent>
                            <w:p w14:paraId="465312E8"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Segmentation</w:t>
                              </w:r>
                            </w:p>
                          </w:txbxContent>
                        </wps:txbx>
                        <wps:bodyPr vert="horz" wrap="square" lIns="57003" tIns="57003" rIns="57003" bIns="57003" anchor="ctr" anchorCtr="1" compatLnSpc="0">
                          <a:noAutofit/>
                        </wps:bodyPr>
                      </wps:wsp>
                      <wps:wsp>
                        <wps:cNvPr id="1117792507" name="Freeform: Shape 1117792507"/>
                        <wps:cNvSpPr/>
                        <wps:spPr>
                          <a:xfrm rot="3254859">
                            <a:off x="1530004" y="750893"/>
                            <a:ext cx="538389" cy="180392"/>
                          </a:xfrm>
                          <a:custGeom>
                            <a:avLst/>
                            <a:gdLst>
                              <a:gd name="f0" fmla="val 10800000"/>
                              <a:gd name="f1" fmla="val 5400000"/>
                              <a:gd name="f2" fmla="val 180"/>
                              <a:gd name="f3" fmla="val w"/>
                              <a:gd name="f4" fmla="val h"/>
                              <a:gd name="f5" fmla="val 0"/>
                              <a:gd name="f6" fmla="val 538391"/>
                              <a:gd name="f7" fmla="val 180392"/>
                              <a:gd name="f8" fmla="val 90196"/>
                              <a:gd name="f9" fmla="val 36078"/>
                              <a:gd name="f10" fmla="val 448195"/>
                              <a:gd name="f11" fmla="val 144314"/>
                              <a:gd name="f12" fmla="+- 0 0 -90"/>
                              <a:gd name="f13" fmla="*/ f3 1 538391"/>
                              <a:gd name="f14" fmla="*/ f4 1 180392"/>
                              <a:gd name="f15" fmla="val f5"/>
                              <a:gd name="f16" fmla="val f6"/>
                              <a:gd name="f17" fmla="val f7"/>
                              <a:gd name="f18" fmla="*/ f12 f0 1"/>
                              <a:gd name="f19" fmla="+- f17 0 f15"/>
                              <a:gd name="f20" fmla="+- f16 0 f15"/>
                              <a:gd name="f21" fmla="*/ f18 1 f2"/>
                              <a:gd name="f22" fmla="*/ f20 1 538391"/>
                              <a:gd name="f23" fmla="*/ f19 1 180392"/>
                              <a:gd name="f24" fmla="*/ 0 f20 1"/>
                              <a:gd name="f25" fmla="*/ 90196 f19 1"/>
                              <a:gd name="f26" fmla="*/ 90196 f20 1"/>
                              <a:gd name="f27" fmla="*/ 0 f19 1"/>
                              <a:gd name="f28" fmla="*/ 36078 f19 1"/>
                              <a:gd name="f29" fmla="*/ 448195 f20 1"/>
                              <a:gd name="f30" fmla="*/ 538391 f20 1"/>
                              <a:gd name="f31" fmla="*/ 180392 f19 1"/>
                              <a:gd name="f32" fmla="*/ 144314 f19 1"/>
                              <a:gd name="f33" fmla="+- f21 0 f1"/>
                              <a:gd name="f34" fmla="*/ f24 1 538391"/>
                              <a:gd name="f35" fmla="*/ f25 1 180392"/>
                              <a:gd name="f36" fmla="*/ f26 1 538391"/>
                              <a:gd name="f37" fmla="*/ f27 1 180392"/>
                              <a:gd name="f38" fmla="*/ f28 1 180392"/>
                              <a:gd name="f39" fmla="*/ f29 1 538391"/>
                              <a:gd name="f40" fmla="*/ f30 1 538391"/>
                              <a:gd name="f41" fmla="*/ f31 1 180392"/>
                              <a:gd name="f42" fmla="*/ f32 1 180392"/>
                              <a:gd name="f43" fmla="*/ f15 1 f22"/>
                              <a:gd name="f44" fmla="*/ f16 1 f22"/>
                              <a:gd name="f45" fmla="*/ f15 1 f23"/>
                              <a:gd name="f46" fmla="*/ f17 1 f23"/>
                              <a:gd name="f47" fmla="*/ f34 1 f22"/>
                              <a:gd name="f48" fmla="*/ f35 1 f23"/>
                              <a:gd name="f49" fmla="*/ f36 1 f22"/>
                              <a:gd name="f50" fmla="*/ f37 1 f23"/>
                              <a:gd name="f51" fmla="*/ f38 1 f23"/>
                              <a:gd name="f52" fmla="*/ f39 1 f22"/>
                              <a:gd name="f53" fmla="*/ f40 1 f22"/>
                              <a:gd name="f54" fmla="*/ f41 1 f23"/>
                              <a:gd name="f55" fmla="*/ f42 1 f23"/>
                              <a:gd name="f56" fmla="*/ f43 f13 1"/>
                              <a:gd name="f57" fmla="*/ f44 f13 1"/>
                              <a:gd name="f58" fmla="*/ f46 f14 1"/>
                              <a:gd name="f59" fmla="*/ f45 f14 1"/>
                              <a:gd name="f60" fmla="*/ f47 f13 1"/>
                              <a:gd name="f61" fmla="*/ f48 f14 1"/>
                              <a:gd name="f62" fmla="*/ f49 f13 1"/>
                              <a:gd name="f63" fmla="*/ f50 f14 1"/>
                              <a:gd name="f64" fmla="*/ f51 f14 1"/>
                              <a:gd name="f65" fmla="*/ f52 f13 1"/>
                              <a:gd name="f66" fmla="*/ f53 f13 1"/>
                              <a:gd name="f67" fmla="*/ f54 f14 1"/>
                              <a:gd name="f68" fmla="*/ f55 f14 1"/>
                            </a:gdLst>
                            <a:ahLst/>
                            <a:cxnLst>
                              <a:cxn ang="3cd4">
                                <a:pos x="hc" y="t"/>
                              </a:cxn>
                              <a:cxn ang="0">
                                <a:pos x="r" y="vc"/>
                              </a:cxn>
                              <a:cxn ang="cd4">
                                <a:pos x="hc" y="b"/>
                              </a:cxn>
                              <a:cxn ang="cd2">
                                <a:pos x="l" y="vc"/>
                              </a:cxn>
                              <a:cxn ang="f33">
                                <a:pos x="f60" y="f61"/>
                              </a:cxn>
                              <a:cxn ang="f33">
                                <a:pos x="f62" y="f63"/>
                              </a:cxn>
                              <a:cxn ang="f33">
                                <a:pos x="f62" y="f64"/>
                              </a:cxn>
                              <a:cxn ang="f33">
                                <a:pos x="f65" y="f64"/>
                              </a:cxn>
                              <a:cxn ang="f33">
                                <a:pos x="f65" y="f63"/>
                              </a:cxn>
                              <a:cxn ang="f33">
                                <a:pos x="f66" y="f61"/>
                              </a:cxn>
                              <a:cxn ang="f33">
                                <a:pos x="f65" y="f67"/>
                              </a:cxn>
                              <a:cxn ang="f33">
                                <a:pos x="f65" y="f68"/>
                              </a:cxn>
                              <a:cxn ang="f33">
                                <a:pos x="f62" y="f68"/>
                              </a:cxn>
                              <a:cxn ang="f33">
                                <a:pos x="f62" y="f67"/>
                              </a:cxn>
                              <a:cxn ang="f33">
                                <a:pos x="f60" y="f61"/>
                              </a:cxn>
                            </a:cxnLst>
                            <a:rect l="f56" t="f59" r="f57" b="f58"/>
                            <a:pathLst>
                              <a:path w="538391" h="180392">
                                <a:moveTo>
                                  <a:pt x="f5" y="f8"/>
                                </a:moveTo>
                                <a:lnTo>
                                  <a:pt x="f8" y="f5"/>
                                </a:lnTo>
                                <a:lnTo>
                                  <a:pt x="f8" y="f9"/>
                                </a:lnTo>
                                <a:lnTo>
                                  <a:pt x="f10" y="f9"/>
                                </a:lnTo>
                                <a:lnTo>
                                  <a:pt x="f10" y="f5"/>
                                </a:lnTo>
                                <a:lnTo>
                                  <a:pt x="f6" y="f8"/>
                                </a:lnTo>
                                <a:lnTo>
                                  <a:pt x="f10" y="f7"/>
                                </a:lnTo>
                                <a:lnTo>
                                  <a:pt x="f10" y="f11"/>
                                </a:lnTo>
                                <a:lnTo>
                                  <a:pt x="f8" y="f11"/>
                                </a:lnTo>
                                <a:lnTo>
                                  <a:pt x="f8" y="f7"/>
                                </a:lnTo>
                                <a:lnTo>
                                  <a:pt x="f5" y="f8"/>
                                </a:lnTo>
                                <a:close/>
                              </a:path>
                            </a:pathLst>
                          </a:custGeom>
                          <a:solidFill>
                            <a:srgbClr val="0F9ED5"/>
                          </a:solidFill>
                          <a:ln cap="flat">
                            <a:noFill/>
                            <a:prstDash val="solid"/>
                          </a:ln>
                        </wps:spPr>
                        <wps:txbx>
                          <w:txbxContent>
                            <w:p w14:paraId="465312EA" w14:textId="77777777" w:rsidR="00483D41" w:rsidRDefault="00483D41">
                              <w:pPr>
                                <w:spacing w:after="60" w:line="216" w:lineRule="auto"/>
                                <w:jc w:val="center"/>
                                <w:rPr>
                                  <w:color w:val="000000"/>
                                  <w:kern w:val="0"/>
                                  <w:sz w:val="36"/>
                                  <w:szCs w:val="36"/>
                                </w:rPr>
                              </w:pPr>
                            </w:p>
                          </w:txbxContent>
                        </wps:txbx>
                        <wps:bodyPr vert="horz" wrap="square" lIns="54114" tIns="36073" rIns="54114" bIns="36082" anchor="ctr" anchorCtr="1" compatLnSpc="0">
                          <a:noAutofit/>
                        </wps:bodyPr>
                      </wps:wsp>
                      <wps:wsp>
                        <wps:cNvPr id="1172049475" name="Freeform: Shape 1172049475"/>
                        <wps:cNvSpPr/>
                        <wps:spPr>
                          <a:xfrm>
                            <a:off x="1703811" y="1166783"/>
                            <a:ext cx="1030812" cy="515410"/>
                          </a:xfrm>
                          <a:custGeom>
                            <a:avLst/>
                            <a:gdLst>
                              <a:gd name="f0" fmla="val 10800000"/>
                              <a:gd name="f1" fmla="val 5400000"/>
                              <a:gd name="f2" fmla="val 180"/>
                              <a:gd name="f3" fmla="val w"/>
                              <a:gd name="f4" fmla="val h"/>
                              <a:gd name="f5" fmla="val 0"/>
                              <a:gd name="f6" fmla="val 1030816"/>
                              <a:gd name="f7" fmla="val 515408"/>
                              <a:gd name="f8" fmla="val 51541"/>
                              <a:gd name="f9" fmla="val 23076"/>
                              <a:gd name="f10" fmla="val 979275"/>
                              <a:gd name="f11" fmla="val 1007740"/>
                              <a:gd name="f12" fmla="val 463867"/>
                              <a:gd name="f13" fmla="val 492332"/>
                              <a:gd name="f14" fmla="+- 0 0 -90"/>
                              <a:gd name="f15" fmla="*/ f3 1 1030816"/>
                              <a:gd name="f16" fmla="*/ f4 1 515408"/>
                              <a:gd name="f17" fmla="val f5"/>
                              <a:gd name="f18" fmla="val f6"/>
                              <a:gd name="f19" fmla="val f7"/>
                              <a:gd name="f20" fmla="*/ f14 f0 1"/>
                              <a:gd name="f21" fmla="+- f19 0 f17"/>
                              <a:gd name="f22" fmla="+- f18 0 f17"/>
                              <a:gd name="f23" fmla="*/ f20 1 f2"/>
                              <a:gd name="f24" fmla="*/ f22 1 1030816"/>
                              <a:gd name="f25" fmla="*/ f21 1 515408"/>
                              <a:gd name="f26" fmla="*/ 0 f22 1"/>
                              <a:gd name="f27" fmla="*/ 51541 f21 1"/>
                              <a:gd name="f28" fmla="*/ 51541 f22 1"/>
                              <a:gd name="f29" fmla="*/ 0 f21 1"/>
                              <a:gd name="f30" fmla="*/ 979275 f22 1"/>
                              <a:gd name="f31" fmla="*/ 1030816 f22 1"/>
                              <a:gd name="f32" fmla="*/ 463867 f21 1"/>
                              <a:gd name="f33" fmla="*/ 515408 f21 1"/>
                              <a:gd name="f34" fmla="+- f23 0 f1"/>
                              <a:gd name="f35" fmla="*/ f26 1 1030816"/>
                              <a:gd name="f36" fmla="*/ f27 1 515408"/>
                              <a:gd name="f37" fmla="*/ f28 1 1030816"/>
                              <a:gd name="f38" fmla="*/ f29 1 515408"/>
                              <a:gd name="f39" fmla="*/ f30 1 1030816"/>
                              <a:gd name="f40" fmla="*/ f31 1 1030816"/>
                              <a:gd name="f41" fmla="*/ f32 1 515408"/>
                              <a:gd name="f42" fmla="*/ f33 1 51540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30816" h="51540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3C1EBA"/>
                          </a:solidFill>
                          <a:ln w="19046" cap="flat">
                            <a:solidFill>
                              <a:srgbClr val="FFFFFF"/>
                            </a:solidFill>
                            <a:prstDash val="solid"/>
                            <a:miter/>
                          </a:ln>
                        </wps:spPr>
                        <wps:txbx>
                          <w:txbxContent>
                            <w:p w14:paraId="465312EC"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Target</w:t>
                              </w:r>
                            </w:p>
                          </w:txbxContent>
                        </wps:txbx>
                        <wps:bodyPr vert="horz" wrap="square" lIns="57003" tIns="57003" rIns="57003" bIns="57003" anchor="ctr" anchorCtr="1" compatLnSpc="0">
                          <a:noAutofit/>
                        </wps:bodyPr>
                      </wps:wsp>
                      <wps:wsp>
                        <wps:cNvPr id="122590518" name="Freeform: Shape 122590518"/>
                        <wps:cNvSpPr/>
                        <wps:spPr>
                          <a:xfrm>
                            <a:off x="1098121" y="1334283"/>
                            <a:ext cx="538389" cy="180392"/>
                          </a:xfrm>
                          <a:custGeom>
                            <a:avLst/>
                            <a:gdLst>
                              <a:gd name="f0" fmla="val 10800000"/>
                              <a:gd name="f1" fmla="val 5400000"/>
                              <a:gd name="f2" fmla="val 180"/>
                              <a:gd name="f3" fmla="val w"/>
                              <a:gd name="f4" fmla="val h"/>
                              <a:gd name="f5" fmla="val 0"/>
                              <a:gd name="f6" fmla="val 538391"/>
                              <a:gd name="f7" fmla="val 180392"/>
                              <a:gd name="f8" fmla="val 90196"/>
                              <a:gd name="f9" fmla="val 448195"/>
                              <a:gd name="f10" fmla="val 180391"/>
                              <a:gd name="f11" fmla="val 144313"/>
                              <a:gd name="f12" fmla="val 1"/>
                              <a:gd name="f13" fmla="val 36079"/>
                              <a:gd name="f14" fmla="+- 0 0 -90"/>
                              <a:gd name="f15" fmla="*/ f3 1 538391"/>
                              <a:gd name="f16" fmla="*/ f4 1 180392"/>
                              <a:gd name="f17" fmla="val f5"/>
                              <a:gd name="f18" fmla="val f6"/>
                              <a:gd name="f19" fmla="val f7"/>
                              <a:gd name="f20" fmla="*/ f14 f0 1"/>
                              <a:gd name="f21" fmla="+- f19 0 f17"/>
                              <a:gd name="f22" fmla="+- f18 0 f17"/>
                              <a:gd name="f23" fmla="*/ f20 1 f2"/>
                              <a:gd name="f24" fmla="*/ f22 1 538391"/>
                              <a:gd name="f25" fmla="*/ f21 1 180392"/>
                              <a:gd name="f26" fmla="*/ 0 f22 1"/>
                              <a:gd name="f27" fmla="*/ 90196 f21 1"/>
                              <a:gd name="f28" fmla="*/ 90196 f22 1"/>
                              <a:gd name="f29" fmla="*/ 0 f21 1"/>
                              <a:gd name="f30" fmla="*/ 36078 f21 1"/>
                              <a:gd name="f31" fmla="*/ 448195 f22 1"/>
                              <a:gd name="f32" fmla="*/ 538391 f22 1"/>
                              <a:gd name="f33" fmla="*/ 180392 f21 1"/>
                              <a:gd name="f34" fmla="*/ 144314 f21 1"/>
                              <a:gd name="f35" fmla="+- f23 0 f1"/>
                              <a:gd name="f36" fmla="*/ f26 1 538391"/>
                              <a:gd name="f37" fmla="*/ f27 1 180392"/>
                              <a:gd name="f38" fmla="*/ f28 1 538391"/>
                              <a:gd name="f39" fmla="*/ f29 1 180392"/>
                              <a:gd name="f40" fmla="*/ f30 1 180392"/>
                              <a:gd name="f41" fmla="*/ f31 1 538391"/>
                              <a:gd name="f42" fmla="*/ f32 1 538391"/>
                              <a:gd name="f43" fmla="*/ f33 1 180392"/>
                              <a:gd name="f44" fmla="*/ f34 1 180392"/>
                              <a:gd name="f45" fmla="*/ f17 1 f24"/>
                              <a:gd name="f46" fmla="*/ f18 1 f24"/>
                              <a:gd name="f47" fmla="*/ f17 1 f25"/>
                              <a:gd name="f48" fmla="*/ f19 1 f25"/>
                              <a:gd name="f49" fmla="*/ f36 1 f24"/>
                              <a:gd name="f50" fmla="*/ f37 1 f25"/>
                              <a:gd name="f51" fmla="*/ f38 1 f24"/>
                              <a:gd name="f52" fmla="*/ f39 1 f25"/>
                              <a:gd name="f53" fmla="*/ f40 1 f25"/>
                              <a:gd name="f54" fmla="*/ f41 1 f24"/>
                              <a:gd name="f55" fmla="*/ f42 1 f24"/>
                              <a:gd name="f56" fmla="*/ f43 1 f25"/>
                              <a:gd name="f57" fmla="*/ f44 1 f25"/>
                              <a:gd name="f58" fmla="*/ f45 f15 1"/>
                              <a:gd name="f59" fmla="*/ f46 f15 1"/>
                              <a:gd name="f60" fmla="*/ f48 f16 1"/>
                              <a:gd name="f61" fmla="*/ f47 f16 1"/>
                              <a:gd name="f62" fmla="*/ f49 f15 1"/>
                              <a:gd name="f63" fmla="*/ f50 f16 1"/>
                              <a:gd name="f64" fmla="*/ f51 f15 1"/>
                              <a:gd name="f65" fmla="*/ f52 f16 1"/>
                              <a:gd name="f66" fmla="*/ f53 f16 1"/>
                              <a:gd name="f67" fmla="*/ f54 f15 1"/>
                              <a:gd name="f68" fmla="*/ f55 f15 1"/>
                              <a:gd name="f69" fmla="*/ f56 f16 1"/>
                              <a:gd name="f70" fmla="*/ f57 f16 1"/>
                            </a:gdLst>
                            <a:ahLst/>
                            <a:cxnLst>
                              <a:cxn ang="3cd4">
                                <a:pos x="hc" y="t"/>
                              </a:cxn>
                              <a:cxn ang="0">
                                <a:pos x="r" y="vc"/>
                              </a:cxn>
                              <a:cxn ang="cd4">
                                <a:pos x="hc" y="b"/>
                              </a:cxn>
                              <a:cxn ang="cd2">
                                <a:pos x="l" y="vc"/>
                              </a:cxn>
                              <a:cxn ang="f35">
                                <a:pos x="f62" y="f63"/>
                              </a:cxn>
                              <a:cxn ang="f35">
                                <a:pos x="f64" y="f65"/>
                              </a:cxn>
                              <a:cxn ang="f35">
                                <a:pos x="f64" y="f66"/>
                              </a:cxn>
                              <a:cxn ang="f35">
                                <a:pos x="f67" y="f66"/>
                              </a:cxn>
                              <a:cxn ang="f35">
                                <a:pos x="f67" y="f65"/>
                              </a:cxn>
                              <a:cxn ang="f35">
                                <a:pos x="f68" y="f63"/>
                              </a:cxn>
                              <a:cxn ang="f35">
                                <a:pos x="f67" y="f69"/>
                              </a:cxn>
                              <a:cxn ang="f35">
                                <a:pos x="f67" y="f70"/>
                              </a:cxn>
                              <a:cxn ang="f35">
                                <a:pos x="f64" y="f70"/>
                              </a:cxn>
                              <a:cxn ang="f35">
                                <a:pos x="f64" y="f69"/>
                              </a:cxn>
                              <a:cxn ang="f35">
                                <a:pos x="f62" y="f63"/>
                              </a:cxn>
                            </a:cxnLst>
                            <a:rect l="f58" t="f61" r="f59" b="f60"/>
                            <a:pathLst>
                              <a:path w="538391" h="180392">
                                <a:moveTo>
                                  <a:pt x="f6" y="f8"/>
                                </a:moveTo>
                                <a:lnTo>
                                  <a:pt x="f9" y="f10"/>
                                </a:lnTo>
                                <a:lnTo>
                                  <a:pt x="f9" y="f11"/>
                                </a:lnTo>
                                <a:lnTo>
                                  <a:pt x="f8" y="f11"/>
                                </a:lnTo>
                                <a:lnTo>
                                  <a:pt x="f8" y="f10"/>
                                </a:lnTo>
                                <a:lnTo>
                                  <a:pt x="f5" y="f8"/>
                                </a:lnTo>
                                <a:lnTo>
                                  <a:pt x="f8" y="f12"/>
                                </a:lnTo>
                                <a:lnTo>
                                  <a:pt x="f8" y="f13"/>
                                </a:lnTo>
                                <a:lnTo>
                                  <a:pt x="f9" y="f13"/>
                                </a:lnTo>
                                <a:lnTo>
                                  <a:pt x="f9" y="f12"/>
                                </a:lnTo>
                                <a:lnTo>
                                  <a:pt x="f6" y="f8"/>
                                </a:lnTo>
                                <a:close/>
                              </a:path>
                            </a:pathLst>
                          </a:custGeom>
                          <a:solidFill>
                            <a:srgbClr val="3C1EBA"/>
                          </a:solidFill>
                          <a:ln cap="flat">
                            <a:noFill/>
                            <a:prstDash val="solid"/>
                          </a:ln>
                        </wps:spPr>
                        <wps:txbx>
                          <w:txbxContent>
                            <w:p w14:paraId="465312EE" w14:textId="77777777" w:rsidR="00483D41" w:rsidRDefault="00483D41">
                              <w:pPr>
                                <w:spacing w:after="60" w:line="216" w:lineRule="auto"/>
                                <w:jc w:val="center"/>
                                <w:rPr>
                                  <w:color w:val="000000"/>
                                  <w:kern w:val="0"/>
                                  <w:sz w:val="36"/>
                                  <w:szCs w:val="36"/>
                                </w:rPr>
                              </w:pPr>
                            </w:p>
                          </w:txbxContent>
                        </wps:txbx>
                        <wps:bodyPr vert="horz" wrap="square" lIns="54114" tIns="36082" rIns="54114" bIns="36082" anchor="ctr" anchorCtr="1" compatLnSpc="0">
                          <a:noAutofit/>
                        </wps:bodyPr>
                      </wps:wsp>
                      <wps:wsp>
                        <wps:cNvPr id="2082892458" name="Freeform: Shape 2082892458"/>
                        <wps:cNvSpPr/>
                        <wps:spPr>
                          <a:xfrm>
                            <a:off x="0" y="1166783"/>
                            <a:ext cx="1030812" cy="515410"/>
                          </a:xfrm>
                          <a:custGeom>
                            <a:avLst/>
                            <a:gdLst>
                              <a:gd name="f0" fmla="val 10800000"/>
                              <a:gd name="f1" fmla="val 5400000"/>
                              <a:gd name="f2" fmla="val 180"/>
                              <a:gd name="f3" fmla="val w"/>
                              <a:gd name="f4" fmla="val h"/>
                              <a:gd name="f5" fmla="val 0"/>
                              <a:gd name="f6" fmla="val 1030816"/>
                              <a:gd name="f7" fmla="val 515408"/>
                              <a:gd name="f8" fmla="val 51541"/>
                              <a:gd name="f9" fmla="val 23076"/>
                              <a:gd name="f10" fmla="val 979275"/>
                              <a:gd name="f11" fmla="val 1007740"/>
                              <a:gd name="f12" fmla="val 463867"/>
                              <a:gd name="f13" fmla="val 492332"/>
                              <a:gd name="f14" fmla="+- 0 0 -90"/>
                              <a:gd name="f15" fmla="*/ f3 1 1030816"/>
                              <a:gd name="f16" fmla="*/ f4 1 515408"/>
                              <a:gd name="f17" fmla="val f5"/>
                              <a:gd name="f18" fmla="val f6"/>
                              <a:gd name="f19" fmla="val f7"/>
                              <a:gd name="f20" fmla="*/ f14 f0 1"/>
                              <a:gd name="f21" fmla="+- f19 0 f17"/>
                              <a:gd name="f22" fmla="+- f18 0 f17"/>
                              <a:gd name="f23" fmla="*/ f20 1 f2"/>
                              <a:gd name="f24" fmla="*/ f22 1 1030816"/>
                              <a:gd name="f25" fmla="*/ f21 1 515408"/>
                              <a:gd name="f26" fmla="*/ 0 f22 1"/>
                              <a:gd name="f27" fmla="*/ 51541 f21 1"/>
                              <a:gd name="f28" fmla="*/ 51541 f22 1"/>
                              <a:gd name="f29" fmla="*/ 0 f21 1"/>
                              <a:gd name="f30" fmla="*/ 979275 f22 1"/>
                              <a:gd name="f31" fmla="*/ 1030816 f22 1"/>
                              <a:gd name="f32" fmla="*/ 463867 f21 1"/>
                              <a:gd name="f33" fmla="*/ 515408 f21 1"/>
                              <a:gd name="f34" fmla="+- f23 0 f1"/>
                              <a:gd name="f35" fmla="*/ f26 1 1030816"/>
                              <a:gd name="f36" fmla="*/ f27 1 515408"/>
                              <a:gd name="f37" fmla="*/ f28 1 1030816"/>
                              <a:gd name="f38" fmla="*/ f29 1 515408"/>
                              <a:gd name="f39" fmla="*/ f30 1 1030816"/>
                              <a:gd name="f40" fmla="*/ f31 1 1030816"/>
                              <a:gd name="f41" fmla="*/ f32 1 515408"/>
                              <a:gd name="f42" fmla="*/ f33 1 51540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030816" h="51540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A02B93"/>
                          </a:solidFill>
                          <a:ln w="19046" cap="flat">
                            <a:solidFill>
                              <a:srgbClr val="FFFFFF"/>
                            </a:solidFill>
                            <a:prstDash val="solid"/>
                            <a:miter/>
                          </a:ln>
                        </wps:spPr>
                        <wps:txbx>
                          <w:txbxContent>
                            <w:p w14:paraId="465312F0"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Positioning</w:t>
                              </w:r>
                            </w:p>
                          </w:txbxContent>
                        </wps:txbx>
                        <wps:bodyPr vert="horz" wrap="square" lIns="57003" tIns="57003" rIns="57003" bIns="57003" anchor="ctr" anchorCtr="1" compatLnSpc="0">
                          <a:noAutofit/>
                        </wps:bodyPr>
                      </wps:wsp>
                      <wps:wsp>
                        <wps:cNvPr id="1432659656" name="Freeform: Shape 1432659656"/>
                        <wps:cNvSpPr/>
                        <wps:spPr>
                          <a:xfrm rot="18390776">
                            <a:off x="678103" y="750899"/>
                            <a:ext cx="538389" cy="180392"/>
                          </a:xfrm>
                          <a:custGeom>
                            <a:avLst/>
                            <a:gdLst>
                              <a:gd name="f0" fmla="val 10800000"/>
                              <a:gd name="f1" fmla="val 5400000"/>
                              <a:gd name="f2" fmla="val 180"/>
                              <a:gd name="f3" fmla="val w"/>
                              <a:gd name="f4" fmla="val h"/>
                              <a:gd name="f5" fmla="val 0"/>
                              <a:gd name="f6" fmla="val 538391"/>
                              <a:gd name="f7" fmla="val 180392"/>
                              <a:gd name="f8" fmla="val 90196"/>
                              <a:gd name="f9" fmla="val 36078"/>
                              <a:gd name="f10" fmla="val 448195"/>
                              <a:gd name="f11" fmla="val 144314"/>
                              <a:gd name="f12" fmla="+- 0 0 -90"/>
                              <a:gd name="f13" fmla="*/ f3 1 538391"/>
                              <a:gd name="f14" fmla="*/ f4 1 180392"/>
                              <a:gd name="f15" fmla="val f5"/>
                              <a:gd name="f16" fmla="val f6"/>
                              <a:gd name="f17" fmla="val f7"/>
                              <a:gd name="f18" fmla="*/ f12 f0 1"/>
                              <a:gd name="f19" fmla="+- f17 0 f15"/>
                              <a:gd name="f20" fmla="+- f16 0 f15"/>
                              <a:gd name="f21" fmla="*/ f18 1 f2"/>
                              <a:gd name="f22" fmla="*/ f20 1 538391"/>
                              <a:gd name="f23" fmla="*/ f19 1 180392"/>
                              <a:gd name="f24" fmla="*/ 0 f20 1"/>
                              <a:gd name="f25" fmla="*/ 90196 f19 1"/>
                              <a:gd name="f26" fmla="*/ 90196 f20 1"/>
                              <a:gd name="f27" fmla="*/ 0 f19 1"/>
                              <a:gd name="f28" fmla="*/ 36078 f19 1"/>
                              <a:gd name="f29" fmla="*/ 448195 f20 1"/>
                              <a:gd name="f30" fmla="*/ 538391 f20 1"/>
                              <a:gd name="f31" fmla="*/ 180392 f19 1"/>
                              <a:gd name="f32" fmla="*/ 144314 f19 1"/>
                              <a:gd name="f33" fmla="+- f21 0 f1"/>
                              <a:gd name="f34" fmla="*/ f24 1 538391"/>
                              <a:gd name="f35" fmla="*/ f25 1 180392"/>
                              <a:gd name="f36" fmla="*/ f26 1 538391"/>
                              <a:gd name="f37" fmla="*/ f27 1 180392"/>
                              <a:gd name="f38" fmla="*/ f28 1 180392"/>
                              <a:gd name="f39" fmla="*/ f29 1 538391"/>
                              <a:gd name="f40" fmla="*/ f30 1 538391"/>
                              <a:gd name="f41" fmla="*/ f31 1 180392"/>
                              <a:gd name="f42" fmla="*/ f32 1 180392"/>
                              <a:gd name="f43" fmla="*/ f15 1 f22"/>
                              <a:gd name="f44" fmla="*/ f16 1 f22"/>
                              <a:gd name="f45" fmla="*/ f15 1 f23"/>
                              <a:gd name="f46" fmla="*/ f17 1 f23"/>
                              <a:gd name="f47" fmla="*/ f34 1 f22"/>
                              <a:gd name="f48" fmla="*/ f35 1 f23"/>
                              <a:gd name="f49" fmla="*/ f36 1 f22"/>
                              <a:gd name="f50" fmla="*/ f37 1 f23"/>
                              <a:gd name="f51" fmla="*/ f38 1 f23"/>
                              <a:gd name="f52" fmla="*/ f39 1 f22"/>
                              <a:gd name="f53" fmla="*/ f40 1 f22"/>
                              <a:gd name="f54" fmla="*/ f41 1 f23"/>
                              <a:gd name="f55" fmla="*/ f42 1 f23"/>
                              <a:gd name="f56" fmla="*/ f43 f13 1"/>
                              <a:gd name="f57" fmla="*/ f44 f13 1"/>
                              <a:gd name="f58" fmla="*/ f46 f14 1"/>
                              <a:gd name="f59" fmla="*/ f45 f14 1"/>
                              <a:gd name="f60" fmla="*/ f47 f13 1"/>
                              <a:gd name="f61" fmla="*/ f48 f14 1"/>
                              <a:gd name="f62" fmla="*/ f49 f13 1"/>
                              <a:gd name="f63" fmla="*/ f50 f14 1"/>
                              <a:gd name="f64" fmla="*/ f51 f14 1"/>
                              <a:gd name="f65" fmla="*/ f52 f13 1"/>
                              <a:gd name="f66" fmla="*/ f53 f13 1"/>
                              <a:gd name="f67" fmla="*/ f54 f14 1"/>
                              <a:gd name="f68" fmla="*/ f55 f14 1"/>
                            </a:gdLst>
                            <a:ahLst/>
                            <a:cxnLst>
                              <a:cxn ang="3cd4">
                                <a:pos x="hc" y="t"/>
                              </a:cxn>
                              <a:cxn ang="0">
                                <a:pos x="r" y="vc"/>
                              </a:cxn>
                              <a:cxn ang="cd4">
                                <a:pos x="hc" y="b"/>
                              </a:cxn>
                              <a:cxn ang="cd2">
                                <a:pos x="l" y="vc"/>
                              </a:cxn>
                              <a:cxn ang="f33">
                                <a:pos x="f60" y="f61"/>
                              </a:cxn>
                              <a:cxn ang="f33">
                                <a:pos x="f62" y="f63"/>
                              </a:cxn>
                              <a:cxn ang="f33">
                                <a:pos x="f62" y="f64"/>
                              </a:cxn>
                              <a:cxn ang="f33">
                                <a:pos x="f65" y="f64"/>
                              </a:cxn>
                              <a:cxn ang="f33">
                                <a:pos x="f65" y="f63"/>
                              </a:cxn>
                              <a:cxn ang="f33">
                                <a:pos x="f66" y="f61"/>
                              </a:cxn>
                              <a:cxn ang="f33">
                                <a:pos x="f65" y="f67"/>
                              </a:cxn>
                              <a:cxn ang="f33">
                                <a:pos x="f65" y="f68"/>
                              </a:cxn>
                              <a:cxn ang="f33">
                                <a:pos x="f62" y="f68"/>
                              </a:cxn>
                              <a:cxn ang="f33">
                                <a:pos x="f62" y="f67"/>
                              </a:cxn>
                              <a:cxn ang="f33">
                                <a:pos x="f60" y="f61"/>
                              </a:cxn>
                            </a:cxnLst>
                            <a:rect l="f56" t="f59" r="f57" b="f58"/>
                            <a:pathLst>
                              <a:path w="538391" h="180392">
                                <a:moveTo>
                                  <a:pt x="f5" y="f8"/>
                                </a:moveTo>
                                <a:lnTo>
                                  <a:pt x="f8" y="f5"/>
                                </a:lnTo>
                                <a:lnTo>
                                  <a:pt x="f8" y="f9"/>
                                </a:lnTo>
                                <a:lnTo>
                                  <a:pt x="f10" y="f9"/>
                                </a:lnTo>
                                <a:lnTo>
                                  <a:pt x="f10" y="f5"/>
                                </a:lnTo>
                                <a:lnTo>
                                  <a:pt x="f6" y="f8"/>
                                </a:lnTo>
                                <a:lnTo>
                                  <a:pt x="f10" y="f7"/>
                                </a:lnTo>
                                <a:lnTo>
                                  <a:pt x="f10" y="f11"/>
                                </a:lnTo>
                                <a:lnTo>
                                  <a:pt x="f8" y="f11"/>
                                </a:lnTo>
                                <a:lnTo>
                                  <a:pt x="f8" y="f7"/>
                                </a:lnTo>
                                <a:lnTo>
                                  <a:pt x="f5" y="f8"/>
                                </a:lnTo>
                                <a:close/>
                              </a:path>
                            </a:pathLst>
                          </a:custGeom>
                          <a:solidFill>
                            <a:srgbClr val="A02B93"/>
                          </a:solidFill>
                          <a:ln cap="flat">
                            <a:noFill/>
                            <a:prstDash val="solid"/>
                          </a:ln>
                        </wps:spPr>
                        <wps:txbx>
                          <w:txbxContent>
                            <w:p w14:paraId="465312F2" w14:textId="77777777" w:rsidR="00483D41" w:rsidRDefault="00483D41">
                              <w:pPr>
                                <w:spacing w:after="60" w:line="216" w:lineRule="auto"/>
                                <w:jc w:val="center"/>
                                <w:rPr>
                                  <w:color w:val="000000"/>
                                  <w:kern w:val="0"/>
                                  <w:sz w:val="36"/>
                                  <w:szCs w:val="36"/>
                                </w:rPr>
                              </w:pPr>
                            </w:p>
                          </w:txbxContent>
                        </wps:txbx>
                        <wps:bodyPr vert="horz" wrap="square" lIns="54114" tIns="36082" rIns="54114" bIns="36073" anchor="ctr" anchorCtr="1" compatLnSpc="0">
                          <a:noAutofit/>
                        </wps:bodyPr>
                      </wps:wsp>
                    </wpg:wgp>
                  </a:graphicData>
                </a:graphic>
              </wp:anchor>
            </w:drawing>
          </mc:Choice>
          <mc:Fallback>
            <w:pict>
              <v:group w14:anchorId="465312E2" id="Diagram 5" o:spid="_x0000_s1026" style="position:absolute;margin-left:0;margin-top:51.9pt;width:215.3pt;height:132.45pt;z-index:251660288;mso-position-horizontal:center;mso-position-horizontal-relative:margin" coordsize="27346,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YBj8g4AAAJtAAAOAAAAZHJzL2Uyb0RvYy54bWzsXW1v48YR/l6g/4HQxxaJ+S7JiC9Icrmg&#10;QNAGSPoDaFq0BMiiSunOTn99Z2ZfuLM7a1HpBb3mmAAny5x9e2a43Hn47Pqrr1+e9smHzXDa9Ye7&#10;RfZlukg2h7Z/2B0e7xb//OXdF6tFcjo3h4dm3x82d4tfN6fF12/+/Kevno+3m7zf9vuHzZBAJYfT&#10;7fPxbrE9n4+3Nzendrt5ak5f9sfNAS52/fDUnOHr8HjzMDTPUPvT/iZP0/rmuR8ejkPfbk4n+O1b&#10;dXHxhurvuk17/kfXnTbnZH+3gL6d6d+B/r3Hf2/efNXcPg7NcbtrdTea39CLp2Z3gEZtVW+bc5O8&#10;H3ZBVU+7duhPfXf+su2fbvqu27UbGgOMJku90fww9O+PNJbH2+fHo4UJoPVw+s3Vtn//8MNw/Pn4&#10;0wBIPB8fAQv6hmN56YYn/IReJi8E2a8Wss3LOWnhl/myKOu8WCQtXMvqVZ6tCwVquwXkg3Lt9vsL&#10;JW9MwzesO89HCJDTiMHpv8Pg521z3BC0p1vA4Kch2T3cLdZVldYwCoiUQ/ME4fpu2Gww+G4TKpCM&#10;BgQXlbXgnW5PgKOA3Koulsv1Ignhy9IiXWW5gq/KqjKjkLQYNLft+9P5h01Pjmg+/Hg6q4h9gJ8o&#10;3h50Tzvoc/e0h+D90OyTLF2l+J+Ob2uUuUZVKdpAb5yKAAvdomkInD1ef/avlu7VrX+1cq8GNdfu&#10;VQVN7dewdG0QsXTlm8CUM3aQQPUtwBejRV6ky6AZ8INjsl6u82Xl15IxNLM0XS7LYEzo3LGtsi5W&#10;9TKoiEFarvOiyAMbC+xfv0hS+P+LddiWhfcvN0lXJBnEAcZXODqLNBqWYCgjmTG0uxABBnUXtsOA&#10;7oKB5xZl7EdWJl2aZP7IcwszjLzL1jD2DjrmRWVucSarVcTKIo0N5tAa/BtUZaEmozyOY84AzwHv&#10;CJC5Czj0P4dKg2Yt2NAshS3YQZWBnQXdsZPqs+CDHbYp1FW4DlBRLneusE6AynRURSytI8BSxXuk&#10;bdcXKv4ihtYf6Nq8INf6qBTcFXXcaYXriy5fRp1WuA7p8tUrVbou6fJ1vErXJ12B8Re5RWEm0fMG&#10;wNgVGFoxS9c1XYHhKt/NpeuZrsD5IWLoegbuNTDs8tJHvLRuwR5mCI9kxfyi6womkpL5BO5xrCu0&#10;Yg4pqkiLzBkFRoJUF/dEZIwV94IaY9CvintA9T7Aq2Lwl2ruCa0Y9iX6Xeh9xbAv0eeSFcO+LMBL&#10;gJnvx4phX8IkLFox7MsarADZoC6GfVlFrBj25VJusWbYlyu5rpphX64jdTHsK3yCCL2vGfYVYCoh&#10;UTPsqzxixbCvEHupRYZ9hdhrK1gCPppFXrM167725aAXfvBT0mCSVbQPJaUex/6Ey+1tSwvNM7oG&#10;KgE7XCda89S1Hcj0QxuxlWu+j1rnbt371+vuCtbrroKYgPVxB16XO+4XQMdTAXp+CyMNCoB3rysA&#10;jr6uS6YAzRDXdIlWTlMKmEFPLWBhndolW4D5QXVNh94AWTXm010FMQ4ZdVfBXQ85dYczCWTVXaVX&#10;Z8fmjJGL8Yc/Js+QIuoFabK9W+iHD15+6j9sfunJ8IxBDEtNgp7W9tD4eL19f79rv938W7JeY+hA&#10;W6oKHVB6tta/hJ6iSy0arLb9gdWKOYBrbC6LXcBkwBrbPgAg+EveMf1LMzZenWlE91fbQhah7gpz&#10;mRfyjHUGrn9remacotAxg6PfontfQ0KjZmxf7YSGnbem3ZnxnpnfmsG92gcvImwf9v1po7DBGKM5&#10;z8YdjWvMn0/9fvfwbrffY5Schsf77/ZDAukysBrv1t+/NUHBzPYHCtt1ikuUtgGKqts3Z5romB2r&#10;7h39p13GzI7D6fy2OW1Vs3RJBe3T7rwZjI9hFMh3KDoBfzq/3L/ARfzxvn/4FegK4Nzg1tv2w78X&#10;yTPwV3eL07/eN8Nmkez/dgBypFqmKUx4Z/fL4H65d780hxaqulu0Z3gkqC/fneE7BDXwVIDnj4ef&#10;jy2yPwjdof/m/bnvdshFUEdVn/QXYGlUT393uibLMuBV8iqFtYnM1zgWGj4geyKETTL0gGiRV+UK&#10;JkEcpya+sqoAokTN7csqXRmGy3BgVbEqVhD2RIGt0mJt4tkQaJ8th4PIrINFol1JElNlAcMFj+GY&#10;7DISTdZptg6oBcB7pFWKOl0GNBCncMpyla31s2Bsx6NwyrLIghX5yOC8wrywlSNlVuLQoXYnq0Pi&#10;JRPHn8FsNw5PIF5gMnKuB+hkDOOQeMkswJS75SLxklmMiVJZUt4dQDhyOGRVR6xgJlEddpJFNfON&#10;3hg5HDQidkaOICScndow4ZJxhKx1NEQOROKXLNbQKsUarMKhyqB3FvPRTqzPYg92mGlIdbn4U/RG&#10;7KwLoC4VwvIgGJGjQIsYuo5QoMlNAwU5QpfRnRExtM4geiaT6RnXEUATgMdk13o8Dub4sms9GgfS&#10;pliNrj8U3xOp0XWK5nvEu7NwvaLpHvF290gcTPnlUZeuVzTbIzbtcTiY+MuDKa1XIHIoj4V4oAeT&#10;O896HA6CKFm5d4ipSy/lxrvX43AUoxJaMW8UGAhSi8wVmukJ62J+0ExPMEaPw4n0y+NwFNMTtMg5&#10;nEIxPWGLDHvN9IRW7JbQTE/YIsNeMz2hlTs3dcT0wEPIn8EgLxtv6Y6YHsmKYU9MD3gpqIthT0yP&#10;YOVxOMj0CC16HA4yPVJd7oTUEdMj1cWwJ6ZHqothT0yPZMWwJ6ZHapFhT0yPZMWwJ6ZHapFhXyF/&#10;pq0glfmD80GFyx4hD0SpM8SGyop8IgsIbF4AwgNzbSDxrixAKz5MFT2qLGgBwoFauLrA5C5BKFEL&#10;kwdtumRS88ljsOzDpUEbWK8uMLlLoqeVPwLGCQAixglmH2Kc4K4ixkmv/m3m31jGST9wkXDST0pM&#10;7UZCSbMkGkgzyvG6IRq0Hdyg6CHDFZir5pNbEe8DIzFXzae2MhzMRLMLberYMSMwbZlPr03jHXPZ&#10;fHpmkCCpu8lcN598oBPNLjTq+cA01f7+FA8ndg49kkQwbogima8hn4osDelICLRryJoyw8xQkTWY&#10;DsBDTJM16ooia+DKCm7H/1eyZpmn5boEHUWUrLEWgD3CFydrXHpmmRYrTXJmWV0vV3p5ZPgZxTkD&#10;cEjQIOkM950K6s+eoDF0PMX6uJS3axWkX+R3xHahYkwo5t3cwi4Q0WIW2WDuJ8qVPK4mIFhGrgaB&#10;nEU2USBnkU2YpsEieUz5VPxBvg2kAc6A7t0Kr2O1IbE4s8iGw+MRNLPIxs7/SC/NIhsU3iISs8jG&#10;IDGLbLQgZ6CMcRbZKLlSoMqB5w5RHmZNHjIYXCiE8isqYNLhiwXgEUgFpmpmrLJoagGrmZnaJVuA&#10;DTpCeUC+NItstGgFXpOgK/UaWXMQmviYRTYKnE9WZFN8l33/7Tc69WaqmE9HZEP0Db2quYa++Ry0&#10;NnlerdMKk9GI1MYaXEXepGvY/6Ru66woytwnb5C+ncU1CnLI/XWORqSL+MqZUTfyq2G7dMdaLotr&#10;IsoZq87GWqihIKcU1DXBm8tRXUP1+GkpTGbOkJEa1dP8SFaNmhrIXCfvjJLfw8NWqTFdpo1RMoQz&#10;Z4Nv7ZGJEYNQ2Bcl43g1ZaP1ORKDkdu4hkTM2EEf/ZDKLTEJdlP2RWl9jtQm2xZl9TlCo0xNo0BT&#10;CPq9Y4SNAu0SYQPDMPocsY+wgFRiqdeYHRb4+e+jppGDRVDTyMEiqGkihqGaRm5aUNNEDO00hEk+&#10;bZ2KNG1pNDKEl/cxfY71ChpG91gxt0T3WNlJ36kr4JFL9/4gVRoEVmjl3h2G2Ak0kaKmJqhL1NSE&#10;dcGbmVHMpzU1YV3MA1pTE1ox+LWmJmyRYa81NaEVwx6IHXmPFcMeNDWyFcOe1DLSTiyGPSlvBCtP&#10;UzNtXxQqb/TOIpf1rRn20d1TDPsoscOwj+6eYtiTpkbqF8M+unuKYU+aGgkvhj1paiQrhn0V2d+2&#10;tKsevNMqB1VI3v/g+pzqWrmNV+AybxMpEKdhvAIQDheInkgBmkcU/YK0PzBKhqzyCkAoUQtxQY9X&#10;wHTJSDxCskouAIGmXlFfLKBhvbpAPblLMEeEg46QVQAQklVIoZE+B+4q1OeoXX0NiXK8HWH6gXtJ&#10;nwMTAnbCqFui+hxoEO3sK34jIjGfmjMyZrQ6hLGYy+bzN8lbLjUKU587BtOW+fTaJBbictdMKJpa&#10;zKc30IlmFxr1vGDa+jgKnVf5oY+s0CE4rqF4PIUO6nD+aAqdHNRFq3Ve4nZOmeNxLK4heZTAb9bm&#10;wLxkVz/IdtAcz5ZjZiVMXIh8dotd86CNrCixCx5jEuTAdrGDFrM2B4mMWZtjd9+xXVOK54kIxQSi&#10;RwbyaqIHq8FUSpCqMKLH2Amcy9VEz3wADhe9zAfgkKYjSs6whDdKztgp/1VyhiW88wE4RkUyH4Bj&#10;kZhG9MwH4MwH4Fj2wlPOAI1HibxJ8kJuwStgKJs4GREpECdUvAKmS3GOxyugFSD11AJWajO1S7YA&#10;G3SE7oC5fdbmzNocdmyQppZorxMwXgodTf18stqcb9L8W3WuCUT6p6zNodc01xA3n4M2pyzyulrX&#10;eP6WTNxko8VF4kadg5PByS1woG3tHoQDW6sgD6SHCJ2Do6UYZp8VMrmzVOd/KdUhpYKvKMBdpur9&#10;KpI9ETWPfWOONkpNENRj3xW+orNhbwrxlan8Pn3U7GBSFH9LPp+DAxRI/NiQ+RwcP0jnc3Ci95zH&#10;5uA5KLKGpbD8Md6c6txj8TAaQbkj3+6CcidiaOchbFqdeiw2LSh35MHM5+DoJUEnanboPZj7CkLU&#10;7IRW9llAfprPwTHbv5wTW1xUPc3OfA6Oxms+ByfkYLxjbdTLU1RUxAQhXgFRrsFELZEClFoposNT&#10;wXgFdDILO7EmdskUMCKEi4PWOoPpgzYtmBNGLrZgChhBycUCBtarC0zukujpCPEEAM3n4Ojjmo0K&#10;RVMtOnaMn8xV86mtMCtCMtR4x1w2n57ZxANuJppdaFTHpj+Cj6OyeZXp+cgqG+JcryFrJqts8ISc&#10;j34ODv3FKfhDW3CwDzy81R8Fw7/k5X6nQ3/GP1325j8AAAD//wMAUEsDBBQABgAIAAAAIQAZbGPK&#10;3wAAAAgBAAAPAAAAZHJzL2Rvd25yZXYueG1sTI/BTsMwDIbvSLxDZCRuLCmFMpWm0zQBpwmJDQlx&#10;yxqvrdY4VZO13dtjTnC0f+v39xWr2XVixCG0njQkCwUCqfK2pVrD5/71bgkiREPWdJ5QwwUDrMrr&#10;q8Lk1k/0geMu1oJLKORGQxNjn0sZqgadCQvfI3F29IMzkcehlnYwE5e7Tt4rlUlnWuIPjelx02B1&#10;2p2dhrfJTOs0eRm3p+Pm8r1/fP/aJqj17c28fgYRcY5/x/CLz+hQMtPBn8kG0WlgkchblbIAxw+p&#10;ykAcNKTZ8glkWcj/AuUPAAAA//8DAFBLAQItABQABgAIAAAAIQC2gziS/gAAAOEBAAATAAAAAAAA&#10;AAAAAAAAAAAAAABbQ29udGVudF9UeXBlc10ueG1sUEsBAi0AFAAGAAgAAAAhADj9If/WAAAAlAEA&#10;AAsAAAAAAAAAAAAAAAAALwEAAF9yZWxzLy5yZWxzUEsBAi0AFAAGAAgAAAAhAIYhgGPyDgAAAm0A&#10;AA4AAAAAAAAAAAAAAAAALgIAAGRycy9lMm9Eb2MueG1sUEsBAi0AFAAGAAgAAAAhABlsY8rfAAAA&#10;CAEAAA8AAAAAAAAAAAAAAAAATBEAAGRycy9kb3ducmV2LnhtbFBLBQYAAAAABAAEAPMAAABYEgAA&#10;AAA=&#10;">
                <v:shape id="Freeform: Shape 955061680" o:spid="_x0000_s1027" style="position:absolute;left:8637;width:10308;height:5154;visibility:visible;mso-wrap-style:square;v-text-anchor:middle-center" coordsize="1030816,5154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KlyQAAAOIAAAAPAAAAZHJzL2Rvd25yZXYueG1sRI/LSgMx&#10;FIb3Qt8hnII7m1TsUMempYjCLLRgbRfdHSbHZOjkQpJOR5/eLASXP/+Nb7UZbc8GiqnzTsJ8JoCR&#10;a73qnJZw+Hy9WwJLGZ3C3juS8E0JNuvJzQpr5a/ug4Z91qyMuFSjBJNzqDlPrSGLaeYDueJ9+Wgx&#10;Fxk1VxGvZdz2/F6IilvsXHkwGOjZUHveX6yEdzo0QoddMPr4Fn8emt1werlIeTsdt0/AMo35P/zX&#10;bpSEx8VCVPNqWSAKUsEBvv4FAAD//wMAUEsBAi0AFAAGAAgAAAAhANvh9svuAAAAhQEAABMAAAAA&#10;AAAAAAAAAAAAAAAAAFtDb250ZW50X1R5cGVzXS54bWxQSwECLQAUAAYACAAAACEAWvQsW78AAAAV&#10;AQAACwAAAAAAAAAAAAAAAAAfAQAAX3JlbHMvLnJlbHNQSwECLQAUAAYACAAAACEAJJHipckAAADi&#10;AAAADwAAAAAAAAAAAAAAAAAHAgAAZHJzL2Rvd25yZXYueG1sUEsFBgAAAAADAAMAtwAAAP0CAAAA&#10;AA==&#10;" adj="-11796480,,5400" path="m,51541c,23076,23076,,51541,l979275,v28465,,51541,23076,51541,51541l1030816,463867v,28465,-23076,51541,-51541,51541l51541,515408c23076,515408,,492332,,463867l,51541xe" fillcolor="#0f9ed5" strokecolor="white" strokeweight=".52906mm">
                  <v:stroke joinstyle="miter"/>
                  <v:formulas/>
                  <v:path arrowok="t" o:connecttype="custom" o:connectlocs="515406,0;1030812,257705;515406,515410;0,257705;0,51541;51541,0;979271,0;1030812,51541;1030812,463869;979271,515410;51541,515410;0,463869;0,51541" o:connectangles="270,0,90,180,0,0,0,0,0,0,0,0,0" textboxrect="0,0,1030816,515408"/>
                  <v:textbox inset="1.58342mm,1.58342mm,1.58342mm,1.58342mm">
                    <w:txbxContent>
                      <w:p w14:paraId="465312E8"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Segmentation</w:t>
                        </w:r>
                      </w:p>
                    </w:txbxContent>
                  </v:textbox>
                </v:shape>
                <v:shape id="Freeform: Shape 1117792507" o:spid="_x0000_s1028" style="position:absolute;left:15300;top:7508;width:5384;height:1803;rotation:3555174fd;visibility:visible;mso-wrap-style:square;v-text-anchor:middle-center" coordsize="538391,1803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XYZxQAAAOMAAAAPAAAAZHJzL2Rvd25yZXYueG1sRE/NasJA&#10;EL4LvsMyhd50k4DGpm6CCIK9KNE+wJCdJrHZ2ZBdTfr23ULB43z/sy0m04kHDa61rCBeRiCIK6tb&#10;rhV8Xg+LDQjnkTV2lknBDzko8vlsi5m2I5f0uPhahBB2GSpovO8zKV3VkEG3tD1x4L7sYNCHc6il&#10;HnAM4aaTSRStpcGWQ0ODPe0bqr4vd6PgduXkdvrw+7SMp03vODk7Mkq9vky7dxCeJv8U/7uPOsyP&#10;4zR9S1ZRCn8/BQBk/gsAAP//AwBQSwECLQAUAAYACAAAACEA2+H2y+4AAACFAQAAEwAAAAAAAAAA&#10;AAAAAAAAAAAAW0NvbnRlbnRfVHlwZXNdLnhtbFBLAQItABQABgAIAAAAIQBa9CxbvwAAABUBAAAL&#10;AAAAAAAAAAAAAAAAAB8BAABfcmVscy8ucmVsc1BLAQItABQABgAIAAAAIQCBGXYZxQAAAOMAAAAP&#10;AAAAAAAAAAAAAAAAAAcCAABkcnMvZG93bnJldi54bWxQSwUGAAAAAAMAAwC3AAAA+QIAAAAA&#10;" adj="-11796480,,5400" path="m,90196l90196,r,36078l448195,36078,448195,r90196,90196l448195,180392r,-36078l90196,144314r,36078l,90196xe" fillcolor="#0f9ed5" stroked="f">
                  <v:stroke joinstyle="miter"/>
                  <v:formulas/>
                  <v:path arrowok="t" o:connecttype="custom" o:connectlocs="269195,0;538389,90196;269195,180392;0,90196;0,90196;90196,0;90196,36078;448193,36078;448193,0;538389,90196;448193,180392;448193,144314;90196,144314;90196,180392;0,90196" o:connectangles="270,0,90,180,0,0,0,0,0,0,0,0,0,0,0" textboxrect="0,0,538391,180392"/>
                  <v:textbox inset="1.50317mm,1.002mm,1.50317mm,1.0023mm">
                    <w:txbxContent>
                      <w:p w14:paraId="465312EA" w14:textId="77777777" w:rsidR="00483D41" w:rsidRDefault="00483D41">
                        <w:pPr>
                          <w:spacing w:after="60" w:line="216" w:lineRule="auto"/>
                          <w:jc w:val="center"/>
                          <w:rPr>
                            <w:color w:val="000000"/>
                            <w:kern w:val="0"/>
                            <w:sz w:val="36"/>
                            <w:szCs w:val="36"/>
                          </w:rPr>
                        </w:pPr>
                      </w:p>
                    </w:txbxContent>
                  </v:textbox>
                </v:shape>
                <v:shape id="Freeform: Shape 1172049475" o:spid="_x0000_s1029" style="position:absolute;left:17038;top:11667;width:10308;height:5154;visibility:visible;mso-wrap-style:square;v-text-anchor:middle-center" coordsize="1030816,5154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nKJyQAAAOMAAAAPAAAAZHJzL2Rvd25yZXYueG1sRE+9bsIw&#10;EN4r9R2sq8RWHFCANsWgCgkJBgYgQ7ud4mtisM9pbCC8fV2pUsf7/m++7J0VV+qC8axgNMxAEFde&#10;G64VlMf18wuIEJE1Ws+k4E4BlovHhzkW2t94T9dDrEUK4VCggibGtpAyVA05DEPfEifuy3cOYzq7&#10;WuoObyncWTnOsql0aDg1NNjSqqHqfLg4Bdvj1MZqfzKX7zK/y/Jz92HNTqnBU//+BiJSH//Ff+6N&#10;TvNHs3GWv+azCfz+lACQix8AAAD//wMAUEsBAi0AFAAGAAgAAAAhANvh9svuAAAAhQEAABMAAAAA&#10;AAAAAAAAAAAAAAAAAFtDb250ZW50X1R5cGVzXS54bWxQSwECLQAUAAYACAAAACEAWvQsW78AAAAV&#10;AQAACwAAAAAAAAAAAAAAAAAfAQAAX3JlbHMvLnJlbHNQSwECLQAUAAYACAAAACEAtCZyickAAADj&#10;AAAADwAAAAAAAAAAAAAAAAAHAgAAZHJzL2Rvd25yZXYueG1sUEsFBgAAAAADAAMAtwAAAP0CAAAA&#10;AA==&#10;" adj="-11796480,,5400" path="m,51541c,23076,23076,,51541,l979275,v28465,,51541,23076,51541,51541l1030816,463867v,28465,-23076,51541,-51541,51541l51541,515408c23076,515408,,492332,,463867l,51541xe" fillcolor="#3c1eba" strokecolor="white" strokeweight=".52906mm">
                  <v:stroke joinstyle="miter"/>
                  <v:formulas/>
                  <v:path arrowok="t" o:connecttype="custom" o:connectlocs="515406,0;1030812,257705;515406,515410;0,257705;0,51541;51541,0;979271,0;1030812,51541;1030812,463869;979271,515410;51541,515410;0,463869;0,51541" o:connectangles="270,0,90,180,0,0,0,0,0,0,0,0,0" textboxrect="0,0,1030816,515408"/>
                  <v:textbox inset="1.58342mm,1.58342mm,1.58342mm,1.58342mm">
                    <w:txbxContent>
                      <w:p w14:paraId="465312EC"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Target</w:t>
                        </w:r>
                      </w:p>
                    </w:txbxContent>
                  </v:textbox>
                </v:shape>
                <v:shape id="Freeform: Shape 122590518" o:spid="_x0000_s1030" style="position:absolute;left:10981;top:13342;width:5384;height:1804;visibility:visible;mso-wrap-style:square;v-text-anchor:middle-center" coordsize="538391,1803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uTxQAAAOIAAAAPAAAAZHJzL2Rvd25yZXYueG1sRE9NawIx&#10;EL0X/A9hhN5q4oLSrkYpgkXaXqptz8Nm3CzdTJZN1N1/3zkUeny87/V2CK26Up+ayBbmMwOKuIqu&#10;4drC52n/8AgqZWSHbWSyMFKC7WZyt8bSxRt/0PWYayUhnEq04HPuSq1T5SlgmsWOWLhz7ANmgX2t&#10;XY83CQ+tLoxZ6oANS4PHjnaeqp/jJVgw3Re+x9cwXobDWz2++O/lqQnW3k+H5xWoTEP+F/+5D07m&#10;F8XiySzmslkuCQa9+QUAAP//AwBQSwECLQAUAAYACAAAACEA2+H2y+4AAACFAQAAEwAAAAAAAAAA&#10;AAAAAAAAAAAAW0NvbnRlbnRfVHlwZXNdLnhtbFBLAQItABQABgAIAAAAIQBa9CxbvwAAABUBAAAL&#10;AAAAAAAAAAAAAAAAAB8BAABfcmVscy8ucmVsc1BLAQItABQABgAIAAAAIQCkCIuTxQAAAOIAAAAP&#10;AAAAAAAAAAAAAAAAAAcCAABkcnMvZG93bnJldi54bWxQSwUGAAAAAAMAAwC3AAAA+QIAAAAA&#10;" adj="-11796480,,5400" path="m538391,90196r-90196,90195l448195,144313r-357999,l90196,180391,,90196,90196,1r,36078l448195,36079r,-36078l538391,90196xe" fillcolor="#3c1eba" stroked="f">
                  <v:stroke joinstyle="miter"/>
                  <v:formulas/>
                  <v:path arrowok="t" o:connecttype="custom" o:connectlocs="269195,0;538389,90196;269195,180392;0,90196;0,90196;90196,0;90196,36078;448193,36078;448193,0;538389,90196;448193,180392;448193,144314;90196,144314;90196,180392;0,90196" o:connectangles="270,0,90,180,0,0,0,0,0,0,0,0,0,0,0" textboxrect="0,0,538391,180392"/>
                  <v:textbox inset="1.50317mm,1.0023mm,1.50317mm,1.0023mm">
                    <w:txbxContent>
                      <w:p w14:paraId="465312EE" w14:textId="77777777" w:rsidR="00483D41" w:rsidRDefault="00483D41">
                        <w:pPr>
                          <w:spacing w:after="60" w:line="216" w:lineRule="auto"/>
                          <w:jc w:val="center"/>
                          <w:rPr>
                            <w:color w:val="000000"/>
                            <w:kern w:val="0"/>
                            <w:sz w:val="36"/>
                            <w:szCs w:val="36"/>
                          </w:rPr>
                        </w:pPr>
                      </w:p>
                    </w:txbxContent>
                  </v:textbox>
                </v:shape>
                <v:shape id="Freeform: Shape 2082892458" o:spid="_x0000_s1031" style="position:absolute;top:11667;width:10308;height:5154;visibility:visible;mso-wrap-style:square;v-text-anchor:middle-center" coordsize="1030816,5154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F4fyAAAAOMAAAAPAAAAZHJzL2Rvd25yZXYueG1sRE9NS8NA&#10;EL0L/odlBG92Y4gS025LFSoBD9LYS29DdkyC2dm4O23jv3cPgsfH+15tZjeqM4U4eDZwv8hAEbfe&#10;DtwZOHzs7kpQUZAtjp7JwA9F2Kyvr1ZYWX/hPZ0b6VQK4VihgV5kqrSObU8O48JPxIn79MGhJBg6&#10;bQNeUrgbdZ5lj9rhwKmhx4leemq/mpMz8HoM7814iFL74vm7lrftqdh1xtzezNslKKFZ/sV/7toa&#10;yLMyL5/y4iGNTp/SH9DrXwAAAP//AwBQSwECLQAUAAYACAAAACEA2+H2y+4AAACFAQAAEwAAAAAA&#10;AAAAAAAAAAAAAAAAW0NvbnRlbnRfVHlwZXNdLnhtbFBLAQItABQABgAIAAAAIQBa9CxbvwAAABUB&#10;AAALAAAAAAAAAAAAAAAAAB8BAABfcmVscy8ucmVsc1BLAQItABQABgAIAAAAIQAcWF4fyAAAAOMA&#10;AAAPAAAAAAAAAAAAAAAAAAcCAABkcnMvZG93bnJldi54bWxQSwUGAAAAAAMAAwC3AAAA/AIAAAAA&#10;" adj="-11796480,,5400" path="m,51541c,23076,23076,,51541,l979275,v28465,,51541,23076,51541,51541l1030816,463867v,28465,-23076,51541,-51541,51541l51541,515408c23076,515408,,492332,,463867l,51541xe" fillcolor="#a02b93" strokecolor="white" strokeweight=".52906mm">
                  <v:stroke joinstyle="miter"/>
                  <v:formulas/>
                  <v:path arrowok="t" o:connecttype="custom" o:connectlocs="515406,0;1030812,257705;515406,515410;0,257705;0,51541;51541,0;979271,0;1030812,51541;1030812,463869;979271,515410;51541,515410;0,463869;0,51541" o:connectangles="270,0,90,180,0,0,0,0,0,0,0,0,0" textboxrect="0,0,1030816,515408"/>
                  <v:textbox inset="1.58342mm,1.58342mm,1.58342mm,1.58342mm">
                    <w:txbxContent>
                      <w:p w14:paraId="465312F0" w14:textId="77777777" w:rsidR="00483D41" w:rsidRDefault="001C4C84">
                        <w:pPr>
                          <w:spacing w:after="100" w:line="216" w:lineRule="auto"/>
                          <w:jc w:val="center"/>
                          <w:rPr>
                            <w:color w:val="000000"/>
                            <w:kern w:val="0"/>
                            <w:sz w:val="36"/>
                            <w:szCs w:val="36"/>
                          </w:rPr>
                        </w:pPr>
                        <w:r>
                          <w:rPr>
                            <w:rFonts w:ascii="Arial" w:eastAsia="Arial" w:hAnsi="Arial" w:cs="Arial"/>
                            <w:color w:val="FFFFFF"/>
                            <w:sz w:val="22"/>
                            <w:szCs w:val="22"/>
                          </w:rPr>
                          <w:t>Positioning</w:t>
                        </w:r>
                      </w:p>
                    </w:txbxContent>
                  </v:textbox>
                </v:shape>
                <v:shape id="Freeform: Shape 1432659656" o:spid="_x0000_s1032" style="position:absolute;left:6781;top:7509;width:5383;height:1803;rotation:-3505328fd;visibility:visible;mso-wrap-style:square;v-text-anchor:middle-center" coordsize="538391,1803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KcKxwAAAOMAAAAPAAAAZHJzL2Rvd25yZXYueG1sRE9fS8Mw&#10;EH8X9h3CDXxz6eYWtC4bY6BMX8TaD3A0Z1NMLqXJ1u7bG0Hw8X7/b7ufvBMXGmIXWMNyUYAgboLp&#10;uNVQfz7fPYCICdmgC0warhRhv5vdbLE0YeQPulSpFTmEY4kabEp9KWVsLHmMi9ATZ+4rDB5TPodW&#10;mgHHHO6dXBWFkh47zg0Wezpaar6rs9fgxmudinWtji/uzR5O79WrHTutb+fT4QlEoin9i//cJ5Pn&#10;r+9XavOoNgp+f8oAyN0PAAAA//8DAFBLAQItABQABgAIAAAAIQDb4fbL7gAAAIUBAAATAAAAAAAA&#10;AAAAAAAAAAAAAABbQ29udGVudF9UeXBlc10ueG1sUEsBAi0AFAAGAAgAAAAhAFr0LFu/AAAAFQEA&#10;AAsAAAAAAAAAAAAAAAAAHwEAAF9yZWxzLy5yZWxzUEsBAi0AFAAGAAgAAAAhAAQQpwrHAAAA4wAA&#10;AA8AAAAAAAAAAAAAAAAABwIAAGRycy9kb3ducmV2LnhtbFBLBQYAAAAAAwADALcAAAD7AgAAAAA=&#10;" adj="-11796480,,5400" path="m,90196l90196,r,36078l448195,36078,448195,r90196,90196l448195,180392r,-36078l90196,144314r,36078l,90196xe" fillcolor="#a02b93" stroked="f">
                  <v:stroke joinstyle="miter"/>
                  <v:formulas/>
                  <v:path arrowok="t" o:connecttype="custom" o:connectlocs="269195,0;538389,90196;269195,180392;0,90196;0,90196;90196,0;90196,36078;448193,36078;448193,0;538389,90196;448193,180392;448193,144314;90196,144314;90196,180392;0,90196" o:connectangles="270,0,90,180,0,0,0,0,0,0,0,0,0,0,0" textboxrect="0,0,538391,180392"/>
                  <v:textbox inset="1.50317mm,1.0023mm,1.50317mm,1.002mm">
                    <w:txbxContent>
                      <w:p w14:paraId="465312F2" w14:textId="77777777" w:rsidR="00483D41" w:rsidRDefault="00483D41">
                        <w:pPr>
                          <w:spacing w:after="60" w:line="216" w:lineRule="auto"/>
                          <w:jc w:val="center"/>
                          <w:rPr>
                            <w:color w:val="000000"/>
                            <w:kern w:val="0"/>
                            <w:sz w:val="36"/>
                            <w:szCs w:val="36"/>
                          </w:rPr>
                        </w:pPr>
                      </w:p>
                    </w:txbxContent>
                  </v:textbox>
                </v:shape>
                <w10:wrap type="topAndBottom" anchorx="margin"/>
              </v:group>
            </w:pict>
          </mc:Fallback>
        </mc:AlternateContent>
      </w:r>
      <w:r>
        <w:rPr>
          <w:rFonts w:ascii="Arial" w:hAnsi="Arial" w:cs="Arial"/>
        </w:rPr>
        <w:t>Figure 1 illustrates the Segmentation, Targeting and positioning framework.</w:t>
      </w:r>
    </w:p>
    <w:p w14:paraId="465313C6" w14:textId="77777777" w:rsidR="00483D41" w:rsidRDefault="00483D41">
      <w:pPr>
        <w:rPr>
          <w:rFonts w:ascii="Arial" w:hAnsi="Arial" w:cs="Arial"/>
        </w:rPr>
      </w:pPr>
    </w:p>
    <w:p w14:paraId="465313C7" w14:textId="77777777" w:rsidR="00483D41" w:rsidRDefault="001C4C84">
      <w:pPr>
        <w:jc w:val="right"/>
        <w:rPr>
          <w:rFonts w:ascii="Arial" w:hAnsi="Arial" w:cs="Arial"/>
        </w:rPr>
      </w:pPr>
      <w:r>
        <w:rPr>
          <w:rFonts w:ascii="Arial" w:hAnsi="Arial" w:cs="Arial"/>
        </w:rPr>
        <w:t>Figure 1</w:t>
      </w:r>
    </w:p>
    <w:p w14:paraId="465313C8" w14:textId="77777777" w:rsidR="00483D41" w:rsidRDefault="001C4C84">
      <w:pPr>
        <w:pStyle w:val="Heading1"/>
      </w:pPr>
      <w:bookmarkStart w:id="13" w:name="_Toc235653600"/>
      <w:r>
        <w:t>Segmentation</w:t>
      </w:r>
      <w:bookmarkEnd w:id="12"/>
      <w:bookmarkEnd w:id="13"/>
    </w:p>
    <w:p w14:paraId="465313C9" w14:textId="77777777" w:rsidR="00483D41" w:rsidRDefault="001C4C84">
      <w:pPr>
        <w:spacing w:line="360" w:lineRule="auto"/>
        <w:ind w:right="389"/>
        <w:jc w:val="both"/>
        <w:rPr>
          <w:rFonts w:ascii="Arial" w:hAnsi="Arial" w:cs="Arial"/>
        </w:rPr>
      </w:pPr>
      <w:r>
        <w:rPr>
          <w:rFonts w:ascii="Arial" w:hAnsi="Arial" w:cs="Arial"/>
        </w:rPr>
        <w:t xml:space="preserve">Cadbury segments the market using demographic, geographic, psychographic and behavioural factors. Demographically, it serves children, teenagers, adults and families, as well as consumers from different income groups. Behavioural segmentation includes regular buyers, impulse purchasers, gift buyers and consumers </w:t>
      </w:r>
      <w:r>
        <w:rPr>
          <w:rFonts w:ascii="Arial" w:hAnsi="Arial" w:cs="Arial"/>
        </w:rPr>
        <w:t>purchasing chocolate for celebrations.</w:t>
      </w:r>
    </w:p>
    <w:p w14:paraId="465313CA" w14:textId="77777777" w:rsidR="00483D41" w:rsidRDefault="001C4C84">
      <w:pPr>
        <w:spacing w:line="360" w:lineRule="auto"/>
        <w:ind w:right="389"/>
        <w:jc w:val="both"/>
        <w:rPr>
          <w:rFonts w:ascii="Arial" w:hAnsi="Arial" w:cs="Arial"/>
        </w:rPr>
      </w:pPr>
      <w:r>
        <w:rPr>
          <w:rFonts w:ascii="Arial" w:hAnsi="Arial" w:cs="Arial"/>
        </w:rPr>
        <w:t>In the UK, Cadbury targets consumers seeking everyday treats, premium products, seasonal gifts and familiar brands (Cadbury, 2026). In South Africa, income differences make economic segmentation particularly important (Sondhi, Chawla, 2017). Cadbury therefore offers small, affordable bars as well as larger sharing packs.</w:t>
      </w:r>
    </w:p>
    <w:p w14:paraId="465313CB" w14:textId="77777777" w:rsidR="00483D41" w:rsidRDefault="001C4C84">
      <w:pPr>
        <w:spacing w:line="360" w:lineRule="auto"/>
        <w:ind w:right="389"/>
        <w:jc w:val="both"/>
        <w:rPr>
          <w:rFonts w:ascii="Arial" w:hAnsi="Arial" w:cs="Arial"/>
        </w:rPr>
      </w:pPr>
      <w:r>
        <w:rPr>
          <w:rFonts w:ascii="Arial" w:hAnsi="Arial" w:cs="Arial"/>
        </w:rPr>
        <w:t xml:space="preserve">This segmentation creates value by allowing consumers to choose products that match their income, occasion and preferences (Sondhi, Chawla, 2017). </w:t>
      </w:r>
      <w:r>
        <w:rPr>
          <w:rFonts w:ascii="Arial" w:hAnsi="Arial" w:cs="Arial"/>
        </w:rPr>
        <w:t>However, offering many product sizes and varieties can increase manufacturing, stock-control and promotional costs. Smaller packs may also improve affordability without necessarily offering the best value per gram, creating a risk that consumers view the strategy as unfair.</w:t>
      </w:r>
    </w:p>
    <w:p w14:paraId="465313CC" w14:textId="77777777" w:rsidR="00483D41" w:rsidRDefault="00483D41">
      <w:pPr>
        <w:spacing w:line="360" w:lineRule="auto"/>
        <w:ind w:right="389"/>
        <w:jc w:val="both"/>
        <w:rPr>
          <w:rFonts w:ascii="Arial" w:hAnsi="Arial" w:cs="Arial"/>
        </w:rPr>
      </w:pPr>
    </w:p>
    <w:p w14:paraId="465313CD" w14:textId="77777777" w:rsidR="00483D41" w:rsidRDefault="001C4C84">
      <w:pPr>
        <w:pStyle w:val="Heading1"/>
      </w:pPr>
      <w:bookmarkStart w:id="14" w:name="_Toc235475938"/>
      <w:bookmarkStart w:id="15" w:name="_Toc235653601"/>
      <w:r>
        <w:t>Targeting</w:t>
      </w:r>
      <w:bookmarkEnd w:id="14"/>
      <w:bookmarkEnd w:id="15"/>
    </w:p>
    <w:p w14:paraId="465313CE" w14:textId="77777777" w:rsidR="00483D41" w:rsidRDefault="001C4C84">
      <w:pPr>
        <w:spacing w:line="360" w:lineRule="auto"/>
        <w:ind w:right="389"/>
        <w:jc w:val="both"/>
        <w:rPr>
          <w:rFonts w:ascii="Arial" w:hAnsi="Arial" w:cs="Arial"/>
        </w:rPr>
      </w:pPr>
      <w:r>
        <w:rPr>
          <w:rFonts w:ascii="Arial" w:hAnsi="Arial" w:cs="Arial"/>
        </w:rPr>
        <w:t xml:space="preserve">Cadbury follows a differentiated targeting strategy. It develops products and promotions for several consumer groups rather than focusing on a single market segment. For example, individual chocolate bars target impulse </w:t>
      </w:r>
      <w:r>
        <w:rPr>
          <w:rFonts w:ascii="Arial" w:hAnsi="Arial" w:cs="Arial"/>
        </w:rPr>
        <w:t>buyers, sharing packs appeal to families, and boxed products target gift purchasers (O’Regan, Ghobadian, 2009).</w:t>
      </w:r>
    </w:p>
    <w:p w14:paraId="465313CF" w14:textId="77777777" w:rsidR="00483D41" w:rsidRDefault="001C4C84">
      <w:pPr>
        <w:spacing w:line="360" w:lineRule="auto"/>
        <w:ind w:right="389"/>
        <w:jc w:val="both"/>
        <w:rPr>
          <w:rFonts w:ascii="Arial" w:hAnsi="Arial" w:cs="Arial"/>
        </w:rPr>
      </w:pPr>
      <w:r>
        <w:rPr>
          <w:rFonts w:ascii="Arial" w:hAnsi="Arial" w:cs="Arial"/>
        </w:rPr>
        <w:t>In the UK, Cadbury can target consumers with premium seasonal ranges and products linked to Christmas, Easter and other celebrations. In South Africa, it places greater emphasis on affordable products and family sharing because consumers are generally more price-sensitive and community-oriented.</w:t>
      </w:r>
    </w:p>
    <w:p w14:paraId="465313D0" w14:textId="77777777" w:rsidR="00483D41" w:rsidRDefault="001C4C84">
      <w:pPr>
        <w:spacing w:line="360" w:lineRule="auto"/>
        <w:ind w:right="389"/>
        <w:jc w:val="both"/>
        <w:rPr>
          <w:rFonts w:ascii="Arial" w:hAnsi="Arial" w:cs="Arial"/>
        </w:rPr>
      </w:pPr>
      <w:r>
        <w:rPr>
          <w:rFonts w:ascii="Arial" w:hAnsi="Arial" w:cs="Arial"/>
        </w:rPr>
        <w:t xml:space="preserve">This strategy increases Cadbury’s market reach and creates value by providing relevant products for </w:t>
      </w:r>
      <w:r>
        <w:rPr>
          <w:rFonts w:ascii="Arial" w:hAnsi="Arial" w:cs="Arial"/>
        </w:rPr>
        <w:t>different occasions. However, targeting children creates ethical and regulatory risks because chocolate is high in sugar. Cadbury must ensure that its advertising does not exploit young consumers or encourage excessive consumption.</w:t>
      </w:r>
    </w:p>
    <w:p w14:paraId="465313D1" w14:textId="77777777" w:rsidR="00483D41" w:rsidRDefault="00483D41">
      <w:pPr>
        <w:spacing w:line="360" w:lineRule="auto"/>
        <w:ind w:right="389"/>
        <w:jc w:val="both"/>
        <w:rPr>
          <w:rFonts w:ascii="Arial" w:hAnsi="Arial" w:cs="Arial"/>
        </w:rPr>
      </w:pPr>
    </w:p>
    <w:p w14:paraId="465313D2" w14:textId="77777777" w:rsidR="00483D41" w:rsidRDefault="001C4C84">
      <w:pPr>
        <w:pStyle w:val="Heading1"/>
      </w:pPr>
      <w:bookmarkStart w:id="16" w:name="_Toc235475940"/>
      <w:bookmarkStart w:id="17" w:name="_Toc235653602"/>
      <w:r>
        <w:t>Positioning</w:t>
      </w:r>
      <w:bookmarkEnd w:id="16"/>
      <w:bookmarkEnd w:id="17"/>
    </w:p>
    <w:p w14:paraId="465313D3" w14:textId="77777777" w:rsidR="00483D41" w:rsidRDefault="001C4C84">
      <w:pPr>
        <w:spacing w:line="360" w:lineRule="auto"/>
        <w:ind w:right="389"/>
        <w:jc w:val="both"/>
        <w:rPr>
          <w:rFonts w:ascii="Arial" w:hAnsi="Arial" w:cs="Arial"/>
        </w:rPr>
      </w:pPr>
      <w:r>
        <w:rPr>
          <w:rFonts w:ascii="Arial" w:hAnsi="Arial" w:cs="Arial"/>
        </w:rPr>
        <w:t>Cadbury positions itself as an accessible, enjoyable and emotionally meaningful chocolate brand. Its purple packaging, Dairy Milk identity and emphasis on generosity help distinguish it from competitors (Cadbury, 2026).</w:t>
      </w:r>
    </w:p>
    <w:p w14:paraId="465313D4" w14:textId="77777777" w:rsidR="00483D41" w:rsidRDefault="001C4C84">
      <w:pPr>
        <w:spacing w:line="360" w:lineRule="auto"/>
        <w:ind w:right="389"/>
        <w:jc w:val="both"/>
        <w:rPr>
          <w:rFonts w:ascii="Arial" w:hAnsi="Arial" w:cs="Arial"/>
        </w:rPr>
      </w:pPr>
      <w:r>
        <w:rPr>
          <w:rFonts w:ascii="Arial" w:hAnsi="Arial" w:cs="Arial"/>
        </w:rPr>
        <w:t>In the UK, the brand uses its British heritage,</w:t>
      </w:r>
      <w:r>
        <w:rPr>
          <w:rFonts w:ascii="Arial" w:hAnsi="Arial" w:cs="Arial"/>
        </w:rPr>
        <w:t xml:space="preserve"> familiarity and nostalgia. In South Africa, it combines the same global identity with messages about family, sharing and togetherness. This creates value through emotional connection, trust and brand recognition.</w:t>
      </w:r>
    </w:p>
    <w:p w14:paraId="465313D5" w14:textId="77777777" w:rsidR="00483D41" w:rsidRDefault="001C4C84">
      <w:pPr>
        <w:spacing w:line="360" w:lineRule="auto"/>
        <w:ind w:right="389"/>
        <w:jc w:val="both"/>
        <w:rPr>
          <w:rFonts w:ascii="Arial" w:hAnsi="Arial" w:cs="Arial"/>
        </w:rPr>
      </w:pPr>
      <w:r>
        <w:rPr>
          <w:rFonts w:ascii="Arial" w:hAnsi="Arial" w:cs="Arial"/>
        </w:rPr>
        <w:t>The risk is that excessive standardisation may make campaigns feel culturally inappropriate, while too much adaptation may weaken the brand’s global identity. Cadbury must therefore balance consistency with local relevance.</w:t>
      </w:r>
    </w:p>
    <w:p w14:paraId="465313D6" w14:textId="77777777" w:rsidR="00483D41" w:rsidRDefault="00483D41">
      <w:pPr>
        <w:spacing w:line="360" w:lineRule="auto"/>
        <w:ind w:right="389"/>
        <w:jc w:val="both"/>
        <w:rPr>
          <w:rFonts w:ascii="Arial" w:hAnsi="Arial" w:cs="Arial"/>
        </w:rPr>
      </w:pPr>
    </w:p>
    <w:p w14:paraId="465313D7" w14:textId="77777777" w:rsidR="00483D41" w:rsidRDefault="001C4C84">
      <w:pPr>
        <w:pStyle w:val="Heading1"/>
      </w:pPr>
      <w:r>
        <w:t>COMPARATIVE INTERNATIONAL MARKETING MIX (5Ps)</w:t>
      </w:r>
    </w:p>
    <w:p w14:paraId="465313D8" w14:textId="77777777" w:rsidR="00483D41" w:rsidRDefault="001C4C84">
      <w:pPr>
        <w:suppressAutoHyphens w:val="0"/>
      </w:pPr>
      <w:r>
        <w:rPr>
          <w:noProof/>
        </w:rPr>
        <mc:AlternateContent>
          <mc:Choice Requires="wpg">
            <w:drawing>
              <wp:anchor distT="0" distB="0" distL="114300" distR="114300" simplePos="0" relativeHeight="251662336" behindDoc="0" locked="0" layoutInCell="1" allowOverlap="1" wp14:anchorId="465312E4" wp14:editId="465312E5">
                <wp:simplePos x="0" y="0"/>
                <wp:positionH relativeFrom="margin">
                  <wp:align>center</wp:align>
                </wp:positionH>
                <wp:positionV relativeFrom="paragraph">
                  <wp:posOffset>554985</wp:posOffset>
                </wp:positionV>
                <wp:extent cx="2355951" cy="2470077"/>
                <wp:effectExtent l="19050" t="0" r="25299" b="25473"/>
                <wp:wrapTopAndBottom/>
                <wp:docPr id="468860610" name="Diagram 2"/>
                <wp:cNvGraphicFramePr/>
                <a:graphic xmlns:a="http://schemas.openxmlformats.org/drawingml/2006/main">
                  <a:graphicData uri="http://schemas.microsoft.com/office/word/2010/wordprocessingGroup">
                    <wpg:wgp>
                      <wpg:cNvGrpSpPr/>
                      <wpg:grpSpPr>
                        <a:xfrm>
                          <a:off x="0" y="0"/>
                          <a:ext cx="2355951" cy="2470077"/>
                          <a:chOff x="0" y="0"/>
                          <a:chExt cx="2355951" cy="2470077"/>
                        </a:xfrm>
                      </wpg:grpSpPr>
                      <wps:wsp>
                        <wps:cNvPr id="1177484911" name="Freeform: Shape 1177484911"/>
                        <wps:cNvSpPr/>
                        <wps:spPr>
                          <a:xfrm>
                            <a:off x="671444" y="796845"/>
                            <a:ext cx="1012826" cy="876132"/>
                          </a:xfrm>
                          <a:custGeom>
                            <a:avLst/>
                            <a:gdLst>
                              <a:gd name="f0" fmla="val 10800000"/>
                              <a:gd name="f1" fmla="val 5400000"/>
                              <a:gd name="f2" fmla="val 180"/>
                              <a:gd name="f3" fmla="val w"/>
                              <a:gd name="f4" fmla="val h"/>
                              <a:gd name="f5" fmla="val 0"/>
                              <a:gd name="f6" fmla="val 1012823"/>
                              <a:gd name="f7" fmla="val 876133"/>
                              <a:gd name="f8" fmla="val 438067"/>
                              <a:gd name="f9" fmla="val 250311"/>
                              <a:gd name="f10" fmla="val 762512"/>
                              <a:gd name="f11" fmla="+- 0 0 -90"/>
                              <a:gd name="f12" fmla="*/ f3 1 1012823"/>
                              <a:gd name="f13" fmla="*/ f4 1 876133"/>
                              <a:gd name="f14" fmla="val f5"/>
                              <a:gd name="f15" fmla="val f6"/>
                              <a:gd name="f16" fmla="val f7"/>
                              <a:gd name="f17" fmla="*/ f11 f0 1"/>
                              <a:gd name="f18" fmla="+- f16 0 f14"/>
                              <a:gd name="f19" fmla="+- f15 0 f14"/>
                              <a:gd name="f20" fmla="*/ f17 1 f2"/>
                              <a:gd name="f21" fmla="*/ f19 1 1012823"/>
                              <a:gd name="f22" fmla="*/ f18 1 876133"/>
                              <a:gd name="f23" fmla="*/ 0 f19 1"/>
                              <a:gd name="f24" fmla="*/ 438067 f18 1"/>
                              <a:gd name="f25" fmla="*/ 250311 f19 1"/>
                              <a:gd name="f26" fmla="*/ 0 f18 1"/>
                              <a:gd name="f27" fmla="*/ 762512 f19 1"/>
                              <a:gd name="f28" fmla="*/ 1012823 f19 1"/>
                              <a:gd name="f29" fmla="*/ 876133 f18 1"/>
                              <a:gd name="f30" fmla="+- f20 0 f1"/>
                              <a:gd name="f31" fmla="*/ f23 1 1012823"/>
                              <a:gd name="f32" fmla="*/ f24 1 876133"/>
                              <a:gd name="f33" fmla="*/ f25 1 1012823"/>
                              <a:gd name="f34" fmla="*/ f26 1 876133"/>
                              <a:gd name="f35" fmla="*/ f27 1 1012823"/>
                              <a:gd name="f36" fmla="*/ f28 1 1012823"/>
                              <a:gd name="f37" fmla="*/ f29 1 876133"/>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012823" h="876133">
                                <a:moveTo>
                                  <a:pt x="f5" y="f8"/>
                                </a:moveTo>
                                <a:lnTo>
                                  <a:pt x="f9" y="f5"/>
                                </a:lnTo>
                                <a:lnTo>
                                  <a:pt x="f10" y="f5"/>
                                </a:lnTo>
                                <a:lnTo>
                                  <a:pt x="f6" y="f8"/>
                                </a:lnTo>
                                <a:lnTo>
                                  <a:pt x="f10" y="f7"/>
                                </a:lnTo>
                                <a:lnTo>
                                  <a:pt x="f9" y="f7"/>
                                </a:lnTo>
                                <a:lnTo>
                                  <a:pt x="f5" y="f8"/>
                                </a:lnTo>
                                <a:close/>
                              </a:path>
                            </a:pathLst>
                          </a:custGeom>
                          <a:solidFill>
                            <a:srgbClr val="196B24"/>
                          </a:solidFill>
                          <a:ln w="19046" cap="flat">
                            <a:solidFill>
                              <a:srgbClr val="FFFFFF"/>
                            </a:solidFill>
                            <a:prstDash val="solid"/>
                            <a:miter/>
                          </a:ln>
                        </wps:spPr>
                        <wps:txbx>
                          <w:txbxContent>
                            <w:p w14:paraId="465312F4"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Prodeuct</w:t>
                              </w:r>
                            </w:p>
                          </w:txbxContent>
                        </wps:txbx>
                        <wps:bodyPr vert="horz" wrap="square" lIns="179268" tIns="156618" rIns="179268" bIns="156618" anchor="ctr" anchorCtr="1" compatLnSpc="0">
                          <a:noAutofit/>
                        </wps:bodyPr>
                      </wps:wsp>
                      <wps:wsp>
                        <wps:cNvPr id="504290333" name="Freeform: Shape 504290333"/>
                        <wps:cNvSpPr/>
                        <wps:spPr>
                          <a:xfrm>
                            <a:off x="1305672" y="377675"/>
                            <a:ext cx="382136" cy="32925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CDFEF"/>
                          </a:solidFill>
                          <a:ln cap="flat">
                            <a:noFill/>
                            <a:prstDash val="solid"/>
                          </a:ln>
                        </wps:spPr>
                        <wps:bodyPr lIns="0" tIns="0" rIns="0" bIns="0"/>
                      </wps:wsp>
                      <wps:wsp>
                        <wps:cNvPr id="548377864" name="Freeform: Shape 548377864"/>
                        <wps:cNvSpPr/>
                        <wps:spPr>
                          <a:xfrm>
                            <a:off x="764740" y="0"/>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0F9ED5"/>
                          </a:solidFill>
                          <a:ln w="19046" cap="flat">
                            <a:solidFill>
                              <a:srgbClr val="FFFFFF"/>
                            </a:solidFill>
                            <a:prstDash val="solid"/>
                            <a:miter/>
                          </a:ln>
                        </wps:spPr>
                        <wps:txbx>
                          <w:txbxContent>
                            <w:p w14:paraId="465312F6"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Price</w:t>
                              </w:r>
                            </w:p>
                          </w:txbxContent>
                        </wps:txbx>
                        <wps:bodyPr vert="horz" wrap="square" lIns="148983" tIns="130430" rIns="148983" bIns="130430" anchor="ctr" anchorCtr="1" compatLnSpc="0">
                          <a:noAutofit/>
                        </wps:bodyPr>
                      </wps:wsp>
                      <wps:wsp>
                        <wps:cNvPr id="719791407" name="Freeform: Shape 719791407"/>
                        <wps:cNvSpPr/>
                        <wps:spPr>
                          <a:xfrm>
                            <a:off x="1751652" y="993222"/>
                            <a:ext cx="382136" cy="32925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CDFEF"/>
                          </a:solidFill>
                          <a:ln cap="flat">
                            <a:noFill/>
                            <a:prstDash val="solid"/>
                          </a:ln>
                        </wps:spPr>
                        <wps:bodyPr lIns="0" tIns="0" rIns="0" bIns="0"/>
                      </wps:wsp>
                      <wps:wsp>
                        <wps:cNvPr id="1517425827" name="Freeform: Shape 1517425827"/>
                        <wps:cNvSpPr/>
                        <wps:spPr>
                          <a:xfrm>
                            <a:off x="1525951" y="441656"/>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1555CA"/>
                          </a:solidFill>
                          <a:ln w="19046" cap="flat">
                            <a:solidFill>
                              <a:srgbClr val="FFFFFF"/>
                            </a:solidFill>
                            <a:prstDash val="solid"/>
                            <a:miter/>
                          </a:ln>
                        </wps:spPr>
                        <wps:txbx>
                          <w:txbxContent>
                            <w:p w14:paraId="465312F8"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Place</w:t>
                              </w:r>
                            </w:p>
                          </w:txbxContent>
                        </wps:txbx>
                        <wps:bodyPr vert="horz" wrap="square" lIns="148983" tIns="130430" rIns="148983" bIns="130430" anchor="ctr" anchorCtr="1" compatLnSpc="0">
                          <a:noAutofit/>
                        </wps:bodyPr>
                      </wps:wsp>
                      <wps:wsp>
                        <wps:cNvPr id="286673787" name="Freeform: Shape 286673787"/>
                        <wps:cNvSpPr/>
                        <wps:spPr>
                          <a:xfrm>
                            <a:off x="1441844" y="1688047"/>
                            <a:ext cx="382136" cy="32925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CDFEF"/>
                          </a:solidFill>
                          <a:ln cap="flat">
                            <a:noFill/>
                            <a:prstDash val="solid"/>
                          </a:ln>
                        </wps:spPr>
                        <wps:bodyPr lIns="0" tIns="0" rIns="0" bIns="0"/>
                      </wps:wsp>
                      <wps:wsp>
                        <wps:cNvPr id="705995522" name="Freeform: Shape 705995522"/>
                        <wps:cNvSpPr/>
                        <wps:spPr>
                          <a:xfrm>
                            <a:off x="1525951" y="1309878"/>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1D1BBF"/>
                          </a:solidFill>
                          <a:ln w="19046" cap="flat">
                            <a:solidFill>
                              <a:srgbClr val="FFFFFF"/>
                            </a:solidFill>
                            <a:prstDash val="solid"/>
                            <a:miter/>
                          </a:ln>
                        </wps:spPr>
                        <wps:txbx>
                          <w:txbxContent>
                            <w:p w14:paraId="465312FA"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Promotion</w:t>
                              </w:r>
                            </w:p>
                          </w:txbxContent>
                        </wps:txbx>
                        <wps:bodyPr vert="horz" wrap="square" lIns="148983" tIns="130430" rIns="148983" bIns="130430" anchor="ctr" anchorCtr="1" compatLnSpc="0">
                          <a:noAutofit/>
                        </wps:bodyPr>
                      </wps:wsp>
                      <wps:wsp>
                        <wps:cNvPr id="640693917" name="Freeform: Shape 640693917"/>
                        <wps:cNvSpPr/>
                        <wps:spPr>
                          <a:xfrm>
                            <a:off x="673328" y="1760175"/>
                            <a:ext cx="382136" cy="32925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CDFEF"/>
                          </a:solidFill>
                          <a:ln cap="flat">
                            <a:noFill/>
                            <a:prstDash val="solid"/>
                          </a:ln>
                        </wps:spPr>
                        <wps:bodyPr lIns="0" tIns="0" rIns="0" bIns="0"/>
                      </wps:wsp>
                      <wps:wsp>
                        <wps:cNvPr id="4400638" name="Freeform: Shape 4400638"/>
                        <wps:cNvSpPr/>
                        <wps:spPr>
                          <a:xfrm>
                            <a:off x="764740" y="1752027"/>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5821B4"/>
                          </a:solidFill>
                          <a:ln w="19046" cap="flat">
                            <a:solidFill>
                              <a:srgbClr val="FFFFFF"/>
                            </a:solidFill>
                            <a:prstDash val="solid"/>
                            <a:miter/>
                          </a:ln>
                        </wps:spPr>
                        <wps:txbx>
                          <w:txbxContent>
                            <w:p w14:paraId="465312FC"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People</w:t>
                              </w:r>
                            </w:p>
                          </w:txbxContent>
                        </wps:txbx>
                        <wps:bodyPr vert="horz" wrap="square" lIns="148983" tIns="130430" rIns="148983" bIns="130430" anchor="ctr" anchorCtr="1" compatLnSpc="0">
                          <a:noAutofit/>
                        </wps:bodyPr>
                      </wps:wsp>
                      <wps:wsp>
                        <wps:cNvPr id="1630406888" name="Freeform: Shape 1630406888"/>
                        <wps:cNvSpPr/>
                        <wps:spPr>
                          <a:xfrm>
                            <a:off x="220041" y="1144884"/>
                            <a:ext cx="382136" cy="32925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CDFEF"/>
                          </a:solidFill>
                          <a:ln cap="flat">
                            <a:noFill/>
                            <a:prstDash val="solid"/>
                          </a:ln>
                        </wps:spPr>
                        <wps:bodyPr lIns="0" tIns="0" rIns="0" bIns="0"/>
                      </wps:wsp>
                      <wps:wsp>
                        <wps:cNvPr id="2117033910" name="Freeform: Shape 2117033910"/>
                        <wps:cNvSpPr/>
                        <wps:spPr>
                          <a:xfrm>
                            <a:off x="0" y="1310372"/>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8826AA"/>
                          </a:solidFill>
                          <a:ln w="19046" cap="flat">
                            <a:solidFill>
                              <a:srgbClr val="FFFFFF"/>
                            </a:solidFill>
                            <a:prstDash val="solid"/>
                            <a:miter/>
                          </a:ln>
                        </wps:spPr>
                        <wps:txbx>
                          <w:txbxContent>
                            <w:p w14:paraId="465312FE"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Process</w:t>
                              </w:r>
                            </w:p>
                          </w:txbxContent>
                        </wps:txbx>
                        <wps:bodyPr vert="horz" wrap="square" lIns="148983" tIns="130430" rIns="148983" bIns="130430" anchor="ctr" anchorCtr="1" compatLnSpc="0">
                          <a:noAutofit/>
                        </wps:bodyPr>
                      </wps:wsp>
                      <wps:wsp>
                        <wps:cNvPr id="718488035" name="Freeform: Shape 718488035"/>
                        <wps:cNvSpPr/>
                        <wps:spPr>
                          <a:xfrm>
                            <a:off x="0" y="440668"/>
                            <a:ext cx="830000" cy="718050"/>
                          </a:xfrm>
                          <a:custGeom>
                            <a:avLst/>
                            <a:gdLst>
                              <a:gd name="f0" fmla="val 10800000"/>
                              <a:gd name="f1" fmla="val 5400000"/>
                              <a:gd name="f2" fmla="val 180"/>
                              <a:gd name="f3" fmla="val w"/>
                              <a:gd name="f4" fmla="val h"/>
                              <a:gd name="f5" fmla="val 0"/>
                              <a:gd name="f6" fmla="val 830001"/>
                              <a:gd name="f7" fmla="val 718048"/>
                              <a:gd name="f8" fmla="val 359024"/>
                              <a:gd name="f9" fmla="val 205146"/>
                              <a:gd name="f10" fmla="val 624855"/>
                              <a:gd name="f11" fmla="+- 0 0 -90"/>
                              <a:gd name="f12" fmla="*/ f3 1 830001"/>
                              <a:gd name="f13" fmla="*/ f4 1 718048"/>
                              <a:gd name="f14" fmla="val f5"/>
                              <a:gd name="f15" fmla="val f6"/>
                              <a:gd name="f16" fmla="val f7"/>
                              <a:gd name="f17" fmla="*/ f11 f0 1"/>
                              <a:gd name="f18" fmla="+- f16 0 f14"/>
                              <a:gd name="f19" fmla="+- f15 0 f14"/>
                              <a:gd name="f20" fmla="*/ f17 1 f2"/>
                              <a:gd name="f21" fmla="*/ f19 1 830001"/>
                              <a:gd name="f22" fmla="*/ f18 1 718048"/>
                              <a:gd name="f23" fmla="*/ 0 f19 1"/>
                              <a:gd name="f24" fmla="*/ 359024 f18 1"/>
                              <a:gd name="f25" fmla="*/ 205146 f19 1"/>
                              <a:gd name="f26" fmla="*/ 0 f18 1"/>
                              <a:gd name="f27" fmla="*/ 624855 f19 1"/>
                              <a:gd name="f28" fmla="*/ 830001 f19 1"/>
                              <a:gd name="f29" fmla="*/ 718048 f18 1"/>
                              <a:gd name="f30" fmla="+- f20 0 f1"/>
                              <a:gd name="f31" fmla="*/ f23 1 830001"/>
                              <a:gd name="f32" fmla="*/ f24 1 718048"/>
                              <a:gd name="f33" fmla="*/ f25 1 830001"/>
                              <a:gd name="f34" fmla="*/ f26 1 718048"/>
                              <a:gd name="f35" fmla="*/ f27 1 830001"/>
                              <a:gd name="f36" fmla="*/ f28 1 830001"/>
                              <a:gd name="f37" fmla="*/ f29 1 718048"/>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830001" h="718048">
                                <a:moveTo>
                                  <a:pt x="f5" y="f8"/>
                                </a:moveTo>
                                <a:lnTo>
                                  <a:pt x="f9" y="f5"/>
                                </a:lnTo>
                                <a:lnTo>
                                  <a:pt x="f10" y="f5"/>
                                </a:lnTo>
                                <a:lnTo>
                                  <a:pt x="f6" y="f8"/>
                                </a:lnTo>
                                <a:lnTo>
                                  <a:pt x="f10" y="f7"/>
                                </a:lnTo>
                                <a:lnTo>
                                  <a:pt x="f9" y="f7"/>
                                </a:lnTo>
                                <a:lnTo>
                                  <a:pt x="f5" y="f8"/>
                                </a:lnTo>
                                <a:close/>
                              </a:path>
                            </a:pathLst>
                          </a:custGeom>
                          <a:solidFill>
                            <a:srgbClr val="A02B93"/>
                          </a:solidFill>
                          <a:ln w="19046" cap="flat">
                            <a:solidFill>
                              <a:srgbClr val="FFFFFF"/>
                            </a:solidFill>
                            <a:prstDash val="solid"/>
                            <a:miter/>
                          </a:ln>
                        </wps:spPr>
                        <wps:txbx>
                          <w:txbxContent>
                            <w:p w14:paraId="46531300"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Physical</w:t>
                              </w:r>
                            </w:p>
                          </w:txbxContent>
                        </wps:txbx>
                        <wps:bodyPr vert="horz" wrap="square" lIns="148983" tIns="130430" rIns="148983" bIns="130430" anchor="ctr" anchorCtr="1" compatLnSpc="0">
                          <a:noAutofit/>
                        </wps:bodyPr>
                      </wps:wsp>
                    </wpg:wgp>
                  </a:graphicData>
                </a:graphic>
              </wp:anchor>
            </w:drawing>
          </mc:Choice>
          <mc:Fallback>
            <w:pict>
              <v:group w14:anchorId="465312E4" id="Diagram 2" o:spid="_x0000_s1033" style="position:absolute;margin-left:0;margin-top:43.7pt;width:185.5pt;height:194.5pt;z-index:251662336;mso-position-horizontal:center;mso-position-horizontal-relative:margin" coordsize="23559,24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J7cxhEAAETGAAAOAAAAZHJzL2Uyb0RvYy54bWzsXWuP2zYW/b7A/gfDH3eRWG/JRidFHk2x&#10;QLFbIN0foHiksQHbciUnnvbX77mXD5Eilcx0gyLTsAU6M9UVH4cP3XN5SH73/f3xsPjY9MO+O90s&#10;4+fRctGctt3t/nR3s/zvL2+fVcvFcKlPt/WhOzU3y9+aYfn9i7//7bvredMk3a473Db9Aomchs31&#10;fLPcXS7nzWo1bHfNsR6ed+fmhIdt1x/rC/7s71a3fX1F6sfDKomiYnXt+ttz322bYcD/fSMeLl9w&#10;+m3bbC//aduhuSwON0uU7cL/7fm/7+m/qxff1Zu7vj7v9ltZjPoPlOJY70/IVCf1pr7Uiw/93knq&#10;uN/23dC1l+fb7rjq2na/bbgOqE0cTWrzY999OHNd7jbXu7OGCdBOcPrDyW7//fHH/vzu/HMPJK7n&#10;O2DBf1Fd7tv+SD9RysU9Q/abhqy5vyy2+J9JmufrPF4utniWZGUUlaUAdbsD8s57290Pn3lzpTJe&#10;WcW5ntFBhhGD4f/D4N2uPjcM7bABBj/3i/0t+m9cllmVrWNU6FQf0V/f9k1DvW+z4DcWhgUDxm9r&#10;+IbNACQ92BVlnGXZcgGQynVRZbnASKEYR3FSJYVAsSqLOE3IQENRb7YfhsuPTcftUX/8abiIjnuL&#10;37jb3crytujk7fGAPvyxPiziqIroH5HbnTZC9UajPPPaJKZNXDlppObz6zQH1HXMYTd9mptPnZSB&#10;w/iugCadplCaNoyYY4KZZ0wmS6uokD1zxGFtmiR5lKLhJbAKz9gCtCySPOa2wVAf4dR4/vPZIsK/&#10;z9ZOpfCWLM4/Vos2XcRoHGp0p9ixBpYMMxj6qxdbELeyRxmFskBuC6diFsytg02sIaZyxPGijRYu&#10;Ohpk1LyNC9S9RcGmGGqc2Sr3WyUaac6wRM1bB+pEQ81G63kcEwvwuJoFEk0wtgyVH4lOa5BosJGt&#10;6EswRJqOoUYdhqJHzaSo4Ych5epLzGwC0fVmEtPNgMRkv5qx1E0BS9Gx/HmnujWozRLq1a1T29Rq&#10;jeQTvRoT2ghym8x369RsjTbJ5xs4NdukTYrZBk7NNmkT6lgzYy81G6VNqM/MWZpN0ybUD/3DNDWb&#10;BmMDhi068WSEpGaztDHV2mOV6TZB46m0nCGSWY2CMUlpuVZWg6SoqDdHqzXSZCYtqyVS6ga+0lvN&#10;kAok3HJZTZDOIWHBn4o6OqhmFvapmFHcHC3s0wrIop7TFsot7NP1jJWFfQYcYqDhpGVhn9HI8llZ&#10;2GfJTI4W9lk6k5aFfZbNpGVhn+UzaVnYZ8VMWhb2WTljZWGfEfYSCfg+d8q7qXfK4dnen6THg98W&#10;NZGMdHubset97gZyN3dbdrMuBDoSgR05SNo8Mm17Nv24nbH1p/x+1jox0z58Ou0WEywVTJa6zdHa&#10;8A7bnL+enoI7L6BJ+QX+sj/kBbTb415AEz6uSCqH9QxEs3V48AtelETlZcfowfmI7bUZ+hb4Xptj&#10;tIHxtTSCwflasBWefc/1hfoVNwJ+XVzh/0uXbLG7WcrpnB4fu4/NLx0bXqiLwdliYCpZzfH54WTZ&#10;oQQMoLRTT9XPs0iNXMwHmGFwkpXKVCWifk4SY38OwKjH6qc0kyX7jNWkniqN7aEbGjG8CEQeZxpN&#10;agyDrAzdYX/7dn84EHxDf/f+9aFfgJsA7HXxCn6VSMcyO5y4MdZRhjpva4QF2kN94eFi2VnJveV/&#10;fMmd++Hyph52IltOgczQrvtL04v8D5glQDgVgaPfLvfv75kV8gCj//O+u/0NTBHhDvSrXdf/vlxc&#10;ETq4WQ6/fqj7Zrk4/OsEXhqX66TA2LmIv/KiiPFXbz17bz2rT1skd7PcXjAjiT9eX/A3viYIEwDa&#10;n07vzlsi31TsU/fyw6Vr98QBucyiXPIPkGRi8n8CW86jLFlHKXlsfrI8GqCkVCQw7c9z5TiN8qLE&#10;oEVvT8uyKCdkOa2SmBw1ijikyTrJVSdW8Qqz+zFXJtAMYqS/0USRk2ot+DH6rWEsJwbjLeW/fopX&#10;o9Aj5Zzh1UBrtPHwav09p4yuoqOOxcCIHN92eLX+ftO7wzB9WX+46bHDUM0Pdp7F6zQnpzAuicU4&#10;LFV/tyXjdXwcmzfHcY7Y0LQ8FGYZa6NbwmosDanM6JkHspEyK6O0cDPTwNbvBxBrpzAaWn7u8mkN&#10;Lj93+bSFrodPa3wJfRBqpwAmpqgA/QM/2m2oCVFOkJjrY06IMvmFHiON7vcbGMAthFc+LdfIj9kI&#10;XiGccsdIo8tGcArhkztGGmLmL/ChfaRX40xGIJ5wop3ul2iw2Yg6qsdII85GRF6SGLg6xdLAsx3R&#10;F6/dSIlhxxYon4cqWKxY2Xkc/AknZqrjYDbyYebhHGFxKMxIhdmoJLLuGmn0j/sTngP+hJ0Jc7zZ&#10;DDhl9MVH2rKy4Jfk0RlRI/WVw7IVYU0rJY09jwpkz1/mccIbOa8w4MneTGGkuzoXp1aZ7ufUwjHI&#10;CBFLJys9NROKoGVEzNz8dE8nKxBBv5UGm3JkIujJ0OrqxCm9xbLABsND93SKrrs6ty0RvMwZNOQQ&#10;i+kWZcrF9AJLBweb6oIGYnA5kFLMXyRGMBCk4HjO0CLfW2cJj5ySAiuftDFxH8OKuKIn1ghmZFoR&#10;V/RMH7kGnsqVcyM6cOUW8DlBGvN865TMwj6nmMWMoW4ALENRLVGOaS1N+MFKFq0n0IjvllFJfIG9&#10;XaKwwBd9ULhB5sgoNPiAgoHIHegLC/qcGshBq7CAz2dGT2ECz7kh/wkEhcadOw2asEjdToM4vYFB&#10;MYeBRpxGWEGfJc8np9Cg03epKBaZWz84JjI/aZN6bDTi0sZbcvJax0GB1sPcACYwQaHUmHMXRf2K&#10;ykWh1KgrrEqk56SlUScUSg6qoU2nOWrc2Srx9yqs3Bm4l3AZfNNRaeFeAvfSM1hLjTvnSJHUlkm+&#10;2UGxqGTAVWD+KzGdTgtfaegpKZraKk+GlYaerVB4r5WGnqwq8hvcr1ulkWcj9hucj1ulgafmEUOw&#10;coCvNPBkJT4pSH7SPJUFfDUDfGUBXwEHX/NUFvAVmsdnhfUpo6kruGvKCjToLx53S624G002FFYR&#10;y9YUvJgEDFt4YEQgVaCOZsPPvGDFI1v9wnygbvKCKpL1gijaNMhFXYeCXNQ5KMhFzU9BLrUAqcMy&#10;qACHajzRLPKOqEaCMyGf2XiWUxUVEVI/ZXRJg6pqoJ6rn9KO4jtWzuq5+jlNT1F99Vz9VHbTtlHP&#10;v0zE6vXrN29/eEujFyBZkShErOw41amjmBeP85nwE5LwBJ1kiEkEkjBIRQwJv4jwEX4RkSOeJTn4&#10;8yfGe7IK8ZiKOsFMvEcboOIPjveURVaSl4+OIOd+JYuoUnLKRKSnBO+HYyqwn430MOB6/hpZBBIR&#10;32UiEX8BVQQj4zju+jNCtSTAXFdbf0PIJM3Xkfv50x8QMkmiPMYolbj6RRFFklWuuzsGd/DpI3/w&#10;QaIIf8XGAA9/3PHV9tcuaCJAingtmkaO0z88kgg/jmPIB3gTv/UwFXSc0YUQPcnPyBLtKSEx0Z9m&#10;UtTOkszVQ++swI/oeDOJ6Z6OxESvmjHU/R2GAg5/PcbwD/lyD1dE+Lv0JPhDjru/LcYAEMonBBEz&#10;KZoNIvQQMymaDSL0EDMpmg0i5BAzhnrm4TJSD5zJ2mwVpWBw+mlQQ6iJlhykMTJCPjq6gINXZsEf&#10;1BAkf6SOGNQQQQ2hZCKO9ABjhqgHQoHCp3R530SggamLX2D6LtgY8UKtLJnN4cHiBszLnMODX0A0&#10;wy2SKNqUKP4BNYSc60kMIWdzqu9IDiXpkqXmMBfyHp8r8iXt8J3lwkq81VP1U1p9o2KI6O36hzcc&#10;MgaEU2pJypSvRQzBDPwxYoisWiMupsQQaZSRHyXYbCyfCUqLdX9+9jTFEGW8LtdxFmFa8ZPj0QDz&#10;zYPJcVzmcUGrKBg663WaKCGnoshBDKH2OuymJFW7TsRjgxjC1sBorhDEEMrXHtkxSxiCGILoZhBD&#10;8GYqYhNBDBHEEEEMoYdDEENgTghiCBZVBDEEx5uCGGIZxBBPaxPSRNsgg2JBDBHEEOKsASsUZe23&#10;+cbFEHEel1mSV7Qg6Q/4GBaPivjkiThRAxGfLEPwR66+q4gPR2WDKIJP58CpBoauw782ifYZpR/+&#10;VUm9KBlEEXDnpnG02ALZs7FFI0ws+Ss+KMLfP8awDxeflKr+XhJEER49RhBFoL/4O1ZqjQs+IsLf&#10;scZ9MtwDWcPtLvIHUYQK1AZRhEJisnEmwfTr2Y822ThDWwE9u9HGjTPUC8MREVLv3fPSWzgiQhy2&#10;4WgcgiiCNweMoocgimBRzJc5ISLP89cvpV7EYqJf2QkRrH0JoggMBSlskOcpJlVRlGlJm1T8HHk0&#10;eBRFBi+u5HGKcVFB5y536SqOHFQRQRVB09C4AWTcQaB2I4QjIsIREXQAgqGvpsMc/Ec/JOYmgaCK&#10;MDALqoigigiqiKCKMOfRoIoIqohx11JQRQRVxBM7mjWoIiYHnoYjIh54qOk3roooo3y9znNaU/UH&#10;fEaDRwV8DE0EtgmtKxxChPfrjQr4BFGEEeuw1uv9a5N6aZIUD/5VSc2MgygiiCKCKAJbha0gkBg0&#10;4aQIocOyjw3lizP8E08QRRgTNS1hjDwp3Juhz23AKRdeiQLcihGvcG+GxivcmxHuzeBl99nTLsJJ&#10;EVJGoI6bUD8nx0585oBBeYbFZ6wmJ2KorL7MIYTxm/jVq7dPQBTBp5gEUYQjiiiyqFina7pfz8+R&#10;R4PHcGQILVJazsS2gbgsIhwcYVPkoIkImoigidALdRDKem/EsA6bhhPqNdJ+aDgpQvmg4aSIkZkE&#10;TUTQRARNhJ5qw0kR4aSIZbg2w4xdBU1E0EQETcQkZDW5BQPBcTovtJw/oHXyAgi1+4L/NNRwbUZH&#10;4Mvgl77WYxrX+jIRq29cE5FlUVTQHl9/tEc9fkysx7gyA3GeJMIhFEEOgUO/Sarg3B8V5BCKo89f&#10;MhAuzkCgJ1yc0ZDKQQt/sA9cLOILbMQUM26pCnKI+aMf9JxDe+mDHAJ3kRoL9ylts8LNudMOFeQQ&#10;0kVox8tV+SyGIIdQF3rQ1bC+Ey6s7XlZkEMEOcSEW07u8ghyCJp8wY2VNkH9fHJyCJzAF79SV7J8&#10;zWdE4GITSfHkHY8fmx43d+66/vfl4trX55vl8OuHum+WC3H7o7odQ1wBqW7H+OvdnBEXuPgjwjEO&#10;sxTZsHgMS06SKKLb4UkREWdZpS7eVZsGgiIiKCKCIkIv0wVFBK7WI2bi3OJtUWIQFxglcYGbaTno&#10;NsOIwykRJuXDje2gfM7N5/Z2gJTh91jpkIQ8vKXF7ZkT7MfjESkI2GJDwsSArhgWEg1hIEOmY+vR&#10;p0IY6FzkLjPDRit/iJjFoCPq3nTzsJmR7tJx6OLW96CICIoIPdUGRURQRARFhJ7VaS4NioigiAiK&#10;iEnUaiJwCIqIuXgVHQlN2o+CffL5uFahNCJTpcMk/hUUEcfDadhg9w4iVJfLebNaDdtdc6yH58f9&#10;tu+Grr0833bHVde2+22zunb97SqJ4oh/O/fdthmG/enu3a4+N84OmCSOyyjFFhi45H5RhGHxmIgP&#10;0qNgTxpHaSkZggr2hBMijI3HenmSqJB/o3Y4IUJvzma+KHdTjVQwxi4/g086fDNcmyGOBgjXZoRr&#10;M/BlDidE2KHmMUZE7CdIIpRGLV3PLPHr6FyQRKgPDyMRJBH3pwlteshif73Zzh6WIPfvi5vXhID8&#10;0zlIVvHwFxD6ILqCm1ng3j4mB95U/5AXVB0e/EKQRMi2UFRQ/XxykoiqSoqXT+HajDgmyMMREQ5B&#10;xuFikCtEKQaxnx+PBo+nx9hwUBTh/ERejCFq5yzjBnasnLGwYcB22ic3ZoQNA2HDAFQNBbQN/jNU&#10;aQIfj4VIShj6o22BHdsDLbBjvRVAy1Y4ThDYsdoKUMzECaxV5Syw48COKfo4CQkEdrxsafWNgxCf&#10;5r1yZZUJw/zCqkrsM+uqX8H5iS+j5NWaJZ6ozVe9YYBXMJ8WO15dz3eb692Zg1p32NSw22/f1Jfa&#10;/Bu/X8+bJul23eG26V/8DwAA//8DAFBLAwQUAAYACAAAACEAqAaQh98AAAAHAQAADwAAAGRycy9k&#10;b3ducmV2LnhtbEyPQUvDQBCF74L/YRnBm93Exqak2ZRS1FMRbAXpbZudJqHZ2ZDdJum/dzzpcd57&#10;vPdNvp5sKwbsfeNIQTyLQCCVzjRUKfg6vD0tQfigyejWESq4oYd1cX+X68y4kT5x2IdKcAn5TCuo&#10;Q+gyKX1Zo9V+5jok9s6utzrw2VfS9HrkctvK5yhaSKsb4oVad7itsbzsr1bB+6jHzTx+HXaX8/Z2&#10;PLx8fO9iVOrxYdqsQAScwl8YfvEZHQpmOrkrGS9aBfxIULBMExDsztOYhZOCJF0kIItc/ucvfgAA&#10;AP//AwBQSwECLQAUAAYACAAAACEAtoM4kv4AAADhAQAAEwAAAAAAAAAAAAAAAAAAAAAAW0NvbnRl&#10;bnRfVHlwZXNdLnhtbFBLAQItABQABgAIAAAAIQA4/SH/1gAAAJQBAAALAAAAAAAAAAAAAAAAAC8B&#10;AABfcmVscy8ucmVsc1BLAQItABQABgAIAAAAIQBGfJ7cxhEAAETGAAAOAAAAAAAAAAAAAAAAAC4C&#10;AABkcnMvZTJvRG9jLnhtbFBLAQItABQABgAIAAAAIQCoBpCH3wAAAAcBAAAPAAAAAAAAAAAAAAAA&#10;ACAUAABkcnMvZG93bnJldi54bWxQSwUGAAAAAAQABADzAAAALBUAAAAA&#10;">
                <v:shape id="Freeform: Shape 1177484911" o:spid="_x0000_s1034" style="position:absolute;left:6714;top:7968;width:10128;height:8761;visibility:visible;mso-wrap-style:square;v-text-anchor:middle-center" coordsize="1012823,8761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AuKxgAAAOMAAAAPAAAAZHJzL2Rvd25yZXYueG1sRE9fa8Iw&#10;EH8f7DuEE3ybabRYV41SxoS9jTnB16M5m2JzKU2m9dubwWCP9/t/m93oOnGlIbSeNahZBoK49qbl&#10;RsPxe/+yAhEissHOM2m4U4Dd9vlpg6XxN/6i6yE2IoVwKFGDjbEvpQy1JYdh5nvixJ394DCmc2ik&#10;GfCWwl0n51m2lA5bTg0We3qzVF8OP05D9WmLfi7fq3vWVmqfL0+n42Kh9XQyVmsQkcb4L/5zf5g0&#10;XxVFvspflYLfnxIAcvsAAAD//wMAUEsBAi0AFAAGAAgAAAAhANvh9svuAAAAhQEAABMAAAAAAAAA&#10;AAAAAAAAAAAAAFtDb250ZW50X1R5cGVzXS54bWxQSwECLQAUAAYACAAAACEAWvQsW78AAAAVAQAA&#10;CwAAAAAAAAAAAAAAAAAfAQAAX3JlbHMvLnJlbHNQSwECLQAUAAYACAAAACEAn0ALisYAAADjAAAA&#10;DwAAAAAAAAAAAAAAAAAHAgAAZHJzL2Rvd25yZXYueG1sUEsFBgAAAAADAAMAtwAAAPoCAAAAAA==&#10;" adj="-11796480,,5400" path="m,438067l250311,,762512,r250311,438067l762512,876133r-512201,l,438067xe" fillcolor="#196b24" strokecolor="white" strokeweight=".52906mm">
                  <v:stroke joinstyle="miter"/>
                  <v:formulas/>
                  <v:path arrowok="t" o:connecttype="custom" o:connectlocs="506413,0;1012826,438066;506413,876132;0,438066;0,438066;250312,0;762514,0;1012826,438066;762514,876132;250312,876132;0,438066" o:connectangles="270,0,90,180,0,0,0,0,0,0,0" textboxrect="0,0,1012823,876133"/>
                  <v:textbox inset="4.97967mm,4.3505mm,4.97967mm,4.3505mm">
                    <w:txbxContent>
                      <w:p w14:paraId="465312F4"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Prodeuct</w:t>
                        </w:r>
                      </w:p>
                    </w:txbxContent>
                  </v:textbox>
                </v:shape>
                <v:shape id="Freeform: Shape 504290333" o:spid="_x0000_s1035" style="position:absolute;left:13056;top:3776;width:3822;height:3293;visibility:visible;mso-wrap-style:square;v-text-anchor:top" coordsize="382136,32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s1ygAAAOIAAAAPAAAAZHJzL2Rvd25yZXYueG1sRI/BTsMw&#10;EETvSPyDtUjcqN2krSDUrQoSEhcOaTlwXOIliYjXqW3StF9fI1XqcTQzbzTL9Wg7MZAPrWMN04kC&#10;QVw503Kt4XP39vAIIkRkg51j0nCkAOvV7c0SC+MOXNKwjbVIEA4Famhi7AspQ9WQxTBxPXHyfpy3&#10;GJP0tTQeDwluO5kptZAWW04LDfb02lD1u/2zibKnU/71Uc6yo/SD+8bhpZxKre/vxs0ziEhjvIYv&#10;7XejYa5m2ZPK8xz+L6U7IFdnAAAA//8DAFBLAQItABQABgAIAAAAIQDb4fbL7gAAAIUBAAATAAAA&#10;AAAAAAAAAAAAAAAAAABbQ29udGVudF9UeXBlc10ueG1sUEsBAi0AFAAGAAgAAAAhAFr0LFu/AAAA&#10;FQEAAAsAAAAAAAAAAAAAAAAAHwEAAF9yZWxzLy5yZWxzUEsBAi0AFAAGAAgAAAAhADupSzXKAAAA&#10;4gAAAA8AAAAAAAAAAAAAAAAABwIAAGRycy9kb3ducmV2LnhtbFBLBQYAAAAAAwADALcAAAD+AgAA&#10;AAA=&#10;" path="m,164629l95155,,286981,r95155,164629l286981,329257r-191826,l,164629xe" fillcolor="#ccdfef" stroked="f">
                  <v:path arrowok="t" o:connecttype="custom" o:connectlocs="191068,0;382136,164629;191068,329257;0,164629;286981,329257;95155,329257;95155,0;286981,0" o:connectangles="270,0,90,180,90,90,270,270" textboxrect="63563,54767,318573,274490"/>
                </v:shape>
                <v:shape id="Freeform: Shape 548377864" o:spid="_x0000_s1036" style="position:absolute;left:7647;width:8300;height:7180;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6O/yAAAAOIAAAAPAAAAZHJzL2Rvd25yZXYueG1sRI/disIw&#10;FITvhX2HcBb2TtPdrVqqUVQQZEHEv/tDc2yLzUltota33wiCl8PMfMOMp62pxI0aV1pW8N2LQBBn&#10;VpecKzjsl90EhPPIGivLpOBBDqaTj84YU23vvKXbzuciQNilqKDwvk6ldFlBBl3P1sTBO9nGoA+y&#10;yaVu8B7gppI/UTSQBksOCwXWtCgoO++uRkG92Wh5wWodz7P4b3ak8mTbhVJfn+1sBMJT69/hV3ul&#10;FfTj5Hc4TAYxPC+FOyAn/wAAAP//AwBQSwECLQAUAAYACAAAACEA2+H2y+4AAACFAQAAEwAAAAAA&#10;AAAAAAAAAAAAAAAAW0NvbnRlbnRfVHlwZXNdLnhtbFBLAQItABQABgAIAAAAIQBa9CxbvwAAABUB&#10;AAALAAAAAAAAAAAAAAAAAB8BAABfcmVscy8ucmVsc1BLAQItABQABgAIAAAAIQBPi6O/yAAAAOIA&#10;AAAPAAAAAAAAAAAAAAAAAAcCAABkcnMvZG93bnJldi54bWxQSwUGAAAAAAMAAwC3AAAA/AIAAAAA&#10;" adj="-11796480,,5400" path="m,359024l205146,,624855,,830001,359024,624855,718048r-419709,l,359024xe" fillcolor="#0f9ed5"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2F6"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Price</w:t>
                        </w:r>
                      </w:p>
                    </w:txbxContent>
                  </v:textbox>
                </v:shape>
                <v:shape id="Freeform: Shape 719791407" o:spid="_x0000_s1037" style="position:absolute;left:17516;top:9932;width:3821;height:3292;visibility:visible;mso-wrap-style:square;v-text-anchor:top" coordsize="382136,32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hNygAAAOIAAAAPAAAAZHJzL2Rvd25yZXYueG1sRI9Ba8JA&#10;FITvgv9heUJvuomVpqau0gqFXjzEevD4mn1Ngtm3cXeNsb++KxR6HGbmG2a1GUwrenK+sawgnSUg&#10;iEurG64UHD7fp88gfEDW2FomBTfysFmPRyvMtb1yQf0+VCJC2OeooA6hy6X0ZU0G/cx2xNH7ts5g&#10;iNJVUju8Rrhp5TxJnqTBhuNCjR1taypP+4uJlDP9PB53xWJ+k663X9i/FalU6mEyvL6ACDSE//Bf&#10;+0MryNJltkwXSQb3S/EOyPUvAAAA//8DAFBLAQItABQABgAIAAAAIQDb4fbL7gAAAIUBAAATAAAA&#10;AAAAAAAAAAAAAAAAAABbQ29udGVudF9UeXBlc10ueG1sUEsBAi0AFAAGAAgAAAAhAFr0LFu/AAAA&#10;FQEAAAsAAAAAAAAAAAAAAAAAHwEAAF9yZWxzLy5yZWxzUEsBAi0AFAAGAAgAAAAhABFamE3KAAAA&#10;4gAAAA8AAAAAAAAAAAAAAAAABwIAAGRycy9kb3ducmV2LnhtbFBLBQYAAAAAAwADALcAAAD+AgAA&#10;AAA=&#10;" path="m,164629l95155,,286981,r95155,164629l286981,329257r-191826,l,164629xe" fillcolor="#ccdfef" stroked="f">
                  <v:path arrowok="t" o:connecttype="custom" o:connectlocs="191068,0;382136,164629;191068,329257;0,164629;286981,329257;95155,329257;95155,0;286981,0" o:connectangles="270,0,90,180,90,90,270,270" textboxrect="63563,54767,318573,274490"/>
                </v:shape>
                <v:shape id="Freeform: Shape 1517425827" o:spid="_x0000_s1038" style="position:absolute;left:15259;top:4416;width:8300;height:7181;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c5sxwAAAOMAAAAPAAAAZHJzL2Rvd25yZXYueG1sRE9PS8Mw&#10;FL8LfofwBG8uXWfcqMuGGwhlt24ePD6aZ1NsXkoSt85PbwTB4/v9f+vt5AZxphB7zxrmswIEcetN&#10;z52Gt9PrwwpETMgGB8+k4UoRtpvbmzVWxl+4ofMxdSKHcKxQg01prKSMrSWHceZH4sx9+OAw5TN0&#10;0gS85HA3yLIonqTDnnODxZH2ltrP45fTcMB9fV00707tQm0VftvDqBqt7++ml2cQiab0L/5z1ybP&#10;V/PlY6lW5RJ+f8oAyM0PAAAA//8DAFBLAQItABQABgAIAAAAIQDb4fbL7gAAAIUBAAATAAAAAAAA&#10;AAAAAAAAAAAAAABbQ29udGVudF9UeXBlc10ueG1sUEsBAi0AFAAGAAgAAAAhAFr0LFu/AAAAFQEA&#10;AAsAAAAAAAAAAAAAAAAAHwEAAF9yZWxzLy5yZWxzUEsBAi0AFAAGAAgAAAAhAAHtzmzHAAAA4wAA&#10;AA8AAAAAAAAAAAAAAAAABwIAAGRycy9kb3ducmV2LnhtbFBLBQYAAAAAAwADALcAAAD7AgAAAAA=&#10;" adj="-11796480,,5400" path="m,359024l205146,,624855,,830001,359024,624855,718048r-419709,l,359024xe" fillcolor="#1555ca"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2F8"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Place</w:t>
                        </w:r>
                      </w:p>
                    </w:txbxContent>
                  </v:textbox>
                </v:shape>
                <v:shape id="Freeform: Shape 286673787" o:spid="_x0000_s1039" style="position:absolute;left:14418;top:16880;width:3821;height:3293;visibility:visible;mso-wrap-style:square;v-text-anchor:top" coordsize="382136,32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e5nyQAAAOIAAAAPAAAAZHJzL2Rvd25yZXYueG1sRI9BS8NA&#10;FITvgv9heYK3ZtO0JCF2W6wgeOkh1YPHZ/aZBLNv0901Tf31rlDwOMzMN8xmN5tBTOR8b1nBMklB&#10;EDdW99wqeHt9XpQgfEDWOFgmBRfysNve3myw0vbMNU3H0IoIYV+hgi6EsZLSNx0Z9IkdiaP3aZ3B&#10;EKVrpXZ4jnAzyCxNc2mw57jQ4UhPHTVfx28TKSf6Wb0f6nV2kW6yHzjt66VU6v5ufnwAEWgO/+Fr&#10;+0UryMo8L1ZFWcDfpXgH5PYXAAD//wMAUEsBAi0AFAAGAAgAAAAhANvh9svuAAAAhQEAABMAAAAA&#10;AAAAAAAAAAAAAAAAAFtDb250ZW50X1R5cGVzXS54bWxQSwECLQAUAAYACAAAACEAWvQsW78AAAAV&#10;AQAACwAAAAAAAAAAAAAAAAAfAQAAX3JlbHMvLnJlbHNQSwECLQAUAAYACAAAACEAdMnuZ8kAAADi&#10;AAAADwAAAAAAAAAAAAAAAAAHAgAAZHJzL2Rvd25yZXYueG1sUEsFBgAAAAADAAMAtwAAAP0CAAAA&#10;AA==&#10;" path="m,164629l95155,,286981,r95155,164629l286981,329257r-191826,l,164629xe" fillcolor="#ccdfef" stroked="f">
                  <v:path arrowok="t" o:connecttype="custom" o:connectlocs="191068,0;382136,164629;191068,329257;0,164629;286981,329257;95155,329257;95155,0;286981,0" o:connectangles="270,0,90,180,90,90,270,270" textboxrect="63563,54767,318573,274490"/>
                </v:shape>
                <v:shape id="Freeform: Shape 705995522" o:spid="_x0000_s1040" style="position:absolute;left:15259;top:13098;width:8300;height:7181;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brvygAAAOIAAAAPAAAAZHJzL2Rvd25yZXYueG1sRI9Ba8JA&#10;FITvgv9heYI33RiJ1tRVbEFiT1JbpL09ss8kmH0bsqvGf+8KhR6HmfmGWa47U4srta6yrGAyjkAQ&#10;51ZXXCj4/tqOXkA4j6yxtkwK7uRgver3lphqe+NPuh58IQKEXYoKSu+bVEqXl2TQjW1DHLyTbQ36&#10;INtC6hZvAW5qGUfRTBqsOCyU2NB7Sfn5cDEKjm+7Y3Px2W8225vz/GOTVfXPVKnhoNu8gvDU+f/w&#10;X3unFcyjZLFIkjiG56VwB+TqAQAA//8DAFBLAQItABQABgAIAAAAIQDb4fbL7gAAAIUBAAATAAAA&#10;AAAAAAAAAAAAAAAAAABbQ29udGVudF9UeXBlc10ueG1sUEsBAi0AFAAGAAgAAAAhAFr0LFu/AAAA&#10;FQEAAAsAAAAAAAAAAAAAAAAAHwEAAF9yZWxzLy5yZWxzUEsBAi0AFAAGAAgAAAAhABB5uu/KAAAA&#10;4gAAAA8AAAAAAAAAAAAAAAAABwIAAGRycy9kb3ducmV2LnhtbFBLBQYAAAAAAwADALcAAAD+AgAA&#10;AAA=&#10;" adj="-11796480,,5400" path="m,359024l205146,,624855,,830001,359024,624855,718048r-419709,l,359024xe" fillcolor="#1d1bbf"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2FA"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Promotion</w:t>
                        </w:r>
                      </w:p>
                    </w:txbxContent>
                  </v:textbox>
                </v:shape>
                <v:shape id="Freeform: Shape 640693917" o:spid="_x0000_s1041" style="position:absolute;left:6733;top:17601;width:3821;height:3293;visibility:visible;mso-wrap-style:square;v-text-anchor:top" coordsize="382136,32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zqrygAAAOIAAAAPAAAAZHJzL2Rvd25yZXYueG1sRI9Ba8JA&#10;FITvQv/D8gq96SYqqaauooVCLx5ie+jxmX1NQrNv091tjP31riB4HGbmG2a1GUwrenK+sawgnSQg&#10;iEurG64UfH68jRcgfEDW2FomBWfysFk/jFaYa3vigvpDqESEsM9RQR1Cl0vpy5oM+ontiKP3bZ3B&#10;EKWrpHZ4inDTymmSZNJgw3Ghxo5eayp/Dn8mUn7pf/a1L+bTs3S9PWK/K1Kp1NPjsH0BEWgI9/Ct&#10;/a4VZPMkW86W6TNcL8U7INcXAAAA//8DAFBLAQItABQABgAIAAAAIQDb4fbL7gAAAIUBAAATAAAA&#10;AAAAAAAAAAAAAAAAAABbQ29udGVudF9UeXBlc10ueG1sUEsBAi0AFAAGAAgAAAAhAFr0LFu/AAAA&#10;FQEAAAsAAAAAAAAAAAAAAAAAHwEAAF9yZWxzLy5yZWxzUEsBAi0AFAAGAAgAAAAhAAwnOqvKAAAA&#10;4gAAAA8AAAAAAAAAAAAAAAAABwIAAGRycy9kb3ducmV2LnhtbFBLBQYAAAAAAwADALcAAAD+AgAA&#10;AAA=&#10;" path="m,164629l95155,,286981,r95155,164629l286981,329257r-191826,l,164629xe" fillcolor="#ccdfef" stroked="f">
                  <v:path arrowok="t" o:connecttype="custom" o:connectlocs="191068,0;382136,164629;191068,329257;0,164629;286981,329257;95155,329257;95155,0;286981,0" o:connectangles="270,0,90,180,90,90,270,270" textboxrect="63563,54767,318573,274490"/>
                </v:shape>
                <v:shape id="Freeform: Shape 4400638" o:spid="_x0000_s1042" style="position:absolute;left:7647;top:17520;width:8300;height:7180;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FQRyAAAAOAAAAAPAAAAZHJzL2Rvd25yZXYueG1sRI9Nb8Iw&#10;DIbvk/YfIiPtNlI+hKaOgBgS2g7jQOGym2m8tqJxSpLR7t/Ph0kcrdfvYz/L9eBadaMQG88GJuMM&#10;FHHpbcOVgdNx9/wCKiZki61nMvBLEdarx4cl5tb3fKBbkSolEI45GqhT6nKtY1mTwzj2HbFk3z44&#10;TDKGStuAvcBdq6dZttAOG5YLNXa0ram8FD/OQH962y+q/Wd2+Zq4ODtf38PZsjFPo2HzCirRkO7L&#10;/+0Pa2A+F+RMPhYhkQG9+gMAAP//AwBQSwECLQAUAAYACAAAACEA2+H2y+4AAACFAQAAEwAAAAAA&#10;AAAAAAAAAAAAAAAAW0NvbnRlbnRfVHlwZXNdLnhtbFBLAQItABQABgAIAAAAIQBa9CxbvwAAABUB&#10;AAALAAAAAAAAAAAAAAAAAB8BAABfcmVscy8ucmVsc1BLAQItABQABgAIAAAAIQCOlFQRyAAAAOAA&#10;AAAPAAAAAAAAAAAAAAAAAAcCAABkcnMvZG93bnJldi54bWxQSwUGAAAAAAMAAwC3AAAA/AIAAAAA&#10;" adj="-11796480,,5400" path="m,359024l205146,,624855,,830001,359024,624855,718048r-419709,l,359024xe" fillcolor="#5821b4"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2FC"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People</w:t>
                        </w:r>
                      </w:p>
                    </w:txbxContent>
                  </v:textbox>
                </v:shape>
                <v:shape id="Freeform: Shape 1630406888" o:spid="_x0000_s1043" style="position:absolute;left:2200;top:11448;width:3821;height:3293;visibility:visible;mso-wrap-style:square;v-text-anchor:top" coordsize="382136,329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PFlyQAAAOMAAAAPAAAAZHJzL2Rvd25yZXYueG1sRI9PT8Mw&#10;DMXvSHyHyEjcWLI/qqqybAIkJC4cOjhwNI3XVmuckoSu49PjAxLHZz///N52P/tBTRRTH9jCcmFA&#10;ETfB9dxaeH97vitBpYzscAhMFi6UYL+7vtpi5cKZa5oOuVUC4VShhS7nsdI6NR15TIswEsvuGKLH&#10;LDK22kU8C9wPemVMoT32LB86HOmpo+Z0+PZC+aKf9cdrvVlddJzCJ06P9VJbe3szP9yDyjTnf/Pf&#10;9YuT+MXabExRlhJaOskA9O4XAAD//wMAUEsBAi0AFAAGAAgAAAAhANvh9svuAAAAhQEAABMAAAAA&#10;AAAAAAAAAAAAAAAAAFtDb250ZW50X1R5cGVzXS54bWxQSwECLQAUAAYACAAAACEAWvQsW78AAAAV&#10;AQAACwAAAAAAAAAAAAAAAAAfAQAAX3JlbHMvLnJlbHNQSwECLQAUAAYACAAAACEAsazxZckAAADj&#10;AAAADwAAAAAAAAAAAAAAAAAHAgAAZHJzL2Rvd25yZXYueG1sUEsFBgAAAAADAAMAtwAAAP0CAAAA&#10;AA==&#10;" path="m,164629l95155,,286981,r95155,164629l286981,329257r-191826,l,164629xe" fillcolor="#ccdfef" stroked="f">
                  <v:path arrowok="t" o:connecttype="custom" o:connectlocs="191068,0;382136,164629;191068,329257;0,164629;286981,329257;95155,329257;95155,0;286981,0" o:connectangles="270,0,90,180,90,90,270,270" textboxrect="63563,54767,318573,274490"/>
                </v:shape>
                <v:shape id="Freeform: Shape 2117033910" o:spid="_x0000_s1044" style="position:absolute;top:13103;width:8300;height:7181;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PxLygAAAOMAAAAPAAAAZHJzL2Rvd25yZXYueG1sRI/fSsMw&#10;FMbvhb1DOMLuXNoN5laXjSEOBW+09QGOzVlTbU5Kkm1xT28uBC8/vn/8NrtkB3EmH3rHCspZAYK4&#10;dbrnTsFHc7hbgQgRWePgmBT8UIDddnKzwUq7C7/TuY6dyCMcKlRgYhwrKUNryGKYuZE4e0fnLcYs&#10;fSe1x0set4OcF8VSWuw5Pxgc6dFQ+12frIIvs3xN6XR89m9P9XW8rv2qaT6Vmt6m/QOISCn+h//a&#10;L1rBvCzvi8ViXWaKzJR5QG5/AQAA//8DAFBLAQItABQABgAIAAAAIQDb4fbL7gAAAIUBAAATAAAA&#10;AAAAAAAAAAAAAAAAAABbQ29udGVudF9UeXBlc10ueG1sUEsBAi0AFAAGAAgAAAAhAFr0LFu/AAAA&#10;FQEAAAsAAAAAAAAAAAAAAAAAHwEAAF9yZWxzLy5yZWxzUEsBAi0AFAAGAAgAAAAhAK8E/EvKAAAA&#10;4wAAAA8AAAAAAAAAAAAAAAAABwIAAGRycy9kb3ducmV2LnhtbFBLBQYAAAAAAwADALcAAAD+AgAA&#10;AAA=&#10;" adj="-11796480,,5400" path="m,359024l205146,,624855,,830001,359024,624855,718048r-419709,l,359024xe" fillcolor="#8826aa"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2FE"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Process</w:t>
                        </w:r>
                      </w:p>
                    </w:txbxContent>
                  </v:textbox>
                </v:shape>
                <v:shape id="Freeform: Shape 718488035" o:spid="_x0000_s1045" style="position:absolute;top:4406;width:8300;height:7181;visibility:visible;mso-wrap-style:square;v-text-anchor:middle-center" coordsize="830001,7180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BSyAAAAOIAAAAPAAAAZHJzL2Rvd25yZXYueG1sRI/dSgMx&#10;EIXvBd8hjOCdTapWw7ZpEUUUb4qpDzDdjJvVzWTdpO327Y1Q8PJwfj7OYjWGTuxpSG1kA9OJAkFc&#10;R9dyY+Bj83ylQaSM7LCLTAaOlGC1PD9bYOXigd9pb3MjyginCg34nPtKylR7CpgmsScu3mccAuYi&#10;h0a6AQ9lPHTyWqk7GbDlQvDY06On+tvuQoEEu65flNquv6x9+9nNNl4fn4y5vBgf5iAyjfk/fGq/&#10;OgP3U32rtbqZwd+lcgfk8hcAAP//AwBQSwECLQAUAAYACAAAACEA2+H2y+4AAACFAQAAEwAAAAAA&#10;AAAAAAAAAAAAAAAAW0NvbnRlbnRfVHlwZXNdLnhtbFBLAQItABQABgAIAAAAIQBa9CxbvwAAABUB&#10;AAALAAAAAAAAAAAAAAAAAB8BAABfcmVscy8ucmVsc1BLAQItABQABgAIAAAAIQAG+tBSyAAAAOIA&#10;AAAPAAAAAAAAAAAAAAAAAAcCAABkcnMvZG93bnJldi54bWxQSwUGAAAAAAMAAwC3AAAA/AIAAAAA&#10;" adj="-11796480,,5400" path="m,359024l205146,,624855,,830001,359024,624855,718048r-419709,l,359024xe" fillcolor="#a02b93" strokecolor="white" strokeweight=".52906mm">
                  <v:stroke joinstyle="miter"/>
                  <v:formulas/>
                  <v:path arrowok="t" o:connecttype="custom" o:connectlocs="415000,0;830000,359025;415000,718050;0,359025;0,359025;205146,0;624854,0;830000,359025;624854,718050;205146,718050;0,359025" o:connectangles="270,0,90,180,0,0,0,0,0,0,0" textboxrect="0,0,830001,718048"/>
                  <v:textbox inset="4.13842mm,3.62306mm,4.13842mm,3.62306mm">
                    <w:txbxContent>
                      <w:p w14:paraId="46531300" w14:textId="77777777" w:rsidR="00483D41" w:rsidRDefault="001C4C84">
                        <w:pPr>
                          <w:spacing w:after="80" w:line="216" w:lineRule="auto"/>
                          <w:jc w:val="center"/>
                          <w:rPr>
                            <w:color w:val="000000"/>
                            <w:kern w:val="0"/>
                            <w:sz w:val="36"/>
                            <w:szCs w:val="36"/>
                          </w:rPr>
                        </w:pPr>
                        <w:r>
                          <w:rPr>
                            <w:rFonts w:ascii="Aptos" w:eastAsia="Aptos" w:hAnsi="Aptos" w:cs="Aptos"/>
                            <w:color w:val="FFFFFF"/>
                            <w:sz w:val="18"/>
                            <w:szCs w:val="18"/>
                          </w:rPr>
                          <w:t>Physical</w:t>
                        </w:r>
                      </w:p>
                    </w:txbxContent>
                  </v:textbox>
                </v:shape>
                <w10:wrap type="topAndBottom" anchorx="margin"/>
              </v:group>
            </w:pict>
          </mc:Fallback>
        </mc:AlternateContent>
      </w:r>
      <w:r>
        <w:rPr>
          <w:rFonts w:ascii="Arial" w:hAnsi="Arial" w:cs="Arial"/>
        </w:rPr>
        <w:t xml:space="preserve">As outlined in figure 1 </w:t>
      </w:r>
      <w:r>
        <w:rPr>
          <w:rFonts w:ascii="Arial" w:hAnsi="Arial" w:cs="Arial"/>
        </w:rPr>
        <w:t>the marketing mix highlights the 6 distinct phases of marketing strategy.</w:t>
      </w:r>
    </w:p>
    <w:p w14:paraId="465313D9" w14:textId="77777777" w:rsidR="00483D41" w:rsidRDefault="001C4C84">
      <w:pPr>
        <w:spacing w:line="360" w:lineRule="auto"/>
        <w:ind w:right="389"/>
        <w:jc w:val="right"/>
      </w:pPr>
      <w:r>
        <w:rPr>
          <w:rFonts w:ascii="Arial" w:hAnsi="Arial" w:cs="Arial"/>
        </w:rPr>
        <w:t>Figure 2</w:t>
      </w:r>
    </w:p>
    <w:p w14:paraId="465313DA" w14:textId="77777777" w:rsidR="00483D41" w:rsidRDefault="001C4C84">
      <w:pPr>
        <w:pStyle w:val="Heading1"/>
      </w:pPr>
      <w:bookmarkStart w:id="18" w:name="_Toc235475942"/>
      <w:bookmarkStart w:id="19" w:name="_Toc235653603"/>
      <w:r>
        <w:t>UK Product</w:t>
      </w:r>
      <w:bookmarkEnd w:id="18"/>
      <w:bookmarkEnd w:id="19"/>
    </w:p>
    <w:p w14:paraId="465313DB" w14:textId="77777777" w:rsidR="00483D41" w:rsidRDefault="001C4C84">
      <w:pPr>
        <w:spacing w:after="0" w:line="360" w:lineRule="auto"/>
        <w:ind w:right="389"/>
        <w:jc w:val="both"/>
      </w:pPr>
      <w:r>
        <w:rPr>
          <w:rFonts w:ascii="Arial" w:hAnsi="Arial" w:cs="Arial"/>
        </w:rPr>
        <w:t>Cadbury offers an extensive UK product portfolio that includes Dairy Milk, Wispa, Twirl, Flake, Crunchie, Creme Egg, Roses and Bournville</w:t>
      </w:r>
      <w:r>
        <w:t xml:space="preserve"> (</w:t>
      </w:r>
      <w:r>
        <w:rPr>
          <w:rFonts w:ascii="Arial" w:hAnsi="Arial" w:cs="Arial"/>
        </w:rPr>
        <w:t>Cadbury, 2026).</w:t>
      </w:r>
      <w:r>
        <w:t xml:space="preserve"> </w:t>
      </w:r>
      <w:r>
        <w:rPr>
          <w:rFonts w:ascii="Arial" w:hAnsi="Arial" w:cs="Arial"/>
        </w:rPr>
        <w:t xml:space="preserve">The UK strategy includes individual bars for impulse consumption, multipacks and sharing bags for households, large tablets in multiple flavours, seasonal products, particularly for Easter and Christmas, gift boxes and assortments, darker, premium and innovative </w:t>
      </w:r>
      <w:r>
        <w:rPr>
          <w:rFonts w:ascii="Arial" w:hAnsi="Arial" w:cs="Arial"/>
        </w:rPr>
        <w:t>flavour variants and limited editions and collaborations intended to generate consumer interest.</w:t>
      </w:r>
    </w:p>
    <w:p w14:paraId="465313DC" w14:textId="77777777" w:rsidR="00483D41" w:rsidRDefault="001C4C84">
      <w:pPr>
        <w:spacing w:after="0" w:line="360" w:lineRule="auto"/>
        <w:ind w:right="389"/>
        <w:jc w:val="both"/>
        <w:rPr>
          <w:rFonts w:ascii="Arial" w:hAnsi="Arial" w:cs="Arial"/>
        </w:rPr>
      </w:pPr>
      <w:r>
        <w:rPr>
          <w:rFonts w:ascii="Arial" w:hAnsi="Arial" w:cs="Arial"/>
        </w:rPr>
        <w:t>This product breadth reflects a mature market in which consumers expect choice and frequent innovation. UK consumers are also showing interest in premium, sustainable and ethically sourced products, encouraging Cadbury to communicate cocoa sourcing and environmental initiatives.</w:t>
      </w:r>
    </w:p>
    <w:p w14:paraId="465313DD" w14:textId="77777777" w:rsidR="00483D41" w:rsidRDefault="00483D41">
      <w:pPr>
        <w:spacing w:line="360" w:lineRule="auto"/>
        <w:ind w:right="389"/>
        <w:jc w:val="both"/>
        <w:rPr>
          <w:rFonts w:ascii="Arial" w:hAnsi="Arial" w:cs="Arial"/>
        </w:rPr>
      </w:pPr>
    </w:p>
    <w:p w14:paraId="465313DE" w14:textId="77777777" w:rsidR="00483D41" w:rsidRDefault="001C4C84">
      <w:pPr>
        <w:pStyle w:val="Heading1"/>
      </w:pPr>
      <w:bookmarkStart w:id="20" w:name="_Toc235475943"/>
      <w:bookmarkStart w:id="21" w:name="_Toc235653604"/>
      <w:r>
        <w:t>SA Product</w:t>
      </w:r>
      <w:bookmarkEnd w:id="20"/>
      <w:bookmarkEnd w:id="21"/>
    </w:p>
    <w:p w14:paraId="465313DF" w14:textId="77777777" w:rsidR="00483D41" w:rsidRDefault="001C4C84">
      <w:pPr>
        <w:spacing w:line="360" w:lineRule="auto"/>
        <w:ind w:right="389"/>
        <w:jc w:val="both"/>
        <w:rPr>
          <w:rFonts w:ascii="Arial" w:hAnsi="Arial" w:cs="Arial"/>
        </w:rPr>
      </w:pPr>
      <w:r>
        <w:rPr>
          <w:rFonts w:ascii="Arial" w:hAnsi="Arial" w:cs="Arial"/>
        </w:rPr>
        <w:t xml:space="preserve">Cadbury’s South African product range contains globally recognisable Dairy Milk products as well as flavours and formats </w:t>
      </w:r>
      <w:r>
        <w:rPr>
          <w:rFonts w:ascii="Arial" w:hAnsi="Arial" w:cs="Arial"/>
        </w:rPr>
        <w:t>that are particularly established in the local market. The official South African range includes Dairy Milk Chocolate, Top Deck, Mint Crisp, Whole Nut, Fruit &amp; Nut and Dream (Cadbury, 2025).</w:t>
      </w:r>
    </w:p>
    <w:p w14:paraId="465313E0" w14:textId="77777777" w:rsidR="00483D41" w:rsidRDefault="001C4C84">
      <w:pPr>
        <w:spacing w:line="360" w:lineRule="auto"/>
        <w:ind w:right="389"/>
        <w:jc w:val="both"/>
        <w:rPr>
          <w:rFonts w:ascii="Arial" w:hAnsi="Arial" w:cs="Arial"/>
        </w:rPr>
      </w:pPr>
      <w:r>
        <w:rPr>
          <w:rFonts w:ascii="Arial" w:hAnsi="Arial" w:cs="Arial"/>
        </w:rPr>
        <w:t xml:space="preserve">The South African product strategy places strong emphasis on small, affordable bars for individual consumption, standard chocolate slabs for families and sharing, familiar flavours that reduce purchase risk, products designed for impulse purchasing and larger more indulgent products for middle-income consumers. </w:t>
      </w:r>
      <w:r>
        <w:rPr>
          <w:rFonts w:ascii="Arial" w:hAnsi="Arial" w:cs="Arial"/>
        </w:rPr>
        <w:t>Packaging capable of protecting the product during local transportation and warmer climatic conditions.</w:t>
      </w:r>
    </w:p>
    <w:p w14:paraId="465313E1" w14:textId="77777777" w:rsidR="00483D41" w:rsidRDefault="001C4C84">
      <w:pPr>
        <w:spacing w:line="360" w:lineRule="auto"/>
        <w:ind w:right="389"/>
        <w:jc w:val="both"/>
        <w:rPr>
          <w:rFonts w:ascii="Arial" w:hAnsi="Arial" w:cs="Arial"/>
        </w:rPr>
      </w:pPr>
      <w:r>
        <w:rPr>
          <w:rFonts w:ascii="Arial" w:hAnsi="Arial" w:cs="Arial"/>
        </w:rPr>
        <w:t>The R5 12-gram bar illustrates adaptation through portion size rather than a major alteration of the core product (Cadbury, 2025). It makes the Cadbury experience available at a lower absolute price while preserving the Dairy Milk brand.</w:t>
      </w:r>
    </w:p>
    <w:p w14:paraId="465313E2" w14:textId="77777777" w:rsidR="00483D41" w:rsidRDefault="001C4C84">
      <w:pPr>
        <w:spacing w:line="360" w:lineRule="auto"/>
        <w:ind w:right="389"/>
        <w:jc w:val="both"/>
        <w:rPr>
          <w:rFonts w:ascii="Arial" w:hAnsi="Arial" w:cs="Arial"/>
        </w:rPr>
      </w:pPr>
      <w:r>
        <w:rPr>
          <w:rFonts w:ascii="Arial" w:hAnsi="Arial" w:cs="Arial"/>
        </w:rPr>
        <w:t xml:space="preserve">Cadbury standardises its core recipe, purple visual identity and central Dairy Milk proposition across both markets. However, it adapts flavours, assortment and pack </w:t>
      </w:r>
      <w:r>
        <w:rPr>
          <w:rFonts w:ascii="Arial" w:hAnsi="Arial" w:cs="Arial"/>
        </w:rPr>
        <w:t>sizes.</w:t>
      </w:r>
    </w:p>
    <w:p w14:paraId="465313E3" w14:textId="77777777" w:rsidR="00483D41" w:rsidRDefault="001C4C84">
      <w:pPr>
        <w:spacing w:line="360" w:lineRule="auto"/>
        <w:ind w:right="389"/>
        <w:jc w:val="both"/>
        <w:rPr>
          <w:rFonts w:ascii="Arial" w:hAnsi="Arial" w:cs="Arial"/>
        </w:rPr>
      </w:pPr>
      <w:r>
        <w:rPr>
          <w:rFonts w:ascii="Arial" w:hAnsi="Arial" w:cs="Arial"/>
        </w:rPr>
        <w:t>The UK has a wider portfolio because of its mature market, strong purchasing power and high consumer demand for variety, gifting and seasonal products. South Africa requires a more carefully tiered portfolio, with affordable small products alongside larger slabs and premium options.</w:t>
      </w:r>
    </w:p>
    <w:p w14:paraId="465313E4" w14:textId="77777777" w:rsidR="00483D41" w:rsidRDefault="001C4C84">
      <w:pPr>
        <w:spacing w:line="360" w:lineRule="auto"/>
        <w:ind w:right="389"/>
        <w:jc w:val="both"/>
        <w:rPr>
          <w:rFonts w:ascii="Arial" w:hAnsi="Arial" w:cs="Arial"/>
        </w:rPr>
      </w:pPr>
      <w:r>
        <w:rPr>
          <w:rFonts w:ascii="Arial" w:hAnsi="Arial" w:cs="Arial"/>
        </w:rPr>
        <w:t xml:space="preserve">Cultural factors also influence the product strategy. Sharing products are relevant in both markets, but their social meaning may be stronger in South Africa, where family and community-oriented consumption can have </w:t>
      </w:r>
      <w:r>
        <w:rPr>
          <w:rFonts w:ascii="Arial" w:hAnsi="Arial" w:cs="Arial"/>
        </w:rPr>
        <w:t>greater importance.</w:t>
      </w:r>
    </w:p>
    <w:p w14:paraId="465313E5" w14:textId="77777777" w:rsidR="00483D41" w:rsidRDefault="001C4C84">
      <w:pPr>
        <w:pStyle w:val="Heading1"/>
      </w:pPr>
      <w:bookmarkStart w:id="22" w:name="_Toc235475944"/>
      <w:bookmarkStart w:id="23" w:name="_Toc235653605"/>
      <w:r>
        <w:t>UK Price</w:t>
      </w:r>
      <w:bookmarkEnd w:id="22"/>
      <w:bookmarkEnd w:id="23"/>
    </w:p>
    <w:p w14:paraId="465313E6" w14:textId="77777777" w:rsidR="00483D41" w:rsidRDefault="001C4C84">
      <w:pPr>
        <w:spacing w:line="360" w:lineRule="auto"/>
        <w:ind w:right="389"/>
        <w:jc w:val="both"/>
        <w:rPr>
          <w:rFonts w:ascii="Arial" w:hAnsi="Arial" w:cs="Arial"/>
        </w:rPr>
      </w:pPr>
      <w:r>
        <w:rPr>
          <w:rFonts w:ascii="Arial" w:hAnsi="Arial" w:cs="Arial"/>
        </w:rPr>
        <w:t>Cadbury generally follows competitive mass-market pricing in the UK, supported by promotional pricing, multipack offers and temporary discounts through major retailers.</w:t>
      </w:r>
    </w:p>
    <w:p w14:paraId="465313E7" w14:textId="77777777" w:rsidR="00483D41" w:rsidRDefault="001C4C84">
      <w:pPr>
        <w:spacing w:line="360" w:lineRule="auto"/>
        <w:ind w:right="389"/>
        <w:jc w:val="both"/>
        <w:rPr>
          <w:rFonts w:ascii="Arial" w:hAnsi="Arial" w:cs="Arial"/>
        </w:rPr>
      </w:pPr>
      <w:r>
        <w:rPr>
          <w:rFonts w:ascii="Arial" w:hAnsi="Arial" w:cs="Arial"/>
        </w:rPr>
        <w:t>Its prices must remain accessible compared with premium chocolate brands, although the strength of the Cadbury name permits some brand-based price premium over supermarket alternatives. Premium products, gift boxes and seasonal ranges are priced at higher levels.</w:t>
      </w:r>
    </w:p>
    <w:p w14:paraId="465313E8" w14:textId="77777777" w:rsidR="00483D41" w:rsidRDefault="001C4C84">
      <w:pPr>
        <w:spacing w:line="360" w:lineRule="auto"/>
        <w:ind w:right="389"/>
        <w:jc w:val="both"/>
        <w:rPr>
          <w:rFonts w:ascii="Arial" w:hAnsi="Arial" w:cs="Arial"/>
        </w:rPr>
      </w:pPr>
      <w:r>
        <w:rPr>
          <w:rFonts w:ascii="Arial" w:hAnsi="Arial" w:cs="Arial"/>
        </w:rPr>
        <w:t xml:space="preserve">The UK price strategy has been affected by rising </w:t>
      </w:r>
      <w:r>
        <w:rPr>
          <w:rFonts w:ascii="Arial" w:hAnsi="Arial" w:cs="Arial"/>
        </w:rPr>
        <w:t>cocoa, energy, labour and transportation costs. UK chocolate prices increased considerably during 2024 and 2025, while Cadbury and other manufacturers faced pressure to increase prices, reduce pack sizes or manage promotional activity more carefully.</w:t>
      </w:r>
    </w:p>
    <w:p w14:paraId="465313E9" w14:textId="77777777" w:rsidR="00483D41" w:rsidRDefault="00483D41">
      <w:pPr>
        <w:spacing w:line="360" w:lineRule="auto"/>
        <w:ind w:right="389"/>
        <w:jc w:val="both"/>
        <w:rPr>
          <w:rFonts w:ascii="Arial" w:hAnsi="Arial" w:cs="Arial"/>
        </w:rPr>
      </w:pPr>
    </w:p>
    <w:p w14:paraId="465313EA" w14:textId="77777777" w:rsidR="00483D41" w:rsidRDefault="001C4C84">
      <w:pPr>
        <w:pStyle w:val="Heading1"/>
      </w:pPr>
      <w:bookmarkStart w:id="24" w:name="_Toc235475945"/>
      <w:bookmarkStart w:id="25" w:name="_Toc235653606"/>
      <w:r>
        <w:t>SA Price</w:t>
      </w:r>
      <w:bookmarkEnd w:id="24"/>
      <w:bookmarkEnd w:id="25"/>
    </w:p>
    <w:p w14:paraId="465313EB" w14:textId="77777777" w:rsidR="00483D41" w:rsidRDefault="001C4C84">
      <w:pPr>
        <w:spacing w:line="360" w:lineRule="auto"/>
        <w:ind w:right="389"/>
        <w:jc w:val="both"/>
        <w:rPr>
          <w:rFonts w:ascii="Arial" w:hAnsi="Arial" w:cs="Arial"/>
        </w:rPr>
      </w:pPr>
      <w:r>
        <w:rPr>
          <w:rFonts w:ascii="Arial" w:hAnsi="Arial" w:cs="Arial"/>
        </w:rPr>
        <w:t>South African pricing is more strongly shaped by affordability, unemployment, inflation and unequal household income. Cadbury therefore uses a price ladder with small entry-level products, standard slabs and more premium formats.</w:t>
      </w:r>
    </w:p>
    <w:p w14:paraId="465313EC" w14:textId="77777777" w:rsidR="00483D41" w:rsidRDefault="001C4C84">
      <w:pPr>
        <w:spacing w:line="360" w:lineRule="auto"/>
        <w:ind w:right="389"/>
        <w:jc w:val="both"/>
        <w:rPr>
          <w:rFonts w:ascii="Arial" w:hAnsi="Arial" w:cs="Arial"/>
        </w:rPr>
      </w:pPr>
      <w:r>
        <w:rPr>
          <w:rFonts w:ascii="Arial" w:hAnsi="Arial" w:cs="Arial"/>
        </w:rPr>
        <w:t xml:space="preserve">Low absolute price </w:t>
      </w:r>
      <w:r>
        <w:rPr>
          <w:rFonts w:ascii="Arial" w:hAnsi="Arial" w:cs="Arial"/>
        </w:rPr>
        <w:t>points are critical. The R5 bar is an example of price-pack architecture, in which the package is designed around the amount consumers are able or willing to pay. This approach supports trial, impulse purchasing and continued brand participation during economic difficulty.</w:t>
      </w:r>
    </w:p>
    <w:p w14:paraId="465313ED" w14:textId="77777777" w:rsidR="00483D41" w:rsidRDefault="001C4C84">
      <w:pPr>
        <w:spacing w:line="360" w:lineRule="auto"/>
        <w:ind w:right="389"/>
        <w:jc w:val="both"/>
        <w:rPr>
          <w:rFonts w:ascii="Arial" w:hAnsi="Arial" w:cs="Arial"/>
        </w:rPr>
      </w:pPr>
      <w:r>
        <w:rPr>
          <w:rFonts w:ascii="Arial" w:hAnsi="Arial" w:cs="Arial"/>
        </w:rPr>
        <w:t xml:space="preserve">Price promotions and value remain important in formal retail, while unit affordability is especially important in convenience and informal channels. The dominance of mass-market confectionery and products below R20 demonstrates the </w:t>
      </w:r>
      <w:r>
        <w:rPr>
          <w:rFonts w:ascii="Arial" w:hAnsi="Arial" w:cs="Arial"/>
        </w:rPr>
        <w:t>importance of economic accessibility.</w:t>
      </w:r>
    </w:p>
    <w:p w14:paraId="465313EE" w14:textId="77777777" w:rsidR="00483D41" w:rsidRDefault="001C4C84">
      <w:pPr>
        <w:spacing w:line="360" w:lineRule="auto"/>
        <w:ind w:right="389"/>
        <w:jc w:val="both"/>
        <w:rPr>
          <w:rFonts w:ascii="Arial" w:hAnsi="Arial" w:cs="Arial"/>
        </w:rPr>
      </w:pPr>
      <w:r>
        <w:rPr>
          <w:rFonts w:ascii="Arial" w:hAnsi="Arial" w:cs="Arial"/>
        </w:rPr>
        <w:t>In both markets, Cadbury uses competitive pricing and multiple pack sizes. However, UK pricing balances affordability with premiumisation and promotional value, whereas South African pricing places greater emphasis on low entry prices and small cash outlays.</w:t>
      </w:r>
    </w:p>
    <w:p w14:paraId="465313EF" w14:textId="77777777" w:rsidR="00483D41" w:rsidRDefault="001C4C84">
      <w:pPr>
        <w:spacing w:line="360" w:lineRule="auto"/>
        <w:ind w:right="389"/>
        <w:jc w:val="both"/>
        <w:rPr>
          <w:rFonts w:ascii="Arial" w:hAnsi="Arial" w:cs="Arial"/>
        </w:rPr>
      </w:pPr>
      <w:r>
        <w:rPr>
          <w:rFonts w:ascii="Arial" w:hAnsi="Arial" w:cs="Arial"/>
        </w:rPr>
        <w:t xml:space="preserve">UK consumers are more able to purchase multipacks, gifts and premium variants, although cost-of-living pressures affect demand. South African consumers are generally more price sensitive, making the relationship </w:t>
      </w:r>
      <w:r>
        <w:rPr>
          <w:rFonts w:ascii="Arial" w:hAnsi="Arial" w:cs="Arial"/>
        </w:rPr>
        <w:t>between pack size and price especially important.</w:t>
      </w:r>
    </w:p>
    <w:p w14:paraId="465313F0" w14:textId="77777777" w:rsidR="00483D41" w:rsidRDefault="00483D41">
      <w:pPr>
        <w:spacing w:line="360" w:lineRule="auto"/>
        <w:ind w:right="389"/>
        <w:jc w:val="both"/>
        <w:rPr>
          <w:rFonts w:ascii="Arial" w:hAnsi="Arial" w:cs="Arial"/>
        </w:rPr>
      </w:pPr>
    </w:p>
    <w:p w14:paraId="465313F1" w14:textId="77777777" w:rsidR="00483D41" w:rsidRDefault="001C4C84">
      <w:pPr>
        <w:pStyle w:val="Heading1"/>
      </w:pPr>
      <w:bookmarkStart w:id="26" w:name="_Toc235475946"/>
      <w:bookmarkStart w:id="27" w:name="_Toc235653607"/>
      <w:r>
        <w:t>UK Place</w:t>
      </w:r>
      <w:bookmarkEnd w:id="26"/>
      <w:bookmarkEnd w:id="27"/>
    </w:p>
    <w:p w14:paraId="465313F2" w14:textId="77777777" w:rsidR="00483D41" w:rsidRDefault="001C4C84">
      <w:pPr>
        <w:spacing w:line="360" w:lineRule="auto"/>
        <w:ind w:right="389"/>
        <w:jc w:val="both"/>
        <w:rPr>
          <w:rFonts w:ascii="Arial" w:hAnsi="Arial" w:cs="Arial"/>
        </w:rPr>
      </w:pPr>
      <w:r>
        <w:rPr>
          <w:rFonts w:ascii="Arial" w:hAnsi="Arial" w:cs="Arial"/>
        </w:rPr>
        <w:t>Cadbury benefits from highly developed UK distribution infrastructure. Its products are available through major supermarket chains, convenience stores and independent retailers, petrol-station shops, discount retailers, vending channels, wholesalers, online supermarkets and e-commerce platforms and specialist gifting and seasonal channels.</w:t>
      </w:r>
    </w:p>
    <w:p w14:paraId="465313F3" w14:textId="77777777" w:rsidR="00483D41" w:rsidRDefault="001C4C84">
      <w:pPr>
        <w:spacing w:line="360" w:lineRule="auto"/>
        <w:ind w:right="389"/>
        <w:jc w:val="both"/>
        <w:rPr>
          <w:rFonts w:ascii="Arial" w:hAnsi="Arial" w:cs="Arial"/>
        </w:rPr>
      </w:pPr>
      <w:r>
        <w:rPr>
          <w:rFonts w:ascii="Arial" w:hAnsi="Arial" w:cs="Arial"/>
        </w:rPr>
        <w:t xml:space="preserve">The widespread distribution strategy supports Cadbury’s mass-market positioning. Products are placed near </w:t>
      </w:r>
      <w:r>
        <w:rPr>
          <w:rFonts w:ascii="Arial" w:hAnsi="Arial" w:cs="Arial"/>
        </w:rPr>
        <w:t>checkouts and in high-traffic store areas to encourage impulse purchases. Larger supermarkets provide extensive shelf space for tablets, multipacks, sharing products and seasonal displays.</w:t>
      </w:r>
    </w:p>
    <w:p w14:paraId="465313F4" w14:textId="77777777" w:rsidR="00483D41" w:rsidRDefault="00483D41">
      <w:pPr>
        <w:spacing w:line="360" w:lineRule="auto"/>
        <w:ind w:right="389"/>
        <w:jc w:val="both"/>
        <w:rPr>
          <w:rFonts w:ascii="Arial" w:hAnsi="Arial" w:cs="Arial"/>
        </w:rPr>
      </w:pPr>
    </w:p>
    <w:p w14:paraId="465313F5" w14:textId="77777777" w:rsidR="00483D41" w:rsidRDefault="001C4C84">
      <w:pPr>
        <w:pStyle w:val="Heading1"/>
      </w:pPr>
      <w:bookmarkStart w:id="28" w:name="_Toc235475947"/>
      <w:bookmarkStart w:id="29" w:name="_Toc235653608"/>
      <w:r>
        <w:t>SA Place</w:t>
      </w:r>
      <w:bookmarkEnd w:id="28"/>
      <w:bookmarkEnd w:id="29"/>
    </w:p>
    <w:p w14:paraId="465313F6" w14:textId="77777777" w:rsidR="00483D41" w:rsidRDefault="001C4C84">
      <w:pPr>
        <w:spacing w:line="360" w:lineRule="auto"/>
        <w:ind w:right="389"/>
        <w:jc w:val="both"/>
        <w:rPr>
          <w:rFonts w:ascii="Arial" w:hAnsi="Arial" w:cs="Arial"/>
        </w:rPr>
      </w:pPr>
      <w:r>
        <w:rPr>
          <w:rFonts w:ascii="Arial" w:hAnsi="Arial" w:cs="Arial"/>
        </w:rPr>
        <w:t xml:space="preserve">Cadbury also requires intensive distribution in South Africa, but the retail environment is more varied. Products are distributed through national supermarkets, convenience stores, petrol stations, wholesalers, independent shops, informal and township retailers, including spaza shops and selected online </w:t>
      </w:r>
      <w:r>
        <w:rPr>
          <w:rFonts w:ascii="Arial" w:hAnsi="Arial" w:cs="Arial"/>
        </w:rPr>
        <w:t>channels.</w:t>
      </w:r>
    </w:p>
    <w:p w14:paraId="465313F7" w14:textId="77777777" w:rsidR="00483D41" w:rsidRDefault="001C4C84">
      <w:pPr>
        <w:spacing w:line="360" w:lineRule="auto"/>
        <w:ind w:right="389"/>
        <w:jc w:val="both"/>
        <w:rPr>
          <w:rFonts w:ascii="Arial" w:hAnsi="Arial" w:cs="Arial"/>
        </w:rPr>
      </w:pPr>
      <w:r>
        <w:rPr>
          <w:rFonts w:ascii="Arial" w:hAnsi="Arial" w:cs="Arial"/>
        </w:rPr>
        <w:t>Informal distribution is more strategically important in South Africa than in the UK. Smaller stores may serve communities that are geographically or economically distant from large supermarkets. Small products must therefore be available through local neighbourhood outlets.</w:t>
      </w:r>
    </w:p>
    <w:p w14:paraId="465313F8" w14:textId="77777777" w:rsidR="00483D41" w:rsidRDefault="001C4C84">
      <w:pPr>
        <w:spacing w:line="360" w:lineRule="auto"/>
        <w:ind w:right="389"/>
        <w:jc w:val="both"/>
        <w:rPr>
          <w:rFonts w:ascii="Arial" w:hAnsi="Arial" w:cs="Arial"/>
        </w:rPr>
      </w:pPr>
      <w:r>
        <w:rPr>
          <w:rFonts w:ascii="Arial" w:hAnsi="Arial" w:cs="Arial"/>
        </w:rPr>
        <w:t>South Africa’s confectionery market is supported by both organised and informal retail networks. Extensive reach is necessary because convenience, transport costs and frequency of small purchases affect consumer decisions.</w:t>
      </w:r>
    </w:p>
    <w:p w14:paraId="465313F9" w14:textId="77777777" w:rsidR="00483D41" w:rsidRDefault="001C4C84">
      <w:pPr>
        <w:spacing w:line="360" w:lineRule="auto"/>
        <w:ind w:right="389"/>
        <w:jc w:val="both"/>
        <w:rPr>
          <w:rFonts w:ascii="Arial" w:hAnsi="Arial" w:cs="Arial"/>
        </w:rPr>
      </w:pPr>
      <w:r>
        <w:rPr>
          <w:rFonts w:ascii="Arial" w:hAnsi="Arial" w:cs="Arial"/>
        </w:rPr>
        <w:t>Both countries use intensive distribution, but the channel structure differs. The UK relies heavily on concentrated modern retail and advanced e-commerce systems. South Africa requires a combination of formal retail and fragmented informal distribution.</w:t>
      </w:r>
    </w:p>
    <w:p w14:paraId="465313FA" w14:textId="77777777" w:rsidR="00483D41" w:rsidRDefault="001C4C84">
      <w:pPr>
        <w:spacing w:line="360" w:lineRule="auto"/>
        <w:ind w:right="389"/>
        <w:jc w:val="both"/>
        <w:rPr>
          <w:rFonts w:ascii="Arial" w:hAnsi="Arial" w:cs="Arial"/>
        </w:rPr>
      </w:pPr>
      <w:r>
        <w:rPr>
          <w:rFonts w:ascii="Arial" w:hAnsi="Arial" w:cs="Arial"/>
        </w:rPr>
        <w:t xml:space="preserve">Cadbury’s South African place strategy must address geographic inequality, infrastructure variation and local retail relationships. Availability in small community outlets is essential to support affordable impulse products. In the UK, the challenge is less </w:t>
      </w:r>
      <w:r>
        <w:rPr>
          <w:rFonts w:ascii="Arial" w:hAnsi="Arial" w:cs="Arial"/>
        </w:rPr>
        <w:t>about basic market access and more about shelf visibility, retailer bargaining power and prominent placement.</w:t>
      </w:r>
    </w:p>
    <w:p w14:paraId="465313FB" w14:textId="77777777" w:rsidR="00483D41" w:rsidRDefault="00483D41">
      <w:pPr>
        <w:spacing w:line="360" w:lineRule="auto"/>
        <w:ind w:right="389"/>
        <w:jc w:val="both"/>
        <w:rPr>
          <w:rFonts w:ascii="Arial" w:hAnsi="Arial" w:cs="Arial"/>
        </w:rPr>
      </w:pPr>
    </w:p>
    <w:p w14:paraId="465313FC" w14:textId="77777777" w:rsidR="00483D41" w:rsidRDefault="001C4C84">
      <w:pPr>
        <w:pStyle w:val="Heading1"/>
      </w:pPr>
      <w:bookmarkStart w:id="30" w:name="_Toc235475948"/>
      <w:bookmarkStart w:id="31" w:name="_Toc235653609"/>
      <w:r>
        <w:t>UK Promotion</w:t>
      </w:r>
      <w:bookmarkEnd w:id="30"/>
      <w:bookmarkEnd w:id="31"/>
    </w:p>
    <w:p w14:paraId="465313FD" w14:textId="77777777" w:rsidR="00483D41" w:rsidRDefault="001C4C84">
      <w:pPr>
        <w:spacing w:line="360" w:lineRule="auto"/>
        <w:ind w:right="389"/>
        <w:jc w:val="both"/>
        <w:rPr>
          <w:rFonts w:ascii="Arial" w:hAnsi="Arial" w:cs="Arial"/>
        </w:rPr>
      </w:pPr>
      <w:r>
        <w:rPr>
          <w:rFonts w:ascii="Arial" w:hAnsi="Arial" w:cs="Arial"/>
        </w:rPr>
        <w:t xml:space="preserve">Cadbury’s UK promotion relies on emotional storytelling, humour, nostalgia, generosity and celebration (Ramli, 2017). Advertising often presents chocolate as a way of creating happiness or strengthening relationships. The promotional mix includes television and online video, social media and digital content, outdoor advertising, retail promotions and prominent displays, public </w:t>
      </w:r>
      <w:r>
        <w:rPr>
          <w:rFonts w:ascii="Arial" w:hAnsi="Arial" w:cs="Arial"/>
        </w:rPr>
        <w:t>relations, seasonal campaigns, sponsorship and partnerships and product launches and limited editions.</w:t>
      </w:r>
    </w:p>
    <w:p w14:paraId="465313FE" w14:textId="77777777" w:rsidR="00483D41" w:rsidRDefault="001C4C84">
      <w:pPr>
        <w:spacing w:line="360" w:lineRule="auto"/>
        <w:ind w:right="389"/>
        <w:jc w:val="both"/>
      </w:pPr>
      <w:r>
        <w:rPr>
          <w:rFonts w:ascii="Arial" w:hAnsi="Arial" w:cs="Arial"/>
        </w:rPr>
        <w:t>UK campaigns can draw directly on Cadbury’s British history. The company can use familiar products, packaging and past campaigns to stimulate nostalgia. Promotions also increasingly communicate sustainability, responsible cocoa sourcing and packaging improvements because ethical concerns are more visible in consumer decision-making</w:t>
      </w:r>
      <w:r>
        <w:t xml:space="preserve"> (</w:t>
      </w:r>
      <w:r>
        <w:rPr>
          <w:rFonts w:ascii="Arial" w:hAnsi="Arial" w:cs="Arial"/>
        </w:rPr>
        <w:t>Cadbury, 2026).</w:t>
      </w:r>
    </w:p>
    <w:p w14:paraId="465313FF" w14:textId="77777777" w:rsidR="00483D41" w:rsidRDefault="00483D41">
      <w:pPr>
        <w:spacing w:line="360" w:lineRule="auto"/>
        <w:ind w:right="389"/>
        <w:jc w:val="both"/>
        <w:rPr>
          <w:rFonts w:ascii="Arial" w:hAnsi="Arial" w:cs="Arial"/>
        </w:rPr>
      </w:pPr>
    </w:p>
    <w:p w14:paraId="46531400" w14:textId="77777777" w:rsidR="00483D41" w:rsidRDefault="001C4C84">
      <w:pPr>
        <w:pStyle w:val="Heading1"/>
      </w:pPr>
      <w:bookmarkStart w:id="32" w:name="_Toc235475949"/>
      <w:bookmarkStart w:id="33" w:name="_Toc235653610"/>
      <w:r>
        <w:t>SA Promotion</w:t>
      </w:r>
      <w:bookmarkEnd w:id="32"/>
      <w:bookmarkEnd w:id="33"/>
    </w:p>
    <w:p w14:paraId="46531401" w14:textId="77777777" w:rsidR="00483D41" w:rsidRDefault="001C4C84">
      <w:pPr>
        <w:spacing w:line="360" w:lineRule="auto"/>
        <w:ind w:right="389"/>
        <w:jc w:val="both"/>
        <w:rPr>
          <w:rFonts w:ascii="Arial" w:hAnsi="Arial" w:cs="Arial"/>
        </w:rPr>
      </w:pPr>
      <w:r>
        <w:rPr>
          <w:rFonts w:ascii="Arial" w:hAnsi="Arial" w:cs="Arial"/>
        </w:rPr>
        <w:t xml:space="preserve">Cadbury’s South African promotions also </w:t>
      </w:r>
      <w:r>
        <w:rPr>
          <w:rFonts w:ascii="Arial" w:hAnsi="Arial" w:cs="Arial"/>
        </w:rPr>
        <w:t>focus on emotional storytelling but are more strongly localised around generosity, family, community and national diversity.</w:t>
      </w:r>
    </w:p>
    <w:p w14:paraId="46531402" w14:textId="77777777" w:rsidR="00483D41" w:rsidRDefault="001C4C84">
      <w:pPr>
        <w:spacing w:line="360" w:lineRule="auto"/>
        <w:ind w:right="389"/>
        <w:jc w:val="both"/>
        <w:rPr>
          <w:rFonts w:ascii="Arial" w:hAnsi="Arial" w:cs="Arial"/>
        </w:rPr>
      </w:pPr>
      <w:r>
        <w:rPr>
          <w:rFonts w:ascii="Arial" w:hAnsi="Arial" w:cs="Arial"/>
        </w:rPr>
        <w:t>The promotional mix includes television, radio, social media, outdoor media, influencer activity, point-of-sale communication and community-oriented campaigns. Radio and mobile communication can be especially useful because of differences in media access, language and digital behaviour.</w:t>
      </w:r>
    </w:p>
    <w:p w14:paraId="46531403" w14:textId="77777777" w:rsidR="00483D41" w:rsidRDefault="001C4C84">
      <w:pPr>
        <w:spacing w:line="360" w:lineRule="auto"/>
        <w:ind w:right="389"/>
        <w:jc w:val="both"/>
        <w:rPr>
          <w:rFonts w:ascii="Arial" w:hAnsi="Arial" w:cs="Arial"/>
        </w:rPr>
      </w:pPr>
      <w:r>
        <w:rPr>
          <w:rFonts w:ascii="Arial" w:hAnsi="Arial" w:cs="Arial"/>
        </w:rPr>
        <w:t xml:space="preserve">Campaigns must be understandable and emotionally relevant across South Africa’s diverse cultural </w:t>
      </w:r>
      <w:r>
        <w:rPr>
          <w:rFonts w:ascii="Arial" w:hAnsi="Arial" w:cs="Arial"/>
        </w:rPr>
        <w:t>and linguistic groups. Visual storytelling and universal themes such as sharing can reduce the limitations of language-specific communication.</w:t>
      </w:r>
    </w:p>
    <w:p w14:paraId="46531404" w14:textId="77777777" w:rsidR="00483D41" w:rsidRDefault="001C4C84">
      <w:pPr>
        <w:spacing w:line="360" w:lineRule="auto"/>
        <w:ind w:right="389"/>
        <w:jc w:val="both"/>
        <w:rPr>
          <w:rFonts w:ascii="Arial" w:hAnsi="Arial" w:cs="Arial"/>
        </w:rPr>
      </w:pPr>
      <w:r>
        <w:rPr>
          <w:rFonts w:ascii="Arial" w:hAnsi="Arial" w:cs="Arial"/>
        </w:rPr>
        <w:t>Price communication is also more prominent. Promotional materials may highlight an accessible recommended retail price, such as R5, to reduce uncertainty and show that the brand remains affordable.</w:t>
      </w:r>
    </w:p>
    <w:p w14:paraId="46531405" w14:textId="77777777" w:rsidR="00483D41" w:rsidRDefault="001C4C84">
      <w:pPr>
        <w:spacing w:line="360" w:lineRule="auto"/>
        <w:ind w:right="389"/>
        <w:jc w:val="both"/>
        <w:rPr>
          <w:rFonts w:ascii="Arial" w:hAnsi="Arial" w:cs="Arial"/>
        </w:rPr>
      </w:pPr>
      <w:r>
        <w:rPr>
          <w:rFonts w:ascii="Arial" w:hAnsi="Arial" w:cs="Arial"/>
        </w:rPr>
        <w:t xml:space="preserve">Cadbury maintains consistent emotional branding in both markets. However, UK promotion is more likely to use heritage, nostalgia, humour and seasonal traditions. South </w:t>
      </w:r>
      <w:r>
        <w:rPr>
          <w:rFonts w:ascii="Arial" w:hAnsi="Arial" w:cs="Arial"/>
        </w:rPr>
        <w:t>African promotion gives greater prominence to generosity, community, inclusivity, affordability and locally recognisable experiences.</w:t>
      </w:r>
    </w:p>
    <w:p w14:paraId="46531406" w14:textId="77777777" w:rsidR="00483D41" w:rsidRDefault="001C4C84">
      <w:pPr>
        <w:spacing w:line="360" w:lineRule="auto"/>
        <w:ind w:right="389"/>
        <w:jc w:val="both"/>
        <w:rPr>
          <w:rFonts w:ascii="Arial" w:hAnsi="Arial" w:cs="Arial"/>
        </w:rPr>
      </w:pPr>
      <w:r>
        <w:rPr>
          <w:rFonts w:ascii="Arial" w:hAnsi="Arial" w:cs="Arial"/>
        </w:rPr>
        <w:t>The difference reflects culture and economics. The UK’s more individualistic culture supports communications about personal enjoyment and individual acts of generosity. South African communications can place greater emphasis on group belonging, family and shared experience.</w:t>
      </w:r>
    </w:p>
    <w:p w14:paraId="46531407" w14:textId="77777777" w:rsidR="00483D41" w:rsidRDefault="00483D41">
      <w:pPr>
        <w:spacing w:line="360" w:lineRule="auto"/>
        <w:ind w:right="389"/>
        <w:jc w:val="both"/>
        <w:rPr>
          <w:rFonts w:ascii="Arial" w:hAnsi="Arial" w:cs="Arial"/>
        </w:rPr>
      </w:pPr>
    </w:p>
    <w:p w14:paraId="46531408" w14:textId="77777777" w:rsidR="00483D41" w:rsidRDefault="001C4C84">
      <w:pPr>
        <w:pStyle w:val="Heading1"/>
      </w:pPr>
      <w:bookmarkStart w:id="34" w:name="_Toc235475950"/>
      <w:bookmarkStart w:id="35" w:name="_Toc235653611"/>
      <w:r>
        <w:t>UK People</w:t>
      </w:r>
      <w:bookmarkEnd w:id="34"/>
      <w:bookmarkEnd w:id="35"/>
    </w:p>
    <w:p w14:paraId="46531409" w14:textId="77777777" w:rsidR="00483D41" w:rsidRDefault="001C4C84">
      <w:pPr>
        <w:spacing w:line="360" w:lineRule="auto"/>
        <w:ind w:right="389"/>
        <w:jc w:val="both"/>
        <w:rPr>
          <w:rFonts w:ascii="Arial" w:hAnsi="Arial" w:cs="Arial"/>
        </w:rPr>
      </w:pPr>
      <w:r>
        <w:rPr>
          <w:rFonts w:ascii="Arial" w:hAnsi="Arial" w:cs="Arial"/>
        </w:rPr>
        <w:t xml:space="preserve">The people element includes Cadbury and Mondelēz employees, sales representatives, </w:t>
      </w:r>
      <w:r>
        <w:rPr>
          <w:rFonts w:ascii="Arial" w:hAnsi="Arial" w:cs="Arial"/>
        </w:rPr>
        <w:t>customer-service teams, retail partners, brand ambassadors and Cadbury World (Cadbury, 2026).</w:t>
      </w:r>
    </w:p>
    <w:p w14:paraId="4653140A" w14:textId="77777777" w:rsidR="00483D41" w:rsidRDefault="001C4C84">
      <w:pPr>
        <w:spacing w:line="360" w:lineRule="auto"/>
        <w:ind w:right="389"/>
        <w:jc w:val="both"/>
        <w:rPr>
          <w:rFonts w:ascii="Arial" w:hAnsi="Arial" w:cs="Arial"/>
        </w:rPr>
      </w:pPr>
      <w:r>
        <w:rPr>
          <w:rFonts w:ascii="Arial" w:hAnsi="Arial" w:cs="Arial"/>
        </w:rPr>
        <w:t>In the UK, staff and retail partners support a highly standardised consumer experience. Sales teams negotiate with powerful supermarket chains, manage displays and coordinate seasonal promotions. Customer service is supported through digital and telephone channels.</w:t>
      </w:r>
    </w:p>
    <w:p w14:paraId="4653140B" w14:textId="77777777" w:rsidR="00483D41" w:rsidRDefault="001C4C84">
      <w:pPr>
        <w:spacing w:line="360" w:lineRule="auto"/>
        <w:ind w:right="389"/>
        <w:jc w:val="both"/>
      </w:pPr>
      <w:r>
        <w:rPr>
          <w:rFonts w:ascii="Arial" w:hAnsi="Arial" w:cs="Arial"/>
        </w:rPr>
        <w:t xml:space="preserve">Employees must also understand UK expectations regarding food safety, diversity, ethical sourcing and corporate responsibility. Retail personnel </w:t>
      </w:r>
      <w:r>
        <w:rPr>
          <w:rFonts w:ascii="Arial" w:hAnsi="Arial" w:cs="Arial"/>
        </w:rPr>
        <w:t>indirectly influence physical availability and brand visibility, particularly during major seasonal periods.</w:t>
      </w:r>
    </w:p>
    <w:p w14:paraId="4653140C" w14:textId="77777777" w:rsidR="00483D41" w:rsidRDefault="001C4C84">
      <w:pPr>
        <w:pStyle w:val="Heading1"/>
      </w:pPr>
      <w:bookmarkStart w:id="36" w:name="_Toc235475951"/>
      <w:bookmarkStart w:id="37" w:name="_Toc235653612"/>
      <w:r>
        <w:t>SA People</w:t>
      </w:r>
      <w:bookmarkEnd w:id="36"/>
      <w:bookmarkEnd w:id="37"/>
    </w:p>
    <w:p w14:paraId="4653140D" w14:textId="77777777" w:rsidR="00483D41" w:rsidRDefault="001C4C84">
      <w:pPr>
        <w:spacing w:line="360" w:lineRule="auto"/>
        <w:ind w:right="389"/>
        <w:jc w:val="both"/>
        <w:rPr>
          <w:rFonts w:ascii="Arial" w:hAnsi="Arial" w:cs="Arial"/>
        </w:rPr>
      </w:pPr>
      <w:r>
        <w:rPr>
          <w:rFonts w:ascii="Arial" w:hAnsi="Arial" w:cs="Arial"/>
        </w:rPr>
        <w:t>In South Africa, employees, distributors, wholesalers and small retailers have an even greater role in market access. Relationships with informal retailers and local distributors can determine whether products reach consumers in township, rural and lower-income communities.</w:t>
      </w:r>
    </w:p>
    <w:p w14:paraId="4653140E" w14:textId="77777777" w:rsidR="00483D41" w:rsidRDefault="001C4C84">
      <w:pPr>
        <w:spacing w:line="360" w:lineRule="auto"/>
        <w:ind w:right="389"/>
        <w:jc w:val="both"/>
        <w:rPr>
          <w:rFonts w:ascii="Arial" w:hAnsi="Arial" w:cs="Arial"/>
        </w:rPr>
      </w:pPr>
      <w:r>
        <w:rPr>
          <w:rFonts w:ascii="Arial" w:hAnsi="Arial" w:cs="Arial"/>
        </w:rPr>
        <w:t xml:space="preserve">Local employees also provide cultural and linguistic understanding. They help the company avoid communications that </w:t>
      </w:r>
      <w:r>
        <w:rPr>
          <w:rFonts w:ascii="Arial" w:hAnsi="Arial" w:cs="Arial"/>
        </w:rPr>
        <w:t>appear foreign or culturally insensitive and enable adaptation across South Africa’s diverse population.</w:t>
      </w:r>
    </w:p>
    <w:p w14:paraId="4653140F" w14:textId="77777777" w:rsidR="00483D41" w:rsidRDefault="001C4C84">
      <w:pPr>
        <w:spacing w:line="360" w:lineRule="auto"/>
        <w:ind w:right="389"/>
        <w:jc w:val="both"/>
        <w:rPr>
          <w:rFonts w:ascii="Arial" w:hAnsi="Arial" w:cs="Arial"/>
        </w:rPr>
      </w:pPr>
      <w:r>
        <w:rPr>
          <w:rFonts w:ascii="Arial" w:hAnsi="Arial" w:cs="Arial"/>
        </w:rPr>
        <w:t>Local brand ambassadors, community figures and influencers may strengthen trust and identification. Customer-facing people should communicate warmth, accessibility and inclusion rather than excessive exclusivity.</w:t>
      </w:r>
    </w:p>
    <w:p w14:paraId="46531410" w14:textId="77777777" w:rsidR="00483D41" w:rsidRDefault="001C4C84">
      <w:pPr>
        <w:spacing w:line="360" w:lineRule="auto"/>
        <w:ind w:right="389"/>
        <w:jc w:val="both"/>
        <w:rPr>
          <w:rFonts w:ascii="Arial" w:hAnsi="Arial" w:cs="Arial"/>
        </w:rPr>
      </w:pPr>
      <w:r>
        <w:rPr>
          <w:rFonts w:ascii="Arial" w:hAnsi="Arial" w:cs="Arial"/>
        </w:rPr>
        <w:t xml:space="preserve">People are important in both markets, but their strategic role differs. In the UK, the focus is on efficient retail account management, service consistency and managing a mature brand. In South </w:t>
      </w:r>
      <w:r>
        <w:rPr>
          <w:rFonts w:ascii="Arial" w:hAnsi="Arial" w:cs="Arial"/>
        </w:rPr>
        <w:t>Africa, people are additionally important for cultural translation, local distribution, retailer relationships and community credibility.</w:t>
      </w:r>
    </w:p>
    <w:p w14:paraId="46531411" w14:textId="77777777" w:rsidR="00483D41" w:rsidRDefault="001C4C84">
      <w:pPr>
        <w:pStyle w:val="Heading1"/>
      </w:pPr>
      <w:bookmarkStart w:id="38" w:name="_Toc235653613"/>
      <w:r>
        <w:t>UK Process</w:t>
      </w:r>
      <w:bookmarkEnd w:id="38"/>
    </w:p>
    <w:p w14:paraId="46531412" w14:textId="77777777" w:rsidR="00483D41" w:rsidRDefault="001C4C84">
      <w:pPr>
        <w:spacing w:line="360" w:lineRule="auto"/>
        <w:ind w:right="389"/>
        <w:jc w:val="both"/>
        <w:rPr>
          <w:rFonts w:ascii="Arial" w:hAnsi="Arial" w:cs="Arial"/>
        </w:rPr>
      </w:pPr>
      <w:r>
        <w:rPr>
          <w:rFonts w:ascii="Arial" w:hAnsi="Arial" w:cs="Arial"/>
        </w:rPr>
        <w:t>Cadbury’s UK processes include manufacturing, quality assurance, retailer ordering, inventory management, online purchasing, customer support and promotional planning.</w:t>
      </w:r>
    </w:p>
    <w:p w14:paraId="46531413" w14:textId="77777777" w:rsidR="00483D41" w:rsidRDefault="001C4C84">
      <w:pPr>
        <w:spacing w:line="360" w:lineRule="auto"/>
        <w:ind w:right="389"/>
        <w:jc w:val="both"/>
        <w:rPr>
          <w:rFonts w:ascii="Arial" w:hAnsi="Arial" w:cs="Arial"/>
        </w:rPr>
      </w:pPr>
      <w:r>
        <w:rPr>
          <w:rFonts w:ascii="Arial" w:hAnsi="Arial" w:cs="Arial"/>
        </w:rPr>
        <w:t xml:space="preserve">The UK market benefits from advanced logistics, reliable digital systems and sophisticated retailer data. Cadbury can use sales information to forecast demand, personalise promotions and manage </w:t>
      </w:r>
      <w:r>
        <w:rPr>
          <w:rFonts w:ascii="Arial" w:hAnsi="Arial" w:cs="Arial"/>
        </w:rPr>
        <w:t>seasonal inventory.</w:t>
      </w:r>
    </w:p>
    <w:p w14:paraId="46531414" w14:textId="77777777" w:rsidR="00483D41" w:rsidRDefault="001C4C84">
      <w:pPr>
        <w:spacing w:line="360" w:lineRule="auto"/>
        <w:ind w:right="389"/>
        <w:jc w:val="both"/>
        <w:rPr>
          <w:rFonts w:ascii="Arial" w:hAnsi="Arial" w:cs="Arial"/>
        </w:rPr>
      </w:pPr>
      <w:r>
        <w:rPr>
          <w:rFonts w:ascii="Arial" w:hAnsi="Arial" w:cs="Arial"/>
        </w:rPr>
        <w:t>Processes must comply with strict food safety, labelling and environmental standards. Consumers also expect efficient complaint resolution, clear product information and reliable online availability.</w:t>
      </w:r>
    </w:p>
    <w:p w14:paraId="46531415" w14:textId="77777777" w:rsidR="00483D41" w:rsidRDefault="001C4C84">
      <w:pPr>
        <w:pStyle w:val="Heading1"/>
      </w:pPr>
      <w:bookmarkStart w:id="39" w:name="_Toc235653614"/>
      <w:r>
        <w:t>SA Process</w:t>
      </w:r>
      <w:bookmarkEnd w:id="39"/>
    </w:p>
    <w:p w14:paraId="46531416" w14:textId="77777777" w:rsidR="00483D41" w:rsidRDefault="001C4C84">
      <w:pPr>
        <w:spacing w:line="360" w:lineRule="auto"/>
        <w:ind w:right="389"/>
        <w:jc w:val="both"/>
        <w:rPr>
          <w:rFonts w:ascii="Arial" w:hAnsi="Arial" w:cs="Arial"/>
        </w:rPr>
      </w:pPr>
      <w:r>
        <w:rPr>
          <w:rFonts w:ascii="Arial" w:hAnsi="Arial" w:cs="Arial"/>
        </w:rPr>
        <w:t>South African processes must maintain global quality standards while managing more challenging operational conditions. These may include longer supply routes, infrastructure differences, energy disruption, higher logistics costs and a mixture of formal and informal distribution.</w:t>
      </w:r>
    </w:p>
    <w:p w14:paraId="46531417" w14:textId="77777777" w:rsidR="00483D41" w:rsidRDefault="001C4C84">
      <w:pPr>
        <w:spacing w:line="360" w:lineRule="auto"/>
        <w:ind w:right="389"/>
        <w:jc w:val="both"/>
        <w:rPr>
          <w:rFonts w:ascii="Arial" w:hAnsi="Arial" w:cs="Arial"/>
        </w:rPr>
      </w:pPr>
      <w:r>
        <w:rPr>
          <w:rFonts w:ascii="Arial" w:hAnsi="Arial" w:cs="Arial"/>
        </w:rPr>
        <w:t>Processes must ensure that chocolate remains in suitable condition during transport and storage. Small retailers can obtain stock through appropriate wholesalers, entry-level products remain available in high volumes, local demand and promotional campaigns are supported by sufficient inventory and communication is accessible across different languages and literacy levels.</w:t>
      </w:r>
    </w:p>
    <w:p w14:paraId="46531418" w14:textId="77777777" w:rsidR="00483D41" w:rsidRDefault="001C4C84">
      <w:pPr>
        <w:spacing w:line="360" w:lineRule="auto"/>
        <w:ind w:right="389"/>
        <w:jc w:val="both"/>
        <w:rPr>
          <w:rFonts w:ascii="Arial" w:hAnsi="Arial" w:cs="Arial"/>
        </w:rPr>
      </w:pPr>
      <w:r>
        <w:rPr>
          <w:rFonts w:ascii="Arial" w:hAnsi="Arial" w:cs="Arial"/>
        </w:rPr>
        <w:t xml:space="preserve">Energy and logistics costs, infrastructure challenges and supply disruptions can create additional complexity for confectionery </w:t>
      </w:r>
      <w:r>
        <w:rPr>
          <w:rFonts w:ascii="Arial" w:hAnsi="Arial" w:cs="Arial"/>
        </w:rPr>
        <w:t>businesses operating in South Africa.</w:t>
      </w:r>
    </w:p>
    <w:p w14:paraId="46531419" w14:textId="77777777" w:rsidR="00483D41" w:rsidRDefault="001C4C84">
      <w:pPr>
        <w:spacing w:line="360" w:lineRule="auto"/>
        <w:ind w:right="389"/>
        <w:jc w:val="both"/>
        <w:rPr>
          <w:rFonts w:ascii="Arial" w:hAnsi="Arial" w:cs="Arial"/>
        </w:rPr>
      </w:pPr>
      <w:r>
        <w:rPr>
          <w:rFonts w:ascii="Arial" w:hAnsi="Arial" w:cs="Arial"/>
        </w:rPr>
        <w:t>UK processes are more centralised, digitally integrated and predictable. South African processes require greater logistical flexibility and stronger coordination with wholesalers and informal outlets.</w:t>
      </w:r>
    </w:p>
    <w:p w14:paraId="4653141A" w14:textId="77777777" w:rsidR="00483D41" w:rsidRDefault="001C4C84">
      <w:pPr>
        <w:spacing w:line="360" w:lineRule="auto"/>
        <w:ind w:right="389"/>
        <w:jc w:val="both"/>
        <w:rPr>
          <w:rFonts w:ascii="Arial" w:hAnsi="Arial" w:cs="Arial"/>
        </w:rPr>
      </w:pPr>
      <w:r>
        <w:rPr>
          <w:rFonts w:ascii="Arial" w:hAnsi="Arial" w:cs="Arial"/>
        </w:rPr>
        <w:t>Nevertheless, product quality must be standardised. Consumers in both countries expect a Cadbury product to provide consistent taste, safety and packaging quality, regardless of where it is purchased.</w:t>
      </w:r>
    </w:p>
    <w:p w14:paraId="4653141B" w14:textId="77777777" w:rsidR="00483D41" w:rsidRDefault="00483D41">
      <w:pPr>
        <w:spacing w:line="360" w:lineRule="auto"/>
        <w:ind w:right="389"/>
        <w:jc w:val="both"/>
        <w:rPr>
          <w:rFonts w:ascii="Arial" w:hAnsi="Arial" w:cs="Arial"/>
          <w:b/>
          <w:bCs/>
        </w:rPr>
      </w:pPr>
    </w:p>
    <w:p w14:paraId="4653141C" w14:textId="77777777" w:rsidR="00483D41" w:rsidRDefault="001C4C84">
      <w:pPr>
        <w:pStyle w:val="Heading1"/>
      </w:pPr>
      <w:bookmarkStart w:id="40" w:name="_Toc235653616"/>
      <w:r>
        <w:t>UK Physical</w:t>
      </w:r>
      <w:bookmarkEnd w:id="40"/>
      <w:r>
        <w:t xml:space="preserve"> </w:t>
      </w:r>
    </w:p>
    <w:p w14:paraId="4653141D" w14:textId="77777777" w:rsidR="00483D41" w:rsidRDefault="001C4C84">
      <w:pPr>
        <w:spacing w:line="360" w:lineRule="auto"/>
        <w:ind w:right="389"/>
        <w:jc w:val="both"/>
        <w:rPr>
          <w:rFonts w:ascii="Arial" w:hAnsi="Arial" w:cs="Arial"/>
        </w:rPr>
      </w:pPr>
      <w:r>
        <w:rPr>
          <w:rFonts w:ascii="Arial" w:hAnsi="Arial" w:cs="Arial"/>
        </w:rPr>
        <w:t>Cadbury’s physical evidence includes its purple packaging,</w:t>
      </w:r>
      <w:r>
        <w:rPr>
          <w:rFonts w:ascii="Arial" w:hAnsi="Arial" w:cs="Arial"/>
        </w:rPr>
        <w:t xml:space="preserve"> logo, product shape, retail displays, gift boxes, website, advertising design and branded seasonal displays.</w:t>
      </w:r>
    </w:p>
    <w:p w14:paraId="4653141E" w14:textId="77777777" w:rsidR="00483D41" w:rsidRDefault="001C4C84">
      <w:pPr>
        <w:spacing w:line="360" w:lineRule="auto"/>
        <w:ind w:right="389"/>
        <w:jc w:val="both"/>
        <w:rPr>
          <w:rFonts w:ascii="Arial" w:hAnsi="Arial" w:cs="Arial"/>
        </w:rPr>
      </w:pPr>
      <w:r>
        <w:rPr>
          <w:rFonts w:ascii="Arial" w:hAnsi="Arial" w:cs="Arial"/>
        </w:rPr>
        <w:t>In the UK, physical evidence is supported by brand heritage. Familiar packaging and long-established products reassure consumers and stimulate nostalgia. Premium and gifting products may use more elaborate packaging to justify higher prices.</w:t>
      </w:r>
    </w:p>
    <w:p w14:paraId="4653141F" w14:textId="77777777" w:rsidR="00483D41" w:rsidRDefault="001C4C84">
      <w:pPr>
        <w:spacing w:line="360" w:lineRule="auto"/>
        <w:ind w:right="389"/>
        <w:jc w:val="both"/>
        <w:rPr>
          <w:rFonts w:ascii="Arial" w:hAnsi="Arial" w:cs="Arial"/>
        </w:rPr>
      </w:pPr>
      <w:r>
        <w:rPr>
          <w:rFonts w:ascii="Arial" w:hAnsi="Arial" w:cs="Arial"/>
        </w:rPr>
        <w:t xml:space="preserve">Retail displays are particularly important during Easter and Christmas, when branded sections make Cadbury highly visible and reinforce its association with </w:t>
      </w:r>
      <w:r>
        <w:rPr>
          <w:rFonts w:ascii="Arial" w:hAnsi="Arial" w:cs="Arial"/>
        </w:rPr>
        <w:t>celebrations.</w:t>
      </w:r>
    </w:p>
    <w:p w14:paraId="46531420" w14:textId="77777777" w:rsidR="00483D41" w:rsidRDefault="00483D41">
      <w:pPr>
        <w:spacing w:line="360" w:lineRule="auto"/>
        <w:ind w:right="389"/>
        <w:jc w:val="both"/>
        <w:rPr>
          <w:rFonts w:ascii="Arial" w:hAnsi="Arial" w:cs="Arial"/>
        </w:rPr>
      </w:pPr>
    </w:p>
    <w:p w14:paraId="46531421" w14:textId="77777777" w:rsidR="00483D41" w:rsidRDefault="001C4C84">
      <w:pPr>
        <w:pStyle w:val="Heading1"/>
      </w:pPr>
      <w:bookmarkStart w:id="41" w:name="_Toc235653617"/>
      <w:r>
        <w:t>SA Physical</w:t>
      </w:r>
      <w:bookmarkEnd w:id="41"/>
    </w:p>
    <w:p w14:paraId="46531422" w14:textId="77777777" w:rsidR="00483D41" w:rsidRDefault="001C4C84">
      <w:pPr>
        <w:spacing w:line="360" w:lineRule="auto"/>
        <w:ind w:right="389"/>
        <w:jc w:val="both"/>
        <w:rPr>
          <w:rFonts w:ascii="Arial" w:hAnsi="Arial" w:cs="Arial"/>
        </w:rPr>
      </w:pPr>
      <w:r>
        <w:rPr>
          <w:rFonts w:ascii="Arial" w:hAnsi="Arial" w:cs="Arial"/>
        </w:rPr>
        <w:t>In South Africa, the purple packaging and Dairy Milk identity provide evidence of global quality and authenticity. Consistent brand symbols help consumers recognise the product across supermarkets, petrol stations and informal retail outlets.</w:t>
      </w:r>
    </w:p>
    <w:p w14:paraId="46531423" w14:textId="77777777" w:rsidR="00483D41" w:rsidRDefault="001C4C84">
      <w:pPr>
        <w:spacing w:line="360" w:lineRule="auto"/>
        <w:ind w:right="389"/>
        <w:jc w:val="both"/>
        <w:rPr>
          <w:rFonts w:ascii="Arial" w:hAnsi="Arial" w:cs="Arial"/>
        </w:rPr>
      </w:pPr>
      <w:r>
        <w:rPr>
          <w:rFonts w:ascii="Arial" w:hAnsi="Arial" w:cs="Arial"/>
        </w:rPr>
        <w:t>Physical evidence must also communicate affordability and accessibility. Small packs clearly marked prices and compact countertop displays make the brand suitable for impulse purchasing.</w:t>
      </w:r>
    </w:p>
    <w:p w14:paraId="46531424" w14:textId="77777777" w:rsidR="00483D41" w:rsidRDefault="001C4C84">
      <w:pPr>
        <w:spacing w:line="360" w:lineRule="auto"/>
        <w:ind w:right="389"/>
        <w:jc w:val="both"/>
        <w:rPr>
          <w:rFonts w:ascii="Arial" w:hAnsi="Arial" w:cs="Arial"/>
        </w:rPr>
      </w:pPr>
      <w:r>
        <w:rPr>
          <w:rFonts w:ascii="Arial" w:hAnsi="Arial" w:cs="Arial"/>
        </w:rPr>
        <w:t xml:space="preserve">Packaging must be visually clear in a multilingual </w:t>
      </w:r>
      <w:r>
        <w:rPr>
          <w:rFonts w:ascii="Arial" w:hAnsi="Arial" w:cs="Arial"/>
        </w:rPr>
        <w:t>market and sufficiently durable for varied distribution and storage environments. Local campaign imagery can help the global brand appear culturally relevant.</w:t>
      </w:r>
    </w:p>
    <w:p w14:paraId="46531425" w14:textId="77777777" w:rsidR="00483D41" w:rsidRDefault="001C4C84">
      <w:pPr>
        <w:spacing w:line="360" w:lineRule="auto"/>
        <w:ind w:right="389"/>
        <w:jc w:val="both"/>
        <w:rPr>
          <w:rFonts w:ascii="Arial" w:hAnsi="Arial" w:cs="Arial"/>
        </w:rPr>
      </w:pPr>
      <w:r>
        <w:rPr>
          <w:rFonts w:ascii="Arial" w:hAnsi="Arial" w:cs="Arial"/>
        </w:rPr>
        <w:t>The principal physical evidence is standardised across both countries through Cadbury’s logo, purple colour and distinctive packaging. This protects global recognition.</w:t>
      </w:r>
    </w:p>
    <w:p w14:paraId="46531426" w14:textId="77777777" w:rsidR="00483D41" w:rsidRDefault="00483D41">
      <w:pPr>
        <w:spacing w:line="360" w:lineRule="auto"/>
        <w:ind w:right="389"/>
        <w:jc w:val="both"/>
        <w:rPr>
          <w:rFonts w:ascii="Arial" w:hAnsi="Arial" w:cs="Arial"/>
        </w:rPr>
      </w:pPr>
    </w:p>
    <w:p w14:paraId="46531427" w14:textId="77777777" w:rsidR="00483D41" w:rsidRDefault="001C4C84">
      <w:pPr>
        <w:pStyle w:val="Heading1"/>
      </w:pPr>
      <w:bookmarkStart w:id="42" w:name="_Toc235475952"/>
      <w:bookmarkStart w:id="43" w:name="_Toc235653619"/>
      <w:r>
        <w:t>ANALYSIS OF CADBURY'S MARKET ENTRY STRATEGY IN SOUTH AFRICA</w:t>
      </w:r>
      <w:bookmarkEnd w:id="42"/>
      <w:bookmarkEnd w:id="43"/>
    </w:p>
    <w:p w14:paraId="46531428" w14:textId="77777777" w:rsidR="00483D41" w:rsidRDefault="001C4C84">
      <w:pPr>
        <w:spacing w:line="360" w:lineRule="auto"/>
        <w:ind w:right="389"/>
        <w:jc w:val="both"/>
        <w:rPr>
          <w:rFonts w:ascii="Arial" w:hAnsi="Arial" w:cs="Arial"/>
        </w:rPr>
      </w:pPr>
      <w:r>
        <w:rPr>
          <w:rFonts w:ascii="Arial" w:hAnsi="Arial" w:cs="Arial"/>
        </w:rPr>
        <w:t xml:space="preserve">Cadbury entered the South African market through direct investment rather than relying only on exports from the United </w:t>
      </w:r>
      <w:r>
        <w:rPr>
          <w:rFonts w:ascii="Arial" w:hAnsi="Arial" w:cs="Arial"/>
        </w:rPr>
        <w:t>Kingdom. This strategy allowed the company to establish local manufacturing, develop strong distribution networks and create marketing activities suited to South African consumers. A local presence also helped Cadbury reduce transport and import costs while improving product availability.</w:t>
      </w:r>
    </w:p>
    <w:p w14:paraId="46531429" w14:textId="77777777" w:rsidR="00483D41" w:rsidRDefault="001C4C84">
      <w:pPr>
        <w:spacing w:line="360" w:lineRule="auto"/>
        <w:ind w:right="389"/>
        <w:jc w:val="both"/>
        <w:rPr>
          <w:rFonts w:ascii="Arial" w:hAnsi="Arial" w:cs="Arial"/>
        </w:rPr>
      </w:pPr>
      <w:r>
        <w:rPr>
          <w:rFonts w:ascii="Arial" w:hAnsi="Arial" w:cs="Arial"/>
        </w:rPr>
        <w:t xml:space="preserve">A major advantage of this strategy is that Cadbury can respond quickly to local market conditions. South Africa has a large and diverse consumer market, but it also experiences significant income inequality (Tregenna and </w:t>
      </w:r>
      <w:r>
        <w:rPr>
          <w:rFonts w:ascii="Arial" w:hAnsi="Arial" w:cs="Arial"/>
        </w:rPr>
        <w:t>Mfanafuthi, 2012). Cadbury has adapted its product range to meet the needs of consumers with different levels of income. It offers small, affordable chocolate bars alongside larger sharing packs, enabling both price-sensitive and higher-income consumers to purchase its products.</w:t>
      </w:r>
    </w:p>
    <w:p w14:paraId="4653142A" w14:textId="77777777" w:rsidR="00483D41" w:rsidRDefault="001C4C84">
      <w:pPr>
        <w:spacing w:line="360" w:lineRule="auto"/>
        <w:ind w:right="389"/>
        <w:jc w:val="both"/>
        <w:rPr>
          <w:rFonts w:ascii="Arial" w:hAnsi="Arial" w:cs="Arial"/>
        </w:rPr>
      </w:pPr>
      <w:r>
        <w:rPr>
          <w:rFonts w:ascii="Arial" w:hAnsi="Arial" w:cs="Arial"/>
        </w:rPr>
        <w:t xml:space="preserve">Cadbury’s success has also been supported by its broad distribution network. Its products are sold through supermarkets, convenience stores, petrol stations and small neighbourhood retailers, including spaza shops (Ligthelm, 2007). </w:t>
      </w:r>
      <w:r>
        <w:rPr>
          <w:rFonts w:ascii="Arial" w:hAnsi="Arial" w:cs="Arial"/>
        </w:rPr>
        <w:t>This wide availability allows Cadbury to reach consumers in both urban and rural areas. It is particularly important in the confectionery market because chocolate is often bought impulsively. Making products visible and easily accessible therefore increases the likelihood of purchase.</w:t>
      </w:r>
    </w:p>
    <w:p w14:paraId="4653142B" w14:textId="77777777" w:rsidR="00483D41" w:rsidRDefault="001C4C84">
      <w:pPr>
        <w:spacing w:line="360" w:lineRule="auto"/>
        <w:ind w:right="389"/>
        <w:jc w:val="both"/>
        <w:rPr>
          <w:rFonts w:ascii="Arial" w:hAnsi="Arial" w:cs="Arial"/>
        </w:rPr>
      </w:pPr>
      <w:r>
        <w:rPr>
          <w:rFonts w:ascii="Arial" w:hAnsi="Arial" w:cs="Arial"/>
        </w:rPr>
        <w:t xml:space="preserve">The company has also adapted its promotional strategy to local culture. Although Cadbury maintains global brand features, including its purple packaging and Dairy Milk identity, its advertising reflects South African values </w:t>
      </w:r>
      <w:r>
        <w:rPr>
          <w:rFonts w:ascii="Arial" w:hAnsi="Arial" w:cs="Arial"/>
        </w:rPr>
        <w:t>and lifestyles (Ogilvy, 2004). Campaigns frequently emphasise family, sharing and togetherness, helping the brand build emotional connections with local consumers. This combination of global consistency and local adaptation has strengthened Cadbury’s brand recognition.</w:t>
      </w:r>
    </w:p>
    <w:p w14:paraId="4653142C" w14:textId="77777777" w:rsidR="00483D41" w:rsidRDefault="001C4C84">
      <w:pPr>
        <w:spacing w:line="360" w:lineRule="auto"/>
        <w:ind w:right="389"/>
        <w:jc w:val="both"/>
        <w:rPr>
          <w:rFonts w:ascii="Arial" w:hAnsi="Arial" w:cs="Arial"/>
        </w:rPr>
      </w:pPr>
      <w:r>
        <w:rPr>
          <w:rFonts w:ascii="Arial" w:hAnsi="Arial" w:cs="Arial"/>
        </w:rPr>
        <w:t xml:space="preserve">Cadbury also benefits from being part of Mondelēz International, a major global snack company (Mondelēz International, no date). This provides access to international resources, manufacturing technology, research and supply-chain expertise. </w:t>
      </w:r>
      <w:r>
        <w:rPr>
          <w:rFonts w:ascii="Arial" w:hAnsi="Arial" w:cs="Arial"/>
        </w:rPr>
        <w:t>These advantages help Cadbury compete with other global confectionery businesses such as Nestlé, Mars and Ferrero.</w:t>
      </w:r>
    </w:p>
    <w:p w14:paraId="4653142D" w14:textId="77777777" w:rsidR="00483D41" w:rsidRDefault="001C4C84">
      <w:pPr>
        <w:spacing w:line="360" w:lineRule="auto"/>
        <w:ind w:right="389"/>
        <w:jc w:val="both"/>
        <w:rPr>
          <w:rFonts w:ascii="Arial" w:hAnsi="Arial" w:cs="Arial"/>
        </w:rPr>
      </w:pPr>
      <w:r>
        <w:rPr>
          <w:rFonts w:ascii="Arial" w:hAnsi="Arial" w:cs="Arial"/>
        </w:rPr>
        <w:t>However, the company faces challenges including inflation, unemployment and rising production costs, which may reduce consumer spending on non-essential products (Chen, 2022). Strong competition also means that Cadbury must continue innovating, maintaining affordable prices and investing in effective marketing.</w:t>
      </w:r>
    </w:p>
    <w:p w14:paraId="4653142E" w14:textId="77777777" w:rsidR="00483D41" w:rsidRDefault="001C4C84">
      <w:pPr>
        <w:spacing w:line="360" w:lineRule="auto"/>
        <w:ind w:right="389"/>
        <w:jc w:val="both"/>
        <w:rPr>
          <w:rFonts w:ascii="Arial" w:hAnsi="Arial" w:cs="Arial"/>
        </w:rPr>
      </w:pPr>
      <w:r>
        <w:rPr>
          <w:rFonts w:ascii="Arial" w:hAnsi="Arial" w:cs="Arial"/>
        </w:rPr>
        <w:t xml:space="preserve">Overall, Cadbury’s market entry strategy has been successful because it combines </w:t>
      </w:r>
      <w:r>
        <w:rPr>
          <w:rFonts w:ascii="Arial" w:hAnsi="Arial" w:cs="Arial"/>
        </w:rPr>
        <w:t>global resources with local knowledge. Through local investment, product adaptation, culturally relevant promotion and extensive distribution, Cadbury has established a strong position in the South African chocolate market.</w:t>
      </w:r>
    </w:p>
    <w:p w14:paraId="4653142F" w14:textId="77777777" w:rsidR="00483D41" w:rsidRDefault="00483D41">
      <w:pPr>
        <w:spacing w:line="360" w:lineRule="auto"/>
        <w:ind w:right="389"/>
        <w:jc w:val="both"/>
        <w:rPr>
          <w:rFonts w:ascii="Arial" w:hAnsi="Arial" w:cs="Arial"/>
          <w:b/>
          <w:bCs/>
          <w:u w:val="single"/>
        </w:rPr>
      </w:pPr>
    </w:p>
    <w:p w14:paraId="46531430" w14:textId="77777777" w:rsidR="00483D41" w:rsidRDefault="001C4C84">
      <w:pPr>
        <w:pStyle w:val="Heading1"/>
      </w:pPr>
      <w:bookmarkStart w:id="44" w:name="_Toc235475953"/>
      <w:bookmarkStart w:id="45" w:name="_Toc235653620"/>
      <w:r>
        <w:t>ETHICAL ISSUES OF CADBURY'S MARKETING MIX IN SOUTH AFRICA</w:t>
      </w:r>
      <w:bookmarkEnd w:id="44"/>
      <w:bookmarkEnd w:id="45"/>
    </w:p>
    <w:p w14:paraId="46531431" w14:textId="77777777" w:rsidR="00483D41" w:rsidRDefault="001C4C84">
      <w:pPr>
        <w:spacing w:line="360" w:lineRule="auto"/>
        <w:ind w:right="389"/>
        <w:jc w:val="both"/>
        <w:rPr>
          <w:rFonts w:ascii="Arial" w:hAnsi="Arial" w:cs="Arial"/>
        </w:rPr>
      </w:pPr>
      <w:r>
        <w:rPr>
          <w:rFonts w:ascii="Arial" w:hAnsi="Arial" w:cs="Arial"/>
        </w:rPr>
        <w:t xml:space="preserve">Cadbury’s marketing strategy in South Africa raises several ethical issues that influence consumer trust and the company’s long-term reputation. These include concerns about health, pricing, advertising and the sustainability of </w:t>
      </w:r>
      <w:r>
        <w:rPr>
          <w:rFonts w:ascii="Arial" w:hAnsi="Arial" w:cs="Arial"/>
        </w:rPr>
        <w:t>its cocoa supply chain. Addressing these issues is important because ethical business practices not only meet legal requirements but also strengthen customer loyalty and brand value (Karunanidhi, 2012).</w:t>
      </w:r>
    </w:p>
    <w:p w14:paraId="46531432" w14:textId="77777777" w:rsidR="00483D41" w:rsidRDefault="001C4C84">
      <w:pPr>
        <w:spacing w:line="360" w:lineRule="auto"/>
        <w:ind w:right="389"/>
        <w:jc w:val="both"/>
        <w:rPr>
          <w:rFonts w:ascii="Arial" w:hAnsi="Arial" w:cs="Arial"/>
        </w:rPr>
      </w:pPr>
      <w:r>
        <w:rPr>
          <w:rFonts w:ascii="Arial" w:hAnsi="Arial" w:cs="Arial"/>
        </w:rPr>
        <w:t xml:space="preserve">One of the main ethical concerns is the health impact of confectionery products. Cadbury’s chocolates contain relatively high levels of sugar and calories, which may contribute to obesity, diabetes and other health problems if consumed excessively. This is particularly important in South Africa, where </w:t>
      </w:r>
      <w:r>
        <w:rPr>
          <w:rFonts w:ascii="Arial" w:hAnsi="Arial" w:cs="Arial"/>
        </w:rPr>
        <w:t>non-communicable diseases are increasing. Although Cadbury promotes chocolate as an occasional treat rather than a daily necessity, the company has a responsibility to encourage responsible consumption. Clear nutritional labelling, smaller portion sizes and responsible advertising can help consumers make informed choices. If consumers believe that Cadbury places profits above public health, trust in the brand may decline and its reputation could be damaged.</w:t>
      </w:r>
    </w:p>
    <w:p w14:paraId="46531433" w14:textId="77777777" w:rsidR="00483D41" w:rsidRDefault="001C4C84">
      <w:pPr>
        <w:spacing w:line="360" w:lineRule="auto"/>
        <w:ind w:right="389"/>
        <w:jc w:val="both"/>
        <w:rPr>
          <w:rFonts w:ascii="Arial" w:hAnsi="Arial" w:cs="Arial"/>
        </w:rPr>
      </w:pPr>
      <w:r>
        <w:rPr>
          <w:rFonts w:ascii="Arial" w:hAnsi="Arial" w:cs="Arial"/>
        </w:rPr>
        <w:t xml:space="preserve">Pricing also presents ethical challenges. South </w:t>
      </w:r>
      <w:r>
        <w:rPr>
          <w:rFonts w:ascii="Arial" w:hAnsi="Arial" w:cs="Arial"/>
        </w:rPr>
        <w:t xml:space="preserve">Africa has high unemployment and significant income inequality, meaning many consumers are highly price sensitive. Cadbury offers smaller and lower-priced products to improve affordability and ensure that consumers from different income groups can purchase its chocolates. This creates value by increasing accessibility and supporting market inclusion. However, there is a risk that frequent price increases or "shrinkflation," where product sizes are reduced without an equivalent reduction in price, may be </w:t>
      </w:r>
      <w:r>
        <w:rPr>
          <w:rFonts w:ascii="Arial" w:hAnsi="Arial" w:cs="Arial"/>
        </w:rPr>
        <w:t>viewed as unfair. If customers feel that Cadbury is exploiting economic hardship, consumer confidence may weaken and customers may switch to lower-priced competitors. Transparent pricing and clear communication therefore play an important role in maintaining trust.</w:t>
      </w:r>
    </w:p>
    <w:p w14:paraId="46531434" w14:textId="77777777" w:rsidR="00483D41" w:rsidRDefault="001C4C84">
      <w:pPr>
        <w:spacing w:line="360" w:lineRule="auto"/>
        <w:ind w:right="389"/>
        <w:jc w:val="both"/>
        <w:rPr>
          <w:rFonts w:ascii="Arial" w:hAnsi="Arial" w:cs="Arial"/>
        </w:rPr>
      </w:pPr>
      <w:r>
        <w:rPr>
          <w:rFonts w:ascii="Arial" w:hAnsi="Arial" w:cs="Arial"/>
        </w:rPr>
        <w:t xml:space="preserve">Promotion is another area requiring ethical consideration. Cadbury’s advertising often focuses on happiness, generosity, family and sharing, helping to create positive emotional connections with consumers. In South Africa, culturally inclusive </w:t>
      </w:r>
      <w:r>
        <w:rPr>
          <w:rFonts w:ascii="Arial" w:hAnsi="Arial" w:cs="Arial"/>
        </w:rPr>
        <w:t>campaigns strengthen relationships with diverse communities and improve brand acceptance. However, marketing chocolate to children or encouraging excessive consumption raises ethical concerns because children are less able to recognise persuasive advertising. Cadbury must ensure that its promotional activities comply with advertising regulations and avoid misleading health or nutritional claims. Responsible marketing protects vulnerable consumers while strengthening the company's reputation as a trustworthy</w:t>
      </w:r>
      <w:r>
        <w:rPr>
          <w:rFonts w:ascii="Arial" w:hAnsi="Arial" w:cs="Arial"/>
        </w:rPr>
        <w:t xml:space="preserve"> brand.</w:t>
      </w:r>
    </w:p>
    <w:p w14:paraId="46531435" w14:textId="77777777" w:rsidR="00483D41" w:rsidRDefault="001C4C84">
      <w:pPr>
        <w:spacing w:line="360" w:lineRule="auto"/>
        <w:ind w:right="389"/>
        <w:jc w:val="both"/>
        <w:rPr>
          <w:rFonts w:ascii="Arial" w:hAnsi="Arial" w:cs="Arial"/>
        </w:rPr>
      </w:pPr>
      <w:r>
        <w:rPr>
          <w:rFonts w:ascii="Arial" w:hAnsi="Arial" w:cs="Arial"/>
        </w:rPr>
        <w:t xml:space="preserve">The ethical sourcing of cocoa has become increasingly important for both consumers and businesses. Chocolate production has been associated with issues such as child labour, poor working conditions and low incomes for cocoa farmers in some producing countries. These concerns can significantly affect consumer trust because many customers increasingly expect companies to demonstrate social responsibility throughout their supply chains. Cadbury has responded through Mondelēz International's Cocoa Life </w:t>
      </w:r>
      <w:r>
        <w:rPr>
          <w:rFonts w:ascii="Arial" w:hAnsi="Arial" w:cs="Arial"/>
        </w:rPr>
        <w:t>programme, which aims to improve farmer livelihoods, promote sustainable farming and reduce environmental impacts (Cadbury, 2025). These initiatives enhance the company's reputation by demonstrating commitment to ethical sourcing. However, if consumers believe that sustainability claims are exaggerated or lack transparency, Cadbury risks accusations of greenwashing, which could seriously damage its credibility.</w:t>
      </w:r>
    </w:p>
    <w:p w14:paraId="46531436" w14:textId="77777777" w:rsidR="00483D41" w:rsidRDefault="001C4C84">
      <w:pPr>
        <w:spacing w:line="360" w:lineRule="auto"/>
        <w:ind w:right="389"/>
        <w:jc w:val="both"/>
        <w:rPr>
          <w:rFonts w:ascii="Arial" w:hAnsi="Arial" w:cs="Arial"/>
        </w:rPr>
      </w:pPr>
      <w:r>
        <w:rPr>
          <w:rFonts w:ascii="Arial" w:hAnsi="Arial" w:cs="Arial"/>
        </w:rPr>
        <w:t xml:space="preserve">Environmental responsibility also influences public perception. Consumers increasingly expect </w:t>
      </w:r>
      <w:r>
        <w:rPr>
          <w:rFonts w:ascii="Arial" w:hAnsi="Arial" w:cs="Arial"/>
        </w:rPr>
        <w:t>companies to reduce packaging waste, improve recycling and lower carbon emissions (Hughes, McEwan, Bek, 2015). By investing in more sustainable packaging and environmentally responsible manufacturing, Cadbury can strengthen customer confidence and differentiate itself from competitors. Failure to meet these expectations may reduce consumer trust, particularly among environmentally conscious customers.</w:t>
      </w:r>
    </w:p>
    <w:p w14:paraId="46531437" w14:textId="77777777" w:rsidR="00483D41" w:rsidRDefault="001C4C84">
      <w:pPr>
        <w:spacing w:line="360" w:lineRule="auto"/>
        <w:ind w:right="389"/>
        <w:jc w:val="both"/>
        <w:rPr>
          <w:rFonts w:ascii="Arial" w:hAnsi="Arial" w:cs="Arial"/>
        </w:rPr>
      </w:pPr>
      <w:r>
        <w:rPr>
          <w:rFonts w:ascii="Arial" w:hAnsi="Arial" w:cs="Arial"/>
        </w:rPr>
        <w:t xml:space="preserve">Overall, Cadbury’s long-term success depends not only on offering quality products but also on maintaining </w:t>
      </w:r>
      <w:r>
        <w:rPr>
          <w:rFonts w:ascii="Arial" w:hAnsi="Arial" w:cs="Arial"/>
        </w:rPr>
        <w:t xml:space="preserve">high ethical standards. Responsible pricing, transparent health information, ethical promotion and sustainable cocoa sourcing all contribute to stronger consumer trust and a positive corporate reputation. While initiatives such as Cocoa Life demonstrate progress, Cadbury must continue improving transparency and accountability to ensure that its ethical commitments are viewed as genuine rather than promotional. By balancing commercial success with social responsibility, Cadbury can strengthen customer </w:t>
      </w:r>
      <w:r>
        <w:rPr>
          <w:rFonts w:ascii="Arial" w:hAnsi="Arial" w:cs="Arial"/>
        </w:rPr>
        <w:t>loyalty and maintain its competitive position in both South Africa and the global confectionery market.</w:t>
      </w:r>
      <w:bookmarkStart w:id="46" w:name="_Toc235475954"/>
    </w:p>
    <w:p w14:paraId="46531438" w14:textId="77777777" w:rsidR="00483D41" w:rsidRDefault="001C4C84">
      <w:pPr>
        <w:pStyle w:val="Heading1"/>
      </w:pPr>
      <w:bookmarkStart w:id="47" w:name="_Toc235653621"/>
      <w:r>
        <w:t>RECOMMENDATIONS FOR CADBURY’S</w:t>
      </w:r>
      <w:bookmarkEnd w:id="46"/>
      <w:bookmarkEnd w:id="47"/>
      <w:r>
        <w:t xml:space="preserve"> </w:t>
      </w:r>
    </w:p>
    <w:p w14:paraId="46531439" w14:textId="77777777" w:rsidR="00483D41" w:rsidRDefault="001C4C84">
      <w:pPr>
        <w:pStyle w:val="Heading1"/>
      </w:pPr>
      <w:bookmarkStart w:id="48" w:name="_Toc235653622"/>
      <w:r>
        <w:t>Expand Affordable Product Options</w:t>
      </w:r>
      <w:bookmarkEnd w:id="48"/>
    </w:p>
    <w:p w14:paraId="4653143A" w14:textId="77777777" w:rsidR="00483D41" w:rsidRDefault="001C4C84">
      <w:pPr>
        <w:spacing w:line="360" w:lineRule="auto"/>
        <w:ind w:right="389"/>
        <w:jc w:val="both"/>
        <w:rPr>
          <w:rFonts w:ascii="Arial" w:hAnsi="Arial" w:cs="Arial"/>
        </w:rPr>
      </w:pPr>
      <w:r>
        <w:rPr>
          <w:rFonts w:ascii="Arial" w:hAnsi="Arial" w:cs="Arial"/>
        </w:rPr>
        <w:t xml:space="preserve">Cadbury should increase its range of affordable products by introducing more small pack sizes and value multipacks for lower-income consumers. This is necessary because South Africa has high unemployment and income inequality, making price a key purchasing factor. The company should use market research to identify suitable price points and </w:t>
      </w:r>
      <w:r>
        <w:rPr>
          <w:rFonts w:ascii="Arial" w:hAnsi="Arial" w:cs="Arial"/>
        </w:rPr>
        <w:t>work with local manufacturers to reduce production costs while maintaining quality. This would improve affordability, attract more consumers and strengthen Cadbury’s market share.</w:t>
      </w:r>
    </w:p>
    <w:p w14:paraId="4653143B" w14:textId="77777777" w:rsidR="00483D41" w:rsidRDefault="00483D41">
      <w:pPr>
        <w:spacing w:line="360" w:lineRule="auto"/>
        <w:ind w:right="389"/>
        <w:jc w:val="both"/>
        <w:rPr>
          <w:rFonts w:ascii="Arial" w:hAnsi="Arial" w:cs="Arial"/>
          <w:b/>
          <w:bCs/>
        </w:rPr>
      </w:pPr>
    </w:p>
    <w:p w14:paraId="4653143C" w14:textId="77777777" w:rsidR="00483D41" w:rsidRDefault="001C4C84">
      <w:pPr>
        <w:pStyle w:val="Heading1"/>
      </w:pPr>
      <w:bookmarkStart w:id="49" w:name="_Toc235653623"/>
      <w:r>
        <w:t>Strengthen Localised Marketing</w:t>
      </w:r>
      <w:bookmarkEnd w:id="49"/>
    </w:p>
    <w:p w14:paraId="4653143D" w14:textId="77777777" w:rsidR="00483D41" w:rsidRDefault="001C4C84">
      <w:pPr>
        <w:spacing w:line="360" w:lineRule="auto"/>
        <w:ind w:right="389"/>
        <w:jc w:val="both"/>
        <w:rPr>
          <w:rFonts w:ascii="Arial" w:hAnsi="Arial" w:cs="Arial"/>
        </w:rPr>
      </w:pPr>
      <w:r>
        <w:rPr>
          <w:rFonts w:ascii="Arial" w:hAnsi="Arial" w:cs="Arial"/>
        </w:rPr>
        <w:t xml:space="preserve">Cadbury should create more advertising campaigns that reflect South Africa’s cultural diversity by using local languages, traditions and community values. This is important because culturally relevant marketing builds stronger emotional connections with consumers. The company should work with local </w:t>
      </w:r>
      <w:r>
        <w:rPr>
          <w:rFonts w:ascii="Arial" w:hAnsi="Arial" w:cs="Arial"/>
        </w:rPr>
        <w:t>advertising agencies and influencers to produce authentic campaigns across television, social media and radio. This would improve brand recognition, customer loyalty and consumer trust.</w:t>
      </w:r>
    </w:p>
    <w:p w14:paraId="4653143E" w14:textId="77777777" w:rsidR="00483D41" w:rsidRDefault="00483D41">
      <w:pPr>
        <w:spacing w:line="360" w:lineRule="auto"/>
        <w:ind w:right="389"/>
        <w:jc w:val="both"/>
        <w:rPr>
          <w:rFonts w:ascii="Arial" w:hAnsi="Arial" w:cs="Arial"/>
          <w:b/>
          <w:bCs/>
        </w:rPr>
      </w:pPr>
    </w:p>
    <w:p w14:paraId="4653143F" w14:textId="77777777" w:rsidR="00483D41" w:rsidRDefault="001C4C84">
      <w:pPr>
        <w:pStyle w:val="Heading1"/>
      </w:pPr>
      <w:bookmarkStart w:id="50" w:name="_Toc235653624"/>
      <w:r>
        <w:t>Promote Responsible Consumption</w:t>
      </w:r>
      <w:bookmarkEnd w:id="50"/>
    </w:p>
    <w:p w14:paraId="46531440" w14:textId="77777777" w:rsidR="00483D41" w:rsidRDefault="001C4C84">
      <w:pPr>
        <w:spacing w:line="360" w:lineRule="auto"/>
        <w:ind w:right="389"/>
        <w:jc w:val="both"/>
        <w:rPr>
          <w:rFonts w:ascii="Arial" w:hAnsi="Arial" w:cs="Arial"/>
        </w:rPr>
      </w:pPr>
      <w:r>
        <w:rPr>
          <w:rFonts w:ascii="Arial" w:hAnsi="Arial" w:cs="Arial"/>
        </w:rPr>
        <w:t>Cadbury should encourage healthier consumption by offering more portion-controlled products, improving nutritional labelling and promoting moderation in its advertising. This is needed because consumers are becoming more health-conscious and governments are increasing regulation of high-sugar</w:t>
      </w:r>
      <w:r>
        <w:rPr>
          <w:rFonts w:ascii="Arial" w:hAnsi="Arial" w:cs="Arial"/>
        </w:rPr>
        <w:t xml:space="preserve"> foods. Cadbury should invest in product development and provide clear health information on packaging and digital platforms. These actions would strengthen the company’s reputation as a responsible manufacturer and reduce potential regulatory risks.</w:t>
      </w:r>
    </w:p>
    <w:p w14:paraId="46531441" w14:textId="77777777" w:rsidR="00483D41" w:rsidRDefault="00483D41">
      <w:pPr>
        <w:spacing w:line="360" w:lineRule="auto"/>
        <w:ind w:right="389"/>
        <w:jc w:val="both"/>
        <w:rPr>
          <w:rFonts w:ascii="Arial" w:hAnsi="Arial" w:cs="Arial"/>
          <w:b/>
          <w:bCs/>
        </w:rPr>
      </w:pPr>
    </w:p>
    <w:p w14:paraId="46531442" w14:textId="77777777" w:rsidR="00483D41" w:rsidRDefault="001C4C84">
      <w:pPr>
        <w:pStyle w:val="Heading1"/>
      </w:pPr>
      <w:bookmarkStart w:id="51" w:name="_Toc235653625"/>
      <w:r>
        <w:t>Improve Ethical Cocoa Sourcing Transparency</w:t>
      </w:r>
      <w:bookmarkEnd w:id="51"/>
    </w:p>
    <w:p w14:paraId="46531443" w14:textId="77777777" w:rsidR="00483D41" w:rsidRDefault="001C4C84">
      <w:pPr>
        <w:spacing w:line="360" w:lineRule="auto"/>
        <w:ind w:right="389"/>
        <w:jc w:val="both"/>
        <w:rPr>
          <w:rFonts w:ascii="Arial" w:hAnsi="Arial" w:cs="Arial"/>
        </w:rPr>
      </w:pPr>
      <w:r>
        <w:rPr>
          <w:rFonts w:ascii="Arial" w:hAnsi="Arial" w:cs="Arial"/>
        </w:rPr>
        <w:t xml:space="preserve">Cadbury should provide greater transparency about its cocoa supply chain by publishing measurable information about farmer support, environmental performance and ethical sourcing (Hughes, McEwan, Bek, 2015). </w:t>
      </w:r>
      <w:r>
        <w:rPr>
          <w:rFonts w:ascii="Arial" w:hAnsi="Arial" w:cs="Arial"/>
        </w:rPr>
        <w:t>Consumers increasingly expect evidence that products are sourced responsibly. The company should expand its Cocoa Life programme and use QR codes on packaging to provide information about cocoa origins and sustainability initiatives. This would strengthen consumer confidence, improve corporate reputation and reduce criticism regarding labour or environmental practices.</w:t>
      </w:r>
    </w:p>
    <w:p w14:paraId="46531444" w14:textId="77777777" w:rsidR="00483D41" w:rsidRDefault="00483D41">
      <w:pPr>
        <w:spacing w:line="360" w:lineRule="auto"/>
        <w:ind w:right="389"/>
        <w:jc w:val="both"/>
        <w:rPr>
          <w:rFonts w:ascii="Arial" w:hAnsi="Arial" w:cs="Arial"/>
          <w:b/>
          <w:bCs/>
        </w:rPr>
      </w:pPr>
    </w:p>
    <w:p w14:paraId="46531445" w14:textId="77777777" w:rsidR="00483D41" w:rsidRDefault="001C4C84">
      <w:pPr>
        <w:pStyle w:val="Heading1"/>
      </w:pPr>
      <w:bookmarkStart w:id="52" w:name="_Toc235653626"/>
      <w:r>
        <w:t>Expand Digital Marketing and Distribution</w:t>
      </w:r>
      <w:bookmarkEnd w:id="52"/>
    </w:p>
    <w:p w14:paraId="46531446" w14:textId="77777777" w:rsidR="00483D41" w:rsidRDefault="001C4C84">
      <w:pPr>
        <w:spacing w:line="360" w:lineRule="auto"/>
        <w:ind w:right="389"/>
        <w:jc w:val="both"/>
        <w:rPr>
          <w:rFonts w:ascii="Arial" w:hAnsi="Arial" w:cs="Arial"/>
        </w:rPr>
      </w:pPr>
      <w:r>
        <w:rPr>
          <w:rFonts w:ascii="Arial" w:hAnsi="Arial" w:cs="Arial"/>
        </w:rPr>
        <w:t xml:space="preserve">Cadbury should invest further in mobile-first digital marketing while strengthening distribution </w:t>
      </w:r>
      <w:r>
        <w:rPr>
          <w:rFonts w:ascii="Arial" w:hAnsi="Arial" w:cs="Arial"/>
        </w:rPr>
        <w:t>in rural areas. Smartphones are widely used in South Africa, but many rural communities still have limited retail access. The company should develop low-data digital campaigns, partner with local influencers and improve distribution through wholesalers and spaza shops. These actions would increase customer engagement, improve product availability and support higher sales across both urban and rural markets.</w:t>
      </w:r>
    </w:p>
    <w:p w14:paraId="46531447" w14:textId="77777777" w:rsidR="00483D41" w:rsidRDefault="00483D41">
      <w:pPr>
        <w:spacing w:line="360" w:lineRule="auto"/>
        <w:ind w:right="389"/>
        <w:jc w:val="both"/>
        <w:rPr>
          <w:rFonts w:ascii="Arial" w:hAnsi="Arial" w:cs="Arial"/>
          <w:b/>
          <w:bCs/>
        </w:rPr>
      </w:pPr>
    </w:p>
    <w:p w14:paraId="46531448" w14:textId="77777777" w:rsidR="00483D41" w:rsidRDefault="001C4C84">
      <w:pPr>
        <w:pStyle w:val="Heading1"/>
      </w:pPr>
      <w:bookmarkStart w:id="53" w:name="_Toc235653627"/>
      <w:r>
        <w:t>Overall Recommendation</w:t>
      </w:r>
      <w:bookmarkEnd w:id="53"/>
    </w:p>
    <w:p w14:paraId="46531449" w14:textId="77777777" w:rsidR="00483D41" w:rsidRDefault="001C4C84">
      <w:pPr>
        <w:spacing w:line="360" w:lineRule="auto"/>
        <w:ind w:right="389"/>
        <w:jc w:val="both"/>
        <w:rPr>
          <w:rFonts w:ascii="Arial" w:hAnsi="Arial" w:cs="Arial"/>
        </w:rPr>
      </w:pPr>
      <w:r>
        <w:rPr>
          <w:rFonts w:ascii="Arial" w:hAnsi="Arial" w:cs="Arial"/>
        </w:rPr>
        <w:t xml:space="preserve">Cadbury should continue adapting its marketing strategy to South Africa by </w:t>
      </w:r>
      <w:r>
        <w:rPr>
          <w:rFonts w:ascii="Arial" w:hAnsi="Arial" w:cs="Arial"/>
        </w:rPr>
        <w:t>balancing affordability, cultural relevance, ethical responsibility and sustainability. Implementing these recommendations would strengthen consumer trust, improve brand loyalty, enhance corporate reputation and support long-term growth in the South African confectionery market while maintaining Cadbury’s competitive advantage.</w:t>
      </w:r>
    </w:p>
    <w:p w14:paraId="4653144A" w14:textId="77777777" w:rsidR="00483D41" w:rsidRDefault="001C4C84">
      <w:pPr>
        <w:pStyle w:val="Heading1"/>
      </w:pPr>
      <w:bookmarkStart w:id="54" w:name="_Toc235475955"/>
      <w:bookmarkStart w:id="55" w:name="_Toc235653628"/>
      <w:r>
        <w:t>REFLECTION USING GIBBS' REFLECTIVE CYCLE</w:t>
      </w:r>
      <w:bookmarkStart w:id="56" w:name="_Toc235475956"/>
      <w:bookmarkStart w:id="57" w:name="_Toc235653629"/>
      <w:bookmarkEnd w:id="54"/>
      <w:bookmarkEnd w:id="55"/>
      <w:r>
        <w:rPr>
          <w:noProof/>
          <w:u w:val="none"/>
        </w:rPr>
        <mc:AlternateContent>
          <mc:Choice Requires="wpg">
            <w:drawing>
              <wp:anchor distT="0" distB="0" distL="114300" distR="114300" simplePos="0" relativeHeight="251661312" behindDoc="0" locked="0" layoutInCell="1" allowOverlap="1" wp14:anchorId="465312E6" wp14:editId="465312E7">
                <wp:simplePos x="0" y="0"/>
                <wp:positionH relativeFrom="column">
                  <wp:posOffset>1304419</wp:posOffset>
                </wp:positionH>
                <wp:positionV relativeFrom="paragraph">
                  <wp:posOffset>473037</wp:posOffset>
                </wp:positionV>
                <wp:extent cx="2877561" cy="3199210"/>
                <wp:effectExtent l="0" t="0" r="18039" b="20240"/>
                <wp:wrapTopAndBottom/>
                <wp:docPr id="1175116532" name="Diagram 7"/>
                <wp:cNvGraphicFramePr/>
                <a:graphic xmlns:a="http://schemas.openxmlformats.org/drawingml/2006/main">
                  <a:graphicData uri="http://schemas.microsoft.com/office/word/2010/wordprocessingGroup">
                    <wpg:wgp>
                      <wpg:cNvGrpSpPr/>
                      <wpg:grpSpPr>
                        <a:xfrm>
                          <a:off x="0" y="0"/>
                          <a:ext cx="2877561" cy="3199210"/>
                          <a:chOff x="0" y="0"/>
                          <a:chExt cx="2877561" cy="3199210"/>
                        </a:xfrm>
                      </wpg:grpSpPr>
                      <wps:wsp>
                        <wps:cNvPr id="1739506209" name="Freeform: Shape 1739506209"/>
                        <wps:cNvSpPr/>
                        <wps:spPr>
                          <a:xfrm>
                            <a:off x="1039627" y="0"/>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A02B93"/>
                          </a:solidFill>
                          <a:ln w="19046" cap="flat">
                            <a:solidFill>
                              <a:srgbClr val="FFFFFF"/>
                            </a:solidFill>
                            <a:prstDash val="solid"/>
                            <a:miter/>
                          </a:ln>
                        </wps:spPr>
                        <wps:txbx>
                          <w:txbxContent>
                            <w:p w14:paraId="46531302"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Description</w:t>
                              </w:r>
                            </w:p>
                          </w:txbxContent>
                        </wps:txbx>
                        <wps:bodyPr vert="horz" wrap="square" lIns="127074" tIns="127074" rIns="127074" bIns="127074" anchor="ctr" anchorCtr="1" compatLnSpc="0">
                          <a:noAutofit/>
                        </wps:bodyPr>
                      </wps:wsp>
                      <wps:wsp>
                        <wps:cNvPr id="734457250" name="Freeform: Shape 734457250"/>
                        <wps:cNvSpPr/>
                        <wps:spPr>
                          <a:xfrm rot="1800004">
                            <a:off x="1846806" y="561535"/>
                            <a:ext cx="213128" cy="269427"/>
                          </a:xfrm>
                          <a:custGeom>
                            <a:avLst/>
                            <a:gdLst>
                              <a:gd name="f0" fmla="val 10800000"/>
                              <a:gd name="f1" fmla="val 5400000"/>
                              <a:gd name="f2" fmla="val 180"/>
                              <a:gd name="f3" fmla="val w"/>
                              <a:gd name="f4" fmla="val h"/>
                              <a:gd name="f5" fmla="val 0"/>
                              <a:gd name="f6" fmla="val 213131"/>
                              <a:gd name="f7" fmla="val 269430"/>
                              <a:gd name="f8" fmla="val 53886"/>
                              <a:gd name="f9" fmla="val 106566"/>
                              <a:gd name="f10" fmla="val 134715"/>
                              <a:gd name="f11" fmla="val 215544"/>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5" y="f8"/>
                                </a:moveTo>
                                <a:lnTo>
                                  <a:pt x="f9" y="f8"/>
                                </a:lnTo>
                                <a:lnTo>
                                  <a:pt x="f9" y="f5"/>
                                </a:lnTo>
                                <a:lnTo>
                                  <a:pt x="f6" y="f10"/>
                                </a:lnTo>
                                <a:lnTo>
                                  <a:pt x="f9" y="f7"/>
                                </a:lnTo>
                                <a:lnTo>
                                  <a:pt x="f9" y="f11"/>
                                </a:lnTo>
                                <a:lnTo>
                                  <a:pt x="f5" y="f11"/>
                                </a:lnTo>
                                <a:lnTo>
                                  <a:pt x="f5" y="f8"/>
                                </a:lnTo>
                                <a:close/>
                              </a:path>
                            </a:pathLst>
                          </a:custGeom>
                          <a:solidFill>
                            <a:srgbClr val="A02B93"/>
                          </a:solidFill>
                          <a:ln cap="flat">
                            <a:noFill/>
                            <a:prstDash val="solid"/>
                          </a:ln>
                        </wps:spPr>
                        <wps:txbx>
                          <w:txbxContent>
                            <w:p w14:paraId="46531304" w14:textId="77777777" w:rsidR="00483D41" w:rsidRDefault="00483D41">
                              <w:pPr>
                                <w:spacing w:after="60" w:line="216" w:lineRule="auto"/>
                                <w:jc w:val="center"/>
                                <w:rPr>
                                  <w:color w:val="000000"/>
                                  <w:kern w:val="0"/>
                                  <w:sz w:val="36"/>
                                  <w:szCs w:val="36"/>
                                </w:rPr>
                              </w:pPr>
                            </w:p>
                          </w:txbxContent>
                        </wps:txbx>
                        <wps:bodyPr vert="horz" wrap="square" lIns="0" tIns="53885" rIns="63934" bIns="53885" anchor="ctr" anchorCtr="1" compatLnSpc="0">
                          <a:noAutofit/>
                        </wps:bodyPr>
                      </wps:wsp>
                      <wps:wsp>
                        <wps:cNvPr id="1987182005" name="Freeform: Shape 1987182005"/>
                        <wps:cNvSpPr/>
                        <wps:spPr>
                          <a:xfrm>
                            <a:off x="2079245" y="600221"/>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5F2CA1"/>
                          </a:solidFill>
                          <a:ln w="19046" cap="flat">
                            <a:solidFill>
                              <a:srgbClr val="FFFFFF"/>
                            </a:solidFill>
                            <a:prstDash val="solid"/>
                            <a:miter/>
                          </a:ln>
                        </wps:spPr>
                        <wps:txbx>
                          <w:txbxContent>
                            <w:p w14:paraId="46531306"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Feelings</w:t>
                              </w:r>
                            </w:p>
                          </w:txbxContent>
                        </wps:txbx>
                        <wps:bodyPr vert="horz" wrap="square" lIns="127074" tIns="127074" rIns="127074" bIns="127074" anchor="ctr" anchorCtr="1" compatLnSpc="0">
                          <a:noAutofit/>
                        </wps:bodyPr>
                      </wps:wsp>
                      <wps:wsp>
                        <wps:cNvPr id="1386831207" name="Freeform: Shape 1386831207"/>
                        <wps:cNvSpPr/>
                        <wps:spPr>
                          <a:xfrm rot="5400013">
                            <a:off x="2371838" y="1458858"/>
                            <a:ext cx="213128" cy="269427"/>
                          </a:xfrm>
                          <a:custGeom>
                            <a:avLst/>
                            <a:gdLst>
                              <a:gd name="f0" fmla="val 10800000"/>
                              <a:gd name="f1" fmla="val 5400000"/>
                              <a:gd name="f2" fmla="val 180"/>
                              <a:gd name="f3" fmla="val w"/>
                              <a:gd name="f4" fmla="val h"/>
                              <a:gd name="f5" fmla="val 0"/>
                              <a:gd name="f6" fmla="val 213131"/>
                              <a:gd name="f7" fmla="val 269430"/>
                              <a:gd name="f8" fmla="val 53886"/>
                              <a:gd name="f9" fmla="val 106566"/>
                              <a:gd name="f10" fmla="val 134715"/>
                              <a:gd name="f11" fmla="val 215544"/>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5" y="f8"/>
                                </a:moveTo>
                                <a:lnTo>
                                  <a:pt x="f9" y="f8"/>
                                </a:lnTo>
                                <a:lnTo>
                                  <a:pt x="f9" y="f5"/>
                                </a:lnTo>
                                <a:lnTo>
                                  <a:pt x="f6" y="f10"/>
                                </a:lnTo>
                                <a:lnTo>
                                  <a:pt x="f9" y="f7"/>
                                </a:lnTo>
                                <a:lnTo>
                                  <a:pt x="f9" y="f11"/>
                                </a:lnTo>
                                <a:lnTo>
                                  <a:pt x="f5" y="f11"/>
                                </a:lnTo>
                                <a:lnTo>
                                  <a:pt x="f5" y="f8"/>
                                </a:lnTo>
                                <a:close/>
                              </a:path>
                            </a:pathLst>
                          </a:custGeom>
                          <a:solidFill>
                            <a:srgbClr val="5F2CA1"/>
                          </a:solidFill>
                          <a:ln cap="flat">
                            <a:noFill/>
                            <a:prstDash val="solid"/>
                          </a:ln>
                        </wps:spPr>
                        <wps:txbx>
                          <w:txbxContent>
                            <w:p w14:paraId="46531308" w14:textId="77777777" w:rsidR="00483D41" w:rsidRDefault="00483D41">
                              <w:pPr>
                                <w:spacing w:after="60" w:line="216" w:lineRule="auto"/>
                                <w:jc w:val="center"/>
                                <w:rPr>
                                  <w:color w:val="000000"/>
                                  <w:kern w:val="0"/>
                                  <w:sz w:val="36"/>
                                  <w:szCs w:val="36"/>
                                </w:rPr>
                              </w:pPr>
                            </w:p>
                          </w:txbxContent>
                        </wps:txbx>
                        <wps:bodyPr vert="horz" wrap="square" lIns="0" tIns="53885" rIns="63934" bIns="53885" anchor="ctr" anchorCtr="1" compatLnSpc="0">
                          <a:noAutofit/>
                        </wps:bodyPr>
                      </wps:wsp>
                      <wps:wsp>
                        <wps:cNvPr id="1368134077" name="Freeform: Shape 1368134077"/>
                        <wps:cNvSpPr/>
                        <wps:spPr>
                          <a:xfrm>
                            <a:off x="2079245" y="1800673"/>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2C49A3"/>
                          </a:solidFill>
                          <a:ln w="19046" cap="flat">
                            <a:solidFill>
                              <a:srgbClr val="FFFFFF"/>
                            </a:solidFill>
                            <a:prstDash val="solid"/>
                            <a:miter/>
                          </a:ln>
                        </wps:spPr>
                        <wps:txbx>
                          <w:txbxContent>
                            <w:p w14:paraId="4653130A"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Evaluation</w:t>
                              </w:r>
                            </w:p>
                          </w:txbxContent>
                        </wps:txbx>
                        <wps:bodyPr vert="horz" wrap="square" lIns="127074" tIns="127074" rIns="127074" bIns="127074" anchor="ctr" anchorCtr="1" compatLnSpc="0">
                          <a:noAutofit/>
                        </wps:bodyPr>
                      </wps:wsp>
                      <wps:wsp>
                        <wps:cNvPr id="1652142056" name="Freeform: Shape 1652142056"/>
                        <wps:cNvSpPr/>
                        <wps:spPr>
                          <a:xfrm rot="19800012">
                            <a:off x="1857245" y="2362207"/>
                            <a:ext cx="213128" cy="269427"/>
                          </a:xfrm>
                          <a:custGeom>
                            <a:avLst/>
                            <a:gdLst>
                              <a:gd name="f0" fmla="val 10800000"/>
                              <a:gd name="f1" fmla="val 5400000"/>
                              <a:gd name="f2" fmla="val 180"/>
                              <a:gd name="f3" fmla="val w"/>
                              <a:gd name="f4" fmla="val h"/>
                              <a:gd name="f5" fmla="val 0"/>
                              <a:gd name="f6" fmla="val 213131"/>
                              <a:gd name="f7" fmla="val 269430"/>
                              <a:gd name="f8" fmla="val 215544"/>
                              <a:gd name="f9" fmla="val 106565"/>
                              <a:gd name="f10" fmla="val 134715"/>
                              <a:gd name="f11" fmla="val 53886"/>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6" y="f8"/>
                                </a:moveTo>
                                <a:lnTo>
                                  <a:pt x="f9" y="f8"/>
                                </a:lnTo>
                                <a:lnTo>
                                  <a:pt x="f9" y="f7"/>
                                </a:lnTo>
                                <a:lnTo>
                                  <a:pt x="f5" y="f10"/>
                                </a:lnTo>
                                <a:lnTo>
                                  <a:pt x="f9" y="f5"/>
                                </a:lnTo>
                                <a:lnTo>
                                  <a:pt x="f9" y="f11"/>
                                </a:lnTo>
                                <a:lnTo>
                                  <a:pt x="f6" y="f11"/>
                                </a:lnTo>
                                <a:lnTo>
                                  <a:pt x="f6" y="f8"/>
                                </a:lnTo>
                                <a:close/>
                              </a:path>
                            </a:pathLst>
                          </a:custGeom>
                          <a:solidFill>
                            <a:srgbClr val="2C49A3"/>
                          </a:solidFill>
                          <a:ln cap="flat">
                            <a:noFill/>
                            <a:prstDash val="solid"/>
                          </a:ln>
                        </wps:spPr>
                        <wps:txbx>
                          <w:txbxContent>
                            <w:p w14:paraId="4653130C" w14:textId="77777777" w:rsidR="00483D41" w:rsidRDefault="00483D41">
                              <w:pPr>
                                <w:spacing w:after="60" w:line="216" w:lineRule="auto"/>
                                <w:jc w:val="center"/>
                                <w:rPr>
                                  <w:color w:val="000000"/>
                                  <w:kern w:val="0"/>
                                  <w:sz w:val="36"/>
                                  <w:szCs w:val="36"/>
                                </w:rPr>
                              </w:pPr>
                            </w:p>
                          </w:txbxContent>
                        </wps:txbx>
                        <wps:bodyPr vert="horz" wrap="square" lIns="63934" tIns="53885" rIns="0" bIns="53885" anchor="ctr" anchorCtr="1" compatLnSpc="0">
                          <a:noAutofit/>
                        </wps:bodyPr>
                      </wps:wsp>
                      <wps:wsp>
                        <wps:cNvPr id="1141170528" name="Freeform: Shape 1141170528"/>
                        <wps:cNvSpPr/>
                        <wps:spPr>
                          <a:xfrm>
                            <a:off x="1039627" y="2400894"/>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2D9AA4"/>
                          </a:solidFill>
                          <a:ln w="19046" cap="flat">
                            <a:solidFill>
                              <a:srgbClr val="FFFFFF"/>
                            </a:solidFill>
                            <a:prstDash val="solid"/>
                            <a:miter/>
                          </a:ln>
                        </wps:spPr>
                        <wps:txbx>
                          <w:txbxContent>
                            <w:p w14:paraId="4653130E"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Analysis</w:t>
                              </w:r>
                            </w:p>
                          </w:txbxContent>
                        </wps:txbx>
                        <wps:bodyPr vert="horz" wrap="square" lIns="127074" tIns="127074" rIns="127074" bIns="127074" anchor="ctr" anchorCtr="1" compatLnSpc="0">
                          <a:noAutofit/>
                        </wps:bodyPr>
                      </wps:wsp>
                      <wps:wsp>
                        <wps:cNvPr id="1764570483" name="Freeform: Shape 1764570483"/>
                        <wps:cNvSpPr/>
                        <wps:spPr>
                          <a:xfrm rot="1800004">
                            <a:off x="817631" y="2368233"/>
                            <a:ext cx="213128" cy="269427"/>
                          </a:xfrm>
                          <a:custGeom>
                            <a:avLst/>
                            <a:gdLst>
                              <a:gd name="f0" fmla="val 10800000"/>
                              <a:gd name="f1" fmla="val 5400000"/>
                              <a:gd name="f2" fmla="val 180"/>
                              <a:gd name="f3" fmla="val w"/>
                              <a:gd name="f4" fmla="val h"/>
                              <a:gd name="f5" fmla="val 0"/>
                              <a:gd name="f6" fmla="val 213131"/>
                              <a:gd name="f7" fmla="val 269430"/>
                              <a:gd name="f8" fmla="val 215544"/>
                              <a:gd name="f9" fmla="val 106565"/>
                              <a:gd name="f10" fmla="val 134715"/>
                              <a:gd name="f11" fmla="val 53886"/>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6" y="f8"/>
                                </a:moveTo>
                                <a:lnTo>
                                  <a:pt x="f9" y="f8"/>
                                </a:lnTo>
                                <a:lnTo>
                                  <a:pt x="f9" y="f7"/>
                                </a:lnTo>
                                <a:lnTo>
                                  <a:pt x="f5" y="f10"/>
                                </a:lnTo>
                                <a:lnTo>
                                  <a:pt x="f9" y="f5"/>
                                </a:lnTo>
                                <a:lnTo>
                                  <a:pt x="f9" y="f11"/>
                                </a:lnTo>
                                <a:lnTo>
                                  <a:pt x="f6" y="f11"/>
                                </a:lnTo>
                                <a:lnTo>
                                  <a:pt x="f6" y="f8"/>
                                </a:lnTo>
                                <a:close/>
                              </a:path>
                            </a:pathLst>
                          </a:custGeom>
                          <a:solidFill>
                            <a:srgbClr val="2D9AA4"/>
                          </a:solidFill>
                          <a:ln cap="flat">
                            <a:noFill/>
                            <a:prstDash val="solid"/>
                          </a:ln>
                        </wps:spPr>
                        <wps:txbx>
                          <w:txbxContent>
                            <w:p w14:paraId="46531310" w14:textId="77777777" w:rsidR="00483D41" w:rsidRDefault="00483D41">
                              <w:pPr>
                                <w:spacing w:after="60" w:line="216" w:lineRule="auto"/>
                                <w:jc w:val="center"/>
                                <w:rPr>
                                  <w:color w:val="000000"/>
                                  <w:kern w:val="0"/>
                                  <w:sz w:val="36"/>
                                  <w:szCs w:val="36"/>
                                </w:rPr>
                              </w:pPr>
                            </w:p>
                          </w:txbxContent>
                        </wps:txbx>
                        <wps:bodyPr vert="horz" wrap="square" lIns="63934" tIns="53885" rIns="0" bIns="53885" anchor="ctr" anchorCtr="1" compatLnSpc="0">
                          <a:noAutofit/>
                        </wps:bodyPr>
                      </wps:wsp>
                      <wps:wsp>
                        <wps:cNvPr id="1472605294" name="Freeform: Shape 1472605294"/>
                        <wps:cNvSpPr/>
                        <wps:spPr>
                          <a:xfrm>
                            <a:off x="0" y="1800673"/>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2DA65F"/>
                          </a:solidFill>
                          <a:ln w="19046" cap="flat">
                            <a:solidFill>
                              <a:srgbClr val="FFFFFF"/>
                            </a:solidFill>
                            <a:prstDash val="solid"/>
                            <a:miter/>
                          </a:ln>
                        </wps:spPr>
                        <wps:txbx>
                          <w:txbxContent>
                            <w:p w14:paraId="46531312"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Conclusion</w:t>
                              </w:r>
                            </w:p>
                          </w:txbxContent>
                        </wps:txbx>
                        <wps:bodyPr vert="horz" wrap="square" lIns="127074" tIns="127074" rIns="127074" bIns="127074" anchor="ctr" anchorCtr="1" compatLnSpc="0">
                          <a:noAutofit/>
                        </wps:bodyPr>
                      </wps:wsp>
                      <wps:wsp>
                        <wps:cNvPr id="1459917881" name="Freeform: Shape 1459917881"/>
                        <wps:cNvSpPr/>
                        <wps:spPr>
                          <a:xfrm rot="16200004">
                            <a:off x="292595" y="1470918"/>
                            <a:ext cx="213128" cy="269427"/>
                          </a:xfrm>
                          <a:custGeom>
                            <a:avLst/>
                            <a:gdLst>
                              <a:gd name="f0" fmla="val 10800000"/>
                              <a:gd name="f1" fmla="val 5400000"/>
                              <a:gd name="f2" fmla="val 180"/>
                              <a:gd name="f3" fmla="val w"/>
                              <a:gd name="f4" fmla="val h"/>
                              <a:gd name="f5" fmla="val 0"/>
                              <a:gd name="f6" fmla="val 213131"/>
                              <a:gd name="f7" fmla="val 269430"/>
                              <a:gd name="f8" fmla="val 53886"/>
                              <a:gd name="f9" fmla="val 106566"/>
                              <a:gd name="f10" fmla="val 134715"/>
                              <a:gd name="f11" fmla="val 215544"/>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5" y="f8"/>
                                </a:moveTo>
                                <a:lnTo>
                                  <a:pt x="f9" y="f8"/>
                                </a:lnTo>
                                <a:lnTo>
                                  <a:pt x="f9" y="f5"/>
                                </a:lnTo>
                                <a:lnTo>
                                  <a:pt x="f6" y="f10"/>
                                </a:lnTo>
                                <a:lnTo>
                                  <a:pt x="f9" y="f7"/>
                                </a:lnTo>
                                <a:lnTo>
                                  <a:pt x="f9" y="f11"/>
                                </a:lnTo>
                                <a:lnTo>
                                  <a:pt x="f5" y="f11"/>
                                </a:lnTo>
                                <a:lnTo>
                                  <a:pt x="f5" y="f8"/>
                                </a:lnTo>
                                <a:close/>
                              </a:path>
                            </a:pathLst>
                          </a:custGeom>
                          <a:solidFill>
                            <a:srgbClr val="2DA65F"/>
                          </a:solidFill>
                          <a:ln cap="flat">
                            <a:noFill/>
                            <a:prstDash val="solid"/>
                          </a:ln>
                        </wps:spPr>
                        <wps:txbx>
                          <w:txbxContent>
                            <w:p w14:paraId="46531314" w14:textId="77777777" w:rsidR="00483D41" w:rsidRDefault="00483D41">
                              <w:pPr>
                                <w:spacing w:after="60" w:line="216" w:lineRule="auto"/>
                                <w:jc w:val="center"/>
                                <w:rPr>
                                  <w:color w:val="000000"/>
                                  <w:kern w:val="0"/>
                                  <w:sz w:val="36"/>
                                  <w:szCs w:val="36"/>
                                </w:rPr>
                              </w:pPr>
                            </w:p>
                          </w:txbxContent>
                        </wps:txbx>
                        <wps:bodyPr vert="horz" wrap="square" lIns="0" tIns="53885" rIns="63943" bIns="53885" anchor="ctr" anchorCtr="1" compatLnSpc="0">
                          <a:noAutofit/>
                        </wps:bodyPr>
                      </wps:wsp>
                      <wps:wsp>
                        <wps:cNvPr id="1335364743" name="Freeform: Shape 1335364743"/>
                        <wps:cNvSpPr/>
                        <wps:spPr>
                          <a:xfrm>
                            <a:off x="0" y="600221"/>
                            <a:ext cx="798316" cy="798316"/>
                          </a:xfrm>
                          <a:custGeom>
                            <a:avLst/>
                            <a:gdLst>
                              <a:gd name="f0" fmla="val 10800000"/>
                              <a:gd name="f1" fmla="val 5400000"/>
                              <a:gd name="f2" fmla="val 180"/>
                              <a:gd name="f3" fmla="val w"/>
                              <a:gd name="f4" fmla="val h"/>
                              <a:gd name="f5" fmla="val 0"/>
                              <a:gd name="f6" fmla="val 798314"/>
                              <a:gd name="f7" fmla="val 399157"/>
                              <a:gd name="f8" fmla="val 178709"/>
                              <a:gd name="f9" fmla="val 619605"/>
                              <a:gd name="f10" fmla="+- 0 0 -90"/>
                              <a:gd name="f11" fmla="*/ f3 1 798314"/>
                              <a:gd name="f12" fmla="*/ f4 1 798314"/>
                              <a:gd name="f13" fmla="val f5"/>
                              <a:gd name="f14" fmla="val f6"/>
                              <a:gd name="f15" fmla="*/ f10 f0 1"/>
                              <a:gd name="f16" fmla="+- f14 0 f13"/>
                              <a:gd name="f17" fmla="*/ f15 1 f2"/>
                              <a:gd name="f18" fmla="*/ f16 1 798314"/>
                              <a:gd name="f19" fmla="*/ 0 f16 1"/>
                              <a:gd name="f20" fmla="*/ 399157 f16 1"/>
                              <a:gd name="f21" fmla="*/ 798314 f16 1"/>
                              <a:gd name="f22" fmla="+- f17 0 f1"/>
                              <a:gd name="f23" fmla="*/ f19 1 798314"/>
                              <a:gd name="f24" fmla="*/ f20 1 798314"/>
                              <a:gd name="f25" fmla="*/ f21 1 798314"/>
                              <a:gd name="f26" fmla="*/ f13 1 f18"/>
                              <a:gd name="f27" fmla="*/ f14 1 f18"/>
                              <a:gd name="f28" fmla="*/ f23 1 f18"/>
                              <a:gd name="f29" fmla="*/ f24 1 f18"/>
                              <a:gd name="f30" fmla="*/ f25 1 f18"/>
                              <a:gd name="f31" fmla="*/ f26 f11 1"/>
                              <a:gd name="f32" fmla="*/ f27 f11 1"/>
                              <a:gd name="f33" fmla="*/ f27 f12 1"/>
                              <a:gd name="f34" fmla="*/ f26 f12 1"/>
                              <a:gd name="f35" fmla="*/ f28 f11 1"/>
                              <a:gd name="f36" fmla="*/ f29 f12 1"/>
                              <a:gd name="f37" fmla="*/ f29 f11 1"/>
                              <a:gd name="f38" fmla="*/ f28 f12 1"/>
                              <a:gd name="f39" fmla="*/ f30 f11 1"/>
                              <a:gd name="f40" fmla="*/ f30 f12 1"/>
                            </a:gdLst>
                            <a:ahLst/>
                            <a:cxnLst>
                              <a:cxn ang="3cd4">
                                <a:pos x="hc" y="t"/>
                              </a:cxn>
                              <a:cxn ang="0">
                                <a:pos x="r" y="vc"/>
                              </a:cxn>
                              <a:cxn ang="cd4">
                                <a:pos x="hc" y="b"/>
                              </a:cxn>
                              <a:cxn ang="cd2">
                                <a:pos x="l" y="vc"/>
                              </a:cxn>
                              <a:cxn ang="f22">
                                <a:pos x="f35" y="f36"/>
                              </a:cxn>
                              <a:cxn ang="f22">
                                <a:pos x="f37" y="f38"/>
                              </a:cxn>
                              <a:cxn ang="f22">
                                <a:pos x="f39" y="f36"/>
                              </a:cxn>
                              <a:cxn ang="f22">
                                <a:pos x="f37" y="f40"/>
                              </a:cxn>
                              <a:cxn ang="f22">
                                <a:pos x="f35" y="f36"/>
                              </a:cxn>
                            </a:cxnLst>
                            <a:rect l="f31" t="f34" r="f32" b="f33"/>
                            <a:pathLst>
                              <a:path w="798314" h="7983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4EA72E"/>
                          </a:solidFill>
                          <a:ln w="19046" cap="flat">
                            <a:solidFill>
                              <a:srgbClr val="FFFFFF"/>
                            </a:solidFill>
                            <a:prstDash val="solid"/>
                            <a:miter/>
                          </a:ln>
                        </wps:spPr>
                        <wps:txbx>
                          <w:txbxContent>
                            <w:p w14:paraId="46531316"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Action Plan</w:t>
                              </w:r>
                            </w:p>
                          </w:txbxContent>
                        </wps:txbx>
                        <wps:bodyPr vert="horz" wrap="square" lIns="127074" tIns="127074" rIns="127074" bIns="127074" anchor="ctr" anchorCtr="1" compatLnSpc="0">
                          <a:noAutofit/>
                        </wps:bodyPr>
                      </wps:wsp>
                      <wps:wsp>
                        <wps:cNvPr id="582867903" name="Freeform: Shape 582867903"/>
                        <wps:cNvSpPr/>
                        <wps:spPr>
                          <a:xfrm rot="19800012">
                            <a:off x="807175" y="567559"/>
                            <a:ext cx="213128" cy="269427"/>
                          </a:xfrm>
                          <a:custGeom>
                            <a:avLst/>
                            <a:gdLst>
                              <a:gd name="f0" fmla="val 10800000"/>
                              <a:gd name="f1" fmla="val 5400000"/>
                              <a:gd name="f2" fmla="val 180"/>
                              <a:gd name="f3" fmla="val w"/>
                              <a:gd name="f4" fmla="val h"/>
                              <a:gd name="f5" fmla="val 0"/>
                              <a:gd name="f6" fmla="val 213131"/>
                              <a:gd name="f7" fmla="val 269430"/>
                              <a:gd name="f8" fmla="val 53886"/>
                              <a:gd name="f9" fmla="val 106566"/>
                              <a:gd name="f10" fmla="val 134715"/>
                              <a:gd name="f11" fmla="val 215544"/>
                              <a:gd name="f12" fmla="+- 0 0 -90"/>
                              <a:gd name="f13" fmla="*/ f3 1 213131"/>
                              <a:gd name="f14" fmla="*/ f4 1 269430"/>
                              <a:gd name="f15" fmla="val f5"/>
                              <a:gd name="f16" fmla="val f6"/>
                              <a:gd name="f17" fmla="val f7"/>
                              <a:gd name="f18" fmla="*/ f12 f0 1"/>
                              <a:gd name="f19" fmla="+- f17 0 f15"/>
                              <a:gd name="f20" fmla="+- f16 0 f15"/>
                              <a:gd name="f21" fmla="*/ f18 1 f2"/>
                              <a:gd name="f22" fmla="*/ f20 1 213131"/>
                              <a:gd name="f23" fmla="*/ f19 1 269430"/>
                              <a:gd name="f24" fmla="*/ 0 f20 1"/>
                              <a:gd name="f25" fmla="*/ 53886 f19 1"/>
                              <a:gd name="f26" fmla="*/ 106566 f20 1"/>
                              <a:gd name="f27" fmla="*/ 0 f19 1"/>
                              <a:gd name="f28" fmla="*/ 213131 f20 1"/>
                              <a:gd name="f29" fmla="*/ 134715 f19 1"/>
                              <a:gd name="f30" fmla="*/ 269430 f19 1"/>
                              <a:gd name="f31" fmla="*/ 215544 f19 1"/>
                              <a:gd name="f32" fmla="+- f21 0 f1"/>
                              <a:gd name="f33" fmla="*/ f24 1 213131"/>
                              <a:gd name="f34" fmla="*/ f25 1 269430"/>
                              <a:gd name="f35" fmla="*/ f26 1 213131"/>
                              <a:gd name="f36" fmla="*/ f27 1 269430"/>
                              <a:gd name="f37" fmla="*/ f28 1 213131"/>
                              <a:gd name="f38" fmla="*/ f29 1 269430"/>
                              <a:gd name="f39" fmla="*/ f30 1 269430"/>
                              <a:gd name="f40" fmla="*/ f31 1 269430"/>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13131" h="269430">
                                <a:moveTo>
                                  <a:pt x="f5" y="f8"/>
                                </a:moveTo>
                                <a:lnTo>
                                  <a:pt x="f9" y="f8"/>
                                </a:lnTo>
                                <a:lnTo>
                                  <a:pt x="f9" y="f5"/>
                                </a:lnTo>
                                <a:lnTo>
                                  <a:pt x="f6" y="f10"/>
                                </a:lnTo>
                                <a:lnTo>
                                  <a:pt x="f9" y="f7"/>
                                </a:lnTo>
                                <a:lnTo>
                                  <a:pt x="f9" y="f11"/>
                                </a:lnTo>
                                <a:lnTo>
                                  <a:pt x="f5" y="f11"/>
                                </a:lnTo>
                                <a:lnTo>
                                  <a:pt x="f5" y="f8"/>
                                </a:lnTo>
                                <a:close/>
                              </a:path>
                            </a:pathLst>
                          </a:custGeom>
                          <a:solidFill>
                            <a:srgbClr val="4EA72E"/>
                          </a:solidFill>
                          <a:ln cap="flat">
                            <a:noFill/>
                            <a:prstDash val="solid"/>
                          </a:ln>
                        </wps:spPr>
                        <wps:txbx>
                          <w:txbxContent>
                            <w:p w14:paraId="46531318" w14:textId="77777777" w:rsidR="00483D41" w:rsidRDefault="00483D41">
                              <w:pPr>
                                <w:spacing w:after="60" w:line="216" w:lineRule="auto"/>
                                <w:jc w:val="center"/>
                                <w:rPr>
                                  <w:color w:val="000000"/>
                                  <w:kern w:val="0"/>
                                  <w:sz w:val="36"/>
                                  <w:szCs w:val="36"/>
                                </w:rPr>
                              </w:pPr>
                            </w:p>
                          </w:txbxContent>
                        </wps:txbx>
                        <wps:bodyPr vert="horz" wrap="square" lIns="0" tIns="53885" rIns="63934" bIns="53885" anchor="ctr" anchorCtr="1" compatLnSpc="0">
                          <a:noAutofit/>
                        </wps:bodyPr>
                      </wps:wsp>
                    </wpg:wgp>
                  </a:graphicData>
                </a:graphic>
              </wp:anchor>
            </w:drawing>
          </mc:Choice>
          <mc:Fallback>
            <w:pict>
              <v:group w14:anchorId="465312E6" id="Diagram 7" o:spid="_x0000_s1046" style="position:absolute;margin-left:102.7pt;margin-top:37.25pt;width:226.6pt;height:251.9pt;z-index:251661312" coordsize="28775,3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XCrw4AAE6tAAAOAAAAZHJzL2Uyb0RvYy54bWzsXW1v2zgS/n7A/QfBH++wjUS9B00X2b7h&#10;gMXdAt37AYosxQYcyye7dbq//mb4Jo1ExnEv22ubSYHGjkYU+ZCS5pmHQ778+f5uE3xq+v26214t&#10;ohfhImi2dbdcb2+vFv/+/d1PxSLYH6rtstp02+Zq8bnZL35+9de/vDzuLhvRrbrNsukDKGS7vzzu&#10;rharw2F3eXGxr1fNXbV/0e2aLRxsu/6uOsDX/vZi2VdHKP1ucyHCMLs4dv1y13d1s9/DX9+og4tX&#10;svy2berDv9p23xyCzdUC6naQ//fy/xv8/+LVy+rytq92q3Wtq1F9QS3uqvUWLmqLelMdquBjv54V&#10;dbeu+27ftYcXdXd30bXtum5kG6A1UThpzfu++7iTbbm9PN7uLEwA7QSnLy62/uen9/3uw+63HpA4&#10;7m4BC/kN23Lf9nf4G2oZ3EvIPlvImvtDUMMfRZHnaRYtghqOxVFZikiDWq8A+dl59ertiTMvzIUv&#10;SHWOOxgg+wGD/f+GwYdVtWsktPtLwOC3PlgvYfzmcZmGmQjLRbCt7mC8vuubBkffZSDPCEYWEjB5&#10;toVvf7kHJB3YRWFcZiJfBHME87KIo0wBqD9DyRaF6rL+uD+8bzrZFdWnX/cHNWaX8EmOuKWuagvj&#10;u73bwPD9VG2CKCxC/NEj3BpBVw1GaeK0EWObqJiVEY+PH6dXSMZHV9Oj6fjorGTAYaidRCOZFgAg&#10;DiZxWUZpPjWBZ85gEuVFDv2pQTNYQQcPJllUZmE6NYGBrG3+/lMQwr+fyll9Iwvn3y6CNg6iwF3p&#10;yEKKdonfjkDbzutEwG2zWZ0tvHidKAzaMIhmRhZlaFgbJdC0NopnVhZoWVQKdW7FzMhCLY0yf8Ms&#10;4GCI1wPTaWHCAg42qmc9hmPUFeAeQwu7bGkurzy7rMVctqH0tkFY8NFQALKe3hakF0TkN7Q9IS+N&#10;46eNilkFaU/g6HFZka4QvrLG/dAKT1nxuCdaIft+Xq943A2tyKBW0NRp7WPbBxK13GNFOkGglXCU&#10;RXsAr+iyovAXnisS7EXpKYtgL61cbaTY4xVd9SLYx3gXOMpKCPbSSpcF74Rb89SvVuZFUN9v9ZsA&#10;PgUV+l1xvUykN7Lr9vgGXtXyxXPAroFCwA5fHNY8HNv20vRT7bF1l3zjtRbjsjcPl90KYt3G0I/w&#10;vmxj+ZhzVHx2AnSWPEHeQo85AXrki64AneTGclYlZxtU1XS39eCkonva4v0EDmobwygHF7XFOwec&#10;1DbWz+ZddcBex77Dj8HxaqHfNsHKfsSjd92n5vdO2h2w/+E9IpspX5Rw7eF4/fFmXf/S/OGy1s+h&#10;nSoCRjgipd9I+o8ab/lHbBMpjX7TZ2jAaTFwJ2LZ9IL6j6bOtDT6TZetz9DvenpB/aak9bbj6nS9&#10;dfNpMRpWesEJ1rSm9abbN2rkYBfK29F2q0Rw8PX23Wa9fLfebLAj9/3tzetNH4Brd7W4DsUvpRwU&#10;cAox22xxVERlmAAYdQWEqt1UB3kPEjtS3Dv5owc0Mdv1+8Obar9Sl5WH0AxG0PrQ9KodG3iYgKtu&#10;XF/8dLi/uVf+tKwk/ummW34GJxuYIozwVdf/sQiOwLquFvv/fKz6ZhFs/rEFlz4SeZjD8D+Qbz35&#10;dkO+Vdsairta1Ad4cqkvrw/wHe4lYFiA7a/bD7saeQvWe9tdfzx07Rp9aFlpVS/9BfgFkqCvQDTy&#10;OEnSXKTwrHfzjMEAaopVApLioRlB3wGm4KbDj3rsa8IWFUlWhOquAI6WwvNUdp7lblEcCRjYSN1E&#10;VibAT1SXGuL3bJmHAGTgaSzRurXUyboCyK8QMHCTJibWD0CTNC4K/cAYCrE+gCJpWZrNTAbiIW3i&#10;JI90zw3FDMRDViZK02TGlAbS8QCBIX4XOo3utkfE80K30Q0A1HRErMzrYlRvGI4D8XIQGAJyO6N2&#10;4IXq86XHLNwEx4I8cvtnEA50Q1plkhzMrYiTGxXofM9oEDguo1pJZuCGURC4I+QabhwJ1wBPEcuc&#10;DjZCM+RgA48SipzZWcwBsyjEIecp0IIPhuieugobd4BqpKcw2wl4VTmI3SUSsqHQ8BiOu0LIIe8x&#10;tN2BPQv8C9syRQW8qnGfySHtvO3RHVNDFoecJEPuPkN/dWSIZNg9CsChHRvm3lEQjzukFTj4PCWO&#10;e6UFmuIbV/G4V1pgFz7DCQ1BDutudTLulTZScYLZHZLYLkEQkf0DlHMr0ie6LO39Ds8QeNKN4IsQ&#10;vhZurMmjOCG9EUs+7Lgi6YpY8mFHWaQfYl8bSSfEqo3zetEeULWfIYGewTCWYvXYmZWVEuxj7HYH&#10;EinBPsE+d1kR7BOwiQCzKaopwT4RHiuCfZKAFSA7K4tgn8QeK4J9knquSLBPMDLguiLBPsEog6ON&#10;GcE+QTbvKAuD3kMPJRg/cJVFsE/xQeQqi2CfIvYuK4J9ithrK6ABP3ZkAKiwpLMqntFCyFexUS/R&#10;n54AHS/p67knwFhQPvE0aILsfFwlHA54hUzeykjlJlGW6QmprlIm7+pzTpCO3mNO0Chl556QEpTU&#10;labBihSGLAYrUriJMViBDwYMVqTag7KsdghW6FcXBiv0q0RSSU+wwtRhCFZstiRMofEzduao+U35&#10;v6wVtMQcNb9p6EBpV34zfUnDk0wh5je9JLjoauiYw+a3NoNnJA6YR5pNm/kVIgk0frDtMBYhX7Ke&#10;sIDE7YFggByGZwQD4DGs4gDo2wJaKgyQxSV6ZCoKoI98n0GAqCzyqAAVG9rmjgKMLAD4h8MAeC9p&#10;4i/CvBTo/8D4ysJQCP3qNcRfRg3hvkXirz+rkfrsib+Op8pRPjic1gNBrs2SI460AZyB8UvPHjwc&#10;B1VFgVs5S5Jrs+Ro4JCYod/uHnkkDMCSo5RIBqebJUec7SGjEiw5au2zXhK/nCVHzUTcXjxLjsqh&#10;VRonvKTQIzfu/US6IyIh5Q1UATTETsU7tKXhYoZOktLolfQZENHA2nwbkmP6Try+NoSGaITfmuQo&#10;md4ZLOO5SI5RXGQw0xC4gZdtDBYn2YYSHeX8QZg6NuYeMXCaWI3dKEmBuEnmWl0a8oFRAFYdFd+D&#10;m1u7xUrFY9Vxwi1IxBOCnR4NYuAgiCOrjhP+yqrjXHxg1dF7N7Hq6NLHWHU0c+dZdbRIsOqodaEf&#10;cj7yROJj1dE1e3ymaxqmy6qjckT9cqKONzw71fHBYMJTq44yfnJGPOCHVx3jrIDpeGH+QBzAWpyM&#10;A4yZ/0h1xNnIWa7nKxnmz7LjSDYjzN8t/kAHKa2DZUcTBWXZEefSuXIn7Tyz0ZRnFYAeMHPEAdwj&#10;j2VHGofiTEfDeDCyOxJgWXZk2VHPyXRna7LsSFRA7fFrSYSKiCw7zjMdxeukvDYTZL9p2VH23hk0&#10;49nIjlkqokSEOE/YM8lxsDhJN3SuY4nJjpDeNmIfUQH5lHrOo4gzgTqnlEEM+2Dd0cc+3ClFhH24&#10;U3+sL6DUS1cOIsyFGDiMzD2bZdidn+7oTKzkbMfFyPWfoczZjjM2ZEc4zKDjbEc9I4GzHWEdJ852&#10;HDgeZzuaSbac7WiR4GxH5wpLN/iOUZQXXVO7wtKZk5JZd4Q8QjOL9lwZ8TvLdhxHBGDkPE22owkl&#10;mIxD81sHHEzmocltNYfNb22me+BE6qS2OpXGqNv5SLM/J9vxwWjCU+uOsglnBAR0XqMj4xEUyR8h&#10;2zFKoigPU5z76wkEDBYnAwFj5j9aW1XAgqZFKR8Zw4xj1h19zN+t/lhexLoj647AjdUoYd0Rn1wD&#10;L+IVVg0bgHWJnCuZTpY54hVWlVLWy7wuXmFVrVU7WzAV3j6Y9sYrrMqVWzUaxgeniYL0m8Nrh7VX&#10;SGYj645kNX0iKJIlUcWb8vraME9i9q2lO8rU0zNoxrPRHfMMVlgNkwLWKfLQjcHiJN3wrrFaRHmG&#10;s4PgkQWqYyHMWs2sOm6C2eqoEAMYxEBWHaeCFK+xKtey4DVWCdFQ9wlkpDmW1RFWXgeaxmusjpcl&#10;mpAPXmPVzOBMyFqTvMaqYbG8xqpBgtdYNUjwGqsgxBkt5rELmp59Aq+xqjXjr7fGKquOZCnZCRxG&#10;B32aNVYfjCU8seoIs/w0l33khis/vOqY5AL29hOgCfrCAIPFyTDASHUEURY4P+c5wgtizOof5vys&#10;N87m5Q6kXy5dNN8MxsKL6zzyjo6c5whPqTHRJTEA3tFRboCLtwrv6Kh3f2S9cTwVk/VGownCbAYU&#10;WvUbSQuFrDciJnQ9Vz1d0kyqpKrrU3GE6yx9p2cPf8t6o9pKgPVGSD1EEEZbxycp7EWeFwWIgR69&#10;cbA4STS03pjB5hCTTR1FKdJSjcgogY3NzbbMLDh+HcHRmXtoZRj04dUOezNxDwjjIH4qrWZmY7eU&#10;8idUcpojpzk28IoSVkxH6Y83dazuEBXe1BGyF3lTx/G9Adupuzc8TOw8d6SLnOZoRC9Oc7RIcJoj&#10;pzkiH+RNHZWryps6nspf1LGCR5oZaf2pBccHgglPLTjK7U7PiAd4l1fFeUk/QppjHKdxluTYHE8c&#10;YLA4GQeYCY68nSPrjeCtokvrFlNhN55RnMFEd4c1QFlvlOzZRlrA9+f8RkWeybRj2CEeaZMJLw4D&#10;iPVGM5N2MsWY8xs5v9Gx7bsg+1G2uLkOUgrOb+T8Rjl36v+iNyZvr3Px9nvQG+Xir2fwi+eS35gW&#10;osjyMvTSjMHgJMvwr6pahHmUK06bZnkKizLJ2UcsNrLYaLyggXDIMDruKgc7fEJOrBwpg984EA+0&#10;470cJ7P47LxGRAdz/TwwOvZwcC/OS/ZwgOVNnfmDcGvbFU2ksg0eP+xGP+07FhtxfdgpKiw2stgI&#10;jjyLjSrO2aY29CSf8Bg9gBjC9K5J6Z6+wmM1fjK1Ce56A6+MWVkE+yT2WBGhl7MbjbzJ2Y2c3bhF&#10;N8SuU8t7OSIcRo1zLKjEezkCPmSlpAcjCU8tNsoVmc4IBnjFRlzl/s8VGy+Ou9vL4+1Orgd921e7&#10;1bp+Ux2q8Xf4fNxdNqJbdZtl07/6LwAAAP//AwBQSwMEFAAGAAgAAAAhADddqXriAAAACgEAAA8A&#10;AABkcnMvZG93bnJldi54bWxMj8FqwzAQRO+F/oPYQm+N7CRyjGM5hND2FApNCiU3xdrYJtbKWIrt&#10;/H3VU3tc5jHzNt9MpmUD9q6xJCGeRcCQSqsbqiR8Hd9eUmDOK9KqtYQS7uhgUzw+5CrTdqRPHA6+&#10;YqGEXKYk1N53GeeurNEoN7MdUsgutjfKh7OvuO7VGMpNy+dRlHCjGgoLtepwV2N5PdyMhPdRjdtF&#10;/Drsr5fd/XQUH9/7GKV8fpq2a2AeJ/8Hw69+UIciOJ3tjbRjrYR5JJYBlbBaCmABSESaADtLEKt0&#10;AbzI+f8Xih8AAAD//wMAUEsBAi0AFAAGAAgAAAAhALaDOJL+AAAA4QEAABMAAAAAAAAAAAAAAAAA&#10;AAAAAFtDb250ZW50X1R5cGVzXS54bWxQSwECLQAUAAYACAAAACEAOP0h/9YAAACUAQAACwAAAAAA&#10;AAAAAAAAAAAvAQAAX3JlbHMvLnJlbHNQSwECLQAUAAYACAAAACEAMdQFwq8OAABOrQAADgAAAAAA&#10;AAAAAAAAAAAuAgAAZHJzL2Uyb0RvYy54bWxQSwECLQAUAAYACAAAACEAN12peuIAAAAKAQAADwAA&#10;AAAAAAAAAAAAAAAJEQAAZHJzL2Rvd25yZXYueG1sUEsFBgAAAAAEAAQA8wAAABgSAAAAAA==&#10;">
                <v:shape id="Freeform: Shape 1739506209" o:spid="_x0000_s1047" style="position:absolute;left:10396;width:7983;height:7983;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95ryQAAAOMAAAAPAAAAZHJzL2Rvd25yZXYueG1sRE9fS8Mw&#10;EH8X/A7hBN9c4sTpumWjE8SBMFkdg70dzdkWm0tJsrXu0y+C4OP9/t98OdhWnMiHxrGG+5ECQVw6&#10;03ClYff5evcMIkRkg61j0vBDAZaL66s5Zsb1vKVTESuRQjhkqKGOscukDGVNFsPIdcSJ+3LeYkyn&#10;r6Tx2Kdw28qxUhNpseHUUGNHLzWV38XRalDvh/7jbZufj7QvfF6eV7zJV1rf3gz5DESkIf6L/9xr&#10;k+Y/PUwf1WSspvD7UwJALi4AAAD//wMAUEsBAi0AFAAGAAgAAAAhANvh9svuAAAAhQEAABMAAAAA&#10;AAAAAAAAAAAAAAAAAFtDb250ZW50X1R5cGVzXS54bWxQSwECLQAUAAYACAAAACEAWvQsW78AAAAV&#10;AQAACwAAAAAAAAAAAAAAAAAfAQAAX3JlbHMvLnJlbHNQSwECLQAUAAYACAAAACEAG+vea8kAAADj&#10;AAAADwAAAAAAAAAAAAAAAAAHAgAAZHJzL2Rvd25yZXYueG1sUEsFBgAAAAADAAMAtwAAAP0CAAAA&#10;AA==&#10;" adj="-11796480,,5400" path="m,399157c,178709,178709,,399157,,619605,,798314,178709,798314,399157v,220448,-178709,399157,-399157,399157c178709,798314,,619605,,399157xe" fillcolor="#a02b93"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02"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Description</w:t>
                        </w:r>
                      </w:p>
                    </w:txbxContent>
                  </v:textbox>
                </v:shape>
                <v:shape id="Freeform: Shape 734457250" o:spid="_x0000_s1048" style="position:absolute;left:18468;top:5615;width:2131;height:2694;rotation:1966084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KM7ywAAAOIAAAAPAAAAZHJzL2Rvd25yZXYueG1sRI/LasJA&#10;FIb3Bd9hOAV3deKtaVNHaQVBQRdqoXR3yJxcbOZMmhlN9OmdRaHLn//GN1t0phIXalxpWcFwEIEg&#10;Tq0uOVfweVw9vYBwHlljZZkUXMnBYt57mGGibct7uhx8LsIIuwQVFN7XiZQuLcigG9iaOHiZbQz6&#10;IJtc6gbbMG4qOYqiZ2mw5PBQYE3LgtKfw9ko2MRtmkWv39vTx2+9G96+/HGf7ZTqP3bvbyA8df4/&#10;/NdeawXxeDKZxqNpgAhIAQfk/A4AAP//AwBQSwECLQAUAAYACAAAACEA2+H2y+4AAACFAQAAEwAA&#10;AAAAAAAAAAAAAAAAAAAAW0NvbnRlbnRfVHlwZXNdLnhtbFBLAQItABQABgAIAAAAIQBa9CxbvwAA&#10;ABUBAAALAAAAAAAAAAAAAAAAAB8BAABfcmVscy8ucmVsc1BLAQItABQABgAIAAAAIQCAXKM7ywAA&#10;AOIAAAAPAAAAAAAAAAAAAAAAAAcCAABkcnMvZG93bnJldi54bWxQSwUGAAAAAAMAAwC3AAAA/wIA&#10;AAAA&#10;" adj="-11796480,,5400" path="m,53886r106566,l106566,,213131,134715,106566,269430r,-53886l,215544,,53886xe" fillcolor="#a02b93" stroked="f">
                  <v:stroke joinstyle="miter"/>
                  <v:formulas/>
                  <v:path arrowok="t" o:connecttype="custom" o:connectlocs="106564,0;213128,134714;106564,269427;0,134714;0,53885;106564,53885;106564,0;213128,134714;106564,269427;106564,215542;0,215542;0,53885" o:connectangles="270,0,90,180,0,0,0,0,0,0,0,0" textboxrect="0,0,213131,269430"/>
                  <v:textbox inset="0,1.49681mm,1.77594mm,1.49681mm">
                    <w:txbxContent>
                      <w:p w14:paraId="46531304" w14:textId="77777777" w:rsidR="00483D41" w:rsidRDefault="00483D41">
                        <w:pPr>
                          <w:spacing w:after="60" w:line="216" w:lineRule="auto"/>
                          <w:jc w:val="center"/>
                          <w:rPr>
                            <w:color w:val="000000"/>
                            <w:kern w:val="0"/>
                            <w:sz w:val="36"/>
                            <w:szCs w:val="36"/>
                          </w:rPr>
                        </w:pPr>
                      </w:p>
                    </w:txbxContent>
                  </v:textbox>
                </v:shape>
                <v:shape id="Freeform: Shape 1987182005" o:spid="_x0000_s1049" style="position:absolute;left:20792;top:6002;width:7983;height:7983;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sC3yQAAAOMAAAAPAAAAZHJzL2Rvd25yZXYueG1sRI/RisIw&#10;EEXfBf8hjOCLaKqoW7tGWQRdfVurHzA0Y1u2mXSbqPXvzYLg48y998yd5bo1lbhR40rLCsajCARx&#10;ZnXJuYLzaTuMQTiPrLGyTAoe5GC96naWmGh75yPdUp+LAGGXoILC+zqR0mUFGXQjWxMH7WIbgz6M&#10;TS51g/cAN5WcRNFcGiw5XCiwpk1B2W96NQrMAR/H7W7+p79dOp1dJrUb/ByU6vfar08Qnlr/Nr/S&#10;ex3qL+KPcRy4M/j/KSxArp4AAAD//wMAUEsBAi0AFAAGAAgAAAAhANvh9svuAAAAhQEAABMAAAAA&#10;AAAAAAAAAAAAAAAAAFtDb250ZW50X1R5cGVzXS54bWxQSwECLQAUAAYACAAAACEAWvQsW78AAAAV&#10;AQAACwAAAAAAAAAAAAAAAAAfAQAAX3JlbHMvLnJlbHNQSwECLQAUAAYACAAAACEAXlLAt8kAAADj&#10;AAAADwAAAAAAAAAAAAAAAAAHAgAAZHJzL2Rvd25yZXYueG1sUEsFBgAAAAADAAMAtwAAAP0CAAAA&#10;AA==&#10;" adj="-11796480,,5400" path="m,399157c,178709,178709,,399157,,619605,,798314,178709,798314,399157v,220448,-178709,399157,-399157,399157c178709,798314,,619605,,399157xe" fillcolor="#5f2ca1"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06"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Feelings</w:t>
                        </w:r>
                      </w:p>
                    </w:txbxContent>
                  </v:textbox>
                </v:shape>
                <v:shape id="Freeform: Shape 1386831207" o:spid="_x0000_s1050" style="position:absolute;left:23718;top:14588;width:2131;height:2695;rotation:5898254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cQrxQAAAOMAAAAPAAAAZHJzL2Rvd25yZXYueG1sRE9LT8Mw&#10;DL4j8R8iI3FjyVpUqm7ZNJ7iCAPuVuO1VROnJGEr/54gIXH09/Z6OzsrjhTi4FnDcqFAELfeDNxp&#10;eH97vKpBxIRs0HomDd8UYbs5P1tjY/yJX+m4T53IIRwb1NCnNDVSxrYnh3HhJ+LMHXxwmPIZOmkC&#10;nnK4s7JQqpIOB84NPU5011M77r+cht31GEb5aQt7292bl6dSfVTlg9aXF/NuBSLRnP7Ff+5nk+eX&#10;dVWXy0LdwO9PGQC5+QEAAP//AwBQSwECLQAUAAYACAAAACEA2+H2y+4AAACFAQAAEwAAAAAAAAAA&#10;AAAAAAAAAAAAW0NvbnRlbnRfVHlwZXNdLnhtbFBLAQItABQABgAIAAAAIQBa9CxbvwAAABUBAAAL&#10;AAAAAAAAAAAAAAAAAB8BAABfcmVscy8ucmVsc1BLAQItABQABgAIAAAAIQAcqcQrxQAAAOMAAAAP&#10;AAAAAAAAAAAAAAAAAAcCAABkcnMvZG93bnJldi54bWxQSwUGAAAAAAMAAwC3AAAA+QIAAAAA&#10;" adj="-11796480,,5400" path="m,53886r106566,l106566,,213131,134715,106566,269430r,-53886l,215544,,53886xe" fillcolor="#5f2ca1" stroked="f">
                  <v:stroke joinstyle="miter"/>
                  <v:formulas/>
                  <v:path arrowok="t" o:connecttype="custom" o:connectlocs="106564,0;213128,134714;106564,269427;0,134714;0,53885;106564,53885;106564,0;213128,134714;106564,269427;106564,215542;0,215542;0,53885" o:connectangles="270,0,90,180,0,0,0,0,0,0,0,0" textboxrect="0,0,213131,269430"/>
                  <v:textbox inset="0,1.49681mm,1.77594mm,1.49681mm">
                    <w:txbxContent>
                      <w:p w14:paraId="46531308" w14:textId="77777777" w:rsidR="00483D41" w:rsidRDefault="00483D41">
                        <w:pPr>
                          <w:spacing w:after="60" w:line="216" w:lineRule="auto"/>
                          <w:jc w:val="center"/>
                          <w:rPr>
                            <w:color w:val="000000"/>
                            <w:kern w:val="0"/>
                            <w:sz w:val="36"/>
                            <w:szCs w:val="36"/>
                          </w:rPr>
                        </w:pPr>
                      </w:p>
                    </w:txbxContent>
                  </v:textbox>
                </v:shape>
                <v:shape id="Freeform: Shape 1368134077" o:spid="_x0000_s1051" style="position:absolute;left:20792;top:18006;width:7983;height:7983;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cB6xgAAAOMAAAAPAAAAZHJzL2Rvd25yZXYueG1sRE/bagIx&#10;EH0v+A9hhL7VrFp0WY0iiqW0+ODlA8bN7AU3kyWJuv59Iwh9nHOf+bIzjbiR87VlBcNBAoI4t7rm&#10;UsHpuP1IQfiArLGxTAoe5GG56L3NMdP2znu6HUIpYgj7DBVUIbSZlD6vyKAf2JY4coV1BkM8XSm1&#10;w3sMN40cJclEGqw5NlTY0rqi/HK4GgXuwRt30nguyBXFT/dbfqW7lVLv/W41AxGoC//il/tbx/nj&#10;STocfybTKTx/igDIxR8AAAD//wMAUEsBAi0AFAAGAAgAAAAhANvh9svuAAAAhQEAABMAAAAAAAAA&#10;AAAAAAAAAAAAAFtDb250ZW50X1R5cGVzXS54bWxQSwECLQAUAAYACAAAACEAWvQsW78AAAAVAQAA&#10;CwAAAAAAAAAAAAAAAAAfAQAAX3JlbHMvLnJlbHNQSwECLQAUAAYACAAAACEAmnXAesYAAADjAAAA&#10;DwAAAAAAAAAAAAAAAAAHAgAAZHJzL2Rvd25yZXYueG1sUEsFBgAAAAADAAMAtwAAAPoCAAAAAA==&#10;" adj="-11796480,,5400" path="m,399157c,178709,178709,,399157,,619605,,798314,178709,798314,399157v,220448,-178709,399157,-399157,399157c178709,798314,,619605,,399157xe" fillcolor="#2c49a3"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0A"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Evaluation</w:t>
                        </w:r>
                      </w:p>
                    </w:txbxContent>
                  </v:textbox>
                </v:shape>
                <v:shape id="Freeform: Shape 1652142056" o:spid="_x0000_s1052" style="position:absolute;left:18572;top:23622;width:2131;height:2694;rotation:-1966067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vA3xwAAAOMAAAAPAAAAZHJzL2Rvd25yZXYueG1sRE9fa8Iw&#10;EH8f+B3CCXsZmhi1bJ1RxDFwe1vVPR/NrS1rLqXJtH57Mxjs8X7/b7UZXCvO1IfGs4HZVIEgLr1t&#10;uDJwPLxOHkGEiGyx9UwGrhRgsx7drTC3/sIfdC5iJVIIhxwN1DF2uZShrMlhmPqOOHFfvncY09lX&#10;0vZ4SeGulVqpTDpsODXU2NGupvK7+HEGlOancJq/v+zLTMeie/ucPyycMffjYfsMItIQ/8V/7r1N&#10;87Olni20Wmbw+1MCQK5vAAAA//8DAFBLAQItABQABgAIAAAAIQDb4fbL7gAAAIUBAAATAAAAAAAA&#10;AAAAAAAAAAAAAABbQ29udGVudF9UeXBlc10ueG1sUEsBAi0AFAAGAAgAAAAhAFr0LFu/AAAAFQEA&#10;AAsAAAAAAAAAAAAAAAAAHwEAAF9yZWxzLy5yZWxzUEsBAi0AFAAGAAgAAAAhADOG8DfHAAAA4wAA&#10;AA8AAAAAAAAAAAAAAAAABwIAAGRycy9kb3ducmV2LnhtbFBLBQYAAAAAAwADALcAAAD7AgAAAAA=&#10;" adj="-11796480,,5400" path="m213131,215544r-106566,l106565,269430,,134715,106565,r,53886l213131,53886r,161658xe" fillcolor="#2c49a3" stroked="f">
                  <v:stroke joinstyle="miter"/>
                  <v:formulas/>
                  <v:path arrowok="t" o:connecttype="custom" o:connectlocs="106564,0;213128,134714;106564,269427;0,134714;0,53885;106564,53885;106564,0;213128,134714;106564,269427;106564,215542;0,215542;0,53885" o:connectangles="270,0,90,180,0,0,0,0,0,0,0,0" textboxrect="0,0,213131,269430"/>
                  <v:textbox inset="1.77594mm,1.49681mm,0,1.49681mm">
                    <w:txbxContent>
                      <w:p w14:paraId="4653130C" w14:textId="77777777" w:rsidR="00483D41" w:rsidRDefault="00483D41">
                        <w:pPr>
                          <w:spacing w:after="60" w:line="216" w:lineRule="auto"/>
                          <w:jc w:val="center"/>
                          <w:rPr>
                            <w:color w:val="000000"/>
                            <w:kern w:val="0"/>
                            <w:sz w:val="36"/>
                            <w:szCs w:val="36"/>
                          </w:rPr>
                        </w:pPr>
                      </w:p>
                    </w:txbxContent>
                  </v:textbox>
                </v:shape>
                <v:shape id="Freeform: Shape 1141170528" o:spid="_x0000_s1053" style="position:absolute;left:10396;top:24008;width:7983;height:7984;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VtbzAAAAOMAAAAPAAAAZHJzL2Rvd25yZXYueG1sRI9BT8Mw&#10;DIXvSPyHyEhcEEs6toG6ZRMqqgRIHDZ24Bgar61onKoxa/n3+IDE0X7P733e7KbQqTMOqY1kIZsZ&#10;UEhV9C3VFo7v5e0DqMSOvOsioYUfTLDbXl5sXO7jSHs8H7hWEkIpdxYa5j7XOlUNBpdmsUcS7RSH&#10;4FjGodZ+cKOEh07PjVnp4FqShsb1WDRYfR2+g4XibvHCY/3KH8fVDZafT1ya4s3a66vpcQ2KceJ/&#10;89/1sxf8bJFl92Y5F2j5SRagt78AAAD//wMAUEsBAi0AFAAGAAgAAAAhANvh9svuAAAAhQEAABMA&#10;AAAAAAAAAAAAAAAAAAAAAFtDb250ZW50X1R5cGVzXS54bWxQSwECLQAUAAYACAAAACEAWvQsW78A&#10;AAAVAQAACwAAAAAAAAAAAAAAAAAfAQAAX3JlbHMvLnJlbHNQSwECLQAUAAYACAAAACEAqy1bW8wA&#10;AADjAAAADwAAAAAAAAAAAAAAAAAHAgAAZHJzL2Rvd25yZXYueG1sUEsFBgAAAAADAAMAtwAAAAAD&#10;AAAAAA==&#10;" adj="-11796480,,5400" path="m,399157c,178709,178709,,399157,,619605,,798314,178709,798314,399157v,220448,-178709,399157,-399157,399157c178709,798314,,619605,,399157xe" fillcolor="#2d9aa4"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0E"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Analysis</w:t>
                        </w:r>
                      </w:p>
                    </w:txbxContent>
                  </v:textbox>
                </v:shape>
                <v:shape id="Freeform: Shape 1764570483" o:spid="_x0000_s1054" style="position:absolute;left:8176;top:23682;width:2131;height:2694;rotation:1966084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n1dyQAAAOMAAAAPAAAAZHJzL2Rvd25yZXYueG1sRE9PS8Mw&#10;FL8L+w7hDbyIS9W6jm7ZEIcg7iB28+Dt0bw1mc1LaeJav70RBI/v9/+tNqNrxZn6YD0ruJllIIhr&#10;ry03Cg77p+sFiBCRNbaeScE3BdisJxcrLLUf+I3OVWxECuFQogITY1dKGWpDDsPMd8SJO/reYUxn&#10;30jd45DCXStvs2wuHVpODQY7ejRUf1ZfTgHXp9yOtjLv29er5ji8FB9bu1Pqcjo+LEFEGuO/+M/9&#10;rNP8Yp7fF1m+uIPfnxIAcv0DAAD//wMAUEsBAi0AFAAGAAgAAAAhANvh9svuAAAAhQEAABMAAAAA&#10;AAAAAAAAAAAAAAAAAFtDb250ZW50X1R5cGVzXS54bWxQSwECLQAUAAYACAAAACEAWvQsW78AAAAV&#10;AQAACwAAAAAAAAAAAAAAAAAfAQAAX3JlbHMvLnJlbHNQSwECLQAUAAYACAAAACEAauJ9XckAAADj&#10;AAAADwAAAAAAAAAAAAAAAAAHAgAAZHJzL2Rvd25yZXYueG1sUEsFBgAAAAADAAMAtwAAAP0CAAAA&#10;AA==&#10;" adj="-11796480,,5400" path="m213131,215544r-106566,l106565,269430,,134715,106565,r,53886l213131,53886r,161658xe" fillcolor="#2d9aa4" stroked="f">
                  <v:stroke joinstyle="miter"/>
                  <v:formulas/>
                  <v:path arrowok="t" o:connecttype="custom" o:connectlocs="106564,0;213128,134714;106564,269427;0,134714;0,53885;106564,53885;106564,0;213128,134714;106564,269427;106564,215542;0,215542;0,53885" o:connectangles="270,0,90,180,0,0,0,0,0,0,0,0" textboxrect="0,0,213131,269430"/>
                  <v:textbox inset="1.77594mm,1.49681mm,0,1.49681mm">
                    <w:txbxContent>
                      <w:p w14:paraId="46531310" w14:textId="77777777" w:rsidR="00483D41" w:rsidRDefault="00483D41">
                        <w:pPr>
                          <w:spacing w:after="60" w:line="216" w:lineRule="auto"/>
                          <w:jc w:val="center"/>
                          <w:rPr>
                            <w:color w:val="000000"/>
                            <w:kern w:val="0"/>
                            <w:sz w:val="36"/>
                            <w:szCs w:val="36"/>
                          </w:rPr>
                        </w:pPr>
                      </w:p>
                    </w:txbxContent>
                  </v:textbox>
                </v:shape>
                <v:shape id="Freeform: Shape 1472605294" o:spid="_x0000_s1055" style="position:absolute;top:18006;width:7983;height:7983;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hysyAAAAOMAAAAPAAAAZHJzL2Rvd25yZXYueG1sRE9LSwMx&#10;EL4L/ocwgjebdF37WJsWEUs99kXpcdyMu4ubyZLEdttfbwTB43zvmS1624oT+dA41jAcKBDEpTMN&#10;Vxr2u+XDBESIyAZbx6ThQgEW89ubGRbGnXlDp22sRArhUKCGOsaukDKUNVkMA9cRJ+7TeYsxnb6S&#10;xuM5hdtWZkqNpMWGU0ONHb3WVH5tv62Gt+HqsccGu6nym3WbHz6O191Y6/u7/uUZRKQ+/ov/3O8m&#10;zc/H2Ug9ZdMcfn9KAMj5DwAAAP//AwBQSwECLQAUAAYACAAAACEA2+H2y+4AAACFAQAAEwAAAAAA&#10;AAAAAAAAAAAAAAAAW0NvbnRlbnRfVHlwZXNdLnhtbFBLAQItABQABgAIAAAAIQBa9CxbvwAAABUB&#10;AAALAAAAAAAAAAAAAAAAAB8BAABfcmVscy8ucmVsc1BLAQItABQABgAIAAAAIQAgahysyAAAAOMA&#10;AAAPAAAAAAAAAAAAAAAAAAcCAABkcnMvZG93bnJldi54bWxQSwUGAAAAAAMAAwC3AAAA/AIAAAAA&#10;" adj="-11796480,,5400" path="m,399157c,178709,178709,,399157,,619605,,798314,178709,798314,399157v,220448,-178709,399157,-399157,399157c178709,798314,,619605,,399157xe" fillcolor="#2da65f"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12"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Conclusion</w:t>
                        </w:r>
                      </w:p>
                    </w:txbxContent>
                  </v:textbox>
                </v:shape>
                <v:shape id="Freeform: Shape 1459917881" o:spid="_x0000_s1056" style="position:absolute;left:2925;top:14709;width:2131;height:2694;rotation:-5898236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m7ywAAAOMAAAAPAAAAZHJzL2Rvd25yZXYueG1sRI9BT8Mw&#10;DIXvSPsPkSdxY2kntnVl2TSBGNwQ2ySuVmPaaolTJaHt+PUECYmj/d77/LzZjdaInnxoHSvIZxkI&#10;4srplmsF59PzXQEiRGSNxjEpuFKA3XZys8FSu4HfqT/GWiQIhxIVNDF2pZShashimLmOOGmfzluM&#10;afS11B6HBLdGzrNsKS22nC402NFjQ9Xl+GUT5eX09tGb7uxXVxkrc/ieD8snpW6n4/4BRKQx/pv/&#10;0q861b9frNf5qihy+P0pLUBufwAAAP//AwBQSwECLQAUAAYACAAAACEA2+H2y+4AAACFAQAAEwAA&#10;AAAAAAAAAAAAAAAAAAAAW0NvbnRlbnRfVHlwZXNdLnhtbFBLAQItABQABgAIAAAAIQBa9CxbvwAA&#10;ABUBAAALAAAAAAAAAAAAAAAAAB8BAABfcmVscy8ucmVsc1BLAQItABQABgAIAAAAIQAuU+m7ywAA&#10;AOMAAAAPAAAAAAAAAAAAAAAAAAcCAABkcnMvZG93bnJldi54bWxQSwUGAAAAAAMAAwC3AAAA/wIA&#10;AAAA&#10;" adj="-11796480,,5400" path="m,53886r106566,l106566,,213131,134715,106566,269430r,-53886l,215544,,53886xe" fillcolor="#2da65f" stroked="f">
                  <v:stroke joinstyle="miter"/>
                  <v:formulas/>
                  <v:path arrowok="t" o:connecttype="custom" o:connectlocs="106564,0;213128,134714;106564,269427;0,134714;0,53885;106564,53885;106564,0;213128,134714;106564,269427;106564,215542;0,215542;0,53885" o:connectangles="270,0,90,180,0,0,0,0,0,0,0,0" textboxrect="0,0,213131,269430"/>
                  <v:textbox inset="0,1.49681mm,1.77619mm,1.49681mm">
                    <w:txbxContent>
                      <w:p w14:paraId="46531314" w14:textId="77777777" w:rsidR="00483D41" w:rsidRDefault="00483D41">
                        <w:pPr>
                          <w:spacing w:after="60" w:line="216" w:lineRule="auto"/>
                          <w:jc w:val="center"/>
                          <w:rPr>
                            <w:color w:val="000000"/>
                            <w:kern w:val="0"/>
                            <w:sz w:val="36"/>
                            <w:szCs w:val="36"/>
                          </w:rPr>
                        </w:pPr>
                      </w:p>
                    </w:txbxContent>
                  </v:textbox>
                </v:shape>
                <v:shape id="Freeform: Shape 1335364743" o:spid="_x0000_s1057" style="position:absolute;top:6002;width:7983;height:7983;visibility:visible;mso-wrap-style:square;v-text-anchor:middle-center" coordsize="798314,798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9uyAAAAOMAAAAPAAAAZHJzL2Rvd25yZXYueG1sRE/bagIx&#10;EH0v9B/CFPpSarauVVmN0osFoU9ePmDYjLuLm0mapOvq1xuh0Mc595kve9OKjnxoLCt4GWQgiEur&#10;G64U7Hdfz1MQISJrbC2TgjMFWC7u7+ZYaHviDXXbWIkUwqFABXWMrpAylDUZDAPriBN3sN5gTKev&#10;pPZ4SuGmlcMsG0uDDaeGGh191FQet79GAa4vm2H75M69O/ysPH923/gulXp86N9mICL18V/8517r&#10;ND/PX/PxaDLK4fZTAkAurgAAAP//AwBQSwECLQAUAAYACAAAACEA2+H2y+4AAACFAQAAEwAAAAAA&#10;AAAAAAAAAAAAAAAAW0NvbnRlbnRfVHlwZXNdLnhtbFBLAQItABQABgAIAAAAIQBa9CxbvwAAABUB&#10;AAALAAAAAAAAAAAAAAAAAB8BAABfcmVscy8ucmVsc1BLAQItABQABgAIAAAAIQC4PP9uyAAAAOMA&#10;AAAPAAAAAAAAAAAAAAAAAAcCAABkcnMvZG93bnJldi54bWxQSwUGAAAAAAMAAwC3AAAA/AIAAAAA&#10;" adj="-11796480,,5400" path="m,399157c,178709,178709,,399157,,619605,,798314,178709,798314,399157v,220448,-178709,399157,-399157,399157c178709,798314,,619605,,399157xe" fillcolor="#4ea72e" strokecolor="white" strokeweight=".52906mm">
                  <v:stroke joinstyle="miter"/>
                  <v:formulas/>
                  <v:path arrowok="t" o:connecttype="custom" o:connectlocs="399158,0;798316,399158;399158,798316;0,399158;0,399158;399158,0;798316,399158;399158,798316;0,399158" o:connectangles="270,0,90,180,0,0,0,0,0" textboxrect="0,0,798314,798314"/>
                  <v:textbox inset="3.52983mm,3.52983mm,3.52983mm,3.52983mm">
                    <w:txbxContent>
                      <w:p w14:paraId="46531316" w14:textId="77777777" w:rsidR="00483D41" w:rsidRDefault="001C4C84">
                        <w:pPr>
                          <w:spacing w:after="60" w:line="216" w:lineRule="auto"/>
                          <w:jc w:val="center"/>
                          <w:rPr>
                            <w:color w:val="000000"/>
                            <w:kern w:val="0"/>
                            <w:sz w:val="36"/>
                            <w:szCs w:val="36"/>
                          </w:rPr>
                        </w:pPr>
                        <w:r>
                          <w:rPr>
                            <w:rFonts w:ascii="Arial" w:eastAsia="Arial" w:hAnsi="Arial" w:cs="Arial"/>
                            <w:color w:val="FFFFFF"/>
                            <w:sz w:val="15"/>
                            <w:szCs w:val="15"/>
                          </w:rPr>
                          <w:t>Action Plan</w:t>
                        </w:r>
                      </w:p>
                    </w:txbxContent>
                  </v:textbox>
                </v:shape>
                <v:shape id="Freeform: Shape 582867903" o:spid="_x0000_s1058" style="position:absolute;left:8071;top:5675;width:2132;height:2694;rotation:-1966067fd;visibility:visible;mso-wrap-style:square;v-text-anchor:middle-center" coordsize="213131,2694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hiywAAAOIAAAAPAAAAZHJzL2Rvd25yZXYueG1sRI9Ba8JA&#10;FITvBf/D8oReSt2toompq4goCD2UplJ6fM2+JqHZtyG71eivdwtCj8PMfMMsVr1txJE6XzvW8DRS&#10;IIgLZ2ouNRzed48pCB+QDTaOScOZPKyWg7sFZsad+I2OeShFhLDPUEMVQptJ6YuKLPqRa4mj9+06&#10;iyHKrpSmw1OE20aOlZpJizXHhQpb2lRU/OS/VsNknm+T1+Szll8vlB/C5YMflNX6ftivn0EE6sN/&#10;+NbeGw3TdJzOkrmawN+leAfk8goAAP//AwBQSwECLQAUAAYACAAAACEA2+H2y+4AAACFAQAAEwAA&#10;AAAAAAAAAAAAAAAAAAAAW0NvbnRlbnRfVHlwZXNdLnhtbFBLAQItABQABgAIAAAAIQBa9CxbvwAA&#10;ABUBAAALAAAAAAAAAAAAAAAAAB8BAABfcmVscy8ucmVsc1BLAQItABQABgAIAAAAIQDm1WhiywAA&#10;AOIAAAAPAAAAAAAAAAAAAAAAAAcCAABkcnMvZG93bnJldi54bWxQSwUGAAAAAAMAAwC3AAAA/wIA&#10;AAAA&#10;" adj="-11796480,,5400" path="m,53886r106566,l106566,,213131,134715,106566,269430r,-53886l,215544,,53886xe" fillcolor="#4ea72e" stroked="f">
                  <v:stroke joinstyle="miter"/>
                  <v:formulas/>
                  <v:path arrowok="t" o:connecttype="custom" o:connectlocs="106564,0;213128,134714;106564,269427;0,134714;0,53885;106564,53885;106564,0;213128,134714;106564,269427;106564,215542;0,215542;0,53885" o:connectangles="270,0,90,180,0,0,0,0,0,0,0,0" textboxrect="0,0,213131,269430"/>
                  <v:textbox inset="0,1.49681mm,1.77594mm,1.49681mm">
                    <w:txbxContent>
                      <w:p w14:paraId="46531318" w14:textId="77777777" w:rsidR="00483D41" w:rsidRDefault="00483D41">
                        <w:pPr>
                          <w:spacing w:after="60" w:line="216" w:lineRule="auto"/>
                          <w:jc w:val="center"/>
                          <w:rPr>
                            <w:color w:val="000000"/>
                            <w:kern w:val="0"/>
                            <w:sz w:val="36"/>
                            <w:szCs w:val="36"/>
                          </w:rPr>
                        </w:pPr>
                      </w:p>
                    </w:txbxContent>
                  </v:textbox>
                </v:shape>
                <w10:wrap type="topAndBottom"/>
              </v:group>
            </w:pict>
          </mc:Fallback>
        </mc:AlternateContent>
      </w:r>
    </w:p>
    <w:p w14:paraId="4653144B" w14:textId="77777777" w:rsidR="00483D41" w:rsidRDefault="001C4C84">
      <w:pPr>
        <w:jc w:val="right"/>
        <w:rPr>
          <w:rFonts w:ascii="Arial" w:hAnsi="Arial" w:cs="Arial"/>
        </w:rPr>
      </w:pPr>
      <w:r>
        <w:rPr>
          <w:rFonts w:ascii="Arial" w:hAnsi="Arial" w:cs="Arial"/>
        </w:rPr>
        <w:t>Figure 3</w:t>
      </w:r>
    </w:p>
    <w:p w14:paraId="4653144C" w14:textId="77777777" w:rsidR="00483D41" w:rsidRDefault="001C4C84">
      <w:pPr>
        <w:pStyle w:val="Heading1"/>
      </w:pPr>
      <w:r>
        <w:t>Description</w:t>
      </w:r>
      <w:bookmarkEnd w:id="56"/>
      <w:bookmarkEnd w:id="57"/>
    </w:p>
    <w:p w14:paraId="4653144D" w14:textId="77777777" w:rsidR="00483D41" w:rsidRDefault="001C4C84">
      <w:pPr>
        <w:spacing w:line="360" w:lineRule="auto"/>
        <w:ind w:right="389"/>
        <w:jc w:val="both"/>
        <w:rPr>
          <w:rFonts w:ascii="Arial" w:hAnsi="Arial" w:cs="Arial"/>
        </w:rPr>
      </w:pPr>
      <w:r>
        <w:rPr>
          <w:rFonts w:ascii="Arial" w:hAnsi="Arial" w:cs="Arial"/>
        </w:rPr>
        <w:t xml:space="preserve">This assignment examined Cadbury's international marketing strategy by comparing its home country, the United Kingdom, </w:t>
      </w:r>
      <w:r>
        <w:rPr>
          <w:rFonts w:ascii="Arial" w:hAnsi="Arial" w:cs="Arial"/>
        </w:rPr>
        <w:t>with South Africa as a host market. I applied marketing frameworks, including PESTEL, Hofstede's Cultural Dimensions, STP and the 7Ps marketing mix, to evaluate how Cadbury adapts its marketing strategy to different business environments. The report also considered ethical issues and provided recommendations for future international marketing strategies.</w:t>
      </w:r>
    </w:p>
    <w:p w14:paraId="4653144E" w14:textId="77777777" w:rsidR="00483D41" w:rsidRDefault="00483D41">
      <w:pPr>
        <w:spacing w:line="360" w:lineRule="auto"/>
        <w:ind w:right="389"/>
        <w:jc w:val="both"/>
        <w:rPr>
          <w:rFonts w:ascii="Arial" w:hAnsi="Arial" w:cs="Arial"/>
        </w:rPr>
      </w:pPr>
    </w:p>
    <w:p w14:paraId="4653144F" w14:textId="77777777" w:rsidR="00483D41" w:rsidRDefault="001C4C84">
      <w:pPr>
        <w:pStyle w:val="Heading1"/>
      </w:pPr>
      <w:bookmarkStart w:id="58" w:name="_Toc235475957"/>
      <w:bookmarkStart w:id="59" w:name="_Toc235653630"/>
      <w:r>
        <w:t>Feelings</w:t>
      </w:r>
      <w:bookmarkEnd w:id="58"/>
      <w:bookmarkEnd w:id="59"/>
    </w:p>
    <w:p w14:paraId="46531450" w14:textId="77777777" w:rsidR="00483D41" w:rsidRDefault="001C4C84">
      <w:pPr>
        <w:spacing w:line="360" w:lineRule="auto"/>
        <w:ind w:right="389"/>
        <w:jc w:val="both"/>
        <w:rPr>
          <w:rFonts w:ascii="Arial" w:hAnsi="Arial" w:cs="Arial"/>
        </w:rPr>
      </w:pPr>
      <w:r>
        <w:rPr>
          <w:rFonts w:ascii="Arial" w:hAnsi="Arial" w:cs="Arial"/>
        </w:rPr>
        <w:t xml:space="preserve">At the beginning of the assignment, I believed that international marketing mainly involved selling the same products in different countries. </w:t>
      </w:r>
      <w:r>
        <w:rPr>
          <w:rFonts w:ascii="Arial" w:hAnsi="Arial" w:cs="Arial"/>
        </w:rPr>
        <w:t>However, through my research I realised that successful global companies must adapt their marketing strategies to suit different cultures, economic conditions and consumer behaviours. Although I initially found it difficult to apply several marketing models together, my confidence increased as my understanding developed.</w:t>
      </w:r>
    </w:p>
    <w:p w14:paraId="46531451" w14:textId="77777777" w:rsidR="00483D41" w:rsidRDefault="00483D41">
      <w:pPr>
        <w:spacing w:line="360" w:lineRule="auto"/>
        <w:ind w:right="389"/>
        <w:jc w:val="both"/>
        <w:rPr>
          <w:rFonts w:ascii="Arial" w:hAnsi="Arial" w:cs="Arial"/>
        </w:rPr>
      </w:pPr>
    </w:p>
    <w:p w14:paraId="46531452" w14:textId="77777777" w:rsidR="00483D41" w:rsidRDefault="001C4C84">
      <w:pPr>
        <w:pStyle w:val="Heading1"/>
      </w:pPr>
      <w:bookmarkStart w:id="60" w:name="_Toc235475958"/>
      <w:bookmarkStart w:id="61" w:name="_Toc235653631"/>
      <w:r>
        <w:t>Evaluation</w:t>
      </w:r>
      <w:bookmarkEnd w:id="60"/>
      <w:bookmarkEnd w:id="61"/>
    </w:p>
    <w:p w14:paraId="46531453" w14:textId="77777777" w:rsidR="00483D41" w:rsidRDefault="001C4C84">
      <w:pPr>
        <w:spacing w:line="360" w:lineRule="auto"/>
        <w:ind w:right="389"/>
        <w:jc w:val="both"/>
        <w:rPr>
          <w:rFonts w:ascii="Arial" w:hAnsi="Arial" w:cs="Arial"/>
        </w:rPr>
      </w:pPr>
      <w:r>
        <w:rPr>
          <w:rFonts w:ascii="Arial" w:hAnsi="Arial" w:cs="Arial"/>
        </w:rPr>
        <w:t xml:space="preserve">One of the strengths of this assignment was learning how external factors influence business decisions. Comparing the UK and South Africa showed that differences in culture, </w:t>
      </w:r>
      <w:r>
        <w:rPr>
          <w:rFonts w:ascii="Arial" w:hAnsi="Arial" w:cs="Arial"/>
        </w:rPr>
        <w:t>income levels, technology and regulations all affect marketing strategies. A challenge was ensuring that my work was analytical rather than descriptive. I addressed this by using marketing theories to explain the implications of my findings and by supporting my discussion with relevant evidence.</w:t>
      </w:r>
    </w:p>
    <w:p w14:paraId="46531454" w14:textId="77777777" w:rsidR="00483D41" w:rsidRDefault="00483D41">
      <w:pPr>
        <w:spacing w:line="360" w:lineRule="auto"/>
        <w:ind w:right="389"/>
        <w:jc w:val="both"/>
        <w:rPr>
          <w:rFonts w:ascii="Arial" w:hAnsi="Arial" w:cs="Arial"/>
        </w:rPr>
      </w:pPr>
    </w:p>
    <w:p w14:paraId="46531455" w14:textId="77777777" w:rsidR="00483D41" w:rsidRDefault="001C4C84">
      <w:pPr>
        <w:pStyle w:val="Heading1"/>
      </w:pPr>
      <w:bookmarkStart w:id="62" w:name="_Toc235475959"/>
      <w:bookmarkStart w:id="63" w:name="_Toc235653632"/>
      <w:r>
        <w:t>Analysis</w:t>
      </w:r>
      <w:bookmarkEnd w:id="62"/>
      <w:bookmarkEnd w:id="63"/>
    </w:p>
    <w:p w14:paraId="46531456" w14:textId="77777777" w:rsidR="00483D41" w:rsidRDefault="001C4C84">
      <w:pPr>
        <w:spacing w:line="360" w:lineRule="auto"/>
        <w:ind w:right="389"/>
        <w:jc w:val="both"/>
        <w:rPr>
          <w:rFonts w:ascii="Arial" w:hAnsi="Arial" w:cs="Arial"/>
        </w:rPr>
      </w:pPr>
      <w:r>
        <w:rPr>
          <w:rFonts w:ascii="Arial" w:hAnsi="Arial" w:cs="Arial"/>
        </w:rPr>
        <w:t xml:space="preserve">This assignment demonstrated that successful international marketing requires a balance between global standardisation and local adaptation. Cadbury maintains a consistent global brand identity while </w:t>
      </w:r>
      <w:r>
        <w:rPr>
          <w:rFonts w:ascii="Arial" w:hAnsi="Arial" w:cs="Arial"/>
        </w:rPr>
        <w:t>adapting its pricing, products, promotions and distribution to meet local market needs. I also recognised how marketing frameworks complement one another, providing a more complete understanding of the challenges and opportunities businesses face in international markets.</w:t>
      </w:r>
    </w:p>
    <w:p w14:paraId="46531457" w14:textId="77777777" w:rsidR="00483D41" w:rsidRDefault="00483D41">
      <w:pPr>
        <w:spacing w:line="360" w:lineRule="auto"/>
        <w:ind w:right="389"/>
        <w:jc w:val="both"/>
        <w:rPr>
          <w:rFonts w:ascii="Arial" w:hAnsi="Arial" w:cs="Arial"/>
        </w:rPr>
      </w:pPr>
    </w:p>
    <w:p w14:paraId="46531458" w14:textId="77777777" w:rsidR="00483D41" w:rsidRDefault="001C4C84">
      <w:pPr>
        <w:pStyle w:val="Heading1"/>
      </w:pPr>
      <w:bookmarkStart w:id="64" w:name="_Toc235475960"/>
      <w:bookmarkStart w:id="65" w:name="_Toc235653633"/>
      <w:r>
        <w:t>Conclusion</w:t>
      </w:r>
      <w:bookmarkEnd w:id="64"/>
      <w:bookmarkEnd w:id="65"/>
    </w:p>
    <w:p w14:paraId="46531459" w14:textId="77777777" w:rsidR="00483D41" w:rsidRDefault="001C4C84">
      <w:pPr>
        <w:spacing w:line="360" w:lineRule="auto"/>
        <w:ind w:right="389"/>
        <w:jc w:val="both"/>
        <w:rPr>
          <w:rFonts w:ascii="Arial" w:hAnsi="Arial" w:cs="Arial"/>
        </w:rPr>
      </w:pPr>
      <w:r>
        <w:rPr>
          <w:rFonts w:ascii="Arial" w:hAnsi="Arial" w:cs="Arial"/>
        </w:rPr>
        <w:t>Completing this assignment has improved my understanding of international marketing and strengthened my ability to apply theoretical models to a real organisation. I have also developed my critical thinking skills by evaluating</w:t>
      </w:r>
      <w:r>
        <w:rPr>
          <w:rFonts w:ascii="Arial" w:hAnsi="Arial" w:cs="Arial"/>
        </w:rPr>
        <w:t xml:space="preserve"> marketing strategies instead of simply describing them. If I were to complete this assignment again, I would include more recent market data and consumer research to strengthen my evaluation and recommendations.</w:t>
      </w:r>
    </w:p>
    <w:p w14:paraId="4653145A" w14:textId="77777777" w:rsidR="00483D41" w:rsidRDefault="00483D41">
      <w:pPr>
        <w:spacing w:line="360" w:lineRule="auto"/>
        <w:ind w:right="389"/>
        <w:jc w:val="both"/>
        <w:rPr>
          <w:rFonts w:ascii="Arial" w:hAnsi="Arial" w:cs="Arial"/>
        </w:rPr>
      </w:pPr>
    </w:p>
    <w:p w14:paraId="4653145B" w14:textId="77777777" w:rsidR="00483D41" w:rsidRDefault="001C4C84">
      <w:pPr>
        <w:pStyle w:val="Heading1"/>
      </w:pPr>
      <w:bookmarkStart w:id="66" w:name="_Toc235475961"/>
      <w:bookmarkStart w:id="67" w:name="_Toc235653634"/>
      <w:r>
        <w:t>Action Plan</w:t>
      </w:r>
      <w:bookmarkEnd w:id="66"/>
      <w:bookmarkEnd w:id="67"/>
    </w:p>
    <w:p w14:paraId="4653145C" w14:textId="77777777" w:rsidR="00483D41" w:rsidRDefault="001C4C84">
      <w:pPr>
        <w:spacing w:line="360" w:lineRule="auto"/>
        <w:ind w:right="389"/>
        <w:jc w:val="both"/>
      </w:pPr>
      <w:r>
        <w:rPr>
          <w:rFonts w:ascii="Arial" w:hAnsi="Arial" w:cs="Arial"/>
        </w:rPr>
        <w:t xml:space="preserve">In future assignments, I will begin my research earlier and spend more time analysing academic sources before writing. I will continue developing my ability to critically evaluate marketing strategies and ensure that every argument is supported by evidence. I also plan to keep up to </w:t>
      </w:r>
      <w:r>
        <w:rPr>
          <w:rFonts w:ascii="Arial" w:hAnsi="Arial" w:cs="Arial"/>
        </w:rPr>
        <w:t>date with international business trends to improve my understanding of how global companies respond to changing market conditions. These actions will help me produce stronger academic work and prepare me for a future career in marketing.</w:t>
      </w:r>
    </w:p>
    <w:p w14:paraId="4653145D" w14:textId="77777777" w:rsidR="00483D41" w:rsidRDefault="00483D41">
      <w:pPr>
        <w:pageBreakBefore/>
        <w:suppressAutoHyphens w:val="0"/>
      </w:pPr>
    </w:p>
    <w:p w14:paraId="4653145E" w14:textId="77777777" w:rsidR="00483D41" w:rsidRDefault="001C4C84">
      <w:pPr>
        <w:pStyle w:val="Heading1"/>
      </w:pPr>
      <w:bookmarkStart w:id="68" w:name="_Toc235475962"/>
      <w:bookmarkStart w:id="69" w:name="_Toc235653635"/>
      <w:r>
        <w:t>REFERENCES</w:t>
      </w:r>
      <w:bookmarkEnd w:id="68"/>
      <w:bookmarkEnd w:id="69"/>
    </w:p>
    <w:p w14:paraId="4653145F" w14:textId="77777777" w:rsidR="00483D41" w:rsidRDefault="00483D41">
      <w:pPr>
        <w:spacing w:after="0" w:line="360" w:lineRule="auto"/>
        <w:ind w:right="389"/>
        <w:jc w:val="both"/>
        <w:rPr>
          <w:rFonts w:ascii="Arial" w:hAnsi="Arial" w:cs="Arial"/>
          <w:sz w:val="22"/>
          <w:szCs w:val="22"/>
        </w:rPr>
      </w:pPr>
    </w:p>
    <w:p w14:paraId="46531460" w14:textId="77777777" w:rsidR="00483D41" w:rsidRDefault="001C4C84">
      <w:pPr>
        <w:spacing w:line="360" w:lineRule="auto"/>
        <w:ind w:right="389"/>
        <w:jc w:val="both"/>
      </w:pPr>
      <w:r>
        <w:rPr>
          <w:rFonts w:ascii="Arial" w:hAnsi="Arial" w:cs="Arial"/>
        </w:rPr>
        <w:t xml:space="preserve">Cadbury (2026) </w:t>
      </w:r>
      <w:r>
        <w:rPr>
          <w:rFonts w:ascii="Arial" w:hAnsi="Arial" w:cs="Arial"/>
          <w:i/>
          <w:iCs/>
        </w:rPr>
        <w:t>“Dive Into The Chocolatey World of Cadbury World”</w:t>
      </w:r>
      <w:r>
        <w:rPr>
          <w:rFonts w:ascii="Arial" w:hAnsi="Arial" w:cs="Arial"/>
        </w:rPr>
        <w:t xml:space="preserve"> Available at: </w:t>
      </w:r>
      <w:hyperlink r:id="rId50" w:history="1">
        <w:r>
          <w:rPr>
            <w:rStyle w:val="Hyperlink"/>
            <w:rFonts w:ascii="Arial" w:hAnsi="Arial" w:cs="Arial"/>
          </w:rPr>
          <w:t>https://www.cadbury.co.uk/explore/partnerships/cadbury-world/</w:t>
        </w:r>
      </w:hyperlink>
      <w:r>
        <w:rPr>
          <w:rFonts w:ascii="Arial" w:hAnsi="Arial" w:cs="Arial"/>
        </w:rPr>
        <w:t>. Accessed 12 July 2026</w:t>
      </w:r>
    </w:p>
    <w:p w14:paraId="46531461" w14:textId="77777777" w:rsidR="00483D41" w:rsidRDefault="001C4C84">
      <w:pPr>
        <w:spacing w:line="360" w:lineRule="auto"/>
        <w:ind w:right="389"/>
        <w:jc w:val="both"/>
      </w:pPr>
      <w:r>
        <w:rPr>
          <w:rFonts w:ascii="Arial" w:hAnsi="Arial" w:cs="Arial"/>
        </w:rPr>
        <w:t>Cadbury (2026) “</w:t>
      </w:r>
      <w:r>
        <w:rPr>
          <w:rFonts w:ascii="Arial" w:hAnsi="Arial" w:cs="Arial"/>
          <w:i/>
          <w:iCs/>
        </w:rPr>
        <w:t>Cadbury Chocolate”</w:t>
      </w:r>
      <w:r>
        <w:rPr>
          <w:rFonts w:ascii="Arial" w:hAnsi="Arial" w:cs="Arial"/>
        </w:rPr>
        <w:t xml:space="preserve"> Available at: </w:t>
      </w:r>
      <w:hyperlink r:id="rId51" w:history="1">
        <w:r>
          <w:rPr>
            <w:rStyle w:val="Hyperlink"/>
            <w:rFonts w:ascii="Arial" w:hAnsi="Arial" w:cs="Arial"/>
          </w:rPr>
          <w:t>https://www.cadbury.co.uk/products/type/chocolate/</w:t>
        </w:r>
      </w:hyperlink>
      <w:r>
        <w:rPr>
          <w:rFonts w:ascii="Arial" w:hAnsi="Arial" w:cs="Arial"/>
        </w:rPr>
        <w:t>. Accessed 12 July 2026</w:t>
      </w:r>
    </w:p>
    <w:p w14:paraId="46531462" w14:textId="77777777" w:rsidR="00483D41" w:rsidRDefault="001C4C84">
      <w:pPr>
        <w:spacing w:line="360" w:lineRule="auto"/>
        <w:ind w:right="389"/>
        <w:jc w:val="both"/>
      </w:pPr>
      <w:r>
        <w:rPr>
          <w:rFonts w:ascii="Arial" w:hAnsi="Arial" w:cs="Arial"/>
        </w:rPr>
        <w:t>Cadbury (2026) “</w:t>
      </w:r>
      <w:r>
        <w:rPr>
          <w:rFonts w:ascii="Arial" w:hAnsi="Arial" w:cs="Arial"/>
          <w:i/>
          <w:iCs/>
        </w:rPr>
        <w:t>Cadbury’s Commitment To Sustainability</w:t>
      </w:r>
      <w:r>
        <w:rPr>
          <w:rFonts w:ascii="Arial" w:hAnsi="Arial" w:cs="Arial"/>
        </w:rPr>
        <w:t xml:space="preserve">” Available at: </w:t>
      </w:r>
      <w:hyperlink r:id="rId52" w:history="1">
        <w:r>
          <w:rPr>
            <w:rStyle w:val="Hyperlink"/>
            <w:rFonts w:ascii="Arial" w:hAnsi="Arial" w:cs="Arial"/>
          </w:rPr>
          <w:t>https://www.cadbury.co.uk/about/impact/sustainability/</w:t>
        </w:r>
      </w:hyperlink>
      <w:r>
        <w:rPr>
          <w:rFonts w:ascii="Arial" w:hAnsi="Arial" w:cs="Arial"/>
        </w:rPr>
        <w:t>. Accessed 12 July 2026</w:t>
      </w:r>
    </w:p>
    <w:p w14:paraId="46531463" w14:textId="77777777" w:rsidR="00483D41" w:rsidRDefault="001C4C84">
      <w:pPr>
        <w:spacing w:line="360" w:lineRule="auto"/>
        <w:ind w:right="389"/>
        <w:jc w:val="both"/>
      </w:pPr>
      <w:r>
        <w:rPr>
          <w:rFonts w:ascii="Arial" w:hAnsi="Arial" w:cs="Arial"/>
        </w:rPr>
        <w:t xml:space="preserve">Cadbury (2026) “The Perfect Cadbury Gift” Available at: </w:t>
      </w:r>
      <w:hyperlink r:id="rId53" w:history="1">
        <w:r>
          <w:rPr>
            <w:rStyle w:val="Hyperlink"/>
            <w:rFonts w:ascii="Arial" w:hAnsi="Arial" w:cs="Arial"/>
          </w:rPr>
          <w:t>https://www.cadbury.co.uk/gifting/</w:t>
        </w:r>
      </w:hyperlink>
      <w:r>
        <w:rPr>
          <w:rFonts w:ascii="Arial" w:hAnsi="Arial" w:cs="Arial"/>
        </w:rPr>
        <w:t>. Accessed 12 July 2026</w:t>
      </w:r>
    </w:p>
    <w:p w14:paraId="46531464" w14:textId="77777777" w:rsidR="00483D41" w:rsidRDefault="001C4C84">
      <w:pPr>
        <w:spacing w:line="360" w:lineRule="auto"/>
        <w:ind w:right="389"/>
        <w:jc w:val="both"/>
      </w:pPr>
      <w:r>
        <w:rPr>
          <w:rFonts w:ascii="Arial" w:hAnsi="Arial" w:cs="Arial"/>
        </w:rPr>
        <w:t xml:space="preserve">Cadbury (2025) “Cocoa Life, 10 Years Focused On Making Cocoa More Sustainable” Available at: </w:t>
      </w:r>
      <w:hyperlink r:id="rId54" w:history="1">
        <w:r>
          <w:rPr>
            <w:rStyle w:val="Hyperlink"/>
            <w:rFonts w:ascii="Arial" w:hAnsi="Arial" w:cs="Arial"/>
          </w:rPr>
          <w:t>https://www.cadbury.co.za/cocoa-life</w:t>
        </w:r>
      </w:hyperlink>
      <w:r>
        <w:rPr>
          <w:rFonts w:ascii="Arial" w:hAnsi="Arial" w:cs="Arial"/>
        </w:rPr>
        <w:t>. Accessed 15 Julyn 2026</w:t>
      </w:r>
    </w:p>
    <w:p w14:paraId="46531465" w14:textId="77777777" w:rsidR="00483D41" w:rsidRDefault="001C4C84">
      <w:pPr>
        <w:spacing w:line="360" w:lineRule="auto"/>
        <w:ind w:right="389"/>
        <w:jc w:val="both"/>
      </w:pPr>
      <w:r>
        <w:rPr>
          <w:rFonts w:ascii="Arial" w:hAnsi="Arial" w:cs="Arial"/>
        </w:rPr>
        <w:t>Cadbury (2025) “</w:t>
      </w:r>
      <w:r>
        <w:rPr>
          <w:rFonts w:ascii="Arial" w:hAnsi="Arial" w:cs="Arial"/>
          <w:i/>
          <w:iCs/>
        </w:rPr>
        <w:t>Product Story</w:t>
      </w:r>
      <w:r>
        <w:rPr>
          <w:rFonts w:ascii="Arial" w:hAnsi="Arial" w:cs="Arial"/>
        </w:rPr>
        <w:t>” Available at:</w:t>
      </w:r>
      <w:r>
        <w:t xml:space="preserve"> </w:t>
      </w:r>
      <w:hyperlink r:id="rId55" w:history="1">
        <w:r>
          <w:rPr>
            <w:rStyle w:val="Hyperlink"/>
            <w:rFonts w:ascii="Arial" w:hAnsi="Arial" w:cs="Arial"/>
          </w:rPr>
          <w:t>https://www.cadbury.co.za/product-story</w:t>
        </w:r>
      </w:hyperlink>
      <w:r>
        <w:rPr>
          <w:rFonts w:ascii="Arial" w:hAnsi="Arial" w:cs="Arial"/>
        </w:rPr>
        <w:t>. Accessed 13 Julyn 2026</w:t>
      </w:r>
    </w:p>
    <w:p w14:paraId="46531466" w14:textId="77777777" w:rsidR="00483D41" w:rsidRDefault="001C4C84">
      <w:pPr>
        <w:spacing w:line="360" w:lineRule="auto"/>
        <w:ind w:right="389"/>
        <w:jc w:val="both"/>
      </w:pPr>
      <w:r>
        <w:rPr>
          <w:rFonts w:ascii="Arial" w:hAnsi="Arial" w:cs="Arial"/>
        </w:rPr>
        <w:t xml:space="preserve">Cadbury (2025) </w:t>
      </w:r>
      <w:r>
        <w:rPr>
          <w:rFonts w:ascii="Arial" w:hAnsi="Arial" w:cs="Arial"/>
          <w:i/>
          <w:iCs/>
        </w:rPr>
        <w:t>“Products”</w:t>
      </w:r>
      <w:r>
        <w:rPr>
          <w:rFonts w:ascii="Arial" w:hAnsi="Arial" w:cs="Arial"/>
        </w:rPr>
        <w:t xml:space="preserve"> Available at:  </w:t>
      </w:r>
      <w:hyperlink r:id="rId56" w:history="1">
        <w:r>
          <w:rPr>
            <w:rStyle w:val="Hyperlink"/>
            <w:rFonts w:ascii="Arial" w:hAnsi="Arial" w:cs="Arial"/>
          </w:rPr>
          <w:t>https://www.cadbury.co.za/products?page=0</w:t>
        </w:r>
      </w:hyperlink>
      <w:r>
        <w:rPr>
          <w:rFonts w:ascii="Arial" w:hAnsi="Arial" w:cs="Arial"/>
        </w:rPr>
        <w:t>. Access 13 July 2026</w:t>
      </w:r>
    </w:p>
    <w:p w14:paraId="46531467" w14:textId="77777777" w:rsidR="00483D41" w:rsidRDefault="001C4C84">
      <w:pPr>
        <w:spacing w:line="360" w:lineRule="auto"/>
        <w:ind w:right="389"/>
        <w:jc w:val="both"/>
      </w:pPr>
      <w:r>
        <w:rPr>
          <w:rFonts w:ascii="Arial" w:hAnsi="Arial" w:cs="Arial"/>
        </w:rPr>
        <w:t>Chen, (Bill), Yueyun. “</w:t>
      </w:r>
      <w:r>
        <w:rPr>
          <w:rFonts w:ascii="Arial" w:hAnsi="Arial" w:cs="Arial"/>
          <w:i/>
          <w:iCs/>
        </w:rPr>
        <w:t>The Review and Analysis of Inflation and Its Effects: Will Current High Inflation Lead to an Economic Crisis?”</w:t>
      </w:r>
      <w:r>
        <w:rPr>
          <w:rFonts w:ascii="Arial" w:hAnsi="Arial" w:cs="Arial"/>
        </w:rPr>
        <w:t xml:space="preserve"> Journal of Business &amp; Economic Policy, Available at: </w:t>
      </w:r>
      <w:hyperlink r:id="rId57" w:history="1">
        <w:r>
          <w:rPr>
            <w:rStyle w:val="Hyperlink"/>
            <w:rFonts w:ascii="Arial" w:hAnsi="Arial" w:cs="Arial"/>
          </w:rPr>
          <w:t>https://www.researchgate.net/profile/Bill-Chen-12/publication/363885706_The_Review_and_Analysis_of_Inflation_and_its_Effects_Will_Current_High_Inflation_Lead_to_an_Economic_Crisis/links/63337da65d1e2d53d9a109be/The-Review-and-Analysis-o</w:t>
        </w:r>
        <w:bookmarkStart w:id="70" w:name="_Hlt235380336"/>
        <w:bookmarkStart w:id="71" w:name="_Hlt235380337"/>
        <w:r>
          <w:rPr>
            <w:rStyle w:val="Hyperlink"/>
            <w:rFonts w:ascii="Arial" w:hAnsi="Arial" w:cs="Arial"/>
          </w:rPr>
          <w:t>f</w:t>
        </w:r>
        <w:bookmarkEnd w:id="70"/>
        <w:bookmarkEnd w:id="71"/>
        <w:r>
          <w:rPr>
            <w:rStyle w:val="Hyperlink"/>
            <w:rFonts w:ascii="Arial" w:hAnsi="Arial" w:cs="Arial"/>
          </w:rPr>
          <w:t>-Inflation-and-its-Effects-Will-Current-High-Inflation-Lead-to-an-Economic-Crisis.pdf</w:t>
        </w:r>
      </w:hyperlink>
      <w:r>
        <w:rPr>
          <w:rFonts w:ascii="Arial" w:hAnsi="Arial" w:cs="Arial"/>
        </w:rPr>
        <w:t>. Accessed 17 July 2026.</w:t>
      </w:r>
    </w:p>
    <w:p w14:paraId="46531468" w14:textId="77777777" w:rsidR="00483D41" w:rsidRDefault="001C4C84">
      <w:pPr>
        <w:spacing w:line="360" w:lineRule="auto"/>
        <w:ind w:right="389"/>
        <w:jc w:val="both"/>
      </w:pPr>
      <w:r>
        <w:rPr>
          <w:rFonts w:ascii="Arial" w:hAnsi="Arial" w:cs="Arial"/>
        </w:rPr>
        <w:t xml:space="preserve">Eierle, B. et al. (2022) “External Factors and the Pricing of Audit Services: A Systematic Review of the Archival Literature Using a PESTLE Analysis,” Auditing., </w:t>
      </w:r>
      <w:r>
        <w:rPr>
          <w:rFonts w:ascii="Arial" w:hAnsi="Arial" w:cs="Arial"/>
        </w:rPr>
        <w:t xml:space="preserve">41(3), pp. 95–119. Available at: </w:t>
      </w:r>
      <w:hyperlink r:id="rId58" w:history="1">
        <w:r>
          <w:rPr>
            <w:rStyle w:val="Hyperlink"/>
            <w:rFonts w:ascii="Arial" w:hAnsi="Arial" w:cs="Arial"/>
          </w:rPr>
          <w:t>https://doi.org/10.2308/AJPT-2019-510</w:t>
        </w:r>
      </w:hyperlink>
      <w:r>
        <w:rPr>
          <w:rFonts w:ascii="Arial" w:hAnsi="Arial" w:cs="Arial"/>
        </w:rPr>
        <w:t>. Accessed 01 July 2026</w:t>
      </w:r>
    </w:p>
    <w:p w14:paraId="46531469" w14:textId="77777777" w:rsidR="00483D41" w:rsidRDefault="001C4C84">
      <w:pPr>
        <w:spacing w:line="360" w:lineRule="auto"/>
        <w:ind w:right="389"/>
        <w:jc w:val="both"/>
      </w:pPr>
      <w:r>
        <w:rPr>
          <w:rFonts w:ascii="Arial" w:hAnsi="Arial" w:cs="Arial"/>
        </w:rPr>
        <w:t xml:space="preserve">Fernandes, S.F., Gupta, P. and Vidyasagar, A. (2016) “Cadbury India – Sweet Turning Sour,” Ushus Journal of Business Management, 15(4), pp. 37–54. Available at: </w:t>
      </w:r>
      <w:hyperlink r:id="rId59" w:history="1">
        <w:r>
          <w:rPr>
            <w:rStyle w:val="Hyperlink"/>
            <w:rFonts w:ascii="Arial" w:hAnsi="Arial" w:cs="Arial"/>
          </w:rPr>
          <w:t>https://doi.org/10.12725/ujbm.37.3</w:t>
        </w:r>
      </w:hyperlink>
      <w:r>
        <w:rPr>
          <w:rFonts w:ascii="Arial" w:hAnsi="Arial" w:cs="Arial"/>
        </w:rPr>
        <w:t>. Accessed 05 July 2026</w:t>
      </w:r>
    </w:p>
    <w:p w14:paraId="4653146A" w14:textId="77777777" w:rsidR="00483D41" w:rsidRDefault="001C4C84">
      <w:pPr>
        <w:spacing w:line="360" w:lineRule="auto"/>
        <w:ind w:right="389"/>
        <w:jc w:val="both"/>
      </w:pPr>
      <w:r>
        <w:rPr>
          <w:rFonts w:ascii="Arial" w:hAnsi="Arial" w:cs="Arial"/>
        </w:rPr>
        <w:t xml:space="preserve">Fitzgerald, R. (2005) “Products, Firms and Consumption: Cadbury and the Development of </w:t>
      </w:r>
      <w:r>
        <w:rPr>
          <w:rFonts w:ascii="Arial" w:hAnsi="Arial" w:cs="Arial"/>
        </w:rPr>
        <w:t xml:space="preserve">Marketing, 1900–1939,” Business history., 47(4), pp. 511–531. Available at: </w:t>
      </w:r>
      <w:hyperlink r:id="rId60" w:history="1">
        <w:r>
          <w:rPr>
            <w:rStyle w:val="Hyperlink"/>
            <w:rFonts w:ascii="Arial" w:hAnsi="Arial" w:cs="Arial"/>
          </w:rPr>
          <w:t>https://doi.org/10.1080/00076790500132977. Accessed 05 July 2026</w:t>
        </w:r>
      </w:hyperlink>
    </w:p>
    <w:p w14:paraId="4653146B" w14:textId="77777777" w:rsidR="00483D41" w:rsidRDefault="001C4C84">
      <w:pPr>
        <w:spacing w:line="360" w:lineRule="auto"/>
        <w:ind w:right="389"/>
        <w:jc w:val="both"/>
      </w:pPr>
      <w:r>
        <w:rPr>
          <w:rFonts w:ascii="Arial" w:hAnsi="Arial" w:cs="Arial"/>
        </w:rPr>
        <w:t xml:space="preserve">Hughes, A., McEwan, C. and Bek, D. (2015) “Mobilizing the ethical consumer in South Africa,” Geoforum., 67, pp. 148–157. Available at: </w:t>
      </w:r>
      <w:hyperlink r:id="rId61" w:history="1">
        <w:r>
          <w:rPr>
            <w:rStyle w:val="Hyperlink"/>
            <w:rFonts w:ascii="Arial" w:hAnsi="Arial" w:cs="Arial"/>
          </w:rPr>
          <w:t>https://doi.org/10.1016/j.geoforum.2015.07.011</w:t>
        </w:r>
      </w:hyperlink>
      <w:r>
        <w:rPr>
          <w:rFonts w:ascii="Arial" w:hAnsi="Arial" w:cs="Arial"/>
        </w:rPr>
        <w:t>. Accessed 22 July 2026</w:t>
      </w:r>
    </w:p>
    <w:p w14:paraId="4653146C" w14:textId="77777777" w:rsidR="00483D41" w:rsidRDefault="001C4C84">
      <w:pPr>
        <w:spacing w:line="360" w:lineRule="auto"/>
        <w:ind w:right="389"/>
        <w:jc w:val="both"/>
      </w:pPr>
      <w:r>
        <w:rPr>
          <w:rFonts w:ascii="Arial" w:hAnsi="Arial" w:cs="Arial"/>
        </w:rPr>
        <w:t xml:space="preserve">Karunanidhi Reddy </w:t>
      </w:r>
      <w:r>
        <w:rPr>
          <w:rFonts w:ascii="Arial" w:hAnsi="Arial" w:cs="Arial"/>
        </w:rPr>
        <w:t xml:space="preserve">(2012) “Ethical business practices: The consumer protection act and socio-economic transformation in South Africa,” African journal of business management., 6(25). Available at: </w:t>
      </w:r>
      <w:hyperlink r:id="rId62" w:history="1">
        <w:r>
          <w:rPr>
            <w:rStyle w:val="Hyperlink"/>
            <w:rFonts w:ascii="Arial" w:hAnsi="Arial" w:cs="Arial"/>
          </w:rPr>
          <w:t>https://doi.org/10.5897/AJBM11.3078</w:t>
        </w:r>
      </w:hyperlink>
      <w:r>
        <w:rPr>
          <w:rFonts w:ascii="Arial" w:hAnsi="Arial" w:cs="Arial"/>
        </w:rPr>
        <w:t>. Accessed 22 July 2026</w:t>
      </w:r>
    </w:p>
    <w:p w14:paraId="4653146D" w14:textId="77777777" w:rsidR="00483D41" w:rsidRDefault="001C4C84">
      <w:pPr>
        <w:spacing w:line="360" w:lineRule="auto"/>
        <w:ind w:right="389"/>
        <w:jc w:val="both"/>
      </w:pPr>
      <w:r>
        <w:rPr>
          <w:rFonts w:ascii="Arial" w:hAnsi="Arial" w:cs="Arial"/>
        </w:rPr>
        <w:t>Ligthelm, AA. (2007) “</w:t>
      </w:r>
      <w:r>
        <w:rPr>
          <w:rFonts w:ascii="Arial" w:hAnsi="Arial" w:cs="Arial"/>
          <w:i/>
          <w:iCs/>
        </w:rPr>
        <w:t>Informal Retailing Through Home-Based Micro-Enterprises: The Role of Spaza Shops.</w:t>
      </w:r>
      <w:r>
        <w:rPr>
          <w:rFonts w:ascii="Arial" w:hAnsi="Arial" w:cs="Arial"/>
        </w:rPr>
        <w:t xml:space="preserve">” Development Southern Africa, vol. 22, no. 2. Available at: </w:t>
      </w:r>
      <w:hyperlink r:id="rId63" w:history="1">
        <w:r>
          <w:rPr>
            <w:rStyle w:val="Hyperlink"/>
            <w:rFonts w:ascii="Arial" w:hAnsi="Arial" w:cs="Arial"/>
          </w:rPr>
          <w:t>https://www.tandfonline.com/doi/full/10.1080/03768350500163030#abstract</w:t>
        </w:r>
      </w:hyperlink>
      <w:r>
        <w:rPr>
          <w:rFonts w:ascii="Arial" w:hAnsi="Arial" w:cs="Arial"/>
        </w:rPr>
        <w:t>. Accessed 14 July 2026</w:t>
      </w:r>
    </w:p>
    <w:p w14:paraId="4653146E" w14:textId="77777777" w:rsidR="00483D41" w:rsidRDefault="001C4C84">
      <w:pPr>
        <w:spacing w:line="360" w:lineRule="auto"/>
        <w:ind w:right="389"/>
        <w:jc w:val="both"/>
      </w:pPr>
      <w:r>
        <w:rPr>
          <w:rFonts w:ascii="Arial" w:hAnsi="Arial" w:cs="Arial"/>
        </w:rPr>
        <w:t xml:space="preserve">Mondelez International (no date) Cadbury Available at: </w:t>
      </w:r>
      <w:hyperlink r:id="rId64" w:history="1">
        <w:r>
          <w:rPr>
            <w:rStyle w:val="Hyperlink"/>
            <w:rFonts w:ascii="Arial" w:hAnsi="Arial" w:cs="Arial"/>
          </w:rPr>
          <w:t>https://www.mondelezinternational.com/our-brands/cadbury/</w:t>
        </w:r>
      </w:hyperlink>
      <w:r>
        <w:rPr>
          <w:rFonts w:ascii="Arial" w:hAnsi="Arial" w:cs="Arial"/>
        </w:rPr>
        <w:t>. Accessed 14 July 2026</w:t>
      </w:r>
    </w:p>
    <w:p w14:paraId="4653146F" w14:textId="77777777" w:rsidR="00483D41" w:rsidRDefault="001C4C84">
      <w:pPr>
        <w:spacing w:line="360" w:lineRule="auto"/>
        <w:ind w:right="389"/>
        <w:jc w:val="both"/>
      </w:pPr>
      <w:r>
        <w:rPr>
          <w:rFonts w:ascii="Arial" w:hAnsi="Arial" w:cs="Arial"/>
        </w:rPr>
        <w:t xml:space="preserve">Offiah, G., Schofield, S.J. and Rees, C.E. (2025) “Using Hofstede’s framework to explore surgical cultures and their </w:t>
      </w:r>
      <w:r>
        <w:rPr>
          <w:rFonts w:ascii="Arial" w:hAnsi="Arial" w:cs="Arial"/>
        </w:rPr>
        <w:t xml:space="preserve">impact on female surgeons,” Medical education., 59(10), pp. 1067–1078. Available at: </w:t>
      </w:r>
      <w:hyperlink r:id="rId65" w:history="1">
        <w:r>
          <w:rPr>
            <w:rStyle w:val="Hyperlink"/>
            <w:rFonts w:ascii="Arial" w:hAnsi="Arial" w:cs="Arial"/>
          </w:rPr>
          <w:t>https://doi.org/10.1111/medu.15726</w:t>
        </w:r>
      </w:hyperlink>
      <w:r>
        <w:rPr>
          <w:rFonts w:ascii="Arial" w:hAnsi="Arial" w:cs="Arial"/>
        </w:rPr>
        <w:t>.</w:t>
      </w:r>
      <w:r>
        <w:t xml:space="preserve"> </w:t>
      </w:r>
      <w:r>
        <w:rPr>
          <w:rFonts w:ascii="Arial" w:hAnsi="Arial" w:cs="Arial"/>
        </w:rPr>
        <w:t>Accessed 05 July 2026</w:t>
      </w:r>
    </w:p>
    <w:p w14:paraId="46531470" w14:textId="77777777" w:rsidR="00483D41" w:rsidRDefault="001C4C84">
      <w:pPr>
        <w:spacing w:line="360" w:lineRule="auto"/>
        <w:ind w:right="389"/>
        <w:jc w:val="both"/>
      </w:pPr>
      <w:r>
        <w:rPr>
          <w:rFonts w:ascii="Arial" w:hAnsi="Arial" w:cs="Arial"/>
        </w:rPr>
        <w:t xml:space="preserve">Ogilvy (2004) “Through 'Real Mzansi Names' Cadbury &amp; Ogilvy SA show that the simple gesture of learning how to pronounce someone’s name properly” Available at: </w:t>
      </w:r>
      <w:hyperlink r:id="rId66" w:history="1">
        <w:r>
          <w:rPr>
            <w:rStyle w:val="Hyperlink"/>
            <w:rFonts w:ascii="Arial" w:hAnsi="Arial" w:cs="Arial"/>
          </w:rPr>
          <w:t>https://www.facebook.</w:t>
        </w:r>
        <w:bookmarkStart w:id="72" w:name="_Hlt235377142"/>
        <w:bookmarkStart w:id="73" w:name="_Hlt235377143"/>
        <w:r>
          <w:rPr>
            <w:rStyle w:val="Hyperlink"/>
            <w:rFonts w:ascii="Arial" w:hAnsi="Arial" w:cs="Arial"/>
          </w:rPr>
          <w:t>c</w:t>
        </w:r>
        <w:bookmarkEnd w:id="72"/>
        <w:bookmarkEnd w:id="73"/>
        <w:r>
          <w:rPr>
            <w:rStyle w:val="Hyperlink"/>
            <w:rFonts w:ascii="Arial" w:hAnsi="Arial" w:cs="Arial"/>
          </w:rPr>
          <w:t>om/ogilvy/videos/8205571342825400/</w:t>
        </w:r>
      </w:hyperlink>
      <w:r>
        <w:rPr>
          <w:rFonts w:ascii="Arial" w:hAnsi="Arial" w:cs="Arial"/>
        </w:rPr>
        <w:t>. Accessed 14 July 2026</w:t>
      </w:r>
    </w:p>
    <w:p w14:paraId="46531471" w14:textId="77777777" w:rsidR="00483D41" w:rsidRDefault="001C4C84">
      <w:pPr>
        <w:spacing w:line="360" w:lineRule="auto"/>
        <w:ind w:right="389"/>
        <w:jc w:val="both"/>
      </w:pPr>
      <w:r>
        <w:rPr>
          <w:rFonts w:ascii="Arial" w:hAnsi="Arial" w:cs="Arial"/>
        </w:rPr>
        <w:t>O’Regan, N. and Ghobadian, A. (2009) “Successful strategic re</w:t>
      </w:r>
      <w:r>
        <w:rPr>
          <w:rFonts w:ascii="Cambria Math" w:hAnsi="Cambria Math" w:cs="Cambria Math"/>
        </w:rPr>
        <w:t>‐</w:t>
      </w:r>
      <w:r>
        <w:rPr>
          <w:rFonts w:ascii="Arial" w:hAnsi="Arial" w:cs="Arial"/>
        </w:rPr>
        <w:t xml:space="preserve">orientation: lessons from Cadbury’s experience,” Journal of strategy and management., 2(4), pp. 405–412. Available at: </w:t>
      </w:r>
      <w:hyperlink r:id="rId67" w:history="1">
        <w:r>
          <w:rPr>
            <w:rStyle w:val="Hyperlink"/>
            <w:rFonts w:ascii="Arial" w:hAnsi="Arial" w:cs="Arial"/>
          </w:rPr>
          <w:t>https://doi.org/10.1108/17554250911003863</w:t>
        </w:r>
      </w:hyperlink>
      <w:r>
        <w:rPr>
          <w:rFonts w:ascii="Arial" w:hAnsi="Arial" w:cs="Arial"/>
        </w:rPr>
        <w:t>. Accessed 08 July 2026</w:t>
      </w:r>
    </w:p>
    <w:p w14:paraId="46531472" w14:textId="77777777" w:rsidR="00483D41" w:rsidRDefault="001C4C84">
      <w:pPr>
        <w:spacing w:line="360" w:lineRule="auto"/>
        <w:ind w:right="389"/>
        <w:jc w:val="both"/>
      </w:pPr>
      <w:r>
        <w:rPr>
          <w:rFonts w:ascii="Arial" w:hAnsi="Arial" w:cs="Arial"/>
        </w:rPr>
        <w:t xml:space="preserve">Ramli, N.S. (2017) “A review of marketing strategies from the European chocolate industry,” Journal of global entrepreneurship research., 7(1). Available at: </w:t>
      </w:r>
      <w:hyperlink r:id="rId68" w:history="1">
        <w:r>
          <w:rPr>
            <w:rStyle w:val="Hyperlink"/>
            <w:rFonts w:ascii="Arial" w:hAnsi="Arial" w:cs="Arial"/>
          </w:rPr>
          <w:t>https://doi.org/10.1186/s40497-017-0068-0</w:t>
        </w:r>
      </w:hyperlink>
      <w:r>
        <w:rPr>
          <w:rFonts w:ascii="Arial" w:hAnsi="Arial" w:cs="Arial"/>
        </w:rPr>
        <w:t>. Accessed 09 July 2026</w:t>
      </w:r>
    </w:p>
    <w:p w14:paraId="46531473" w14:textId="77777777" w:rsidR="00483D41" w:rsidRDefault="001C4C84">
      <w:pPr>
        <w:spacing w:line="360" w:lineRule="auto"/>
        <w:ind w:right="389"/>
        <w:jc w:val="both"/>
      </w:pPr>
      <w:r>
        <w:rPr>
          <w:rFonts w:ascii="Arial" w:hAnsi="Arial" w:cs="Arial"/>
        </w:rPr>
        <w:t xml:space="preserve">Rowlinson, M. and Hassard, J. (1993) “The Invention of Corporate Culture: A History of the Histories of Cadbury,” Human relations., 46(3), pp. 299–326. Available at: </w:t>
      </w:r>
      <w:hyperlink r:id="rId69" w:history="1">
        <w:r>
          <w:rPr>
            <w:rStyle w:val="Hyperlink"/>
            <w:rFonts w:ascii="Arial" w:hAnsi="Arial" w:cs="Arial"/>
          </w:rPr>
          <w:t>https://doi.org/10.1177/001872679304600301</w:t>
        </w:r>
      </w:hyperlink>
      <w:r>
        <w:rPr>
          <w:rFonts w:ascii="Arial" w:hAnsi="Arial" w:cs="Arial"/>
        </w:rPr>
        <w:t>. Accessed 10 July 2026</w:t>
      </w:r>
    </w:p>
    <w:p w14:paraId="46531474" w14:textId="77777777" w:rsidR="00483D41" w:rsidRDefault="001C4C84">
      <w:pPr>
        <w:spacing w:line="360" w:lineRule="auto"/>
        <w:ind w:right="389"/>
        <w:jc w:val="both"/>
      </w:pPr>
      <w:r>
        <w:rPr>
          <w:rFonts w:ascii="Arial" w:hAnsi="Arial" w:cs="Arial"/>
        </w:rPr>
        <w:t xml:space="preserve">Sondhi, N. and Chawla, D. (2017) “Segmenting and Profiling the Chocolate Consumer: An Emerging </w:t>
      </w:r>
      <w:r>
        <w:rPr>
          <w:rFonts w:ascii="Arial" w:hAnsi="Arial" w:cs="Arial"/>
        </w:rPr>
        <w:t xml:space="preserve">Market Perspective,” Journal of food products marketing., 23(2), pp. 123–143. Available at: </w:t>
      </w:r>
      <w:hyperlink r:id="rId70" w:history="1">
        <w:r>
          <w:rPr>
            <w:rStyle w:val="Hyperlink"/>
            <w:rFonts w:ascii="Arial" w:hAnsi="Arial" w:cs="Arial"/>
          </w:rPr>
          <w:t>https://doi.org/10.1080/10454446.2017.1244784</w:t>
        </w:r>
      </w:hyperlink>
      <w:r>
        <w:rPr>
          <w:rFonts w:ascii="Arial" w:hAnsi="Arial" w:cs="Arial"/>
        </w:rPr>
        <w:t>. Accessed 08 July 2026</w:t>
      </w:r>
    </w:p>
    <w:p w14:paraId="46531475" w14:textId="77777777" w:rsidR="00483D41" w:rsidRDefault="001C4C84">
      <w:pPr>
        <w:spacing w:line="360" w:lineRule="auto"/>
        <w:ind w:right="389"/>
        <w:jc w:val="both"/>
      </w:pPr>
      <w:r>
        <w:rPr>
          <w:rFonts w:ascii="Arial" w:hAnsi="Arial" w:cs="Arial"/>
        </w:rPr>
        <w:t xml:space="preserve">Schwepker, C.H. et al. (2021) “Good Barrels Yield Healthy Apples: Organizational Ethics as a Mechanism for Mitigating Work-Related Stress and Promoting Employee Well-Being,” Journal of business ethics., 174(1), pp. 143–159. Available at: </w:t>
      </w:r>
      <w:hyperlink r:id="rId71" w:history="1">
        <w:r>
          <w:rPr>
            <w:rStyle w:val="Hyperlink"/>
            <w:rFonts w:ascii="Arial" w:hAnsi="Arial" w:cs="Arial"/>
          </w:rPr>
          <w:t>https://doi.org/10.1007/s10551-020-04562-w</w:t>
        </w:r>
      </w:hyperlink>
      <w:r>
        <w:rPr>
          <w:rFonts w:ascii="Arial" w:hAnsi="Arial" w:cs="Arial"/>
        </w:rPr>
        <w:t>. Accessed 12 July 2026</w:t>
      </w:r>
    </w:p>
    <w:p w14:paraId="46531476" w14:textId="77777777" w:rsidR="00483D41" w:rsidRDefault="001C4C84">
      <w:pPr>
        <w:spacing w:line="360" w:lineRule="auto"/>
        <w:ind w:right="389"/>
        <w:jc w:val="both"/>
      </w:pPr>
      <w:r>
        <w:rPr>
          <w:rFonts w:ascii="Arial" w:hAnsi="Arial" w:cs="Arial"/>
        </w:rPr>
        <w:t>Tregenna, Fiona, and Mfanafuthi Tsela. (2012) “</w:t>
      </w:r>
      <w:r>
        <w:rPr>
          <w:rFonts w:ascii="Arial" w:hAnsi="Arial" w:cs="Arial"/>
          <w:i/>
          <w:iCs/>
        </w:rPr>
        <w:t>Inequality in South Africa: The Distribution of Income, Expenditure and Earnings</w:t>
      </w:r>
      <w:r>
        <w:rPr>
          <w:rFonts w:ascii="Arial" w:hAnsi="Arial" w:cs="Arial"/>
        </w:rPr>
        <w:t xml:space="preserve">.” Development Southern Africa, vol. 29, no. 1, Mar. 2012, pp. 35–61, Available at: </w:t>
      </w:r>
      <w:hyperlink r:id="rId72" w:history="1">
        <w:r>
          <w:rPr>
            <w:rStyle w:val="Hyperlink"/>
            <w:rFonts w:ascii="Arial" w:hAnsi="Arial" w:cs="Arial"/>
          </w:rPr>
          <w:t>https://www.tandfonline.com/doi/full/10.1080/0376835X.2012.645640#d1e113</w:t>
        </w:r>
      </w:hyperlink>
      <w:r>
        <w:rPr>
          <w:rFonts w:ascii="Arial" w:hAnsi="Arial" w:cs="Arial"/>
        </w:rPr>
        <w:t>. Accessed 15</w:t>
      </w:r>
      <w:r>
        <w:rPr>
          <w:rFonts w:ascii="Arial" w:hAnsi="Arial" w:cs="Arial"/>
        </w:rPr>
        <w:t xml:space="preserve"> July 2026</w:t>
      </w:r>
    </w:p>
    <w:sectPr w:rsidR="00483D41">
      <w:footerReference w:type="default" r:id="rId7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83A8" w14:textId="77777777" w:rsidR="001C4C84" w:rsidRDefault="001C4C84">
      <w:pPr>
        <w:spacing w:after="0" w:line="240" w:lineRule="auto"/>
      </w:pPr>
      <w:r>
        <w:separator/>
      </w:r>
    </w:p>
  </w:endnote>
  <w:endnote w:type="continuationSeparator" w:id="0">
    <w:p w14:paraId="3F7FAB3F" w14:textId="77777777" w:rsidR="001C4C84" w:rsidRDefault="001C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12F0" w14:textId="77777777" w:rsidR="001C4C84" w:rsidRDefault="001C4C84">
    <w:pPr>
      <w:pStyle w:val="Footer"/>
      <w:jc w:val="center"/>
    </w:pPr>
    <w:r>
      <w:fldChar w:fldCharType="begin"/>
    </w:r>
    <w:r>
      <w:instrText xml:space="preserve"> PAGE </w:instrText>
    </w:r>
    <w:r>
      <w:fldChar w:fldCharType="separate"/>
    </w:r>
    <w:r>
      <w:t>2</w:t>
    </w:r>
    <w:r>
      <w:fldChar w:fldCharType="end"/>
    </w:r>
  </w:p>
  <w:p w14:paraId="465312F1" w14:textId="77777777" w:rsidR="001C4C84" w:rsidRDefault="001C4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1936A" w14:textId="77777777" w:rsidR="001C4C84" w:rsidRDefault="001C4C84">
      <w:pPr>
        <w:spacing w:after="0" w:line="240" w:lineRule="auto"/>
      </w:pPr>
      <w:r>
        <w:rPr>
          <w:color w:val="000000"/>
        </w:rPr>
        <w:separator/>
      </w:r>
    </w:p>
  </w:footnote>
  <w:footnote w:type="continuationSeparator" w:id="0">
    <w:p w14:paraId="0930E843" w14:textId="77777777" w:rsidR="001C4C84" w:rsidRDefault="001C4C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83D41"/>
    <w:rsid w:val="001C4C84"/>
    <w:rsid w:val="00483D41"/>
    <w:rsid w:val="00A6654E"/>
    <w:rsid w:val="00BD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12DD"/>
  <w15:docId w15:val="{4791C452-51E1-448B-82B5-DD925D75F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line="480" w:lineRule="auto"/>
      <w:outlineLvl w:val="0"/>
    </w:pPr>
    <w:rPr>
      <w:rFonts w:ascii="Arial" w:eastAsia="Times New Roman" w:hAnsi="Arial"/>
      <w:b/>
      <w:color w:val="000000"/>
      <w:szCs w:val="40"/>
      <w:u w:val="single"/>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rPr>
      <w:color w:val="96607D"/>
      <w:u w:val="single"/>
    </w:rPr>
  </w:style>
  <w:style w:type="paragraph" w:styleId="TOCHeading">
    <w:name w:val="TOC Heading"/>
    <w:basedOn w:val="Heading1"/>
    <w:next w:val="Normal"/>
    <w:pPr>
      <w:suppressAutoHyphens w:val="0"/>
      <w:spacing w:before="240" w:after="0" w:line="254" w:lineRule="auto"/>
    </w:pPr>
    <w:rPr>
      <w:rFonts w:ascii="Aptos Display" w:hAnsi="Aptos Display"/>
      <w:b w:val="0"/>
      <w:color w:val="0F4761"/>
      <w:kern w:val="0"/>
      <w:sz w:val="32"/>
      <w:szCs w:val="32"/>
      <w:u w:val="none"/>
      <w:lang w:val="en-US"/>
    </w:rPr>
  </w:style>
  <w:style w:type="paragraph" w:styleId="TOC2">
    <w:name w:val="toc 2"/>
    <w:basedOn w:val="Normal"/>
    <w:next w:val="Normal"/>
    <w:autoRedefine/>
    <w:pPr>
      <w:suppressAutoHyphens w:val="0"/>
      <w:spacing w:after="100" w:line="254" w:lineRule="auto"/>
      <w:ind w:left="220"/>
    </w:pPr>
    <w:rPr>
      <w:rFonts w:ascii="Aptos" w:eastAsia="Times New Roman" w:hAnsi="Aptos"/>
      <w:kern w:val="0"/>
      <w:sz w:val="22"/>
      <w:szCs w:val="22"/>
      <w:lang w:val="en-US"/>
    </w:rPr>
  </w:style>
  <w:style w:type="paragraph" w:styleId="TOC1">
    <w:name w:val="toc 1"/>
    <w:basedOn w:val="Normal"/>
    <w:next w:val="Normal"/>
    <w:autoRedefine/>
    <w:pPr>
      <w:suppressAutoHyphens w:val="0"/>
      <w:spacing w:after="100" w:line="254" w:lineRule="auto"/>
    </w:pPr>
    <w:rPr>
      <w:rFonts w:ascii="Aptos" w:eastAsia="Times New Roman" w:hAnsi="Aptos"/>
      <w:kern w:val="0"/>
      <w:sz w:val="22"/>
      <w:szCs w:val="22"/>
      <w:lang w:val="en-US"/>
    </w:rPr>
  </w:style>
  <w:style w:type="paragraph" w:styleId="TOC3">
    <w:name w:val="toc 3"/>
    <w:basedOn w:val="Normal"/>
    <w:next w:val="Normal"/>
    <w:autoRedefine/>
    <w:pPr>
      <w:suppressAutoHyphens w:val="0"/>
      <w:spacing w:after="100" w:line="254" w:lineRule="auto"/>
      <w:ind w:left="440"/>
    </w:pPr>
    <w:rPr>
      <w:rFonts w:ascii="Aptos" w:eastAsia="Times New Roman" w:hAnsi="Aptos"/>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_Toc235653612" TargetMode="External"/><Relationship Id="rId21" Type="http://schemas.openxmlformats.org/officeDocument/2006/relationships/hyperlink" Target="#_Toc235653607" TargetMode="External"/><Relationship Id="rId42" Type="http://schemas.openxmlformats.org/officeDocument/2006/relationships/hyperlink" Target="#_Toc235653628" TargetMode="External"/><Relationship Id="rId47" Type="http://schemas.openxmlformats.org/officeDocument/2006/relationships/hyperlink" Target="#_Toc235653633" TargetMode="External"/><Relationship Id="rId63" Type="http://schemas.openxmlformats.org/officeDocument/2006/relationships/hyperlink" Target="https://www.tandfonline.com/doi/full/10.1080/03768350500163030#abstract" TargetMode="External"/><Relationship Id="rId68" Type="http://schemas.openxmlformats.org/officeDocument/2006/relationships/hyperlink" Target="https://doi.org/10.1186/s40497-017-0068-0" TargetMode="External"/><Relationship Id="rId2" Type="http://schemas.openxmlformats.org/officeDocument/2006/relationships/settings" Target="settings.xml"/><Relationship Id="rId16" Type="http://schemas.openxmlformats.org/officeDocument/2006/relationships/hyperlink" Target="#_Toc235653602" TargetMode="External"/><Relationship Id="rId29" Type="http://schemas.openxmlformats.org/officeDocument/2006/relationships/hyperlink" Target="#_Toc235653615" TargetMode="External"/><Relationship Id="rId11" Type="http://schemas.openxmlformats.org/officeDocument/2006/relationships/hyperlink" Target="#_Toc235653597" TargetMode="External"/><Relationship Id="rId24" Type="http://schemas.openxmlformats.org/officeDocument/2006/relationships/hyperlink" Target="#_Toc235653610" TargetMode="External"/><Relationship Id="rId32" Type="http://schemas.openxmlformats.org/officeDocument/2006/relationships/hyperlink" Target="#_Toc235653618" TargetMode="External"/><Relationship Id="rId37" Type="http://schemas.openxmlformats.org/officeDocument/2006/relationships/hyperlink" Target="#_Toc235653623" TargetMode="External"/><Relationship Id="rId40" Type="http://schemas.openxmlformats.org/officeDocument/2006/relationships/hyperlink" Target="#_Toc235653626" TargetMode="External"/><Relationship Id="rId45" Type="http://schemas.openxmlformats.org/officeDocument/2006/relationships/hyperlink" Target="#_Toc235653631" TargetMode="External"/><Relationship Id="rId53" Type="http://schemas.openxmlformats.org/officeDocument/2006/relationships/hyperlink" Target="https://www.cadbury.co.uk/gifting/" TargetMode="External"/><Relationship Id="rId58" Type="http://schemas.openxmlformats.org/officeDocument/2006/relationships/hyperlink" Target="https://doi.org/10.2308/AJPT-2019-510" TargetMode="External"/><Relationship Id="rId66" Type="http://schemas.openxmlformats.org/officeDocument/2006/relationships/hyperlink" Target="https://www.facebook.com/ogilvy/videos/8205571342825400/" TargetMode="External"/><Relationship Id="rId74"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s://doi.org/10.1016/j.geoforum.2015.07.011" TargetMode="External"/><Relationship Id="rId19" Type="http://schemas.openxmlformats.org/officeDocument/2006/relationships/hyperlink" Target="#_Toc235653605" TargetMode="External"/><Relationship Id="rId14" Type="http://schemas.openxmlformats.org/officeDocument/2006/relationships/hyperlink" Target="#_Toc235653600" TargetMode="External"/><Relationship Id="rId22" Type="http://schemas.openxmlformats.org/officeDocument/2006/relationships/hyperlink" Target="#_Toc235653608" TargetMode="External"/><Relationship Id="rId27" Type="http://schemas.openxmlformats.org/officeDocument/2006/relationships/hyperlink" Target="#_Toc235653613" TargetMode="External"/><Relationship Id="rId30" Type="http://schemas.openxmlformats.org/officeDocument/2006/relationships/hyperlink" Target="#_Toc235653616" TargetMode="External"/><Relationship Id="rId35" Type="http://schemas.openxmlformats.org/officeDocument/2006/relationships/hyperlink" Target="#_Toc235653621" TargetMode="External"/><Relationship Id="rId43" Type="http://schemas.openxmlformats.org/officeDocument/2006/relationships/hyperlink" Target="#_Toc235653629" TargetMode="External"/><Relationship Id="rId48" Type="http://schemas.openxmlformats.org/officeDocument/2006/relationships/hyperlink" Target="#_Toc235653634" TargetMode="External"/><Relationship Id="rId56" Type="http://schemas.openxmlformats.org/officeDocument/2006/relationships/hyperlink" Target="https://www.cadbury.co.za/products?page=0" TargetMode="External"/><Relationship Id="rId64" Type="http://schemas.openxmlformats.org/officeDocument/2006/relationships/hyperlink" Target="https://www.mondelezinternational.com/our-brands/cadbury/" TargetMode="External"/><Relationship Id="rId69" Type="http://schemas.openxmlformats.org/officeDocument/2006/relationships/hyperlink" Target="https://doi.org/10.1177/001872679304600301" TargetMode="External"/><Relationship Id="rId8" Type="http://schemas.openxmlformats.org/officeDocument/2006/relationships/hyperlink" Target="#_Toc235653594" TargetMode="External"/><Relationship Id="rId51" Type="http://schemas.openxmlformats.org/officeDocument/2006/relationships/hyperlink" Target="https://www.cadbury.co.uk/products/type/chocolate/" TargetMode="External"/><Relationship Id="rId72" Type="http://schemas.openxmlformats.org/officeDocument/2006/relationships/hyperlink" Target="https://www.tandfonline.com/doi/full/10.1080/0376835X.2012.645640#d1e113" TargetMode="External"/><Relationship Id="rId3" Type="http://schemas.openxmlformats.org/officeDocument/2006/relationships/webSettings" Target="webSettings.xml"/><Relationship Id="rId12" Type="http://schemas.openxmlformats.org/officeDocument/2006/relationships/hyperlink" Target="#_Toc235653598" TargetMode="External"/><Relationship Id="rId17" Type="http://schemas.openxmlformats.org/officeDocument/2006/relationships/hyperlink" Target="#_Toc235653603" TargetMode="External"/><Relationship Id="rId25" Type="http://schemas.openxmlformats.org/officeDocument/2006/relationships/hyperlink" Target="#_Toc235653611" TargetMode="External"/><Relationship Id="rId33" Type="http://schemas.openxmlformats.org/officeDocument/2006/relationships/hyperlink" Target="#_Toc235653619" TargetMode="External"/><Relationship Id="rId38" Type="http://schemas.openxmlformats.org/officeDocument/2006/relationships/hyperlink" Target="#_Toc235653624" TargetMode="External"/><Relationship Id="rId46" Type="http://schemas.openxmlformats.org/officeDocument/2006/relationships/hyperlink" Target="#_Toc235653632" TargetMode="External"/><Relationship Id="rId59" Type="http://schemas.openxmlformats.org/officeDocument/2006/relationships/hyperlink" Target="https://doi.org/10.12725/ujbm.37.3" TargetMode="External"/><Relationship Id="rId67" Type="http://schemas.openxmlformats.org/officeDocument/2006/relationships/hyperlink" Target="https://doi.org/10.1108/17554250911003863" TargetMode="External"/><Relationship Id="rId20" Type="http://schemas.openxmlformats.org/officeDocument/2006/relationships/hyperlink" Target="#_Toc235653606" TargetMode="External"/><Relationship Id="rId41" Type="http://schemas.openxmlformats.org/officeDocument/2006/relationships/hyperlink" Target="#_Toc235653627" TargetMode="External"/><Relationship Id="rId54" Type="http://schemas.openxmlformats.org/officeDocument/2006/relationships/hyperlink" Target="https://www.cadbury.co.za/cocoa-life" TargetMode="External"/><Relationship Id="rId62" Type="http://schemas.openxmlformats.org/officeDocument/2006/relationships/hyperlink" Target="https://doi.org/10.5897/AJBM11.3078" TargetMode="External"/><Relationship Id="rId70" Type="http://schemas.openxmlformats.org/officeDocument/2006/relationships/hyperlink" Target="https://doi.org/10.1080/10454446.2017.1244784"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_Toc235653601" TargetMode="External"/><Relationship Id="rId23" Type="http://schemas.openxmlformats.org/officeDocument/2006/relationships/hyperlink" Target="#_Toc235653609" TargetMode="External"/><Relationship Id="rId28" Type="http://schemas.openxmlformats.org/officeDocument/2006/relationships/hyperlink" Target="#_Toc235653614" TargetMode="External"/><Relationship Id="rId36" Type="http://schemas.openxmlformats.org/officeDocument/2006/relationships/hyperlink" Target="#_Toc235653622" TargetMode="External"/><Relationship Id="rId49" Type="http://schemas.openxmlformats.org/officeDocument/2006/relationships/hyperlink" Target="#_Toc235653635" TargetMode="External"/><Relationship Id="rId57" Type="http://schemas.openxmlformats.org/officeDocument/2006/relationships/hyperlink" Target="https://www.researchgate.net/profile/Bill-Chen-12/publication/363885706_The_Review_and_Analysis_of_Inflation_and_its_Effects_Will_Current_High_Inflation_Lead_to_an_Economic_Crisis/links/63337da65d1e2d53d9a109be/The-Review-and-Analysis-of-Inflation-and-its-Effects-Will-Current-High-Inflation-Lead-to-an-Economic-Crisis.pdf" TargetMode="External"/><Relationship Id="rId10" Type="http://schemas.openxmlformats.org/officeDocument/2006/relationships/hyperlink" Target="#_Toc235653596" TargetMode="External"/><Relationship Id="rId31" Type="http://schemas.openxmlformats.org/officeDocument/2006/relationships/hyperlink" Target="#_Toc235653617" TargetMode="External"/><Relationship Id="rId44" Type="http://schemas.openxmlformats.org/officeDocument/2006/relationships/hyperlink" Target="#_Toc235653630" TargetMode="External"/><Relationship Id="rId52" Type="http://schemas.openxmlformats.org/officeDocument/2006/relationships/hyperlink" Target="https://www.cadbury.co.uk/about/impact/sustainability/" TargetMode="External"/><Relationship Id="rId60" Type="http://schemas.openxmlformats.org/officeDocument/2006/relationships/hyperlink" Target="https://doi.org/10.1080/00076790500132977.%20Accessed%2005%20July%202026" TargetMode="External"/><Relationship Id="rId65" Type="http://schemas.openxmlformats.org/officeDocument/2006/relationships/hyperlink" Target="https://doi.org/10.1111/medu.15726" TargetMode="External"/><Relationship Id="rId73"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_Toc235653595" TargetMode="External"/><Relationship Id="rId13" Type="http://schemas.openxmlformats.org/officeDocument/2006/relationships/hyperlink" Target="#_Toc235653599" TargetMode="External"/><Relationship Id="rId18" Type="http://schemas.openxmlformats.org/officeDocument/2006/relationships/hyperlink" Target="#_Toc235653604" TargetMode="External"/><Relationship Id="rId39" Type="http://schemas.openxmlformats.org/officeDocument/2006/relationships/hyperlink" Target="#_Toc235653625" TargetMode="External"/><Relationship Id="rId34" Type="http://schemas.openxmlformats.org/officeDocument/2006/relationships/hyperlink" Target="#_Toc235653620" TargetMode="External"/><Relationship Id="rId50" Type="http://schemas.openxmlformats.org/officeDocument/2006/relationships/hyperlink" Target="https://www.cadbury.co.uk/explore/partnerships/cadbury-world/" TargetMode="External"/><Relationship Id="rId55" Type="http://schemas.openxmlformats.org/officeDocument/2006/relationships/hyperlink" Target="https://www.cadbury.co.za/product-story" TargetMode="External"/><Relationship Id="rId7" Type="http://schemas.openxmlformats.org/officeDocument/2006/relationships/image" Target="media/image2.png"/><Relationship Id="rId71" Type="http://schemas.openxmlformats.org/officeDocument/2006/relationships/hyperlink" Target="https://doi.org/10.1007/s10551-020-04562-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7504</Words>
  <Characters>42773</Characters>
  <Application>Microsoft Office Word</Application>
  <DocSecurity>0</DocSecurity>
  <Lines>356</Lines>
  <Paragraphs>100</Paragraphs>
  <ScaleCrop>false</ScaleCrop>
  <Company/>
  <LinksUpToDate>false</LinksUpToDate>
  <CharactersWithSpaces>50177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Chambers</dc:creator>
  <dc:description/>
  <cp:lastModifiedBy>Denise Chambers</cp:lastModifiedBy>
  <cp:revision>2</cp:revision>
  <dcterms:created xsi:type="dcterms:W3CDTF">2026-07-23T18:13:00Z</dcterms:created>
  <dcterms:modified xsi:type="dcterms:W3CDTF">2026-07-23T18:13:00Z</dcterms:modified>
</cp:coreProperties>
</file>